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BA7" w:rsidRDefault="00E74BA7" w:rsidP="00E74BA7">
      <w:pPr>
        <w:spacing w:after="0"/>
        <w:jc w:val="right"/>
        <w:rPr>
          <w:rFonts w:ascii="Times New Roman" w:hAnsi="Times New Roman" w:cs="Times New Roman"/>
          <w:b/>
          <w:bCs/>
          <w:i/>
          <w:sz w:val="32"/>
          <w:szCs w:val="24"/>
          <w:u w:val="single"/>
        </w:rPr>
      </w:pPr>
      <w:r w:rsidRPr="00E74BA7">
        <w:rPr>
          <w:rFonts w:ascii="Times New Roman" w:hAnsi="Times New Roman" w:cs="Times New Roman"/>
          <w:b/>
          <w:bCs/>
          <w:i/>
          <w:sz w:val="32"/>
          <w:szCs w:val="24"/>
          <w:u w:val="single"/>
        </w:rPr>
        <w:t xml:space="preserve">Original Research Article </w:t>
      </w:r>
    </w:p>
    <w:p w:rsidR="00E74BA7" w:rsidRPr="00E74BA7" w:rsidRDefault="00E74BA7" w:rsidP="00E74BA7">
      <w:pPr>
        <w:spacing w:after="0"/>
        <w:jc w:val="right"/>
        <w:rPr>
          <w:rFonts w:ascii="Times New Roman" w:hAnsi="Times New Roman" w:cs="Times New Roman"/>
          <w:b/>
          <w:bCs/>
          <w:i/>
          <w:sz w:val="32"/>
          <w:szCs w:val="24"/>
          <w:u w:val="single"/>
        </w:rPr>
      </w:pPr>
    </w:p>
    <w:p w:rsidR="005110AF" w:rsidRPr="005110AF" w:rsidRDefault="005110AF" w:rsidP="00E17DFE">
      <w:pPr>
        <w:spacing w:after="0"/>
        <w:jc w:val="center"/>
        <w:rPr>
          <w:rFonts w:ascii="Times New Roman" w:hAnsi="Times New Roman" w:cs="Times New Roman"/>
          <w:b/>
          <w:bCs/>
          <w:sz w:val="24"/>
          <w:szCs w:val="24"/>
        </w:rPr>
      </w:pPr>
      <w:r w:rsidRPr="005110AF">
        <w:rPr>
          <w:rFonts w:ascii="Times New Roman" w:hAnsi="Times New Roman" w:cs="Times New Roman"/>
          <w:b/>
          <w:bCs/>
          <w:sz w:val="24"/>
          <w:szCs w:val="24"/>
        </w:rPr>
        <w:t>GADC 3 (Wagad Gaurav): A Newly Developed High-Yielding Desi Cotton</w:t>
      </w:r>
      <w:r>
        <w:rPr>
          <w:rFonts w:ascii="Times New Roman" w:hAnsi="Times New Roman" w:cs="Times New Roman"/>
          <w:b/>
          <w:bCs/>
          <w:sz w:val="24"/>
          <w:szCs w:val="24"/>
        </w:rPr>
        <w:t xml:space="preserve"> (</w:t>
      </w:r>
      <w:r w:rsidRPr="005110AF">
        <w:rPr>
          <w:rFonts w:ascii="Times New Roman" w:hAnsi="Times New Roman" w:cs="Times New Roman"/>
          <w:b/>
          <w:bCs/>
          <w:i/>
          <w:iCs/>
          <w:sz w:val="24"/>
          <w:szCs w:val="24"/>
        </w:rPr>
        <w:t>G</w:t>
      </w:r>
      <w:r w:rsidRPr="005110AF">
        <w:rPr>
          <w:rFonts w:ascii="Times New Roman" w:hAnsi="Times New Roman" w:cs="Times New Roman"/>
          <w:b/>
          <w:bCs/>
          <w:sz w:val="24"/>
          <w:szCs w:val="24"/>
        </w:rPr>
        <w:t xml:space="preserve">. </w:t>
      </w:r>
      <w:r w:rsidRPr="005110AF">
        <w:rPr>
          <w:rFonts w:ascii="Times New Roman" w:eastAsia="Times New Roman" w:hAnsi="Times New Roman" w:cs="Times New Roman"/>
          <w:b/>
          <w:bCs/>
          <w:i/>
          <w:iCs/>
          <w:color w:val="000000" w:themeColor="text1"/>
          <w:sz w:val="24"/>
          <w:szCs w:val="24"/>
        </w:rPr>
        <w:t>herbaceum</w:t>
      </w:r>
      <w:r>
        <w:rPr>
          <w:rFonts w:ascii="Times New Roman" w:hAnsi="Times New Roman" w:cs="Times New Roman"/>
          <w:b/>
          <w:bCs/>
          <w:sz w:val="24"/>
          <w:szCs w:val="24"/>
        </w:rPr>
        <w:t>)</w:t>
      </w:r>
      <w:r w:rsidRPr="005110AF">
        <w:rPr>
          <w:rFonts w:ascii="Times New Roman" w:hAnsi="Times New Roman" w:cs="Times New Roman"/>
          <w:b/>
          <w:bCs/>
          <w:sz w:val="24"/>
          <w:szCs w:val="24"/>
        </w:rPr>
        <w:t xml:space="preserve"> Variety through Pedigree Method</w:t>
      </w:r>
    </w:p>
    <w:p w:rsidR="0090072A" w:rsidRDefault="0090072A" w:rsidP="00E17DFE">
      <w:pPr>
        <w:spacing w:after="0" w:line="360" w:lineRule="auto"/>
        <w:jc w:val="both"/>
        <w:rPr>
          <w:rFonts w:ascii="Times New Roman" w:hAnsi="Times New Roman" w:cs="Times New Roman"/>
          <w:b/>
          <w:bCs/>
          <w:sz w:val="24"/>
          <w:szCs w:val="24"/>
          <w:lang w:val="en-IN"/>
        </w:rPr>
      </w:pPr>
    </w:p>
    <w:p w:rsidR="007B42F1" w:rsidRDefault="007B42F1" w:rsidP="00E17DFE">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Abstract</w:t>
      </w:r>
      <w:r w:rsidR="00A21385">
        <w:rPr>
          <w:rFonts w:ascii="Times New Roman" w:hAnsi="Times New Roman" w:cs="Times New Roman"/>
          <w:b/>
          <w:bCs/>
          <w:sz w:val="24"/>
          <w:szCs w:val="24"/>
          <w:lang w:val="en-IN"/>
        </w:rPr>
        <w:t>:</w:t>
      </w:r>
    </w:p>
    <w:p w:rsidR="00115596" w:rsidRPr="003E3B92" w:rsidRDefault="009B3312" w:rsidP="00115596">
      <w:pPr>
        <w:spacing w:after="0" w:line="360" w:lineRule="auto"/>
        <w:ind w:left="90"/>
        <w:contextualSpacing/>
        <w:jc w:val="both"/>
        <w:rPr>
          <w:rFonts w:ascii="Times New Roman" w:eastAsia="Times New Roman" w:hAnsi="Times New Roman" w:cs="Times New Roman"/>
          <w:bCs/>
          <w:sz w:val="24"/>
          <w:szCs w:val="24"/>
        </w:rPr>
      </w:pPr>
      <w:r w:rsidRPr="009B3312">
        <w:rPr>
          <w:rFonts w:ascii="Times New Roman" w:eastAsia="Times New Roman" w:hAnsi="Times New Roman" w:cs="Times New Roman"/>
          <w:bCs/>
          <w:color w:val="FF0000"/>
          <w:sz w:val="24"/>
          <w:szCs w:val="24"/>
        </w:rPr>
        <w:t xml:space="preserve"> </w:t>
      </w:r>
      <w:r w:rsidR="00F54A30">
        <w:rPr>
          <w:rFonts w:ascii="Times New Roman" w:eastAsia="Times New Roman" w:hAnsi="Times New Roman" w:cs="Times New Roman"/>
          <w:bCs/>
          <w:color w:val="FF0000"/>
          <w:sz w:val="24"/>
          <w:szCs w:val="24"/>
        </w:rPr>
        <w:tab/>
      </w:r>
      <w:r w:rsidRPr="009B3312">
        <w:rPr>
          <w:rFonts w:ascii="Times New Roman" w:eastAsia="Times New Roman" w:hAnsi="Times New Roman" w:cs="Times New Roman"/>
          <w:bCs/>
          <w:color w:val="000000" w:themeColor="text1"/>
          <w:sz w:val="24"/>
          <w:szCs w:val="24"/>
        </w:rPr>
        <w:t xml:space="preserve">A high yielding </w:t>
      </w:r>
      <w:r w:rsidRPr="009B3312">
        <w:rPr>
          <w:rFonts w:ascii="Times New Roman" w:eastAsia="Times New Roman" w:hAnsi="Times New Roman" w:cs="Times New Roman"/>
          <w:bCs/>
          <w:i/>
          <w:iCs/>
          <w:color w:val="000000" w:themeColor="text1"/>
          <w:sz w:val="24"/>
          <w:szCs w:val="24"/>
        </w:rPr>
        <w:t xml:space="preserve">herbaceum </w:t>
      </w:r>
      <w:r w:rsidRPr="009B3312">
        <w:rPr>
          <w:rFonts w:ascii="Times New Roman" w:eastAsia="Times New Roman" w:hAnsi="Times New Roman" w:cs="Times New Roman"/>
          <w:bCs/>
          <w:color w:val="000000" w:themeColor="text1"/>
          <w:sz w:val="24"/>
          <w:szCs w:val="24"/>
        </w:rPr>
        <w:t xml:space="preserve">cotton variety </w:t>
      </w:r>
      <w:r w:rsidRPr="000E1F0B">
        <w:rPr>
          <w:rFonts w:ascii="Times New Roman" w:eastAsia="Times New Roman" w:hAnsi="Times New Roman" w:cs="Times New Roman"/>
          <w:color w:val="000000" w:themeColor="text1"/>
          <w:sz w:val="24"/>
          <w:szCs w:val="24"/>
        </w:rPr>
        <w:t xml:space="preserve">Gujarat Anand Desi Cotton 3 (GADC 3: </w:t>
      </w:r>
      <w:r w:rsidRPr="000E1F0B">
        <w:rPr>
          <w:rFonts w:ascii="Times New Roman" w:eastAsia="Times New Roman" w:hAnsi="Times New Roman" w:cs="Times New Roman"/>
          <w:i/>
          <w:iCs/>
          <w:color w:val="000000" w:themeColor="text1"/>
          <w:sz w:val="24"/>
          <w:szCs w:val="24"/>
        </w:rPr>
        <w:t>Wagad Gaurav</w:t>
      </w:r>
      <w:r w:rsidRPr="000E1F0B">
        <w:rPr>
          <w:rFonts w:ascii="Times New Roman" w:eastAsia="Times New Roman" w:hAnsi="Times New Roman" w:cs="Times New Roman"/>
          <w:color w:val="000000" w:themeColor="text1"/>
          <w:sz w:val="24"/>
          <w:szCs w:val="24"/>
        </w:rPr>
        <w:t xml:space="preserve">) </w:t>
      </w:r>
      <w:r w:rsidRPr="009B3312">
        <w:rPr>
          <w:rFonts w:ascii="Times New Roman" w:eastAsia="Times New Roman" w:hAnsi="Times New Roman" w:cs="Times New Roman"/>
          <w:bCs/>
          <w:color w:val="000000" w:themeColor="text1"/>
          <w:sz w:val="24"/>
          <w:szCs w:val="24"/>
        </w:rPr>
        <w:t xml:space="preserve"> tested as GVhv 767 was developed by Regional Cotton Research Station, Anand Agricultural University, </w:t>
      </w:r>
      <w:r w:rsidR="00BC6EEF">
        <w:rPr>
          <w:rFonts w:ascii="Times New Roman" w:eastAsia="Times New Roman" w:hAnsi="Times New Roman" w:cs="Times New Roman"/>
          <w:bCs/>
          <w:color w:val="000000" w:themeColor="text1"/>
          <w:sz w:val="24"/>
          <w:szCs w:val="24"/>
        </w:rPr>
        <w:t>Viramgam</w:t>
      </w:r>
      <w:r w:rsidRPr="009B3312">
        <w:rPr>
          <w:rFonts w:ascii="Times New Roman" w:eastAsia="Times New Roman" w:hAnsi="Times New Roman" w:cs="Times New Roman"/>
          <w:bCs/>
          <w:color w:val="000000" w:themeColor="text1"/>
          <w:sz w:val="24"/>
          <w:szCs w:val="24"/>
        </w:rPr>
        <w:t xml:space="preserve"> and released in the year of 2019. It was notified during the year 2020 for the </w:t>
      </w:r>
      <w:r w:rsidRPr="009B3312">
        <w:rPr>
          <w:rFonts w:ascii="Times New Roman" w:eastAsia="Times New Roman" w:hAnsi="Times New Roman" w:cs="Times New Roman"/>
          <w:color w:val="000000" w:themeColor="text1"/>
          <w:sz w:val="24"/>
          <w:szCs w:val="24"/>
          <w:lang w:bidi="ar-SA"/>
        </w:rPr>
        <w:t>North West Agroclimatic Zone</w:t>
      </w:r>
      <w:r w:rsidRPr="009B3312">
        <w:rPr>
          <w:rFonts w:ascii="Times New Roman" w:eastAsia="Times New Roman" w:hAnsi="Times New Roman" w:cs="Times New Roman"/>
          <w:color w:val="000000" w:themeColor="text1"/>
          <w:sz w:val="24"/>
          <w:szCs w:val="24"/>
          <w:cs/>
        </w:rPr>
        <w:t xml:space="preserve"> - </w:t>
      </w:r>
      <w:r w:rsidRPr="009B3312">
        <w:rPr>
          <w:rFonts w:ascii="Times New Roman" w:eastAsia="Times New Roman" w:hAnsi="Times New Roman" w:cs="Times New Roman"/>
          <w:color w:val="000000" w:themeColor="text1"/>
          <w:sz w:val="24"/>
          <w:szCs w:val="24"/>
          <w:lang w:bidi="ar-SA"/>
        </w:rPr>
        <w:t>V and Bhal and Coastal Agroclimatic  Zone</w:t>
      </w:r>
      <w:r w:rsidRPr="009B3312">
        <w:rPr>
          <w:rFonts w:ascii="Times New Roman" w:eastAsia="Times New Roman" w:hAnsi="Times New Roman" w:cs="Times New Roman"/>
          <w:color w:val="000000" w:themeColor="text1"/>
          <w:sz w:val="24"/>
          <w:szCs w:val="24"/>
          <w:cs/>
        </w:rPr>
        <w:t>-</w:t>
      </w:r>
      <w:r w:rsidRPr="009B3312">
        <w:rPr>
          <w:rFonts w:ascii="Times New Roman" w:eastAsia="Times New Roman" w:hAnsi="Times New Roman" w:cs="Times New Roman"/>
          <w:color w:val="000000" w:themeColor="text1"/>
          <w:sz w:val="24"/>
          <w:szCs w:val="24"/>
          <w:lang w:bidi="ar-SA"/>
        </w:rPr>
        <w:t>VIII</w:t>
      </w:r>
      <w:r w:rsidRPr="009B3312">
        <w:rPr>
          <w:rFonts w:ascii="Times New Roman" w:eastAsia="Times New Roman" w:hAnsi="Times New Roman" w:cs="Times New Roman"/>
          <w:bCs/>
          <w:color w:val="000000" w:themeColor="text1"/>
          <w:sz w:val="24"/>
          <w:szCs w:val="24"/>
        </w:rPr>
        <w:t xml:space="preserve"> of Gujarat. </w:t>
      </w:r>
      <w:r w:rsidRPr="00D042E8">
        <w:rPr>
          <w:rFonts w:ascii="Times New Roman" w:eastAsia="Times New Roman" w:hAnsi="Times New Roman" w:cs="Times New Roman"/>
          <w:bCs/>
          <w:color w:val="000000" w:themeColor="text1"/>
          <w:sz w:val="24"/>
          <w:szCs w:val="24"/>
        </w:rPr>
        <w:t xml:space="preserve">It is a </w:t>
      </w:r>
      <w:r w:rsidR="005D7A63" w:rsidRPr="00D042E8">
        <w:rPr>
          <w:rFonts w:ascii="Times New Roman" w:eastAsia="Times New Roman" w:hAnsi="Times New Roman" w:cs="Times New Roman"/>
          <w:bCs/>
          <w:color w:val="000000" w:themeColor="text1"/>
          <w:sz w:val="24"/>
          <w:szCs w:val="24"/>
        </w:rPr>
        <w:t>variety</w:t>
      </w:r>
      <w:r w:rsidRPr="00D042E8">
        <w:rPr>
          <w:rFonts w:ascii="Times New Roman" w:eastAsia="Times New Roman" w:hAnsi="Times New Roman" w:cs="Times New Roman"/>
          <w:bCs/>
          <w:color w:val="000000" w:themeColor="text1"/>
          <w:sz w:val="24"/>
          <w:szCs w:val="24"/>
        </w:rPr>
        <w:t xml:space="preserve"> derivative of the </w:t>
      </w:r>
      <w:r w:rsidR="00BC6EEF">
        <w:rPr>
          <w:rFonts w:ascii="Times New Roman" w:eastAsia="Times New Roman" w:hAnsi="Times New Roman" w:cs="Times New Roman"/>
          <w:bCs/>
          <w:color w:val="000000" w:themeColor="text1"/>
          <w:sz w:val="24"/>
          <w:szCs w:val="24"/>
        </w:rPr>
        <w:t xml:space="preserve">intraspecific varietal </w:t>
      </w:r>
      <w:r w:rsidRPr="00D042E8">
        <w:rPr>
          <w:rFonts w:ascii="Times New Roman" w:eastAsia="Times New Roman" w:hAnsi="Times New Roman" w:cs="Times New Roman"/>
          <w:bCs/>
          <w:color w:val="000000" w:themeColor="text1"/>
          <w:sz w:val="24"/>
          <w:szCs w:val="24"/>
        </w:rPr>
        <w:t>cross between</w:t>
      </w:r>
      <w:r w:rsidRPr="009B3312">
        <w:rPr>
          <w:rFonts w:ascii="Times New Roman" w:eastAsia="Times New Roman" w:hAnsi="Times New Roman" w:cs="Times New Roman"/>
          <w:bCs/>
          <w:color w:val="FF0000"/>
          <w:sz w:val="24"/>
          <w:szCs w:val="24"/>
        </w:rPr>
        <w:t xml:space="preserve"> </w:t>
      </w:r>
      <w:r w:rsidR="005D7A63">
        <w:rPr>
          <w:rFonts w:ascii="Times New Roman" w:eastAsia="Times New Roman" w:hAnsi="Times New Roman" w:cs="Times New Roman"/>
          <w:color w:val="000000"/>
        </w:rPr>
        <w:t>GVhv 104 and GVhv 504</w:t>
      </w:r>
      <w:r w:rsidRPr="00115596">
        <w:rPr>
          <w:rFonts w:ascii="Times New Roman" w:eastAsia="Times New Roman" w:hAnsi="Times New Roman" w:cs="Times New Roman"/>
          <w:bCs/>
          <w:color w:val="000000" w:themeColor="text1"/>
          <w:sz w:val="24"/>
          <w:szCs w:val="24"/>
        </w:rPr>
        <w:t xml:space="preserve">. </w:t>
      </w:r>
      <w:r w:rsidR="00D042E8" w:rsidRPr="00115596">
        <w:rPr>
          <w:rFonts w:ascii="Times New Roman" w:eastAsia="Times New Roman" w:hAnsi="Times New Roman" w:cs="Times New Roman"/>
          <w:bCs/>
          <w:color w:val="000000" w:themeColor="text1"/>
          <w:sz w:val="24"/>
          <w:szCs w:val="24"/>
        </w:rPr>
        <w:t>GADC 3</w:t>
      </w:r>
      <w:r w:rsidRPr="00115596">
        <w:rPr>
          <w:rFonts w:ascii="Times New Roman" w:eastAsia="Times New Roman" w:hAnsi="Times New Roman" w:cs="Times New Roman"/>
          <w:bCs/>
          <w:color w:val="000000" w:themeColor="text1"/>
          <w:sz w:val="24"/>
          <w:szCs w:val="24"/>
        </w:rPr>
        <w:t xml:space="preserve"> is </w:t>
      </w:r>
      <w:r w:rsidR="00115596" w:rsidRPr="00115596">
        <w:rPr>
          <w:rFonts w:ascii="Times New Roman" w:eastAsia="Times New Roman" w:hAnsi="Times New Roman" w:cs="Times New Roman"/>
          <w:bCs/>
          <w:color w:val="000000" w:themeColor="text1"/>
          <w:sz w:val="24"/>
          <w:szCs w:val="24"/>
        </w:rPr>
        <w:t>semi open boll type</w:t>
      </w:r>
      <w:r w:rsidRPr="00115596">
        <w:rPr>
          <w:rFonts w:ascii="Times New Roman" w:eastAsia="Times New Roman" w:hAnsi="Times New Roman" w:cs="Times New Roman"/>
          <w:bCs/>
          <w:color w:val="000000" w:themeColor="text1"/>
          <w:sz w:val="24"/>
          <w:szCs w:val="24"/>
        </w:rPr>
        <w:t xml:space="preserve"> in nature with determinant growth habit and </w:t>
      </w:r>
      <w:r w:rsidR="00115596" w:rsidRPr="00115596">
        <w:rPr>
          <w:rFonts w:ascii="Times New Roman" w:eastAsia="Times New Roman" w:hAnsi="Times New Roman" w:cs="Times New Roman"/>
          <w:bCs/>
          <w:color w:val="000000" w:themeColor="text1"/>
          <w:sz w:val="24"/>
          <w:szCs w:val="24"/>
        </w:rPr>
        <w:t>smooth boll surface</w:t>
      </w:r>
      <w:r w:rsidRPr="00115596">
        <w:rPr>
          <w:rFonts w:ascii="Times New Roman" w:eastAsia="Times New Roman" w:hAnsi="Times New Roman" w:cs="Times New Roman"/>
          <w:bCs/>
          <w:color w:val="000000" w:themeColor="text1"/>
          <w:sz w:val="24"/>
          <w:szCs w:val="24"/>
        </w:rPr>
        <w:t>.</w:t>
      </w:r>
      <w:r w:rsidRPr="009B3312">
        <w:rPr>
          <w:rFonts w:ascii="Times New Roman" w:eastAsia="Times New Roman" w:hAnsi="Times New Roman" w:cs="Times New Roman"/>
          <w:bCs/>
          <w:color w:val="FF0000"/>
          <w:sz w:val="24"/>
          <w:szCs w:val="24"/>
        </w:rPr>
        <w:t xml:space="preserve"> </w:t>
      </w:r>
      <w:r w:rsidR="00115596" w:rsidRPr="003E3B92">
        <w:rPr>
          <w:rFonts w:ascii="Times New Roman" w:eastAsia="Times New Roman" w:hAnsi="Times New Roman" w:cs="Times New Roman"/>
          <w:bCs/>
          <w:sz w:val="24"/>
          <w:szCs w:val="24"/>
        </w:rPr>
        <w:t>The variety GADC 3 (</w:t>
      </w:r>
      <w:r w:rsidR="00115596">
        <w:rPr>
          <w:rFonts w:ascii="Times New Roman" w:eastAsia="Times New Roman" w:hAnsi="Times New Roman" w:cs="Times New Roman"/>
          <w:bCs/>
          <w:sz w:val="24"/>
          <w:szCs w:val="24"/>
        </w:rPr>
        <w:t>Wagad Gaurav)</w:t>
      </w:r>
      <w:r w:rsidR="00115596" w:rsidRPr="003E3B92">
        <w:rPr>
          <w:rFonts w:ascii="Times New Roman" w:eastAsia="Times New Roman" w:hAnsi="Times New Roman" w:cs="Times New Roman"/>
          <w:bCs/>
          <w:sz w:val="24"/>
          <w:szCs w:val="24"/>
        </w:rPr>
        <w:t xml:space="preserve"> </w:t>
      </w:r>
      <w:r w:rsidR="00115596">
        <w:rPr>
          <w:rFonts w:ascii="Times New Roman" w:eastAsia="Times New Roman" w:hAnsi="Times New Roman" w:cs="Times New Roman"/>
          <w:bCs/>
          <w:sz w:val="24"/>
          <w:szCs w:val="24"/>
        </w:rPr>
        <w:t>had produced average seed cotton yield</w:t>
      </w:r>
      <w:r w:rsidR="00354CF4">
        <w:rPr>
          <w:rFonts w:ascii="Times New Roman" w:eastAsia="Times New Roman" w:hAnsi="Times New Roman" w:cs="Times New Roman"/>
          <w:bCs/>
          <w:sz w:val="24"/>
          <w:szCs w:val="24"/>
        </w:rPr>
        <w:t xml:space="preserve"> of</w:t>
      </w:r>
      <w:r w:rsidR="00115596">
        <w:rPr>
          <w:rFonts w:ascii="Times New Roman" w:eastAsia="Times New Roman" w:hAnsi="Times New Roman" w:cs="Times New Roman"/>
          <w:bCs/>
          <w:sz w:val="24"/>
          <w:szCs w:val="24"/>
        </w:rPr>
        <w:t xml:space="preserve"> 2150 kg/ha. </w:t>
      </w:r>
      <w:commentRangeStart w:id="0"/>
      <w:r w:rsidR="00115596">
        <w:rPr>
          <w:rFonts w:ascii="Times New Roman" w:eastAsia="Times New Roman" w:hAnsi="Times New Roman" w:cs="Times New Roman"/>
          <w:bCs/>
          <w:sz w:val="24"/>
          <w:szCs w:val="24"/>
        </w:rPr>
        <w:t xml:space="preserve">This variety </w:t>
      </w:r>
      <w:r w:rsidR="00115596" w:rsidRPr="003E3B92">
        <w:rPr>
          <w:rFonts w:ascii="Times New Roman" w:eastAsia="Times New Roman" w:hAnsi="Times New Roman" w:cs="Times New Roman"/>
          <w:bCs/>
          <w:sz w:val="24"/>
          <w:szCs w:val="24"/>
        </w:rPr>
        <w:t>gave 34.02, 15.01 and 27.54% higher seed cotton yield and 34.87, 26.67 and 27.28% higher lint yield over check varieties G. Cot.21, ADC 1 and GADC 2, respectively in the rainfed condition of Gujarat state.</w:t>
      </w:r>
      <w:r w:rsidR="00115596">
        <w:rPr>
          <w:rFonts w:ascii="Times New Roman" w:eastAsia="Times New Roman" w:hAnsi="Times New Roman" w:cs="Times New Roman"/>
          <w:bCs/>
          <w:sz w:val="24"/>
          <w:szCs w:val="24"/>
        </w:rPr>
        <w:t xml:space="preserve"> </w:t>
      </w:r>
      <w:commentRangeEnd w:id="0"/>
      <w:r w:rsidR="00743660">
        <w:rPr>
          <w:rStyle w:val="CommentReference"/>
        </w:rPr>
        <w:commentReference w:id="0"/>
      </w:r>
      <w:commentRangeStart w:id="1"/>
      <w:r w:rsidR="00115596" w:rsidRPr="003E3B92">
        <w:rPr>
          <w:rFonts w:ascii="Times New Roman" w:eastAsia="Times New Roman" w:hAnsi="Times New Roman" w:cs="Times New Roman"/>
          <w:bCs/>
          <w:sz w:val="24"/>
          <w:szCs w:val="24"/>
        </w:rPr>
        <w:t xml:space="preserve">The ginning out turn (%) of </w:t>
      </w:r>
      <w:r w:rsidR="00115596">
        <w:rPr>
          <w:rFonts w:ascii="Times New Roman" w:eastAsia="Times New Roman" w:hAnsi="Times New Roman" w:cs="Times New Roman"/>
          <w:bCs/>
          <w:sz w:val="24"/>
          <w:szCs w:val="24"/>
        </w:rPr>
        <w:t>GADC 3</w:t>
      </w:r>
      <w:r w:rsidR="00115596" w:rsidRPr="003E3B92">
        <w:rPr>
          <w:rFonts w:ascii="Times New Roman" w:eastAsia="Times New Roman" w:hAnsi="Times New Roman" w:cs="Times New Roman"/>
          <w:bCs/>
          <w:sz w:val="24"/>
          <w:szCs w:val="24"/>
        </w:rPr>
        <w:t xml:space="preserve"> is 44.8% which is </w:t>
      </w:r>
      <w:r w:rsidR="00354CF4">
        <w:rPr>
          <w:rFonts w:ascii="Times New Roman" w:eastAsia="Times New Roman" w:hAnsi="Times New Roman" w:cs="Times New Roman"/>
          <w:bCs/>
          <w:sz w:val="24"/>
          <w:szCs w:val="24"/>
        </w:rPr>
        <w:t>equivalent</w:t>
      </w:r>
      <w:r w:rsidR="00115596" w:rsidRPr="003E3B92">
        <w:rPr>
          <w:rFonts w:ascii="Times New Roman" w:eastAsia="Times New Roman" w:hAnsi="Times New Roman" w:cs="Times New Roman"/>
          <w:bCs/>
          <w:sz w:val="24"/>
          <w:szCs w:val="24"/>
        </w:rPr>
        <w:t xml:space="preserve"> with check variety G. Cot. 21 (44.2%) and higher than ADC 1</w:t>
      </w:r>
      <w:r w:rsidR="00BC6EEF">
        <w:rPr>
          <w:rFonts w:ascii="Times New Roman" w:eastAsia="Times New Roman" w:hAnsi="Times New Roman" w:cs="Times New Roman"/>
          <w:bCs/>
          <w:sz w:val="24"/>
          <w:szCs w:val="24"/>
        </w:rPr>
        <w:t xml:space="preserve"> </w:t>
      </w:r>
      <w:r w:rsidR="00115596">
        <w:rPr>
          <w:rFonts w:ascii="Times New Roman" w:eastAsia="Times New Roman" w:hAnsi="Times New Roman" w:cs="Times New Roman"/>
          <w:bCs/>
          <w:sz w:val="24"/>
          <w:szCs w:val="24"/>
        </w:rPr>
        <w:t>(42.2%)</w:t>
      </w:r>
      <w:r w:rsidR="00115596" w:rsidRPr="003E3B92">
        <w:rPr>
          <w:rFonts w:ascii="Times New Roman" w:eastAsia="Times New Roman" w:hAnsi="Times New Roman" w:cs="Times New Roman"/>
          <w:bCs/>
          <w:sz w:val="24"/>
          <w:szCs w:val="24"/>
        </w:rPr>
        <w:t xml:space="preserve"> and GADC 2</w:t>
      </w:r>
      <w:r w:rsidR="00115596">
        <w:rPr>
          <w:rFonts w:ascii="Times New Roman" w:eastAsia="Times New Roman" w:hAnsi="Times New Roman" w:cs="Times New Roman"/>
          <w:bCs/>
          <w:sz w:val="24"/>
          <w:szCs w:val="24"/>
        </w:rPr>
        <w:t xml:space="preserve"> (43.8%)</w:t>
      </w:r>
      <w:r w:rsidR="00115596" w:rsidRPr="003E3B92">
        <w:rPr>
          <w:rFonts w:ascii="Times New Roman" w:eastAsia="Times New Roman" w:hAnsi="Times New Roman" w:cs="Times New Roman"/>
          <w:bCs/>
          <w:sz w:val="24"/>
          <w:szCs w:val="24"/>
        </w:rPr>
        <w:t>.</w:t>
      </w:r>
      <w:r w:rsidR="00115596">
        <w:rPr>
          <w:rFonts w:ascii="Times New Roman" w:eastAsia="Times New Roman" w:hAnsi="Times New Roman" w:cs="Times New Roman"/>
          <w:bCs/>
          <w:sz w:val="24"/>
          <w:szCs w:val="24"/>
        </w:rPr>
        <w:t xml:space="preserve"> Seeds contain 14.9 % oil. </w:t>
      </w:r>
      <w:commentRangeEnd w:id="1"/>
      <w:r w:rsidR="00B50E49">
        <w:rPr>
          <w:rStyle w:val="CommentReference"/>
        </w:rPr>
        <w:commentReference w:id="1"/>
      </w:r>
      <w:r w:rsidR="00115596">
        <w:rPr>
          <w:rFonts w:ascii="Times New Roman" w:eastAsia="Times New Roman" w:hAnsi="Times New Roman" w:cs="Times New Roman"/>
          <w:bCs/>
          <w:sz w:val="24"/>
          <w:szCs w:val="24"/>
        </w:rPr>
        <w:t>GADC 3</w:t>
      </w:r>
      <w:r w:rsidR="00115596" w:rsidRPr="003E3B92">
        <w:rPr>
          <w:rFonts w:ascii="Times New Roman" w:eastAsia="Times New Roman" w:hAnsi="Times New Roman" w:cs="Times New Roman"/>
          <w:bCs/>
          <w:sz w:val="24"/>
          <w:szCs w:val="24"/>
        </w:rPr>
        <w:t xml:space="preserve"> </w:t>
      </w:r>
      <w:r w:rsidR="00115596">
        <w:rPr>
          <w:rFonts w:ascii="Times New Roman" w:eastAsia="Times New Roman" w:hAnsi="Times New Roman" w:cs="Times New Roman"/>
          <w:bCs/>
          <w:sz w:val="24"/>
          <w:szCs w:val="24"/>
        </w:rPr>
        <w:t>has</w:t>
      </w:r>
      <w:r w:rsidR="00115596" w:rsidRPr="003E3B92">
        <w:rPr>
          <w:rFonts w:ascii="Times New Roman" w:eastAsia="Times New Roman" w:hAnsi="Times New Roman" w:cs="Times New Roman"/>
          <w:bCs/>
          <w:sz w:val="24"/>
          <w:szCs w:val="24"/>
        </w:rPr>
        <w:t xml:space="preserve"> recorded fibre length (upper half mean) of 22.7 mm, fibre fineness of 5.1</w:t>
      </w:r>
      <w:r w:rsidR="00115596" w:rsidRPr="003E3B92">
        <w:rPr>
          <w:rFonts w:ascii="Times New Roman" w:hAnsi="Times New Roman" w:cs="Times New Roman"/>
          <w:sz w:val="24"/>
          <w:szCs w:val="24"/>
        </w:rPr>
        <w:t>µg/inch</w:t>
      </w:r>
      <w:r w:rsidR="00115596" w:rsidRPr="003E3B92">
        <w:rPr>
          <w:rFonts w:ascii="Times New Roman" w:eastAsia="Times New Roman" w:hAnsi="Times New Roman" w:cs="Times New Roman"/>
          <w:bCs/>
          <w:sz w:val="24"/>
          <w:szCs w:val="24"/>
        </w:rPr>
        <w:t xml:space="preserve"> and bundle strength of 22.5 g/tex</w:t>
      </w:r>
      <w:r w:rsidR="00115596">
        <w:rPr>
          <w:rFonts w:ascii="Times New Roman" w:eastAsia="Times New Roman" w:hAnsi="Times New Roman" w:cs="Times New Roman"/>
          <w:bCs/>
          <w:sz w:val="24"/>
          <w:szCs w:val="24"/>
        </w:rPr>
        <w:t xml:space="preserve"> in HVI mode of fibre quality testing</w:t>
      </w:r>
      <w:r w:rsidR="00115596" w:rsidRPr="003E3B92">
        <w:rPr>
          <w:rFonts w:ascii="Times New Roman" w:eastAsia="Times New Roman" w:hAnsi="Times New Roman" w:cs="Times New Roman"/>
          <w:bCs/>
          <w:sz w:val="24"/>
          <w:szCs w:val="24"/>
        </w:rPr>
        <w:t>.</w:t>
      </w:r>
      <w:r w:rsidR="00115596">
        <w:rPr>
          <w:rFonts w:ascii="Times New Roman" w:eastAsia="Times New Roman" w:hAnsi="Times New Roman" w:cs="Times New Roman"/>
          <w:bCs/>
          <w:sz w:val="24"/>
          <w:szCs w:val="24"/>
        </w:rPr>
        <w:t xml:space="preserve"> </w:t>
      </w:r>
      <w:r w:rsidR="00115596" w:rsidRPr="003E3B92">
        <w:rPr>
          <w:rFonts w:ascii="Times New Roman" w:eastAsia="Times New Roman" w:hAnsi="Times New Roman" w:cs="Times New Roman"/>
          <w:sz w:val="24"/>
          <w:szCs w:val="24"/>
        </w:rPr>
        <w:t xml:space="preserve">The genotype </w:t>
      </w:r>
      <w:r w:rsidR="00115596">
        <w:rPr>
          <w:rFonts w:ascii="Times New Roman" w:eastAsia="Times New Roman" w:hAnsi="Times New Roman" w:cs="Times New Roman"/>
          <w:sz w:val="24"/>
          <w:szCs w:val="24"/>
        </w:rPr>
        <w:t>GADC 3</w:t>
      </w:r>
      <w:r w:rsidR="00115596" w:rsidRPr="003E3B92">
        <w:rPr>
          <w:rFonts w:ascii="Times New Roman" w:eastAsia="Times New Roman" w:hAnsi="Times New Roman" w:cs="Times New Roman"/>
          <w:sz w:val="24"/>
          <w:szCs w:val="24"/>
        </w:rPr>
        <w:t xml:space="preserve"> was moderate tolerant to root rot, bacterial leaf blight, alternaria leaf blight and wilt as well as major pests including sucking pests and boll worm complex</w:t>
      </w:r>
      <w:r w:rsidR="00886E03">
        <w:rPr>
          <w:rFonts w:ascii="Times New Roman" w:eastAsia="Times New Roman" w:hAnsi="Times New Roman" w:cs="Times New Roman"/>
          <w:sz w:val="24"/>
          <w:szCs w:val="24"/>
        </w:rPr>
        <w:t xml:space="preserve"> under field conditions</w:t>
      </w:r>
      <w:r w:rsidR="00115596" w:rsidRPr="003E3B92">
        <w:rPr>
          <w:rFonts w:ascii="Times New Roman" w:eastAsia="Times New Roman" w:hAnsi="Times New Roman" w:cs="Times New Roman"/>
          <w:sz w:val="24"/>
          <w:szCs w:val="24"/>
        </w:rPr>
        <w:t>.</w:t>
      </w:r>
    </w:p>
    <w:p w:rsidR="00E17DFE" w:rsidRDefault="00007EE7" w:rsidP="00E17DFE">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r w:rsidR="00E17DFE">
        <w:rPr>
          <w:rFonts w:ascii="Times New Roman" w:hAnsi="Times New Roman" w:cs="Times New Roman"/>
          <w:b/>
          <w:bCs/>
          <w:sz w:val="24"/>
          <w:szCs w:val="24"/>
          <w:lang w:val="en-IN"/>
        </w:rPr>
        <w:t xml:space="preserve">Key words: </w:t>
      </w:r>
      <w:r w:rsidR="00E17DFE" w:rsidRPr="00A21385">
        <w:rPr>
          <w:rFonts w:ascii="Times New Roman" w:hAnsi="Times New Roman" w:cs="Times New Roman"/>
          <w:i/>
          <w:iCs/>
          <w:sz w:val="24"/>
          <w:szCs w:val="24"/>
          <w:lang w:val="en-IN"/>
        </w:rPr>
        <w:t>Gossypium herbaceum</w:t>
      </w:r>
      <w:r w:rsidR="00E17DFE" w:rsidRPr="00A21385">
        <w:rPr>
          <w:rFonts w:ascii="Times New Roman" w:hAnsi="Times New Roman" w:cs="Times New Roman"/>
          <w:sz w:val="24"/>
          <w:szCs w:val="24"/>
          <w:lang w:val="en-IN"/>
        </w:rPr>
        <w:t xml:space="preserve">, </w:t>
      </w:r>
      <w:r w:rsidR="00E17DFE" w:rsidRPr="004A5C84">
        <w:rPr>
          <w:rFonts w:ascii="Times New Roman" w:hAnsi="Times New Roman" w:cs="Times New Roman"/>
          <w:i/>
          <w:iCs/>
          <w:sz w:val="24"/>
          <w:szCs w:val="24"/>
          <w:lang w:val="en-IN"/>
        </w:rPr>
        <w:t>Desi</w:t>
      </w:r>
      <w:r w:rsidR="00E17DFE" w:rsidRPr="00A21385">
        <w:rPr>
          <w:rFonts w:ascii="Times New Roman" w:hAnsi="Times New Roman" w:cs="Times New Roman"/>
          <w:sz w:val="24"/>
          <w:szCs w:val="24"/>
          <w:lang w:val="en-IN"/>
        </w:rPr>
        <w:t xml:space="preserve"> Cotton</w:t>
      </w:r>
      <w:r w:rsidR="004A5C84">
        <w:rPr>
          <w:rFonts w:ascii="Times New Roman" w:hAnsi="Times New Roman" w:cs="Times New Roman"/>
          <w:sz w:val="24"/>
          <w:szCs w:val="24"/>
          <w:lang w:val="en-IN"/>
        </w:rPr>
        <w:t xml:space="preserve"> variety</w:t>
      </w:r>
      <w:r w:rsidR="00793A45">
        <w:rPr>
          <w:rFonts w:ascii="Times New Roman" w:hAnsi="Times New Roman" w:cs="Times New Roman"/>
          <w:sz w:val="24"/>
          <w:szCs w:val="24"/>
          <w:lang w:val="en-IN"/>
        </w:rPr>
        <w:t xml:space="preserve">, </w:t>
      </w:r>
      <w:commentRangeStart w:id="2"/>
      <w:r w:rsidR="00793A45">
        <w:rPr>
          <w:rFonts w:ascii="Times New Roman" w:hAnsi="Times New Roman" w:cs="Times New Roman"/>
          <w:sz w:val="24"/>
          <w:szCs w:val="24"/>
          <w:lang w:val="en-IN"/>
        </w:rPr>
        <w:t>GADC 3, High Y</w:t>
      </w:r>
      <w:r w:rsidR="00E17DFE" w:rsidRPr="00A21385">
        <w:rPr>
          <w:rFonts w:ascii="Times New Roman" w:hAnsi="Times New Roman" w:cs="Times New Roman"/>
          <w:sz w:val="24"/>
          <w:szCs w:val="24"/>
          <w:lang w:val="en-IN"/>
        </w:rPr>
        <w:t>ielding</w:t>
      </w:r>
      <w:commentRangeEnd w:id="2"/>
      <w:r w:rsidR="009D0B52">
        <w:rPr>
          <w:rStyle w:val="CommentReference"/>
        </w:rPr>
        <w:commentReference w:id="2"/>
      </w:r>
    </w:p>
    <w:p w:rsidR="007B42F1" w:rsidRDefault="007B42F1" w:rsidP="00E17DFE">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Introduction</w:t>
      </w:r>
      <w:r w:rsidR="00A21385">
        <w:rPr>
          <w:rFonts w:ascii="Times New Roman" w:hAnsi="Times New Roman" w:cs="Times New Roman"/>
          <w:b/>
          <w:bCs/>
          <w:sz w:val="24"/>
          <w:szCs w:val="24"/>
          <w:lang w:val="en-IN"/>
        </w:rPr>
        <w:t>:</w:t>
      </w:r>
    </w:p>
    <w:p w:rsidR="00E5201A" w:rsidRPr="00852B1F" w:rsidRDefault="00E05D94" w:rsidP="00F54A30">
      <w:pPr>
        <w:spacing w:after="0" w:line="360" w:lineRule="auto"/>
        <w:ind w:firstLine="720"/>
        <w:jc w:val="both"/>
        <w:rPr>
          <w:rFonts w:ascii="Times New Roman" w:eastAsia="Times New Roman" w:hAnsi="Times New Roman" w:cs="Times New Roman"/>
          <w:color w:val="000000" w:themeColor="text1"/>
          <w:sz w:val="24"/>
          <w:szCs w:val="24"/>
        </w:rPr>
      </w:pPr>
      <w:commentRangeStart w:id="3"/>
      <w:r w:rsidRPr="00D33110">
        <w:rPr>
          <w:rFonts w:ascii="Times New Roman" w:eastAsia="Times New Roman" w:hAnsi="Times New Roman" w:cs="Times New Roman"/>
          <w:sz w:val="24"/>
          <w:szCs w:val="24"/>
        </w:rPr>
        <w:t>Cotton is an important fibre crop for the textile industry and has contributed significantly to civilization</w:t>
      </w:r>
      <w:r w:rsidRPr="00852B1F">
        <w:rPr>
          <w:rFonts w:ascii="Times New Roman" w:eastAsia="Times New Roman" w:hAnsi="Times New Roman" w:cs="Times New Roman"/>
          <w:color w:val="000000" w:themeColor="text1"/>
          <w:sz w:val="24"/>
          <w:szCs w:val="24"/>
        </w:rPr>
        <w:t xml:space="preserve">. </w:t>
      </w:r>
      <w:r w:rsidR="00E5201A" w:rsidRPr="00852B1F">
        <w:rPr>
          <w:rFonts w:ascii="Times New Roman" w:hAnsi="Times New Roman" w:cs="Times New Roman"/>
          <w:color w:val="000000" w:themeColor="text1"/>
          <w:sz w:val="24"/>
          <w:szCs w:val="24"/>
        </w:rPr>
        <w:t>Cotton was first cultivated as a fabric in the Indus river valley in 3000 B.C.</w:t>
      </w:r>
      <w:commentRangeEnd w:id="3"/>
      <w:r w:rsidR="009D0B52">
        <w:rPr>
          <w:rStyle w:val="CommentReference"/>
        </w:rPr>
        <w:commentReference w:id="3"/>
      </w:r>
      <w:r w:rsidR="00E5201A" w:rsidRPr="00852B1F">
        <w:rPr>
          <w:rFonts w:ascii="Times New Roman" w:hAnsi="Times New Roman" w:cs="Times New Roman"/>
          <w:color w:val="000000" w:themeColor="text1"/>
          <w:sz w:val="24"/>
          <w:szCs w:val="24"/>
        </w:rPr>
        <w:t xml:space="preserve"> The word cotton is derived from the Arabic word “quotn” </w:t>
      </w:r>
      <w:r w:rsidR="00E5201A" w:rsidRPr="00852B1F">
        <w:rPr>
          <w:rFonts w:ascii="Times New Roman" w:hAnsi="Times New Roman" w:cs="Times New Roman"/>
          <w:i/>
          <w:iCs/>
          <w:color w:val="000000" w:themeColor="text1"/>
          <w:sz w:val="24"/>
          <w:szCs w:val="24"/>
        </w:rPr>
        <w:t>(</w:t>
      </w:r>
      <w:r w:rsidR="00E5201A" w:rsidRPr="00852B1F">
        <w:rPr>
          <w:rFonts w:ascii="Times New Roman" w:hAnsi="Times New Roman" w:cs="Times New Roman"/>
          <w:color w:val="000000" w:themeColor="text1"/>
          <w:sz w:val="24"/>
          <w:szCs w:val="24"/>
        </w:rPr>
        <w:t>Lee and Fang</w:t>
      </w:r>
      <w:r w:rsidR="00E5201A" w:rsidRPr="00852B1F">
        <w:rPr>
          <w:rFonts w:ascii="Times New Roman" w:hAnsi="Times New Roman" w:cs="Times New Roman"/>
          <w:i/>
          <w:iCs/>
          <w:color w:val="000000" w:themeColor="text1"/>
          <w:sz w:val="24"/>
          <w:szCs w:val="24"/>
        </w:rPr>
        <w:t xml:space="preserve"> 2015</w:t>
      </w:r>
      <w:r w:rsidR="00E5201A" w:rsidRPr="00852B1F">
        <w:rPr>
          <w:rFonts w:ascii="Times New Roman" w:hAnsi="Times New Roman" w:cs="Times New Roman"/>
          <w:color w:val="000000" w:themeColor="text1"/>
          <w:sz w:val="24"/>
          <w:szCs w:val="24"/>
        </w:rPr>
        <w:t xml:space="preserve">) has a place with </w:t>
      </w:r>
      <w:r w:rsidR="00E5201A" w:rsidRPr="00852B1F">
        <w:rPr>
          <w:rFonts w:ascii="Times New Roman" w:hAnsi="Times New Roman" w:cs="Times New Roman"/>
          <w:i/>
          <w:iCs/>
          <w:color w:val="000000" w:themeColor="text1"/>
          <w:sz w:val="24"/>
          <w:szCs w:val="24"/>
        </w:rPr>
        <w:t>Gossypium</w:t>
      </w:r>
      <w:r w:rsidR="00E5201A" w:rsidRPr="00852B1F">
        <w:rPr>
          <w:rFonts w:ascii="Times New Roman" w:hAnsi="Times New Roman" w:cs="Times New Roman"/>
          <w:color w:val="000000" w:themeColor="text1"/>
          <w:sz w:val="24"/>
          <w:szCs w:val="24"/>
        </w:rPr>
        <w:t xml:space="preserve"> variety, which was additionally derived from the Arabic word “goz” (Gledhill</w:t>
      </w:r>
      <w:r w:rsidR="00E5201A" w:rsidRPr="00852B1F">
        <w:rPr>
          <w:rFonts w:ascii="Times New Roman" w:hAnsi="Times New Roman" w:cs="Times New Roman"/>
          <w:i/>
          <w:iCs/>
          <w:color w:val="000000" w:themeColor="text1"/>
          <w:sz w:val="24"/>
          <w:szCs w:val="24"/>
        </w:rPr>
        <w:t xml:space="preserve"> 2008</w:t>
      </w:r>
      <w:r w:rsidR="00E5201A" w:rsidRPr="00852B1F">
        <w:rPr>
          <w:rFonts w:ascii="Times New Roman" w:hAnsi="Times New Roman" w:cs="Times New Roman"/>
          <w:color w:val="000000" w:themeColor="text1"/>
          <w:sz w:val="24"/>
          <w:szCs w:val="24"/>
        </w:rPr>
        <w:t>) meaning a delicate material.</w:t>
      </w:r>
    </w:p>
    <w:p w:rsidR="007A0FB3" w:rsidRPr="00852B1F" w:rsidRDefault="003D54A6" w:rsidP="00F54A30">
      <w:pPr>
        <w:spacing w:after="0" w:line="360" w:lineRule="auto"/>
        <w:ind w:firstLine="720"/>
        <w:jc w:val="both"/>
        <w:rPr>
          <w:rFonts w:ascii="Times New Roman" w:eastAsia="Times New Roman" w:hAnsi="Times New Roman" w:cs="Times New Roman"/>
          <w:color w:val="000000" w:themeColor="text1"/>
          <w:sz w:val="28"/>
          <w:szCs w:val="28"/>
        </w:rPr>
      </w:pPr>
      <w:r w:rsidRPr="00852B1F">
        <w:rPr>
          <w:rFonts w:ascii="Times New Roman" w:eastAsia="Times New Roman" w:hAnsi="Times New Roman" w:cs="Times New Roman"/>
          <w:color w:val="000000" w:themeColor="text1"/>
          <w:sz w:val="24"/>
          <w:szCs w:val="24"/>
        </w:rPr>
        <w:t xml:space="preserve">India remains the leading country in terms of area under cotton cultivation and raw cotton production in the world. </w:t>
      </w:r>
      <w:r w:rsidR="007A0FB3" w:rsidRPr="00852B1F">
        <w:rPr>
          <w:rFonts w:ascii="Times New Roman" w:hAnsi="Times New Roman" w:cs="Times New Roman"/>
          <w:color w:val="000000" w:themeColor="text1"/>
          <w:sz w:val="24"/>
          <w:szCs w:val="24"/>
        </w:rPr>
        <w:t xml:space="preserve">Due to research and development activities, there have been many fold improvements in production and productivity without a virtual increase in the cultivated area. </w:t>
      </w:r>
      <w:r w:rsidR="007A0FB3" w:rsidRPr="00852B1F">
        <w:rPr>
          <w:rFonts w:ascii="Times New Roman" w:hAnsi="Times New Roman" w:cs="Times New Roman"/>
          <w:color w:val="000000" w:themeColor="text1"/>
          <w:sz w:val="24"/>
          <w:szCs w:val="24"/>
        </w:rPr>
        <w:lastRenderedPageBreak/>
        <w:t xml:space="preserve">Now, India holds a prominent position in the global cotton market, with the largest cotton area of </w:t>
      </w:r>
      <w:r w:rsidR="00795563" w:rsidRPr="00852B1F">
        <w:rPr>
          <w:rFonts w:ascii="Times New Roman" w:hAnsi="Times New Roman" w:cs="Times New Roman"/>
          <w:color w:val="000000" w:themeColor="text1"/>
          <w:sz w:val="24"/>
          <w:szCs w:val="24"/>
        </w:rPr>
        <w:t>114.47</w:t>
      </w:r>
      <w:r w:rsidR="007A0FB3" w:rsidRPr="00852B1F">
        <w:rPr>
          <w:rFonts w:ascii="Times New Roman" w:hAnsi="Times New Roman" w:cs="Times New Roman"/>
          <w:color w:val="000000" w:themeColor="text1"/>
          <w:sz w:val="24"/>
          <w:szCs w:val="24"/>
        </w:rPr>
        <w:t xml:space="preserve"> lakh hectares, </w:t>
      </w:r>
      <w:r w:rsidR="00795563" w:rsidRPr="00852B1F">
        <w:rPr>
          <w:rFonts w:ascii="Times New Roman" w:hAnsi="Times New Roman" w:cs="Times New Roman"/>
          <w:color w:val="000000" w:themeColor="text1"/>
          <w:sz w:val="24"/>
          <w:szCs w:val="24"/>
        </w:rPr>
        <w:t>294.25</w:t>
      </w:r>
      <w:r w:rsidR="007A0FB3" w:rsidRPr="00852B1F">
        <w:rPr>
          <w:rFonts w:ascii="Times New Roman" w:hAnsi="Times New Roman" w:cs="Times New Roman"/>
          <w:color w:val="000000" w:themeColor="text1"/>
          <w:sz w:val="24"/>
          <w:szCs w:val="24"/>
        </w:rPr>
        <w:t xml:space="preserve"> lakh bales production and productivity of 4</w:t>
      </w:r>
      <w:r w:rsidR="00795563" w:rsidRPr="00852B1F">
        <w:rPr>
          <w:rFonts w:ascii="Times New Roman" w:hAnsi="Times New Roman" w:cs="Times New Roman"/>
          <w:color w:val="000000" w:themeColor="text1"/>
          <w:sz w:val="24"/>
          <w:szCs w:val="24"/>
        </w:rPr>
        <w:t>3</w:t>
      </w:r>
      <w:r w:rsidR="001108BE">
        <w:rPr>
          <w:rFonts w:ascii="Times New Roman" w:hAnsi="Times New Roman" w:cs="Times New Roman"/>
          <w:color w:val="000000" w:themeColor="text1"/>
          <w:sz w:val="24"/>
          <w:szCs w:val="24"/>
        </w:rPr>
        <w:t>7 kg/</w:t>
      </w:r>
      <w:r w:rsidR="007A0FB3" w:rsidRPr="00852B1F">
        <w:rPr>
          <w:rFonts w:ascii="Times New Roman" w:hAnsi="Times New Roman" w:cs="Times New Roman"/>
          <w:color w:val="000000" w:themeColor="text1"/>
          <w:sz w:val="24"/>
          <w:szCs w:val="24"/>
        </w:rPr>
        <w:t>ha</w:t>
      </w:r>
      <w:r w:rsidR="001108BE">
        <w:rPr>
          <w:rFonts w:ascii="Times New Roman" w:hAnsi="Times New Roman" w:cs="Times New Roman"/>
          <w:color w:val="000000" w:themeColor="text1"/>
          <w:sz w:val="24"/>
          <w:szCs w:val="24"/>
        </w:rPr>
        <w:t xml:space="preserve"> </w:t>
      </w:r>
      <w:r w:rsidR="007A0FB3" w:rsidRPr="00852B1F">
        <w:rPr>
          <w:rFonts w:ascii="Times New Roman" w:hAnsi="Times New Roman" w:cs="Times New Roman"/>
          <w:color w:val="000000" w:themeColor="text1"/>
          <w:sz w:val="24"/>
          <w:szCs w:val="24"/>
        </w:rPr>
        <w:t>(Anonymous, 2</w:t>
      </w:r>
      <w:r w:rsidR="00795563" w:rsidRPr="00852B1F">
        <w:rPr>
          <w:rFonts w:ascii="Times New Roman" w:hAnsi="Times New Roman" w:cs="Times New Roman"/>
          <w:color w:val="000000" w:themeColor="text1"/>
          <w:sz w:val="24"/>
          <w:szCs w:val="24"/>
        </w:rPr>
        <w:t>025</w:t>
      </w:r>
      <w:r w:rsidR="007A0FB3" w:rsidRPr="00852B1F">
        <w:rPr>
          <w:rFonts w:ascii="Times New Roman" w:hAnsi="Times New Roman" w:cs="Times New Roman"/>
          <w:color w:val="000000" w:themeColor="text1"/>
          <w:sz w:val="24"/>
          <w:szCs w:val="24"/>
        </w:rPr>
        <w:t xml:space="preserve">). </w:t>
      </w:r>
      <w:r w:rsidR="00B0368F" w:rsidRPr="00852B1F">
        <w:rPr>
          <w:rFonts w:ascii="Times New Roman" w:hAnsi="Times New Roman" w:cs="Times New Roman"/>
          <w:color w:val="000000" w:themeColor="text1"/>
          <w:sz w:val="24"/>
          <w:szCs w:val="24"/>
        </w:rPr>
        <w:t>Gujarat</w:t>
      </w:r>
      <w:r w:rsidR="007A0FB3" w:rsidRPr="00852B1F">
        <w:rPr>
          <w:rFonts w:ascii="Times New Roman" w:hAnsi="Times New Roman" w:cs="Times New Roman"/>
          <w:color w:val="000000" w:themeColor="text1"/>
          <w:sz w:val="24"/>
          <w:szCs w:val="24"/>
        </w:rPr>
        <w:t xml:space="preserve"> produces approximately </w:t>
      </w:r>
      <w:r w:rsidR="00B0368F" w:rsidRPr="00852B1F">
        <w:rPr>
          <w:rFonts w:ascii="Times New Roman" w:hAnsi="Times New Roman" w:cs="Times New Roman"/>
          <w:color w:val="000000" w:themeColor="text1"/>
          <w:sz w:val="24"/>
          <w:szCs w:val="24"/>
        </w:rPr>
        <w:t>71.34</w:t>
      </w:r>
      <w:r w:rsidR="007A0FB3" w:rsidRPr="00852B1F">
        <w:rPr>
          <w:rFonts w:ascii="Times New Roman" w:hAnsi="Times New Roman" w:cs="Times New Roman"/>
          <w:color w:val="000000" w:themeColor="text1"/>
          <w:sz w:val="24"/>
          <w:szCs w:val="24"/>
        </w:rPr>
        <w:t xml:space="preserve"> lakh bales of cotton lint from </w:t>
      </w:r>
      <w:r w:rsidR="00B0368F" w:rsidRPr="00852B1F">
        <w:rPr>
          <w:rFonts w:ascii="Times New Roman" w:hAnsi="Times New Roman" w:cs="Times New Roman"/>
          <w:color w:val="000000" w:themeColor="text1"/>
          <w:sz w:val="24"/>
          <w:szCs w:val="24"/>
        </w:rPr>
        <w:t>23.92</w:t>
      </w:r>
      <w:r w:rsidR="007A0FB3" w:rsidRPr="00852B1F">
        <w:rPr>
          <w:rFonts w:ascii="Times New Roman" w:hAnsi="Times New Roman" w:cs="Times New Roman"/>
          <w:color w:val="000000" w:themeColor="text1"/>
          <w:sz w:val="24"/>
          <w:szCs w:val="24"/>
        </w:rPr>
        <w:t xml:space="preserve"> lakh hectares, with a productivity of </w:t>
      </w:r>
      <w:r w:rsidR="001108BE">
        <w:rPr>
          <w:rFonts w:ascii="Times New Roman" w:hAnsi="Times New Roman" w:cs="Times New Roman"/>
          <w:color w:val="000000" w:themeColor="text1"/>
          <w:sz w:val="24"/>
          <w:szCs w:val="24"/>
        </w:rPr>
        <w:t>507.02 kg/ha</w:t>
      </w:r>
      <w:r w:rsidR="00B0368F" w:rsidRPr="00852B1F">
        <w:rPr>
          <w:rFonts w:ascii="Times New Roman" w:hAnsi="Times New Roman" w:cs="Times New Roman"/>
          <w:color w:val="000000" w:themeColor="text1"/>
          <w:sz w:val="24"/>
          <w:szCs w:val="24"/>
        </w:rPr>
        <w:t xml:space="preserve"> (Anonymous, 2025</w:t>
      </w:r>
      <w:r w:rsidR="007A0FB3" w:rsidRPr="00852B1F">
        <w:rPr>
          <w:rFonts w:ascii="Times New Roman" w:hAnsi="Times New Roman" w:cs="Times New Roman"/>
          <w:color w:val="000000" w:themeColor="text1"/>
          <w:sz w:val="24"/>
          <w:szCs w:val="24"/>
        </w:rPr>
        <w:t>).</w:t>
      </w:r>
    </w:p>
    <w:p w:rsidR="00270F35" w:rsidRPr="00852B1F" w:rsidRDefault="00270F35" w:rsidP="00F54A30">
      <w:pPr>
        <w:spacing w:after="0" w:line="360" w:lineRule="auto"/>
        <w:ind w:firstLine="720"/>
        <w:jc w:val="both"/>
        <w:rPr>
          <w:rFonts w:ascii="Times New Roman" w:eastAsia="Times New Roman" w:hAnsi="Times New Roman" w:cs="Times New Roman"/>
          <w:color w:val="000000" w:themeColor="text1"/>
          <w:sz w:val="28"/>
          <w:szCs w:val="28"/>
        </w:rPr>
      </w:pPr>
      <w:r w:rsidRPr="00852B1F">
        <w:rPr>
          <w:rFonts w:ascii="Times New Roman" w:hAnsi="Times New Roman" w:cs="Times New Roman"/>
          <w:color w:val="000000" w:themeColor="text1"/>
          <w:sz w:val="24"/>
          <w:szCs w:val="24"/>
        </w:rPr>
        <w:t xml:space="preserve">Cotton is the leading natural fibre crop. It belongs to the genus </w:t>
      </w:r>
      <w:r w:rsidRPr="00852B1F">
        <w:rPr>
          <w:rFonts w:ascii="Times New Roman" w:hAnsi="Times New Roman" w:cs="Times New Roman"/>
          <w:i/>
          <w:iCs/>
          <w:color w:val="000000" w:themeColor="text1"/>
          <w:sz w:val="24"/>
          <w:szCs w:val="24"/>
        </w:rPr>
        <w:t>Gossypium</w:t>
      </w:r>
      <w:r w:rsidRPr="00852B1F">
        <w:rPr>
          <w:rFonts w:ascii="Times New Roman" w:hAnsi="Times New Roman" w:cs="Times New Roman"/>
          <w:color w:val="000000" w:themeColor="text1"/>
          <w:sz w:val="24"/>
          <w:szCs w:val="24"/>
        </w:rPr>
        <w:t xml:space="preserve"> and family </w:t>
      </w:r>
      <w:r w:rsidRPr="00852B1F">
        <w:rPr>
          <w:rFonts w:ascii="Times New Roman" w:hAnsi="Times New Roman" w:cs="Times New Roman"/>
          <w:i/>
          <w:iCs/>
          <w:color w:val="000000" w:themeColor="text1"/>
          <w:sz w:val="24"/>
          <w:szCs w:val="24"/>
        </w:rPr>
        <w:t>Malvaceae</w:t>
      </w:r>
      <w:r w:rsidRPr="00852B1F">
        <w:rPr>
          <w:rFonts w:ascii="Times New Roman" w:hAnsi="Times New Roman" w:cs="Times New Roman"/>
          <w:color w:val="000000" w:themeColor="text1"/>
          <w:sz w:val="24"/>
          <w:szCs w:val="24"/>
        </w:rPr>
        <w:t xml:space="preserve"> which has extensively phenotypic diversity among the approximately 50 species representing this genus (Campbell </w:t>
      </w:r>
      <w:r w:rsidRPr="00852B1F">
        <w:rPr>
          <w:rFonts w:ascii="Times New Roman" w:hAnsi="Times New Roman" w:cs="Times New Roman"/>
          <w:i/>
          <w:iCs/>
          <w:color w:val="000000" w:themeColor="text1"/>
          <w:sz w:val="24"/>
          <w:szCs w:val="24"/>
        </w:rPr>
        <w:t>et al</w:t>
      </w:r>
      <w:r w:rsidRPr="00852B1F">
        <w:rPr>
          <w:rFonts w:ascii="Times New Roman" w:hAnsi="Times New Roman" w:cs="Times New Roman"/>
          <w:color w:val="000000" w:themeColor="text1"/>
          <w:sz w:val="24"/>
          <w:szCs w:val="24"/>
        </w:rPr>
        <w:t xml:space="preserve">. 2010). Currently, </w:t>
      </w:r>
      <w:r w:rsidRPr="00852B1F">
        <w:rPr>
          <w:rFonts w:ascii="Times New Roman" w:hAnsi="Times New Roman" w:cs="Times New Roman"/>
          <w:i/>
          <w:iCs/>
          <w:color w:val="000000" w:themeColor="text1"/>
          <w:sz w:val="24"/>
          <w:szCs w:val="24"/>
        </w:rPr>
        <w:t>Gossypium</w:t>
      </w:r>
      <w:r w:rsidRPr="00852B1F">
        <w:rPr>
          <w:rFonts w:ascii="Times New Roman" w:hAnsi="Times New Roman" w:cs="Times New Roman"/>
          <w:color w:val="000000" w:themeColor="text1"/>
          <w:sz w:val="24"/>
          <w:szCs w:val="24"/>
        </w:rPr>
        <w:t xml:space="preserve"> includes 50 species, among these 44 are diploids, 2 are wild tetraploid and only four species are cultiv</w:t>
      </w:r>
      <w:r w:rsidR="00F2594A">
        <w:rPr>
          <w:rFonts w:ascii="Times New Roman" w:hAnsi="Times New Roman" w:cs="Times New Roman"/>
          <w:color w:val="000000" w:themeColor="text1"/>
          <w:sz w:val="24"/>
          <w:szCs w:val="24"/>
        </w:rPr>
        <w:t>ated (Percival and Kohel, 1990).</w:t>
      </w:r>
      <w:r w:rsidRPr="00852B1F">
        <w:rPr>
          <w:rFonts w:ascii="Times New Roman" w:hAnsi="Times New Roman" w:cs="Times New Roman"/>
          <w:color w:val="000000" w:themeColor="text1"/>
          <w:sz w:val="24"/>
          <w:szCs w:val="24"/>
        </w:rPr>
        <w:t xml:space="preserve"> Out of these four cultivated species </w:t>
      </w:r>
      <w:r w:rsidRPr="00852B1F">
        <w:rPr>
          <w:rFonts w:ascii="Times New Roman" w:hAnsi="Times New Roman" w:cs="Times New Roman"/>
          <w:i/>
          <w:iCs/>
          <w:color w:val="000000" w:themeColor="text1"/>
          <w:sz w:val="24"/>
          <w:szCs w:val="24"/>
        </w:rPr>
        <w:t>G. hirsutum</w:t>
      </w:r>
      <w:r w:rsidRPr="00852B1F">
        <w:rPr>
          <w:rFonts w:ascii="Times New Roman" w:hAnsi="Times New Roman" w:cs="Times New Roman"/>
          <w:color w:val="000000" w:themeColor="text1"/>
          <w:sz w:val="24"/>
          <w:szCs w:val="24"/>
        </w:rPr>
        <w:t xml:space="preserve"> and </w:t>
      </w:r>
      <w:r w:rsidRPr="00852B1F">
        <w:rPr>
          <w:rFonts w:ascii="Times New Roman" w:hAnsi="Times New Roman" w:cs="Times New Roman"/>
          <w:i/>
          <w:iCs/>
          <w:color w:val="000000" w:themeColor="text1"/>
          <w:sz w:val="24"/>
          <w:szCs w:val="24"/>
        </w:rPr>
        <w:t>G. barbadense</w:t>
      </w:r>
      <w:r w:rsidRPr="00852B1F">
        <w:rPr>
          <w:rFonts w:ascii="Times New Roman" w:hAnsi="Times New Roman" w:cs="Times New Roman"/>
          <w:color w:val="000000" w:themeColor="text1"/>
          <w:sz w:val="24"/>
          <w:szCs w:val="24"/>
        </w:rPr>
        <w:t xml:space="preserve"> commonly known as ‘New World Cotton’ which are allotetraploids (2n = 2x = 52)</w:t>
      </w:r>
      <w:r w:rsidR="00F2594A">
        <w:rPr>
          <w:rFonts w:ascii="Times New Roman" w:hAnsi="Times New Roman" w:cs="Times New Roman"/>
          <w:color w:val="000000" w:themeColor="text1"/>
          <w:sz w:val="24"/>
          <w:szCs w:val="24"/>
        </w:rPr>
        <w:t>,</w:t>
      </w:r>
      <w:r w:rsidRPr="00852B1F">
        <w:rPr>
          <w:rFonts w:ascii="Times New Roman" w:hAnsi="Times New Roman" w:cs="Times New Roman"/>
          <w:color w:val="000000" w:themeColor="text1"/>
          <w:sz w:val="24"/>
          <w:szCs w:val="24"/>
        </w:rPr>
        <w:t xml:space="preserve"> whereas </w:t>
      </w:r>
      <w:r w:rsidRPr="00852B1F">
        <w:rPr>
          <w:rFonts w:ascii="Times New Roman" w:hAnsi="Times New Roman" w:cs="Times New Roman"/>
          <w:i/>
          <w:iCs/>
          <w:color w:val="000000" w:themeColor="text1"/>
          <w:sz w:val="24"/>
          <w:szCs w:val="24"/>
        </w:rPr>
        <w:t>G. arboreum</w:t>
      </w:r>
      <w:r w:rsidRPr="00852B1F">
        <w:rPr>
          <w:rFonts w:ascii="Times New Roman" w:hAnsi="Times New Roman" w:cs="Times New Roman"/>
          <w:color w:val="000000" w:themeColor="text1"/>
          <w:sz w:val="24"/>
          <w:szCs w:val="24"/>
        </w:rPr>
        <w:t xml:space="preserve"> and </w:t>
      </w:r>
      <w:r w:rsidRPr="00852B1F">
        <w:rPr>
          <w:rFonts w:ascii="Times New Roman" w:hAnsi="Times New Roman" w:cs="Times New Roman"/>
          <w:i/>
          <w:iCs/>
          <w:color w:val="000000" w:themeColor="text1"/>
          <w:sz w:val="24"/>
          <w:szCs w:val="24"/>
        </w:rPr>
        <w:t>G. herbaceum</w:t>
      </w:r>
      <w:r w:rsidRPr="00852B1F">
        <w:rPr>
          <w:rFonts w:ascii="Times New Roman" w:hAnsi="Times New Roman" w:cs="Times New Roman"/>
          <w:color w:val="000000" w:themeColor="text1"/>
          <w:sz w:val="24"/>
          <w:szCs w:val="24"/>
        </w:rPr>
        <w:t xml:space="preserve"> are diploid (2n = 2x = 26) </w:t>
      </w:r>
      <w:r w:rsidR="00F2594A">
        <w:rPr>
          <w:rFonts w:ascii="Times New Roman" w:hAnsi="Times New Roman" w:cs="Times New Roman"/>
          <w:color w:val="000000" w:themeColor="text1"/>
          <w:sz w:val="24"/>
          <w:szCs w:val="24"/>
        </w:rPr>
        <w:t>and</w:t>
      </w:r>
      <w:r w:rsidRPr="00852B1F">
        <w:rPr>
          <w:rFonts w:ascii="Times New Roman" w:hAnsi="Times New Roman" w:cs="Times New Roman"/>
          <w:color w:val="000000" w:themeColor="text1"/>
          <w:sz w:val="24"/>
          <w:szCs w:val="24"/>
        </w:rPr>
        <w:t xml:space="preserve"> commonly called as ‘Old World Cotton’. Most of the global cotton production comes from two allotetraploid species</w:t>
      </w:r>
      <w:r w:rsidRPr="00852B1F">
        <w:rPr>
          <w:rFonts w:ascii="Times New Roman" w:hAnsi="Times New Roman" w:cs="Times New Roman"/>
          <w:i/>
          <w:iCs/>
          <w:color w:val="000000" w:themeColor="text1"/>
          <w:sz w:val="24"/>
          <w:szCs w:val="24"/>
        </w:rPr>
        <w:t xml:space="preserve">, G. hirsutum </w:t>
      </w:r>
      <w:r w:rsidRPr="00852B1F">
        <w:rPr>
          <w:rFonts w:ascii="Times New Roman" w:hAnsi="Times New Roman" w:cs="Times New Roman"/>
          <w:color w:val="000000" w:themeColor="text1"/>
          <w:sz w:val="24"/>
          <w:szCs w:val="24"/>
        </w:rPr>
        <w:t>and</w:t>
      </w:r>
      <w:r w:rsidRPr="00852B1F">
        <w:rPr>
          <w:rFonts w:ascii="Times New Roman" w:hAnsi="Times New Roman" w:cs="Times New Roman"/>
          <w:i/>
          <w:iCs/>
          <w:color w:val="000000" w:themeColor="text1"/>
          <w:sz w:val="24"/>
          <w:szCs w:val="24"/>
        </w:rPr>
        <w:t xml:space="preserve"> G. barbadense</w:t>
      </w:r>
      <w:r w:rsidRPr="00852B1F">
        <w:rPr>
          <w:rFonts w:ascii="Times New Roman" w:hAnsi="Times New Roman" w:cs="Times New Roman"/>
          <w:color w:val="000000" w:themeColor="text1"/>
          <w:sz w:val="24"/>
          <w:szCs w:val="24"/>
        </w:rPr>
        <w:t xml:space="preserve"> (Wendel </w:t>
      </w:r>
      <w:r w:rsidRPr="00852B1F">
        <w:rPr>
          <w:rFonts w:ascii="Times New Roman" w:hAnsi="Times New Roman" w:cs="Times New Roman"/>
          <w:i/>
          <w:iCs/>
          <w:color w:val="000000" w:themeColor="text1"/>
          <w:sz w:val="24"/>
          <w:szCs w:val="24"/>
        </w:rPr>
        <w:t>et al</w:t>
      </w:r>
      <w:r w:rsidRPr="00852B1F">
        <w:rPr>
          <w:rFonts w:ascii="Times New Roman" w:hAnsi="Times New Roman" w:cs="Times New Roman"/>
          <w:color w:val="000000" w:themeColor="text1"/>
          <w:sz w:val="24"/>
          <w:szCs w:val="24"/>
        </w:rPr>
        <w:t xml:space="preserve">. 1992). </w:t>
      </w:r>
    </w:p>
    <w:p w:rsidR="007F050A" w:rsidRPr="00852B1F" w:rsidRDefault="007F050A" w:rsidP="00E05D94">
      <w:pPr>
        <w:spacing w:after="0" w:line="360" w:lineRule="auto"/>
        <w:ind w:firstLine="720"/>
        <w:jc w:val="both"/>
        <w:rPr>
          <w:rFonts w:ascii="Times New Roman" w:eastAsia="Times New Roman" w:hAnsi="Times New Roman" w:cs="Times New Roman"/>
          <w:color w:val="000000" w:themeColor="text1"/>
          <w:sz w:val="24"/>
          <w:szCs w:val="24"/>
        </w:rPr>
      </w:pPr>
      <w:r w:rsidRPr="00852B1F">
        <w:rPr>
          <w:rFonts w:ascii="Times New Roman" w:eastAsia="Times New Roman" w:hAnsi="Times New Roman" w:cs="Times New Roman"/>
          <w:bCs/>
          <w:color w:val="000000" w:themeColor="text1"/>
          <w:sz w:val="24"/>
          <w:szCs w:val="24"/>
        </w:rPr>
        <w:t xml:space="preserve">The released varieties of </w:t>
      </w:r>
      <w:r w:rsidRPr="00852B1F">
        <w:rPr>
          <w:rFonts w:ascii="Times New Roman" w:eastAsia="Times New Roman" w:hAnsi="Times New Roman" w:cs="Times New Roman"/>
          <w:bCs/>
          <w:i/>
          <w:iCs/>
          <w:color w:val="000000" w:themeColor="text1"/>
          <w:sz w:val="24"/>
          <w:szCs w:val="24"/>
        </w:rPr>
        <w:t xml:space="preserve">G. herbaceum </w:t>
      </w:r>
      <w:r w:rsidRPr="00852B1F">
        <w:rPr>
          <w:rFonts w:ascii="Times New Roman" w:eastAsia="Times New Roman" w:hAnsi="Times New Roman" w:cs="Times New Roman"/>
          <w:bCs/>
          <w:color w:val="000000" w:themeColor="text1"/>
          <w:sz w:val="24"/>
          <w:szCs w:val="24"/>
        </w:rPr>
        <w:t xml:space="preserve">particularly in Gujarat </w:t>
      </w:r>
      <w:r w:rsidRPr="00852B1F">
        <w:rPr>
          <w:rFonts w:ascii="Times New Roman" w:eastAsia="Times New Roman" w:hAnsi="Times New Roman" w:cs="Times New Roman"/>
          <w:bCs/>
          <w:i/>
          <w:iCs/>
          <w:color w:val="000000" w:themeColor="text1"/>
          <w:sz w:val="24"/>
          <w:szCs w:val="24"/>
        </w:rPr>
        <w:t>viz.</w:t>
      </w:r>
      <w:r w:rsidRPr="00852B1F">
        <w:rPr>
          <w:rFonts w:ascii="Times New Roman" w:eastAsia="Times New Roman" w:hAnsi="Times New Roman" w:cs="Times New Roman"/>
          <w:bCs/>
          <w:color w:val="000000" w:themeColor="text1"/>
          <w:sz w:val="24"/>
          <w:szCs w:val="24"/>
        </w:rPr>
        <w:t xml:space="preserve">, G. Cot. 21 and GADC 2 are often possess yield potential of nearly 700 kg/ha lint as against national average of 501 kg/ha. G. Cot. 21 is the most popular variety among the farmers particularly for high yield potential under rainfed condition. Variety GADC 2 released in recent past having high yield potential and good fibre qualities than the other released varieties, but mature late than G. Cot. 21. </w:t>
      </w:r>
      <w:r w:rsidR="00F2594A">
        <w:rPr>
          <w:rFonts w:ascii="Times New Roman" w:eastAsia="Times New Roman" w:hAnsi="Times New Roman" w:cs="Times New Roman"/>
          <w:bCs/>
          <w:color w:val="000000" w:themeColor="text1"/>
          <w:sz w:val="24"/>
          <w:szCs w:val="24"/>
        </w:rPr>
        <w:t xml:space="preserve">Whereas, newly released variety GADC 3 </w:t>
      </w:r>
      <w:r w:rsidRPr="00852B1F">
        <w:rPr>
          <w:rFonts w:ascii="Times New Roman" w:eastAsia="Times New Roman" w:hAnsi="Times New Roman" w:cs="Times New Roman"/>
          <w:bCs/>
          <w:color w:val="000000" w:themeColor="text1"/>
          <w:sz w:val="24"/>
          <w:szCs w:val="24"/>
        </w:rPr>
        <w:t xml:space="preserve">has high yield potential of </w:t>
      </w:r>
      <w:r w:rsidR="00F2594A">
        <w:rPr>
          <w:rFonts w:ascii="Times New Roman" w:eastAsia="Times New Roman" w:hAnsi="Times New Roman" w:cs="Times New Roman"/>
          <w:bCs/>
          <w:color w:val="000000" w:themeColor="text1"/>
          <w:sz w:val="24"/>
          <w:szCs w:val="24"/>
        </w:rPr>
        <w:t xml:space="preserve">964 </w:t>
      </w:r>
      <w:r w:rsidRPr="00852B1F">
        <w:rPr>
          <w:rFonts w:ascii="Times New Roman" w:eastAsia="Times New Roman" w:hAnsi="Times New Roman" w:cs="Times New Roman"/>
          <w:bCs/>
          <w:color w:val="000000" w:themeColor="text1"/>
          <w:sz w:val="24"/>
          <w:szCs w:val="24"/>
        </w:rPr>
        <w:t>kg/ha</w:t>
      </w:r>
      <w:r w:rsidR="00F2594A">
        <w:rPr>
          <w:rFonts w:ascii="Times New Roman" w:eastAsia="Times New Roman" w:hAnsi="Times New Roman" w:cs="Times New Roman"/>
          <w:bCs/>
          <w:color w:val="000000" w:themeColor="text1"/>
          <w:sz w:val="24"/>
          <w:szCs w:val="24"/>
        </w:rPr>
        <w:t xml:space="preserve"> lint</w:t>
      </w:r>
      <w:r w:rsidRPr="00852B1F">
        <w:rPr>
          <w:rFonts w:ascii="Times New Roman" w:eastAsia="Times New Roman" w:hAnsi="Times New Roman" w:cs="Times New Roman"/>
          <w:bCs/>
          <w:color w:val="000000" w:themeColor="text1"/>
          <w:sz w:val="24"/>
          <w:szCs w:val="24"/>
        </w:rPr>
        <w:t xml:space="preserve"> yield and early maturity than the G. Cot. 21 and GADC 2. Therefore, new </w:t>
      </w:r>
      <w:r w:rsidR="00682340">
        <w:rPr>
          <w:rFonts w:ascii="Times New Roman" w:eastAsia="Times New Roman" w:hAnsi="Times New Roman" w:cs="Times New Roman"/>
          <w:bCs/>
          <w:color w:val="000000" w:themeColor="text1"/>
          <w:sz w:val="24"/>
          <w:szCs w:val="24"/>
        </w:rPr>
        <w:t>variety GADC 3</w:t>
      </w:r>
      <w:r w:rsidRPr="00852B1F">
        <w:rPr>
          <w:rFonts w:ascii="Times New Roman" w:eastAsia="Times New Roman" w:hAnsi="Times New Roman" w:cs="Times New Roman"/>
          <w:bCs/>
          <w:color w:val="000000" w:themeColor="text1"/>
          <w:sz w:val="24"/>
          <w:szCs w:val="24"/>
        </w:rPr>
        <w:t xml:space="preserve"> has been </w:t>
      </w:r>
      <w:r w:rsidR="007B1BDB">
        <w:rPr>
          <w:rFonts w:ascii="Times New Roman" w:eastAsia="Times New Roman" w:hAnsi="Times New Roman" w:cs="Times New Roman"/>
          <w:bCs/>
          <w:color w:val="000000" w:themeColor="text1"/>
          <w:sz w:val="24"/>
          <w:szCs w:val="24"/>
        </w:rPr>
        <w:t>released</w:t>
      </w:r>
      <w:r w:rsidRPr="00852B1F">
        <w:rPr>
          <w:rFonts w:ascii="Times New Roman" w:eastAsia="Times New Roman" w:hAnsi="Times New Roman" w:cs="Times New Roman"/>
          <w:bCs/>
          <w:color w:val="000000" w:themeColor="text1"/>
          <w:sz w:val="24"/>
          <w:szCs w:val="24"/>
        </w:rPr>
        <w:t xml:space="preserve"> for the cultivation </w:t>
      </w:r>
      <w:r w:rsidR="00916778">
        <w:rPr>
          <w:rFonts w:ascii="Times New Roman" w:eastAsia="Times New Roman" w:hAnsi="Times New Roman" w:cs="Times New Roman"/>
          <w:bCs/>
          <w:color w:val="000000" w:themeColor="text1"/>
          <w:sz w:val="24"/>
          <w:szCs w:val="24"/>
        </w:rPr>
        <w:t xml:space="preserve">under rainfed condition </w:t>
      </w:r>
      <w:r w:rsidRPr="00852B1F">
        <w:rPr>
          <w:rFonts w:ascii="Times New Roman" w:eastAsia="Times New Roman" w:hAnsi="Times New Roman" w:cs="Times New Roman"/>
          <w:bCs/>
          <w:color w:val="000000" w:themeColor="text1"/>
          <w:sz w:val="24"/>
          <w:szCs w:val="24"/>
        </w:rPr>
        <w:t xml:space="preserve">in Agro-climatic zone V and VIII of the </w:t>
      </w:r>
      <w:commentRangeStart w:id="4"/>
      <w:r w:rsidRPr="00852B1F">
        <w:rPr>
          <w:rFonts w:ascii="Times New Roman" w:eastAsia="Times New Roman" w:hAnsi="Times New Roman" w:cs="Times New Roman"/>
          <w:bCs/>
          <w:color w:val="000000" w:themeColor="text1"/>
          <w:sz w:val="24"/>
          <w:szCs w:val="24"/>
        </w:rPr>
        <w:t xml:space="preserve">Gujarat </w:t>
      </w:r>
      <w:r w:rsidR="00F2594A">
        <w:rPr>
          <w:rFonts w:ascii="Times New Roman" w:eastAsia="Times New Roman" w:hAnsi="Times New Roman" w:cs="Times New Roman"/>
          <w:bCs/>
          <w:color w:val="000000" w:themeColor="text1"/>
          <w:sz w:val="24"/>
          <w:szCs w:val="24"/>
        </w:rPr>
        <w:t>S</w:t>
      </w:r>
      <w:r w:rsidRPr="00852B1F">
        <w:rPr>
          <w:rFonts w:ascii="Times New Roman" w:eastAsia="Times New Roman" w:hAnsi="Times New Roman" w:cs="Times New Roman"/>
          <w:bCs/>
          <w:color w:val="000000" w:themeColor="text1"/>
          <w:sz w:val="24"/>
          <w:szCs w:val="24"/>
        </w:rPr>
        <w:t>tate</w:t>
      </w:r>
      <w:commentRangeEnd w:id="4"/>
      <w:r w:rsidR="009D0B52">
        <w:rPr>
          <w:rStyle w:val="CommentReference"/>
        </w:rPr>
        <w:commentReference w:id="4"/>
      </w:r>
      <w:r w:rsidRPr="00852B1F">
        <w:rPr>
          <w:rFonts w:ascii="Times New Roman" w:eastAsia="Times New Roman" w:hAnsi="Times New Roman" w:cs="Times New Roman"/>
          <w:bCs/>
          <w:color w:val="000000" w:themeColor="text1"/>
          <w:sz w:val="24"/>
          <w:szCs w:val="24"/>
        </w:rPr>
        <w:t>.</w:t>
      </w:r>
    </w:p>
    <w:p w:rsidR="007B42F1" w:rsidRPr="00852B1F" w:rsidRDefault="007B42F1" w:rsidP="00E17DFE">
      <w:pPr>
        <w:spacing w:after="0" w:line="360" w:lineRule="auto"/>
        <w:jc w:val="both"/>
        <w:rPr>
          <w:rFonts w:ascii="Times New Roman" w:hAnsi="Times New Roman" w:cs="Times New Roman"/>
          <w:b/>
          <w:bCs/>
          <w:color w:val="000000" w:themeColor="text1"/>
          <w:sz w:val="24"/>
          <w:szCs w:val="24"/>
          <w:lang w:val="en-IN"/>
        </w:rPr>
      </w:pPr>
      <w:r w:rsidRPr="00852B1F">
        <w:rPr>
          <w:rFonts w:ascii="Times New Roman" w:hAnsi="Times New Roman" w:cs="Times New Roman"/>
          <w:b/>
          <w:bCs/>
          <w:color w:val="000000" w:themeColor="text1"/>
          <w:sz w:val="24"/>
          <w:szCs w:val="24"/>
          <w:lang w:val="en-IN"/>
        </w:rPr>
        <w:t>Material and Method</w:t>
      </w:r>
      <w:r w:rsidR="00A21385" w:rsidRPr="00852B1F">
        <w:rPr>
          <w:rFonts w:ascii="Times New Roman" w:hAnsi="Times New Roman" w:cs="Times New Roman"/>
          <w:b/>
          <w:bCs/>
          <w:color w:val="000000" w:themeColor="text1"/>
          <w:sz w:val="24"/>
          <w:szCs w:val="24"/>
          <w:lang w:val="en-IN"/>
        </w:rPr>
        <w:t>:</w:t>
      </w:r>
    </w:p>
    <w:p w:rsidR="00DC2734" w:rsidRPr="00852B1F" w:rsidRDefault="00DC2734" w:rsidP="00DC2734">
      <w:pPr>
        <w:spacing w:after="0" w:line="360" w:lineRule="auto"/>
        <w:ind w:firstLine="720"/>
        <w:jc w:val="both"/>
        <w:rPr>
          <w:rFonts w:ascii="Times New Roman" w:hAnsi="Times New Roman" w:cs="Times New Roman"/>
          <w:color w:val="000000" w:themeColor="text1"/>
          <w:sz w:val="24"/>
          <w:szCs w:val="24"/>
        </w:rPr>
      </w:pPr>
      <w:r w:rsidRPr="00852B1F">
        <w:rPr>
          <w:rFonts w:ascii="Times New Roman" w:hAnsi="Times New Roman" w:cs="Times New Roman"/>
          <w:color w:val="000000" w:themeColor="text1"/>
          <w:sz w:val="24"/>
          <w:szCs w:val="24"/>
        </w:rPr>
        <w:t>The breeding efforts were initiated from 20</w:t>
      </w:r>
      <w:r w:rsidR="00D5458C">
        <w:rPr>
          <w:rFonts w:ascii="Times New Roman" w:hAnsi="Times New Roman" w:cs="Times New Roman"/>
          <w:color w:val="000000" w:themeColor="text1"/>
          <w:sz w:val="24"/>
          <w:szCs w:val="24"/>
        </w:rPr>
        <w:t>13</w:t>
      </w:r>
      <w:r w:rsidRPr="00852B1F">
        <w:rPr>
          <w:rFonts w:ascii="Times New Roman" w:hAnsi="Times New Roman" w:cs="Times New Roman"/>
          <w:color w:val="000000" w:themeColor="text1"/>
          <w:sz w:val="24"/>
          <w:szCs w:val="24"/>
        </w:rPr>
        <w:t>-</w:t>
      </w:r>
      <w:r w:rsidR="00D5458C">
        <w:rPr>
          <w:rFonts w:ascii="Times New Roman" w:hAnsi="Times New Roman" w:cs="Times New Roman"/>
          <w:color w:val="000000" w:themeColor="text1"/>
          <w:sz w:val="24"/>
          <w:szCs w:val="24"/>
        </w:rPr>
        <w:t>14</w:t>
      </w:r>
      <w:r w:rsidRPr="00852B1F">
        <w:rPr>
          <w:rFonts w:ascii="Times New Roman" w:hAnsi="Times New Roman" w:cs="Times New Roman"/>
          <w:color w:val="000000" w:themeColor="text1"/>
          <w:sz w:val="24"/>
          <w:szCs w:val="24"/>
        </w:rPr>
        <w:t xml:space="preserve"> to 201</w:t>
      </w:r>
      <w:r w:rsidR="00D5458C">
        <w:rPr>
          <w:rFonts w:ascii="Times New Roman" w:hAnsi="Times New Roman" w:cs="Times New Roman"/>
          <w:color w:val="000000" w:themeColor="text1"/>
          <w:sz w:val="24"/>
          <w:szCs w:val="24"/>
        </w:rPr>
        <w:t>8-19</w:t>
      </w:r>
      <w:r w:rsidRPr="00852B1F">
        <w:rPr>
          <w:rFonts w:ascii="Times New Roman" w:hAnsi="Times New Roman" w:cs="Times New Roman"/>
          <w:color w:val="000000" w:themeColor="text1"/>
          <w:sz w:val="24"/>
          <w:szCs w:val="24"/>
        </w:rPr>
        <w:t xml:space="preserve"> at Regional Cotton Research Station, Anand Agricultural University, Viramgam (Gujarat) with a view to develop improved cotton variety </w:t>
      </w:r>
      <w:r w:rsidRPr="00852B1F">
        <w:rPr>
          <w:rFonts w:ascii="Times New Roman" w:eastAsia="Times New Roman" w:hAnsi="Times New Roman" w:cs="Times New Roman"/>
          <w:bCs/>
          <w:color w:val="000000" w:themeColor="text1"/>
          <w:sz w:val="24"/>
          <w:szCs w:val="24"/>
        </w:rPr>
        <w:t xml:space="preserve">having high </w:t>
      </w:r>
      <w:commentRangeStart w:id="5"/>
      <w:r w:rsidRPr="00852B1F">
        <w:rPr>
          <w:rFonts w:ascii="Times New Roman" w:eastAsia="Times New Roman" w:hAnsi="Times New Roman" w:cs="Times New Roman"/>
          <w:bCs/>
          <w:color w:val="000000" w:themeColor="text1"/>
          <w:sz w:val="24"/>
          <w:szCs w:val="24"/>
        </w:rPr>
        <w:t xml:space="preserve">yield potential </w:t>
      </w:r>
      <w:r w:rsidRPr="00852B1F">
        <w:rPr>
          <w:rFonts w:ascii="Times New Roman" w:hAnsi="Times New Roman" w:cs="Times New Roman"/>
          <w:color w:val="000000" w:themeColor="text1"/>
          <w:sz w:val="24"/>
          <w:szCs w:val="24"/>
        </w:rPr>
        <w:t>and resistant to major biotic and abiotic stresses under rainfed desi cotton area of the Gujarat</w:t>
      </w:r>
      <w:commentRangeEnd w:id="5"/>
      <w:r w:rsidR="009D0B52">
        <w:rPr>
          <w:rStyle w:val="CommentReference"/>
        </w:rPr>
        <w:commentReference w:id="5"/>
      </w:r>
      <w:r w:rsidRPr="00852B1F">
        <w:rPr>
          <w:rFonts w:ascii="Times New Roman" w:hAnsi="Times New Roman" w:cs="Times New Roman"/>
          <w:color w:val="000000" w:themeColor="text1"/>
          <w:sz w:val="24"/>
          <w:szCs w:val="24"/>
        </w:rPr>
        <w:t xml:space="preserve">. The crosses were attempted between </w:t>
      </w:r>
      <w:r w:rsidRPr="00852B1F">
        <w:rPr>
          <w:rFonts w:ascii="Times New Roman" w:eastAsia="Times New Roman" w:hAnsi="Times New Roman" w:cs="Times New Roman"/>
          <w:color w:val="000000" w:themeColor="text1"/>
          <w:sz w:val="24"/>
          <w:szCs w:val="24"/>
        </w:rPr>
        <w:t>GVhv 104 and GVhv 504</w:t>
      </w:r>
      <w:r w:rsidRPr="00852B1F">
        <w:rPr>
          <w:rFonts w:ascii="Times New Roman" w:hAnsi="Times New Roman" w:cs="Times New Roman"/>
          <w:color w:val="000000" w:themeColor="text1"/>
          <w:sz w:val="24"/>
          <w:szCs w:val="24"/>
        </w:rPr>
        <w:t>. Pedigree method of selection was followed from F</w:t>
      </w:r>
      <w:r w:rsidRPr="00852B1F">
        <w:rPr>
          <w:rFonts w:ascii="Times New Roman" w:hAnsi="Times New Roman" w:cs="Times New Roman"/>
          <w:color w:val="000000" w:themeColor="text1"/>
          <w:sz w:val="24"/>
          <w:szCs w:val="24"/>
          <w:vertAlign w:val="subscript"/>
        </w:rPr>
        <w:t>2</w:t>
      </w:r>
      <w:r w:rsidRPr="00852B1F">
        <w:rPr>
          <w:rFonts w:ascii="Times New Roman" w:hAnsi="Times New Roman" w:cs="Times New Roman"/>
          <w:color w:val="000000" w:themeColor="text1"/>
          <w:sz w:val="24"/>
          <w:szCs w:val="24"/>
        </w:rPr>
        <w:t xml:space="preserve"> to F</w:t>
      </w:r>
      <w:r w:rsidRPr="00852B1F">
        <w:rPr>
          <w:rFonts w:ascii="Times New Roman" w:hAnsi="Times New Roman" w:cs="Times New Roman"/>
          <w:color w:val="000000" w:themeColor="text1"/>
          <w:sz w:val="24"/>
          <w:szCs w:val="24"/>
          <w:vertAlign w:val="subscript"/>
        </w:rPr>
        <w:t>6</w:t>
      </w:r>
      <w:r w:rsidRPr="00852B1F">
        <w:rPr>
          <w:rFonts w:ascii="Times New Roman" w:hAnsi="Times New Roman" w:cs="Times New Roman"/>
          <w:color w:val="000000" w:themeColor="text1"/>
          <w:sz w:val="24"/>
          <w:szCs w:val="24"/>
        </w:rPr>
        <w:t xml:space="preserve"> generations under rainfed condition for development of high yielding genotypes. </w:t>
      </w:r>
      <w:r w:rsidR="00FA153E" w:rsidRPr="00852B1F">
        <w:rPr>
          <w:rFonts w:ascii="Times New Roman" w:hAnsi="Times New Roman" w:cs="Times New Roman"/>
          <w:color w:val="000000" w:themeColor="text1"/>
          <w:sz w:val="24"/>
          <w:szCs w:val="24"/>
        </w:rPr>
        <w:t xml:space="preserve">The superior segregants with high seed cotton yield </w:t>
      </w:r>
      <w:r w:rsidR="00F2594A">
        <w:rPr>
          <w:rFonts w:ascii="Times New Roman" w:hAnsi="Times New Roman" w:cs="Times New Roman"/>
          <w:color w:val="000000" w:themeColor="text1"/>
          <w:sz w:val="24"/>
          <w:szCs w:val="24"/>
        </w:rPr>
        <w:t>were</w:t>
      </w:r>
      <w:r w:rsidR="00FA153E" w:rsidRPr="00852B1F">
        <w:rPr>
          <w:rFonts w:ascii="Times New Roman" w:hAnsi="Times New Roman" w:cs="Times New Roman"/>
          <w:color w:val="000000" w:themeColor="text1"/>
          <w:sz w:val="24"/>
          <w:szCs w:val="24"/>
        </w:rPr>
        <w:t xml:space="preserve"> isolated in F</w:t>
      </w:r>
      <w:r w:rsidR="00FA153E" w:rsidRPr="00852B1F">
        <w:rPr>
          <w:rFonts w:ascii="Times New Roman" w:hAnsi="Times New Roman" w:cs="Times New Roman"/>
          <w:color w:val="000000" w:themeColor="text1"/>
          <w:sz w:val="24"/>
          <w:szCs w:val="24"/>
          <w:vertAlign w:val="subscript"/>
        </w:rPr>
        <w:t>2</w:t>
      </w:r>
      <w:r w:rsidR="00FA153E" w:rsidRPr="00852B1F">
        <w:rPr>
          <w:rFonts w:ascii="Times New Roman" w:hAnsi="Times New Roman" w:cs="Times New Roman"/>
          <w:color w:val="000000" w:themeColor="text1"/>
          <w:sz w:val="24"/>
          <w:szCs w:val="24"/>
        </w:rPr>
        <w:t xml:space="preserve"> population and advanced up</w:t>
      </w:r>
      <w:r w:rsidR="00F2594A">
        <w:rPr>
          <w:rFonts w:ascii="Times New Roman" w:hAnsi="Times New Roman" w:cs="Times New Roman"/>
          <w:color w:val="000000" w:themeColor="text1"/>
          <w:sz w:val="24"/>
          <w:szCs w:val="24"/>
        </w:rPr>
        <w:t xml:space="preserve"> </w:t>
      </w:r>
      <w:r w:rsidR="00FA153E" w:rsidRPr="00852B1F">
        <w:rPr>
          <w:rFonts w:ascii="Times New Roman" w:hAnsi="Times New Roman" w:cs="Times New Roman"/>
          <w:color w:val="000000" w:themeColor="text1"/>
          <w:sz w:val="24"/>
          <w:szCs w:val="24"/>
        </w:rPr>
        <w:t>to F</w:t>
      </w:r>
      <w:r w:rsidR="00FA153E" w:rsidRPr="00852B1F">
        <w:rPr>
          <w:rFonts w:ascii="Times New Roman" w:hAnsi="Times New Roman" w:cs="Times New Roman"/>
          <w:color w:val="000000" w:themeColor="text1"/>
          <w:sz w:val="24"/>
          <w:szCs w:val="24"/>
          <w:vertAlign w:val="subscript"/>
        </w:rPr>
        <w:t>6</w:t>
      </w:r>
      <w:r w:rsidR="00FA153E" w:rsidRPr="00852B1F">
        <w:rPr>
          <w:rFonts w:ascii="Times New Roman" w:hAnsi="Times New Roman" w:cs="Times New Roman"/>
          <w:color w:val="000000" w:themeColor="text1"/>
          <w:sz w:val="24"/>
          <w:szCs w:val="24"/>
        </w:rPr>
        <w:t xml:space="preserve"> generation to reach homozygosity. Further, the genotype was evaluated in preliminary evaluation trial (PET) as </w:t>
      </w:r>
      <w:r w:rsidR="00FA153E" w:rsidRPr="00852B1F">
        <w:rPr>
          <w:rFonts w:ascii="Times New Roman" w:hAnsi="Times New Roman" w:cs="Times New Roman"/>
          <w:color w:val="000000" w:themeColor="text1"/>
          <w:sz w:val="24"/>
          <w:szCs w:val="24"/>
        </w:rPr>
        <w:lastRenderedPageBreak/>
        <w:t xml:space="preserve">GVhv 767 during 2013-14. Based on the performance in PET,  the cotton genotype GVhv 767 was promoted for large scale testing and forwarded to multi location trials and tested at different research stations of SAU’s  of Gujarat over five years during 2014-15 to 2018-19. Simultaneously, the performance of the genotype GVhv 767 was evaluated in initial evaluation trial (IET-32b) of AICCIP (Central Zone) during 2017-18. </w:t>
      </w:r>
      <w:r w:rsidRPr="00852B1F">
        <w:rPr>
          <w:rFonts w:ascii="Times New Roman" w:hAnsi="Times New Roman" w:cs="Times New Roman"/>
          <w:color w:val="000000" w:themeColor="text1"/>
          <w:sz w:val="24"/>
          <w:szCs w:val="24"/>
        </w:rPr>
        <w:t>As a result, the variety GADC 3 was identified and evaluated for its potentiality in comparison to check</w:t>
      </w:r>
      <w:r w:rsidR="00FA153E" w:rsidRPr="00852B1F">
        <w:rPr>
          <w:rFonts w:ascii="Times New Roman" w:hAnsi="Times New Roman" w:cs="Times New Roman"/>
          <w:color w:val="000000" w:themeColor="text1"/>
          <w:sz w:val="24"/>
          <w:szCs w:val="24"/>
        </w:rPr>
        <w:t>s G. Cot. 21, ADC 1 and GADC 2</w:t>
      </w:r>
      <w:r w:rsidRPr="00852B1F">
        <w:rPr>
          <w:rFonts w:ascii="Times New Roman" w:hAnsi="Times New Roman" w:cs="Times New Roman"/>
          <w:color w:val="000000" w:themeColor="text1"/>
          <w:sz w:val="24"/>
          <w:szCs w:val="24"/>
        </w:rPr>
        <w:t>.</w:t>
      </w:r>
      <w:r w:rsidR="00FA153E" w:rsidRPr="00852B1F">
        <w:rPr>
          <w:rFonts w:ascii="Times New Roman" w:hAnsi="Times New Roman" w:cs="Times New Roman"/>
          <w:color w:val="000000" w:themeColor="text1"/>
          <w:sz w:val="24"/>
          <w:szCs w:val="24"/>
        </w:rPr>
        <w:t xml:space="preserve"> </w:t>
      </w:r>
      <w:r w:rsidRPr="00852B1F">
        <w:rPr>
          <w:rFonts w:ascii="Times New Roman" w:hAnsi="Times New Roman" w:cs="Times New Roman"/>
          <w:color w:val="000000" w:themeColor="text1"/>
          <w:sz w:val="24"/>
          <w:szCs w:val="24"/>
        </w:rPr>
        <w:t xml:space="preserve">The recommended packages of practices were followed to raise </w:t>
      </w:r>
      <w:r w:rsidR="00F2594A">
        <w:rPr>
          <w:rFonts w:ascii="Times New Roman" w:hAnsi="Times New Roman" w:cs="Times New Roman"/>
          <w:color w:val="000000" w:themeColor="text1"/>
          <w:sz w:val="24"/>
          <w:szCs w:val="24"/>
        </w:rPr>
        <w:t>cotton</w:t>
      </w:r>
      <w:r w:rsidRPr="00852B1F">
        <w:rPr>
          <w:rFonts w:ascii="Times New Roman" w:hAnsi="Times New Roman" w:cs="Times New Roman"/>
          <w:color w:val="000000" w:themeColor="text1"/>
          <w:sz w:val="24"/>
          <w:szCs w:val="24"/>
        </w:rPr>
        <w:t xml:space="preserve"> crop for conducting the trials. The data were </w:t>
      </w:r>
      <w:r w:rsidR="00F2594A">
        <w:rPr>
          <w:rFonts w:ascii="Times New Roman" w:hAnsi="Times New Roman" w:cs="Times New Roman"/>
          <w:color w:val="000000" w:themeColor="text1"/>
          <w:sz w:val="24"/>
          <w:szCs w:val="24"/>
        </w:rPr>
        <w:t xml:space="preserve">statistically </w:t>
      </w:r>
      <w:r w:rsidRPr="00852B1F">
        <w:rPr>
          <w:rFonts w:ascii="Times New Roman" w:hAnsi="Times New Roman" w:cs="Times New Roman"/>
          <w:color w:val="000000" w:themeColor="text1"/>
          <w:sz w:val="24"/>
          <w:szCs w:val="24"/>
        </w:rPr>
        <w:t>analyzed by methods developed by Panse and Sukhatme (1985).</w:t>
      </w:r>
      <w:r w:rsidR="007F050A" w:rsidRPr="00852B1F">
        <w:rPr>
          <w:rFonts w:ascii="Times New Roman" w:hAnsi="Times New Roman" w:cs="Times New Roman"/>
          <w:color w:val="000000" w:themeColor="text1"/>
          <w:sz w:val="24"/>
          <w:szCs w:val="24"/>
        </w:rPr>
        <w:t xml:space="preserve"> </w:t>
      </w:r>
      <w:r w:rsidR="00F54A30" w:rsidRPr="00852B1F">
        <w:rPr>
          <w:rFonts w:ascii="Times New Roman" w:hAnsi="Times New Roman" w:cs="Times New Roman"/>
          <w:color w:val="000000" w:themeColor="text1"/>
          <w:sz w:val="24"/>
          <w:szCs w:val="24"/>
        </w:rPr>
        <w:tab/>
      </w:r>
    </w:p>
    <w:p w:rsidR="007B42F1" w:rsidRPr="00852B1F" w:rsidRDefault="007B42F1" w:rsidP="00E17DFE">
      <w:pPr>
        <w:spacing w:after="0" w:line="360" w:lineRule="auto"/>
        <w:jc w:val="both"/>
        <w:rPr>
          <w:rFonts w:ascii="Times New Roman" w:hAnsi="Times New Roman" w:cs="Times New Roman"/>
          <w:b/>
          <w:bCs/>
          <w:color w:val="000000" w:themeColor="text1"/>
          <w:sz w:val="24"/>
          <w:szCs w:val="24"/>
          <w:lang w:val="en-IN"/>
        </w:rPr>
      </w:pPr>
      <w:r w:rsidRPr="00852B1F">
        <w:rPr>
          <w:rFonts w:ascii="Times New Roman" w:hAnsi="Times New Roman" w:cs="Times New Roman"/>
          <w:b/>
          <w:bCs/>
          <w:color w:val="000000" w:themeColor="text1"/>
          <w:sz w:val="24"/>
          <w:szCs w:val="24"/>
          <w:lang w:val="en-IN"/>
        </w:rPr>
        <w:t>Result and Discussion</w:t>
      </w:r>
      <w:r w:rsidR="00A21385" w:rsidRPr="00852B1F">
        <w:rPr>
          <w:rFonts w:ascii="Times New Roman" w:hAnsi="Times New Roman" w:cs="Times New Roman"/>
          <w:b/>
          <w:bCs/>
          <w:color w:val="000000" w:themeColor="text1"/>
          <w:sz w:val="24"/>
          <w:szCs w:val="24"/>
          <w:lang w:val="en-IN"/>
        </w:rPr>
        <w:t>:</w:t>
      </w:r>
    </w:p>
    <w:p w:rsidR="00BD1D30" w:rsidRPr="00852B1F" w:rsidRDefault="00BD1D30" w:rsidP="006E20C7">
      <w:pPr>
        <w:tabs>
          <w:tab w:val="left" w:pos="426"/>
        </w:tabs>
        <w:spacing w:after="0" w:line="360" w:lineRule="auto"/>
        <w:ind w:firstLine="720"/>
        <w:jc w:val="both"/>
        <w:rPr>
          <w:rFonts w:ascii="Times New Roman" w:hAnsi="Times New Roman" w:cs="Times New Roman"/>
          <w:color w:val="000000" w:themeColor="text1"/>
          <w:sz w:val="24"/>
          <w:szCs w:val="24"/>
        </w:rPr>
      </w:pPr>
      <w:r w:rsidRPr="00713318">
        <w:rPr>
          <w:rFonts w:ascii="Times New Roman" w:hAnsi="Times New Roman" w:cs="Times New Roman"/>
          <w:b/>
          <w:bCs/>
          <w:color w:val="000000" w:themeColor="text1"/>
          <w:sz w:val="24"/>
          <w:szCs w:val="24"/>
        </w:rPr>
        <w:t>Seed yield</w:t>
      </w:r>
      <w:r w:rsidRPr="00852B1F">
        <w:rPr>
          <w:rFonts w:ascii="Times New Roman" w:hAnsi="Times New Roman" w:cs="Times New Roman"/>
          <w:color w:val="000000" w:themeColor="text1"/>
          <w:sz w:val="24"/>
          <w:szCs w:val="24"/>
        </w:rPr>
        <w:t>: Under rainfed condition</w:t>
      </w:r>
      <w:r w:rsidR="00C31DF3" w:rsidRPr="00852B1F">
        <w:rPr>
          <w:rFonts w:ascii="Times New Roman" w:hAnsi="Times New Roman" w:cs="Times New Roman"/>
          <w:color w:val="000000" w:themeColor="text1"/>
          <w:sz w:val="24"/>
          <w:szCs w:val="24"/>
        </w:rPr>
        <w:t xml:space="preserve"> during 2013-14 to 2018-19,</w:t>
      </w:r>
      <w:r w:rsidRPr="00852B1F">
        <w:rPr>
          <w:rFonts w:ascii="Times New Roman" w:hAnsi="Times New Roman" w:cs="Times New Roman"/>
          <w:color w:val="000000" w:themeColor="text1"/>
          <w:sz w:val="24"/>
          <w:szCs w:val="24"/>
        </w:rPr>
        <w:t xml:space="preserve"> the yield performance of the variety GADC</w:t>
      </w:r>
      <w:r w:rsidR="00F2594A">
        <w:rPr>
          <w:rFonts w:ascii="Times New Roman" w:hAnsi="Times New Roman" w:cs="Times New Roman"/>
          <w:color w:val="000000" w:themeColor="text1"/>
          <w:sz w:val="24"/>
          <w:szCs w:val="24"/>
        </w:rPr>
        <w:t xml:space="preserve"> </w:t>
      </w:r>
      <w:r w:rsidRPr="00852B1F">
        <w:rPr>
          <w:rFonts w:ascii="Times New Roman" w:hAnsi="Times New Roman" w:cs="Times New Roman"/>
          <w:color w:val="000000" w:themeColor="text1"/>
          <w:sz w:val="24"/>
          <w:szCs w:val="24"/>
        </w:rPr>
        <w:t xml:space="preserve">3 </w:t>
      </w:r>
      <w:r w:rsidR="00C31DF3" w:rsidRPr="00852B1F">
        <w:rPr>
          <w:rFonts w:ascii="Times New Roman" w:hAnsi="Times New Roman" w:cs="Times New Roman"/>
          <w:color w:val="000000" w:themeColor="text1"/>
          <w:sz w:val="24"/>
          <w:szCs w:val="24"/>
        </w:rPr>
        <w:t>on the basis of weighted mean performance</w:t>
      </w:r>
      <w:r w:rsidR="00F2594A">
        <w:rPr>
          <w:rFonts w:ascii="Times New Roman" w:hAnsi="Times New Roman" w:cs="Times New Roman"/>
          <w:color w:val="000000" w:themeColor="text1"/>
          <w:sz w:val="24"/>
          <w:szCs w:val="24"/>
        </w:rPr>
        <w:t>,</w:t>
      </w:r>
      <w:r w:rsidR="00C31DF3" w:rsidRPr="00852B1F">
        <w:rPr>
          <w:rFonts w:ascii="Times New Roman" w:hAnsi="Times New Roman" w:cs="Times New Roman"/>
          <w:color w:val="000000" w:themeColor="text1"/>
          <w:sz w:val="24"/>
          <w:szCs w:val="24"/>
        </w:rPr>
        <w:t xml:space="preserve"> it had produced avera</w:t>
      </w:r>
      <w:r w:rsidR="0032683F">
        <w:rPr>
          <w:rFonts w:ascii="Times New Roman" w:hAnsi="Times New Roman" w:cs="Times New Roman"/>
          <w:color w:val="000000" w:themeColor="text1"/>
          <w:sz w:val="24"/>
          <w:szCs w:val="24"/>
        </w:rPr>
        <w:t xml:space="preserve">ge seed cotton yield </w:t>
      </w:r>
      <w:r w:rsidR="00F2594A">
        <w:rPr>
          <w:rFonts w:ascii="Times New Roman" w:hAnsi="Times New Roman" w:cs="Times New Roman"/>
          <w:color w:val="000000" w:themeColor="text1"/>
          <w:sz w:val="24"/>
          <w:szCs w:val="24"/>
        </w:rPr>
        <w:t xml:space="preserve">of </w:t>
      </w:r>
      <w:r w:rsidR="0032683F">
        <w:rPr>
          <w:rFonts w:ascii="Times New Roman" w:hAnsi="Times New Roman" w:cs="Times New Roman"/>
          <w:color w:val="000000" w:themeColor="text1"/>
          <w:sz w:val="24"/>
          <w:szCs w:val="24"/>
        </w:rPr>
        <w:t>2150 kg/ha</w:t>
      </w:r>
      <w:r w:rsidR="00C31DF3" w:rsidRPr="00852B1F">
        <w:rPr>
          <w:rFonts w:ascii="Times New Roman" w:hAnsi="Times New Roman" w:cs="Times New Roman"/>
          <w:color w:val="000000" w:themeColor="text1"/>
          <w:sz w:val="24"/>
          <w:szCs w:val="24"/>
        </w:rPr>
        <w:t xml:space="preserve"> </w:t>
      </w:r>
      <w:r w:rsidR="0032683F">
        <w:rPr>
          <w:rFonts w:ascii="Times New Roman" w:hAnsi="Times New Roman" w:cs="Times New Roman"/>
          <w:color w:val="000000" w:themeColor="text1"/>
          <w:sz w:val="24"/>
          <w:szCs w:val="24"/>
        </w:rPr>
        <w:t>at</w:t>
      </w:r>
      <w:r w:rsidRPr="00852B1F">
        <w:rPr>
          <w:rFonts w:ascii="Times New Roman" w:hAnsi="Times New Roman" w:cs="Times New Roman"/>
          <w:color w:val="000000" w:themeColor="text1"/>
          <w:sz w:val="24"/>
          <w:szCs w:val="24"/>
        </w:rPr>
        <w:t xml:space="preserve"> </w:t>
      </w:r>
      <w:r w:rsidR="00C31DF3" w:rsidRPr="00852B1F">
        <w:rPr>
          <w:rFonts w:ascii="Times New Roman" w:hAnsi="Times New Roman" w:cs="Times New Roman"/>
          <w:color w:val="000000" w:themeColor="text1"/>
          <w:sz w:val="24"/>
          <w:szCs w:val="24"/>
        </w:rPr>
        <w:t xml:space="preserve">different </w:t>
      </w:r>
      <w:r w:rsidRPr="00852B1F">
        <w:rPr>
          <w:rFonts w:ascii="Times New Roman" w:hAnsi="Times New Roman" w:cs="Times New Roman"/>
          <w:color w:val="000000" w:themeColor="text1"/>
          <w:sz w:val="24"/>
          <w:szCs w:val="24"/>
        </w:rPr>
        <w:t>station</w:t>
      </w:r>
      <w:r w:rsidR="0032683F">
        <w:rPr>
          <w:rFonts w:ascii="Times New Roman" w:hAnsi="Times New Roman" w:cs="Times New Roman"/>
          <w:color w:val="000000" w:themeColor="text1"/>
          <w:sz w:val="24"/>
          <w:szCs w:val="24"/>
        </w:rPr>
        <w:t>s</w:t>
      </w:r>
      <w:r w:rsidRPr="00852B1F">
        <w:rPr>
          <w:rFonts w:ascii="Times New Roman" w:hAnsi="Times New Roman" w:cs="Times New Roman"/>
          <w:color w:val="000000" w:themeColor="text1"/>
          <w:sz w:val="24"/>
          <w:szCs w:val="24"/>
        </w:rPr>
        <w:t xml:space="preserve"> and state trials</w:t>
      </w:r>
      <w:r w:rsidR="004D704B" w:rsidRPr="00852B1F">
        <w:rPr>
          <w:rFonts w:ascii="Times New Roman" w:hAnsi="Times New Roman" w:cs="Times New Roman"/>
          <w:color w:val="000000" w:themeColor="text1"/>
          <w:sz w:val="24"/>
          <w:szCs w:val="24"/>
        </w:rPr>
        <w:t>, w</w:t>
      </w:r>
      <w:r w:rsidRPr="00852B1F">
        <w:rPr>
          <w:rFonts w:ascii="Times New Roman" w:hAnsi="Times New Roman" w:cs="Times New Roman"/>
          <w:color w:val="000000" w:themeColor="text1"/>
          <w:sz w:val="24"/>
          <w:szCs w:val="24"/>
        </w:rPr>
        <w:t xml:space="preserve">hich was higher over the </w:t>
      </w:r>
      <w:r w:rsidR="0032683F" w:rsidRPr="00852B1F">
        <w:rPr>
          <w:rFonts w:ascii="Times New Roman" w:hAnsi="Times New Roman" w:cs="Times New Roman"/>
          <w:color w:val="000000" w:themeColor="text1"/>
          <w:sz w:val="24"/>
          <w:szCs w:val="24"/>
        </w:rPr>
        <w:t>check varieties</w:t>
      </w:r>
      <w:r w:rsidRPr="00852B1F">
        <w:rPr>
          <w:rFonts w:ascii="Times New Roman" w:hAnsi="Times New Roman" w:cs="Times New Roman"/>
          <w:color w:val="000000" w:themeColor="text1"/>
          <w:sz w:val="24"/>
          <w:szCs w:val="24"/>
        </w:rPr>
        <w:t xml:space="preserve">, </w:t>
      </w:r>
      <w:r w:rsidRPr="00852B1F">
        <w:rPr>
          <w:rFonts w:ascii="Times New Roman" w:hAnsi="Times New Roman" w:cs="Times New Roman"/>
          <w:i/>
          <w:iCs/>
          <w:color w:val="000000" w:themeColor="text1"/>
          <w:sz w:val="24"/>
          <w:szCs w:val="24"/>
        </w:rPr>
        <w:t>viz</w:t>
      </w:r>
      <w:r w:rsidRPr="00852B1F">
        <w:rPr>
          <w:rFonts w:ascii="Times New Roman" w:hAnsi="Times New Roman" w:cs="Times New Roman"/>
          <w:color w:val="000000" w:themeColor="text1"/>
          <w:sz w:val="24"/>
          <w:szCs w:val="24"/>
        </w:rPr>
        <w:t>. G. Cot.21, ADC 1 and GADC 2 to the magnitude of 34.02, 15.01 and 27.54 %, respectively (Table 1).</w:t>
      </w:r>
      <w:r w:rsidR="001C7B26" w:rsidRPr="00852B1F">
        <w:rPr>
          <w:rFonts w:ascii="Times New Roman" w:hAnsi="Times New Roman" w:cs="Times New Roman"/>
          <w:color w:val="000000" w:themeColor="text1"/>
          <w:sz w:val="24"/>
          <w:szCs w:val="24"/>
        </w:rPr>
        <w:t xml:space="preserve"> </w:t>
      </w:r>
      <w:r w:rsidR="0032683F" w:rsidRPr="00852B1F">
        <w:rPr>
          <w:rFonts w:ascii="Times New Roman" w:hAnsi="Times New Roman" w:cs="Times New Roman"/>
          <w:color w:val="000000" w:themeColor="text1"/>
          <w:sz w:val="24"/>
          <w:szCs w:val="24"/>
        </w:rPr>
        <w:t>This variety was</w:t>
      </w:r>
      <w:r w:rsidR="001C7B26" w:rsidRPr="00852B1F">
        <w:rPr>
          <w:rFonts w:ascii="Times New Roman" w:hAnsi="Times New Roman" w:cs="Times New Roman"/>
          <w:color w:val="000000" w:themeColor="text1"/>
          <w:sz w:val="24"/>
          <w:szCs w:val="24"/>
        </w:rPr>
        <w:t xml:space="preserve"> tested at 05 different locations across the Gujarat state.</w:t>
      </w:r>
      <w:r w:rsidR="006E20C7">
        <w:rPr>
          <w:rFonts w:ascii="Times New Roman" w:hAnsi="Times New Roman" w:cs="Times New Roman"/>
          <w:color w:val="000000" w:themeColor="text1"/>
          <w:sz w:val="24"/>
          <w:szCs w:val="24"/>
        </w:rPr>
        <w:t xml:space="preserve"> </w:t>
      </w:r>
      <w:r w:rsidR="006E20C7" w:rsidRPr="006E20C7">
        <w:rPr>
          <w:rFonts w:ascii="Times New Roman" w:hAnsi="Times New Roman" w:cs="Times New Roman"/>
          <w:color w:val="000000" w:themeColor="text1"/>
          <w:sz w:val="24"/>
          <w:szCs w:val="24"/>
        </w:rPr>
        <w:t xml:space="preserve">Similar findings have been reported earlier for development of cotton varieties, new varieties performed better than the check varieties (Haidar and Aslam, 2016; Khan </w:t>
      </w:r>
      <w:r w:rsidR="006E20C7" w:rsidRPr="006E20C7">
        <w:rPr>
          <w:rFonts w:ascii="Times New Roman" w:hAnsi="Times New Roman" w:cs="Times New Roman"/>
          <w:i/>
          <w:iCs/>
          <w:color w:val="000000" w:themeColor="text1"/>
          <w:sz w:val="24"/>
          <w:szCs w:val="24"/>
        </w:rPr>
        <w:t>et al</w:t>
      </w:r>
      <w:r w:rsidR="006E20C7" w:rsidRPr="006E20C7">
        <w:rPr>
          <w:rFonts w:ascii="Times New Roman" w:hAnsi="Times New Roman" w:cs="Times New Roman"/>
          <w:color w:val="000000" w:themeColor="text1"/>
          <w:sz w:val="24"/>
          <w:szCs w:val="24"/>
        </w:rPr>
        <w:t xml:space="preserve">., 2006; Tariq </w:t>
      </w:r>
      <w:r w:rsidR="006E20C7" w:rsidRPr="006E20C7">
        <w:rPr>
          <w:rFonts w:ascii="Times New Roman" w:hAnsi="Times New Roman" w:cs="Times New Roman"/>
          <w:i/>
          <w:iCs/>
          <w:color w:val="000000" w:themeColor="text1"/>
          <w:sz w:val="24"/>
          <w:szCs w:val="24"/>
        </w:rPr>
        <w:t>et al</w:t>
      </w:r>
      <w:r w:rsidR="006E20C7" w:rsidRPr="006E20C7">
        <w:rPr>
          <w:rFonts w:ascii="Times New Roman" w:hAnsi="Times New Roman" w:cs="Times New Roman"/>
          <w:color w:val="000000" w:themeColor="text1"/>
          <w:sz w:val="24"/>
          <w:szCs w:val="24"/>
        </w:rPr>
        <w:t>., 2003).</w:t>
      </w:r>
    </w:p>
    <w:p w:rsidR="00BD1D30" w:rsidRPr="00B40E69" w:rsidRDefault="00BD1D30" w:rsidP="00B40E69">
      <w:pPr>
        <w:tabs>
          <w:tab w:val="left" w:pos="426"/>
        </w:tabs>
        <w:spacing w:after="0" w:line="360" w:lineRule="auto"/>
        <w:ind w:firstLine="720"/>
        <w:jc w:val="both"/>
        <w:rPr>
          <w:rFonts w:ascii="Times New Roman" w:hAnsi="Times New Roman" w:cs="Times New Roman"/>
          <w:color w:val="000000" w:themeColor="text1"/>
          <w:sz w:val="24"/>
          <w:szCs w:val="24"/>
        </w:rPr>
      </w:pPr>
      <w:r w:rsidRPr="00713318">
        <w:rPr>
          <w:rFonts w:ascii="Times New Roman" w:hAnsi="Times New Roman" w:cs="Times New Roman"/>
          <w:b/>
          <w:bCs/>
          <w:color w:val="000000" w:themeColor="text1"/>
          <w:sz w:val="24"/>
          <w:szCs w:val="24"/>
        </w:rPr>
        <w:t>Lint yield</w:t>
      </w:r>
      <w:r w:rsidRPr="00852B1F">
        <w:rPr>
          <w:rFonts w:ascii="Times New Roman" w:hAnsi="Times New Roman" w:cs="Times New Roman"/>
          <w:color w:val="000000" w:themeColor="text1"/>
          <w:sz w:val="24"/>
          <w:szCs w:val="24"/>
        </w:rPr>
        <w:t xml:space="preserve">: </w:t>
      </w:r>
      <w:r w:rsidR="00C31DF3" w:rsidRPr="00852B1F">
        <w:rPr>
          <w:rFonts w:ascii="Times New Roman" w:hAnsi="Times New Roman" w:cs="Times New Roman"/>
          <w:color w:val="000000" w:themeColor="text1"/>
          <w:sz w:val="24"/>
          <w:szCs w:val="24"/>
        </w:rPr>
        <w:t>T</w:t>
      </w:r>
      <w:r w:rsidRPr="00852B1F">
        <w:rPr>
          <w:rFonts w:ascii="Times New Roman" w:hAnsi="Times New Roman" w:cs="Times New Roman"/>
          <w:color w:val="000000" w:themeColor="text1"/>
          <w:sz w:val="24"/>
          <w:szCs w:val="24"/>
        </w:rPr>
        <w:t xml:space="preserve">he variety </w:t>
      </w:r>
      <w:r w:rsidR="00F2594A">
        <w:rPr>
          <w:rFonts w:ascii="Times New Roman" w:hAnsi="Times New Roman" w:cs="Times New Roman"/>
          <w:color w:val="000000" w:themeColor="text1"/>
          <w:sz w:val="24"/>
          <w:szCs w:val="24"/>
        </w:rPr>
        <w:t>GADC</w:t>
      </w:r>
      <w:r w:rsidRPr="00852B1F">
        <w:rPr>
          <w:rFonts w:ascii="Times New Roman" w:hAnsi="Times New Roman" w:cs="Times New Roman"/>
          <w:color w:val="000000" w:themeColor="text1"/>
          <w:sz w:val="24"/>
          <w:szCs w:val="24"/>
        </w:rPr>
        <w:t xml:space="preserve"> 3 </w:t>
      </w:r>
      <w:r w:rsidR="00C31DF3" w:rsidRPr="00852B1F">
        <w:rPr>
          <w:rFonts w:ascii="Times New Roman" w:hAnsi="Times New Roman" w:cs="Times New Roman"/>
          <w:color w:val="000000" w:themeColor="text1"/>
          <w:sz w:val="24"/>
          <w:szCs w:val="24"/>
        </w:rPr>
        <w:t>was tested at three different locations (Viramgam, Dhandhuka and</w:t>
      </w:r>
      <w:r w:rsidR="00C31DF3" w:rsidRPr="00B40E69">
        <w:rPr>
          <w:rFonts w:ascii="Times New Roman" w:hAnsi="Times New Roman" w:cs="Times New Roman"/>
          <w:color w:val="000000" w:themeColor="text1"/>
          <w:sz w:val="24"/>
          <w:szCs w:val="24"/>
        </w:rPr>
        <w:t xml:space="preserve"> Kukda) for lint yield during 2013-14 to 2018-19. This variety gave</w:t>
      </w:r>
      <w:r w:rsidRPr="00B40E69">
        <w:rPr>
          <w:rFonts w:ascii="Times New Roman" w:hAnsi="Times New Roman" w:cs="Times New Roman"/>
          <w:color w:val="000000" w:themeColor="text1"/>
          <w:sz w:val="24"/>
          <w:szCs w:val="24"/>
        </w:rPr>
        <w:t xml:space="preserve"> average cotton lint yield </w:t>
      </w:r>
      <w:r w:rsidR="00F2594A">
        <w:rPr>
          <w:rFonts w:ascii="Times New Roman" w:hAnsi="Times New Roman" w:cs="Times New Roman"/>
          <w:color w:val="000000" w:themeColor="text1"/>
          <w:sz w:val="24"/>
          <w:szCs w:val="24"/>
        </w:rPr>
        <w:t xml:space="preserve">of </w:t>
      </w:r>
      <w:r w:rsidRPr="00B40E69">
        <w:rPr>
          <w:rFonts w:ascii="Times New Roman" w:hAnsi="Times New Roman" w:cs="Times New Roman"/>
          <w:color w:val="000000" w:themeColor="text1"/>
          <w:sz w:val="24"/>
          <w:szCs w:val="24"/>
        </w:rPr>
        <w:t xml:space="preserve">964 kg/ha. </w:t>
      </w:r>
      <w:r w:rsidR="00C31DF3" w:rsidRPr="00B40E69">
        <w:rPr>
          <w:rFonts w:ascii="Times New Roman" w:hAnsi="Times New Roman" w:cs="Times New Roman"/>
          <w:color w:val="000000" w:themeColor="text1"/>
          <w:sz w:val="24"/>
          <w:szCs w:val="24"/>
        </w:rPr>
        <w:t>This was 34.87, 26.67 and 27.28 % higher than the check varieties G. Cot.21, ADC 1 and GADC 2</w:t>
      </w:r>
      <w:r w:rsidR="003C0FA6" w:rsidRPr="00B40E69">
        <w:rPr>
          <w:rFonts w:ascii="Times New Roman" w:hAnsi="Times New Roman" w:cs="Times New Roman"/>
          <w:color w:val="000000" w:themeColor="text1"/>
          <w:sz w:val="24"/>
          <w:szCs w:val="24"/>
        </w:rPr>
        <w:t>,</w:t>
      </w:r>
      <w:r w:rsidR="003656C0">
        <w:rPr>
          <w:rFonts w:ascii="Times New Roman" w:hAnsi="Times New Roman" w:cs="Times New Roman"/>
          <w:color w:val="000000" w:themeColor="text1"/>
          <w:sz w:val="24"/>
          <w:szCs w:val="24"/>
        </w:rPr>
        <w:t xml:space="preserve"> respectively (Table 2</w:t>
      </w:r>
      <w:r w:rsidR="00C31DF3" w:rsidRPr="00B40E69">
        <w:rPr>
          <w:rFonts w:ascii="Times New Roman" w:hAnsi="Times New Roman" w:cs="Times New Roman"/>
          <w:color w:val="000000" w:themeColor="text1"/>
          <w:sz w:val="24"/>
          <w:szCs w:val="24"/>
        </w:rPr>
        <w:t xml:space="preserve">). </w:t>
      </w:r>
    </w:p>
    <w:p w:rsidR="00323B0E" w:rsidRPr="00B40E69" w:rsidRDefault="00323B0E" w:rsidP="00B40E69">
      <w:pPr>
        <w:tabs>
          <w:tab w:val="left" w:pos="426"/>
        </w:tabs>
        <w:spacing w:after="0" w:line="360" w:lineRule="auto"/>
        <w:ind w:firstLine="720"/>
        <w:jc w:val="both"/>
        <w:rPr>
          <w:rFonts w:ascii="Times New Roman" w:eastAsia="Times New Roman" w:hAnsi="Times New Roman" w:cs="Times New Roman"/>
          <w:bCs/>
          <w:color w:val="000000" w:themeColor="text1"/>
          <w:sz w:val="24"/>
          <w:szCs w:val="24"/>
        </w:rPr>
      </w:pPr>
      <w:r w:rsidRPr="00713318">
        <w:rPr>
          <w:rFonts w:ascii="Times New Roman" w:hAnsi="Times New Roman" w:cs="Times New Roman"/>
          <w:b/>
          <w:bCs/>
          <w:color w:val="000000" w:themeColor="text1"/>
          <w:sz w:val="24"/>
          <w:szCs w:val="24"/>
        </w:rPr>
        <w:t>AICCIP trial</w:t>
      </w:r>
      <w:r w:rsidRPr="00B40E69">
        <w:rPr>
          <w:rFonts w:ascii="Times New Roman" w:eastAsia="Times New Roman" w:hAnsi="Times New Roman" w:cs="Times New Roman"/>
          <w:bCs/>
          <w:color w:val="000000" w:themeColor="text1"/>
          <w:sz w:val="24"/>
          <w:szCs w:val="24"/>
        </w:rPr>
        <w:t xml:space="preserve">: </w:t>
      </w:r>
      <w:r w:rsidR="0054027E" w:rsidRPr="00B40E69">
        <w:rPr>
          <w:rFonts w:ascii="Times New Roman" w:eastAsia="Times New Roman" w:hAnsi="Times New Roman" w:cs="Times New Roman"/>
          <w:bCs/>
          <w:color w:val="000000" w:themeColor="text1"/>
          <w:sz w:val="24"/>
          <w:szCs w:val="24"/>
        </w:rPr>
        <w:t>The entry was tested in IET</w:t>
      </w:r>
      <w:r w:rsidRPr="00B40E69">
        <w:rPr>
          <w:rFonts w:ascii="Times New Roman" w:eastAsia="Times New Roman" w:hAnsi="Times New Roman" w:cs="Times New Roman"/>
          <w:bCs/>
          <w:color w:val="000000" w:themeColor="text1"/>
          <w:sz w:val="24"/>
          <w:szCs w:val="24"/>
        </w:rPr>
        <w:t xml:space="preserve"> (Initial Evaluation Trial)</w:t>
      </w:r>
      <w:r w:rsidR="0054027E" w:rsidRPr="00B40E69">
        <w:rPr>
          <w:rFonts w:ascii="Times New Roman" w:eastAsia="Times New Roman" w:hAnsi="Times New Roman" w:cs="Times New Roman"/>
          <w:bCs/>
          <w:color w:val="000000" w:themeColor="text1"/>
          <w:sz w:val="24"/>
          <w:szCs w:val="24"/>
        </w:rPr>
        <w:t xml:space="preserve"> trial of AICCIP</w:t>
      </w:r>
      <w:r w:rsidRPr="00B40E69">
        <w:rPr>
          <w:rFonts w:ascii="Times New Roman" w:eastAsia="Times New Roman" w:hAnsi="Times New Roman" w:cs="Times New Roman"/>
          <w:bCs/>
          <w:color w:val="000000" w:themeColor="text1"/>
          <w:sz w:val="24"/>
          <w:szCs w:val="24"/>
        </w:rPr>
        <w:t xml:space="preserve"> in the year 2017-18 at three different locations </w:t>
      </w:r>
      <w:r w:rsidRPr="00B40E69">
        <w:rPr>
          <w:rFonts w:ascii="Times New Roman" w:eastAsia="Times New Roman" w:hAnsi="Times New Roman" w:cs="Times New Roman"/>
          <w:bCs/>
          <w:i/>
          <w:iCs/>
          <w:color w:val="000000" w:themeColor="text1"/>
          <w:sz w:val="24"/>
          <w:szCs w:val="24"/>
        </w:rPr>
        <w:t>i.e</w:t>
      </w:r>
      <w:r w:rsidRPr="00B40E69">
        <w:rPr>
          <w:rFonts w:ascii="Times New Roman" w:eastAsia="Times New Roman" w:hAnsi="Times New Roman" w:cs="Times New Roman"/>
          <w:bCs/>
          <w:color w:val="000000" w:themeColor="text1"/>
          <w:sz w:val="24"/>
          <w:szCs w:val="24"/>
        </w:rPr>
        <w:t>., Viramgam, Kukda and Bharuch across the Gujarat state</w:t>
      </w:r>
      <w:r w:rsidR="0054027E" w:rsidRPr="00B40E69">
        <w:rPr>
          <w:rFonts w:ascii="Times New Roman" w:eastAsia="Times New Roman" w:hAnsi="Times New Roman" w:cs="Times New Roman"/>
          <w:bCs/>
          <w:color w:val="000000" w:themeColor="text1"/>
          <w:sz w:val="24"/>
          <w:szCs w:val="24"/>
        </w:rPr>
        <w:t xml:space="preserve"> and found 14.99</w:t>
      </w:r>
      <w:r w:rsidR="004B0B99">
        <w:rPr>
          <w:rFonts w:ascii="Times New Roman" w:eastAsia="Times New Roman" w:hAnsi="Times New Roman" w:cs="Times New Roman"/>
          <w:bCs/>
          <w:color w:val="000000" w:themeColor="text1"/>
          <w:sz w:val="24"/>
          <w:szCs w:val="24"/>
        </w:rPr>
        <w:t xml:space="preserve"> </w:t>
      </w:r>
      <w:r w:rsidR="0054027E" w:rsidRPr="00B40E69">
        <w:rPr>
          <w:rFonts w:ascii="Times New Roman" w:eastAsia="Times New Roman" w:hAnsi="Times New Roman" w:cs="Times New Roman"/>
          <w:bCs/>
          <w:color w:val="000000" w:themeColor="text1"/>
          <w:sz w:val="24"/>
          <w:szCs w:val="24"/>
        </w:rPr>
        <w:t>% higher seed cotton yield and 17.7 % lint yield ove</w:t>
      </w:r>
      <w:r w:rsidR="00B56458">
        <w:rPr>
          <w:rFonts w:ascii="Times New Roman" w:eastAsia="Times New Roman" w:hAnsi="Times New Roman" w:cs="Times New Roman"/>
          <w:bCs/>
          <w:color w:val="000000" w:themeColor="text1"/>
          <w:sz w:val="24"/>
          <w:szCs w:val="24"/>
        </w:rPr>
        <w:t>r the local check ADC 1 (Table 3</w:t>
      </w:r>
      <w:r w:rsidR="0054027E" w:rsidRPr="00B40E69">
        <w:rPr>
          <w:rFonts w:ascii="Times New Roman" w:eastAsia="Times New Roman" w:hAnsi="Times New Roman" w:cs="Times New Roman"/>
          <w:bCs/>
          <w:color w:val="000000" w:themeColor="text1"/>
          <w:sz w:val="24"/>
          <w:szCs w:val="24"/>
        </w:rPr>
        <w:t>).</w:t>
      </w:r>
      <w:r w:rsidR="00324A97" w:rsidRPr="00B40E69">
        <w:rPr>
          <w:rFonts w:ascii="Times New Roman" w:eastAsia="Times New Roman" w:hAnsi="Times New Roman" w:cs="Times New Roman"/>
          <w:bCs/>
          <w:color w:val="000000" w:themeColor="text1"/>
          <w:sz w:val="24"/>
          <w:szCs w:val="24"/>
        </w:rPr>
        <w:t xml:space="preserve"> </w:t>
      </w:r>
    </w:p>
    <w:p w:rsidR="004B0B99" w:rsidRDefault="00713318" w:rsidP="00B40E69">
      <w:pPr>
        <w:tabs>
          <w:tab w:val="left" w:pos="426"/>
        </w:tabs>
        <w:spacing w:after="0" w:line="360" w:lineRule="auto"/>
        <w:ind w:firstLine="720"/>
        <w:jc w:val="both"/>
        <w:rPr>
          <w:rFonts w:ascii="Times New Roman" w:hAnsi="Times New Roman" w:cs="Times New Roman"/>
          <w:color w:val="000000" w:themeColor="text1"/>
          <w:sz w:val="24"/>
          <w:szCs w:val="24"/>
        </w:rPr>
      </w:pPr>
      <w:r w:rsidRPr="00713318">
        <w:rPr>
          <w:rFonts w:ascii="Times New Roman" w:hAnsi="Times New Roman" w:cs="Times New Roman"/>
          <w:b/>
          <w:bCs/>
          <w:color w:val="000000" w:themeColor="text1"/>
          <w:sz w:val="24"/>
          <w:szCs w:val="24"/>
        </w:rPr>
        <w:t>Ginning out</w:t>
      </w:r>
      <w:r w:rsidR="004B0B99" w:rsidRPr="00713318">
        <w:rPr>
          <w:rFonts w:ascii="Times New Roman" w:hAnsi="Times New Roman" w:cs="Times New Roman"/>
          <w:b/>
          <w:bCs/>
          <w:color w:val="000000" w:themeColor="text1"/>
          <w:sz w:val="24"/>
          <w:szCs w:val="24"/>
        </w:rPr>
        <w:t>turn</w:t>
      </w:r>
      <w:r w:rsidR="004B0B99">
        <w:rPr>
          <w:rFonts w:ascii="Times New Roman" w:hAnsi="Times New Roman" w:cs="Times New Roman"/>
          <w:color w:val="000000" w:themeColor="text1"/>
          <w:sz w:val="24"/>
          <w:szCs w:val="24"/>
        </w:rPr>
        <w:t xml:space="preserve">: </w:t>
      </w:r>
      <w:r w:rsidR="004B0B99" w:rsidRPr="00B40E69">
        <w:rPr>
          <w:rFonts w:ascii="Times New Roman" w:hAnsi="Times New Roman" w:cs="Times New Roman"/>
          <w:color w:val="000000" w:themeColor="text1"/>
          <w:sz w:val="24"/>
          <w:szCs w:val="24"/>
        </w:rPr>
        <w:t xml:space="preserve">The ginning out turn (%) of </w:t>
      </w:r>
      <w:r w:rsidR="00211C81">
        <w:rPr>
          <w:rFonts w:ascii="Times New Roman" w:hAnsi="Times New Roman" w:cs="Times New Roman"/>
          <w:color w:val="000000" w:themeColor="text1"/>
          <w:sz w:val="24"/>
          <w:szCs w:val="24"/>
        </w:rPr>
        <w:t>GADC 3</w:t>
      </w:r>
      <w:r w:rsidR="004B0B99" w:rsidRPr="00B40E69">
        <w:rPr>
          <w:rFonts w:ascii="Times New Roman" w:hAnsi="Times New Roman" w:cs="Times New Roman"/>
          <w:color w:val="000000" w:themeColor="text1"/>
          <w:sz w:val="24"/>
          <w:szCs w:val="24"/>
        </w:rPr>
        <w:t xml:space="preserve"> is 44.8 %</w:t>
      </w:r>
      <w:r w:rsidR="00211C81">
        <w:rPr>
          <w:rFonts w:ascii="Times New Roman" w:hAnsi="Times New Roman" w:cs="Times New Roman"/>
          <w:color w:val="000000" w:themeColor="text1"/>
          <w:sz w:val="24"/>
          <w:szCs w:val="24"/>
        </w:rPr>
        <w:t>,</w:t>
      </w:r>
      <w:r w:rsidR="004B0B99" w:rsidRPr="00B40E69">
        <w:rPr>
          <w:rFonts w:ascii="Times New Roman" w:hAnsi="Times New Roman" w:cs="Times New Roman"/>
          <w:color w:val="000000" w:themeColor="text1"/>
          <w:sz w:val="24"/>
          <w:szCs w:val="24"/>
        </w:rPr>
        <w:t xml:space="preserve"> which is </w:t>
      </w:r>
      <w:r w:rsidR="00211C81">
        <w:rPr>
          <w:rFonts w:ascii="Times New Roman" w:hAnsi="Times New Roman" w:cs="Times New Roman"/>
          <w:color w:val="000000" w:themeColor="text1"/>
          <w:sz w:val="24"/>
          <w:szCs w:val="24"/>
        </w:rPr>
        <w:t xml:space="preserve">almost similar </w:t>
      </w:r>
      <w:r w:rsidR="004B0B99" w:rsidRPr="00B40E69">
        <w:rPr>
          <w:rFonts w:ascii="Times New Roman" w:hAnsi="Times New Roman" w:cs="Times New Roman"/>
          <w:color w:val="000000" w:themeColor="text1"/>
          <w:sz w:val="24"/>
          <w:szCs w:val="24"/>
        </w:rPr>
        <w:t>with check variety G. Cot. 21 (44.2 %) and higher than ADC 1 (42.2</w:t>
      </w:r>
      <w:r w:rsidR="00B56458">
        <w:rPr>
          <w:rFonts w:ascii="Times New Roman" w:hAnsi="Times New Roman" w:cs="Times New Roman"/>
          <w:color w:val="000000" w:themeColor="text1"/>
          <w:sz w:val="24"/>
          <w:szCs w:val="24"/>
        </w:rPr>
        <w:t xml:space="preserve"> %) and GADC 2 (43.8 %) (Table 5</w:t>
      </w:r>
      <w:r w:rsidR="004B0B99" w:rsidRPr="00B40E69">
        <w:rPr>
          <w:rFonts w:ascii="Times New Roman" w:hAnsi="Times New Roman" w:cs="Times New Roman"/>
          <w:color w:val="000000" w:themeColor="text1"/>
          <w:sz w:val="24"/>
          <w:szCs w:val="24"/>
        </w:rPr>
        <w:t>).</w:t>
      </w:r>
    </w:p>
    <w:p w:rsidR="009E3B3F" w:rsidRPr="00B40E69" w:rsidRDefault="00B56458" w:rsidP="00B56458">
      <w:pPr>
        <w:tabs>
          <w:tab w:val="left" w:pos="426"/>
        </w:tabs>
        <w:spacing w:after="0" w:line="360" w:lineRule="auto"/>
        <w:ind w:firstLine="720"/>
        <w:jc w:val="both"/>
        <w:rPr>
          <w:rFonts w:ascii="Times New Roman" w:hAnsi="Times New Roman" w:cs="Times New Roman"/>
          <w:color w:val="000000" w:themeColor="text1"/>
          <w:sz w:val="24"/>
          <w:szCs w:val="24"/>
        </w:rPr>
      </w:pPr>
      <w:r w:rsidRPr="00B56458">
        <w:rPr>
          <w:rFonts w:ascii="Times New Roman" w:hAnsi="Times New Roman" w:cs="Times New Roman"/>
          <w:b/>
          <w:bCs/>
          <w:color w:val="000000" w:themeColor="text1"/>
          <w:sz w:val="24"/>
          <w:szCs w:val="24"/>
        </w:rPr>
        <w:t>Traits comparison</w:t>
      </w:r>
      <w:r>
        <w:rPr>
          <w:rFonts w:ascii="Times New Roman" w:hAnsi="Times New Roman" w:cs="Times New Roman"/>
          <w:color w:val="000000" w:themeColor="text1"/>
          <w:sz w:val="24"/>
          <w:szCs w:val="24"/>
        </w:rPr>
        <w:t xml:space="preserve">: </w:t>
      </w:r>
      <w:r w:rsidRPr="00B56458">
        <w:rPr>
          <w:rFonts w:ascii="Times New Roman" w:hAnsi="Times New Roman" w:cs="Times New Roman"/>
          <w:color w:val="000000" w:themeColor="text1"/>
          <w:sz w:val="24"/>
          <w:szCs w:val="24"/>
        </w:rPr>
        <w:t xml:space="preserve">GADC 3 produced 8.2% more bolls/plant than G. Cot. 21 (42.0 vs. 38.8) and 11% more than GADC 2 (42.0 vs. 37.8), while maintaining a comparable boll weight </w:t>
      </w:r>
      <w:r w:rsidRPr="00B56458">
        <w:rPr>
          <w:rFonts w:ascii="Times New Roman" w:hAnsi="Times New Roman" w:cs="Times New Roman"/>
          <w:color w:val="000000" w:themeColor="text1"/>
          <w:sz w:val="24"/>
          <w:szCs w:val="24"/>
        </w:rPr>
        <w:lastRenderedPageBreak/>
        <w:t>(2.4 g) and seed index (7.4). It matured 7 days earlier than G. Cot. 21 (170 vs. 177 days) and 15 days earlier than GADC 2 (170 vs. 185 days), indicating earliness with wide adaptability. Plant height was moderate (137 cm), which is 8.7% shorter than G. Cot. 21 and 11% shorter than ADC 1, making it suitable for better agronomic management. Cotton recovery (76.4%) was on par with checks, while oil content (14.9%) was close to ADC 1 and competitive with G. Cot. 21 and GADC 2.</w:t>
      </w:r>
      <w:r>
        <w:rPr>
          <w:rFonts w:ascii="Times New Roman" w:hAnsi="Times New Roman" w:cs="Times New Roman"/>
          <w:color w:val="000000" w:themeColor="text1"/>
          <w:sz w:val="24"/>
          <w:szCs w:val="24"/>
        </w:rPr>
        <w:t xml:space="preserve"> </w:t>
      </w:r>
      <w:r w:rsidRPr="00B56458">
        <w:rPr>
          <w:rFonts w:ascii="Times New Roman" w:hAnsi="Times New Roman" w:cs="Times New Roman"/>
          <w:color w:val="000000" w:themeColor="text1"/>
          <w:sz w:val="24"/>
          <w:szCs w:val="24"/>
        </w:rPr>
        <w:t>Overall, GADC 3 combines earliness (7–15 days), higher boll production (8–11%), and desirable plant stature (9–11% shorter), making it a promising desi cotton variety with improved a</w:t>
      </w:r>
      <w:r w:rsidR="0074037D">
        <w:rPr>
          <w:rFonts w:ascii="Times New Roman" w:hAnsi="Times New Roman" w:cs="Times New Roman"/>
          <w:color w:val="000000" w:themeColor="text1"/>
          <w:sz w:val="24"/>
          <w:szCs w:val="24"/>
        </w:rPr>
        <w:t>daptability and yield stability (T</w:t>
      </w:r>
      <w:r>
        <w:rPr>
          <w:rFonts w:ascii="Times New Roman" w:hAnsi="Times New Roman" w:cs="Times New Roman"/>
          <w:color w:val="000000" w:themeColor="text1"/>
          <w:sz w:val="24"/>
          <w:szCs w:val="24"/>
        </w:rPr>
        <w:t>able 4</w:t>
      </w:r>
      <w:r w:rsidR="003C0FA6" w:rsidRPr="00B40E69">
        <w:rPr>
          <w:rFonts w:ascii="Times New Roman" w:hAnsi="Times New Roman" w:cs="Times New Roman"/>
          <w:color w:val="000000" w:themeColor="text1"/>
          <w:sz w:val="24"/>
          <w:szCs w:val="24"/>
        </w:rPr>
        <w:t xml:space="preserve">). </w:t>
      </w:r>
    </w:p>
    <w:p w:rsidR="009A3CFF" w:rsidRDefault="00B56458" w:rsidP="00B40E69">
      <w:pPr>
        <w:tabs>
          <w:tab w:val="left" w:pos="426"/>
        </w:tabs>
        <w:spacing w:after="0" w:line="360" w:lineRule="auto"/>
        <w:ind w:firstLine="720"/>
        <w:jc w:val="both"/>
        <w:rPr>
          <w:rFonts w:ascii="Times New Roman" w:hAnsi="Times New Roman" w:cs="Times New Roman"/>
          <w:color w:val="000000" w:themeColor="text1"/>
          <w:sz w:val="24"/>
          <w:szCs w:val="24"/>
        </w:rPr>
      </w:pPr>
      <w:r w:rsidRPr="00B56458">
        <w:rPr>
          <w:rFonts w:ascii="Times New Roman" w:hAnsi="Times New Roman" w:cs="Times New Roman"/>
          <w:b/>
          <w:bCs/>
          <w:color w:val="000000" w:themeColor="text1"/>
          <w:sz w:val="24"/>
          <w:szCs w:val="24"/>
        </w:rPr>
        <w:t>Quality parameters</w:t>
      </w:r>
      <w:r>
        <w:rPr>
          <w:rFonts w:ascii="Times New Roman" w:hAnsi="Times New Roman" w:cs="Times New Roman"/>
          <w:color w:val="000000" w:themeColor="text1"/>
          <w:sz w:val="24"/>
          <w:szCs w:val="24"/>
        </w:rPr>
        <w:t xml:space="preserve">: </w:t>
      </w:r>
      <w:r w:rsidR="009A3CFF" w:rsidRPr="009A3CFF">
        <w:rPr>
          <w:rFonts w:ascii="Times New Roman" w:hAnsi="Times New Roman" w:cs="Times New Roman"/>
          <w:color w:val="000000" w:themeColor="text1"/>
          <w:sz w:val="24"/>
          <w:szCs w:val="24"/>
        </w:rPr>
        <w:t xml:space="preserve">The </w:t>
      </w:r>
      <w:r w:rsidR="000446C6">
        <w:rPr>
          <w:rFonts w:ascii="Times New Roman" w:hAnsi="Times New Roman" w:cs="Times New Roman"/>
          <w:color w:val="000000" w:themeColor="text1"/>
          <w:sz w:val="24"/>
          <w:szCs w:val="24"/>
        </w:rPr>
        <w:t xml:space="preserve">full spinning report of variety </w:t>
      </w:r>
      <w:r w:rsidR="009A3CFF" w:rsidRPr="009A3CFF">
        <w:rPr>
          <w:rFonts w:ascii="Times New Roman" w:hAnsi="Times New Roman" w:cs="Times New Roman"/>
          <w:color w:val="000000" w:themeColor="text1"/>
          <w:sz w:val="24"/>
          <w:szCs w:val="24"/>
        </w:rPr>
        <w:t xml:space="preserve">GADC 3 sample </w:t>
      </w:r>
      <w:r w:rsidR="00621F3E">
        <w:rPr>
          <w:rFonts w:ascii="Times New Roman" w:hAnsi="Times New Roman" w:cs="Times New Roman"/>
          <w:color w:val="000000" w:themeColor="text1"/>
          <w:sz w:val="24"/>
          <w:szCs w:val="24"/>
        </w:rPr>
        <w:t>no. F-192082</w:t>
      </w:r>
      <w:r w:rsidR="009A3CFF" w:rsidRPr="009A3CFF">
        <w:rPr>
          <w:rFonts w:ascii="Times New Roman" w:hAnsi="Times New Roman" w:cs="Times New Roman"/>
          <w:color w:val="000000" w:themeColor="text1"/>
          <w:sz w:val="24"/>
          <w:szCs w:val="24"/>
        </w:rPr>
        <w:t xml:space="preserve"> exhibited an uppe</w:t>
      </w:r>
      <w:r w:rsidR="00621F3E">
        <w:rPr>
          <w:rFonts w:ascii="Times New Roman" w:hAnsi="Times New Roman" w:cs="Times New Roman"/>
          <w:color w:val="000000" w:themeColor="text1"/>
          <w:sz w:val="24"/>
          <w:szCs w:val="24"/>
        </w:rPr>
        <w:t xml:space="preserve">r half mean length of 22.2 mm, </w:t>
      </w:r>
      <w:r w:rsidR="009A3CFF" w:rsidRPr="009A3CFF">
        <w:rPr>
          <w:rFonts w:ascii="Times New Roman" w:hAnsi="Times New Roman" w:cs="Times New Roman"/>
          <w:color w:val="000000" w:themeColor="text1"/>
          <w:sz w:val="24"/>
          <w:szCs w:val="24"/>
        </w:rPr>
        <w:t>uniformity index of 79%, micronaire value of 4.8 reflecting medium-fine fiber</w:t>
      </w:r>
      <w:r w:rsidR="00621F3E">
        <w:rPr>
          <w:rFonts w:ascii="Times New Roman" w:hAnsi="Times New Roman" w:cs="Times New Roman"/>
          <w:color w:val="000000" w:themeColor="text1"/>
          <w:sz w:val="24"/>
          <w:szCs w:val="24"/>
        </w:rPr>
        <w:t xml:space="preserve"> and t</w:t>
      </w:r>
      <w:r w:rsidR="009A3CFF" w:rsidRPr="009A3CFF">
        <w:rPr>
          <w:rFonts w:ascii="Times New Roman" w:hAnsi="Times New Roman" w:cs="Times New Roman"/>
          <w:color w:val="000000" w:themeColor="text1"/>
          <w:sz w:val="24"/>
          <w:szCs w:val="24"/>
        </w:rPr>
        <w:t xml:space="preserve">enacity </w:t>
      </w:r>
      <w:r w:rsidR="00621F3E">
        <w:rPr>
          <w:rFonts w:ascii="Times New Roman" w:hAnsi="Times New Roman" w:cs="Times New Roman"/>
          <w:color w:val="000000" w:themeColor="text1"/>
          <w:sz w:val="24"/>
          <w:szCs w:val="24"/>
        </w:rPr>
        <w:t>of</w:t>
      </w:r>
      <w:r w:rsidR="009A3CFF" w:rsidRPr="009A3CFF">
        <w:rPr>
          <w:rFonts w:ascii="Times New Roman" w:hAnsi="Times New Roman" w:cs="Times New Roman"/>
          <w:color w:val="000000" w:themeColor="text1"/>
          <w:sz w:val="24"/>
          <w:szCs w:val="24"/>
        </w:rPr>
        <w:t xml:space="preserve"> 20.5 g/tex </w:t>
      </w:r>
      <w:r w:rsidR="00621F3E">
        <w:rPr>
          <w:rFonts w:ascii="Times New Roman" w:hAnsi="Times New Roman" w:cs="Times New Roman"/>
          <w:color w:val="000000" w:themeColor="text1"/>
          <w:sz w:val="24"/>
          <w:szCs w:val="24"/>
        </w:rPr>
        <w:t>under</w:t>
      </w:r>
      <w:r w:rsidR="009A3CFF" w:rsidRPr="009A3CFF">
        <w:rPr>
          <w:rFonts w:ascii="Times New Roman" w:hAnsi="Times New Roman" w:cs="Times New Roman"/>
          <w:color w:val="000000" w:themeColor="text1"/>
          <w:sz w:val="24"/>
          <w:szCs w:val="24"/>
        </w:rPr>
        <w:t xml:space="preserve"> HVI and </w:t>
      </w:r>
      <w:r w:rsidR="00621F3E">
        <w:rPr>
          <w:rFonts w:ascii="Times New Roman" w:hAnsi="Times New Roman" w:cs="Times New Roman"/>
          <w:color w:val="000000" w:themeColor="text1"/>
          <w:sz w:val="24"/>
          <w:szCs w:val="24"/>
        </w:rPr>
        <w:t>mode of testing at</w:t>
      </w:r>
      <w:r w:rsidR="009A3CFF" w:rsidRPr="009A3CFF">
        <w:rPr>
          <w:rFonts w:ascii="Times New Roman" w:hAnsi="Times New Roman" w:cs="Times New Roman"/>
          <w:color w:val="000000" w:themeColor="text1"/>
          <w:sz w:val="24"/>
          <w:szCs w:val="24"/>
        </w:rPr>
        <w:t xml:space="preserve"> CIRCOT</w:t>
      </w:r>
      <w:r w:rsidR="00621F3E">
        <w:rPr>
          <w:rFonts w:ascii="Times New Roman" w:hAnsi="Times New Roman" w:cs="Times New Roman"/>
          <w:color w:val="000000" w:themeColor="text1"/>
          <w:sz w:val="24"/>
          <w:szCs w:val="24"/>
        </w:rPr>
        <w:t xml:space="preserve">, Mumbai. The CSP value for nominal count of 16 Ne and 20 Ne were recorded as 1665 and 1531, respectively </w:t>
      </w:r>
      <w:r w:rsidR="00621F3E" w:rsidRPr="009A3CFF">
        <w:rPr>
          <w:rFonts w:ascii="Times New Roman" w:hAnsi="Times New Roman" w:cs="Times New Roman"/>
          <w:color w:val="000000" w:themeColor="text1"/>
          <w:sz w:val="24"/>
          <w:szCs w:val="24"/>
        </w:rPr>
        <w:t>indicating</w:t>
      </w:r>
      <w:r w:rsidR="009A3CFF" w:rsidRPr="009A3CFF">
        <w:rPr>
          <w:rFonts w:ascii="Times New Roman" w:hAnsi="Times New Roman" w:cs="Times New Roman"/>
          <w:color w:val="000000" w:themeColor="text1"/>
          <w:sz w:val="24"/>
          <w:szCs w:val="24"/>
        </w:rPr>
        <w:t xml:space="preserve"> </w:t>
      </w:r>
      <w:r w:rsidR="00621F3E">
        <w:rPr>
          <w:rFonts w:ascii="Times New Roman" w:hAnsi="Times New Roman" w:cs="Times New Roman"/>
          <w:color w:val="000000" w:themeColor="text1"/>
          <w:sz w:val="24"/>
          <w:szCs w:val="24"/>
        </w:rPr>
        <w:t xml:space="preserve">good fibre strength </w:t>
      </w:r>
      <w:r w:rsidR="009A3CFF" w:rsidRPr="009A3CFF">
        <w:rPr>
          <w:rFonts w:ascii="Times New Roman" w:hAnsi="Times New Roman" w:cs="Times New Roman"/>
          <w:color w:val="000000" w:themeColor="text1"/>
          <w:sz w:val="24"/>
          <w:szCs w:val="24"/>
        </w:rPr>
        <w:t xml:space="preserve">suitable for </w:t>
      </w:r>
      <w:r w:rsidR="00621F3E">
        <w:rPr>
          <w:rFonts w:ascii="Times New Roman" w:hAnsi="Times New Roman" w:cs="Times New Roman"/>
          <w:color w:val="000000" w:themeColor="text1"/>
          <w:sz w:val="24"/>
          <w:szCs w:val="24"/>
        </w:rPr>
        <w:t xml:space="preserve">textile industries </w:t>
      </w:r>
      <w:r w:rsidR="009A3CFF">
        <w:rPr>
          <w:rFonts w:ascii="Times New Roman" w:hAnsi="Times New Roman" w:cs="Times New Roman"/>
          <w:color w:val="000000" w:themeColor="text1"/>
          <w:sz w:val="24"/>
          <w:szCs w:val="24"/>
        </w:rPr>
        <w:t>(Table 6)</w:t>
      </w:r>
      <w:r w:rsidR="009A3CFF" w:rsidRPr="009A3CFF">
        <w:rPr>
          <w:rFonts w:ascii="Times New Roman" w:hAnsi="Times New Roman" w:cs="Times New Roman"/>
          <w:color w:val="000000" w:themeColor="text1"/>
          <w:sz w:val="24"/>
          <w:szCs w:val="24"/>
        </w:rPr>
        <w:t>.</w:t>
      </w:r>
    </w:p>
    <w:p w:rsidR="00607D80" w:rsidRDefault="00607D80" w:rsidP="00B40E69">
      <w:pPr>
        <w:tabs>
          <w:tab w:val="left" w:pos="426"/>
        </w:tabs>
        <w:spacing w:after="0" w:line="360" w:lineRule="auto"/>
        <w:ind w:firstLine="720"/>
        <w:jc w:val="both"/>
        <w:rPr>
          <w:rFonts w:ascii="Times New Roman" w:hAnsi="Times New Roman" w:cs="Times New Roman"/>
          <w:sz w:val="24"/>
          <w:szCs w:val="24"/>
        </w:rPr>
      </w:pPr>
      <w:r w:rsidRPr="00B40E69">
        <w:rPr>
          <w:rFonts w:ascii="Times New Roman" w:hAnsi="Times New Roman" w:cs="Times New Roman"/>
          <w:color w:val="000000" w:themeColor="text1"/>
          <w:sz w:val="24"/>
          <w:szCs w:val="24"/>
        </w:rPr>
        <w:t xml:space="preserve">The </w:t>
      </w:r>
      <w:r w:rsidR="00621F3E">
        <w:rPr>
          <w:rFonts w:ascii="Times New Roman" w:hAnsi="Times New Roman" w:cs="Times New Roman"/>
          <w:color w:val="000000" w:themeColor="text1"/>
          <w:sz w:val="24"/>
          <w:szCs w:val="24"/>
        </w:rPr>
        <w:t>variety</w:t>
      </w:r>
      <w:r w:rsidRPr="00B40E69">
        <w:rPr>
          <w:rFonts w:ascii="Times New Roman" w:hAnsi="Times New Roman" w:cs="Times New Roman"/>
          <w:color w:val="000000" w:themeColor="text1"/>
          <w:sz w:val="24"/>
          <w:szCs w:val="24"/>
        </w:rPr>
        <w:t xml:space="preserve"> </w:t>
      </w:r>
      <w:r w:rsidR="00E17B3E" w:rsidRPr="00B40E69">
        <w:rPr>
          <w:rFonts w:ascii="Times New Roman" w:hAnsi="Times New Roman" w:cs="Times New Roman"/>
          <w:color w:val="000000" w:themeColor="text1"/>
          <w:sz w:val="24"/>
          <w:szCs w:val="24"/>
        </w:rPr>
        <w:t>GADC 3</w:t>
      </w:r>
      <w:r w:rsidRPr="00B40E69">
        <w:rPr>
          <w:rFonts w:ascii="Times New Roman" w:hAnsi="Times New Roman" w:cs="Times New Roman"/>
          <w:color w:val="000000" w:themeColor="text1"/>
          <w:sz w:val="24"/>
          <w:szCs w:val="24"/>
        </w:rPr>
        <w:t xml:space="preserve"> has recorded </w:t>
      </w:r>
      <w:r w:rsidR="00621F3E">
        <w:rPr>
          <w:rFonts w:ascii="Times New Roman" w:hAnsi="Times New Roman" w:cs="Times New Roman"/>
          <w:color w:val="000000" w:themeColor="text1"/>
          <w:sz w:val="24"/>
          <w:szCs w:val="24"/>
        </w:rPr>
        <w:t xml:space="preserve">average </w:t>
      </w:r>
      <w:r w:rsidRPr="00B40E69">
        <w:rPr>
          <w:rFonts w:ascii="Times New Roman" w:hAnsi="Times New Roman" w:cs="Times New Roman"/>
          <w:color w:val="000000" w:themeColor="text1"/>
          <w:sz w:val="24"/>
          <w:szCs w:val="24"/>
        </w:rPr>
        <w:t>fibre length (upper half mean length) of 22.7 mm, fibre fineness of 5.1 µg/inch and bundle</w:t>
      </w:r>
      <w:r w:rsidR="00B25FF1">
        <w:rPr>
          <w:rFonts w:ascii="Times New Roman" w:hAnsi="Times New Roman" w:cs="Times New Roman"/>
          <w:color w:val="000000" w:themeColor="text1"/>
          <w:sz w:val="24"/>
          <w:szCs w:val="24"/>
        </w:rPr>
        <w:t xml:space="preserve"> strength of 22.5 g/tex</w:t>
      </w:r>
      <w:r w:rsidR="00621F3E">
        <w:rPr>
          <w:rFonts w:ascii="Times New Roman" w:hAnsi="Times New Roman" w:cs="Times New Roman"/>
          <w:color w:val="000000" w:themeColor="text1"/>
          <w:sz w:val="24"/>
          <w:szCs w:val="24"/>
        </w:rPr>
        <w:t xml:space="preserve"> tested under several trial (Table 7)</w:t>
      </w:r>
      <w:r w:rsidRPr="00B40E69">
        <w:rPr>
          <w:rFonts w:ascii="Times New Roman" w:hAnsi="Times New Roman" w:cs="Times New Roman"/>
          <w:color w:val="000000" w:themeColor="text1"/>
          <w:sz w:val="24"/>
          <w:szCs w:val="24"/>
        </w:rPr>
        <w:t>.</w:t>
      </w:r>
      <w:r w:rsidR="00324A97" w:rsidRPr="00B40E69">
        <w:rPr>
          <w:rFonts w:ascii="Times New Roman" w:hAnsi="Times New Roman" w:cs="Times New Roman"/>
          <w:color w:val="000000" w:themeColor="text1"/>
          <w:sz w:val="24"/>
          <w:szCs w:val="24"/>
        </w:rPr>
        <w:t xml:space="preserve"> </w:t>
      </w:r>
      <w:r w:rsidRPr="00B40E69">
        <w:rPr>
          <w:rFonts w:ascii="Times New Roman" w:hAnsi="Times New Roman" w:cs="Times New Roman"/>
          <w:color w:val="000000" w:themeColor="text1"/>
          <w:sz w:val="24"/>
          <w:szCs w:val="24"/>
        </w:rPr>
        <w:t xml:space="preserve">The </w:t>
      </w:r>
      <w:r w:rsidR="00621F3E">
        <w:rPr>
          <w:rFonts w:ascii="Times New Roman" w:hAnsi="Times New Roman" w:cs="Times New Roman"/>
          <w:color w:val="000000" w:themeColor="text1"/>
          <w:sz w:val="24"/>
          <w:szCs w:val="24"/>
        </w:rPr>
        <w:t>variety</w:t>
      </w:r>
      <w:r w:rsidRPr="00B40E69">
        <w:rPr>
          <w:rFonts w:ascii="Times New Roman" w:hAnsi="Times New Roman" w:cs="Times New Roman"/>
          <w:color w:val="000000" w:themeColor="text1"/>
          <w:sz w:val="24"/>
          <w:szCs w:val="24"/>
        </w:rPr>
        <w:t xml:space="preserve"> </w:t>
      </w:r>
      <w:r w:rsidR="00E17B3E" w:rsidRPr="00B40E69">
        <w:rPr>
          <w:rFonts w:ascii="Times New Roman" w:hAnsi="Times New Roman" w:cs="Times New Roman"/>
          <w:color w:val="000000" w:themeColor="text1"/>
          <w:sz w:val="24"/>
          <w:szCs w:val="24"/>
        </w:rPr>
        <w:t>GADC 3</w:t>
      </w:r>
      <w:r w:rsidRPr="00B40E69">
        <w:rPr>
          <w:rFonts w:ascii="Times New Roman" w:hAnsi="Times New Roman" w:cs="Times New Roman"/>
          <w:color w:val="000000" w:themeColor="text1"/>
          <w:sz w:val="24"/>
          <w:szCs w:val="24"/>
        </w:rPr>
        <w:t xml:space="preserve"> was found moderate tolerant to</w:t>
      </w:r>
      <w:r w:rsidRPr="00607D80">
        <w:rPr>
          <w:rFonts w:ascii="Times New Roman" w:hAnsi="Times New Roman" w:cs="Times New Roman"/>
          <w:sz w:val="24"/>
          <w:szCs w:val="24"/>
        </w:rPr>
        <w:t xml:space="preserve"> root rot, bacterial leaf blight, alternaria leaf blight and wilt as well as major pests including sucking pests and boll worm comp</w:t>
      </w:r>
      <w:r w:rsidR="00FB1421">
        <w:rPr>
          <w:rFonts w:ascii="Times New Roman" w:hAnsi="Times New Roman" w:cs="Times New Roman"/>
          <w:sz w:val="24"/>
          <w:szCs w:val="24"/>
        </w:rPr>
        <w:t>lex in field co</w:t>
      </w:r>
      <w:r w:rsidR="00621F3E">
        <w:rPr>
          <w:rFonts w:ascii="Times New Roman" w:hAnsi="Times New Roman" w:cs="Times New Roman"/>
          <w:sz w:val="24"/>
          <w:szCs w:val="24"/>
        </w:rPr>
        <w:t>nditions (Table 8 &amp; 9</w:t>
      </w:r>
      <w:r w:rsidRPr="00607D80">
        <w:rPr>
          <w:rFonts w:ascii="Times New Roman" w:hAnsi="Times New Roman" w:cs="Times New Roman"/>
          <w:sz w:val="24"/>
          <w:szCs w:val="24"/>
        </w:rPr>
        <w:t>).</w:t>
      </w:r>
    </w:p>
    <w:p w:rsidR="00713318" w:rsidRDefault="00445EFE" w:rsidP="00713318">
      <w:pPr>
        <w:spacing w:after="0" w:line="240" w:lineRule="auto"/>
        <w:ind w:left="1440" w:hanging="1440"/>
        <w:jc w:val="both"/>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Morphological </w:t>
      </w:r>
      <w:r w:rsidR="009B3312">
        <w:rPr>
          <w:rFonts w:ascii="Times New Roman" w:eastAsia="Times New Roman" w:hAnsi="Times New Roman" w:cs="Times New Roman"/>
          <w:b/>
          <w:sz w:val="24"/>
          <w:szCs w:val="24"/>
          <w:lang w:bidi="ar-SA"/>
        </w:rPr>
        <w:t>description:</w:t>
      </w:r>
    </w:p>
    <w:p w:rsidR="00EF12E6" w:rsidRDefault="00713318" w:rsidP="00EF12E6">
      <w:pPr>
        <w:spacing w:after="0" w:line="360" w:lineRule="auto"/>
        <w:ind w:firstLine="720"/>
        <w:jc w:val="both"/>
        <w:rPr>
          <w:rFonts w:ascii="Times New Roman" w:hAnsi="Times New Roman" w:cs="Times New Roman"/>
          <w:sz w:val="24"/>
          <w:szCs w:val="24"/>
        </w:rPr>
      </w:pPr>
      <w:r w:rsidRPr="00713318">
        <w:rPr>
          <w:rFonts w:ascii="Times New Roman" w:hAnsi="Times New Roman" w:cs="Times New Roman"/>
          <w:sz w:val="24"/>
          <w:szCs w:val="24"/>
        </w:rPr>
        <w:t xml:space="preserve">All four cotton genotypes were generally similar in morphological and fibre characteristics, showing uniformity in leaf, stem, floral, seed, and most boll traits. The only notable differences were observed </w:t>
      </w:r>
      <w:r w:rsidR="00B2370B">
        <w:rPr>
          <w:rFonts w:ascii="Times New Roman" w:hAnsi="Times New Roman" w:cs="Times New Roman"/>
          <w:sz w:val="24"/>
          <w:szCs w:val="24"/>
        </w:rPr>
        <w:t>for</w:t>
      </w:r>
      <w:r w:rsidRPr="00713318">
        <w:rPr>
          <w:rFonts w:ascii="Times New Roman" w:hAnsi="Times New Roman" w:cs="Times New Roman"/>
          <w:sz w:val="24"/>
          <w:szCs w:val="24"/>
        </w:rPr>
        <w:t xml:space="preserve"> boll surface, which was smooth in </w:t>
      </w:r>
      <w:r>
        <w:rPr>
          <w:rFonts w:ascii="Times New Roman" w:hAnsi="Times New Roman" w:cs="Times New Roman"/>
          <w:sz w:val="24"/>
          <w:szCs w:val="24"/>
        </w:rPr>
        <w:t>GADC 3</w:t>
      </w:r>
      <w:r w:rsidRPr="00713318">
        <w:rPr>
          <w:rFonts w:ascii="Times New Roman" w:hAnsi="Times New Roman" w:cs="Times New Roman"/>
          <w:sz w:val="24"/>
          <w:szCs w:val="24"/>
        </w:rPr>
        <w:t xml:space="preserve"> but pitted in the other </w:t>
      </w:r>
      <w:r w:rsidR="00B2370B">
        <w:rPr>
          <w:rFonts w:ascii="Times New Roman" w:hAnsi="Times New Roman" w:cs="Times New Roman"/>
          <w:sz w:val="24"/>
          <w:szCs w:val="24"/>
        </w:rPr>
        <w:t>check varieties (Photo 1)</w:t>
      </w:r>
      <w:r w:rsidRPr="00713318">
        <w:rPr>
          <w:rFonts w:ascii="Times New Roman" w:hAnsi="Times New Roman" w:cs="Times New Roman"/>
          <w:sz w:val="24"/>
          <w:szCs w:val="24"/>
        </w:rPr>
        <w:t xml:space="preserve">, and fibre length, which was medium in </w:t>
      </w:r>
      <w:r>
        <w:rPr>
          <w:rFonts w:ascii="Times New Roman" w:hAnsi="Times New Roman" w:cs="Times New Roman"/>
          <w:sz w:val="24"/>
          <w:szCs w:val="24"/>
        </w:rPr>
        <w:t>GADC 3</w:t>
      </w:r>
      <w:r w:rsidRPr="00713318">
        <w:rPr>
          <w:rFonts w:ascii="Times New Roman" w:hAnsi="Times New Roman" w:cs="Times New Roman"/>
          <w:sz w:val="24"/>
          <w:szCs w:val="24"/>
        </w:rPr>
        <w:t xml:space="preserve"> and G. Cot. 21, while ADC 1 and GADC 2 exhibited medium-long fibres</w:t>
      </w:r>
      <w:r w:rsidR="00643283">
        <w:rPr>
          <w:rFonts w:ascii="Times New Roman" w:hAnsi="Times New Roman" w:cs="Times New Roman"/>
          <w:sz w:val="24"/>
          <w:szCs w:val="24"/>
        </w:rPr>
        <w:t xml:space="preserve"> (Table</w:t>
      </w:r>
      <w:r w:rsidR="003D0A33">
        <w:rPr>
          <w:rFonts w:ascii="Times New Roman" w:hAnsi="Times New Roman" w:cs="Times New Roman"/>
          <w:sz w:val="24"/>
          <w:szCs w:val="24"/>
        </w:rPr>
        <w:t xml:space="preserve"> </w:t>
      </w:r>
      <w:r w:rsidR="007169E0">
        <w:rPr>
          <w:rFonts w:ascii="Times New Roman" w:hAnsi="Times New Roman" w:cs="Times New Roman"/>
          <w:sz w:val="24"/>
          <w:szCs w:val="24"/>
        </w:rPr>
        <w:t>10</w:t>
      </w:r>
      <w:r w:rsidR="003D0A33">
        <w:rPr>
          <w:rFonts w:ascii="Times New Roman" w:hAnsi="Times New Roman" w:cs="Times New Roman"/>
          <w:sz w:val="24"/>
          <w:szCs w:val="24"/>
        </w:rPr>
        <w:t>)</w:t>
      </w:r>
      <w:r w:rsidRPr="00713318">
        <w:rPr>
          <w:rFonts w:ascii="Times New Roman" w:hAnsi="Times New Roman" w:cs="Times New Roman"/>
          <w:sz w:val="24"/>
          <w:szCs w:val="24"/>
        </w:rPr>
        <w:t>.</w:t>
      </w:r>
      <w:r w:rsidR="00EF12E6" w:rsidRPr="00EF12E6">
        <w:rPr>
          <w:rFonts w:ascii="Times New Roman" w:hAnsi="Times New Roman" w:cs="Times New Roman"/>
          <w:sz w:val="24"/>
          <w:szCs w:val="24"/>
        </w:rPr>
        <w:t xml:space="preserve"> </w:t>
      </w:r>
    </w:p>
    <w:p w:rsidR="00EF12E6" w:rsidRDefault="00EF12E6" w:rsidP="00EF12E6">
      <w:pPr>
        <w:spacing w:after="0" w:line="360" w:lineRule="auto"/>
        <w:ind w:firstLine="720"/>
        <w:jc w:val="both"/>
        <w:rPr>
          <w:rFonts w:ascii="Times New Roman" w:hAnsi="Times New Roman" w:cs="Times New Roman"/>
          <w:sz w:val="24"/>
          <w:szCs w:val="24"/>
        </w:rPr>
      </w:pPr>
      <w:r w:rsidRPr="002547C3">
        <w:rPr>
          <w:rFonts w:ascii="Times New Roman" w:hAnsi="Times New Roman" w:cs="Times New Roman"/>
          <w:sz w:val="24"/>
          <w:szCs w:val="24"/>
        </w:rPr>
        <w:t xml:space="preserve">DNA fingerprinting profile of cotton varieties generated by </w:t>
      </w:r>
      <w:r>
        <w:rPr>
          <w:rFonts w:ascii="Times New Roman" w:hAnsi="Times New Roman" w:cs="Times New Roman"/>
          <w:sz w:val="24"/>
          <w:szCs w:val="24"/>
        </w:rPr>
        <w:t>AFLP</w:t>
      </w:r>
      <w:r w:rsidRPr="002547C3">
        <w:rPr>
          <w:rFonts w:ascii="Times New Roman" w:hAnsi="Times New Roman" w:cs="Times New Roman"/>
          <w:sz w:val="24"/>
          <w:szCs w:val="24"/>
        </w:rPr>
        <w:t xml:space="preserve"> marker system showed that variety </w:t>
      </w:r>
      <w:r w:rsidRPr="00401F62">
        <w:rPr>
          <w:rFonts w:ascii="Times New Roman" w:hAnsi="Times New Roman" w:cs="Times New Roman"/>
          <w:sz w:val="24"/>
          <w:szCs w:val="24"/>
        </w:rPr>
        <w:t xml:space="preserve">GADC 3 is </w:t>
      </w:r>
      <w:r w:rsidRPr="00643283">
        <w:rPr>
          <w:rFonts w:ascii="Times New Roman" w:hAnsi="Times New Roman" w:cs="Times New Roman"/>
          <w:sz w:val="24"/>
          <w:szCs w:val="24"/>
        </w:rPr>
        <w:t>genetically distinct</w:t>
      </w:r>
      <w:r w:rsidRPr="000A4A08">
        <w:rPr>
          <w:rFonts w:ascii="Times New Roman" w:hAnsi="Times New Roman" w:cs="Times New Roman"/>
          <w:sz w:val="24"/>
          <w:szCs w:val="24"/>
        </w:rPr>
        <w:t xml:space="preserve"> </w:t>
      </w:r>
      <w:r w:rsidRPr="00401F62">
        <w:rPr>
          <w:rFonts w:ascii="Times New Roman" w:hAnsi="Times New Roman" w:cs="Times New Roman"/>
          <w:sz w:val="24"/>
          <w:szCs w:val="24"/>
        </w:rPr>
        <w:t xml:space="preserve">from its checks </w:t>
      </w:r>
      <w:r w:rsidRPr="00401F62">
        <w:rPr>
          <w:rFonts w:ascii="Times New Roman" w:hAnsi="Times New Roman" w:cs="Times New Roman"/>
          <w:i/>
          <w:iCs/>
          <w:sz w:val="24"/>
          <w:szCs w:val="24"/>
        </w:rPr>
        <w:t>i.e</w:t>
      </w:r>
      <w:r w:rsidRPr="00401F62">
        <w:rPr>
          <w:rFonts w:ascii="Times New Roman" w:hAnsi="Times New Roman" w:cs="Times New Roman"/>
          <w:sz w:val="24"/>
          <w:szCs w:val="24"/>
        </w:rPr>
        <w:t xml:space="preserve">. G Cot 21, ADC 1 and GADC </w:t>
      </w:r>
      <w:r w:rsidRPr="00401F62">
        <w:rPr>
          <w:rFonts w:ascii="Times New Roman" w:hAnsi="Times New Roman" w:cs="Times New Roman"/>
          <w:sz w:val="24"/>
          <w:szCs w:val="24"/>
          <w:lang w:val="en-IN"/>
        </w:rPr>
        <w:t>2</w:t>
      </w:r>
      <w:r w:rsidRPr="00401F62">
        <w:rPr>
          <w:rFonts w:ascii="Times New Roman" w:hAnsi="Times New Roman" w:cs="Times New Roman"/>
          <w:sz w:val="24"/>
          <w:szCs w:val="24"/>
        </w:rPr>
        <w:t>.</w:t>
      </w:r>
      <w:r w:rsidR="00643283">
        <w:rPr>
          <w:rFonts w:ascii="Times New Roman" w:hAnsi="Times New Roman" w:cs="Times New Roman"/>
          <w:sz w:val="24"/>
          <w:szCs w:val="24"/>
        </w:rPr>
        <w:t xml:space="preserve"> (Photo 2</w:t>
      </w:r>
      <w:r>
        <w:rPr>
          <w:rFonts w:ascii="Times New Roman" w:hAnsi="Times New Roman" w:cs="Times New Roman"/>
          <w:sz w:val="24"/>
          <w:szCs w:val="24"/>
        </w:rPr>
        <w:t xml:space="preserve">). </w:t>
      </w:r>
    </w:p>
    <w:p w:rsidR="000A4A08" w:rsidRDefault="000A4A08" w:rsidP="00713318">
      <w:pPr>
        <w:spacing w:after="0" w:line="360" w:lineRule="auto"/>
        <w:jc w:val="both"/>
        <w:rPr>
          <w:rFonts w:ascii="Times New Roman" w:hAnsi="Times New Roman" w:cs="Times New Roman"/>
          <w:b/>
          <w:bCs/>
          <w:sz w:val="24"/>
          <w:szCs w:val="24"/>
          <w:lang w:val="en-IN"/>
        </w:rPr>
      </w:pPr>
    </w:p>
    <w:p w:rsidR="00B75E42" w:rsidRDefault="00B75E42" w:rsidP="00713318">
      <w:pPr>
        <w:spacing w:after="0" w:line="360" w:lineRule="auto"/>
        <w:jc w:val="both"/>
        <w:rPr>
          <w:rFonts w:ascii="Times New Roman" w:hAnsi="Times New Roman" w:cs="Times New Roman"/>
          <w:b/>
          <w:bCs/>
          <w:sz w:val="24"/>
          <w:szCs w:val="24"/>
          <w:lang w:val="en-IN"/>
        </w:rPr>
      </w:pPr>
    </w:p>
    <w:p w:rsidR="00B75E42" w:rsidRDefault="00B75E42" w:rsidP="00713318">
      <w:pPr>
        <w:spacing w:after="0" w:line="360" w:lineRule="auto"/>
        <w:jc w:val="both"/>
        <w:rPr>
          <w:rFonts w:ascii="Times New Roman" w:hAnsi="Times New Roman" w:cs="Times New Roman"/>
          <w:b/>
          <w:bCs/>
          <w:sz w:val="24"/>
          <w:szCs w:val="24"/>
          <w:lang w:val="en-IN"/>
        </w:rPr>
      </w:pPr>
    </w:p>
    <w:p w:rsidR="000A4A08" w:rsidRDefault="000A4A08" w:rsidP="00713318">
      <w:pPr>
        <w:spacing w:after="0" w:line="360" w:lineRule="auto"/>
        <w:jc w:val="both"/>
        <w:rPr>
          <w:rFonts w:ascii="Times New Roman" w:hAnsi="Times New Roman" w:cs="Times New Roman"/>
          <w:b/>
          <w:bCs/>
          <w:sz w:val="24"/>
          <w:szCs w:val="24"/>
          <w:lang w:val="en-IN"/>
        </w:rPr>
      </w:pPr>
    </w:p>
    <w:p w:rsidR="00220297" w:rsidRPr="00713318" w:rsidRDefault="00220297" w:rsidP="00713318">
      <w:pPr>
        <w:spacing w:after="0" w:line="360" w:lineRule="auto"/>
        <w:jc w:val="both"/>
        <w:rPr>
          <w:rFonts w:ascii="Times New Roman" w:eastAsia="Times New Roman" w:hAnsi="Times New Roman" w:cs="Times New Roman"/>
          <w:b/>
          <w:sz w:val="24"/>
          <w:szCs w:val="24"/>
          <w:lang w:bidi="ar-SA"/>
        </w:rPr>
      </w:pPr>
      <w:r>
        <w:rPr>
          <w:rFonts w:ascii="Times New Roman" w:hAnsi="Times New Roman" w:cs="Times New Roman"/>
          <w:b/>
          <w:bCs/>
          <w:sz w:val="24"/>
          <w:szCs w:val="24"/>
          <w:lang w:val="en-IN"/>
        </w:rPr>
        <w:lastRenderedPageBreak/>
        <w:t>Conclusion:</w:t>
      </w:r>
      <w:r>
        <w:rPr>
          <w:rFonts w:ascii="Times New Roman" w:hAnsi="Times New Roman" w:cs="Times New Roman"/>
          <w:b/>
          <w:bCs/>
          <w:sz w:val="24"/>
          <w:szCs w:val="24"/>
          <w:lang w:val="en-IN"/>
        </w:rPr>
        <w:tab/>
      </w:r>
    </w:p>
    <w:p w:rsidR="007F3D7D" w:rsidRPr="007F3D7D" w:rsidRDefault="007F3D7D" w:rsidP="00F54A30">
      <w:pPr>
        <w:spacing w:after="0" w:line="360" w:lineRule="auto"/>
        <w:ind w:firstLine="720"/>
        <w:jc w:val="both"/>
        <w:rPr>
          <w:rFonts w:ascii="Times New Roman" w:eastAsia="Times New Roman" w:hAnsi="Times New Roman" w:cs="Times New Roman"/>
          <w:bCs/>
          <w:sz w:val="24"/>
          <w:szCs w:val="24"/>
          <w:lang w:bidi="ar-SA"/>
        </w:rPr>
      </w:pPr>
      <w:r w:rsidRPr="007F3D7D">
        <w:rPr>
          <w:rFonts w:ascii="Times New Roman" w:eastAsia="Times New Roman" w:hAnsi="Times New Roman" w:cs="Times New Roman"/>
          <w:bCs/>
          <w:sz w:val="24"/>
          <w:szCs w:val="24"/>
          <w:lang w:bidi="ar-SA"/>
        </w:rPr>
        <w:t xml:space="preserve">The desi cotton variety GADC 3 (Wagad Gaurav) outperformed the check varieties in North West Agroclimatic Zone-V and Bhal and Coastal Zone-VIII, achieving a seed cotton yield of 2150 kg/ha, which is 15–34% higher than existing varieties. It also exhibited </w:t>
      </w:r>
      <w:r w:rsidR="000A4A08">
        <w:rPr>
          <w:rFonts w:ascii="Times New Roman" w:eastAsia="Times New Roman" w:hAnsi="Times New Roman" w:cs="Times New Roman"/>
          <w:bCs/>
          <w:sz w:val="24"/>
          <w:szCs w:val="24"/>
          <w:lang w:bidi="ar-SA"/>
        </w:rPr>
        <w:t>very high got</w:t>
      </w:r>
      <w:r w:rsidRPr="007F3D7D">
        <w:rPr>
          <w:rFonts w:ascii="Times New Roman" w:eastAsia="Times New Roman" w:hAnsi="Times New Roman" w:cs="Times New Roman"/>
          <w:bCs/>
          <w:sz w:val="24"/>
          <w:szCs w:val="24"/>
          <w:lang w:bidi="ar-SA"/>
        </w:rPr>
        <w:t xml:space="preserve"> </w:t>
      </w:r>
      <w:r w:rsidR="000A4A08">
        <w:rPr>
          <w:rFonts w:ascii="Times New Roman" w:eastAsia="Times New Roman" w:hAnsi="Times New Roman" w:cs="Times New Roman"/>
          <w:bCs/>
          <w:sz w:val="24"/>
          <w:szCs w:val="24"/>
          <w:lang w:bidi="ar-SA"/>
        </w:rPr>
        <w:t>of</w:t>
      </w:r>
      <w:r w:rsidRPr="007F3D7D">
        <w:rPr>
          <w:rFonts w:ascii="Times New Roman" w:eastAsia="Times New Roman" w:hAnsi="Times New Roman" w:cs="Times New Roman"/>
          <w:bCs/>
          <w:sz w:val="24"/>
          <w:szCs w:val="24"/>
          <w:lang w:bidi="ar-SA"/>
        </w:rPr>
        <w:t xml:space="preserve"> 44.8% </w:t>
      </w:r>
      <w:r w:rsidR="000A4A08">
        <w:rPr>
          <w:rFonts w:ascii="Times New Roman" w:eastAsia="Times New Roman" w:hAnsi="Times New Roman" w:cs="Times New Roman"/>
          <w:bCs/>
          <w:sz w:val="24"/>
          <w:szCs w:val="24"/>
          <w:lang w:bidi="ar-SA"/>
        </w:rPr>
        <w:t>and fibre qualities is</w:t>
      </w:r>
      <w:r w:rsidRPr="007F3D7D">
        <w:rPr>
          <w:rFonts w:ascii="Times New Roman" w:eastAsia="Times New Roman" w:hAnsi="Times New Roman" w:cs="Times New Roman"/>
          <w:bCs/>
          <w:sz w:val="24"/>
          <w:szCs w:val="24"/>
          <w:lang w:bidi="ar-SA"/>
        </w:rPr>
        <w:t xml:space="preserve"> 22.7 mm upper half mean length, 5.1 micronaire, and 22.5 g/tex tenacity</w:t>
      </w:r>
      <w:r w:rsidR="000A4A08">
        <w:rPr>
          <w:rFonts w:ascii="Times New Roman" w:eastAsia="Times New Roman" w:hAnsi="Times New Roman" w:cs="Times New Roman"/>
          <w:bCs/>
          <w:sz w:val="24"/>
          <w:szCs w:val="24"/>
          <w:lang w:bidi="ar-SA"/>
        </w:rPr>
        <w:t xml:space="preserve"> under HVI mode of testing</w:t>
      </w:r>
      <w:r w:rsidRPr="007F3D7D">
        <w:rPr>
          <w:rFonts w:ascii="Times New Roman" w:eastAsia="Times New Roman" w:hAnsi="Times New Roman" w:cs="Times New Roman"/>
          <w:bCs/>
          <w:sz w:val="24"/>
          <w:szCs w:val="24"/>
          <w:lang w:bidi="ar-SA"/>
        </w:rPr>
        <w:t>. These results indicate that GADC 3 is well-suited for cultivation in Agro-climatic Zones V and VIII of Gujarat.</w:t>
      </w:r>
    </w:p>
    <w:p w:rsidR="00607D80" w:rsidRDefault="003A3264" w:rsidP="003A3264">
      <w:pPr>
        <w:spacing w:after="0" w:line="240" w:lineRule="auto"/>
        <w:ind w:left="993" w:hanging="993"/>
        <w:jc w:val="both"/>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Table 1: </w:t>
      </w:r>
      <w:r w:rsidR="00607D80" w:rsidRPr="005E2817">
        <w:rPr>
          <w:rFonts w:ascii="Times New Roman" w:eastAsia="Times New Roman" w:hAnsi="Times New Roman" w:cs="Times New Roman"/>
          <w:b/>
          <w:sz w:val="24"/>
          <w:szCs w:val="24"/>
          <w:lang w:bidi="ar-SA"/>
        </w:rPr>
        <w:t xml:space="preserve">Performance of cotton </w:t>
      </w:r>
      <w:r w:rsidR="000A4A08">
        <w:rPr>
          <w:rFonts w:ascii="Times New Roman" w:eastAsia="Times New Roman" w:hAnsi="Times New Roman" w:cs="Times New Roman"/>
          <w:b/>
          <w:sz w:val="24"/>
          <w:szCs w:val="24"/>
          <w:lang w:bidi="ar-SA"/>
        </w:rPr>
        <w:t>variety</w:t>
      </w:r>
      <w:r w:rsidR="00607D80" w:rsidRPr="005E2817">
        <w:rPr>
          <w:rFonts w:ascii="Times New Roman" w:eastAsia="Times New Roman" w:hAnsi="Times New Roman" w:cs="Times New Roman"/>
          <w:b/>
          <w:sz w:val="24"/>
          <w:szCs w:val="24"/>
          <w:lang w:bidi="ar-SA"/>
        </w:rPr>
        <w:t xml:space="preserve"> </w:t>
      </w:r>
      <w:r w:rsidR="00E17B3E">
        <w:rPr>
          <w:rFonts w:ascii="Times New Roman" w:eastAsia="Times New Roman" w:hAnsi="Times New Roman" w:cs="Times New Roman"/>
          <w:b/>
          <w:sz w:val="24"/>
          <w:szCs w:val="24"/>
          <w:lang w:bidi="ar-SA"/>
        </w:rPr>
        <w:t>GADC 3</w:t>
      </w:r>
      <w:r>
        <w:rPr>
          <w:rFonts w:ascii="Times New Roman" w:eastAsia="Times New Roman" w:hAnsi="Times New Roman" w:cs="Times New Roman"/>
          <w:b/>
          <w:sz w:val="24"/>
          <w:szCs w:val="24"/>
          <w:lang w:bidi="ar-SA"/>
        </w:rPr>
        <w:t xml:space="preserve"> in comparison to checks in  </w:t>
      </w:r>
      <w:r w:rsidR="00607D80" w:rsidRPr="005E2817">
        <w:rPr>
          <w:rFonts w:ascii="Times New Roman" w:eastAsia="Times New Roman" w:hAnsi="Times New Roman" w:cs="Times New Roman"/>
          <w:b/>
          <w:sz w:val="24"/>
          <w:szCs w:val="24"/>
          <w:lang w:bidi="ar-SA"/>
        </w:rPr>
        <w:t>different trials in the state</w:t>
      </w:r>
    </w:p>
    <w:tbl>
      <w:tblPr>
        <w:tblStyle w:val="LightList-Accent11"/>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40"/>
        <w:gridCol w:w="1440"/>
        <w:gridCol w:w="1440"/>
        <w:gridCol w:w="1440"/>
        <w:gridCol w:w="1440"/>
      </w:tblGrid>
      <w:tr w:rsidR="004766C4" w:rsidRPr="003E0F70" w:rsidTr="003A3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vAlign w:val="center"/>
          </w:tcPr>
          <w:p w:rsidR="004766C4" w:rsidRPr="003E0F70" w:rsidRDefault="004766C4" w:rsidP="005E6CE2">
            <w:pPr>
              <w:jc w:val="center"/>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Comparison</w:t>
            </w:r>
          </w:p>
        </w:tc>
        <w:tc>
          <w:tcPr>
            <w:tcW w:w="1440" w:type="dxa"/>
            <w:shd w:val="clear" w:color="auto" w:fill="FFFFFF" w:themeFill="background1"/>
            <w:vAlign w:val="center"/>
          </w:tcPr>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GADC 3</w:t>
            </w:r>
          </w:p>
        </w:tc>
        <w:tc>
          <w:tcPr>
            <w:tcW w:w="1440" w:type="dxa"/>
            <w:shd w:val="clear" w:color="auto" w:fill="FFFFFF" w:themeFill="background1"/>
            <w:vAlign w:val="center"/>
          </w:tcPr>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G. Cot. 21 (a)</w:t>
            </w:r>
          </w:p>
        </w:tc>
        <w:tc>
          <w:tcPr>
            <w:tcW w:w="1440" w:type="dxa"/>
            <w:shd w:val="clear" w:color="auto" w:fill="FFFFFF" w:themeFill="background1"/>
            <w:vAlign w:val="center"/>
          </w:tcPr>
          <w:p w:rsidR="004766C4"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ADC 1</w:t>
            </w:r>
          </w:p>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(b)</w:t>
            </w:r>
          </w:p>
        </w:tc>
        <w:tc>
          <w:tcPr>
            <w:tcW w:w="1440" w:type="dxa"/>
            <w:shd w:val="clear" w:color="auto" w:fill="FFFFFF" w:themeFill="background1"/>
            <w:vAlign w:val="center"/>
          </w:tcPr>
          <w:p w:rsidR="004766C4"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GADC 2</w:t>
            </w:r>
          </w:p>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(c)</w:t>
            </w:r>
          </w:p>
        </w:tc>
        <w:tc>
          <w:tcPr>
            <w:tcW w:w="1440" w:type="dxa"/>
            <w:shd w:val="clear" w:color="auto" w:fill="FFFFFF" w:themeFill="background1"/>
            <w:vAlign w:val="center"/>
          </w:tcPr>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 Increase of GADC 3</w:t>
            </w:r>
          </w:p>
        </w:tc>
      </w:tr>
      <w:tr w:rsidR="004766C4" w:rsidRPr="003E0F70" w:rsidTr="003A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4766C4" w:rsidRPr="003E0F70" w:rsidRDefault="004766C4" w:rsidP="005E6CE2">
            <w:pPr>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Overall Mean</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2150</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tcBorders>
              <w:top w:val="none" w:sz="0" w:space="0" w:color="auto"/>
              <w:bottom w:val="none" w:sz="0" w:space="0" w:color="auto"/>
              <w:right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r>
      <w:tr w:rsidR="004766C4" w:rsidRPr="003E0F70" w:rsidTr="003A3264">
        <w:tc>
          <w:tcPr>
            <w:cnfStyle w:val="001000000000" w:firstRow="0" w:lastRow="0" w:firstColumn="1" w:lastColumn="0" w:oddVBand="0" w:evenVBand="0" w:oddHBand="0" w:evenHBand="0" w:firstRowFirstColumn="0" w:firstRowLastColumn="0" w:lastRowFirstColumn="0" w:lastRowLastColumn="0"/>
            <w:tcW w:w="1809" w:type="dxa"/>
          </w:tcPr>
          <w:p w:rsidR="004766C4" w:rsidRPr="003E0F70" w:rsidRDefault="004766C4" w:rsidP="005E6CE2">
            <w:pPr>
              <w:ind w:right="-108"/>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Over G. Cot. 21 (7 trials)</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2233</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1666</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+34.02%</w:t>
            </w:r>
          </w:p>
        </w:tc>
      </w:tr>
      <w:tr w:rsidR="004766C4" w:rsidRPr="003E0F70" w:rsidTr="003A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4766C4" w:rsidRDefault="004766C4" w:rsidP="005E6CE2">
            <w:pPr>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Over ADC 1</w:t>
            </w:r>
          </w:p>
          <w:p w:rsidR="004766C4" w:rsidRPr="003E0F70" w:rsidRDefault="004766C4" w:rsidP="005E6CE2">
            <w:pPr>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 xml:space="preserve"> (5 trials)</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2200</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1913</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tcBorders>
              <w:top w:val="none" w:sz="0" w:space="0" w:color="auto"/>
              <w:bottom w:val="none" w:sz="0" w:space="0" w:color="auto"/>
              <w:right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+15.01%</w:t>
            </w:r>
          </w:p>
        </w:tc>
      </w:tr>
      <w:tr w:rsidR="004766C4" w:rsidRPr="003E0F70" w:rsidTr="003A3264">
        <w:tc>
          <w:tcPr>
            <w:cnfStyle w:val="001000000000" w:firstRow="0" w:lastRow="0" w:firstColumn="1" w:lastColumn="0" w:oddVBand="0" w:evenVBand="0" w:oddHBand="0" w:evenHBand="0" w:firstRowFirstColumn="0" w:firstRowLastColumn="0" w:lastRowFirstColumn="0" w:lastRowLastColumn="0"/>
            <w:tcW w:w="1809" w:type="dxa"/>
          </w:tcPr>
          <w:p w:rsidR="004766C4" w:rsidRPr="003E0F70" w:rsidRDefault="004766C4" w:rsidP="005E6CE2">
            <w:pPr>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Over GADC 2 (4 trials)</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1854</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1453</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+27.54%</w:t>
            </w:r>
          </w:p>
        </w:tc>
      </w:tr>
      <w:tr w:rsidR="004766C4" w:rsidRPr="003E0F70" w:rsidTr="003A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tcBorders>
          </w:tcPr>
          <w:p w:rsidR="004766C4" w:rsidRPr="003E0F70" w:rsidRDefault="004766C4" w:rsidP="005E6CE2">
            <w:pPr>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Frequency in top groups</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9/9</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1/6</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3/4</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0/4</w:t>
            </w:r>
          </w:p>
        </w:tc>
        <w:tc>
          <w:tcPr>
            <w:tcW w:w="1440" w:type="dxa"/>
            <w:tcBorders>
              <w:top w:val="none" w:sz="0" w:space="0" w:color="auto"/>
              <w:bottom w:val="none" w:sz="0" w:space="0" w:color="auto"/>
              <w:right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w:t>
            </w:r>
          </w:p>
        </w:tc>
      </w:tr>
    </w:tbl>
    <w:p w:rsidR="004766C4" w:rsidRDefault="004766C4" w:rsidP="00607D80">
      <w:pPr>
        <w:spacing w:after="0" w:line="240" w:lineRule="auto"/>
        <w:ind w:left="180" w:hanging="180"/>
        <w:rPr>
          <w:rFonts w:ascii="Times New Roman" w:eastAsia="Times New Roman" w:hAnsi="Times New Roman" w:cs="Times New Roman"/>
          <w:color w:val="000000"/>
          <w:vertAlign w:val="superscript"/>
        </w:rPr>
      </w:pPr>
    </w:p>
    <w:p w:rsidR="00607D80" w:rsidRPr="00F3254B" w:rsidRDefault="003A3264" w:rsidP="003A3264">
      <w:pPr>
        <w:spacing w:after="0" w:line="240" w:lineRule="auto"/>
        <w:ind w:left="993" w:hanging="993"/>
        <w:jc w:val="both"/>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Table 2: </w:t>
      </w:r>
      <w:r w:rsidR="00607D80" w:rsidRPr="00F3254B">
        <w:rPr>
          <w:rFonts w:ascii="Times New Roman" w:eastAsia="Times New Roman" w:hAnsi="Times New Roman" w:cs="Times New Roman"/>
          <w:b/>
          <w:sz w:val="24"/>
          <w:szCs w:val="24"/>
          <w:lang w:bidi="ar-SA"/>
        </w:rPr>
        <w:t xml:space="preserve">Performance of cotton </w:t>
      </w:r>
      <w:r w:rsidR="000A4A08">
        <w:rPr>
          <w:rFonts w:ascii="Times New Roman" w:eastAsia="Times New Roman" w:hAnsi="Times New Roman" w:cs="Times New Roman"/>
          <w:b/>
          <w:sz w:val="24"/>
          <w:szCs w:val="24"/>
          <w:lang w:bidi="ar-SA"/>
        </w:rPr>
        <w:t>variety</w:t>
      </w:r>
      <w:r w:rsidR="00607D80" w:rsidRPr="00F3254B">
        <w:rPr>
          <w:rFonts w:ascii="Times New Roman" w:eastAsia="Times New Roman" w:hAnsi="Times New Roman" w:cs="Times New Roman"/>
          <w:b/>
          <w:sz w:val="24"/>
          <w:szCs w:val="24"/>
          <w:lang w:bidi="ar-SA"/>
        </w:rPr>
        <w:t xml:space="preserve"> </w:t>
      </w:r>
      <w:r w:rsidR="00E17B3E">
        <w:rPr>
          <w:rFonts w:ascii="Times New Roman" w:eastAsia="Times New Roman" w:hAnsi="Times New Roman" w:cs="Times New Roman"/>
          <w:b/>
          <w:sz w:val="24"/>
          <w:szCs w:val="24"/>
          <w:lang w:bidi="ar-SA"/>
        </w:rPr>
        <w:t>GADC 3</w:t>
      </w:r>
      <w:r>
        <w:rPr>
          <w:rFonts w:ascii="Times New Roman" w:eastAsia="Times New Roman" w:hAnsi="Times New Roman" w:cs="Times New Roman"/>
          <w:b/>
          <w:sz w:val="24"/>
          <w:szCs w:val="24"/>
          <w:lang w:bidi="ar-SA"/>
        </w:rPr>
        <w:t xml:space="preserve"> in comparison to checks in </w:t>
      </w:r>
      <w:r w:rsidR="00607D80" w:rsidRPr="00F3254B">
        <w:rPr>
          <w:rFonts w:ascii="Times New Roman" w:eastAsia="Times New Roman" w:hAnsi="Times New Roman" w:cs="Times New Roman"/>
          <w:b/>
          <w:sz w:val="24"/>
          <w:szCs w:val="24"/>
          <w:lang w:bidi="ar-SA"/>
        </w:rPr>
        <w:t>different trials in the state</w:t>
      </w:r>
    </w:p>
    <w:tbl>
      <w:tblPr>
        <w:tblStyle w:val="LightList-Accent11"/>
        <w:tblW w:w="92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40"/>
        <w:gridCol w:w="1440"/>
        <w:gridCol w:w="1440"/>
        <w:gridCol w:w="1440"/>
        <w:gridCol w:w="1440"/>
      </w:tblGrid>
      <w:tr w:rsidR="004766C4" w:rsidRPr="003E0F70" w:rsidTr="003A3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FFFFFF" w:themeFill="background1"/>
            <w:vAlign w:val="center"/>
          </w:tcPr>
          <w:p w:rsidR="004766C4" w:rsidRPr="003E0F70" w:rsidRDefault="004766C4" w:rsidP="005E6CE2">
            <w:pPr>
              <w:jc w:val="center"/>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Comparison</w:t>
            </w:r>
          </w:p>
        </w:tc>
        <w:tc>
          <w:tcPr>
            <w:tcW w:w="1440" w:type="dxa"/>
            <w:shd w:val="clear" w:color="auto" w:fill="FFFFFF" w:themeFill="background1"/>
            <w:vAlign w:val="center"/>
          </w:tcPr>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GADC 3</w:t>
            </w:r>
          </w:p>
        </w:tc>
        <w:tc>
          <w:tcPr>
            <w:tcW w:w="1440" w:type="dxa"/>
            <w:shd w:val="clear" w:color="auto" w:fill="FFFFFF" w:themeFill="background1"/>
            <w:vAlign w:val="center"/>
          </w:tcPr>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G. Cot. 21 (a)</w:t>
            </w:r>
          </w:p>
        </w:tc>
        <w:tc>
          <w:tcPr>
            <w:tcW w:w="1440" w:type="dxa"/>
            <w:shd w:val="clear" w:color="auto" w:fill="FFFFFF" w:themeFill="background1"/>
            <w:vAlign w:val="center"/>
          </w:tcPr>
          <w:p w:rsidR="004766C4"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ADC 1</w:t>
            </w:r>
          </w:p>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(b)</w:t>
            </w:r>
          </w:p>
        </w:tc>
        <w:tc>
          <w:tcPr>
            <w:tcW w:w="1440" w:type="dxa"/>
            <w:shd w:val="clear" w:color="auto" w:fill="FFFFFF" w:themeFill="background1"/>
            <w:vAlign w:val="center"/>
          </w:tcPr>
          <w:p w:rsidR="004766C4"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GADC 2</w:t>
            </w:r>
          </w:p>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(c)</w:t>
            </w:r>
          </w:p>
        </w:tc>
        <w:tc>
          <w:tcPr>
            <w:tcW w:w="1440" w:type="dxa"/>
            <w:shd w:val="clear" w:color="auto" w:fill="FFFFFF" w:themeFill="background1"/>
            <w:vAlign w:val="center"/>
          </w:tcPr>
          <w:p w:rsidR="004766C4" w:rsidRPr="003E0F70" w:rsidRDefault="004766C4" w:rsidP="005E6C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sidRPr="003E0F70">
              <w:rPr>
                <w:rFonts w:ascii="Times New Roman" w:hAnsi="Times New Roman" w:cs="Times New Roman"/>
                <w:color w:val="000000" w:themeColor="text1"/>
                <w:sz w:val="24"/>
                <w:szCs w:val="28"/>
              </w:rPr>
              <w:t>% Increase of GADC 3</w:t>
            </w:r>
          </w:p>
        </w:tc>
      </w:tr>
      <w:tr w:rsidR="004766C4" w:rsidRPr="003E0F70" w:rsidTr="003A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4766C4" w:rsidRPr="003E0F70" w:rsidRDefault="004766C4" w:rsidP="005E6CE2">
            <w:pPr>
              <w:rPr>
                <w:rFonts w:ascii="Times New Roman" w:hAnsi="Times New Roman" w:cs="Times New Roman"/>
                <w:sz w:val="24"/>
                <w:szCs w:val="28"/>
              </w:rPr>
            </w:pPr>
            <w:r w:rsidRPr="003E0F70">
              <w:rPr>
                <w:rFonts w:ascii="Times New Roman" w:hAnsi="Times New Roman" w:cs="Times New Roman"/>
                <w:sz w:val="24"/>
                <w:szCs w:val="28"/>
              </w:rPr>
              <w:t>Overall Mean</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964</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tcBorders>
              <w:top w:val="none" w:sz="0" w:space="0" w:color="auto"/>
              <w:bottom w:val="none" w:sz="0" w:space="0" w:color="auto"/>
              <w:right w:val="none" w:sz="0" w:space="0" w:color="auto"/>
            </w:tcBorders>
          </w:tcPr>
          <w:p w:rsidR="004766C4" w:rsidRPr="003E0F70" w:rsidRDefault="004766C4" w:rsidP="005E6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r>
      <w:tr w:rsidR="004766C4" w:rsidRPr="003E0F70" w:rsidTr="003A3264">
        <w:tc>
          <w:tcPr>
            <w:cnfStyle w:val="001000000000" w:firstRow="0" w:lastRow="0" w:firstColumn="1" w:lastColumn="0" w:oddVBand="0" w:evenVBand="0" w:oddHBand="0" w:evenHBand="0" w:firstRowFirstColumn="0" w:firstRowLastColumn="0" w:lastRowFirstColumn="0" w:lastRowLastColumn="0"/>
            <w:tcW w:w="2093" w:type="dxa"/>
          </w:tcPr>
          <w:p w:rsidR="004766C4" w:rsidRPr="003E0F70" w:rsidRDefault="004766C4" w:rsidP="005E6CE2">
            <w:pPr>
              <w:rPr>
                <w:rFonts w:ascii="Times New Roman" w:hAnsi="Times New Roman" w:cs="Times New Roman"/>
                <w:sz w:val="24"/>
                <w:szCs w:val="28"/>
              </w:rPr>
            </w:pPr>
            <w:r w:rsidRPr="003E0F70">
              <w:rPr>
                <w:rFonts w:ascii="Times New Roman" w:hAnsi="Times New Roman" w:cs="Times New Roman"/>
                <w:sz w:val="24"/>
                <w:szCs w:val="28"/>
              </w:rPr>
              <w:t>Over G. Cot. 21 (7 trials)</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1002</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743</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tcPr>
          <w:p w:rsidR="004766C4" w:rsidRPr="003E0F70" w:rsidRDefault="004766C4" w:rsidP="005E6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+34.87%</w:t>
            </w:r>
          </w:p>
        </w:tc>
      </w:tr>
      <w:tr w:rsidR="004766C4" w:rsidRPr="003E0F70" w:rsidTr="003A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4766C4" w:rsidRDefault="004766C4" w:rsidP="005E6CE2">
            <w:pPr>
              <w:rPr>
                <w:rFonts w:ascii="Times New Roman" w:hAnsi="Times New Roman" w:cs="Times New Roman"/>
                <w:sz w:val="24"/>
                <w:szCs w:val="28"/>
              </w:rPr>
            </w:pPr>
            <w:r w:rsidRPr="003E0F70">
              <w:rPr>
                <w:rFonts w:ascii="Times New Roman" w:hAnsi="Times New Roman" w:cs="Times New Roman"/>
                <w:sz w:val="24"/>
                <w:szCs w:val="28"/>
              </w:rPr>
              <w:t xml:space="preserve">Over ADC 1 </w:t>
            </w:r>
          </w:p>
          <w:p w:rsidR="004766C4" w:rsidRPr="003E0F70" w:rsidRDefault="004766C4" w:rsidP="005E6CE2">
            <w:pPr>
              <w:rPr>
                <w:rFonts w:ascii="Times New Roman" w:hAnsi="Times New Roman" w:cs="Times New Roman"/>
                <w:sz w:val="24"/>
                <w:szCs w:val="28"/>
              </w:rPr>
            </w:pPr>
            <w:r w:rsidRPr="003E0F70">
              <w:rPr>
                <w:rFonts w:ascii="Times New Roman" w:hAnsi="Times New Roman" w:cs="Times New Roman"/>
                <w:sz w:val="24"/>
                <w:szCs w:val="28"/>
              </w:rPr>
              <w:t>(5 trials)</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998</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788</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tcBorders>
              <w:top w:val="none" w:sz="0" w:space="0" w:color="auto"/>
              <w:bottom w:val="none" w:sz="0" w:space="0" w:color="auto"/>
              <w:right w:val="none" w:sz="0" w:space="0" w:color="auto"/>
            </w:tcBorders>
          </w:tcPr>
          <w:p w:rsidR="004766C4" w:rsidRPr="003E0F70" w:rsidRDefault="004766C4" w:rsidP="005E6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+26.67%</w:t>
            </w:r>
          </w:p>
        </w:tc>
      </w:tr>
      <w:tr w:rsidR="004766C4" w:rsidRPr="003E0F70" w:rsidTr="003A3264">
        <w:tc>
          <w:tcPr>
            <w:cnfStyle w:val="001000000000" w:firstRow="0" w:lastRow="0" w:firstColumn="1" w:lastColumn="0" w:oddVBand="0" w:evenVBand="0" w:oddHBand="0" w:evenHBand="0" w:firstRowFirstColumn="0" w:firstRowLastColumn="0" w:lastRowFirstColumn="0" w:lastRowLastColumn="0"/>
            <w:tcW w:w="2093" w:type="dxa"/>
          </w:tcPr>
          <w:p w:rsidR="004766C4" w:rsidRDefault="004766C4" w:rsidP="005E6CE2">
            <w:pPr>
              <w:rPr>
                <w:rFonts w:ascii="Times New Roman" w:hAnsi="Times New Roman" w:cs="Times New Roman"/>
                <w:sz w:val="24"/>
                <w:szCs w:val="28"/>
              </w:rPr>
            </w:pPr>
            <w:r w:rsidRPr="003E0F70">
              <w:rPr>
                <w:rFonts w:ascii="Times New Roman" w:hAnsi="Times New Roman" w:cs="Times New Roman"/>
                <w:sz w:val="24"/>
                <w:szCs w:val="28"/>
              </w:rPr>
              <w:t>Over GADC 2</w:t>
            </w:r>
          </w:p>
          <w:p w:rsidR="004766C4" w:rsidRPr="003E0F70" w:rsidRDefault="004766C4" w:rsidP="005E6CE2">
            <w:pPr>
              <w:rPr>
                <w:rFonts w:ascii="Times New Roman" w:hAnsi="Times New Roman" w:cs="Times New Roman"/>
                <w:sz w:val="24"/>
                <w:szCs w:val="28"/>
              </w:rPr>
            </w:pPr>
            <w:r w:rsidRPr="003E0F70">
              <w:rPr>
                <w:rFonts w:ascii="Times New Roman" w:hAnsi="Times New Roman" w:cs="Times New Roman"/>
                <w:sz w:val="24"/>
                <w:szCs w:val="28"/>
              </w:rPr>
              <w:t xml:space="preserve"> (4 trials)</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815</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c>
          <w:tcPr>
            <w:tcW w:w="1440" w:type="dxa"/>
            <w:vAlign w:val="center"/>
          </w:tcPr>
          <w:p w:rsidR="004766C4" w:rsidRPr="003E0F70" w:rsidRDefault="004766C4" w:rsidP="005E6C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641</w:t>
            </w:r>
          </w:p>
        </w:tc>
        <w:tc>
          <w:tcPr>
            <w:tcW w:w="1440" w:type="dxa"/>
          </w:tcPr>
          <w:p w:rsidR="004766C4" w:rsidRPr="003E0F70" w:rsidRDefault="004766C4" w:rsidP="005E6C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+27.28%</w:t>
            </w:r>
          </w:p>
        </w:tc>
      </w:tr>
      <w:tr w:rsidR="004766C4" w:rsidRPr="003E0F70" w:rsidTr="003A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tcBorders>
          </w:tcPr>
          <w:p w:rsidR="004766C4" w:rsidRPr="003E0F70" w:rsidRDefault="004766C4" w:rsidP="005E6CE2">
            <w:pPr>
              <w:rPr>
                <w:rFonts w:ascii="Times New Roman" w:hAnsi="Times New Roman" w:cs="Times New Roman"/>
                <w:sz w:val="24"/>
                <w:szCs w:val="28"/>
              </w:rPr>
            </w:pPr>
            <w:r w:rsidRPr="003E0F70">
              <w:rPr>
                <w:rFonts w:ascii="Times New Roman" w:hAnsi="Times New Roman" w:cs="Times New Roman"/>
                <w:sz w:val="24"/>
                <w:szCs w:val="28"/>
              </w:rPr>
              <w:t>Frequency in top groups</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9/9</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2/6</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3/4</w:t>
            </w:r>
          </w:p>
        </w:tc>
        <w:tc>
          <w:tcPr>
            <w:tcW w:w="1440" w:type="dxa"/>
            <w:tcBorders>
              <w:top w:val="none" w:sz="0" w:space="0" w:color="auto"/>
              <w:bottom w:val="none" w:sz="0" w:space="0" w:color="auto"/>
            </w:tcBorders>
            <w:vAlign w:val="center"/>
          </w:tcPr>
          <w:p w:rsidR="004766C4" w:rsidRPr="003E0F70" w:rsidRDefault="004766C4" w:rsidP="005E6C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0/4</w:t>
            </w:r>
          </w:p>
        </w:tc>
        <w:tc>
          <w:tcPr>
            <w:tcW w:w="1440" w:type="dxa"/>
            <w:tcBorders>
              <w:top w:val="none" w:sz="0" w:space="0" w:color="auto"/>
              <w:bottom w:val="none" w:sz="0" w:space="0" w:color="auto"/>
              <w:right w:val="none" w:sz="0" w:space="0" w:color="auto"/>
            </w:tcBorders>
          </w:tcPr>
          <w:p w:rsidR="004766C4" w:rsidRPr="003E0F70" w:rsidRDefault="004766C4" w:rsidP="005E6C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rPr>
            </w:pPr>
            <w:r w:rsidRPr="003E0F70">
              <w:rPr>
                <w:rFonts w:ascii="Times New Roman" w:hAnsi="Times New Roman" w:cs="Times New Roman"/>
                <w:sz w:val="24"/>
                <w:szCs w:val="28"/>
              </w:rPr>
              <w:t>-</w:t>
            </w:r>
          </w:p>
        </w:tc>
      </w:tr>
    </w:tbl>
    <w:p w:rsidR="004766C4" w:rsidRDefault="004766C4" w:rsidP="00607D80">
      <w:pPr>
        <w:spacing w:after="0" w:line="240" w:lineRule="auto"/>
        <w:rPr>
          <w:rFonts w:ascii="Times New Roman" w:eastAsia="Times New Roman" w:hAnsi="Times New Roman" w:cs="Times New Roman"/>
          <w:color w:val="000000"/>
        </w:rPr>
      </w:pPr>
    </w:p>
    <w:p w:rsidR="00607D80" w:rsidRDefault="00D33DC1" w:rsidP="00607D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bidi="ar-SA"/>
        </w:rPr>
        <w:t xml:space="preserve">       </w:t>
      </w:r>
      <w:r w:rsidR="00607D80" w:rsidRPr="00F3254B">
        <w:rPr>
          <w:rFonts w:ascii="Times New Roman" w:eastAsia="Times New Roman" w:hAnsi="Times New Roman" w:cs="Times New Roman"/>
          <w:b/>
          <w:bCs/>
          <w:sz w:val="24"/>
          <w:szCs w:val="24"/>
          <w:lang w:bidi="ar-SA"/>
        </w:rPr>
        <w:t xml:space="preserve">Table </w:t>
      </w:r>
      <w:r w:rsidR="003A3264">
        <w:rPr>
          <w:rFonts w:ascii="Times New Roman" w:eastAsia="Times New Roman" w:hAnsi="Times New Roman" w:cs="Times New Roman"/>
          <w:b/>
          <w:bCs/>
          <w:sz w:val="24"/>
          <w:szCs w:val="24"/>
          <w:lang w:bidi="ar-SA"/>
        </w:rPr>
        <w:t>3</w:t>
      </w:r>
      <w:r w:rsidR="00AF7816">
        <w:rPr>
          <w:rFonts w:ascii="Times New Roman" w:eastAsia="Times New Roman" w:hAnsi="Times New Roman" w:cs="Times New Roman"/>
          <w:b/>
          <w:bCs/>
          <w:sz w:val="24"/>
          <w:szCs w:val="24"/>
          <w:lang w:bidi="ar-SA"/>
        </w:rPr>
        <w:t xml:space="preserve"> :</w:t>
      </w:r>
      <w:r w:rsidR="00607D80" w:rsidRPr="00F3254B">
        <w:rPr>
          <w:rFonts w:ascii="Times New Roman" w:eastAsia="Times New Roman" w:hAnsi="Times New Roman" w:cs="Times New Roman"/>
          <w:b/>
          <w:bCs/>
          <w:sz w:val="24"/>
          <w:szCs w:val="24"/>
          <w:lang w:bidi="ar-SA"/>
        </w:rPr>
        <w:t xml:space="preserve"> Yield performance of </w:t>
      </w:r>
      <w:r w:rsidR="00E17B3E">
        <w:rPr>
          <w:rFonts w:ascii="Times New Roman" w:eastAsia="Times New Roman" w:hAnsi="Times New Roman" w:cs="Times New Roman"/>
          <w:b/>
          <w:bCs/>
          <w:sz w:val="24"/>
          <w:szCs w:val="24"/>
          <w:lang w:bidi="ar-SA"/>
        </w:rPr>
        <w:t>GADC 3</w:t>
      </w:r>
      <w:r w:rsidR="00607D80" w:rsidRPr="00F3254B">
        <w:rPr>
          <w:rFonts w:ascii="Times New Roman" w:eastAsia="Times New Roman" w:hAnsi="Times New Roman" w:cs="Times New Roman"/>
          <w:b/>
          <w:bCs/>
          <w:sz w:val="24"/>
          <w:szCs w:val="24"/>
          <w:lang w:bidi="ar-SA"/>
        </w:rPr>
        <w:t xml:space="preserve"> in the AICCIP Trial (Br. 32b)</w:t>
      </w:r>
      <w:r w:rsidR="00DC5C2B" w:rsidRPr="00DC5C2B">
        <w:rPr>
          <w:rFonts w:ascii="Times New Roman" w:eastAsia="Times New Roman" w:hAnsi="Times New Roman" w:cs="Times New Roman"/>
          <w:sz w:val="24"/>
          <w:szCs w:val="24"/>
        </w:rPr>
        <w:t xml:space="preserve"> </w:t>
      </w:r>
    </w:p>
    <w:p w:rsidR="00846099" w:rsidRPr="005E2817" w:rsidRDefault="00846099" w:rsidP="00607D80">
      <w:pPr>
        <w:spacing w:after="0" w:line="240" w:lineRule="auto"/>
        <w:rPr>
          <w:rFonts w:ascii="Times New Roman" w:eastAsia="Times New Roman" w:hAnsi="Times New Roman" w:cs="Times New Roman"/>
          <w:b/>
          <w:bCs/>
          <w:color w:val="FF0000"/>
          <w:lang w:bidi="ar-SA"/>
        </w:rPr>
      </w:pPr>
    </w:p>
    <w:tbl>
      <w:tblPr>
        <w:tblStyle w:val="TableGrid"/>
        <w:tblW w:w="9159" w:type="dxa"/>
        <w:tblInd w:w="534" w:type="dxa"/>
        <w:tblLook w:val="04A0" w:firstRow="1" w:lastRow="0" w:firstColumn="1" w:lastColumn="0" w:noHBand="0" w:noVBand="1"/>
      </w:tblPr>
      <w:tblGrid>
        <w:gridCol w:w="1166"/>
        <w:gridCol w:w="1165"/>
        <w:gridCol w:w="1779"/>
        <w:gridCol w:w="1808"/>
        <w:gridCol w:w="1614"/>
        <w:gridCol w:w="1627"/>
      </w:tblGrid>
      <w:tr w:rsidR="00846099" w:rsidTr="00D33DC1">
        <w:tc>
          <w:tcPr>
            <w:tcW w:w="1166" w:type="dxa"/>
            <w:vAlign w:val="center"/>
          </w:tcPr>
          <w:p w:rsidR="00846099" w:rsidRPr="00846099" w:rsidRDefault="00846099" w:rsidP="00846099">
            <w:pPr>
              <w:jc w:val="center"/>
              <w:rPr>
                <w:b/>
                <w:bCs/>
                <w:sz w:val="24"/>
                <w:szCs w:val="24"/>
              </w:rPr>
            </w:pPr>
            <w:r w:rsidRPr="00846099">
              <w:rPr>
                <w:b/>
                <w:bCs/>
                <w:sz w:val="24"/>
                <w:szCs w:val="24"/>
              </w:rPr>
              <w:t>Year/ Season</w:t>
            </w:r>
          </w:p>
        </w:tc>
        <w:tc>
          <w:tcPr>
            <w:tcW w:w="1165" w:type="dxa"/>
            <w:vAlign w:val="center"/>
          </w:tcPr>
          <w:p w:rsidR="00846099" w:rsidRPr="00846099" w:rsidRDefault="00846099" w:rsidP="00846099">
            <w:pPr>
              <w:jc w:val="center"/>
              <w:rPr>
                <w:b/>
                <w:bCs/>
                <w:sz w:val="24"/>
                <w:szCs w:val="24"/>
              </w:rPr>
            </w:pPr>
            <w:r w:rsidRPr="00846099">
              <w:rPr>
                <w:b/>
                <w:bCs/>
                <w:sz w:val="24"/>
                <w:szCs w:val="24"/>
              </w:rPr>
              <w:t xml:space="preserve">Name of </w:t>
            </w:r>
            <w:r w:rsidRPr="00846099">
              <w:rPr>
                <w:b/>
                <w:bCs/>
                <w:sz w:val="24"/>
                <w:szCs w:val="24"/>
              </w:rPr>
              <w:br/>
              <w:t>Trial</w:t>
            </w:r>
          </w:p>
        </w:tc>
        <w:tc>
          <w:tcPr>
            <w:tcW w:w="1779" w:type="dxa"/>
            <w:vAlign w:val="center"/>
          </w:tcPr>
          <w:p w:rsidR="00846099" w:rsidRPr="00846099" w:rsidRDefault="00846099" w:rsidP="00846099">
            <w:pPr>
              <w:jc w:val="center"/>
              <w:rPr>
                <w:b/>
                <w:bCs/>
                <w:sz w:val="24"/>
                <w:szCs w:val="24"/>
              </w:rPr>
            </w:pPr>
            <w:r w:rsidRPr="00846099">
              <w:rPr>
                <w:b/>
                <w:bCs/>
                <w:sz w:val="24"/>
                <w:szCs w:val="24"/>
              </w:rPr>
              <w:t>Variety</w:t>
            </w:r>
          </w:p>
        </w:tc>
        <w:tc>
          <w:tcPr>
            <w:tcW w:w="1808" w:type="dxa"/>
            <w:vAlign w:val="center"/>
          </w:tcPr>
          <w:p w:rsidR="00846099" w:rsidRPr="00846099" w:rsidRDefault="00846099" w:rsidP="00846099">
            <w:pPr>
              <w:jc w:val="center"/>
              <w:rPr>
                <w:b/>
                <w:bCs/>
                <w:sz w:val="24"/>
                <w:szCs w:val="24"/>
              </w:rPr>
            </w:pPr>
            <w:r w:rsidRPr="00846099">
              <w:rPr>
                <w:b/>
                <w:bCs/>
                <w:sz w:val="24"/>
                <w:szCs w:val="24"/>
              </w:rPr>
              <w:t>Seed Cotton Yield  (kg/ha)</w:t>
            </w:r>
          </w:p>
        </w:tc>
        <w:tc>
          <w:tcPr>
            <w:tcW w:w="1614" w:type="dxa"/>
            <w:vAlign w:val="center"/>
          </w:tcPr>
          <w:p w:rsidR="00846099" w:rsidRPr="00846099" w:rsidRDefault="00846099" w:rsidP="00846099">
            <w:pPr>
              <w:jc w:val="center"/>
              <w:rPr>
                <w:b/>
                <w:bCs/>
                <w:sz w:val="24"/>
                <w:szCs w:val="24"/>
              </w:rPr>
            </w:pPr>
            <w:r w:rsidRPr="00846099">
              <w:rPr>
                <w:b/>
                <w:bCs/>
                <w:sz w:val="24"/>
                <w:szCs w:val="24"/>
              </w:rPr>
              <w:t>% Increase over Check</w:t>
            </w:r>
          </w:p>
        </w:tc>
        <w:tc>
          <w:tcPr>
            <w:tcW w:w="1627" w:type="dxa"/>
            <w:vAlign w:val="center"/>
          </w:tcPr>
          <w:p w:rsidR="00846099" w:rsidRPr="00846099" w:rsidRDefault="00846099" w:rsidP="00846099">
            <w:pPr>
              <w:jc w:val="center"/>
              <w:rPr>
                <w:b/>
                <w:bCs/>
                <w:sz w:val="24"/>
                <w:szCs w:val="24"/>
              </w:rPr>
            </w:pPr>
            <w:r w:rsidRPr="00846099">
              <w:rPr>
                <w:b/>
                <w:bCs/>
                <w:sz w:val="24"/>
                <w:szCs w:val="24"/>
              </w:rPr>
              <w:t>Frequency in Top Group</w:t>
            </w:r>
          </w:p>
        </w:tc>
      </w:tr>
      <w:tr w:rsidR="00B95F0D" w:rsidTr="00D33DC1">
        <w:tc>
          <w:tcPr>
            <w:tcW w:w="1166" w:type="dxa"/>
            <w:vMerge w:val="restart"/>
            <w:vAlign w:val="center"/>
          </w:tcPr>
          <w:p w:rsidR="00B95F0D" w:rsidRPr="00846099" w:rsidRDefault="00B95F0D" w:rsidP="00846099">
            <w:pPr>
              <w:jc w:val="center"/>
              <w:rPr>
                <w:color w:val="000000" w:themeColor="text1"/>
                <w:sz w:val="24"/>
                <w:szCs w:val="24"/>
                <w:lang w:bidi="ar-SA"/>
              </w:rPr>
            </w:pPr>
          </w:p>
          <w:p w:rsidR="00B95F0D" w:rsidRPr="00846099" w:rsidRDefault="00B95F0D" w:rsidP="00846099">
            <w:pPr>
              <w:jc w:val="center"/>
              <w:rPr>
                <w:color w:val="000000" w:themeColor="text1"/>
                <w:sz w:val="24"/>
                <w:szCs w:val="24"/>
                <w:lang w:bidi="ar-SA"/>
              </w:rPr>
            </w:pPr>
            <w:r w:rsidRPr="00846099">
              <w:rPr>
                <w:color w:val="000000" w:themeColor="text1"/>
                <w:sz w:val="24"/>
                <w:szCs w:val="24"/>
                <w:lang w:bidi="ar-SA"/>
              </w:rPr>
              <w:t>2017-18</w:t>
            </w:r>
          </w:p>
        </w:tc>
        <w:tc>
          <w:tcPr>
            <w:tcW w:w="1165" w:type="dxa"/>
            <w:vMerge w:val="restart"/>
            <w:vAlign w:val="center"/>
          </w:tcPr>
          <w:p w:rsidR="00B95F0D" w:rsidRPr="00846099" w:rsidRDefault="00B95F0D" w:rsidP="00846099">
            <w:pPr>
              <w:jc w:val="center"/>
              <w:rPr>
                <w:color w:val="000000" w:themeColor="text1"/>
                <w:sz w:val="24"/>
                <w:szCs w:val="24"/>
                <w:lang w:bidi="ar-SA"/>
              </w:rPr>
            </w:pPr>
          </w:p>
          <w:p w:rsidR="00B95F0D" w:rsidRPr="00846099" w:rsidRDefault="00B95F0D" w:rsidP="00846099">
            <w:pPr>
              <w:jc w:val="center"/>
              <w:rPr>
                <w:color w:val="000000" w:themeColor="text1"/>
                <w:sz w:val="24"/>
                <w:szCs w:val="24"/>
                <w:lang w:bidi="ar-SA"/>
              </w:rPr>
            </w:pPr>
            <w:r w:rsidRPr="00846099">
              <w:rPr>
                <w:color w:val="000000" w:themeColor="text1"/>
                <w:sz w:val="24"/>
                <w:szCs w:val="24"/>
                <w:lang w:bidi="ar-SA"/>
              </w:rPr>
              <w:t>IET</w:t>
            </w:r>
          </w:p>
        </w:tc>
        <w:tc>
          <w:tcPr>
            <w:tcW w:w="1779" w:type="dxa"/>
            <w:vAlign w:val="center"/>
          </w:tcPr>
          <w:p w:rsidR="00B95F0D" w:rsidRPr="00846099" w:rsidRDefault="00B95F0D" w:rsidP="00846099">
            <w:pPr>
              <w:jc w:val="center"/>
              <w:rPr>
                <w:sz w:val="24"/>
                <w:szCs w:val="24"/>
              </w:rPr>
            </w:pPr>
            <w:r w:rsidRPr="00846099">
              <w:rPr>
                <w:b/>
                <w:bCs/>
                <w:sz w:val="24"/>
                <w:szCs w:val="24"/>
              </w:rPr>
              <w:t>GADC 3</w:t>
            </w:r>
          </w:p>
        </w:tc>
        <w:tc>
          <w:tcPr>
            <w:tcW w:w="1808" w:type="dxa"/>
            <w:vAlign w:val="center"/>
          </w:tcPr>
          <w:p w:rsidR="00B95F0D" w:rsidRPr="00846099" w:rsidRDefault="00B95F0D" w:rsidP="00846099">
            <w:pPr>
              <w:jc w:val="center"/>
              <w:rPr>
                <w:sz w:val="24"/>
                <w:szCs w:val="24"/>
              </w:rPr>
            </w:pPr>
            <w:r w:rsidRPr="00846099">
              <w:rPr>
                <w:b/>
                <w:bCs/>
                <w:sz w:val="24"/>
                <w:szCs w:val="24"/>
              </w:rPr>
              <w:t>1396</w:t>
            </w:r>
          </w:p>
        </w:tc>
        <w:tc>
          <w:tcPr>
            <w:tcW w:w="1614" w:type="dxa"/>
            <w:vAlign w:val="center"/>
          </w:tcPr>
          <w:p w:rsidR="00B95F0D" w:rsidRPr="00846099" w:rsidRDefault="00B95F0D" w:rsidP="00846099">
            <w:pPr>
              <w:jc w:val="center"/>
              <w:rPr>
                <w:sz w:val="24"/>
                <w:szCs w:val="24"/>
              </w:rPr>
            </w:pPr>
            <w:r w:rsidRPr="00846099">
              <w:rPr>
                <w:sz w:val="24"/>
                <w:szCs w:val="24"/>
              </w:rPr>
              <w:t>–</w:t>
            </w:r>
          </w:p>
        </w:tc>
        <w:tc>
          <w:tcPr>
            <w:tcW w:w="1627" w:type="dxa"/>
            <w:vAlign w:val="center"/>
          </w:tcPr>
          <w:p w:rsidR="00B95F0D" w:rsidRPr="00846099" w:rsidRDefault="00B95F0D" w:rsidP="00846099">
            <w:pPr>
              <w:jc w:val="center"/>
              <w:rPr>
                <w:sz w:val="24"/>
                <w:szCs w:val="24"/>
              </w:rPr>
            </w:pPr>
            <w:r w:rsidRPr="00846099">
              <w:rPr>
                <w:sz w:val="24"/>
                <w:szCs w:val="24"/>
              </w:rPr>
              <w:t>1/1</w:t>
            </w:r>
          </w:p>
        </w:tc>
      </w:tr>
      <w:tr w:rsidR="00B95F0D" w:rsidTr="00D33DC1">
        <w:tc>
          <w:tcPr>
            <w:tcW w:w="1166" w:type="dxa"/>
            <w:vMerge/>
            <w:vAlign w:val="center"/>
          </w:tcPr>
          <w:p w:rsidR="00B95F0D" w:rsidRPr="00846099" w:rsidRDefault="00B95F0D" w:rsidP="00846099">
            <w:pPr>
              <w:jc w:val="center"/>
              <w:rPr>
                <w:sz w:val="24"/>
                <w:szCs w:val="24"/>
              </w:rPr>
            </w:pPr>
          </w:p>
        </w:tc>
        <w:tc>
          <w:tcPr>
            <w:tcW w:w="1165" w:type="dxa"/>
            <w:vMerge/>
            <w:vAlign w:val="center"/>
          </w:tcPr>
          <w:p w:rsidR="00B95F0D" w:rsidRPr="00846099" w:rsidRDefault="00B95F0D" w:rsidP="00846099">
            <w:pPr>
              <w:jc w:val="center"/>
              <w:rPr>
                <w:sz w:val="24"/>
                <w:szCs w:val="24"/>
              </w:rPr>
            </w:pPr>
          </w:p>
        </w:tc>
        <w:tc>
          <w:tcPr>
            <w:tcW w:w="1779" w:type="dxa"/>
            <w:vAlign w:val="center"/>
          </w:tcPr>
          <w:p w:rsidR="00B95F0D" w:rsidRPr="00846099" w:rsidRDefault="00B95F0D" w:rsidP="00846099">
            <w:pPr>
              <w:jc w:val="center"/>
              <w:rPr>
                <w:sz w:val="24"/>
                <w:szCs w:val="24"/>
              </w:rPr>
            </w:pPr>
            <w:r w:rsidRPr="00846099">
              <w:rPr>
                <w:sz w:val="24"/>
                <w:szCs w:val="24"/>
              </w:rPr>
              <w:t>GN. Cot. 25</w:t>
            </w:r>
          </w:p>
        </w:tc>
        <w:tc>
          <w:tcPr>
            <w:tcW w:w="1808" w:type="dxa"/>
            <w:vAlign w:val="center"/>
          </w:tcPr>
          <w:p w:rsidR="00B95F0D" w:rsidRPr="00846099" w:rsidRDefault="00B95F0D" w:rsidP="00846099">
            <w:pPr>
              <w:jc w:val="center"/>
              <w:rPr>
                <w:sz w:val="24"/>
                <w:szCs w:val="24"/>
              </w:rPr>
            </w:pPr>
            <w:r w:rsidRPr="00846099">
              <w:rPr>
                <w:sz w:val="24"/>
                <w:szCs w:val="24"/>
              </w:rPr>
              <w:t>–</w:t>
            </w:r>
          </w:p>
        </w:tc>
        <w:tc>
          <w:tcPr>
            <w:tcW w:w="1614" w:type="dxa"/>
            <w:vAlign w:val="center"/>
          </w:tcPr>
          <w:p w:rsidR="00B95F0D" w:rsidRPr="00846099" w:rsidRDefault="00B95F0D" w:rsidP="00846099">
            <w:pPr>
              <w:jc w:val="center"/>
              <w:rPr>
                <w:sz w:val="24"/>
                <w:szCs w:val="24"/>
              </w:rPr>
            </w:pPr>
            <w:r w:rsidRPr="00846099">
              <w:rPr>
                <w:b/>
                <w:bCs/>
                <w:sz w:val="24"/>
                <w:szCs w:val="24"/>
              </w:rPr>
              <w:t>+14.99</w:t>
            </w:r>
          </w:p>
        </w:tc>
        <w:tc>
          <w:tcPr>
            <w:tcW w:w="1627" w:type="dxa"/>
            <w:vAlign w:val="center"/>
          </w:tcPr>
          <w:p w:rsidR="00B95F0D" w:rsidRPr="00846099" w:rsidRDefault="00B95F0D" w:rsidP="00846099">
            <w:pPr>
              <w:jc w:val="center"/>
              <w:rPr>
                <w:sz w:val="24"/>
                <w:szCs w:val="24"/>
              </w:rPr>
            </w:pPr>
            <w:r w:rsidRPr="00846099">
              <w:rPr>
                <w:sz w:val="24"/>
                <w:szCs w:val="24"/>
              </w:rPr>
              <w:t>–</w:t>
            </w:r>
          </w:p>
        </w:tc>
      </w:tr>
      <w:tr w:rsidR="00B95F0D" w:rsidTr="00D33DC1">
        <w:tc>
          <w:tcPr>
            <w:tcW w:w="1166" w:type="dxa"/>
            <w:vMerge/>
          </w:tcPr>
          <w:p w:rsidR="00B95F0D" w:rsidRPr="00846099" w:rsidRDefault="00B95F0D" w:rsidP="00846099">
            <w:pPr>
              <w:jc w:val="center"/>
              <w:rPr>
                <w:sz w:val="24"/>
                <w:szCs w:val="24"/>
              </w:rPr>
            </w:pPr>
          </w:p>
        </w:tc>
        <w:tc>
          <w:tcPr>
            <w:tcW w:w="1165" w:type="dxa"/>
            <w:vMerge/>
            <w:vAlign w:val="bottom"/>
          </w:tcPr>
          <w:p w:rsidR="00B95F0D" w:rsidRPr="00846099" w:rsidRDefault="00B95F0D" w:rsidP="00846099">
            <w:pPr>
              <w:jc w:val="center"/>
              <w:rPr>
                <w:sz w:val="24"/>
                <w:szCs w:val="24"/>
              </w:rPr>
            </w:pPr>
          </w:p>
        </w:tc>
        <w:tc>
          <w:tcPr>
            <w:tcW w:w="1779" w:type="dxa"/>
            <w:vAlign w:val="center"/>
          </w:tcPr>
          <w:p w:rsidR="00B95F0D" w:rsidRPr="00846099" w:rsidRDefault="00B95F0D" w:rsidP="00846099">
            <w:pPr>
              <w:jc w:val="center"/>
              <w:rPr>
                <w:sz w:val="24"/>
                <w:szCs w:val="24"/>
              </w:rPr>
            </w:pPr>
            <w:r w:rsidRPr="00846099">
              <w:rPr>
                <w:sz w:val="24"/>
                <w:szCs w:val="24"/>
              </w:rPr>
              <w:t>ADC 1 (LC)</w:t>
            </w:r>
          </w:p>
        </w:tc>
        <w:tc>
          <w:tcPr>
            <w:tcW w:w="1808" w:type="dxa"/>
            <w:vAlign w:val="center"/>
          </w:tcPr>
          <w:p w:rsidR="00B95F0D" w:rsidRPr="00846099" w:rsidRDefault="00B95F0D" w:rsidP="00846099">
            <w:pPr>
              <w:jc w:val="center"/>
              <w:rPr>
                <w:sz w:val="24"/>
                <w:szCs w:val="24"/>
              </w:rPr>
            </w:pPr>
            <w:r w:rsidRPr="00846099">
              <w:rPr>
                <w:sz w:val="24"/>
                <w:szCs w:val="24"/>
              </w:rPr>
              <w:t>1214</w:t>
            </w:r>
          </w:p>
        </w:tc>
        <w:tc>
          <w:tcPr>
            <w:tcW w:w="1614" w:type="dxa"/>
            <w:vAlign w:val="center"/>
          </w:tcPr>
          <w:p w:rsidR="00B95F0D" w:rsidRPr="00846099" w:rsidRDefault="00B95F0D" w:rsidP="00846099">
            <w:pPr>
              <w:jc w:val="center"/>
              <w:rPr>
                <w:sz w:val="24"/>
                <w:szCs w:val="24"/>
              </w:rPr>
            </w:pPr>
            <w:r w:rsidRPr="00846099">
              <w:rPr>
                <w:sz w:val="24"/>
                <w:szCs w:val="24"/>
              </w:rPr>
              <w:t>–</w:t>
            </w:r>
          </w:p>
        </w:tc>
        <w:tc>
          <w:tcPr>
            <w:tcW w:w="1627" w:type="dxa"/>
            <w:vAlign w:val="center"/>
          </w:tcPr>
          <w:p w:rsidR="00B95F0D" w:rsidRPr="00846099" w:rsidRDefault="00B95F0D" w:rsidP="00846099">
            <w:pPr>
              <w:jc w:val="center"/>
              <w:rPr>
                <w:sz w:val="24"/>
                <w:szCs w:val="24"/>
              </w:rPr>
            </w:pPr>
            <w:r w:rsidRPr="00846099">
              <w:rPr>
                <w:sz w:val="24"/>
                <w:szCs w:val="24"/>
              </w:rPr>
              <w:t>0/1</w:t>
            </w:r>
          </w:p>
        </w:tc>
      </w:tr>
      <w:tr w:rsidR="00B95F0D" w:rsidTr="00D33DC1">
        <w:tc>
          <w:tcPr>
            <w:tcW w:w="1166" w:type="dxa"/>
            <w:vMerge/>
          </w:tcPr>
          <w:p w:rsidR="00B95F0D" w:rsidRPr="00846099" w:rsidRDefault="00B95F0D" w:rsidP="00846099">
            <w:pPr>
              <w:jc w:val="center"/>
              <w:rPr>
                <w:sz w:val="24"/>
                <w:szCs w:val="24"/>
              </w:rPr>
            </w:pPr>
          </w:p>
        </w:tc>
        <w:tc>
          <w:tcPr>
            <w:tcW w:w="1165" w:type="dxa"/>
            <w:vMerge/>
            <w:vAlign w:val="bottom"/>
          </w:tcPr>
          <w:p w:rsidR="00B95F0D" w:rsidRPr="00846099" w:rsidRDefault="00B95F0D" w:rsidP="00846099">
            <w:pPr>
              <w:jc w:val="center"/>
              <w:rPr>
                <w:sz w:val="24"/>
                <w:szCs w:val="24"/>
              </w:rPr>
            </w:pPr>
          </w:p>
        </w:tc>
        <w:tc>
          <w:tcPr>
            <w:tcW w:w="1779" w:type="dxa"/>
            <w:vAlign w:val="center"/>
          </w:tcPr>
          <w:p w:rsidR="00B95F0D" w:rsidRPr="00846099" w:rsidRDefault="00B95F0D" w:rsidP="00846099">
            <w:pPr>
              <w:jc w:val="center"/>
              <w:rPr>
                <w:sz w:val="24"/>
                <w:szCs w:val="24"/>
              </w:rPr>
            </w:pPr>
            <w:r w:rsidRPr="00846099">
              <w:rPr>
                <w:sz w:val="24"/>
                <w:szCs w:val="24"/>
              </w:rPr>
              <w:t>G. Cot. 23 (ZC)</w:t>
            </w:r>
          </w:p>
        </w:tc>
        <w:tc>
          <w:tcPr>
            <w:tcW w:w="1808" w:type="dxa"/>
            <w:vAlign w:val="center"/>
          </w:tcPr>
          <w:p w:rsidR="00B95F0D" w:rsidRPr="00846099" w:rsidRDefault="00B95F0D" w:rsidP="00846099">
            <w:pPr>
              <w:jc w:val="center"/>
              <w:rPr>
                <w:sz w:val="24"/>
                <w:szCs w:val="24"/>
              </w:rPr>
            </w:pPr>
            <w:r w:rsidRPr="00846099">
              <w:rPr>
                <w:sz w:val="24"/>
                <w:szCs w:val="24"/>
              </w:rPr>
              <w:t>1532</w:t>
            </w:r>
          </w:p>
        </w:tc>
        <w:tc>
          <w:tcPr>
            <w:tcW w:w="1614" w:type="dxa"/>
            <w:vAlign w:val="center"/>
          </w:tcPr>
          <w:p w:rsidR="00B95F0D" w:rsidRPr="00846099" w:rsidRDefault="00B95F0D" w:rsidP="00846099">
            <w:pPr>
              <w:jc w:val="center"/>
              <w:rPr>
                <w:sz w:val="24"/>
                <w:szCs w:val="24"/>
              </w:rPr>
            </w:pPr>
            <w:r w:rsidRPr="00846099">
              <w:rPr>
                <w:sz w:val="24"/>
                <w:szCs w:val="24"/>
              </w:rPr>
              <w:t>–</w:t>
            </w:r>
          </w:p>
        </w:tc>
        <w:tc>
          <w:tcPr>
            <w:tcW w:w="1627" w:type="dxa"/>
            <w:vAlign w:val="center"/>
          </w:tcPr>
          <w:p w:rsidR="00B95F0D" w:rsidRPr="00846099" w:rsidRDefault="00B95F0D" w:rsidP="00846099">
            <w:pPr>
              <w:jc w:val="center"/>
              <w:rPr>
                <w:sz w:val="24"/>
                <w:szCs w:val="24"/>
              </w:rPr>
            </w:pPr>
            <w:r w:rsidRPr="00846099">
              <w:rPr>
                <w:sz w:val="24"/>
                <w:szCs w:val="24"/>
              </w:rPr>
              <w:t>1/1</w:t>
            </w:r>
          </w:p>
        </w:tc>
      </w:tr>
      <w:tr w:rsidR="00B95F0D" w:rsidTr="00D33DC1">
        <w:tc>
          <w:tcPr>
            <w:tcW w:w="1166" w:type="dxa"/>
            <w:vMerge/>
          </w:tcPr>
          <w:p w:rsidR="00B95F0D" w:rsidRPr="00846099" w:rsidRDefault="00B95F0D" w:rsidP="00846099">
            <w:pPr>
              <w:jc w:val="center"/>
              <w:rPr>
                <w:sz w:val="24"/>
                <w:szCs w:val="24"/>
              </w:rPr>
            </w:pPr>
          </w:p>
        </w:tc>
        <w:tc>
          <w:tcPr>
            <w:tcW w:w="1165" w:type="dxa"/>
            <w:vMerge/>
            <w:vAlign w:val="bottom"/>
          </w:tcPr>
          <w:p w:rsidR="00B95F0D" w:rsidRPr="00846099" w:rsidRDefault="00B95F0D" w:rsidP="00846099">
            <w:pPr>
              <w:jc w:val="center"/>
              <w:rPr>
                <w:sz w:val="24"/>
                <w:szCs w:val="24"/>
              </w:rPr>
            </w:pPr>
          </w:p>
        </w:tc>
        <w:tc>
          <w:tcPr>
            <w:tcW w:w="6828" w:type="dxa"/>
            <w:gridSpan w:val="4"/>
            <w:vAlign w:val="center"/>
          </w:tcPr>
          <w:p w:rsidR="00B95F0D" w:rsidRPr="00846099" w:rsidRDefault="00B95F0D" w:rsidP="00846099">
            <w:pPr>
              <w:jc w:val="center"/>
              <w:rPr>
                <w:sz w:val="24"/>
                <w:szCs w:val="24"/>
              </w:rPr>
            </w:pPr>
            <w:r>
              <w:rPr>
                <w:b/>
                <w:bCs/>
                <w:sz w:val="24"/>
                <w:szCs w:val="24"/>
              </w:rPr>
              <w:t>Lint</w:t>
            </w:r>
            <w:r w:rsidRPr="00846099">
              <w:rPr>
                <w:b/>
                <w:bCs/>
                <w:sz w:val="24"/>
                <w:szCs w:val="24"/>
              </w:rPr>
              <w:t xml:space="preserve"> Yield  (kg/ha)</w:t>
            </w:r>
          </w:p>
        </w:tc>
      </w:tr>
      <w:tr w:rsidR="00B95F0D" w:rsidTr="00D33DC1">
        <w:tc>
          <w:tcPr>
            <w:tcW w:w="1166" w:type="dxa"/>
            <w:vMerge/>
          </w:tcPr>
          <w:p w:rsidR="00B95F0D" w:rsidRPr="00846099" w:rsidRDefault="00B95F0D" w:rsidP="00846099">
            <w:pPr>
              <w:jc w:val="center"/>
              <w:rPr>
                <w:sz w:val="24"/>
                <w:szCs w:val="24"/>
              </w:rPr>
            </w:pPr>
          </w:p>
        </w:tc>
        <w:tc>
          <w:tcPr>
            <w:tcW w:w="1165" w:type="dxa"/>
            <w:vMerge/>
            <w:vAlign w:val="bottom"/>
          </w:tcPr>
          <w:p w:rsidR="00B95F0D" w:rsidRPr="00846099" w:rsidRDefault="00B95F0D" w:rsidP="00846099">
            <w:pPr>
              <w:jc w:val="center"/>
              <w:rPr>
                <w:sz w:val="24"/>
                <w:szCs w:val="24"/>
              </w:rPr>
            </w:pPr>
          </w:p>
        </w:tc>
        <w:tc>
          <w:tcPr>
            <w:tcW w:w="1779" w:type="dxa"/>
            <w:vAlign w:val="center"/>
          </w:tcPr>
          <w:p w:rsidR="00B95F0D" w:rsidRPr="00846099" w:rsidRDefault="00B95F0D" w:rsidP="000446C6">
            <w:pPr>
              <w:jc w:val="center"/>
              <w:rPr>
                <w:sz w:val="24"/>
                <w:szCs w:val="24"/>
              </w:rPr>
            </w:pPr>
            <w:r w:rsidRPr="00846099">
              <w:rPr>
                <w:b/>
                <w:bCs/>
                <w:sz w:val="24"/>
                <w:szCs w:val="24"/>
              </w:rPr>
              <w:t>GADC 3</w:t>
            </w:r>
          </w:p>
        </w:tc>
        <w:tc>
          <w:tcPr>
            <w:tcW w:w="1808" w:type="dxa"/>
            <w:vAlign w:val="center"/>
          </w:tcPr>
          <w:p w:rsidR="00B95F0D" w:rsidRPr="00846099" w:rsidRDefault="00B95F0D" w:rsidP="000446C6">
            <w:pPr>
              <w:jc w:val="center"/>
              <w:rPr>
                <w:sz w:val="24"/>
                <w:szCs w:val="24"/>
              </w:rPr>
            </w:pPr>
            <w:r>
              <w:rPr>
                <w:b/>
                <w:bCs/>
                <w:sz w:val="24"/>
                <w:szCs w:val="24"/>
              </w:rPr>
              <w:t>593</w:t>
            </w:r>
          </w:p>
        </w:tc>
        <w:tc>
          <w:tcPr>
            <w:tcW w:w="1614" w:type="dxa"/>
            <w:vAlign w:val="center"/>
          </w:tcPr>
          <w:p w:rsidR="00B95F0D" w:rsidRPr="00846099" w:rsidRDefault="00B95F0D" w:rsidP="000446C6">
            <w:pPr>
              <w:jc w:val="center"/>
              <w:rPr>
                <w:sz w:val="24"/>
                <w:szCs w:val="24"/>
              </w:rPr>
            </w:pPr>
            <w:r w:rsidRPr="00846099">
              <w:rPr>
                <w:sz w:val="24"/>
                <w:szCs w:val="24"/>
              </w:rPr>
              <w:t>–</w:t>
            </w:r>
          </w:p>
        </w:tc>
        <w:tc>
          <w:tcPr>
            <w:tcW w:w="1627" w:type="dxa"/>
            <w:vAlign w:val="center"/>
          </w:tcPr>
          <w:p w:rsidR="00B95F0D" w:rsidRPr="00846099" w:rsidRDefault="00B95F0D" w:rsidP="00846099">
            <w:pPr>
              <w:jc w:val="center"/>
              <w:rPr>
                <w:sz w:val="24"/>
                <w:szCs w:val="24"/>
              </w:rPr>
            </w:pPr>
            <w:r>
              <w:rPr>
                <w:sz w:val="24"/>
                <w:szCs w:val="24"/>
              </w:rPr>
              <w:t>-</w:t>
            </w:r>
          </w:p>
        </w:tc>
      </w:tr>
      <w:tr w:rsidR="00B95F0D" w:rsidTr="00D33DC1">
        <w:tc>
          <w:tcPr>
            <w:tcW w:w="1166" w:type="dxa"/>
            <w:vMerge/>
          </w:tcPr>
          <w:p w:rsidR="00B95F0D" w:rsidRPr="00846099" w:rsidRDefault="00B95F0D" w:rsidP="00846099">
            <w:pPr>
              <w:jc w:val="center"/>
              <w:rPr>
                <w:sz w:val="24"/>
                <w:szCs w:val="24"/>
              </w:rPr>
            </w:pPr>
          </w:p>
        </w:tc>
        <w:tc>
          <w:tcPr>
            <w:tcW w:w="1165" w:type="dxa"/>
            <w:vMerge/>
            <w:vAlign w:val="bottom"/>
          </w:tcPr>
          <w:p w:rsidR="00B95F0D" w:rsidRPr="00846099" w:rsidRDefault="00B95F0D" w:rsidP="00846099">
            <w:pPr>
              <w:jc w:val="center"/>
              <w:rPr>
                <w:sz w:val="24"/>
                <w:szCs w:val="24"/>
              </w:rPr>
            </w:pPr>
          </w:p>
        </w:tc>
        <w:tc>
          <w:tcPr>
            <w:tcW w:w="1779" w:type="dxa"/>
            <w:vAlign w:val="center"/>
          </w:tcPr>
          <w:p w:rsidR="00B95F0D" w:rsidRPr="00846099" w:rsidRDefault="00B95F0D" w:rsidP="000446C6">
            <w:pPr>
              <w:jc w:val="center"/>
              <w:rPr>
                <w:sz w:val="24"/>
                <w:szCs w:val="24"/>
              </w:rPr>
            </w:pPr>
            <w:r w:rsidRPr="00846099">
              <w:rPr>
                <w:sz w:val="24"/>
                <w:szCs w:val="24"/>
              </w:rPr>
              <w:t>GN. Cot. 25</w:t>
            </w:r>
          </w:p>
        </w:tc>
        <w:tc>
          <w:tcPr>
            <w:tcW w:w="1808" w:type="dxa"/>
            <w:vAlign w:val="center"/>
          </w:tcPr>
          <w:p w:rsidR="00B95F0D" w:rsidRPr="00846099" w:rsidRDefault="00B95F0D" w:rsidP="000446C6">
            <w:pPr>
              <w:jc w:val="center"/>
              <w:rPr>
                <w:sz w:val="24"/>
                <w:szCs w:val="24"/>
              </w:rPr>
            </w:pPr>
            <w:r w:rsidRPr="00846099">
              <w:rPr>
                <w:sz w:val="24"/>
                <w:szCs w:val="24"/>
              </w:rPr>
              <w:t>–</w:t>
            </w:r>
          </w:p>
        </w:tc>
        <w:tc>
          <w:tcPr>
            <w:tcW w:w="1614" w:type="dxa"/>
            <w:vAlign w:val="center"/>
          </w:tcPr>
          <w:p w:rsidR="00B95F0D" w:rsidRPr="00846099" w:rsidRDefault="00B95F0D" w:rsidP="000446C6">
            <w:pPr>
              <w:jc w:val="center"/>
              <w:rPr>
                <w:sz w:val="24"/>
                <w:szCs w:val="24"/>
              </w:rPr>
            </w:pPr>
            <w:r>
              <w:rPr>
                <w:b/>
                <w:bCs/>
                <w:sz w:val="24"/>
                <w:szCs w:val="24"/>
              </w:rPr>
              <w:t>-</w:t>
            </w:r>
          </w:p>
        </w:tc>
        <w:tc>
          <w:tcPr>
            <w:tcW w:w="1627" w:type="dxa"/>
            <w:vAlign w:val="center"/>
          </w:tcPr>
          <w:p w:rsidR="00B95F0D" w:rsidRPr="00846099" w:rsidRDefault="00B95F0D" w:rsidP="00846099">
            <w:pPr>
              <w:jc w:val="center"/>
              <w:rPr>
                <w:sz w:val="24"/>
                <w:szCs w:val="24"/>
              </w:rPr>
            </w:pPr>
            <w:r>
              <w:rPr>
                <w:sz w:val="24"/>
                <w:szCs w:val="24"/>
              </w:rPr>
              <w:t>-</w:t>
            </w:r>
          </w:p>
        </w:tc>
      </w:tr>
      <w:tr w:rsidR="00B95F0D" w:rsidTr="00D33DC1">
        <w:tc>
          <w:tcPr>
            <w:tcW w:w="1166" w:type="dxa"/>
            <w:vMerge/>
          </w:tcPr>
          <w:p w:rsidR="00B95F0D" w:rsidRPr="00846099" w:rsidRDefault="00B95F0D" w:rsidP="00846099">
            <w:pPr>
              <w:jc w:val="center"/>
              <w:rPr>
                <w:sz w:val="24"/>
                <w:szCs w:val="24"/>
              </w:rPr>
            </w:pPr>
          </w:p>
        </w:tc>
        <w:tc>
          <w:tcPr>
            <w:tcW w:w="1165" w:type="dxa"/>
            <w:vMerge/>
            <w:vAlign w:val="bottom"/>
          </w:tcPr>
          <w:p w:rsidR="00B95F0D" w:rsidRPr="00846099" w:rsidRDefault="00B95F0D" w:rsidP="00846099">
            <w:pPr>
              <w:jc w:val="center"/>
              <w:rPr>
                <w:sz w:val="24"/>
                <w:szCs w:val="24"/>
              </w:rPr>
            </w:pPr>
          </w:p>
        </w:tc>
        <w:tc>
          <w:tcPr>
            <w:tcW w:w="1779" w:type="dxa"/>
            <w:vAlign w:val="center"/>
          </w:tcPr>
          <w:p w:rsidR="00B95F0D" w:rsidRPr="00846099" w:rsidRDefault="00B95F0D" w:rsidP="000446C6">
            <w:pPr>
              <w:jc w:val="center"/>
              <w:rPr>
                <w:sz w:val="24"/>
                <w:szCs w:val="24"/>
              </w:rPr>
            </w:pPr>
            <w:r w:rsidRPr="00846099">
              <w:rPr>
                <w:sz w:val="24"/>
                <w:szCs w:val="24"/>
              </w:rPr>
              <w:t>ADC 1 (LC)</w:t>
            </w:r>
          </w:p>
        </w:tc>
        <w:tc>
          <w:tcPr>
            <w:tcW w:w="1808" w:type="dxa"/>
            <w:vAlign w:val="center"/>
          </w:tcPr>
          <w:p w:rsidR="00B95F0D" w:rsidRPr="00846099" w:rsidRDefault="00B95F0D" w:rsidP="000446C6">
            <w:pPr>
              <w:jc w:val="center"/>
              <w:rPr>
                <w:sz w:val="24"/>
                <w:szCs w:val="24"/>
              </w:rPr>
            </w:pPr>
            <w:r>
              <w:rPr>
                <w:sz w:val="24"/>
                <w:szCs w:val="24"/>
              </w:rPr>
              <w:t>504</w:t>
            </w:r>
          </w:p>
        </w:tc>
        <w:tc>
          <w:tcPr>
            <w:tcW w:w="1614" w:type="dxa"/>
            <w:vAlign w:val="center"/>
          </w:tcPr>
          <w:p w:rsidR="00B95F0D" w:rsidRPr="00846099" w:rsidRDefault="00B95F0D" w:rsidP="000446C6">
            <w:pPr>
              <w:jc w:val="center"/>
              <w:rPr>
                <w:sz w:val="24"/>
                <w:szCs w:val="24"/>
              </w:rPr>
            </w:pPr>
            <w:r>
              <w:t>+17.7</w:t>
            </w:r>
          </w:p>
        </w:tc>
        <w:tc>
          <w:tcPr>
            <w:tcW w:w="1627" w:type="dxa"/>
            <w:vAlign w:val="center"/>
          </w:tcPr>
          <w:p w:rsidR="00B95F0D" w:rsidRPr="00846099" w:rsidRDefault="00B95F0D" w:rsidP="00846099">
            <w:pPr>
              <w:jc w:val="center"/>
              <w:rPr>
                <w:sz w:val="24"/>
                <w:szCs w:val="24"/>
              </w:rPr>
            </w:pPr>
            <w:r>
              <w:rPr>
                <w:sz w:val="24"/>
                <w:szCs w:val="24"/>
              </w:rPr>
              <w:t>-</w:t>
            </w:r>
          </w:p>
        </w:tc>
      </w:tr>
      <w:tr w:rsidR="00B95F0D" w:rsidTr="00D33DC1">
        <w:tc>
          <w:tcPr>
            <w:tcW w:w="1166" w:type="dxa"/>
            <w:vMerge/>
          </w:tcPr>
          <w:p w:rsidR="00B95F0D" w:rsidRPr="00846099" w:rsidRDefault="00B95F0D" w:rsidP="00846099">
            <w:pPr>
              <w:jc w:val="center"/>
              <w:rPr>
                <w:sz w:val="24"/>
                <w:szCs w:val="24"/>
              </w:rPr>
            </w:pPr>
          </w:p>
        </w:tc>
        <w:tc>
          <w:tcPr>
            <w:tcW w:w="1165" w:type="dxa"/>
            <w:vMerge/>
            <w:vAlign w:val="bottom"/>
          </w:tcPr>
          <w:p w:rsidR="00B95F0D" w:rsidRPr="00846099" w:rsidRDefault="00B95F0D" w:rsidP="00846099">
            <w:pPr>
              <w:jc w:val="center"/>
              <w:rPr>
                <w:sz w:val="24"/>
                <w:szCs w:val="24"/>
              </w:rPr>
            </w:pPr>
          </w:p>
        </w:tc>
        <w:tc>
          <w:tcPr>
            <w:tcW w:w="1779" w:type="dxa"/>
            <w:vAlign w:val="center"/>
          </w:tcPr>
          <w:p w:rsidR="00B95F0D" w:rsidRPr="00846099" w:rsidRDefault="00B95F0D" w:rsidP="000446C6">
            <w:pPr>
              <w:jc w:val="center"/>
              <w:rPr>
                <w:sz w:val="24"/>
                <w:szCs w:val="24"/>
              </w:rPr>
            </w:pPr>
            <w:r w:rsidRPr="00846099">
              <w:rPr>
                <w:sz w:val="24"/>
                <w:szCs w:val="24"/>
              </w:rPr>
              <w:t>G. Cot. 23 (ZC)</w:t>
            </w:r>
          </w:p>
        </w:tc>
        <w:tc>
          <w:tcPr>
            <w:tcW w:w="1808" w:type="dxa"/>
            <w:vAlign w:val="center"/>
          </w:tcPr>
          <w:p w:rsidR="00B95F0D" w:rsidRPr="00846099" w:rsidRDefault="00B95F0D" w:rsidP="000446C6">
            <w:pPr>
              <w:jc w:val="center"/>
              <w:rPr>
                <w:sz w:val="24"/>
                <w:szCs w:val="24"/>
              </w:rPr>
            </w:pPr>
            <w:r>
              <w:rPr>
                <w:sz w:val="24"/>
                <w:szCs w:val="24"/>
              </w:rPr>
              <w:t>612</w:t>
            </w:r>
          </w:p>
        </w:tc>
        <w:tc>
          <w:tcPr>
            <w:tcW w:w="1614" w:type="dxa"/>
            <w:vAlign w:val="center"/>
          </w:tcPr>
          <w:p w:rsidR="00B95F0D" w:rsidRPr="00846099" w:rsidRDefault="00B95F0D" w:rsidP="000446C6">
            <w:pPr>
              <w:jc w:val="center"/>
              <w:rPr>
                <w:sz w:val="24"/>
                <w:szCs w:val="24"/>
              </w:rPr>
            </w:pPr>
            <w:r w:rsidRPr="00846099">
              <w:rPr>
                <w:sz w:val="24"/>
                <w:szCs w:val="24"/>
              </w:rPr>
              <w:t>–</w:t>
            </w:r>
          </w:p>
        </w:tc>
        <w:tc>
          <w:tcPr>
            <w:tcW w:w="1627" w:type="dxa"/>
            <w:vAlign w:val="center"/>
          </w:tcPr>
          <w:p w:rsidR="00B95F0D" w:rsidRPr="00846099" w:rsidRDefault="00B95F0D" w:rsidP="00846099">
            <w:pPr>
              <w:jc w:val="center"/>
              <w:rPr>
                <w:sz w:val="24"/>
                <w:szCs w:val="24"/>
              </w:rPr>
            </w:pPr>
            <w:r>
              <w:rPr>
                <w:sz w:val="24"/>
                <w:szCs w:val="24"/>
              </w:rPr>
              <w:t>-</w:t>
            </w:r>
          </w:p>
        </w:tc>
      </w:tr>
    </w:tbl>
    <w:tbl>
      <w:tblPr>
        <w:tblW w:w="5000" w:type="pct"/>
        <w:tblLayout w:type="fixed"/>
        <w:tblLook w:val="00A0" w:firstRow="1" w:lastRow="0" w:firstColumn="1" w:lastColumn="0" w:noHBand="0" w:noVBand="0"/>
      </w:tblPr>
      <w:tblGrid>
        <w:gridCol w:w="9576"/>
      </w:tblGrid>
      <w:tr w:rsidR="00802965" w:rsidRPr="005E2817" w:rsidTr="007F050A">
        <w:tc>
          <w:tcPr>
            <w:tcW w:w="5000" w:type="pct"/>
            <w:hideMark/>
          </w:tcPr>
          <w:p w:rsidR="00802965" w:rsidRPr="005E2817" w:rsidRDefault="00802965" w:rsidP="003A3264">
            <w:pPr>
              <w:spacing w:after="0" w:line="240" w:lineRule="auto"/>
              <w:ind w:left="851" w:hanging="851"/>
              <w:jc w:val="both"/>
              <w:rPr>
                <w:rFonts w:ascii="Times New Roman" w:eastAsia="Times New Roman" w:hAnsi="Times New Roman" w:cs="Times New Roman"/>
                <w:lang w:bidi="ar-SA"/>
              </w:rPr>
            </w:pPr>
            <w:r w:rsidRPr="005E2817">
              <w:rPr>
                <w:rFonts w:ascii="Times New Roman" w:eastAsia="Times New Roman" w:hAnsi="Times New Roman" w:cs="Times New Roman"/>
                <w:b/>
                <w:bCs/>
                <w:lang w:bidi="ar-SA"/>
              </w:rPr>
              <w:t xml:space="preserve">Table </w:t>
            </w:r>
            <w:r w:rsidR="003A3264">
              <w:rPr>
                <w:rFonts w:ascii="Times New Roman" w:eastAsia="Times New Roman" w:hAnsi="Times New Roman" w:cs="Times New Roman"/>
                <w:b/>
                <w:bCs/>
                <w:lang w:bidi="ar-SA"/>
              </w:rPr>
              <w:t>4</w:t>
            </w:r>
            <w:r w:rsidR="00AF7816">
              <w:rPr>
                <w:rFonts w:ascii="Times New Roman" w:eastAsia="Times New Roman" w:hAnsi="Times New Roman" w:cs="Times New Roman"/>
                <w:b/>
                <w:bCs/>
                <w:lang w:bidi="ar-SA"/>
              </w:rPr>
              <w:t xml:space="preserve"> :</w:t>
            </w:r>
            <w:r w:rsidR="00AA3773">
              <w:rPr>
                <w:rFonts w:ascii="Times New Roman" w:eastAsia="Times New Roman" w:hAnsi="Times New Roman" w:cs="Times New Roman"/>
                <w:b/>
                <w:bCs/>
                <w:lang w:bidi="ar-SA"/>
              </w:rPr>
              <w:t xml:space="preserve"> </w:t>
            </w:r>
            <w:r w:rsidRPr="003A3264">
              <w:rPr>
                <w:rFonts w:ascii="Times New Roman" w:eastAsia="Times New Roman" w:hAnsi="Times New Roman" w:cs="Times New Roman"/>
                <w:b/>
                <w:bCs/>
                <w:sz w:val="24"/>
                <w:szCs w:val="24"/>
                <w:lang w:bidi="ar-SA"/>
              </w:rPr>
              <w:t>Major yield contributing</w:t>
            </w:r>
            <w:r w:rsidR="008C536E" w:rsidRPr="003A3264">
              <w:rPr>
                <w:rFonts w:ascii="Times New Roman" w:eastAsia="Times New Roman" w:hAnsi="Times New Roman" w:cs="Times New Roman"/>
                <w:b/>
                <w:bCs/>
                <w:sz w:val="24"/>
                <w:szCs w:val="24"/>
                <w:lang w:bidi="ar-SA"/>
              </w:rPr>
              <w:t xml:space="preserve"> and other ancillary observation</w:t>
            </w:r>
            <w:r w:rsidRPr="003A3264">
              <w:rPr>
                <w:rFonts w:ascii="Times New Roman" w:eastAsia="Times New Roman" w:hAnsi="Times New Roman" w:cs="Times New Roman"/>
                <w:b/>
                <w:bCs/>
                <w:sz w:val="24"/>
                <w:szCs w:val="24"/>
                <w:lang w:bidi="ar-SA"/>
              </w:rPr>
              <w:t xml:space="preserve"> characters of proposed variety along with checks</w:t>
            </w:r>
            <w:r w:rsidR="003A3264">
              <w:rPr>
                <w:rFonts w:ascii="Times New Roman" w:eastAsia="Times New Roman" w:hAnsi="Times New Roman" w:cs="Times New Roman"/>
                <w:b/>
                <w:bCs/>
                <w:sz w:val="24"/>
                <w:szCs w:val="24"/>
                <w:lang w:bidi="ar-SA"/>
              </w:rPr>
              <w:t>:</w:t>
            </w:r>
          </w:p>
        </w:tc>
      </w:tr>
      <w:tr w:rsidR="00802965" w:rsidRPr="005E2817" w:rsidTr="007F050A">
        <w:tc>
          <w:tcPr>
            <w:tcW w:w="5000" w:type="pct"/>
            <w:hideMark/>
          </w:tcPr>
          <w:p w:rsidR="00802965" w:rsidRPr="005E2817" w:rsidRDefault="00802965" w:rsidP="007F050A">
            <w:pPr>
              <w:spacing w:after="0" w:line="240" w:lineRule="auto"/>
              <w:rPr>
                <w:rFonts w:ascii="Times New Roman" w:eastAsia="Times New Roman" w:hAnsi="Times New Roman" w:cs="Times New Roman"/>
                <w:lang w:bidi="ar-SA"/>
              </w:rPr>
            </w:pPr>
          </w:p>
        </w:tc>
      </w:tr>
    </w:tbl>
    <w:tbl>
      <w:tblPr>
        <w:tblStyle w:val="TableGrid"/>
        <w:tblW w:w="10070" w:type="dxa"/>
        <w:tblInd w:w="-34" w:type="dxa"/>
        <w:tblLook w:val="04A0" w:firstRow="1" w:lastRow="0" w:firstColumn="1" w:lastColumn="0" w:noHBand="0" w:noVBand="1"/>
      </w:tblPr>
      <w:tblGrid>
        <w:gridCol w:w="2410"/>
        <w:gridCol w:w="1985"/>
        <w:gridCol w:w="1984"/>
        <w:gridCol w:w="1843"/>
        <w:gridCol w:w="1848"/>
      </w:tblGrid>
      <w:tr w:rsidR="005E6CE2" w:rsidTr="003A3264">
        <w:tc>
          <w:tcPr>
            <w:tcW w:w="2410" w:type="dxa"/>
            <w:vAlign w:val="center"/>
          </w:tcPr>
          <w:p w:rsidR="005E6CE2" w:rsidRPr="005E6CE2" w:rsidRDefault="005E6CE2" w:rsidP="000446C6">
            <w:pPr>
              <w:jc w:val="center"/>
              <w:rPr>
                <w:b/>
                <w:bCs/>
                <w:sz w:val="24"/>
                <w:szCs w:val="24"/>
              </w:rPr>
            </w:pPr>
            <w:r w:rsidRPr="005E6CE2">
              <w:rPr>
                <w:b/>
                <w:bCs/>
                <w:sz w:val="24"/>
                <w:szCs w:val="24"/>
              </w:rPr>
              <w:t>Trait</w:t>
            </w:r>
            <w:r w:rsidR="00AA3773">
              <w:rPr>
                <w:b/>
                <w:bCs/>
                <w:sz w:val="24"/>
                <w:szCs w:val="24"/>
              </w:rPr>
              <w:t>s</w:t>
            </w:r>
          </w:p>
        </w:tc>
        <w:tc>
          <w:tcPr>
            <w:tcW w:w="1985" w:type="dxa"/>
            <w:vAlign w:val="center"/>
          </w:tcPr>
          <w:p w:rsidR="005E6CE2" w:rsidRPr="005E6CE2" w:rsidRDefault="003A3264" w:rsidP="000446C6">
            <w:pPr>
              <w:jc w:val="center"/>
              <w:rPr>
                <w:b/>
                <w:bCs/>
                <w:sz w:val="24"/>
                <w:szCs w:val="24"/>
              </w:rPr>
            </w:pPr>
            <w:r w:rsidRPr="003A3264">
              <w:rPr>
                <w:b/>
                <w:bCs/>
                <w:sz w:val="24"/>
                <w:szCs w:val="24"/>
              </w:rPr>
              <w:t>GADC 3</w:t>
            </w:r>
          </w:p>
        </w:tc>
        <w:tc>
          <w:tcPr>
            <w:tcW w:w="1984" w:type="dxa"/>
            <w:vAlign w:val="center"/>
          </w:tcPr>
          <w:p w:rsidR="005E6CE2" w:rsidRPr="005E6CE2" w:rsidRDefault="005E6CE2" w:rsidP="000446C6">
            <w:pPr>
              <w:jc w:val="center"/>
              <w:rPr>
                <w:b/>
                <w:bCs/>
                <w:sz w:val="24"/>
                <w:szCs w:val="24"/>
              </w:rPr>
            </w:pPr>
            <w:r w:rsidRPr="005E6CE2">
              <w:rPr>
                <w:b/>
                <w:bCs/>
                <w:sz w:val="24"/>
                <w:szCs w:val="24"/>
              </w:rPr>
              <w:t>G. Cot. 21 (C)</w:t>
            </w:r>
          </w:p>
        </w:tc>
        <w:tc>
          <w:tcPr>
            <w:tcW w:w="1843" w:type="dxa"/>
            <w:vAlign w:val="center"/>
          </w:tcPr>
          <w:p w:rsidR="005E6CE2" w:rsidRPr="005E6CE2" w:rsidRDefault="005E6CE2" w:rsidP="000446C6">
            <w:pPr>
              <w:jc w:val="center"/>
              <w:rPr>
                <w:b/>
                <w:bCs/>
                <w:sz w:val="24"/>
                <w:szCs w:val="24"/>
              </w:rPr>
            </w:pPr>
            <w:r w:rsidRPr="005E6CE2">
              <w:rPr>
                <w:b/>
                <w:bCs/>
                <w:sz w:val="24"/>
                <w:szCs w:val="24"/>
              </w:rPr>
              <w:t>ADC1 (C)</w:t>
            </w:r>
          </w:p>
        </w:tc>
        <w:tc>
          <w:tcPr>
            <w:tcW w:w="1848" w:type="dxa"/>
            <w:vAlign w:val="center"/>
          </w:tcPr>
          <w:p w:rsidR="005E6CE2" w:rsidRPr="005E6CE2" w:rsidRDefault="005E6CE2" w:rsidP="000446C6">
            <w:pPr>
              <w:jc w:val="center"/>
              <w:rPr>
                <w:b/>
                <w:bCs/>
                <w:sz w:val="24"/>
                <w:szCs w:val="24"/>
              </w:rPr>
            </w:pPr>
            <w:r w:rsidRPr="005E6CE2">
              <w:rPr>
                <w:b/>
                <w:bCs/>
                <w:sz w:val="24"/>
                <w:szCs w:val="24"/>
              </w:rPr>
              <w:t>GADC 2 (C)</w:t>
            </w:r>
          </w:p>
        </w:tc>
      </w:tr>
      <w:tr w:rsidR="005E6CE2" w:rsidTr="003A3264">
        <w:tc>
          <w:tcPr>
            <w:tcW w:w="2410" w:type="dxa"/>
            <w:vAlign w:val="center"/>
          </w:tcPr>
          <w:p w:rsidR="005E6CE2" w:rsidRPr="005E6CE2" w:rsidRDefault="005E6CE2" w:rsidP="000446C6">
            <w:pPr>
              <w:rPr>
                <w:sz w:val="24"/>
                <w:szCs w:val="24"/>
              </w:rPr>
            </w:pPr>
            <w:r w:rsidRPr="005E6CE2">
              <w:rPr>
                <w:sz w:val="24"/>
                <w:szCs w:val="24"/>
              </w:rPr>
              <w:t>Bolls/plant</w:t>
            </w:r>
          </w:p>
        </w:tc>
        <w:tc>
          <w:tcPr>
            <w:tcW w:w="1985" w:type="dxa"/>
            <w:vAlign w:val="center"/>
          </w:tcPr>
          <w:p w:rsidR="005E6CE2" w:rsidRPr="005E6CE2" w:rsidRDefault="005E6CE2" w:rsidP="000446C6">
            <w:pPr>
              <w:rPr>
                <w:sz w:val="24"/>
                <w:szCs w:val="24"/>
              </w:rPr>
            </w:pPr>
            <w:r w:rsidRPr="005E6CE2">
              <w:rPr>
                <w:sz w:val="24"/>
                <w:szCs w:val="24"/>
              </w:rPr>
              <w:t>42.0 (27–57.9)</w:t>
            </w:r>
          </w:p>
        </w:tc>
        <w:tc>
          <w:tcPr>
            <w:tcW w:w="1984" w:type="dxa"/>
            <w:vAlign w:val="center"/>
          </w:tcPr>
          <w:p w:rsidR="005E6CE2" w:rsidRPr="005E6CE2" w:rsidRDefault="005E6CE2" w:rsidP="000446C6">
            <w:pPr>
              <w:rPr>
                <w:sz w:val="24"/>
                <w:szCs w:val="24"/>
              </w:rPr>
            </w:pPr>
            <w:r w:rsidRPr="005E6CE2">
              <w:rPr>
                <w:sz w:val="24"/>
                <w:szCs w:val="24"/>
              </w:rPr>
              <w:t>38.8 (28.5–47.8)</w:t>
            </w:r>
          </w:p>
        </w:tc>
        <w:tc>
          <w:tcPr>
            <w:tcW w:w="1843" w:type="dxa"/>
            <w:vAlign w:val="center"/>
          </w:tcPr>
          <w:p w:rsidR="005E6CE2" w:rsidRPr="005E6CE2" w:rsidRDefault="005E6CE2" w:rsidP="000446C6">
            <w:pPr>
              <w:rPr>
                <w:sz w:val="24"/>
                <w:szCs w:val="24"/>
              </w:rPr>
            </w:pPr>
            <w:r w:rsidRPr="005E6CE2">
              <w:rPr>
                <w:sz w:val="24"/>
                <w:szCs w:val="24"/>
              </w:rPr>
              <w:t>38.1 (25.4–55.5)</w:t>
            </w:r>
          </w:p>
        </w:tc>
        <w:tc>
          <w:tcPr>
            <w:tcW w:w="1848" w:type="dxa"/>
            <w:vAlign w:val="center"/>
          </w:tcPr>
          <w:p w:rsidR="005E6CE2" w:rsidRPr="005E6CE2" w:rsidRDefault="005E6CE2" w:rsidP="000446C6">
            <w:pPr>
              <w:rPr>
                <w:sz w:val="24"/>
                <w:szCs w:val="24"/>
              </w:rPr>
            </w:pPr>
            <w:r w:rsidRPr="005E6CE2">
              <w:rPr>
                <w:sz w:val="24"/>
                <w:szCs w:val="24"/>
              </w:rPr>
              <w:t>37.8 (29.5–46.6)</w:t>
            </w:r>
          </w:p>
        </w:tc>
      </w:tr>
      <w:tr w:rsidR="005E6CE2" w:rsidTr="003A3264">
        <w:tc>
          <w:tcPr>
            <w:tcW w:w="2410" w:type="dxa"/>
            <w:tcBorders>
              <w:bottom w:val="single" w:sz="4" w:space="0" w:color="auto"/>
            </w:tcBorders>
            <w:vAlign w:val="center"/>
          </w:tcPr>
          <w:p w:rsidR="005E6CE2" w:rsidRPr="005E6CE2" w:rsidRDefault="005E6CE2" w:rsidP="000446C6">
            <w:pPr>
              <w:rPr>
                <w:sz w:val="24"/>
                <w:szCs w:val="24"/>
              </w:rPr>
            </w:pPr>
            <w:r w:rsidRPr="005E6CE2">
              <w:rPr>
                <w:sz w:val="24"/>
                <w:szCs w:val="24"/>
              </w:rPr>
              <w:t>Boll weight (g)</w:t>
            </w:r>
          </w:p>
        </w:tc>
        <w:tc>
          <w:tcPr>
            <w:tcW w:w="1985" w:type="dxa"/>
            <w:tcBorders>
              <w:bottom w:val="single" w:sz="4" w:space="0" w:color="auto"/>
            </w:tcBorders>
            <w:vAlign w:val="center"/>
          </w:tcPr>
          <w:p w:rsidR="005E6CE2" w:rsidRPr="005E6CE2" w:rsidRDefault="005E6CE2" w:rsidP="000446C6">
            <w:pPr>
              <w:rPr>
                <w:sz w:val="24"/>
                <w:szCs w:val="24"/>
              </w:rPr>
            </w:pPr>
            <w:r w:rsidRPr="005E6CE2">
              <w:rPr>
                <w:sz w:val="24"/>
                <w:szCs w:val="24"/>
              </w:rPr>
              <w:t>2.4 (2.1–2.8)</w:t>
            </w:r>
          </w:p>
        </w:tc>
        <w:tc>
          <w:tcPr>
            <w:tcW w:w="1984" w:type="dxa"/>
            <w:tcBorders>
              <w:bottom w:val="single" w:sz="4" w:space="0" w:color="auto"/>
            </w:tcBorders>
            <w:vAlign w:val="center"/>
          </w:tcPr>
          <w:p w:rsidR="005E6CE2" w:rsidRPr="005E6CE2" w:rsidRDefault="005E6CE2" w:rsidP="000446C6">
            <w:pPr>
              <w:rPr>
                <w:sz w:val="24"/>
                <w:szCs w:val="24"/>
              </w:rPr>
            </w:pPr>
            <w:r w:rsidRPr="005E6CE2">
              <w:rPr>
                <w:sz w:val="24"/>
                <w:szCs w:val="24"/>
              </w:rPr>
              <w:t>2.4 (2.1–3.2)</w:t>
            </w:r>
          </w:p>
        </w:tc>
        <w:tc>
          <w:tcPr>
            <w:tcW w:w="1843" w:type="dxa"/>
            <w:tcBorders>
              <w:bottom w:val="single" w:sz="4" w:space="0" w:color="auto"/>
            </w:tcBorders>
            <w:vAlign w:val="center"/>
          </w:tcPr>
          <w:p w:rsidR="005E6CE2" w:rsidRPr="005E6CE2" w:rsidRDefault="005E6CE2" w:rsidP="000446C6">
            <w:pPr>
              <w:rPr>
                <w:sz w:val="24"/>
                <w:szCs w:val="24"/>
              </w:rPr>
            </w:pPr>
            <w:r w:rsidRPr="005E6CE2">
              <w:rPr>
                <w:sz w:val="24"/>
                <w:szCs w:val="24"/>
              </w:rPr>
              <w:t>2.3 (2.1–2.5)</w:t>
            </w:r>
          </w:p>
        </w:tc>
        <w:tc>
          <w:tcPr>
            <w:tcW w:w="1848" w:type="dxa"/>
            <w:tcBorders>
              <w:bottom w:val="single" w:sz="4" w:space="0" w:color="auto"/>
            </w:tcBorders>
            <w:vAlign w:val="center"/>
          </w:tcPr>
          <w:p w:rsidR="005E6CE2" w:rsidRPr="005E6CE2" w:rsidRDefault="005E6CE2" w:rsidP="000446C6">
            <w:pPr>
              <w:rPr>
                <w:sz w:val="24"/>
                <w:szCs w:val="24"/>
              </w:rPr>
            </w:pPr>
            <w:r w:rsidRPr="005E6CE2">
              <w:rPr>
                <w:sz w:val="24"/>
                <w:szCs w:val="24"/>
              </w:rPr>
              <w:t>2.4 (2.2–2.5)</w:t>
            </w:r>
          </w:p>
        </w:tc>
      </w:tr>
      <w:tr w:rsidR="005E6CE2" w:rsidTr="003A3264">
        <w:tc>
          <w:tcPr>
            <w:tcW w:w="2410" w:type="dxa"/>
            <w:tcBorders>
              <w:top w:val="single" w:sz="4" w:space="0" w:color="auto"/>
              <w:left w:val="single" w:sz="4" w:space="0" w:color="auto"/>
              <w:bottom w:val="single" w:sz="4" w:space="0" w:color="auto"/>
              <w:right w:val="single" w:sz="4" w:space="0" w:color="auto"/>
            </w:tcBorders>
            <w:vAlign w:val="center"/>
          </w:tcPr>
          <w:p w:rsidR="005E6CE2" w:rsidRPr="005E6CE2" w:rsidRDefault="005E6CE2" w:rsidP="000446C6">
            <w:pPr>
              <w:rPr>
                <w:sz w:val="24"/>
                <w:szCs w:val="24"/>
              </w:rPr>
            </w:pPr>
            <w:r w:rsidRPr="005E6CE2">
              <w:rPr>
                <w:sz w:val="24"/>
                <w:szCs w:val="24"/>
              </w:rPr>
              <w:t>Seeds/boll</w:t>
            </w:r>
          </w:p>
        </w:tc>
        <w:tc>
          <w:tcPr>
            <w:tcW w:w="1985" w:type="dxa"/>
            <w:tcBorders>
              <w:top w:val="single" w:sz="4" w:space="0" w:color="auto"/>
              <w:left w:val="single" w:sz="4" w:space="0" w:color="auto"/>
              <w:bottom w:val="single" w:sz="4" w:space="0" w:color="auto"/>
              <w:right w:val="single" w:sz="4" w:space="0" w:color="auto"/>
            </w:tcBorders>
            <w:vAlign w:val="center"/>
          </w:tcPr>
          <w:p w:rsidR="005E6CE2" w:rsidRPr="005E6CE2" w:rsidRDefault="005E6CE2" w:rsidP="000446C6">
            <w:pPr>
              <w:rPr>
                <w:sz w:val="24"/>
                <w:szCs w:val="24"/>
              </w:rPr>
            </w:pPr>
            <w:r w:rsidRPr="005E6CE2">
              <w:rPr>
                <w:sz w:val="24"/>
                <w:szCs w:val="24"/>
              </w:rPr>
              <w:t>20.0 (19.5–21.6)</w:t>
            </w:r>
          </w:p>
        </w:tc>
        <w:tc>
          <w:tcPr>
            <w:tcW w:w="1984" w:type="dxa"/>
            <w:tcBorders>
              <w:top w:val="single" w:sz="4" w:space="0" w:color="auto"/>
              <w:left w:val="single" w:sz="4" w:space="0" w:color="auto"/>
              <w:bottom w:val="single" w:sz="4" w:space="0" w:color="auto"/>
              <w:right w:val="single" w:sz="4" w:space="0" w:color="auto"/>
            </w:tcBorders>
            <w:vAlign w:val="center"/>
          </w:tcPr>
          <w:p w:rsidR="005E6CE2" w:rsidRPr="005E6CE2" w:rsidRDefault="005E6CE2" w:rsidP="000446C6">
            <w:pPr>
              <w:rPr>
                <w:sz w:val="24"/>
                <w:szCs w:val="24"/>
              </w:rPr>
            </w:pPr>
            <w:r w:rsidRPr="005E6CE2">
              <w:rPr>
                <w:sz w:val="24"/>
                <w:szCs w:val="24"/>
              </w:rPr>
              <w:t>19.1 (19.1–19.8)</w:t>
            </w:r>
          </w:p>
        </w:tc>
        <w:tc>
          <w:tcPr>
            <w:tcW w:w="1843" w:type="dxa"/>
            <w:tcBorders>
              <w:top w:val="single" w:sz="4" w:space="0" w:color="auto"/>
              <w:left w:val="single" w:sz="4" w:space="0" w:color="auto"/>
              <w:bottom w:val="single" w:sz="4" w:space="0" w:color="auto"/>
              <w:right w:val="single" w:sz="4" w:space="0" w:color="auto"/>
            </w:tcBorders>
            <w:vAlign w:val="center"/>
          </w:tcPr>
          <w:p w:rsidR="005E6CE2" w:rsidRPr="005E6CE2" w:rsidRDefault="005E6CE2" w:rsidP="000446C6">
            <w:pPr>
              <w:rPr>
                <w:sz w:val="24"/>
                <w:szCs w:val="24"/>
              </w:rPr>
            </w:pPr>
            <w:r w:rsidRPr="005E6CE2">
              <w:rPr>
                <w:sz w:val="24"/>
                <w:szCs w:val="24"/>
              </w:rPr>
              <w:t>21.0 (20.7–21.3)</w:t>
            </w:r>
          </w:p>
        </w:tc>
        <w:tc>
          <w:tcPr>
            <w:tcW w:w="1848" w:type="dxa"/>
            <w:tcBorders>
              <w:top w:val="single" w:sz="4" w:space="0" w:color="auto"/>
              <w:left w:val="single" w:sz="4" w:space="0" w:color="auto"/>
              <w:bottom w:val="single" w:sz="4" w:space="0" w:color="auto"/>
              <w:right w:val="single" w:sz="4" w:space="0" w:color="auto"/>
            </w:tcBorders>
            <w:vAlign w:val="center"/>
          </w:tcPr>
          <w:p w:rsidR="005E6CE2" w:rsidRPr="005E6CE2" w:rsidRDefault="005E6CE2" w:rsidP="000446C6">
            <w:pPr>
              <w:rPr>
                <w:sz w:val="24"/>
                <w:szCs w:val="24"/>
              </w:rPr>
            </w:pPr>
            <w:r w:rsidRPr="005E6CE2">
              <w:rPr>
                <w:sz w:val="24"/>
                <w:szCs w:val="24"/>
              </w:rPr>
              <w:t>21.7 (21.4–21.9)</w:t>
            </w:r>
          </w:p>
        </w:tc>
      </w:tr>
    </w:tbl>
    <w:tbl>
      <w:tblPr>
        <w:tblW w:w="5311" w:type="pct"/>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409"/>
        <w:gridCol w:w="1985"/>
        <w:gridCol w:w="1987"/>
        <w:gridCol w:w="1840"/>
        <w:gridCol w:w="1844"/>
      </w:tblGrid>
      <w:tr w:rsidR="00AA3773" w:rsidRPr="005E2817" w:rsidTr="003A3264">
        <w:trPr>
          <w:trHeight w:val="20"/>
        </w:trPr>
        <w:tc>
          <w:tcPr>
            <w:tcW w:w="1197" w:type="pct"/>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Days to maturity</w:t>
            </w:r>
          </w:p>
        </w:tc>
        <w:tc>
          <w:tcPr>
            <w:tcW w:w="986" w:type="pct"/>
            <w:noWrap/>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170 (155-192)</w:t>
            </w:r>
          </w:p>
        </w:tc>
        <w:tc>
          <w:tcPr>
            <w:tcW w:w="987"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177 (163-189)</w:t>
            </w:r>
          </w:p>
        </w:tc>
        <w:tc>
          <w:tcPr>
            <w:tcW w:w="914"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161 (152-170)</w:t>
            </w:r>
          </w:p>
        </w:tc>
        <w:tc>
          <w:tcPr>
            <w:tcW w:w="916"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185 (166-203)</w:t>
            </w:r>
          </w:p>
        </w:tc>
      </w:tr>
      <w:tr w:rsidR="00AA3773" w:rsidRPr="005E2817" w:rsidTr="003A3264">
        <w:trPr>
          <w:trHeight w:val="20"/>
        </w:trPr>
        <w:tc>
          <w:tcPr>
            <w:tcW w:w="1197" w:type="pct"/>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Days to 50% flowering</w:t>
            </w:r>
          </w:p>
        </w:tc>
        <w:tc>
          <w:tcPr>
            <w:tcW w:w="986" w:type="pct"/>
            <w:noWrap/>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84 (75-103)</w:t>
            </w:r>
          </w:p>
        </w:tc>
        <w:tc>
          <w:tcPr>
            <w:tcW w:w="987"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83 (70-107)</w:t>
            </w:r>
          </w:p>
        </w:tc>
        <w:tc>
          <w:tcPr>
            <w:tcW w:w="914"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75 (74-76)</w:t>
            </w:r>
          </w:p>
        </w:tc>
        <w:tc>
          <w:tcPr>
            <w:tcW w:w="916"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98 (87-108)</w:t>
            </w:r>
          </w:p>
        </w:tc>
      </w:tr>
      <w:tr w:rsidR="00AA3773" w:rsidRPr="005E2817" w:rsidTr="003A3264">
        <w:trPr>
          <w:trHeight w:val="20"/>
        </w:trPr>
        <w:tc>
          <w:tcPr>
            <w:tcW w:w="1197" w:type="pct"/>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No. of sympodia</w:t>
            </w:r>
          </w:p>
        </w:tc>
        <w:tc>
          <w:tcPr>
            <w:tcW w:w="986" w:type="pct"/>
            <w:noWrap/>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7.8 (6.4-8.4)</w:t>
            </w:r>
          </w:p>
        </w:tc>
        <w:tc>
          <w:tcPr>
            <w:tcW w:w="987"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7.4 (6.5-8.1)</w:t>
            </w:r>
          </w:p>
        </w:tc>
        <w:tc>
          <w:tcPr>
            <w:tcW w:w="914"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9.3 (9.1-9.6)</w:t>
            </w:r>
          </w:p>
        </w:tc>
        <w:tc>
          <w:tcPr>
            <w:tcW w:w="916"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7.9 (7.9-7.9)</w:t>
            </w:r>
          </w:p>
        </w:tc>
      </w:tr>
      <w:tr w:rsidR="00AA3773" w:rsidRPr="005E2817" w:rsidTr="003A3264">
        <w:trPr>
          <w:trHeight w:val="20"/>
        </w:trPr>
        <w:tc>
          <w:tcPr>
            <w:tcW w:w="1197" w:type="pct"/>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No. of monopodia</w:t>
            </w:r>
          </w:p>
        </w:tc>
        <w:tc>
          <w:tcPr>
            <w:tcW w:w="986" w:type="pct"/>
            <w:noWrap/>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3.6 (2.6-5.0)</w:t>
            </w:r>
          </w:p>
        </w:tc>
        <w:tc>
          <w:tcPr>
            <w:tcW w:w="987"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3.5 (2.6-4.9)</w:t>
            </w:r>
          </w:p>
        </w:tc>
        <w:tc>
          <w:tcPr>
            <w:tcW w:w="914"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5.0 (4.1-5.9)</w:t>
            </w:r>
          </w:p>
        </w:tc>
        <w:tc>
          <w:tcPr>
            <w:tcW w:w="916"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2.8 (2.3-3.3)</w:t>
            </w:r>
          </w:p>
        </w:tc>
      </w:tr>
      <w:tr w:rsidR="00AA3773" w:rsidRPr="005E2817" w:rsidTr="003A3264">
        <w:trPr>
          <w:trHeight w:val="20"/>
        </w:trPr>
        <w:tc>
          <w:tcPr>
            <w:tcW w:w="1197" w:type="pct"/>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Pl. height  (cm)</w:t>
            </w:r>
          </w:p>
        </w:tc>
        <w:tc>
          <w:tcPr>
            <w:tcW w:w="986" w:type="pct"/>
            <w:noWrap/>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137 (122-153)</w:t>
            </w:r>
          </w:p>
        </w:tc>
        <w:tc>
          <w:tcPr>
            <w:tcW w:w="987"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150 (130-162)</w:t>
            </w:r>
          </w:p>
        </w:tc>
        <w:tc>
          <w:tcPr>
            <w:tcW w:w="914"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154 (137-171)</w:t>
            </w:r>
          </w:p>
        </w:tc>
        <w:tc>
          <w:tcPr>
            <w:tcW w:w="916"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129 (119-138)</w:t>
            </w:r>
          </w:p>
        </w:tc>
      </w:tr>
      <w:tr w:rsidR="00AA3773" w:rsidRPr="005E2817" w:rsidTr="003A3264">
        <w:trPr>
          <w:trHeight w:val="20"/>
        </w:trPr>
        <w:tc>
          <w:tcPr>
            <w:tcW w:w="1197" w:type="pct"/>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Seed index</w:t>
            </w:r>
          </w:p>
        </w:tc>
        <w:tc>
          <w:tcPr>
            <w:tcW w:w="986" w:type="pct"/>
            <w:noWrap/>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7.4 (7.1-7.8)</w:t>
            </w:r>
          </w:p>
        </w:tc>
        <w:tc>
          <w:tcPr>
            <w:tcW w:w="987"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7.4 (7.2-7.5)</w:t>
            </w:r>
          </w:p>
        </w:tc>
        <w:tc>
          <w:tcPr>
            <w:tcW w:w="914"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7.4 (7.2-7.6)</w:t>
            </w:r>
          </w:p>
        </w:tc>
        <w:tc>
          <w:tcPr>
            <w:tcW w:w="916" w:type="pct"/>
            <w:vAlign w:val="center"/>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7.2 (7.1-7.3)</w:t>
            </w:r>
          </w:p>
        </w:tc>
      </w:tr>
      <w:tr w:rsidR="00AA3773" w:rsidRPr="005E2817" w:rsidTr="003A3264">
        <w:trPr>
          <w:trHeight w:val="20"/>
        </w:trPr>
        <w:tc>
          <w:tcPr>
            <w:tcW w:w="1197" w:type="pct"/>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Cotton recovery (%)</w:t>
            </w:r>
          </w:p>
        </w:tc>
        <w:tc>
          <w:tcPr>
            <w:tcW w:w="986" w:type="pct"/>
            <w:noWrap/>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76.4 (76.3-76.5)</w:t>
            </w:r>
          </w:p>
        </w:tc>
        <w:tc>
          <w:tcPr>
            <w:tcW w:w="987" w:type="pct"/>
            <w:vAlign w:val="center"/>
          </w:tcPr>
          <w:p w:rsidR="00AA3773" w:rsidRPr="00AA3773" w:rsidRDefault="00AA3773" w:rsidP="000446C6">
            <w:pPr>
              <w:spacing w:after="0" w:line="240" w:lineRule="auto"/>
              <w:rPr>
                <w:rFonts w:ascii="Times New Roman" w:eastAsia="Times New Roman" w:hAnsi="Times New Roman" w:cs="Times New Roman"/>
                <w:color w:val="000000" w:themeColor="text1"/>
                <w:sz w:val="24"/>
                <w:szCs w:val="24"/>
              </w:rPr>
            </w:pPr>
            <w:r w:rsidRPr="00AA3773">
              <w:rPr>
                <w:rFonts w:ascii="Times New Roman" w:eastAsia="Times New Roman" w:hAnsi="Times New Roman" w:cs="Times New Roman"/>
                <w:color w:val="000000" w:themeColor="text1"/>
                <w:sz w:val="24"/>
                <w:szCs w:val="24"/>
              </w:rPr>
              <w:t>76.8 (76.4-77.1)</w:t>
            </w:r>
          </w:p>
        </w:tc>
        <w:tc>
          <w:tcPr>
            <w:tcW w:w="914" w:type="pct"/>
            <w:vAlign w:val="center"/>
          </w:tcPr>
          <w:p w:rsidR="00AA3773" w:rsidRPr="00AA3773" w:rsidRDefault="00AA3773" w:rsidP="000446C6">
            <w:pPr>
              <w:spacing w:after="0" w:line="240" w:lineRule="auto"/>
              <w:rPr>
                <w:rFonts w:ascii="Times New Roman" w:eastAsia="Times New Roman" w:hAnsi="Times New Roman" w:cs="Times New Roman"/>
                <w:color w:val="000000" w:themeColor="text1"/>
                <w:sz w:val="24"/>
                <w:szCs w:val="24"/>
              </w:rPr>
            </w:pPr>
            <w:r w:rsidRPr="00AA3773">
              <w:rPr>
                <w:rFonts w:ascii="Times New Roman" w:eastAsia="Times New Roman" w:hAnsi="Times New Roman" w:cs="Times New Roman"/>
                <w:color w:val="000000" w:themeColor="text1"/>
                <w:sz w:val="24"/>
                <w:szCs w:val="24"/>
              </w:rPr>
              <w:t>-</w:t>
            </w:r>
          </w:p>
        </w:tc>
        <w:tc>
          <w:tcPr>
            <w:tcW w:w="916" w:type="pct"/>
            <w:vAlign w:val="center"/>
          </w:tcPr>
          <w:p w:rsidR="00AA3773" w:rsidRPr="00AA3773" w:rsidRDefault="00AA3773" w:rsidP="000446C6">
            <w:pPr>
              <w:spacing w:after="0" w:line="240" w:lineRule="auto"/>
              <w:rPr>
                <w:rFonts w:ascii="Times New Roman" w:eastAsia="Times New Roman" w:hAnsi="Times New Roman" w:cs="Times New Roman"/>
                <w:color w:val="000000" w:themeColor="text1"/>
                <w:sz w:val="24"/>
                <w:szCs w:val="24"/>
              </w:rPr>
            </w:pPr>
            <w:r w:rsidRPr="00AA3773">
              <w:rPr>
                <w:rFonts w:ascii="Times New Roman" w:eastAsia="Times New Roman" w:hAnsi="Times New Roman" w:cs="Times New Roman"/>
                <w:color w:val="000000" w:themeColor="text1"/>
                <w:sz w:val="24"/>
                <w:szCs w:val="24"/>
              </w:rPr>
              <w:t>75.4 (75.1-75.6)</w:t>
            </w:r>
          </w:p>
        </w:tc>
      </w:tr>
      <w:tr w:rsidR="00AA3773" w:rsidRPr="005E2817" w:rsidTr="003A3264">
        <w:trPr>
          <w:trHeight w:val="20"/>
        </w:trPr>
        <w:tc>
          <w:tcPr>
            <w:tcW w:w="1197" w:type="pct"/>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Oil content (%)</w:t>
            </w:r>
          </w:p>
        </w:tc>
        <w:tc>
          <w:tcPr>
            <w:tcW w:w="986" w:type="pct"/>
            <w:noWrap/>
            <w:vAlign w:val="center"/>
            <w:hideMark/>
          </w:tcPr>
          <w:p w:rsidR="00AA3773" w:rsidRPr="00AA3773" w:rsidRDefault="00AA3773" w:rsidP="000446C6">
            <w:pPr>
              <w:spacing w:after="0" w:line="240" w:lineRule="auto"/>
              <w:rPr>
                <w:rFonts w:ascii="Times New Roman" w:eastAsia="Times New Roman" w:hAnsi="Times New Roman" w:cs="Times New Roman"/>
                <w:color w:val="000000"/>
                <w:sz w:val="24"/>
                <w:szCs w:val="24"/>
              </w:rPr>
            </w:pPr>
            <w:r w:rsidRPr="00AA3773">
              <w:rPr>
                <w:rFonts w:ascii="Times New Roman" w:eastAsia="Times New Roman" w:hAnsi="Times New Roman" w:cs="Times New Roman"/>
                <w:color w:val="000000"/>
                <w:sz w:val="24"/>
                <w:szCs w:val="24"/>
              </w:rPr>
              <w:t>14.9 (14.5-15.2)</w:t>
            </w:r>
          </w:p>
        </w:tc>
        <w:tc>
          <w:tcPr>
            <w:tcW w:w="987" w:type="pct"/>
            <w:vAlign w:val="center"/>
          </w:tcPr>
          <w:p w:rsidR="00AA3773" w:rsidRPr="00AA3773" w:rsidRDefault="00AA3773" w:rsidP="000446C6">
            <w:pPr>
              <w:spacing w:after="0" w:line="240" w:lineRule="auto"/>
              <w:rPr>
                <w:rFonts w:ascii="Times New Roman" w:eastAsia="Times New Roman" w:hAnsi="Times New Roman" w:cs="Times New Roman"/>
                <w:color w:val="000000" w:themeColor="text1"/>
                <w:sz w:val="24"/>
                <w:szCs w:val="24"/>
              </w:rPr>
            </w:pPr>
            <w:r w:rsidRPr="00AA3773">
              <w:rPr>
                <w:rFonts w:ascii="Times New Roman" w:eastAsia="Times New Roman" w:hAnsi="Times New Roman" w:cs="Times New Roman"/>
                <w:color w:val="000000" w:themeColor="text1"/>
                <w:sz w:val="24"/>
                <w:szCs w:val="24"/>
              </w:rPr>
              <w:t>16.6</w:t>
            </w:r>
          </w:p>
        </w:tc>
        <w:tc>
          <w:tcPr>
            <w:tcW w:w="914" w:type="pct"/>
            <w:vAlign w:val="center"/>
          </w:tcPr>
          <w:p w:rsidR="00AA3773" w:rsidRPr="00AA3773" w:rsidRDefault="00AA3773" w:rsidP="000446C6">
            <w:pPr>
              <w:spacing w:after="0" w:line="240" w:lineRule="auto"/>
              <w:rPr>
                <w:rFonts w:ascii="Times New Roman" w:eastAsia="Times New Roman" w:hAnsi="Times New Roman" w:cs="Times New Roman"/>
                <w:color w:val="000000" w:themeColor="text1"/>
                <w:sz w:val="24"/>
                <w:szCs w:val="24"/>
              </w:rPr>
            </w:pPr>
            <w:r w:rsidRPr="00AA3773">
              <w:rPr>
                <w:rFonts w:ascii="Times New Roman" w:eastAsia="Times New Roman" w:hAnsi="Times New Roman" w:cs="Times New Roman"/>
                <w:color w:val="000000" w:themeColor="text1"/>
                <w:sz w:val="24"/>
                <w:szCs w:val="24"/>
              </w:rPr>
              <w:t>14.7</w:t>
            </w:r>
          </w:p>
        </w:tc>
        <w:tc>
          <w:tcPr>
            <w:tcW w:w="916" w:type="pct"/>
            <w:vAlign w:val="center"/>
          </w:tcPr>
          <w:p w:rsidR="00AA3773" w:rsidRPr="00AA3773" w:rsidRDefault="00AA3773" w:rsidP="000446C6">
            <w:pPr>
              <w:spacing w:after="0" w:line="240" w:lineRule="auto"/>
              <w:rPr>
                <w:rFonts w:ascii="Times New Roman" w:eastAsia="Times New Roman" w:hAnsi="Times New Roman" w:cs="Times New Roman"/>
                <w:color w:val="000000" w:themeColor="text1"/>
                <w:sz w:val="24"/>
                <w:szCs w:val="24"/>
              </w:rPr>
            </w:pPr>
            <w:r w:rsidRPr="00AA3773">
              <w:rPr>
                <w:rFonts w:ascii="Times New Roman" w:eastAsia="Times New Roman" w:hAnsi="Times New Roman" w:cs="Times New Roman"/>
                <w:color w:val="000000" w:themeColor="text1"/>
                <w:sz w:val="24"/>
                <w:szCs w:val="24"/>
              </w:rPr>
              <w:t>16.9</w:t>
            </w:r>
          </w:p>
        </w:tc>
      </w:tr>
    </w:tbl>
    <w:p w:rsidR="00AA3773" w:rsidRDefault="00AA3773" w:rsidP="00802965">
      <w:pPr>
        <w:spacing w:after="0" w:line="240" w:lineRule="auto"/>
        <w:rPr>
          <w:rFonts w:ascii="Times New Roman" w:eastAsia="Times New Roman" w:hAnsi="Times New Roman" w:cs="Times New Roman"/>
          <w:b/>
          <w:bCs/>
          <w:lang w:bidi="ar-SA"/>
        </w:rPr>
      </w:pPr>
    </w:p>
    <w:p w:rsidR="00802965" w:rsidRDefault="00867C8E" w:rsidP="00867C8E">
      <w:pPr>
        <w:spacing w:after="0" w:line="240" w:lineRule="auto"/>
        <w:ind w:left="851" w:hanging="851"/>
        <w:jc w:val="both"/>
        <w:rPr>
          <w:rFonts w:ascii="Times New Roman" w:eastAsia="Times New Roman" w:hAnsi="Times New Roman" w:cs="Times New Roman"/>
          <w:b/>
          <w:bCs/>
          <w:sz w:val="24"/>
          <w:szCs w:val="24"/>
          <w:lang w:bidi="ar-SA"/>
        </w:rPr>
      </w:pPr>
      <w:r w:rsidRPr="00867C8E">
        <w:rPr>
          <w:rFonts w:ascii="Times New Roman" w:eastAsia="Times New Roman" w:hAnsi="Times New Roman" w:cs="Times New Roman"/>
          <w:b/>
          <w:bCs/>
          <w:sz w:val="24"/>
          <w:szCs w:val="24"/>
          <w:lang w:bidi="ar-SA"/>
        </w:rPr>
        <w:t>Table 5</w:t>
      </w:r>
      <w:r w:rsidR="00AF7816">
        <w:rPr>
          <w:rFonts w:ascii="Times New Roman" w:eastAsia="Times New Roman" w:hAnsi="Times New Roman" w:cs="Times New Roman"/>
          <w:b/>
          <w:bCs/>
          <w:sz w:val="24"/>
          <w:szCs w:val="24"/>
          <w:lang w:bidi="ar-SA"/>
        </w:rPr>
        <w:t xml:space="preserve"> </w:t>
      </w:r>
      <w:r w:rsidRPr="00867C8E">
        <w:rPr>
          <w:rFonts w:ascii="Times New Roman" w:eastAsia="Times New Roman" w:hAnsi="Times New Roman" w:cs="Times New Roman"/>
          <w:b/>
          <w:bCs/>
          <w:sz w:val="24"/>
          <w:szCs w:val="24"/>
          <w:lang w:bidi="ar-SA"/>
        </w:rPr>
        <w:t>:</w:t>
      </w:r>
      <w:r w:rsidR="00802965" w:rsidRPr="00867C8E">
        <w:rPr>
          <w:rFonts w:ascii="Times New Roman" w:eastAsia="Times New Roman" w:hAnsi="Times New Roman" w:cs="Times New Roman"/>
          <w:b/>
          <w:bCs/>
          <w:sz w:val="24"/>
          <w:szCs w:val="24"/>
          <w:lang w:bidi="ar-SA"/>
        </w:rPr>
        <w:t xml:space="preserve"> Ginning Out Turn (%) of </w:t>
      </w:r>
      <w:r w:rsidR="00E17B3E" w:rsidRPr="00867C8E">
        <w:rPr>
          <w:rFonts w:ascii="Times New Roman" w:eastAsia="Times New Roman" w:hAnsi="Times New Roman" w:cs="Times New Roman"/>
          <w:b/>
          <w:bCs/>
          <w:sz w:val="24"/>
          <w:szCs w:val="24"/>
          <w:lang w:bidi="ar-SA"/>
        </w:rPr>
        <w:t>GADC 3</w:t>
      </w:r>
      <w:r w:rsidR="00802965" w:rsidRPr="00867C8E">
        <w:rPr>
          <w:rFonts w:ascii="Times New Roman" w:eastAsia="Times New Roman" w:hAnsi="Times New Roman" w:cs="Times New Roman"/>
          <w:b/>
          <w:bCs/>
          <w:sz w:val="24"/>
          <w:szCs w:val="24"/>
          <w:lang w:bidi="ar-SA"/>
        </w:rPr>
        <w:t xml:space="preserve"> along with checks</w:t>
      </w:r>
      <w:r>
        <w:rPr>
          <w:rFonts w:ascii="Times New Roman" w:eastAsia="Times New Roman" w:hAnsi="Times New Roman" w:cs="Times New Roman"/>
          <w:b/>
          <w:bCs/>
          <w:sz w:val="24"/>
          <w:szCs w:val="24"/>
          <w:lang w:bidi="ar-SA"/>
        </w:rPr>
        <w:t>:</w:t>
      </w:r>
    </w:p>
    <w:p w:rsidR="00867C8E" w:rsidRPr="00867C8E" w:rsidRDefault="00867C8E" w:rsidP="00867C8E">
      <w:pPr>
        <w:spacing w:after="0" w:line="240" w:lineRule="auto"/>
        <w:ind w:left="851" w:hanging="851"/>
        <w:jc w:val="both"/>
        <w:rPr>
          <w:rFonts w:ascii="Times New Roman" w:eastAsia="Times New Roman" w:hAnsi="Times New Roman" w:cs="Times New Roman"/>
          <w:b/>
          <w:bCs/>
          <w:sz w:val="24"/>
          <w:szCs w:val="24"/>
          <w:lang w:bidi="ar-S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236"/>
        <w:gridCol w:w="1267"/>
        <w:gridCol w:w="1453"/>
        <w:gridCol w:w="3433"/>
      </w:tblGrid>
      <w:tr w:rsidR="00867C8E" w:rsidRPr="008E481A" w:rsidTr="00867C8E">
        <w:tc>
          <w:tcPr>
            <w:tcW w:w="1083" w:type="dxa"/>
          </w:tcPr>
          <w:p w:rsidR="00867C8E" w:rsidRPr="008E481A" w:rsidRDefault="00867C8E" w:rsidP="008E481A">
            <w:pPr>
              <w:spacing w:after="0"/>
              <w:jc w:val="center"/>
              <w:rPr>
                <w:rFonts w:ascii="Times New Roman" w:hAnsi="Times New Roman" w:cs="Times New Roman"/>
                <w:b/>
                <w:bCs/>
                <w:sz w:val="24"/>
                <w:szCs w:val="24"/>
              </w:rPr>
            </w:pPr>
            <w:r>
              <w:rPr>
                <w:rFonts w:ascii="Times New Roman" w:hAnsi="Times New Roman" w:cs="Times New Roman"/>
                <w:b/>
                <w:bCs/>
                <w:sz w:val="24"/>
                <w:szCs w:val="24"/>
              </w:rPr>
              <w:t>No. of trials</w:t>
            </w:r>
          </w:p>
        </w:tc>
        <w:tc>
          <w:tcPr>
            <w:tcW w:w="1236" w:type="dxa"/>
            <w:vAlign w:val="center"/>
          </w:tcPr>
          <w:p w:rsidR="00867C8E" w:rsidRPr="008E481A" w:rsidRDefault="00867C8E" w:rsidP="008E481A">
            <w:pPr>
              <w:spacing w:after="0"/>
              <w:jc w:val="center"/>
              <w:rPr>
                <w:rFonts w:ascii="Times New Roman" w:hAnsi="Times New Roman" w:cs="Times New Roman"/>
                <w:b/>
                <w:bCs/>
                <w:sz w:val="24"/>
                <w:szCs w:val="24"/>
              </w:rPr>
            </w:pPr>
            <w:r w:rsidRPr="008E481A">
              <w:rPr>
                <w:rFonts w:ascii="Times New Roman" w:hAnsi="Times New Roman" w:cs="Times New Roman"/>
                <w:b/>
                <w:bCs/>
                <w:sz w:val="24"/>
                <w:szCs w:val="24"/>
              </w:rPr>
              <w:t>Genotype</w:t>
            </w:r>
          </w:p>
        </w:tc>
        <w:tc>
          <w:tcPr>
            <w:tcW w:w="1267" w:type="dxa"/>
            <w:vAlign w:val="center"/>
          </w:tcPr>
          <w:p w:rsidR="00867C8E" w:rsidRPr="008E481A" w:rsidRDefault="00867C8E" w:rsidP="008E481A">
            <w:pPr>
              <w:spacing w:after="0"/>
              <w:jc w:val="center"/>
              <w:rPr>
                <w:rFonts w:ascii="Times New Roman" w:hAnsi="Times New Roman" w:cs="Times New Roman"/>
                <w:b/>
                <w:bCs/>
                <w:sz w:val="24"/>
                <w:szCs w:val="24"/>
              </w:rPr>
            </w:pPr>
            <w:r w:rsidRPr="008E481A">
              <w:rPr>
                <w:rFonts w:ascii="Times New Roman" w:hAnsi="Times New Roman" w:cs="Times New Roman"/>
                <w:b/>
                <w:bCs/>
                <w:sz w:val="24"/>
                <w:szCs w:val="24"/>
              </w:rPr>
              <w:t>Mean Value</w:t>
            </w:r>
          </w:p>
        </w:tc>
        <w:tc>
          <w:tcPr>
            <w:tcW w:w="1453" w:type="dxa"/>
            <w:vAlign w:val="center"/>
          </w:tcPr>
          <w:p w:rsidR="00867C8E" w:rsidRPr="008E481A" w:rsidRDefault="00867C8E" w:rsidP="008E481A">
            <w:pPr>
              <w:spacing w:after="0"/>
              <w:jc w:val="center"/>
              <w:rPr>
                <w:rFonts w:ascii="Times New Roman" w:hAnsi="Times New Roman" w:cs="Times New Roman"/>
                <w:b/>
                <w:bCs/>
                <w:sz w:val="24"/>
                <w:szCs w:val="24"/>
              </w:rPr>
            </w:pPr>
            <w:r w:rsidRPr="008E481A">
              <w:rPr>
                <w:rFonts w:ascii="Times New Roman" w:hAnsi="Times New Roman" w:cs="Times New Roman"/>
                <w:b/>
                <w:bCs/>
                <w:sz w:val="24"/>
                <w:szCs w:val="24"/>
              </w:rPr>
              <w:t>Range</w:t>
            </w:r>
          </w:p>
        </w:tc>
        <w:tc>
          <w:tcPr>
            <w:tcW w:w="3433" w:type="dxa"/>
            <w:vAlign w:val="center"/>
          </w:tcPr>
          <w:p w:rsidR="00867C8E" w:rsidRPr="008E481A" w:rsidRDefault="00867C8E" w:rsidP="008E481A">
            <w:pPr>
              <w:spacing w:after="0"/>
              <w:jc w:val="center"/>
              <w:rPr>
                <w:rFonts w:ascii="Times New Roman" w:hAnsi="Times New Roman" w:cs="Times New Roman"/>
                <w:b/>
                <w:bCs/>
                <w:sz w:val="24"/>
                <w:szCs w:val="24"/>
              </w:rPr>
            </w:pPr>
            <w:r w:rsidRPr="008E481A">
              <w:rPr>
                <w:rFonts w:ascii="Times New Roman" w:hAnsi="Times New Roman" w:cs="Times New Roman"/>
                <w:b/>
                <w:bCs/>
                <w:sz w:val="24"/>
                <w:szCs w:val="24"/>
              </w:rPr>
              <w:t>Remarks</w:t>
            </w:r>
          </w:p>
        </w:tc>
      </w:tr>
      <w:tr w:rsidR="00867C8E" w:rsidRPr="008E481A" w:rsidTr="00867C8E">
        <w:tc>
          <w:tcPr>
            <w:tcW w:w="1083" w:type="dxa"/>
            <w:vMerge w:val="restart"/>
          </w:tcPr>
          <w:p w:rsidR="00867C8E" w:rsidRPr="008E481A" w:rsidRDefault="00867C8E" w:rsidP="000446C6">
            <w:pPr>
              <w:spacing w:after="0"/>
              <w:jc w:val="center"/>
              <w:rPr>
                <w:rFonts w:ascii="Times New Roman" w:hAnsi="Times New Roman" w:cs="Times New Roman"/>
                <w:sz w:val="24"/>
                <w:szCs w:val="24"/>
              </w:rPr>
            </w:pPr>
            <w:r>
              <w:rPr>
                <w:rFonts w:ascii="Times New Roman" w:hAnsi="Times New Roman" w:cs="Times New Roman"/>
                <w:sz w:val="24"/>
                <w:szCs w:val="24"/>
              </w:rPr>
              <w:t>Nine (09)</w:t>
            </w:r>
          </w:p>
        </w:tc>
        <w:tc>
          <w:tcPr>
            <w:tcW w:w="1236"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GADC 3</w:t>
            </w:r>
          </w:p>
        </w:tc>
        <w:tc>
          <w:tcPr>
            <w:tcW w:w="1267"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44.8</w:t>
            </w:r>
          </w:p>
        </w:tc>
        <w:tc>
          <w:tcPr>
            <w:tcW w:w="1453"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42.4 – 47.0</w:t>
            </w:r>
          </w:p>
        </w:tc>
        <w:tc>
          <w:tcPr>
            <w:tcW w:w="3433" w:type="dxa"/>
          </w:tcPr>
          <w:p w:rsidR="00867C8E" w:rsidRPr="008E481A" w:rsidRDefault="00867C8E" w:rsidP="000446C6">
            <w:pPr>
              <w:spacing w:after="0"/>
              <w:rPr>
                <w:rFonts w:ascii="Times New Roman" w:hAnsi="Times New Roman" w:cs="Times New Roman"/>
                <w:sz w:val="24"/>
                <w:szCs w:val="24"/>
              </w:rPr>
            </w:pPr>
            <w:r w:rsidRPr="008E481A">
              <w:rPr>
                <w:rFonts w:ascii="Times New Roman" w:hAnsi="Times New Roman" w:cs="Times New Roman"/>
                <w:sz w:val="24"/>
                <w:szCs w:val="24"/>
              </w:rPr>
              <w:t>Consistently stable across years</w:t>
            </w:r>
          </w:p>
        </w:tc>
      </w:tr>
      <w:tr w:rsidR="00867C8E" w:rsidRPr="008E481A" w:rsidTr="00867C8E">
        <w:tc>
          <w:tcPr>
            <w:tcW w:w="1083" w:type="dxa"/>
            <w:vMerge/>
          </w:tcPr>
          <w:p w:rsidR="00867C8E" w:rsidRPr="008E481A" w:rsidRDefault="00867C8E" w:rsidP="000446C6">
            <w:pPr>
              <w:spacing w:after="0"/>
              <w:jc w:val="center"/>
              <w:rPr>
                <w:rFonts w:ascii="Times New Roman" w:hAnsi="Times New Roman" w:cs="Times New Roman"/>
                <w:sz w:val="24"/>
                <w:szCs w:val="24"/>
              </w:rPr>
            </w:pPr>
          </w:p>
        </w:tc>
        <w:tc>
          <w:tcPr>
            <w:tcW w:w="1236"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G. Cot. 21</w:t>
            </w:r>
          </w:p>
        </w:tc>
        <w:tc>
          <w:tcPr>
            <w:tcW w:w="1267"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44.2</w:t>
            </w:r>
          </w:p>
        </w:tc>
        <w:tc>
          <w:tcPr>
            <w:tcW w:w="1453"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42.8 – 47.6</w:t>
            </w:r>
          </w:p>
        </w:tc>
        <w:tc>
          <w:tcPr>
            <w:tcW w:w="3433" w:type="dxa"/>
          </w:tcPr>
          <w:p w:rsidR="00867C8E" w:rsidRPr="008E481A" w:rsidRDefault="00867C8E" w:rsidP="000446C6">
            <w:pPr>
              <w:spacing w:after="0"/>
              <w:rPr>
                <w:rFonts w:ascii="Times New Roman" w:hAnsi="Times New Roman" w:cs="Times New Roman"/>
                <w:sz w:val="24"/>
                <w:szCs w:val="24"/>
              </w:rPr>
            </w:pPr>
            <w:r w:rsidRPr="008E481A">
              <w:rPr>
                <w:rFonts w:ascii="Times New Roman" w:hAnsi="Times New Roman" w:cs="Times New Roman"/>
                <w:sz w:val="24"/>
                <w:szCs w:val="24"/>
              </w:rPr>
              <w:t>Comparable to GADC 3</w:t>
            </w:r>
          </w:p>
        </w:tc>
      </w:tr>
      <w:tr w:rsidR="00867C8E" w:rsidRPr="008E481A" w:rsidTr="00867C8E">
        <w:tc>
          <w:tcPr>
            <w:tcW w:w="1083" w:type="dxa"/>
            <w:vMerge/>
          </w:tcPr>
          <w:p w:rsidR="00867C8E" w:rsidRPr="008E481A" w:rsidRDefault="00867C8E" w:rsidP="000446C6">
            <w:pPr>
              <w:spacing w:after="0"/>
              <w:jc w:val="center"/>
              <w:rPr>
                <w:rFonts w:ascii="Times New Roman" w:hAnsi="Times New Roman" w:cs="Times New Roman"/>
                <w:sz w:val="24"/>
                <w:szCs w:val="24"/>
              </w:rPr>
            </w:pPr>
          </w:p>
        </w:tc>
        <w:tc>
          <w:tcPr>
            <w:tcW w:w="1236"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ADC 1</w:t>
            </w:r>
          </w:p>
        </w:tc>
        <w:tc>
          <w:tcPr>
            <w:tcW w:w="1267"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42.2</w:t>
            </w:r>
          </w:p>
        </w:tc>
        <w:tc>
          <w:tcPr>
            <w:tcW w:w="1453"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37.9 – 44.0</w:t>
            </w:r>
          </w:p>
        </w:tc>
        <w:tc>
          <w:tcPr>
            <w:tcW w:w="3433" w:type="dxa"/>
          </w:tcPr>
          <w:p w:rsidR="00867C8E" w:rsidRPr="008E481A" w:rsidRDefault="00867C8E" w:rsidP="000446C6">
            <w:pPr>
              <w:spacing w:after="0"/>
              <w:rPr>
                <w:rFonts w:ascii="Times New Roman" w:hAnsi="Times New Roman" w:cs="Times New Roman"/>
                <w:sz w:val="24"/>
                <w:szCs w:val="24"/>
              </w:rPr>
            </w:pPr>
            <w:r w:rsidRPr="008E481A">
              <w:rPr>
                <w:rFonts w:ascii="Times New Roman" w:hAnsi="Times New Roman" w:cs="Times New Roman"/>
                <w:sz w:val="24"/>
                <w:szCs w:val="24"/>
              </w:rPr>
              <w:t>Lower than checks</w:t>
            </w:r>
          </w:p>
        </w:tc>
      </w:tr>
      <w:tr w:rsidR="00867C8E" w:rsidRPr="008E481A" w:rsidTr="00867C8E">
        <w:tc>
          <w:tcPr>
            <w:tcW w:w="1083" w:type="dxa"/>
            <w:vMerge/>
          </w:tcPr>
          <w:p w:rsidR="00867C8E" w:rsidRPr="008E481A" w:rsidRDefault="00867C8E" w:rsidP="000446C6">
            <w:pPr>
              <w:spacing w:after="0"/>
              <w:jc w:val="center"/>
              <w:rPr>
                <w:rFonts w:ascii="Times New Roman" w:hAnsi="Times New Roman" w:cs="Times New Roman"/>
                <w:sz w:val="24"/>
                <w:szCs w:val="24"/>
              </w:rPr>
            </w:pPr>
          </w:p>
        </w:tc>
        <w:tc>
          <w:tcPr>
            <w:tcW w:w="1236"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GADC 2</w:t>
            </w:r>
          </w:p>
        </w:tc>
        <w:tc>
          <w:tcPr>
            <w:tcW w:w="1267"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43.8</w:t>
            </w:r>
          </w:p>
        </w:tc>
        <w:tc>
          <w:tcPr>
            <w:tcW w:w="1453"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41.8 – 46.5</w:t>
            </w:r>
          </w:p>
        </w:tc>
        <w:tc>
          <w:tcPr>
            <w:tcW w:w="3433" w:type="dxa"/>
          </w:tcPr>
          <w:p w:rsidR="00867C8E" w:rsidRPr="008E481A" w:rsidRDefault="00867C8E" w:rsidP="000446C6">
            <w:pPr>
              <w:spacing w:after="0"/>
              <w:rPr>
                <w:rFonts w:ascii="Times New Roman" w:hAnsi="Times New Roman" w:cs="Times New Roman"/>
                <w:sz w:val="24"/>
                <w:szCs w:val="24"/>
              </w:rPr>
            </w:pPr>
            <w:r w:rsidRPr="008E481A">
              <w:rPr>
                <w:rFonts w:ascii="Times New Roman" w:hAnsi="Times New Roman" w:cs="Times New Roman"/>
                <w:sz w:val="24"/>
                <w:szCs w:val="24"/>
              </w:rPr>
              <w:t>Close to GADC 3</w:t>
            </w:r>
          </w:p>
        </w:tc>
      </w:tr>
      <w:tr w:rsidR="00867C8E" w:rsidRPr="008E481A" w:rsidTr="00867C8E">
        <w:tc>
          <w:tcPr>
            <w:tcW w:w="1083" w:type="dxa"/>
            <w:vMerge/>
          </w:tcPr>
          <w:p w:rsidR="00867C8E" w:rsidRPr="008E481A" w:rsidRDefault="00867C8E" w:rsidP="000446C6">
            <w:pPr>
              <w:spacing w:after="0"/>
              <w:jc w:val="center"/>
              <w:rPr>
                <w:rFonts w:ascii="Times New Roman" w:hAnsi="Times New Roman" w:cs="Times New Roman"/>
                <w:sz w:val="24"/>
                <w:szCs w:val="24"/>
              </w:rPr>
            </w:pPr>
          </w:p>
        </w:tc>
        <w:tc>
          <w:tcPr>
            <w:tcW w:w="1236"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G. Cot. 23</w:t>
            </w:r>
          </w:p>
        </w:tc>
        <w:tc>
          <w:tcPr>
            <w:tcW w:w="1267"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40.0</w:t>
            </w:r>
          </w:p>
        </w:tc>
        <w:tc>
          <w:tcPr>
            <w:tcW w:w="1453" w:type="dxa"/>
            <w:vAlign w:val="center"/>
          </w:tcPr>
          <w:p w:rsidR="00867C8E" w:rsidRPr="008E481A" w:rsidRDefault="00867C8E"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w:t>
            </w:r>
          </w:p>
        </w:tc>
        <w:tc>
          <w:tcPr>
            <w:tcW w:w="3433" w:type="dxa"/>
          </w:tcPr>
          <w:p w:rsidR="00867C8E" w:rsidRPr="008E481A" w:rsidRDefault="00867C8E" w:rsidP="000446C6">
            <w:pPr>
              <w:spacing w:after="0"/>
              <w:rPr>
                <w:rFonts w:ascii="Times New Roman" w:hAnsi="Times New Roman" w:cs="Times New Roman"/>
                <w:sz w:val="24"/>
                <w:szCs w:val="24"/>
              </w:rPr>
            </w:pPr>
            <w:r w:rsidRPr="008E481A">
              <w:rPr>
                <w:rFonts w:ascii="Times New Roman" w:hAnsi="Times New Roman" w:cs="Times New Roman"/>
                <w:sz w:val="24"/>
                <w:szCs w:val="24"/>
              </w:rPr>
              <w:t>Lowest performer</w:t>
            </w:r>
          </w:p>
        </w:tc>
      </w:tr>
    </w:tbl>
    <w:p w:rsidR="008E481A" w:rsidRDefault="008E481A" w:rsidP="006A3180">
      <w:pPr>
        <w:spacing w:after="0" w:line="240" w:lineRule="auto"/>
        <w:ind w:firstLine="284"/>
        <w:rPr>
          <w:rFonts w:ascii="Times New Roman" w:eastAsia="Times New Roman" w:hAnsi="Times New Roman" w:cs="Times New Roman"/>
          <w:b/>
          <w:bCs/>
          <w:lang w:bidi="ar-SA"/>
        </w:rPr>
      </w:pPr>
      <w:r w:rsidRPr="008E481A">
        <w:rPr>
          <w:rFonts w:ascii="Times New Roman" w:eastAsia="Times New Roman" w:hAnsi="Times New Roman" w:cs="Times New Roman"/>
          <w:b/>
          <w:bCs/>
          <w:noProof/>
          <w:lang w:bidi="ar-SA"/>
        </w:rPr>
        <w:drawing>
          <wp:inline distT="0" distB="0" distL="0" distR="0">
            <wp:extent cx="5480050" cy="2486753"/>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otype_comparison.png"/>
                    <pic:cNvPicPr/>
                  </pic:nvPicPr>
                  <pic:blipFill>
                    <a:blip r:embed="rId9" cstate="print"/>
                    <a:stretch>
                      <a:fillRect/>
                    </a:stretch>
                  </pic:blipFill>
                  <pic:spPr>
                    <a:xfrm>
                      <a:off x="0" y="0"/>
                      <a:ext cx="5480050" cy="2486753"/>
                    </a:xfrm>
                    <a:prstGeom prst="rect">
                      <a:avLst/>
                    </a:prstGeom>
                  </pic:spPr>
                </pic:pic>
              </a:graphicData>
            </a:graphic>
          </wp:inline>
        </w:drawing>
      </w:r>
    </w:p>
    <w:p w:rsidR="00B84AF1" w:rsidRDefault="00B84AF1" w:rsidP="006A3180">
      <w:pPr>
        <w:spacing w:after="0" w:line="240" w:lineRule="auto"/>
        <w:ind w:firstLine="284"/>
        <w:rPr>
          <w:rFonts w:ascii="Times New Roman" w:eastAsia="Times New Roman" w:hAnsi="Times New Roman" w:cs="Times New Roman"/>
          <w:b/>
          <w:bCs/>
          <w:lang w:bidi="ar-SA"/>
        </w:rPr>
      </w:pPr>
      <w:r>
        <w:rPr>
          <w:rFonts w:ascii="Times New Roman" w:eastAsia="Times New Roman" w:hAnsi="Times New Roman" w:cs="Times New Roman"/>
          <w:b/>
          <w:bCs/>
          <w:lang w:bidi="ar-SA"/>
        </w:rPr>
        <w:lastRenderedPageBreak/>
        <w:t>Fig. 1. Performance of genotypes (mean</w:t>
      </w:r>
      <w:r w:rsidR="00D03AC6">
        <w:rPr>
          <w:rFonts w:ascii="Times New Roman" w:eastAsia="Times New Roman" w:hAnsi="Times New Roman" w:cs="Times New Roman"/>
          <w:b/>
          <w:bCs/>
          <w:lang w:bidi="ar-SA"/>
        </w:rPr>
        <w:t xml:space="preserve"> </w:t>
      </w:r>
      <w:r>
        <w:rPr>
          <w:rFonts w:ascii="Times New Roman" w:eastAsia="Times New Roman" w:hAnsi="Times New Roman" w:cs="Times New Roman"/>
          <w:b/>
          <w:bCs/>
          <w:lang w:bidi="ar-SA"/>
        </w:rPr>
        <w:t>±</w:t>
      </w:r>
      <w:r w:rsidR="00D03AC6">
        <w:rPr>
          <w:rFonts w:ascii="Times New Roman" w:eastAsia="Times New Roman" w:hAnsi="Times New Roman" w:cs="Times New Roman"/>
          <w:b/>
          <w:bCs/>
          <w:lang w:bidi="ar-SA"/>
        </w:rPr>
        <w:t xml:space="preserve"> </w:t>
      </w:r>
      <w:r>
        <w:rPr>
          <w:rFonts w:ascii="Times New Roman" w:eastAsia="Times New Roman" w:hAnsi="Times New Roman" w:cs="Times New Roman"/>
          <w:b/>
          <w:bCs/>
          <w:lang w:bidi="ar-SA"/>
        </w:rPr>
        <w:t>Range)</w:t>
      </w:r>
    </w:p>
    <w:p w:rsidR="00B84AF1" w:rsidRDefault="00B84AF1" w:rsidP="006A3180">
      <w:pPr>
        <w:spacing w:after="0" w:line="240" w:lineRule="auto"/>
        <w:ind w:firstLine="284"/>
        <w:rPr>
          <w:rFonts w:ascii="Times New Roman" w:eastAsia="Times New Roman" w:hAnsi="Times New Roman" w:cs="Times New Roman"/>
          <w:b/>
          <w:bCs/>
          <w:lang w:bidi="ar-SA"/>
        </w:rPr>
      </w:pPr>
    </w:p>
    <w:p w:rsidR="00B84AF1" w:rsidRDefault="00B84AF1" w:rsidP="006A3180">
      <w:pPr>
        <w:spacing w:after="0" w:line="240" w:lineRule="auto"/>
        <w:ind w:firstLine="284"/>
        <w:rPr>
          <w:rFonts w:ascii="Times New Roman" w:eastAsia="Times New Roman" w:hAnsi="Times New Roman" w:cs="Times New Roman"/>
          <w:b/>
          <w:bCs/>
          <w:lang w:bidi="ar-SA"/>
        </w:rPr>
      </w:pPr>
    </w:p>
    <w:p w:rsidR="00802965" w:rsidRPr="00802965" w:rsidRDefault="00802965" w:rsidP="00481E61">
      <w:pPr>
        <w:spacing w:after="0" w:line="240" w:lineRule="auto"/>
        <w:rPr>
          <w:rFonts w:ascii="Times New Roman" w:eastAsia="Times New Roman" w:hAnsi="Times New Roman" w:cs="Times New Roman"/>
          <w:b/>
          <w:bCs/>
          <w:color w:val="000000" w:themeColor="text1"/>
          <w:lang w:bidi="ar-SA"/>
        </w:rPr>
      </w:pPr>
      <w:r w:rsidRPr="00726207">
        <w:rPr>
          <w:rFonts w:ascii="Times New Roman" w:eastAsia="Times New Roman" w:hAnsi="Times New Roman" w:cs="Times New Roman"/>
          <w:b/>
          <w:bCs/>
          <w:sz w:val="24"/>
          <w:szCs w:val="24"/>
          <w:lang w:bidi="ar-SA"/>
        </w:rPr>
        <w:t>Table</w:t>
      </w:r>
      <w:r w:rsidR="00726207">
        <w:rPr>
          <w:rFonts w:ascii="Times New Roman" w:eastAsia="Times New Roman" w:hAnsi="Times New Roman" w:cs="Times New Roman"/>
          <w:b/>
          <w:bCs/>
          <w:sz w:val="24"/>
          <w:szCs w:val="24"/>
          <w:lang w:bidi="ar-SA"/>
        </w:rPr>
        <w:t xml:space="preserve"> 6: </w:t>
      </w:r>
      <w:r w:rsidRPr="00726207">
        <w:rPr>
          <w:rFonts w:ascii="Times New Roman" w:eastAsia="Times New Roman" w:hAnsi="Times New Roman" w:cs="Times New Roman"/>
          <w:b/>
          <w:bCs/>
          <w:sz w:val="24"/>
          <w:szCs w:val="24"/>
          <w:lang w:bidi="ar-SA"/>
        </w:rPr>
        <w:t>Full Spinning Test Report</w:t>
      </w:r>
      <w:r w:rsidR="00481E61">
        <w:rPr>
          <w:rFonts w:ascii="Times New Roman" w:eastAsia="Times New Roman" w:hAnsi="Times New Roman" w:cs="Times New Roman"/>
          <w:b/>
          <w:bCs/>
          <w:sz w:val="24"/>
          <w:szCs w:val="24"/>
          <w:lang w:bidi="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firstRow="1" w:lastRow="0" w:firstColumn="1" w:lastColumn="0" w:noHBand="0" w:noVBand="1"/>
      </w:tblPr>
      <w:tblGrid>
        <w:gridCol w:w="529"/>
        <w:gridCol w:w="978"/>
        <w:gridCol w:w="920"/>
        <w:gridCol w:w="789"/>
        <w:gridCol w:w="473"/>
        <w:gridCol w:w="674"/>
        <w:gridCol w:w="852"/>
        <w:gridCol w:w="1023"/>
        <w:gridCol w:w="852"/>
        <w:gridCol w:w="1021"/>
        <w:gridCol w:w="1277"/>
      </w:tblGrid>
      <w:tr w:rsidR="00802965" w:rsidRPr="00802965" w:rsidTr="007F050A">
        <w:trPr>
          <w:jc w:val="center"/>
        </w:trPr>
        <w:tc>
          <w:tcPr>
            <w:tcW w:w="281"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Sr.</w:t>
            </w:r>
          </w:p>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No.</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Institute sample  No.</w:t>
            </w:r>
          </w:p>
        </w:tc>
        <w:tc>
          <w:tcPr>
            <w:tcW w:w="490"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Marked as</w:t>
            </w:r>
          </w:p>
        </w:tc>
        <w:tc>
          <w:tcPr>
            <w:tcW w:w="1485" w:type="pct"/>
            <w:gridSpan w:val="4"/>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HVI (HVI mode)</w:t>
            </w:r>
          </w:p>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ASTM D 5867: 2005</w:t>
            </w:r>
          </w:p>
        </w:tc>
        <w:tc>
          <w:tcPr>
            <w:tcW w:w="2224" w:type="pct"/>
            <w:gridSpan w:val="4"/>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Full Spinning (CIRCOT method)</w:t>
            </w:r>
          </w:p>
        </w:tc>
      </w:tr>
      <w:tr w:rsidR="00802965" w:rsidRPr="00802965" w:rsidTr="007F050A">
        <w:trPr>
          <w:jc w:val="center"/>
        </w:trPr>
        <w:tc>
          <w:tcPr>
            <w:tcW w:w="281"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UHML</w:t>
            </w:r>
          </w:p>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(mm)</w:t>
            </w:r>
          </w:p>
        </w:tc>
        <w:tc>
          <w:tcPr>
            <w:tcW w:w="252"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UI (%)</w:t>
            </w:r>
          </w:p>
        </w:tc>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Mic</w:t>
            </w:r>
          </w:p>
        </w:tc>
        <w:tc>
          <w:tcPr>
            <w:tcW w:w="453"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Tenacity (g/tex)</w:t>
            </w:r>
          </w:p>
        </w:tc>
        <w:tc>
          <w:tcPr>
            <w:tcW w:w="545" w:type="pct"/>
            <w:vMerge w:val="restart"/>
            <w:tcBorders>
              <w:top w:val="single" w:sz="4" w:space="0" w:color="auto"/>
              <w:left w:val="single" w:sz="4" w:space="0" w:color="auto"/>
              <w:bottom w:val="single" w:sz="4" w:space="0" w:color="auto"/>
              <w:right w:val="single" w:sz="4" w:space="0" w:color="auto"/>
            </w:tcBorders>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Nominal Count (Ne)</w:t>
            </w:r>
          </w:p>
        </w:tc>
        <w:tc>
          <w:tcPr>
            <w:tcW w:w="998" w:type="pct"/>
            <w:gridSpan w:val="2"/>
            <w:tcBorders>
              <w:top w:val="single" w:sz="4" w:space="0" w:color="auto"/>
              <w:left w:val="single" w:sz="4" w:space="0" w:color="auto"/>
              <w:bottom w:val="single" w:sz="4" w:space="0" w:color="auto"/>
              <w:right w:val="single" w:sz="4" w:space="0" w:color="auto"/>
            </w:tcBorders>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Actual</w:t>
            </w:r>
          </w:p>
        </w:tc>
        <w:tc>
          <w:tcPr>
            <w:tcW w:w="681"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C.S.P.</w:t>
            </w:r>
          </w:p>
        </w:tc>
      </w:tr>
      <w:tr w:rsidR="00802965" w:rsidRPr="00802965" w:rsidTr="007F050A">
        <w:trPr>
          <w:jc w:val="center"/>
        </w:trPr>
        <w:tc>
          <w:tcPr>
            <w:tcW w:w="281"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54" w:type="pct"/>
            <w:tcBorders>
              <w:top w:val="single" w:sz="4" w:space="0" w:color="auto"/>
              <w:left w:val="single" w:sz="4" w:space="0" w:color="auto"/>
              <w:bottom w:val="single" w:sz="4" w:space="0" w:color="auto"/>
              <w:right w:val="single" w:sz="4" w:space="0" w:color="auto"/>
            </w:tcBorders>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Count (Ne)</w:t>
            </w:r>
          </w:p>
        </w:tc>
        <w:tc>
          <w:tcPr>
            <w:tcW w:w="544" w:type="pct"/>
            <w:tcBorders>
              <w:top w:val="single" w:sz="4" w:space="0" w:color="auto"/>
              <w:left w:val="single" w:sz="4" w:space="0" w:color="auto"/>
              <w:bottom w:val="single" w:sz="4" w:space="0" w:color="auto"/>
              <w:right w:val="single" w:sz="4" w:space="0" w:color="auto"/>
            </w:tcBorders>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Strength</w:t>
            </w:r>
          </w:p>
          <w:p w:rsidR="00802965" w:rsidRPr="00802965" w:rsidRDefault="00802965" w:rsidP="00802965">
            <w:pPr>
              <w:spacing w:after="0" w:line="240" w:lineRule="auto"/>
              <w:jc w:val="center"/>
              <w:rPr>
                <w:rFonts w:ascii="Times New Roman" w:eastAsia="Times New Roman" w:hAnsi="Times New Roman" w:cs="Times New Roman"/>
              </w:rPr>
            </w:pPr>
            <w:r w:rsidRPr="00802965">
              <w:rPr>
                <w:rFonts w:ascii="Times New Roman" w:eastAsia="Times New Roman" w:hAnsi="Times New Roman" w:cs="Times New Roman"/>
              </w:rPr>
              <w:t>(lb)</w:t>
            </w: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r>
      <w:tr w:rsidR="00802965" w:rsidRPr="00802965" w:rsidTr="007F050A">
        <w:trPr>
          <w:jc w:val="center"/>
        </w:trPr>
        <w:tc>
          <w:tcPr>
            <w:tcW w:w="281"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1</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F -192082</w:t>
            </w:r>
          </w:p>
        </w:tc>
        <w:tc>
          <w:tcPr>
            <w:tcW w:w="490"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E17B3E" w:rsidP="00802965">
            <w:pPr>
              <w:spacing w:after="0" w:line="240" w:lineRule="auto"/>
              <w:jc w:val="center"/>
              <w:rPr>
                <w:rFonts w:ascii="Times New Roman" w:eastAsia="Times New Roman" w:hAnsi="Times New Roman" w:cs="Times New Roman"/>
                <w:lang w:bidi="ar-SA"/>
              </w:rPr>
            </w:pPr>
            <w:r>
              <w:rPr>
                <w:rFonts w:ascii="Times New Roman" w:eastAsia="Times New Roman" w:hAnsi="Times New Roman" w:cs="Times New Roman"/>
              </w:rPr>
              <w:t>GADC 3</w:t>
            </w: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22.2</w:t>
            </w:r>
          </w:p>
        </w:tc>
        <w:tc>
          <w:tcPr>
            <w:tcW w:w="252"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79</w:t>
            </w:r>
          </w:p>
        </w:tc>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4.8</w:t>
            </w:r>
          </w:p>
        </w:tc>
        <w:tc>
          <w:tcPr>
            <w:tcW w:w="453" w:type="pct"/>
            <w:vMerge w:val="restar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20.5</w:t>
            </w:r>
          </w:p>
        </w:tc>
        <w:tc>
          <w:tcPr>
            <w:tcW w:w="545" w:type="pc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16.0</w:t>
            </w:r>
          </w:p>
        </w:tc>
        <w:tc>
          <w:tcPr>
            <w:tcW w:w="454" w:type="pct"/>
            <w:tcBorders>
              <w:top w:val="single" w:sz="4" w:space="0" w:color="auto"/>
              <w:left w:val="single" w:sz="4" w:space="0" w:color="auto"/>
              <w:bottom w:val="single" w:sz="4" w:space="0" w:color="auto"/>
              <w:right w:val="single" w:sz="4" w:space="0" w:color="auto"/>
            </w:tcBorders>
            <w:vAlign w:val="center"/>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16.2</w:t>
            </w:r>
          </w:p>
        </w:tc>
        <w:tc>
          <w:tcPr>
            <w:tcW w:w="544" w:type="pct"/>
            <w:tcBorders>
              <w:top w:val="single" w:sz="4" w:space="0" w:color="auto"/>
              <w:left w:val="single" w:sz="4" w:space="0" w:color="auto"/>
              <w:bottom w:val="single" w:sz="4" w:space="0" w:color="auto"/>
              <w:right w:val="single" w:sz="4" w:space="0" w:color="auto"/>
            </w:tcBorders>
            <w:vAlign w:val="center"/>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102.8</w:t>
            </w:r>
          </w:p>
        </w:tc>
        <w:tc>
          <w:tcPr>
            <w:tcW w:w="681" w:type="pc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1665</w:t>
            </w:r>
          </w:p>
        </w:tc>
      </w:tr>
      <w:tr w:rsidR="00802965" w:rsidRPr="00802965" w:rsidTr="007F050A">
        <w:trPr>
          <w:jc w:val="center"/>
        </w:trPr>
        <w:tc>
          <w:tcPr>
            <w:tcW w:w="281"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rPr>
                <w:rFonts w:ascii="Times New Roman" w:eastAsia="Times New Roman" w:hAnsi="Times New Roman" w:cs="Times New Roman"/>
                <w:lang w:bidi="ar-SA"/>
              </w:rPr>
            </w:pPr>
          </w:p>
        </w:tc>
        <w:tc>
          <w:tcPr>
            <w:tcW w:w="545" w:type="pc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20.0</w:t>
            </w:r>
          </w:p>
        </w:tc>
        <w:tc>
          <w:tcPr>
            <w:tcW w:w="454" w:type="pct"/>
            <w:tcBorders>
              <w:top w:val="single" w:sz="4" w:space="0" w:color="auto"/>
              <w:left w:val="single" w:sz="4" w:space="0" w:color="auto"/>
              <w:bottom w:val="single" w:sz="4" w:space="0" w:color="auto"/>
              <w:right w:val="single" w:sz="4" w:space="0" w:color="auto"/>
            </w:tcBorders>
            <w:vAlign w:val="center"/>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19.5</w:t>
            </w:r>
          </w:p>
        </w:tc>
        <w:tc>
          <w:tcPr>
            <w:tcW w:w="544" w:type="pct"/>
            <w:tcBorders>
              <w:top w:val="single" w:sz="4" w:space="0" w:color="auto"/>
              <w:left w:val="single" w:sz="4" w:space="0" w:color="auto"/>
              <w:bottom w:val="single" w:sz="4" w:space="0" w:color="auto"/>
              <w:right w:val="single" w:sz="4" w:space="0" w:color="auto"/>
            </w:tcBorders>
            <w:vAlign w:val="center"/>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lang w:bidi="ar-SA"/>
              </w:rPr>
              <w:t>78.5</w:t>
            </w:r>
          </w:p>
        </w:tc>
        <w:tc>
          <w:tcPr>
            <w:tcW w:w="681" w:type="pct"/>
            <w:tcBorders>
              <w:top w:val="single" w:sz="4" w:space="0" w:color="auto"/>
              <w:left w:val="single" w:sz="4" w:space="0" w:color="auto"/>
              <w:bottom w:val="single" w:sz="4" w:space="0" w:color="auto"/>
              <w:right w:val="single" w:sz="4" w:space="0" w:color="auto"/>
            </w:tcBorders>
            <w:vAlign w:val="center"/>
            <w:hideMark/>
          </w:tcPr>
          <w:p w:rsidR="00802965" w:rsidRPr="00802965" w:rsidRDefault="00802965" w:rsidP="00802965">
            <w:pPr>
              <w:spacing w:after="0" w:line="240" w:lineRule="auto"/>
              <w:jc w:val="center"/>
              <w:rPr>
                <w:rFonts w:ascii="Times New Roman" w:eastAsia="Times New Roman" w:hAnsi="Times New Roman" w:cs="Times New Roman"/>
                <w:lang w:bidi="ar-SA"/>
              </w:rPr>
            </w:pPr>
            <w:r w:rsidRPr="00802965">
              <w:rPr>
                <w:rFonts w:ascii="Times New Roman" w:eastAsia="Times New Roman" w:hAnsi="Times New Roman" w:cs="Times New Roman"/>
              </w:rPr>
              <w:t>1531</w:t>
            </w:r>
          </w:p>
        </w:tc>
      </w:tr>
    </w:tbl>
    <w:p w:rsidR="00802965" w:rsidRPr="00802965" w:rsidRDefault="00802965" w:rsidP="00802965">
      <w:pPr>
        <w:spacing w:after="0" w:line="240" w:lineRule="auto"/>
        <w:rPr>
          <w:rFonts w:ascii="Times New Roman" w:eastAsia="Times New Roman" w:hAnsi="Times New Roman" w:cs="Times New Roman"/>
          <w:b/>
          <w:bCs/>
          <w:lang w:bidi="ar-SA"/>
        </w:rPr>
      </w:pPr>
    </w:p>
    <w:p w:rsidR="00802965" w:rsidRDefault="00841343" w:rsidP="00841343">
      <w:pPr>
        <w:spacing w:after="0" w:line="240" w:lineRule="auto"/>
        <w:ind w:left="851" w:hanging="851"/>
        <w:jc w:val="both"/>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Table 7:</w:t>
      </w:r>
      <w:r w:rsidR="00802965" w:rsidRPr="00841343">
        <w:rPr>
          <w:rFonts w:ascii="Times New Roman" w:eastAsia="Times New Roman" w:hAnsi="Times New Roman" w:cs="Times New Roman"/>
          <w:b/>
          <w:bCs/>
          <w:sz w:val="24"/>
          <w:szCs w:val="24"/>
          <w:lang w:bidi="ar-SA"/>
        </w:rPr>
        <w:t xml:space="preserve"> Fibre quality parameters of </w:t>
      </w:r>
      <w:r w:rsidR="00E17B3E" w:rsidRPr="00841343">
        <w:rPr>
          <w:rFonts w:ascii="Times New Roman" w:eastAsia="Times New Roman" w:hAnsi="Times New Roman" w:cs="Times New Roman"/>
          <w:b/>
          <w:bCs/>
          <w:sz w:val="24"/>
          <w:szCs w:val="24"/>
          <w:lang w:bidi="ar-SA"/>
        </w:rPr>
        <w:t>GADC 3</w:t>
      </w:r>
      <w:r>
        <w:rPr>
          <w:rFonts w:ascii="Times New Roman" w:eastAsia="Times New Roman" w:hAnsi="Times New Roman" w:cs="Times New Roman"/>
          <w:b/>
          <w:bCs/>
          <w:sz w:val="24"/>
          <w:szCs w:val="24"/>
          <w:lang w:bidi="ar-SA"/>
        </w:rPr>
        <w:t xml:space="preserve"> along with check varieties: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236"/>
        <w:gridCol w:w="1267"/>
        <w:gridCol w:w="1453"/>
        <w:gridCol w:w="4283"/>
      </w:tblGrid>
      <w:tr w:rsidR="00486F27" w:rsidRPr="008E481A" w:rsidTr="000549E1">
        <w:tc>
          <w:tcPr>
            <w:tcW w:w="1083" w:type="dxa"/>
            <w:vMerge w:val="restart"/>
            <w:vAlign w:val="center"/>
          </w:tcPr>
          <w:p w:rsidR="00486F27" w:rsidRPr="008E481A" w:rsidRDefault="00486F27" w:rsidP="00C3032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 of trials</w:t>
            </w:r>
          </w:p>
        </w:tc>
        <w:tc>
          <w:tcPr>
            <w:tcW w:w="8239" w:type="dxa"/>
            <w:gridSpan w:val="4"/>
            <w:vAlign w:val="center"/>
          </w:tcPr>
          <w:p w:rsidR="00486F27" w:rsidRPr="008E481A" w:rsidRDefault="00486F27" w:rsidP="000446C6">
            <w:pPr>
              <w:spacing w:after="0"/>
              <w:jc w:val="center"/>
              <w:rPr>
                <w:rFonts w:ascii="Times New Roman" w:hAnsi="Times New Roman" w:cs="Times New Roman"/>
                <w:b/>
                <w:bCs/>
                <w:sz w:val="24"/>
                <w:szCs w:val="24"/>
              </w:rPr>
            </w:pPr>
            <w:r w:rsidRPr="00802965">
              <w:rPr>
                <w:rFonts w:ascii="Times New Roman" w:eastAsia="Times New Roman" w:hAnsi="Times New Roman" w:cs="Times New Roman"/>
                <w:b/>
                <w:bCs/>
                <w:color w:val="000000"/>
              </w:rPr>
              <w:t>Upper Half Mean Length (mm)</w:t>
            </w:r>
          </w:p>
        </w:tc>
      </w:tr>
      <w:tr w:rsidR="00486F27" w:rsidRPr="008E481A" w:rsidTr="00C9638D">
        <w:tc>
          <w:tcPr>
            <w:tcW w:w="1083" w:type="dxa"/>
            <w:vMerge/>
          </w:tcPr>
          <w:p w:rsidR="00486F27" w:rsidRPr="008E481A" w:rsidRDefault="00486F27" w:rsidP="000446C6">
            <w:pPr>
              <w:spacing w:after="0"/>
              <w:jc w:val="center"/>
              <w:rPr>
                <w:rFonts w:ascii="Times New Roman" w:hAnsi="Times New Roman" w:cs="Times New Roman"/>
                <w:b/>
                <w:bCs/>
                <w:sz w:val="24"/>
                <w:szCs w:val="24"/>
              </w:rPr>
            </w:pPr>
          </w:p>
        </w:tc>
        <w:tc>
          <w:tcPr>
            <w:tcW w:w="1236" w:type="dxa"/>
            <w:vAlign w:val="center"/>
          </w:tcPr>
          <w:p w:rsidR="00486F27" w:rsidRPr="008E481A" w:rsidRDefault="00486F27" w:rsidP="00486F27">
            <w:pPr>
              <w:spacing w:after="0" w:line="240" w:lineRule="auto"/>
              <w:jc w:val="center"/>
              <w:rPr>
                <w:rFonts w:ascii="Times New Roman" w:hAnsi="Times New Roman" w:cs="Times New Roman"/>
                <w:b/>
                <w:bCs/>
                <w:sz w:val="24"/>
                <w:szCs w:val="24"/>
              </w:rPr>
            </w:pPr>
            <w:r w:rsidRPr="008E481A">
              <w:rPr>
                <w:rFonts w:ascii="Times New Roman" w:hAnsi="Times New Roman" w:cs="Times New Roman"/>
                <w:b/>
                <w:bCs/>
                <w:sz w:val="24"/>
                <w:szCs w:val="24"/>
              </w:rPr>
              <w:t>Genotype</w:t>
            </w:r>
          </w:p>
        </w:tc>
        <w:tc>
          <w:tcPr>
            <w:tcW w:w="1267" w:type="dxa"/>
            <w:vAlign w:val="center"/>
          </w:tcPr>
          <w:p w:rsidR="00486F27" w:rsidRPr="008E481A" w:rsidRDefault="00486F27" w:rsidP="00486F27">
            <w:pPr>
              <w:spacing w:after="0" w:line="240" w:lineRule="auto"/>
              <w:jc w:val="center"/>
              <w:rPr>
                <w:rFonts w:ascii="Times New Roman" w:hAnsi="Times New Roman" w:cs="Times New Roman"/>
                <w:b/>
                <w:bCs/>
                <w:sz w:val="24"/>
                <w:szCs w:val="24"/>
              </w:rPr>
            </w:pPr>
            <w:r w:rsidRPr="008E481A">
              <w:rPr>
                <w:rFonts w:ascii="Times New Roman" w:hAnsi="Times New Roman" w:cs="Times New Roman"/>
                <w:b/>
                <w:bCs/>
                <w:sz w:val="24"/>
                <w:szCs w:val="24"/>
              </w:rPr>
              <w:t>Mean Value</w:t>
            </w:r>
          </w:p>
        </w:tc>
        <w:tc>
          <w:tcPr>
            <w:tcW w:w="1453" w:type="dxa"/>
            <w:vAlign w:val="center"/>
          </w:tcPr>
          <w:p w:rsidR="00486F27" w:rsidRPr="008E481A" w:rsidRDefault="00486F27" w:rsidP="00486F27">
            <w:pPr>
              <w:spacing w:after="0" w:line="240" w:lineRule="auto"/>
              <w:jc w:val="center"/>
              <w:rPr>
                <w:rFonts w:ascii="Times New Roman" w:hAnsi="Times New Roman" w:cs="Times New Roman"/>
                <w:b/>
                <w:bCs/>
                <w:sz w:val="24"/>
                <w:szCs w:val="24"/>
              </w:rPr>
            </w:pPr>
            <w:r w:rsidRPr="008E481A">
              <w:rPr>
                <w:rFonts w:ascii="Times New Roman" w:hAnsi="Times New Roman" w:cs="Times New Roman"/>
                <w:b/>
                <w:bCs/>
                <w:sz w:val="24"/>
                <w:szCs w:val="24"/>
              </w:rPr>
              <w:t>Range</w:t>
            </w:r>
          </w:p>
        </w:tc>
        <w:tc>
          <w:tcPr>
            <w:tcW w:w="4283" w:type="dxa"/>
            <w:vAlign w:val="center"/>
          </w:tcPr>
          <w:p w:rsidR="00486F27" w:rsidRPr="008E481A" w:rsidRDefault="00486F27" w:rsidP="00486F27">
            <w:pPr>
              <w:spacing w:after="0" w:line="240" w:lineRule="auto"/>
              <w:jc w:val="center"/>
              <w:rPr>
                <w:rFonts w:ascii="Times New Roman" w:hAnsi="Times New Roman" w:cs="Times New Roman"/>
                <w:b/>
                <w:bCs/>
                <w:sz w:val="24"/>
                <w:szCs w:val="24"/>
              </w:rPr>
            </w:pPr>
            <w:r w:rsidRPr="008E481A">
              <w:rPr>
                <w:rFonts w:ascii="Times New Roman" w:hAnsi="Times New Roman" w:cs="Times New Roman"/>
                <w:b/>
                <w:bCs/>
                <w:sz w:val="24"/>
                <w:szCs w:val="24"/>
              </w:rPr>
              <w:t>Remarks</w:t>
            </w:r>
          </w:p>
        </w:tc>
      </w:tr>
      <w:tr w:rsidR="00486F27" w:rsidRPr="008E481A" w:rsidTr="00486F27">
        <w:tc>
          <w:tcPr>
            <w:tcW w:w="1083" w:type="dxa"/>
            <w:vMerge w:val="restart"/>
            <w:vAlign w:val="center"/>
          </w:tcPr>
          <w:p w:rsidR="00486F27" w:rsidRPr="008E481A" w:rsidRDefault="00486F27" w:rsidP="00486F27">
            <w:pPr>
              <w:spacing w:after="0"/>
              <w:jc w:val="center"/>
              <w:rPr>
                <w:rFonts w:ascii="Times New Roman" w:hAnsi="Times New Roman" w:cs="Times New Roman"/>
                <w:sz w:val="24"/>
                <w:szCs w:val="24"/>
              </w:rPr>
            </w:pPr>
            <w:r>
              <w:rPr>
                <w:rFonts w:ascii="Times New Roman" w:hAnsi="Times New Roman" w:cs="Times New Roman"/>
                <w:sz w:val="24"/>
                <w:szCs w:val="24"/>
              </w:rPr>
              <w:t>Seven (07)</w:t>
            </w:r>
          </w:p>
        </w:tc>
        <w:tc>
          <w:tcPr>
            <w:tcW w:w="1236" w:type="dxa"/>
            <w:vAlign w:val="center"/>
          </w:tcPr>
          <w:p w:rsidR="00486F27" w:rsidRPr="008E481A" w:rsidRDefault="00486F27"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GADC 3</w:t>
            </w:r>
          </w:p>
        </w:tc>
        <w:tc>
          <w:tcPr>
            <w:tcW w:w="1267" w:type="dxa"/>
            <w:vAlign w:val="center"/>
          </w:tcPr>
          <w:p w:rsidR="00486F27" w:rsidRPr="008C536E" w:rsidRDefault="00486F27" w:rsidP="008C536E">
            <w:pPr>
              <w:spacing w:after="0" w:line="240" w:lineRule="auto"/>
              <w:jc w:val="center"/>
              <w:rPr>
                <w:rFonts w:ascii="Times New Roman" w:eastAsia="Times New Roman" w:hAnsi="Times New Roman" w:cs="Times New Roman"/>
                <w:sz w:val="24"/>
                <w:szCs w:val="24"/>
              </w:rPr>
            </w:pPr>
            <w:r w:rsidRPr="008C536E">
              <w:rPr>
                <w:rFonts w:ascii="Times New Roman" w:eastAsia="Times New Roman" w:hAnsi="Times New Roman" w:cs="Times New Roman"/>
                <w:sz w:val="24"/>
                <w:szCs w:val="24"/>
              </w:rPr>
              <w:t>22.7</w:t>
            </w:r>
          </w:p>
        </w:tc>
        <w:tc>
          <w:tcPr>
            <w:tcW w:w="1453" w:type="dxa"/>
            <w:vAlign w:val="center"/>
          </w:tcPr>
          <w:p w:rsidR="00486F27" w:rsidRPr="008C536E" w:rsidRDefault="00486F27" w:rsidP="008C536E">
            <w:pPr>
              <w:spacing w:after="0" w:line="240" w:lineRule="auto"/>
              <w:jc w:val="center"/>
              <w:rPr>
                <w:rFonts w:ascii="Times New Roman" w:eastAsia="Times New Roman" w:hAnsi="Times New Roman" w:cs="Times New Roman"/>
                <w:sz w:val="24"/>
                <w:szCs w:val="24"/>
              </w:rPr>
            </w:pPr>
            <w:r w:rsidRPr="008C536E">
              <w:rPr>
                <w:rFonts w:ascii="Times New Roman" w:eastAsia="Times New Roman" w:hAnsi="Times New Roman" w:cs="Times New Roman"/>
                <w:sz w:val="24"/>
                <w:szCs w:val="24"/>
              </w:rPr>
              <w:t>20.6 – 24.5</w:t>
            </w:r>
          </w:p>
        </w:tc>
        <w:tc>
          <w:tcPr>
            <w:tcW w:w="4283" w:type="dxa"/>
            <w:vAlign w:val="center"/>
          </w:tcPr>
          <w:p w:rsidR="00486F27" w:rsidRPr="008C536E" w:rsidRDefault="00486F27" w:rsidP="000446C6">
            <w:pPr>
              <w:spacing w:after="0" w:line="240" w:lineRule="auto"/>
              <w:rPr>
                <w:rFonts w:ascii="Times New Roman" w:eastAsia="Times New Roman" w:hAnsi="Times New Roman" w:cs="Times New Roman"/>
                <w:sz w:val="24"/>
                <w:szCs w:val="24"/>
              </w:rPr>
            </w:pPr>
            <w:r w:rsidRPr="008C536E">
              <w:rPr>
                <w:rFonts w:ascii="Times New Roman" w:eastAsia="Times New Roman" w:hAnsi="Times New Roman" w:cs="Times New Roman"/>
                <w:sz w:val="24"/>
                <w:szCs w:val="24"/>
              </w:rPr>
              <w:t>Stable across years, moderate length</w:t>
            </w:r>
          </w:p>
        </w:tc>
      </w:tr>
      <w:tr w:rsidR="00486F27" w:rsidRPr="008E481A" w:rsidTr="00C9638D">
        <w:tc>
          <w:tcPr>
            <w:tcW w:w="1083" w:type="dxa"/>
            <w:vMerge/>
          </w:tcPr>
          <w:p w:rsidR="00486F27" w:rsidRPr="008E481A" w:rsidRDefault="00486F27" w:rsidP="000446C6">
            <w:pPr>
              <w:spacing w:after="0"/>
              <w:jc w:val="center"/>
              <w:rPr>
                <w:rFonts w:ascii="Times New Roman" w:hAnsi="Times New Roman" w:cs="Times New Roman"/>
                <w:sz w:val="24"/>
                <w:szCs w:val="24"/>
              </w:rPr>
            </w:pPr>
          </w:p>
        </w:tc>
        <w:tc>
          <w:tcPr>
            <w:tcW w:w="1236" w:type="dxa"/>
            <w:vAlign w:val="center"/>
          </w:tcPr>
          <w:p w:rsidR="00486F27" w:rsidRPr="008E481A" w:rsidRDefault="00486F27"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G. Cot. 21</w:t>
            </w:r>
          </w:p>
        </w:tc>
        <w:tc>
          <w:tcPr>
            <w:tcW w:w="1267" w:type="dxa"/>
            <w:vAlign w:val="center"/>
          </w:tcPr>
          <w:p w:rsidR="00486F27" w:rsidRPr="008C536E" w:rsidRDefault="00486F27" w:rsidP="008C536E">
            <w:pPr>
              <w:spacing w:after="0" w:line="240" w:lineRule="auto"/>
              <w:jc w:val="center"/>
              <w:rPr>
                <w:rFonts w:ascii="Times New Roman" w:eastAsia="Times New Roman" w:hAnsi="Times New Roman" w:cs="Times New Roman"/>
                <w:sz w:val="24"/>
                <w:szCs w:val="24"/>
              </w:rPr>
            </w:pPr>
            <w:r w:rsidRPr="008C536E">
              <w:rPr>
                <w:rFonts w:ascii="Times New Roman" w:eastAsia="Times New Roman" w:hAnsi="Times New Roman" w:cs="Times New Roman"/>
                <w:sz w:val="24"/>
                <w:szCs w:val="24"/>
              </w:rPr>
              <w:t>22.6</w:t>
            </w:r>
          </w:p>
        </w:tc>
        <w:tc>
          <w:tcPr>
            <w:tcW w:w="1453" w:type="dxa"/>
            <w:vAlign w:val="center"/>
          </w:tcPr>
          <w:p w:rsidR="00486F27" w:rsidRPr="008C536E" w:rsidRDefault="00486F27" w:rsidP="008C536E">
            <w:pPr>
              <w:spacing w:after="0" w:line="240" w:lineRule="auto"/>
              <w:jc w:val="center"/>
              <w:rPr>
                <w:rFonts w:ascii="Times New Roman" w:eastAsia="Times New Roman" w:hAnsi="Times New Roman" w:cs="Times New Roman"/>
                <w:sz w:val="24"/>
                <w:szCs w:val="24"/>
              </w:rPr>
            </w:pPr>
            <w:r w:rsidRPr="008C536E">
              <w:rPr>
                <w:rFonts w:ascii="Times New Roman" w:eastAsia="Times New Roman" w:hAnsi="Times New Roman" w:cs="Times New Roman"/>
                <w:sz w:val="24"/>
                <w:szCs w:val="24"/>
              </w:rPr>
              <w:t>21.6 – 24.8</w:t>
            </w:r>
          </w:p>
        </w:tc>
        <w:tc>
          <w:tcPr>
            <w:tcW w:w="4283" w:type="dxa"/>
            <w:vAlign w:val="center"/>
          </w:tcPr>
          <w:p w:rsidR="00486F27" w:rsidRPr="008C536E" w:rsidRDefault="00486F27" w:rsidP="000446C6">
            <w:pPr>
              <w:spacing w:after="0" w:line="240" w:lineRule="auto"/>
              <w:rPr>
                <w:rFonts w:ascii="Times New Roman" w:eastAsia="Times New Roman" w:hAnsi="Times New Roman" w:cs="Times New Roman"/>
                <w:sz w:val="24"/>
                <w:szCs w:val="24"/>
              </w:rPr>
            </w:pPr>
            <w:r w:rsidRPr="008C536E">
              <w:rPr>
                <w:rFonts w:ascii="Times New Roman" w:eastAsia="Times New Roman" w:hAnsi="Times New Roman" w:cs="Times New Roman"/>
                <w:sz w:val="24"/>
                <w:szCs w:val="24"/>
              </w:rPr>
              <w:t>Similar to GADC 3, consistent</w:t>
            </w:r>
          </w:p>
        </w:tc>
      </w:tr>
      <w:tr w:rsidR="00486F27" w:rsidRPr="008E481A" w:rsidTr="000549E1">
        <w:tc>
          <w:tcPr>
            <w:tcW w:w="1083" w:type="dxa"/>
            <w:vMerge/>
          </w:tcPr>
          <w:p w:rsidR="00486F27" w:rsidRPr="008E481A" w:rsidRDefault="00486F27" w:rsidP="000446C6">
            <w:pPr>
              <w:spacing w:after="0"/>
              <w:jc w:val="center"/>
              <w:rPr>
                <w:rFonts w:ascii="Times New Roman" w:hAnsi="Times New Roman" w:cs="Times New Roman"/>
                <w:sz w:val="24"/>
                <w:szCs w:val="24"/>
              </w:rPr>
            </w:pPr>
          </w:p>
        </w:tc>
        <w:tc>
          <w:tcPr>
            <w:tcW w:w="8239" w:type="dxa"/>
            <w:gridSpan w:val="4"/>
            <w:vAlign w:val="center"/>
          </w:tcPr>
          <w:p w:rsidR="00486F27" w:rsidRPr="008C536E" w:rsidRDefault="00486F27" w:rsidP="00E14F3F">
            <w:pPr>
              <w:spacing w:after="0" w:line="240" w:lineRule="auto"/>
              <w:jc w:val="center"/>
              <w:rPr>
                <w:rFonts w:ascii="Times New Roman" w:eastAsia="Times New Roman" w:hAnsi="Times New Roman" w:cs="Times New Roman"/>
                <w:sz w:val="24"/>
                <w:szCs w:val="24"/>
              </w:rPr>
            </w:pPr>
            <w:r w:rsidRPr="00802965">
              <w:rPr>
                <w:rFonts w:ascii="Times New Roman" w:hAnsi="Times New Roman" w:cs="Times New Roman"/>
                <w:b/>
                <w:bCs/>
              </w:rPr>
              <w:t>Micronaire value (µg/inch)</w:t>
            </w:r>
          </w:p>
        </w:tc>
      </w:tr>
      <w:tr w:rsidR="00486F27" w:rsidRPr="008E481A" w:rsidTr="000549E1">
        <w:tc>
          <w:tcPr>
            <w:tcW w:w="1083" w:type="dxa"/>
            <w:vMerge/>
          </w:tcPr>
          <w:p w:rsidR="00486F27" w:rsidRPr="008E481A" w:rsidRDefault="00486F27" w:rsidP="000446C6">
            <w:pPr>
              <w:spacing w:after="0"/>
              <w:jc w:val="center"/>
              <w:rPr>
                <w:rFonts w:ascii="Times New Roman" w:hAnsi="Times New Roman" w:cs="Times New Roman"/>
                <w:sz w:val="24"/>
                <w:szCs w:val="24"/>
              </w:rPr>
            </w:pPr>
          </w:p>
        </w:tc>
        <w:tc>
          <w:tcPr>
            <w:tcW w:w="1236" w:type="dxa"/>
            <w:vAlign w:val="center"/>
          </w:tcPr>
          <w:p w:rsidR="00486F27" w:rsidRPr="008E481A" w:rsidRDefault="00486F27"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GADC 3</w:t>
            </w:r>
          </w:p>
        </w:tc>
        <w:tc>
          <w:tcPr>
            <w:tcW w:w="1267" w:type="dxa"/>
            <w:vAlign w:val="center"/>
          </w:tcPr>
          <w:p w:rsidR="00486F27" w:rsidRPr="008C536E" w:rsidRDefault="00486F27" w:rsidP="00044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453" w:type="dxa"/>
            <w:vAlign w:val="center"/>
          </w:tcPr>
          <w:p w:rsidR="00486F27" w:rsidRPr="00802965" w:rsidRDefault="00486F27" w:rsidP="000446C6">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4.4</w:t>
            </w:r>
            <w:r>
              <w:rPr>
                <w:rFonts w:ascii="Times New Roman" w:eastAsia="Times New Roman" w:hAnsi="Times New Roman" w:cs="Times New Roman"/>
                <w:color w:val="000000"/>
              </w:rPr>
              <w:t xml:space="preserve"> </w:t>
            </w:r>
            <w:r w:rsidRPr="0080296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802965">
              <w:rPr>
                <w:rFonts w:ascii="Times New Roman" w:eastAsia="Times New Roman" w:hAnsi="Times New Roman" w:cs="Times New Roman"/>
                <w:color w:val="000000"/>
              </w:rPr>
              <w:t>5.8</w:t>
            </w:r>
          </w:p>
        </w:tc>
        <w:tc>
          <w:tcPr>
            <w:tcW w:w="4283" w:type="dxa"/>
            <w:vAlign w:val="center"/>
          </w:tcPr>
          <w:p w:rsidR="00486F27" w:rsidRPr="00252159" w:rsidRDefault="00486F27" w:rsidP="000446C6">
            <w:pPr>
              <w:spacing w:after="0" w:line="240" w:lineRule="auto"/>
              <w:rPr>
                <w:rFonts w:ascii="Times New Roman" w:eastAsia="Times New Roman" w:hAnsi="Times New Roman" w:cs="Times New Roman"/>
                <w:sz w:val="24"/>
                <w:szCs w:val="24"/>
              </w:rPr>
            </w:pPr>
            <w:r w:rsidRPr="00252159">
              <w:rPr>
                <w:rFonts w:ascii="Times New Roman" w:eastAsia="Times New Roman" w:hAnsi="Times New Roman" w:cs="Times New Roman"/>
                <w:sz w:val="24"/>
                <w:szCs w:val="24"/>
              </w:rPr>
              <w:t>Moderate strength; stable across years</w:t>
            </w:r>
          </w:p>
        </w:tc>
      </w:tr>
      <w:tr w:rsidR="00486F27" w:rsidRPr="008E481A" w:rsidTr="000549E1">
        <w:tc>
          <w:tcPr>
            <w:tcW w:w="1083" w:type="dxa"/>
            <w:vMerge/>
          </w:tcPr>
          <w:p w:rsidR="00486F27" w:rsidRPr="008E481A" w:rsidRDefault="00486F27" w:rsidP="000446C6">
            <w:pPr>
              <w:spacing w:after="0"/>
              <w:jc w:val="center"/>
              <w:rPr>
                <w:rFonts w:ascii="Times New Roman" w:hAnsi="Times New Roman" w:cs="Times New Roman"/>
                <w:sz w:val="24"/>
                <w:szCs w:val="24"/>
              </w:rPr>
            </w:pPr>
          </w:p>
        </w:tc>
        <w:tc>
          <w:tcPr>
            <w:tcW w:w="1236" w:type="dxa"/>
            <w:vAlign w:val="center"/>
          </w:tcPr>
          <w:p w:rsidR="00486F27" w:rsidRPr="008E481A" w:rsidRDefault="00486F27" w:rsidP="000446C6">
            <w:pPr>
              <w:spacing w:after="0"/>
              <w:jc w:val="center"/>
              <w:rPr>
                <w:rFonts w:ascii="Times New Roman" w:hAnsi="Times New Roman" w:cs="Times New Roman"/>
                <w:sz w:val="24"/>
                <w:szCs w:val="24"/>
              </w:rPr>
            </w:pPr>
            <w:r w:rsidRPr="008E481A">
              <w:rPr>
                <w:rFonts w:ascii="Times New Roman" w:hAnsi="Times New Roman" w:cs="Times New Roman"/>
                <w:sz w:val="24"/>
                <w:szCs w:val="24"/>
              </w:rPr>
              <w:t>G. Cot. 21</w:t>
            </w:r>
          </w:p>
        </w:tc>
        <w:tc>
          <w:tcPr>
            <w:tcW w:w="1267" w:type="dxa"/>
            <w:vAlign w:val="center"/>
          </w:tcPr>
          <w:p w:rsidR="00486F27" w:rsidRPr="008C536E" w:rsidRDefault="00486F27" w:rsidP="00044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453" w:type="dxa"/>
            <w:vAlign w:val="center"/>
          </w:tcPr>
          <w:p w:rsidR="00486F27" w:rsidRPr="008C536E" w:rsidRDefault="00486F27" w:rsidP="000446C6">
            <w:pPr>
              <w:spacing w:after="0" w:line="240" w:lineRule="auto"/>
              <w:jc w:val="center"/>
              <w:rPr>
                <w:rFonts w:ascii="Times New Roman" w:eastAsia="Times New Roman" w:hAnsi="Times New Roman" w:cs="Times New Roman"/>
                <w:sz w:val="24"/>
                <w:szCs w:val="24"/>
              </w:rPr>
            </w:pPr>
            <w:r w:rsidRPr="00802965">
              <w:rPr>
                <w:rFonts w:ascii="Times New Roman" w:eastAsia="Times New Roman" w:hAnsi="Times New Roman" w:cs="Times New Roman"/>
                <w:color w:val="000000"/>
              </w:rPr>
              <w:t>5.0</w:t>
            </w:r>
            <w:r>
              <w:rPr>
                <w:rFonts w:ascii="Times New Roman" w:eastAsia="Times New Roman" w:hAnsi="Times New Roman" w:cs="Times New Roman"/>
                <w:color w:val="000000"/>
              </w:rPr>
              <w:t xml:space="preserve"> </w:t>
            </w:r>
            <w:r w:rsidRPr="0080296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802965">
              <w:rPr>
                <w:rFonts w:ascii="Times New Roman" w:eastAsia="Times New Roman" w:hAnsi="Times New Roman" w:cs="Times New Roman"/>
                <w:color w:val="000000"/>
              </w:rPr>
              <w:t>6.0</w:t>
            </w:r>
          </w:p>
        </w:tc>
        <w:tc>
          <w:tcPr>
            <w:tcW w:w="4283" w:type="dxa"/>
            <w:vAlign w:val="center"/>
          </w:tcPr>
          <w:p w:rsidR="00486F27" w:rsidRPr="00252159" w:rsidRDefault="00486F27" w:rsidP="000446C6">
            <w:pPr>
              <w:spacing w:after="0" w:line="240" w:lineRule="auto"/>
              <w:rPr>
                <w:rFonts w:ascii="Times New Roman" w:eastAsia="Times New Roman" w:hAnsi="Times New Roman" w:cs="Times New Roman"/>
                <w:sz w:val="24"/>
                <w:szCs w:val="24"/>
              </w:rPr>
            </w:pPr>
            <w:r w:rsidRPr="00252159">
              <w:rPr>
                <w:rFonts w:ascii="Times New Roman" w:eastAsia="Times New Roman" w:hAnsi="Times New Roman" w:cs="Times New Roman"/>
                <w:sz w:val="24"/>
                <w:szCs w:val="24"/>
              </w:rPr>
              <w:t>Highest mean; consistent performance</w:t>
            </w:r>
          </w:p>
        </w:tc>
      </w:tr>
      <w:tr w:rsidR="00486F27" w:rsidRPr="008E481A" w:rsidTr="000446C6">
        <w:tc>
          <w:tcPr>
            <w:tcW w:w="1083" w:type="dxa"/>
            <w:vMerge/>
          </w:tcPr>
          <w:p w:rsidR="00486F27" w:rsidRPr="008E481A" w:rsidRDefault="00486F27" w:rsidP="000446C6">
            <w:pPr>
              <w:spacing w:after="0"/>
              <w:jc w:val="center"/>
              <w:rPr>
                <w:rFonts w:ascii="Times New Roman" w:hAnsi="Times New Roman" w:cs="Times New Roman"/>
                <w:sz w:val="24"/>
                <w:szCs w:val="24"/>
              </w:rPr>
            </w:pPr>
          </w:p>
        </w:tc>
        <w:tc>
          <w:tcPr>
            <w:tcW w:w="8239" w:type="dxa"/>
            <w:gridSpan w:val="4"/>
            <w:vAlign w:val="center"/>
          </w:tcPr>
          <w:p w:rsidR="00486F27" w:rsidRPr="008C536E" w:rsidRDefault="00486F27" w:rsidP="00486F27">
            <w:pPr>
              <w:spacing w:after="0" w:line="240" w:lineRule="auto"/>
              <w:jc w:val="center"/>
              <w:rPr>
                <w:rFonts w:ascii="Times New Roman" w:eastAsia="Times New Roman" w:hAnsi="Times New Roman" w:cs="Times New Roman"/>
                <w:sz w:val="24"/>
                <w:szCs w:val="24"/>
              </w:rPr>
            </w:pPr>
            <w:r w:rsidRPr="00841343">
              <w:rPr>
                <w:rFonts w:ascii="Times New Roman" w:hAnsi="Times New Roman" w:cs="Times New Roman"/>
                <w:b/>
                <w:bCs/>
                <w:sz w:val="24"/>
                <w:szCs w:val="24"/>
              </w:rPr>
              <w:t>Bundle strength (g/tex)</w:t>
            </w:r>
          </w:p>
        </w:tc>
      </w:tr>
      <w:tr w:rsidR="00486F27" w:rsidRPr="008E481A" w:rsidTr="000549E1">
        <w:tc>
          <w:tcPr>
            <w:tcW w:w="1083" w:type="dxa"/>
            <w:vMerge/>
          </w:tcPr>
          <w:p w:rsidR="00486F27" w:rsidRPr="008E481A" w:rsidRDefault="00486F27" w:rsidP="000446C6">
            <w:pPr>
              <w:spacing w:after="0"/>
              <w:jc w:val="center"/>
              <w:rPr>
                <w:rFonts w:ascii="Times New Roman" w:hAnsi="Times New Roman" w:cs="Times New Roman"/>
                <w:sz w:val="24"/>
                <w:szCs w:val="24"/>
              </w:rPr>
            </w:pPr>
          </w:p>
        </w:tc>
        <w:tc>
          <w:tcPr>
            <w:tcW w:w="1236" w:type="dxa"/>
            <w:vAlign w:val="center"/>
          </w:tcPr>
          <w:p w:rsidR="00486F27" w:rsidRPr="006A3180" w:rsidRDefault="00486F27" w:rsidP="000446C6">
            <w:pPr>
              <w:spacing w:after="0" w:line="240" w:lineRule="auto"/>
              <w:jc w:val="center"/>
              <w:rPr>
                <w:rFonts w:ascii="Times New Roman" w:eastAsia="Times New Roman" w:hAnsi="Times New Roman" w:cs="Times New Roman"/>
                <w:sz w:val="24"/>
                <w:szCs w:val="24"/>
              </w:rPr>
            </w:pPr>
            <w:r w:rsidRPr="006A3180">
              <w:rPr>
                <w:rFonts w:ascii="Times New Roman" w:eastAsia="Times New Roman" w:hAnsi="Times New Roman" w:cs="Times New Roman"/>
                <w:sz w:val="24"/>
                <w:szCs w:val="24"/>
              </w:rPr>
              <w:t>GADC 3</w:t>
            </w:r>
          </w:p>
        </w:tc>
        <w:tc>
          <w:tcPr>
            <w:tcW w:w="1267" w:type="dxa"/>
            <w:vAlign w:val="center"/>
          </w:tcPr>
          <w:p w:rsidR="00486F27" w:rsidRPr="0067465C" w:rsidRDefault="00486F27" w:rsidP="000446C6">
            <w:pPr>
              <w:spacing w:after="0" w:line="240" w:lineRule="auto"/>
              <w:jc w:val="center"/>
              <w:rPr>
                <w:rFonts w:ascii="Times New Roman" w:eastAsia="Times New Roman" w:hAnsi="Times New Roman" w:cs="Times New Roman"/>
                <w:sz w:val="24"/>
                <w:szCs w:val="24"/>
              </w:rPr>
            </w:pPr>
            <w:r w:rsidRPr="0067465C">
              <w:rPr>
                <w:rFonts w:ascii="Times New Roman" w:eastAsia="Times New Roman" w:hAnsi="Times New Roman" w:cs="Times New Roman"/>
                <w:sz w:val="24"/>
                <w:szCs w:val="24"/>
              </w:rPr>
              <w:t>22.5</w:t>
            </w:r>
          </w:p>
        </w:tc>
        <w:tc>
          <w:tcPr>
            <w:tcW w:w="1453" w:type="dxa"/>
            <w:vAlign w:val="center"/>
          </w:tcPr>
          <w:p w:rsidR="00486F27" w:rsidRPr="0067465C" w:rsidRDefault="00486F27" w:rsidP="000446C6">
            <w:pPr>
              <w:spacing w:after="0" w:line="240" w:lineRule="auto"/>
              <w:jc w:val="center"/>
              <w:rPr>
                <w:rFonts w:ascii="Times New Roman" w:eastAsia="Times New Roman" w:hAnsi="Times New Roman" w:cs="Times New Roman"/>
                <w:sz w:val="24"/>
                <w:szCs w:val="24"/>
              </w:rPr>
            </w:pPr>
            <w:r w:rsidRPr="0067465C">
              <w:rPr>
                <w:rFonts w:ascii="Times New Roman" w:eastAsia="Times New Roman" w:hAnsi="Times New Roman" w:cs="Times New Roman"/>
                <w:sz w:val="24"/>
                <w:szCs w:val="24"/>
              </w:rPr>
              <w:t>18.6–25.7</w:t>
            </w:r>
          </w:p>
        </w:tc>
        <w:tc>
          <w:tcPr>
            <w:tcW w:w="4283" w:type="dxa"/>
            <w:vAlign w:val="center"/>
          </w:tcPr>
          <w:p w:rsidR="00486F27" w:rsidRPr="0067465C" w:rsidRDefault="00486F27" w:rsidP="000446C6">
            <w:pPr>
              <w:spacing w:after="0" w:line="240" w:lineRule="auto"/>
              <w:rPr>
                <w:rFonts w:ascii="Times New Roman" w:eastAsia="Times New Roman" w:hAnsi="Times New Roman" w:cs="Times New Roman"/>
                <w:sz w:val="24"/>
                <w:szCs w:val="24"/>
              </w:rPr>
            </w:pPr>
            <w:r w:rsidRPr="0067465C">
              <w:rPr>
                <w:rFonts w:ascii="Times New Roman" w:eastAsia="Times New Roman" w:hAnsi="Times New Roman" w:cs="Times New Roman"/>
                <w:sz w:val="24"/>
                <w:szCs w:val="24"/>
              </w:rPr>
              <w:t>Stable, moderate strength</w:t>
            </w:r>
          </w:p>
        </w:tc>
      </w:tr>
      <w:tr w:rsidR="00486F27" w:rsidRPr="008E481A" w:rsidTr="000549E1">
        <w:tc>
          <w:tcPr>
            <w:tcW w:w="1083" w:type="dxa"/>
            <w:vMerge/>
          </w:tcPr>
          <w:p w:rsidR="00486F27" w:rsidRPr="008E481A" w:rsidRDefault="00486F27" w:rsidP="000446C6">
            <w:pPr>
              <w:spacing w:after="0"/>
              <w:jc w:val="center"/>
              <w:rPr>
                <w:rFonts w:ascii="Times New Roman" w:hAnsi="Times New Roman" w:cs="Times New Roman"/>
                <w:sz w:val="24"/>
                <w:szCs w:val="24"/>
              </w:rPr>
            </w:pPr>
          </w:p>
        </w:tc>
        <w:tc>
          <w:tcPr>
            <w:tcW w:w="1236" w:type="dxa"/>
            <w:vAlign w:val="center"/>
          </w:tcPr>
          <w:p w:rsidR="00486F27" w:rsidRPr="006A3180" w:rsidRDefault="00486F27" w:rsidP="000446C6">
            <w:pPr>
              <w:spacing w:after="0" w:line="240" w:lineRule="auto"/>
              <w:ind w:right="-84"/>
              <w:jc w:val="center"/>
              <w:rPr>
                <w:rFonts w:ascii="Times New Roman" w:eastAsia="Times New Roman" w:hAnsi="Times New Roman" w:cs="Times New Roman"/>
                <w:sz w:val="24"/>
                <w:szCs w:val="24"/>
              </w:rPr>
            </w:pPr>
            <w:r w:rsidRPr="006A3180">
              <w:rPr>
                <w:rFonts w:ascii="Times New Roman" w:eastAsia="Times New Roman" w:hAnsi="Times New Roman" w:cs="Times New Roman"/>
                <w:sz w:val="24"/>
                <w:szCs w:val="24"/>
              </w:rPr>
              <w:t>G. Cot. 21</w:t>
            </w:r>
          </w:p>
        </w:tc>
        <w:tc>
          <w:tcPr>
            <w:tcW w:w="1267" w:type="dxa"/>
            <w:vAlign w:val="center"/>
          </w:tcPr>
          <w:p w:rsidR="00486F27" w:rsidRPr="0067465C" w:rsidRDefault="00486F27" w:rsidP="000446C6">
            <w:pPr>
              <w:spacing w:after="0" w:line="240" w:lineRule="auto"/>
              <w:jc w:val="center"/>
              <w:rPr>
                <w:rFonts w:ascii="Times New Roman" w:eastAsia="Times New Roman" w:hAnsi="Times New Roman" w:cs="Times New Roman"/>
                <w:sz w:val="24"/>
                <w:szCs w:val="24"/>
              </w:rPr>
            </w:pPr>
            <w:r w:rsidRPr="0067465C">
              <w:rPr>
                <w:rFonts w:ascii="Times New Roman" w:eastAsia="Times New Roman" w:hAnsi="Times New Roman" w:cs="Times New Roman"/>
                <w:sz w:val="24"/>
                <w:szCs w:val="24"/>
              </w:rPr>
              <w:t>21.8</w:t>
            </w:r>
          </w:p>
        </w:tc>
        <w:tc>
          <w:tcPr>
            <w:tcW w:w="1453" w:type="dxa"/>
            <w:vAlign w:val="center"/>
          </w:tcPr>
          <w:p w:rsidR="00486F27" w:rsidRPr="0067465C" w:rsidRDefault="00486F27" w:rsidP="000446C6">
            <w:pPr>
              <w:spacing w:after="0" w:line="240" w:lineRule="auto"/>
              <w:jc w:val="center"/>
              <w:rPr>
                <w:rFonts w:ascii="Times New Roman" w:eastAsia="Times New Roman" w:hAnsi="Times New Roman" w:cs="Times New Roman"/>
                <w:sz w:val="24"/>
                <w:szCs w:val="24"/>
              </w:rPr>
            </w:pPr>
            <w:r w:rsidRPr="0067465C">
              <w:rPr>
                <w:rFonts w:ascii="Times New Roman" w:eastAsia="Times New Roman" w:hAnsi="Times New Roman" w:cs="Times New Roman"/>
                <w:sz w:val="24"/>
                <w:szCs w:val="24"/>
              </w:rPr>
              <w:t>19.0–25.2</w:t>
            </w:r>
          </w:p>
        </w:tc>
        <w:tc>
          <w:tcPr>
            <w:tcW w:w="4283" w:type="dxa"/>
            <w:vAlign w:val="center"/>
          </w:tcPr>
          <w:p w:rsidR="00486F27" w:rsidRPr="0067465C" w:rsidRDefault="00486F27" w:rsidP="000446C6">
            <w:pPr>
              <w:spacing w:after="0" w:line="240" w:lineRule="auto"/>
              <w:rPr>
                <w:rFonts w:ascii="Times New Roman" w:eastAsia="Times New Roman" w:hAnsi="Times New Roman" w:cs="Times New Roman"/>
                <w:sz w:val="24"/>
                <w:szCs w:val="24"/>
              </w:rPr>
            </w:pPr>
            <w:r w:rsidRPr="0067465C">
              <w:rPr>
                <w:rFonts w:ascii="Times New Roman" w:eastAsia="Times New Roman" w:hAnsi="Times New Roman" w:cs="Times New Roman"/>
                <w:sz w:val="24"/>
                <w:szCs w:val="24"/>
              </w:rPr>
              <w:t>Slightly lower than GADC 3</w:t>
            </w:r>
          </w:p>
        </w:tc>
      </w:tr>
    </w:tbl>
    <w:p w:rsidR="00645E12" w:rsidRDefault="00645E12" w:rsidP="00802965">
      <w:pPr>
        <w:spacing w:after="0" w:line="240" w:lineRule="auto"/>
        <w:rPr>
          <w:rFonts w:ascii="Times New Roman" w:eastAsia="Times New Roman" w:hAnsi="Times New Roman" w:cs="Times New Roman"/>
          <w:b/>
          <w:bCs/>
          <w:lang w:bidi="ar-SA"/>
        </w:rPr>
      </w:pPr>
    </w:p>
    <w:p w:rsidR="00802965" w:rsidRPr="00802965" w:rsidRDefault="00D71298" w:rsidP="00481E61">
      <w:pPr>
        <w:spacing w:after="0" w:line="240" w:lineRule="auto"/>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rPr>
        <w:t>Table 8:</w:t>
      </w:r>
      <w:r w:rsidR="00C3032F">
        <w:rPr>
          <w:rFonts w:ascii="Times New Roman" w:eastAsia="Times New Roman" w:hAnsi="Times New Roman" w:cs="Times New Roman"/>
          <w:b/>
          <w:bCs/>
          <w:sz w:val="24"/>
          <w:szCs w:val="24"/>
        </w:rPr>
        <w:t xml:space="preserve"> </w:t>
      </w:r>
      <w:r w:rsidR="00802965" w:rsidRPr="00802965">
        <w:rPr>
          <w:rFonts w:ascii="Times New Roman" w:eastAsia="Times New Roman" w:hAnsi="Times New Roman" w:cs="Times New Roman"/>
          <w:b/>
          <w:bCs/>
          <w:sz w:val="24"/>
          <w:szCs w:val="24"/>
        </w:rPr>
        <w:t>Incidence of root rot diseases (%) at Viramgam</w:t>
      </w:r>
      <w:r>
        <w:rPr>
          <w:rFonts w:ascii="Times New Roman" w:eastAsia="Times New Roman" w:hAnsi="Times New Roman" w:cs="Times New Roman"/>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1624"/>
        <w:gridCol w:w="1931"/>
        <w:gridCol w:w="1931"/>
        <w:gridCol w:w="1929"/>
      </w:tblGrid>
      <w:tr w:rsidR="00802965" w:rsidRPr="00802965" w:rsidTr="007F050A">
        <w:trPr>
          <w:trHeight w:val="20"/>
        </w:trPr>
        <w:tc>
          <w:tcPr>
            <w:tcW w:w="1129" w:type="pct"/>
            <w:vAlign w:val="center"/>
          </w:tcPr>
          <w:p w:rsidR="00802965" w:rsidRPr="00802965" w:rsidRDefault="00802965" w:rsidP="00481E61">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Year/Name of Variety</w:t>
            </w:r>
          </w:p>
        </w:tc>
        <w:tc>
          <w:tcPr>
            <w:tcW w:w="848" w:type="pct"/>
            <w:vAlign w:val="center"/>
          </w:tcPr>
          <w:p w:rsidR="00802965" w:rsidRPr="00802965" w:rsidRDefault="00E17B3E" w:rsidP="00802965">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GADC 3</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G. Cot. 21</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ADC 1</w:t>
            </w:r>
          </w:p>
        </w:tc>
        <w:tc>
          <w:tcPr>
            <w:tcW w:w="1007" w:type="pct"/>
            <w:vAlign w:val="center"/>
          </w:tcPr>
          <w:p w:rsidR="00802965" w:rsidRPr="00802965" w:rsidRDefault="00802965" w:rsidP="00802965">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GADC 2</w:t>
            </w:r>
          </w:p>
        </w:tc>
      </w:tr>
      <w:tr w:rsidR="00802965" w:rsidRPr="00802965" w:rsidTr="007F050A">
        <w:trPr>
          <w:trHeight w:val="20"/>
        </w:trPr>
        <w:tc>
          <w:tcPr>
            <w:tcW w:w="1129"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2014-15</w:t>
            </w:r>
          </w:p>
        </w:tc>
        <w:tc>
          <w:tcPr>
            <w:tcW w:w="84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c>
          <w:tcPr>
            <w:tcW w:w="1007"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w:t>
            </w:r>
          </w:p>
        </w:tc>
      </w:tr>
      <w:tr w:rsidR="00802965" w:rsidRPr="00802965" w:rsidTr="007F050A">
        <w:trPr>
          <w:trHeight w:val="20"/>
        </w:trPr>
        <w:tc>
          <w:tcPr>
            <w:tcW w:w="1129"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2015-16</w:t>
            </w:r>
          </w:p>
        </w:tc>
        <w:tc>
          <w:tcPr>
            <w:tcW w:w="84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1.02</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0.60</w:t>
            </w:r>
          </w:p>
        </w:tc>
        <w:tc>
          <w:tcPr>
            <w:tcW w:w="1007"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w:t>
            </w:r>
          </w:p>
        </w:tc>
      </w:tr>
      <w:tr w:rsidR="00802965" w:rsidRPr="00802965" w:rsidTr="007F050A">
        <w:trPr>
          <w:trHeight w:val="20"/>
        </w:trPr>
        <w:tc>
          <w:tcPr>
            <w:tcW w:w="1129"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2016-17</w:t>
            </w:r>
          </w:p>
        </w:tc>
        <w:tc>
          <w:tcPr>
            <w:tcW w:w="84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w:t>
            </w:r>
          </w:p>
        </w:tc>
        <w:tc>
          <w:tcPr>
            <w:tcW w:w="1007"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r>
      <w:tr w:rsidR="00802965" w:rsidRPr="00802965" w:rsidTr="007F050A">
        <w:trPr>
          <w:trHeight w:val="20"/>
        </w:trPr>
        <w:tc>
          <w:tcPr>
            <w:tcW w:w="1129"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2017-18</w:t>
            </w:r>
          </w:p>
        </w:tc>
        <w:tc>
          <w:tcPr>
            <w:tcW w:w="84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w:t>
            </w:r>
          </w:p>
        </w:tc>
        <w:tc>
          <w:tcPr>
            <w:tcW w:w="1007" w:type="pct"/>
            <w:vAlign w:val="center"/>
          </w:tcPr>
          <w:p w:rsidR="00802965" w:rsidRPr="00802965" w:rsidRDefault="00802965" w:rsidP="00802965">
            <w:pPr>
              <w:spacing w:after="0" w:line="240" w:lineRule="auto"/>
              <w:jc w:val="center"/>
              <w:rPr>
                <w:rFonts w:ascii="Times New Roman" w:eastAsia="Times New Roman" w:hAnsi="Times New Roman" w:cs="Times New Roman"/>
                <w:color w:val="000000"/>
              </w:rPr>
            </w:pPr>
            <w:r w:rsidRPr="00802965">
              <w:rPr>
                <w:rFonts w:ascii="Times New Roman" w:eastAsia="Times New Roman" w:hAnsi="Times New Roman" w:cs="Times New Roman"/>
                <w:color w:val="000000"/>
              </w:rPr>
              <w:t>0.00</w:t>
            </w:r>
          </w:p>
        </w:tc>
      </w:tr>
      <w:tr w:rsidR="00802965" w:rsidRPr="00802965" w:rsidTr="007F050A">
        <w:trPr>
          <w:trHeight w:val="20"/>
        </w:trPr>
        <w:tc>
          <w:tcPr>
            <w:tcW w:w="1129" w:type="pct"/>
            <w:vAlign w:val="center"/>
          </w:tcPr>
          <w:p w:rsidR="00802965" w:rsidRPr="00802965" w:rsidRDefault="00802965" w:rsidP="00802965">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Range</w:t>
            </w:r>
          </w:p>
        </w:tc>
        <w:tc>
          <w:tcPr>
            <w:tcW w:w="848" w:type="pct"/>
            <w:vAlign w:val="center"/>
          </w:tcPr>
          <w:p w:rsidR="00802965" w:rsidRPr="00802965" w:rsidRDefault="00802965" w:rsidP="00802965">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0.00-1.02</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0.00</w:t>
            </w:r>
          </w:p>
        </w:tc>
        <w:tc>
          <w:tcPr>
            <w:tcW w:w="1008" w:type="pct"/>
            <w:vAlign w:val="center"/>
          </w:tcPr>
          <w:p w:rsidR="00802965" w:rsidRPr="00802965" w:rsidRDefault="00802965" w:rsidP="00802965">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0.00-0.60</w:t>
            </w:r>
          </w:p>
        </w:tc>
        <w:tc>
          <w:tcPr>
            <w:tcW w:w="1007" w:type="pct"/>
            <w:vAlign w:val="center"/>
          </w:tcPr>
          <w:p w:rsidR="00802965" w:rsidRPr="00802965" w:rsidRDefault="00802965" w:rsidP="00802965">
            <w:pPr>
              <w:spacing w:after="0" w:line="240" w:lineRule="auto"/>
              <w:jc w:val="center"/>
              <w:rPr>
                <w:rFonts w:ascii="Times New Roman" w:eastAsia="Times New Roman" w:hAnsi="Times New Roman" w:cs="Times New Roman"/>
                <w:b/>
                <w:bCs/>
                <w:color w:val="000000"/>
              </w:rPr>
            </w:pPr>
            <w:r w:rsidRPr="00802965">
              <w:rPr>
                <w:rFonts w:ascii="Times New Roman" w:eastAsia="Times New Roman" w:hAnsi="Times New Roman" w:cs="Times New Roman"/>
                <w:b/>
                <w:bCs/>
                <w:color w:val="000000"/>
              </w:rPr>
              <w:t>0.00</w:t>
            </w:r>
          </w:p>
        </w:tc>
      </w:tr>
    </w:tbl>
    <w:p w:rsidR="00802965" w:rsidRPr="00C3032F" w:rsidRDefault="00802965" w:rsidP="00C3032F">
      <w:pPr>
        <w:spacing w:line="240" w:lineRule="auto"/>
        <w:rPr>
          <w:rFonts w:ascii="Times New Roman" w:eastAsia="Times New Roman" w:hAnsi="Times New Roman" w:cs="Times New Roman"/>
          <w:sz w:val="24"/>
          <w:szCs w:val="24"/>
        </w:rPr>
      </w:pPr>
      <w:r w:rsidRPr="00C3032F">
        <w:rPr>
          <w:rFonts w:ascii="Times New Roman" w:eastAsia="Times New Roman" w:hAnsi="Times New Roman" w:cs="Times New Roman"/>
          <w:sz w:val="24"/>
          <w:szCs w:val="24"/>
        </w:rPr>
        <w:t>There was no incidence of BLB, Wilt, Alternaria Blight and Grey mildew in the experimental field during four years.</w:t>
      </w:r>
    </w:p>
    <w:p w:rsidR="00802965" w:rsidRPr="00802965" w:rsidRDefault="004B74F9" w:rsidP="0080296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9:</w:t>
      </w:r>
      <w:r w:rsidR="00802965" w:rsidRPr="00802965">
        <w:rPr>
          <w:rFonts w:ascii="Times New Roman" w:eastAsia="Times New Roman" w:hAnsi="Times New Roman" w:cs="Times New Roman"/>
          <w:b/>
          <w:bCs/>
          <w:sz w:val="24"/>
          <w:szCs w:val="24"/>
        </w:rPr>
        <w:t xml:space="preserve"> Infestation of insect-pests at Viramgam</w:t>
      </w:r>
      <w:r>
        <w:rPr>
          <w:rFonts w:ascii="Times New Roman" w:eastAsia="Times New Roman" w:hAnsi="Times New Roman" w:cs="Times New Roman"/>
          <w:b/>
          <w:bCs/>
          <w:sz w:val="24"/>
          <w:szCs w:val="24"/>
        </w:rPr>
        <w:t>:</w:t>
      </w:r>
    </w:p>
    <w:tbl>
      <w:tblPr>
        <w:tblStyle w:val="TableGrid"/>
        <w:tblW w:w="9501" w:type="dxa"/>
        <w:tblLook w:val="04A0" w:firstRow="1" w:lastRow="0" w:firstColumn="1" w:lastColumn="0" w:noHBand="0" w:noVBand="1"/>
      </w:tblPr>
      <w:tblGrid>
        <w:gridCol w:w="2518"/>
        <w:gridCol w:w="1596"/>
        <w:gridCol w:w="1239"/>
        <w:gridCol w:w="1596"/>
        <w:gridCol w:w="956"/>
        <w:gridCol w:w="1596"/>
      </w:tblGrid>
      <w:tr w:rsidR="0067465C" w:rsidTr="0067465C">
        <w:tc>
          <w:tcPr>
            <w:tcW w:w="2518" w:type="dxa"/>
            <w:vAlign w:val="center"/>
          </w:tcPr>
          <w:p w:rsidR="0067465C" w:rsidRPr="0067465C" w:rsidRDefault="0067465C" w:rsidP="000446C6">
            <w:pPr>
              <w:jc w:val="center"/>
              <w:rPr>
                <w:b/>
                <w:bCs/>
                <w:sz w:val="24"/>
                <w:szCs w:val="24"/>
              </w:rPr>
            </w:pPr>
            <w:r w:rsidRPr="0067465C">
              <w:rPr>
                <w:b/>
                <w:bCs/>
                <w:sz w:val="24"/>
                <w:szCs w:val="24"/>
              </w:rPr>
              <w:t>Particular</w:t>
            </w:r>
          </w:p>
        </w:tc>
        <w:tc>
          <w:tcPr>
            <w:tcW w:w="1596" w:type="dxa"/>
          </w:tcPr>
          <w:p w:rsidR="0067465C" w:rsidRDefault="0067465C" w:rsidP="0067465C">
            <w:pPr>
              <w:jc w:val="center"/>
              <w:rPr>
                <w:b/>
                <w:bCs/>
              </w:rPr>
            </w:pPr>
            <w:r w:rsidRPr="0067465C">
              <w:rPr>
                <w:b/>
                <w:bCs/>
                <w:sz w:val="24"/>
                <w:szCs w:val="24"/>
              </w:rPr>
              <w:t>Year</w:t>
            </w:r>
          </w:p>
        </w:tc>
        <w:tc>
          <w:tcPr>
            <w:tcW w:w="1239" w:type="dxa"/>
            <w:vAlign w:val="center"/>
          </w:tcPr>
          <w:p w:rsidR="0067465C" w:rsidRPr="0067465C" w:rsidRDefault="0067465C" w:rsidP="0067465C">
            <w:pPr>
              <w:ind w:right="34"/>
              <w:jc w:val="center"/>
              <w:rPr>
                <w:b/>
                <w:bCs/>
                <w:sz w:val="24"/>
                <w:szCs w:val="24"/>
              </w:rPr>
            </w:pPr>
            <w:r w:rsidRPr="0067465C">
              <w:rPr>
                <w:b/>
                <w:bCs/>
                <w:sz w:val="24"/>
                <w:szCs w:val="24"/>
              </w:rPr>
              <w:t>GADC 3</w:t>
            </w:r>
          </w:p>
        </w:tc>
        <w:tc>
          <w:tcPr>
            <w:tcW w:w="1596" w:type="dxa"/>
            <w:vAlign w:val="center"/>
          </w:tcPr>
          <w:p w:rsidR="0067465C" w:rsidRPr="0067465C" w:rsidRDefault="0067465C" w:rsidP="000446C6">
            <w:pPr>
              <w:jc w:val="center"/>
              <w:rPr>
                <w:b/>
                <w:bCs/>
                <w:sz w:val="24"/>
                <w:szCs w:val="24"/>
              </w:rPr>
            </w:pPr>
            <w:r w:rsidRPr="0067465C">
              <w:rPr>
                <w:b/>
                <w:bCs/>
                <w:sz w:val="24"/>
                <w:szCs w:val="24"/>
              </w:rPr>
              <w:t>G. Cot. 21</w:t>
            </w:r>
          </w:p>
        </w:tc>
        <w:tc>
          <w:tcPr>
            <w:tcW w:w="956" w:type="dxa"/>
            <w:vAlign w:val="center"/>
          </w:tcPr>
          <w:p w:rsidR="0067465C" w:rsidRPr="0067465C" w:rsidRDefault="0067465C" w:rsidP="000446C6">
            <w:pPr>
              <w:jc w:val="center"/>
              <w:rPr>
                <w:b/>
                <w:bCs/>
                <w:sz w:val="24"/>
                <w:szCs w:val="24"/>
              </w:rPr>
            </w:pPr>
            <w:r w:rsidRPr="0067465C">
              <w:rPr>
                <w:b/>
                <w:bCs/>
                <w:sz w:val="24"/>
                <w:szCs w:val="24"/>
              </w:rPr>
              <w:t>ADC 1</w:t>
            </w:r>
          </w:p>
        </w:tc>
        <w:tc>
          <w:tcPr>
            <w:tcW w:w="1596" w:type="dxa"/>
            <w:vAlign w:val="center"/>
          </w:tcPr>
          <w:p w:rsidR="0067465C" w:rsidRPr="0067465C" w:rsidRDefault="0067465C" w:rsidP="000446C6">
            <w:pPr>
              <w:jc w:val="center"/>
              <w:rPr>
                <w:b/>
                <w:bCs/>
                <w:sz w:val="24"/>
                <w:szCs w:val="24"/>
              </w:rPr>
            </w:pPr>
            <w:r w:rsidRPr="0067465C">
              <w:rPr>
                <w:b/>
                <w:bCs/>
                <w:sz w:val="24"/>
                <w:szCs w:val="24"/>
              </w:rPr>
              <w:t>GADC 2</w:t>
            </w:r>
          </w:p>
        </w:tc>
      </w:tr>
      <w:tr w:rsidR="0067465C" w:rsidTr="0067465C">
        <w:tc>
          <w:tcPr>
            <w:tcW w:w="2518" w:type="dxa"/>
            <w:vAlign w:val="center"/>
          </w:tcPr>
          <w:p w:rsidR="0067465C" w:rsidRPr="0067465C" w:rsidRDefault="0067465C" w:rsidP="000446C6">
            <w:pPr>
              <w:rPr>
                <w:sz w:val="24"/>
                <w:szCs w:val="24"/>
              </w:rPr>
            </w:pPr>
            <w:r w:rsidRPr="0067465C">
              <w:rPr>
                <w:sz w:val="24"/>
                <w:szCs w:val="24"/>
              </w:rPr>
              <w:t>Bollworm damage at Square stage (%)</w:t>
            </w:r>
          </w:p>
        </w:tc>
        <w:tc>
          <w:tcPr>
            <w:tcW w:w="1596" w:type="dxa"/>
            <w:vMerge w:val="restart"/>
            <w:vAlign w:val="center"/>
          </w:tcPr>
          <w:p w:rsidR="0067465C" w:rsidRDefault="0067465C" w:rsidP="0067465C">
            <w:pPr>
              <w:jc w:val="center"/>
              <w:rPr>
                <w:sz w:val="24"/>
                <w:szCs w:val="24"/>
              </w:rPr>
            </w:pPr>
            <w:r w:rsidRPr="0067465C">
              <w:rPr>
                <w:sz w:val="24"/>
                <w:szCs w:val="24"/>
              </w:rPr>
              <w:t>2015-16</w:t>
            </w:r>
          </w:p>
          <w:p w:rsidR="0067465C" w:rsidRDefault="0067465C" w:rsidP="0067465C">
            <w:pPr>
              <w:jc w:val="center"/>
              <w:rPr>
                <w:sz w:val="24"/>
                <w:szCs w:val="24"/>
              </w:rPr>
            </w:pPr>
            <w:r w:rsidRPr="0067465C">
              <w:rPr>
                <w:sz w:val="24"/>
                <w:szCs w:val="24"/>
              </w:rPr>
              <w:t>to</w:t>
            </w:r>
          </w:p>
          <w:p w:rsidR="0067465C" w:rsidRPr="0067465C" w:rsidRDefault="0067465C" w:rsidP="0067465C">
            <w:pPr>
              <w:jc w:val="center"/>
              <w:rPr>
                <w:sz w:val="24"/>
                <w:szCs w:val="24"/>
              </w:rPr>
            </w:pPr>
            <w:r w:rsidRPr="0067465C">
              <w:rPr>
                <w:sz w:val="24"/>
                <w:szCs w:val="24"/>
              </w:rPr>
              <w:t>2017-18</w:t>
            </w:r>
          </w:p>
        </w:tc>
        <w:tc>
          <w:tcPr>
            <w:tcW w:w="1239" w:type="dxa"/>
            <w:vAlign w:val="center"/>
          </w:tcPr>
          <w:p w:rsidR="0067465C" w:rsidRPr="0067465C" w:rsidRDefault="0067465C" w:rsidP="000446C6">
            <w:pPr>
              <w:rPr>
                <w:sz w:val="24"/>
                <w:szCs w:val="24"/>
              </w:rPr>
            </w:pPr>
            <w:r w:rsidRPr="0067465C">
              <w:rPr>
                <w:sz w:val="24"/>
                <w:szCs w:val="24"/>
              </w:rPr>
              <w:t>0.96–1.53</w:t>
            </w:r>
          </w:p>
        </w:tc>
        <w:tc>
          <w:tcPr>
            <w:tcW w:w="1596" w:type="dxa"/>
            <w:vAlign w:val="center"/>
          </w:tcPr>
          <w:p w:rsidR="0067465C" w:rsidRPr="0067465C" w:rsidRDefault="0067465C" w:rsidP="000446C6">
            <w:pPr>
              <w:rPr>
                <w:sz w:val="24"/>
                <w:szCs w:val="24"/>
              </w:rPr>
            </w:pPr>
            <w:r w:rsidRPr="0067465C">
              <w:rPr>
                <w:sz w:val="24"/>
                <w:szCs w:val="24"/>
              </w:rPr>
              <w:t>0.89–1.12</w:t>
            </w:r>
          </w:p>
        </w:tc>
        <w:tc>
          <w:tcPr>
            <w:tcW w:w="956" w:type="dxa"/>
            <w:vAlign w:val="center"/>
          </w:tcPr>
          <w:p w:rsidR="0067465C" w:rsidRPr="0067465C" w:rsidRDefault="0067465C" w:rsidP="000446C6">
            <w:pPr>
              <w:rPr>
                <w:sz w:val="24"/>
                <w:szCs w:val="24"/>
              </w:rPr>
            </w:pPr>
            <w:r w:rsidRPr="0067465C">
              <w:rPr>
                <w:sz w:val="24"/>
                <w:szCs w:val="24"/>
              </w:rPr>
              <w:t>0.85</w:t>
            </w:r>
          </w:p>
        </w:tc>
        <w:tc>
          <w:tcPr>
            <w:tcW w:w="1596" w:type="dxa"/>
            <w:vAlign w:val="center"/>
          </w:tcPr>
          <w:p w:rsidR="0067465C" w:rsidRPr="0067465C" w:rsidRDefault="0067465C" w:rsidP="000446C6">
            <w:pPr>
              <w:rPr>
                <w:sz w:val="24"/>
                <w:szCs w:val="24"/>
              </w:rPr>
            </w:pPr>
            <w:r w:rsidRPr="0067465C">
              <w:rPr>
                <w:sz w:val="24"/>
                <w:szCs w:val="24"/>
              </w:rPr>
              <w:t>0.66–0.89</w:t>
            </w:r>
          </w:p>
        </w:tc>
      </w:tr>
      <w:tr w:rsidR="0067465C" w:rsidTr="0067465C">
        <w:tc>
          <w:tcPr>
            <w:tcW w:w="2518" w:type="dxa"/>
            <w:vAlign w:val="center"/>
          </w:tcPr>
          <w:p w:rsidR="0067465C" w:rsidRPr="0067465C" w:rsidRDefault="0067465C" w:rsidP="000446C6">
            <w:pPr>
              <w:rPr>
                <w:sz w:val="24"/>
                <w:szCs w:val="24"/>
              </w:rPr>
            </w:pPr>
            <w:r w:rsidRPr="0067465C">
              <w:rPr>
                <w:sz w:val="24"/>
                <w:szCs w:val="24"/>
              </w:rPr>
              <w:t>Bollworm damage at Bud stage (%)</w:t>
            </w:r>
          </w:p>
        </w:tc>
        <w:tc>
          <w:tcPr>
            <w:tcW w:w="1596" w:type="dxa"/>
            <w:vMerge/>
          </w:tcPr>
          <w:p w:rsidR="0067465C" w:rsidRDefault="0067465C" w:rsidP="00802965">
            <w:pPr>
              <w:jc w:val="both"/>
              <w:rPr>
                <w:b/>
                <w:bCs/>
              </w:rPr>
            </w:pPr>
          </w:p>
        </w:tc>
        <w:tc>
          <w:tcPr>
            <w:tcW w:w="1239" w:type="dxa"/>
            <w:vAlign w:val="center"/>
          </w:tcPr>
          <w:p w:rsidR="0067465C" w:rsidRPr="0067465C" w:rsidRDefault="0067465C" w:rsidP="000446C6">
            <w:pPr>
              <w:rPr>
                <w:sz w:val="24"/>
                <w:szCs w:val="24"/>
              </w:rPr>
            </w:pPr>
            <w:r w:rsidRPr="0067465C">
              <w:rPr>
                <w:sz w:val="24"/>
                <w:szCs w:val="24"/>
              </w:rPr>
              <w:t>0.84–1.43</w:t>
            </w:r>
          </w:p>
        </w:tc>
        <w:tc>
          <w:tcPr>
            <w:tcW w:w="1596" w:type="dxa"/>
            <w:vAlign w:val="center"/>
          </w:tcPr>
          <w:p w:rsidR="0067465C" w:rsidRPr="0067465C" w:rsidRDefault="0067465C" w:rsidP="000446C6">
            <w:pPr>
              <w:rPr>
                <w:sz w:val="24"/>
                <w:szCs w:val="24"/>
              </w:rPr>
            </w:pPr>
            <w:r w:rsidRPr="0067465C">
              <w:rPr>
                <w:sz w:val="24"/>
                <w:szCs w:val="24"/>
              </w:rPr>
              <w:t>0.63–1.19</w:t>
            </w:r>
          </w:p>
        </w:tc>
        <w:tc>
          <w:tcPr>
            <w:tcW w:w="956" w:type="dxa"/>
            <w:vAlign w:val="center"/>
          </w:tcPr>
          <w:p w:rsidR="0067465C" w:rsidRPr="0067465C" w:rsidRDefault="0067465C" w:rsidP="000446C6">
            <w:pPr>
              <w:rPr>
                <w:sz w:val="24"/>
                <w:szCs w:val="24"/>
              </w:rPr>
            </w:pPr>
            <w:r w:rsidRPr="0067465C">
              <w:rPr>
                <w:sz w:val="24"/>
                <w:szCs w:val="24"/>
              </w:rPr>
              <w:t>0.64</w:t>
            </w:r>
          </w:p>
        </w:tc>
        <w:tc>
          <w:tcPr>
            <w:tcW w:w="1596" w:type="dxa"/>
            <w:vAlign w:val="center"/>
          </w:tcPr>
          <w:p w:rsidR="0067465C" w:rsidRPr="0067465C" w:rsidRDefault="0067465C" w:rsidP="000446C6">
            <w:pPr>
              <w:rPr>
                <w:sz w:val="24"/>
                <w:szCs w:val="24"/>
              </w:rPr>
            </w:pPr>
            <w:r w:rsidRPr="0067465C">
              <w:rPr>
                <w:sz w:val="24"/>
                <w:szCs w:val="24"/>
              </w:rPr>
              <w:t>0.93–1.12</w:t>
            </w:r>
          </w:p>
        </w:tc>
      </w:tr>
      <w:tr w:rsidR="0067465C" w:rsidTr="0067465C">
        <w:tc>
          <w:tcPr>
            <w:tcW w:w="2518" w:type="dxa"/>
            <w:vAlign w:val="center"/>
          </w:tcPr>
          <w:p w:rsidR="0067465C" w:rsidRPr="0067465C" w:rsidRDefault="0067465C" w:rsidP="000446C6">
            <w:pPr>
              <w:rPr>
                <w:sz w:val="24"/>
                <w:szCs w:val="24"/>
              </w:rPr>
            </w:pPr>
            <w:r w:rsidRPr="0067465C">
              <w:rPr>
                <w:sz w:val="24"/>
                <w:szCs w:val="24"/>
              </w:rPr>
              <w:t>Bollworm damage at Green Boll stage (%)</w:t>
            </w:r>
          </w:p>
        </w:tc>
        <w:tc>
          <w:tcPr>
            <w:tcW w:w="1596" w:type="dxa"/>
            <w:vMerge/>
          </w:tcPr>
          <w:p w:rsidR="0067465C" w:rsidRDefault="0067465C" w:rsidP="00802965">
            <w:pPr>
              <w:jc w:val="both"/>
              <w:rPr>
                <w:b/>
                <w:bCs/>
              </w:rPr>
            </w:pPr>
          </w:p>
        </w:tc>
        <w:tc>
          <w:tcPr>
            <w:tcW w:w="1239" w:type="dxa"/>
            <w:vAlign w:val="center"/>
          </w:tcPr>
          <w:p w:rsidR="0067465C" w:rsidRPr="0067465C" w:rsidRDefault="0067465C" w:rsidP="000446C6">
            <w:pPr>
              <w:rPr>
                <w:sz w:val="24"/>
                <w:szCs w:val="24"/>
              </w:rPr>
            </w:pPr>
            <w:r w:rsidRPr="0067465C">
              <w:rPr>
                <w:sz w:val="24"/>
                <w:szCs w:val="24"/>
              </w:rPr>
              <w:t>1.13–1.34</w:t>
            </w:r>
          </w:p>
        </w:tc>
        <w:tc>
          <w:tcPr>
            <w:tcW w:w="1596" w:type="dxa"/>
            <w:vAlign w:val="center"/>
          </w:tcPr>
          <w:p w:rsidR="0067465C" w:rsidRPr="0067465C" w:rsidRDefault="0067465C" w:rsidP="000446C6">
            <w:pPr>
              <w:rPr>
                <w:sz w:val="24"/>
                <w:szCs w:val="24"/>
              </w:rPr>
            </w:pPr>
            <w:r w:rsidRPr="0067465C">
              <w:rPr>
                <w:sz w:val="24"/>
                <w:szCs w:val="24"/>
              </w:rPr>
              <w:t>0.91–1.49</w:t>
            </w:r>
          </w:p>
        </w:tc>
        <w:tc>
          <w:tcPr>
            <w:tcW w:w="956" w:type="dxa"/>
            <w:vAlign w:val="center"/>
          </w:tcPr>
          <w:p w:rsidR="0067465C" w:rsidRPr="0067465C" w:rsidRDefault="0067465C" w:rsidP="000446C6">
            <w:pPr>
              <w:rPr>
                <w:sz w:val="24"/>
                <w:szCs w:val="24"/>
              </w:rPr>
            </w:pPr>
            <w:r w:rsidRPr="0067465C">
              <w:rPr>
                <w:sz w:val="24"/>
                <w:szCs w:val="24"/>
              </w:rPr>
              <w:t>1.18</w:t>
            </w:r>
          </w:p>
        </w:tc>
        <w:tc>
          <w:tcPr>
            <w:tcW w:w="1596" w:type="dxa"/>
            <w:vAlign w:val="center"/>
          </w:tcPr>
          <w:p w:rsidR="0067465C" w:rsidRPr="0067465C" w:rsidRDefault="0067465C" w:rsidP="000446C6">
            <w:pPr>
              <w:rPr>
                <w:sz w:val="24"/>
                <w:szCs w:val="24"/>
              </w:rPr>
            </w:pPr>
            <w:r w:rsidRPr="0067465C">
              <w:rPr>
                <w:sz w:val="24"/>
                <w:szCs w:val="24"/>
              </w:rPr>
              <w:t>0.87–1.04</w:t>
            </w:r>
          </w:p>
        </w:tc>
      </w:tr>
      <w:tr w:rsidR="0067465C" w:rsidTr="0067465C">
        <w:tc>
          <w:tcPr>
            <w:tcW w:w="2518" w:type="dxa"/>
            <w:vAlign w:val="center"/>
          </w:tcPr>
          <w:p w:rsidR="0067465C" w:rsidRPr="0067465C" w:rsidRDefault="0067465C" w:rsidP="000446C6">
            <w:pPr>
              <w:rPr>
                <w:sz w:val="24"/>
                <w:szCs w:val="24"/>
              </w:rPr>
            </w:pPr>
            <w:r w:rsidRPr="0067465C">
              <w:rPr>
                <w:sz w:val="24"/>
                <w:szCs w:val="24"/>
              </w:rPr>
              <w:t>Bollworm damage at Open Boll stage (%)</w:t>
            </w:r>
          </w:p>
        </w:tc>
        <w:tc>
          <w:tcPr>
            <w:tcW w:w="1596" w:type="dxa"/>
            <w:vMerge/>
          </w:tcPr>
          <w:p w:rsidR="0067465C" w:rsidRDefault="0067465C" w:rsidP="00802965">
            <w:pPr>
              <w:jc w:val="both"/>
              <w:rPr>
                <w:b/>
                <w:bCs/>
              </w:rPr>
            </w:pPr>
          </w:p>
        </w:tc>
        <w:tc>
          <w:tcPr>
            <w:tcW w:w="1239" w:type="dxa"/>
            <w:vAlign w:val="center"/>
          </w:tcPr>
          <w:p w:rsidR="0067465C" w:rsidRPr="0067465C" w:rsidRDefault="0067465C" w:rsidP="000446C6">
            <w:pPr>
              <w:rPr>
                <w:sz w:val="24"/>
                <w:szCs w:val="24"/>
              </w:rPr>
            </w:pPr>
            <w:r w:rsidRPr="0067465C">
              <w:rPr>
                <w:sz w:val="24"/>
                <w:szCs w:val="24"/>
              </w:rPr>
              <w:t>1.51–2.39</w:t>
            </w:r>
          </w:p>
        </w:tc>
        <w:tc>
          <w:tcPr>
            <w:tcW w:w="1596" w:type="dxa"/>
            <w:vAlign w:val="center"/>
          </w:tcPr>
          <w:p w:rsidR="0067465C" w:rsidRPr="0067465C" w:rsidRDefault="0067465C" w:rsidP="000446C6">
            <w:pPr>
              <w:rPr>
                <w:sz w:val="24"/>
                <w:szCs w:val="24"/>
              </w:rPr>
            </w:pPr>
            <w:r w:rsidRPr="0067465C">
              <w:rPr>
                <w:sz w:val="24"/>
                <w:szCs w:val="24"/>
              </w:rPr>
              <w:t>2.19–2.42</w:t>
            </w:r>
          </w:p>
        </w:tc>
        <w:tc>
          <w:tcPr>
            <w:tcW w:w="956" w:type="dxa"/>
            <w:vAlign w:val="center"/>
          </w:tcPr>
          <w:p w:rsidR="0067465C" w:rsidRPr="0067465C" w:rsidRDefault="0067465C" w:rsidP="000446C6">
            <w:pPr>
              <w:rPr>
                <w:sz w:val="24"/>
                <w:szCs w:val="24"/>
              </w:rPr>
            </w:pPr>
            <w:r w:rsidRPr="0067465C">
              <w:rPr>
                <w:sz w:val="24"/>
                <w:szCs w:val="24"/>
              </w:rPr>
              <w:t>2.68</w:t>
            </w:r>
          </w:p>
        </w:tc>
        <w:tc>
          <w:tcPr>
            <w:tcW w:w="1596" w:type="dxa"/>
            <w:vAlign w:val="center"/>
          </w:tcPr>
          <w:p w:rsidR="0067465C" w:rsidRPr="0067465C" w:rsidRDefault="0067465C" w:rsidP="000446C6">
            <w:pPr>
              <w:rPr>
                <w:sz w:val="24"/>
                <w:szCs w:val="24"/>
              </w:rPr>
            </w:pPr>
            <w:r w:rsidRPr="0067465C">
              <w:rPr>
                <w:sz w:val="24"/>
                <w:szCs w:val="24"/>
              </w:rPr>
              <w:t>1.82–1.85</w:t>
            </w:r>
          </w:p>
        </w:tc>
      </w:tr>
      <w:tr w:rsidR="0067465C" w:rsidTr="0067465C">
        <w:tc>
          <w:tcPr>
            <w:tcW w:w="2518" w:type="dxa"/>
            <w:vAlign w:val="center"/>
          </w:tcPr>
          <w:p w:rsidR="0067465C" w:rsidRPr="0067465C" w:rsidRDefault="0067465C" w:rsidP="000446C6">
            <w:pPr>
              <w:rPr>
                <w:sz w:val="24"/>
                <w:szCs w:val="24"/>
              </w:rPr>
            </w:pPr>
            <w:r w:rsidRPr="0067465C">
              <w:rPr>
                <w:sz w:val="24"/>
                <w:szCs w:val="24"/>
              </w:rPr>
              <w:t>Whitefly / 3 leaves</w:t>
            </w:r>
          </w:p>
        </w:tc>
        <w:tc>
          <w:tcPr>
            <w:tcW w:w="1596" w:type="dxa"/>
            <w:vMerge/>
          </w:tcPr>
          <w:p w:rsidR="0067465C" w:rsidRDefault="0067465C" w:rsidP="00802965">
            <w:pPr>
              <w:jc w:val="both"/>
              <w:rPr>
                <w:b/>
                <w:bCs/>
              </w:rPr>
            </w:pPr>
          </w:p>
        </w:tc>
        <w:tc>
          <w:tcPr>
            <w:tcW w:w="1239" w:type="dxa"/>
            <w:vAlign w:val="center"/>
          </w:tcPr>
          <w:p w:rsidR="0067465C" w:rsidRPr="0067465C" w:rsidRDefault="0067465C" w:rsidP="000446C6">
            <w:pPr>
              <w:rPr>
                <w:sz w:val="24"/>
                <w:szCs w:val="24"/>
              </w:rPr>
            </w:pPr>
            <w:r w:rsidRPr="0067465C">
              <w:rPr>
                <w:sz w:val="24"/>
                <w:szCs w:val="24"/>
              </w:rPr>
              <w:t>0.38–0.88</w:t>
            </w:r>
          </w:p>
        </w:tc>
        <w:tc>
          <w:tcPr>
            <w:tcW w:w="1596" w:type="dxa"/>
            <w:vAlign w:val="center"/>
          </w:tcPr>
          <w:p w:rsidR="0067465C" w:rsidRPr="0067465C" w:rsidRDefault="0067465C" w:rsidP="000446C6">
            <w:pPr>
              <w:rPr>
                <w:sz w:val="24"/>
                <w:szCs w:val="24"/>
              </w:rPr>
            </w:pPr>
            <w:r w:rsidRPr="0067465C">
              <w:rPr>
                <w:sz w:val="24"/>
                <w:szCs w:val="24"/>
              </w:rPr>
              <w:t>0.46–0.48</w:t>
            </w:r>
          </w:p>
        </w:tc>
        <w:tc>
          <w:tcPr>
            <w:tcW w:w="956" w:type="dxa"/>
            <w:vAlign w:val="center"/>
          </w:tcPr>
          <w:p w:rsidR="0067465C" w:rsidRPr="0067465C" w:rsidRDefault="0067465C" w:rsidP="000446C6">
            <w:pPr>
              <w:rPr>
                <w:sz w:val="24"/>
                <w:szCs w:val="24"/>
              </w:rPr>
            </w:pPr>
            <w:r w:rsidRPr="0067465C">
              <w:rPr>
                <w:sz w:val="24"/>
                <w:szCs w:val="24"/>
              </w:rPr>
              <w:t>0.58</w:t>
            </w:r>
          </w:p>
        </w:tc>
        <w:tc>
          <w:tcPr>
            <w:tcW w:w="1596" w:type="dxa"/>
            <w:vAlign w:val="center"/>
          </w:tcPr>
          <w:p w:rsidR="0067465C" w:rsidRPr="0067465C" w:rsidRDefault="0067465C" w:rsidP="000446C6">
            <w:pPr>
              <w:rPr>
                <w:sz w:val="24"/>
                <w:szCs w:val="24"/>
              </w:rPr>
            </w:pPr>
            <w:r w:rsidRPr="0067465C">
              <w:rPr>
                <w:sz w:val="24"/>
                <w:szCs w:val="24"/>
              </w:rPr>
              <w:t>0.42–0.43</w:t>
            </w:r>
          </w:p>
        </w:tc>
      </w:tr>
      <w:tr w:rsidR="0067465C" w:rsidTr="0067465C">
        <w:tc>
          <w:tcPr>
            <w:tcW w:w="2518" w:type="dxa"/>
            <w:vAlign w:val="center"/>
          </w:tcPr>
          <w:p w:rsidR="0067465C" w:rsidRPr="0067465C" w:rsidRDefault="0067465C" w:rsidP="000446C6">
            <w:pPr>
              <w:rPr>
                <w:sz w:val="24"/>
                <w:szCs w:val="24"/>
              </w:rPr>
            </w:pPr>
            <w:r w:rsidRPr="0067465C">
              <w:rPr>
                <w:sz w:val="24"/>
                <w:szCs w:val="24"/>
              </w:rPr>
              <w:lastRenderedPageBreak/>
              <w:t>Aphid / 3 leaves</w:t>
            </w:r>
          </w:p>
        </w:tc>
        <w:tc>
          <w:tcPr>
            <w:tcW w:w="1596" w:type="dxa"/>
            <w:vMerge/>
          </w:tcPr>
          <w:p w:rsidR="0067465C" w:rsidRDefault="0067465C" w:rsidP="00802965">
            <w:pPr>
              <w:jc w:val="both"/>
              <w:rPr>
                <w:b/>
                <w:bCs/>
              </w:rPr>
            </w:pPr>
          </w:p>
        </w:tc>
        <w:tc>
          <w:tcPr>
            <w:tcW w:w="1239" w:type="dxa"/>
            <w:vAlign w:val="center"/>
          </w:tcPr>
          <w:p w:rsidR="0067465C" w:rsidRPr="0067465C" w:rsidRDefault="0067465C" w:rsidP="000446C6">
            <w:pPr>
              <w:rPr>
                <w:sz w:val="24"/>
                <w:szCs w:val="24"/>
              </w:rPr>
            </w:pPr>
            <w:r w:rsidRPr="0067465C">
              <w:rPr>
                <w:sz w:val="24"/>
                <w:szCs w:val="24"/>
              </w:rPr>
              <w:t>0.28–0.68</w:t>
            </w:r>
          </w:p>
        </w:tc>
        <w:tc>
          <w:tcPr>
            <w:tcW w:w="1596" w:type="dxa"/>
            <w:vAlign w:val="center"/>
          </w:tcPr>
          <w:p w:rsidR="0067465C" w:rsidRPr="0067465C" w:rsidRDefault="0067465C" w:rsidP="000446C6">
            <w:pPr>
              <w:rPr>
                <w:sz w:val="24"/>
                <w:szCs w:val="24"/>
              </w:rPr>
            </w:pPr>
            <w:r w:rsidRPr="0067465C">
              <w:rPr>
                <w:sz w:val="24"/>
                <w:szCs w:val="24"/>
              </w:rPr>
              <w:t>0.18–0.42</w:t>
            </w:r>
          </w:p>
        </w:tc>
        <w:tc>
          <w:tcPr>
            <w:tcW w:w="956" w:type="dxa"/>
            <w:vAlign w:val="center"/>
          </w:tcPr>
          <w:p w:rsidR="0067465C" w:rsidRPr="0067465C" w:rsidRDefault="0067465C" w:rsidP="000446C6">
            <w:pPr>
              <w:rPr>
                <w:sz w:val="24"/>
                <w:szCs w:val="24"/>
              </w:rPr>
            </w:pPr>
            <w:r w:rsidRPr="0067465C">
              <w:rPr>
                <w:sz w:val="24"/>
                <w:szCs w:val="24"/>
              </w:rPr>
              <w:t>0.21</w:t>
            </w:r>
          </w:p>
        </w:tc>
        <w:tc>
          <w:tcPr>
            <w:tcW w:w="1596" w:type="dxa"/>
            <w:vAlign w:val="center"/>
          </w:tcPr>
          <w:p w:rsidR="0067465C" w:rsidRPr="0067465C" w:rsidRDefault="0067465C" w:rsidP="000446C6">
            <w:pPr>
              <w:rPr>
                <w:sz w:val="24"/>
                <w:szCs w:val="24"/>
              </w:rPr>
            </w:pPr>
            <w:r w:rsidRPr="0067465C">
              <w:rPr>
                <w:sz w:val="24"/>
                <w:szCs w:val="24"/>
              </w:rPr>
              <w:t>0.28–0.52</w:t>
            </w:r>
          </w:p>
        </w:tc>
      </w:tr>
      <w:tr w:rsidR="0067465C" w:rsidTr="0067465C">
        <w:tc>
          <w:tcPr>
            <w:tcW w:w="2518" w:type="dxa"/>
            <w:vAlign w:val="center"/>
          </w:tcPr>
          <w:p w:rsidR="0067465C" w:rsidRPr="0067465C" w:rsidRDefault="0067465C" w:rsidP="000446C6">
            <w:pPr>
              <w:rPr>
                <w:sz w:val="24"/>
                <w:szCs w:val="24"/>
              </w:rPr>
            </w:pPr>
            <w:r w:rsidRPr="0067465C">
              <w:rPr>
                <w:sz w:val="24"/>
                <w:szCs w:val="24"/>
              </w:rPr>
              <w:t>Leaf hopper / 3 leaves</w:t>
            </w:r>
          </w:p>
        </w:tc>
        <w:tc>
          <w:tcPr>
            <w:tcW w:w="1596" w:type="dxa"/>
            <w:vMerge/>
          </w:tcPr>
          <w:p w:rsidR="0067465C" w:rsidRDefault="0067465C" w:rsidP="00802965">
            <w:pPr>
              <w:jc w:val="both"/>
              <w:rPr>
                <w:b/>
                <w:bCs/>
              </w:rPr>
            </w:pPr>
          </w:p>
        </w:tc>
        <w:tc>
          <w:tcPr>
            <w:tcW w:w="1239" w:type="dxa"/>
            <w:vAlign w:val="center"/>
          </w:tcPr>
          <w:p w:rsidR="0067465C" w:rsidRPr="0067465C" w:rsidRDefault="0067465C" w:rsidP="000446C6">
            <w:pPr>
              <w:rPr>
                <w:sz w:val="24"/>
                <w:szCs w:val="24"/>
              </w:rPr>
            </w:pPr>
            <w:r w:rsidRPr="0067465C">
              <w:rPr>
                <w:sz w:val="24"/>
                <w:szCs w:val="24"/>
              </w:rPr>
              <w:t>0.38–0.55</w:t>
            </w:r>
          </w:p>
        </w:tc>
        <w:tc>
          <w:tcPr>
            <w:tcW w:w="1596" w:type="dxa"/>
            <w:vAlign w:val="center"/>
          </w:tcPr>
          <w:p w:rsidR="0067465C" w:rsidRPr="0067465C" w:rsidRDefault="0067465C" w:rsidP="000446C6">
            <w:pPr>
              <w:rPr>
                <w:sz w:val="24"/>
                <w:szCs w:val="24"/>
              </w:rPr>
            </w:pPr>
            <w:r w:rsidRPr="0067465C">
              <w:rPr>
                <w:sz w:val="24"/>
                <w:szCs w:val="24"/>
              </w:rPr>
              <w:t>0.25–0.46</w:t>
            </w:r>
          </w:p>
        </w:tc>
        <w:tc>
          <w:tcPr>
            <w:tcW w:w="956" w:type="dxa"/>
            <w:vAlign w:val="center"/>
          </w:tcPr>
          <w:p w:rsidR="0067465C" w:rsidRPr="0067465C" w:rsidRDefault="0067465C" w:rsidP="000446C6">
            <w:pPr>
              <w:rPr>
                <w:sz w:val="24"/>
                <w:szCs w:val="24"/>
              </w:rPr>
            </w:pPr>
            <w:r w:rsidRPr="0067465C">
              <w:rPr>
                <w:sz w:val="24"/>
                <w:szCs w:val="24"/>
              </w:rPr>
              <w:t>0.18</w:t>
            </w:r>
          </w:p>
        </w:tc>
        <w:tc>
          <w:tcPr>
            <w:tcW w:w="1596" w:type="dxa"/>
            <w:vAlign w:val="center"/>
          </w:tcPr>
          <w:p w:rsidR="0067465C" w:rsidRPr="0067465C" w:rsidRDefault="0067465C" w:rsidP="000446C6">
            <w:pPr>
              <w:rPr>
                <w:sz w:val="24"/>
                <w:szCs w:val="24"/>
              </w:rPr>
            </w:pPr>
            <w:r w:rsidRPr="0067465C">
              <w:rPr>
                <w:sz w:val="24"/>
                <w:szCs w:val="24"/>
              </w:rPr>
              <w:t>0.25–0.44</w:t>
            </w:r>
          </w:p>
        </w:tc>
      </w:tr>
    </w:tbl>
    <w:p w:rsidR="00F10BB9" w:rsidRDefault="00F10BB9" w:rsidP="00D054C2">
      <w:pPr>
        <w:spacing w:after="0" w:line="240" w:lineRule="auto"/>
        <w:ind w:left="1440" w:hanging="1582"/>
        <w:jc w:val="both"/>
        <w:rPr>
          <w:rFonts w:ascii="Times New Roman" w:eastAsia="Times New Roman" w:hAnsi="Times New Roman" w:cs="Times New Roman"/>
          <w:b/>
          <w:bCs/>
          <w:sz w:val="24"/>
          <w:szCs w:val="24"/>
          <w:lang w:bidi="ar-SA"/>
        </w:rPr>
      </w:pPr>
    </w:p>
    <w:p w:rsidR="00F10BB9" w:rsidRDefault="00F10BB9" w:rsidP="00D054C2">
      <w:pPr>
        <w:spacing w:after="0" w:line="240" w:lineRule="auto"/>
        <w:ind w:left="1440" w:hanging="1582"/>
        <w:jc w:val="both"/>
        <w:rPr>
          <w:rFonts w:ascii="Times New Roman" w:eastAsia="Times New Roman" w:hAnsi="Times New Roman" w:cs="Times New Roman"/>
          <w:b/>
          <w:bCs/>
          <w:sz w:val="24"/>
          <w:szCs w:val="24"/>
          <w:lang w:bidi="ar-SA"/>
        </w:rPr>
      </w:pPr>
    </w:p>
    <w:p w:rsidR="00D054C2" w:rsidRDefault="00D054C2" w:rsidP="00D054C2">
      <w:pPr>
        <w:spacing w:after="0" w:line="240" w:lineRule="auto"/>
        <w:ind w:left="1440" w:hanging="1582"/>
        <w:jc w:val="both"/>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 xml:space="preserve">Table: 10 </w:t>
      </w:r>
      <w:r w:rsidRPr="00220297">
        <w:rPr>
          <w:rFonts w:ascii="Times New Roman" w:eastAsia="Times New Roman" w:hAnsi="Times New Roman" w:cs="Times New Roman"/>
          <w:b/>
          <w:bCs/>
          <w:sz w:val="24"/>
          <w:szCs w:val="24"/>
          <w:lang w:bidi="ar-SA"/>
        </w:rPr>
        <w:t xml:space="preserve">The DUS characters for </w:t>
      </w:r>
      <w:r>
        <w:rPr>
          <w:rFonts w:ascii="Times New Roman" w:eastAsia="Times New Roman" w:hAnsi="Times New Roman" w:cs="Times New Roman"/>
          <w:b/>
          <w:bCs/>
          <w:sz w:val="24"/>
          <w:szCs w:val="24"/>
          <w:lang w:bidi="ar-SA"/>
        </w:rPr>
        <w:t>GADC 3 (GVhv 767) with checks</w:t>
      </w:r>
    </w:p>
    <w:tbl>
      <w:tblPr>
        <w:tblStyle w:val="TableGrid1"/>
        <w:tblW w:w="5150" w:type="pct"/>
        <w:jc w:val="center"/>
        <w:tblCellMar>
          <w:left w:w="43" w:type="dxa"/>
          <w:right w:w="43" w:type="dxa"/>
        </w:tblCellMar>
        <w:tblLook w:val="04A0" w:firstRow="1" w:lastRow="0" w:firstColumn="1" w:lastColumn="0" w:noHBand="0" w:noVBand="1"/>
      </w:tblPr>
      <w:tblGrid>
        <w:gridCol w:w="722"/>
        <w:gridCol w:w="2851"/>
        <w:gridCol w:w="1539"/>
        <w:gridCol w:w="1539"/>
        <w:gridCol w:w="1539"/>
        <w:gridCol w:w="1539"/>
      </w:tblGrid>
      <w:tr w:rsidR="00D054C2" w:rsidRPr="005E2817" w:rsidTr="00B75E42">
        <w:trPr>
          <w:trHeight w:val="342"/>
          <w:jc w:val="center"/>
        </w:trPr>
        <w:tc>
          <w:tcPr>
            <w:tcW w:w="371" w:type="pct"/>
            <w:vAlign w:val="center"/>
          </w:tcPr>
          <w:p w:rsidR="00D054C2" w:rsidRPr="005E2817" w:rsidRDefault="00D054C2" w:rsidP="00B75E42">
            <w:pPr>
              <w:tabs>
                <w:tab w:val="left" w:pos="65"/>
                <w:tab w:val="left" w:pos="155"/>
              </w:tabs>
              <w:autoSpaceDE w:val="0"/>
              <w:autoSpaceDN w:val="0"/>
              <w:adjustRightInd w:val="0"/>
              <w:ind w:right="244"/>
              <w:jc w:val="center"/>
              <w:rPr>
                <w:rFonts w:ascii="Times New Roman" w:hAnsi="Times New Roman" w:cs="Times New Roman"/>
                <w:b/>
                <w:bCs/>
                <w:color w:val="000000" w:themeColor="text1"/>
              </w:rPr>
            </w:pPr>
            <w:r w:rsidRPr="005E2817">
              <w:rPr>
                <w:rFonts w:ascii="Times New Roman" w:hAnsi="Times New Roman" w:cs="Times New Roman"/>
                <w:b/>
                <w:bCs/>
                <w:color w:val="000000" w:themeColor="text1"/>
              </w:rPr>
              <w:t>SN</w:t>
            </w:r>
          </w:p>
        </w:tc>
        <w:tc>
          <w:tcPr>
            <w:tcW w:w="1465" w:type="pct"/>
            <w:vAlign w:val="center"/>
          </w:tcPr>
          <w:p w:rsidR="00D054C2" w:rsidRPr="005E2817" w:rsidRDefault="00D054C2" w:rsidP="00B75E42">
            <w:pPr>
              <w:autoSpaceDE w:val="0"/>
              <w:autoSpaceDN w:val="0"/>
              <w:adjustRightInd w:val="0"/>
              <w:jc w:val="center"/>
              <w:rPr>
                <w:rFonts w:ascii="Times New Roman" w:hAnsi="Times New Roman" w:cs="Times New Roman"/>
                <w:b/>
                <w:bCs/>
                <w:color w:val="000000" w:themeColor="text1"/>
              </w:rPr>
            </w:pPr>
            <w:r w:rsidRPr="005E2817">
              <w:rPr>
                <w:rFonts w:ascii="Times New Roman" w:hAnsi="Times New Roman" w:cs="Times New Roman"/>
                <w:b/>
                <w:bCs/>
                <w:color w:val="000000" w:themeColor="text1"/>
              </w:rPr>
              <w:t>Characteristics</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b/>
                <w:bCs/>
                <w:color w:val="000000" w:themeColor="text1"/>
              </w:rPr>
            </w:pPr>
            <w:r>
              <w:rPr>
                <w:rFonts w:ascii="Times New Roman" w:hAnsi="Times New Roman" w:cs="Times New Roman"/>
                <w:b/>
                <w:bCs/>
                <w:color w:val="000000" w:themeColor="text1"/>
              </w:rPr>
              <w:t>GADC 3</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 Cot. 21</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ADC 1</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GADC 2</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b/>
                <w:bCs/>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Hypocotyl pigmentation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b/>
                <w:bCs/>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b/>
                <w:bCs/>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b/>
                <w:bCs/>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b/>
                <w:bCs/>
                <w:color w:val="000000" w:themeColor="text1"/>
              </w:rPr>
            </w:pPr>
            <w:r w:rsidRPr="005E2817">
              <w:rPr>
                <w:rFonts w:ascii="Times New Roman" w:hAnsi="Times New Roman" w:cs="Times New Roman"/>
                <w:color w:val="000000" w:themeColor="text1"/>
              </w:rPr>
              <w:t>Absent</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Leaf: Colour</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Light Green</w:t>
            </w:r>
          </w:p>
        </w:tc>
        <w:tc>
          <w:tcPr>
            <w:tcW w:w="791" w:type="pct"/>
            <w:vAlign w:val="center"/>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Light Green</w:t>
            </w:r>
          </w:p>
        </w:tc>
        <w:tc>
          <w:tcPr>
            <w:tcW w:w="791" w:type="pct"/>
            <w:vAlign w:val="center"/>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Light Green</w:t>
            </w:r>
          </w:p>
        </w:tc>
        <w:tc>
          <w:tcPr>
            <w:tcW w:w="791" w:type="pct"/>
            <w:vAlign w:val="center"/>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Light Green</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Leaf: Pubescence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Medium</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Medium</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Medium</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Medium</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Leaf:</w:t>
            </w:r>
            <w:r>
              <w:rPr>
                <w:rFonts w:ascii="Times New Roman" w:hAnsi="Times New Roman" w:cs="Times New Roman"/>
                <w:color w:val="000000" w:themeColor="text1"/>
              </w:rPr>
              <w:t>nectarines</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Leaf: Petiole Pigmentation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Leaf: shape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Palmate (Normal)</w:t>
            </w:r>
          </w:p>
        </w:tc>
        <w:tc>
          <w:tcPr>
            <w:tcW w:w="791" w:type="pct"/>
            <w:vAlign w:val="center"/>
          </w:tcPr>
          <w:p w:rsidR="00D054C2"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Palmate </w:t>
            </w:r>
          </w:p>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(Normal)</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Palmate (Normal)</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Palmate (Normal)</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Plant : stem hairiness</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Dense</w:t>
            </w:r>
          </w:p>
        </w:tc>
        <w:tc>
          <w:tcPr>
            <w:tcW w:w="791" w:type="pct"/>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Dense</w:t>
            </w:r>
          </w:p>
        </w:tc>
        <w:tc>
          <w:tcPr>
            <w:tcW w:w="791" w:type="pct"/>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Dense</w:t>
            </w:r>
          </w:p>
        </w:tc>
        <w:tc>
          <w:tcPr>
            <w:tcW w:w="791" w:type="pct"/>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Dense</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Plant: stem pigmentation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Plant: time of flowering</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Late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Late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Late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Late </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Flower: Petal colour</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Yellow</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Yellow</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Yellow</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Yellow</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Flower: Petal Spot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Present</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Flower: Stigma</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Exerted</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Exerted</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Exerted</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Exerted</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Flower: Anther Filament Colouration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Flower: pollen colour</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Yellow</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Yellow</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Yellow</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Yellow</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Flower: Male sterility</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Absent</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Boll: Colour</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Green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Green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Green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Green</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Boll: shape</w:t>
            </w:r>
          </w:p>
        </w:tc>
        <w:tc>
          <w:tcPr>
            <w:tcW w:w="791" w:type="pct"/>
            <w:tcBorders>
              <w:top w:val="single" w:sz="4" w:space="0" w:color="auto"/>
              <w:left w:val="single" w:sz="4" w:space="0" w:color="auto"/>
              <w:bottom w:val="single" w:sz="4" w:space="0" w:color="auto"/>
              <w:right w:val="single" w:sz="4" w:space="0" w:color="auto"/>
            </w:tcBorders>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Ovate</w:t>
            </w:r>
          </w:p>
        </w:tc>
        <w:tc>
          <w:tcPr>
            <w:tcW w:w="791" w:type="pct"/>
            <w:tcBorders>
              <w:top w:val="single" w:sz="4" w:space="0" w:color="auto"/>
              <w:left w:val="single" w:sz="4" w:space="0" w:color="auto"/>
              <w:bottom w:val="single" w:sz="4" w:space="0" w:color="auto"/>
              <w:right w:val="single" w:sz="4" w:space="0" w:color="auto"/>
            </w:tcBorders>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Ovate</w:t>
            </w:r>
          </w:p>
        </w:tc>
        <w:tc>
          <w:tcPr>
            <w:tcW w:w="791" w:type="pct"/>
            <w:tcBorders>
              <w:top w:val="single" w:sz="4" w:space="0" w:color="auto"/>
              <w:left w:val="single" w:sz="4" w:space="0" w:color="auto"/>
              <w:bottom w:val="single" w:sz="4" w:space="0" w:color="auto"/>
              <w:right w:val="single" w:sz="4" w:space="0" w:color="auto"/>
            </w:tcBorders>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Ovate</w:t>
            </w:r>
          </w:p>
        </w:tc>
        <w:tc>
          <w:tcPr>
            <w:tcW w:w="791" w:type="pct"/>
            <w:tcBorders>
              <w:top w:val="single" w:sz="4" w:space="0" w:color="auto"/>
              <w:left w:val="single" w:sz="4" w:space="0" w:color="auto"/>
              <w:bottom w:val="single" w:sz="4" w:space="0" w:color="auto"/>
              <w:right w:val="single" w:sz="4" w:space="0" w:color="auto"/>
            </w:tcBorders>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Ovate</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Boll: Surface</w:t>
            </w:r>
          </w:p>
        </w:tc>
        <w:tc>
          <w:tcPr>
            <w:tcW w:w="791" w:type="pct"/>
            <w:tcBorders>
              <w:top w:val="single" w:sz="4" w:space="0" w:color="auto"/>
            </w:tcBorders>
            <w:shd w:val="clear" w:color="auto" w:fill="DDD9C3" w:themeFill="background2" w:themeFillShade="E6"/>
            <w:vAlign w:val="center"/>
          </w:tcPr>
          <w:p w:rsidR="00D054C2" w:rsidRPr="005E2817" w:rsidRDefault="00D054C2" w:rsidP="00B75E42">
            <w:pPr>
              <w:autoSpaceDE w:val="0"/>
              <w:autoSpaceDN w:val="0"/>
              <w:adjustRightInd w:val="0"/>
              <w:jc w:val="center"/>
              <w:rPr>
                <w:rFonts w:ascii="Times New Roman" w:hAnsi="Times New Roman" w:cs="Times New Roman"/>
                <w:b/>
                <w:bCs/>
                <w:color w:val="000000" w:themeColor="text1"/>
              </w:rPr>
            </w:pPr>
            <w:r w:rsidRPr="005E2817">
              <w:rPr>
                <w:rFonts w:ascii="Times New Roman" w:hAnsi="Times New Roman" w:cs="Times New Roman"/>
                <w:b/>
                <w:bCs/>
                <w:color w:val="000000" w:themeColor="text1"/>
              </w:rPr>
              <w:t>Smooth</w:t>
            </w:r>
          </w:p>
        </w:tc>
        <w:tc>
          <w:tcPr>
            <w:tcW w:w="791" w:type="pct"/>
            <w:tcBorders>
              <w:top w:val="single" w:sz="4" w:space="0" w:color="auto"/>
            </w:tcBorders>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Pitted</w:t>
            </w:r>
          </w:p>
        </w:tc>
        <w:tc>
          <w:tcPr>
            <w:tcW w:w="791" w:type="pct"/>
            <w:tcBorders>
              <w:top w:val="single" w:sz="4" w:space="0" w:color="auto"/>
            </w:tcBorders>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Pitted</w:t>
            </w:r>
          </w:p>
        </w:tc>
        <w:tc>
          <w:tcPr>
            <w:tcW w:w="791" w:type="pct"/>
            <w:tcBorders>
              <w:top w:val="single" w:sz="4" w:space="0" w:color="auto"/>
            </w:tcBorders>
          </w:tcPr>
          <w:p w:rsidR="00D054C2" w:rsidRPr="005E2817" w:rsidRDefault="00D054C2" w:rsidP="00B75E42">
            <w:pPr>
              <w:jc w:val="center"/>
              <w:rPr>
                <w:rFonts w:ascii="Times New Roman" w:hAnsi="Times New Roman" w:cs="Times New Roman"/>
              </w:rPr>
            </w:pPr>
            <w:r w:rsidRPr="005E2817">
              <w:rPr>
                <w:rFonts w:ascii="Times New Roman" w:hAnsi="Times New Roman" w:cs="Times New Roman"/>
                <w:color w:val="000000" w:themeColor="text1"/>
              </w:rPr>
              <w:t>Pitted</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Boll: Prominence of Tip</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Pointed</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Pointed</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Pointed</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Pointed</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Boll: Opening</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Semi-open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Semi-open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Semi-open</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Semi-open</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Boll: weight of seed cotton / boll (g)</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Seed: Density of fuzz</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Dense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Dense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Dense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Dense</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Seed: Fuzz colour</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Grey</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Grey</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Grey</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Grey</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Seed: index (100 seed Weight in gm)</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Medium</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Ginning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Very high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Very high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Very high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Very high </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Fibre: Colour</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White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White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White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White</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Fibre: Length (Upper Half Mean Length) mm</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Medium long</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Medium long</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Fibre: Strength (g/tex)</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Weak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Weak</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Weak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Weak </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 xml:space="preserve">Fibre: Fineness (Micronaire </w:t>
            </w:r>
            <w:r w:rsidRPr="005E2817">
              <w:rPr>
                <w:rFonts w:ascii="Times New Roman" w:hAnsi="Times New Roman" w:cs="Times New Roman"/>
                <w:color w:val="000000" w:themeColor="text1"/>
              </w:rPr>
              <w:lastRenderedPageBreak/>
              <w:t>value)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lastRenderedPageBreak/>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Medium </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Fibre: Uniformity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Average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Average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Average</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Average </w:t>
            </w:r>
          </w:p>
        </w:tc>
      </w:tr>
      <w:tr w:rsidR="00D054C2" w:rsidRPr="005E2817" w:rsidTr="00B75E42">
        <w:trPr>
          <w:trHeight w:val="342"/>
          <w:jc w:val="center"/>
        </w:trPr>
        <w:tc>
          <w:tcPr>
            <w:tcW w:w="371" w:type="pct"/>
            <w:vAlign w:val="center"/>
          </w:tcPr>
          <w:p w:rsidR="00D054C2" w:rsidRPr="005E2817" w:rsidRDefault="00D054C2" w:rsidP="00B75E42">
            <w:pPr>
              <w:numPr>
                <w:ilvl w:val="0"/>
                <w:numId w:val="8"/>
              </w:numPr>
              <w:tabs>
                <w:tab w:val="left" w:pos="65"/>
                <w:tab w:val="left" w:pos="155"/>
              </w:tabs>
              <w:autoSpaceDE w:val="0"/>
              <w:autoSpaceDN w:val="0"/>
              <w:adjustRightInd w:val="0"/>
              <w:ind w:left="432" w:right="244"/>
              <w:contextualSpacing/>
              <w:jc w:val="center"/>
              <w:rPr>
                <w:rFonts w:ascii="Times New Roman" w:hAnsi="Times New Roman" w:cs="Times New Roman"/>
                <w:color w:val="000000" w:themeColor="text1"/>
              </w:rPr>
            </w:pPr>
          </w:p>
        </w:tc>
        <w:tc>
          <w:tcPr>
            <w:tcW w:w="1465" w:type="pct"/>
            <w:vAlign w:val="center"/>
          </w:tcPr>
          <w:p w:rsidR="00D054C2" w:rsidRPr="005E2817" w:rsidRDefault="00D054C2" w:rsidP="00B75E42">
            <w:pPr>
              <w:autoSpaceDE w:val="0"/>
              <w:autoSpaceDN w:val="0"/>
              <w:adjustRightInd w:val="0"/>
              <w:rPr>
                <w:rFonts w:ascii="Times New Roman" w:hAnsi="Times New Roman" w:cs="Times New Roman"/>
                <w:color w:val="000000" w:themeColor="text1"/>
              </w:rPr>
            </w:pPr>
            <w:r w:rsidRPr="005E2817">
              <w:rPr>
                <w:rFonts w:ascii="Times New Roman" w:hAnsi="Times New Roman" w:cs="Times New Roman"/>
                <w:color w:val="000000" w:themeColor="text1"/>
              </w:rPr>
              <w:t>Fibre: Maturity Index (MI)</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Very good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Very good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Very good </w:t>
            </w:r>
          </w:p>
        </w:tc>
        <w:tc>
          <w:tcPr>
            <w:tcW w:w="791" w:type="pct"/>
            <w:vAlign w:val="center"/>
          </w:tcPr>
          <w:p w:rsidR="00D054C2" w:rsidRPr="005E2817" w:rsidRDefault="00D054C2" w:rsidP="00B75E42">
            <w:pPr>
              <w:autoSpaceDE w:val="0"/>
              <w:autoSpaceDN w:val="0"/>
              <w:adjustRightInd w:val="0"/>
              <w:jc w:val="center"/>
              <w:rPr>
                <w:rFonts w:ascii="Times New Roman" w:hAnsi="Times New Roman" w:cs="Times New Roman"/>
                <w:color w:val="000000" w:themeColor="text1"/>
              </w:rPr>
            </w:pPr>
            <w:r w:rsidRPr="005E2817">
              <w:rPr>
                <w:rFonts w:ascii="Times New Roman" w:hAnsi="Times New Roman" w:cs="Times New Roman"/>
                <w:color w:val="000000" w:themeColor="text1"/>
              </w:rPr>
              <w:t xml:space="preserve">Very good </w:t>
            </w:r>
          </w:p>
        </w:tc>
      </w:tr>
    </w:tbl>
    <w:p w:rsidR="00D054C2" w:rsidRDefault="00D054C2" w:rsidP="00B31167">
      <w:pPr>
        <w:spacing w:after="0" w:line="360" w:lineRule="auto"/>
        <w:ind w:left="900" w:hanging="900"/>
        <w:jc w:val="both"/>
        <w:rPr>
          <w:rFonts w:ascii="Times New Roman" w:hAnsi="Times New Roman" w:cs="Times New Roman"/>
          <w:b/>
          <w:bCs/>
          <w:sz w:val="24"/>
          <w:szCs w:val="24"/>
        </w:rPr>
      </w:pPr>
    </w:p>
    <w:p w:rsidR="00F10BB9" w:rsidRDefault="00F10BB9" w:rsidP="00B31167">
      <w:pPr>
        <w:spacing w:after="0" w:line="360" w:lineRule="auto"/>
        <w:ind w:left="900" w:hanging="900"/>
        <w:jc w:val="both"/>
        <w:rPr>
          <w:rFonts w:ascii="Times New Roman" w:hAnsi="Times New Roman" w:cs="Times New Roman"/>
          <w:b/>
          <w:bCs/>
          <w:sz w:val="24"/>
          <w:szCs w:val="24"/>
        </w:rPr>
      </w:pPr>
    </w:p>
    <w:p w:rsidR="007B42F1" w:rsidRDefault="00B97E1B" w:rsidP="00271E20">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371.25pt;margin-top:61.65pt;width:61.3pt;height:22.9pt;z-index:251663360;mso-width-relative:margin;mso-height-relative:margin">
            <v:textbox style="mso-next-textbox:#_x0000_s1029">
              <w:txbxContent>
                <w:p w:rsidR="00021CD3" w:rsidRPr="00A85B4D" w:rsidRDefault="00021CD3" w:rsidP="00A85B4D">
                  <w:pPr>
                    <w:rPr>
                      <w:rFonts w:ascii="Times New Roman" w:hAnsi="Times New Roman" w:cs="Times New Roman"/>
                      <w:lang w:val="en-IN"/>
                    </w:rPr>
                  </w:pPr>
                  <w:r>
                    <w:rPr>
                      <w:rFonts w:ascii="Times New Roman" w:hAnsi="Times New Roman" w:cs="Times New Roman"/>
                      <w:lang w:val="en-IN"/>
                    </w:rPr>
                    <w:t>GADC 2</w:t>
                  </w:r>
                </w:p>
              </w:txbxContent>
            </v:textbox>
          </v:shape>
        </w:pict>
      </w:r>
      <w:r w:rsidR="007B42F1">
        <w:rPr>
          <w:rFonts w:ascii="Times New Roman" w:hAnsi="Times New Roman" w:cs="Times New Roman"/>
          <w:b/>
          <w:bCs/>
          <w:sz w:val="24"/>
          <w:szCs w:val="24"/>
          <w:lang w:val="en-IN"/>
        </w:rPr>
        <w:t>References</w:t>
      </w:r>
      <w:r w:rsidR="00A21385">
        <w:rPr>
          <w:rFonts w:ascii="Times New Roman" w:hAnsi="Times New Roman" w:cs="Times New Roman"/>
          <w:b/>
          <w:bCs/>
          <w:sz w:val="24"/>
          <w:szCs w:val="24"/>
          <w:lang w:val="en-IN"/>
        </w:rPr>
        <w:t>:</w:t>
      </w:r>
    </w:p>
    <w:p w:rsidR="00AF7816" w:rsidRPr="004766C4" w:rsidRDefault="00AF7816" w:rsidP="004766C4">
      <w:pPr>
        <w:spacing w:after="0"/>
        <w:ind w:left="993" w:hanging="709"/>
        <w:jc w:val="both"/>
        <w:rPr>
          <w:rFonts w:ascii="Times New Roman" w:hAnsi="Times New Roman" w:cs="Times New Roman"/>
          <w:b/>
          <w:bCs/>
          <w:color w:val="000000" w:themeColor="text1"/>
          <w:sz w:val="24"/>
          <w:szCs w:val="24"/>
          <w:u w:val="single"/>
        </w:rPr>
      </w:pPr>
      <w:r w:rsidRPr="004766C4">
        <w:rPr>
          <w:rFonts w:ascii="Times New Roman" w:hAnsi="Times New Roman" w:cs="Times New Roman"/>
          <w:color w:val="000000" w:themeColor="text1"/>
          <w:sz w:val="24"/>
          <w:szCs w:val="24"/>
        </w:rPr>
        <w:t>Anonymous (2025) Cotton Advisory Board/COCPC, (</w:t>
      </w:r>
      <w:r w:rsidRPr="004766C4">
        <w:rPr>
          <w:rFonts w:ascii="Times New Roman" w:hAnsi="Times New Roman" w:cs="Times New Roman"/>
          <w:b/>
          <w:bCs/>
          <w:color w:val="000000" w:themeColor="text1"/>
          <w:sz w:val="24"/>
          <w:szCs w:val="24"/>
          <w:u w:val="single"/>
        </w:rPr>
        <w:t>https://caionline.in/news_reports/ cab_area_production).</w:t>
      </w:r>
    </w:p>
    <w:p w:rsidR="00AF7816" w:rsidRPr="004766C4" w:rsidRDefault="00AF7816" w:rsidP="004766C4">
      <w:pPr>
        <w:spacing w:after="0"/>
        <w:ind w:left="993" w:hanging="709"/>
        <w:jc w:val="both"/>
        <w:rPr>
          <w:rFonts w:ascii="Times New Roman" w:hAnsi="Times New Roman" w:cs="Times New Roman"/>
          <w:color w:val="000000" w:themeColor="text1"/>
          <w:sz w:val="24"/>
          <w:szCs w:val="24"/>
        </w:rPr>
      </w:pPr>
      <w:r w:rsidRPr="004766C4">
        <w:rPr>
          <w:rFonts w:ascii="Times New Roman" w:hAnsi="Times New Roman" w:cs="Times New Roman"/>
          <w:color w:val="000000" w:themeColor="text1"/>
          <w:sz w:val="24"/>
          <w:szCs w:val="24"/>
        </w:rPr>
        <w:t xml:space="preserve">Campbell, B. T., Saha, S., Percy, R., Frelichowski, J., Jenkins, J. N. and Park, W. (2010). Status of the global cotton germplasm resources. </w:t>
      </w:r>
      <w:r w:rsidRPr="004766C4">
        <w:rPr>
          <w:rFonts w:ascii="Times New Roman" w:hAnsi="Times New Roman" w:cs="Times New Roman"/>
          <w:i/>
          <w:iCs/>
          <w:color w:val="000000" w:themeColor="text1"/>
          <w:sz w:val="24"/>
          <w:szCs w:val="24"/>
        </w:rPr>
        <w:t>Crop Science</w:t>
      </w:r>
      <w:r w:rsidRPr="004766C4">
        <w:rPr>
          <w:rFonts w:ascii="Times New Roman" w:hAnsi="Times New Roman" w:cs="Times New Roman"/>
          <w:color w:val="000000" w:themeColor="text1"/>
          <w:sz w:val="24"/>
          <w:szCs w:val="24"/>
        </w:rPr>
        <w:t xml:space="preserve">. </w:t>
      </w:r>
      <w:r w:rsidRPr="004766C4">
        <w:rPr>
          <w:rFonts w:ascii="Times New Roman" w:hAnsi="Times New Roman" w:cs="Times New Roman"/>
          <w:b/>
          <w:bCs/>
          <w:color w:val="000000" w:themeColor="text1"/>
          <w:sz w:val="24"/>
          <w:szCs w:val="24"/>
        </w:rPr>
        <w:t>50</w:t>
      </w:r>
      <w:r w:rsidRPr="004766C4">
        <w:rPr>
          <w:rFonts w:ascii="Times New Roman" w:hAnsi="Times New Roman" w:cs="Times New Roman"/>
          <w:color w:val="000000" w:themeColor="text1"/>
          <w:sz w:val="24"/>
          <w:szCs w:val="24"/>
        </w:rPr>
        <w:t>(4):1161-1179.</w:t>
      </w:r>
    </w:p>
    <w:p w:rsidR="00AF7816" w:rsidRPr="004766C4" w:rsidRDefault="00AF7816" w:rsidP="004766C4">
      <w:pPr>
        <w:spacing w:after="0"/>
        <w:ind w:left="993" w:hanging="709"/>
        <w:jc w:val="both"/>
        <w:rPr>
          <w:rFonts w:ascii="Times New Roman" w:hAnsi="Times New Roman" w:cs="Times New Roman"/>
          <w:color w:val="000000" w:themeColor="text1"/>
          <w:sz w:val="24"/>
          <w:szCs w:val="24"/>
        </w:rPr>
      </w:pPr>
      <w:r w:rsidRPr="004766C4">
        <w:rPr>
          <w:rFonts w:ascii="Times New Roman" w:hAnsi="Times New Roman" w:cs="Times New Roman"/>
          <w:color w:val="000000" w:themeColor="text1"/>
          <w:sz w:val="24"/>
          <w:szCs w:val="24"/>
        </w:rPr>
        <w:t xml:space="preserve">Gledhill, D. (2008) The name of plants. </w:t>
      </w:r>
      <w:r w:rsidRPr="004766C4">
        <w:rPr>
          <w:rFonts w:ascii="Times New Roman" w:hAnsi="Times New Roman" w:cs="Times New Roman"/>
          <w:i/>
          <w:iCs/>
          <w:color w:val="000000" w:themeColor="text1"/>
          <w:sz w:val="24"/>
          <w:szCs w:val="24"/>
        </w:rPr>
        <w:t>Cambridge: Cambridge University Press.</w:t>
      </w:r>
    </w:p>
    <w:p w:rsidR="00AF7816" w:rsidRDefault="00AF7816" w:rsidP="004766C4">
      <w:pPr>
        <w:spacing w:after="0"/>
        <w:ind w:left="993" w:hanging="709"/>
        <w:jc w:val="both"/>
        <w:rPr>
          <w:rFonts w:ascii="Times New Roman" w:hAnsi="Times New Roman" w:cs="Times New Roman"/>
          <w:sz w:val="24"/>
          <w:szCs w:val="24"/>
        </w:rPr>
      </w:pPr>
      <w:r w:rsidRPr="006E20C7">
        <w:rPr>
          <w:rFonts w:ascii="Times New Roman" w:hAnsi="Times New Roman" w:cs="Times New Roman"/>
          <w:sz w:val="24"/>
          <w:szCs w:val="24"/>
        </w:rPr>
        <w:t xml:space="preserve">Haidar, S. and M. Aslam. (2016). A new high yielding and long staple cotton mutant developed through pollen irradiation technique. </w:t>
      </w:r>
      <w:r w:rsidRPr="006E20C7">
        <w:rPr>
          <w:rFonts w:ascii="Times New Roman" w:hAnsi="Times New Roman" w:cs="Times New Roman"/>
          <w:i/>
          <w:iCs/>
          <w:sz w:val="24"/>
          <w:szCs w:val="24"/>
        </w:rPr>
        <w:t>International journal of Agricultural Biology</w:t>
      </w:r>
      <w:r w:rsidRPr="006E20C7">
        <w:rPr>
          <w:rFonts w:ascii="Times New Roman" w:hAnsi="Times New Roman" w:cs="Times New Roman"/>
          <w:sz w:val="24"/>
          <w:szCs w:val="24"/>
        </w:rPr>
        <w:t xml:space="preserve">. </w:t>
      </w:r>
      <w:r w:rsidRPr="006E20C7">
        <w:rPr>
          <w:rFonts w:ascii="Times New Roman" w:hAnsi="Times New Roman" w:cs="Times New Roman"/>
          <w:b/>
          <w:bCs/>
          <w:sz w:val="24"/>
          <w:szCs w:val="24"/>
        </w:rPr>
        <w:t>18</w:t>
      </w:r>
      <w:r w:rsidRPr="006E20C7">
        <w:rPr>
          <w:rFonts w:ascii="Times New Roman" w:hAnsi="Times New Roman" w:cs="Times New Roman"/>
          <w:sz w:val="24"/>
          <w:szCs w:val="24"/>
        </w:rPr>
        <w:t>(4): 866-872.</w:t>
      </w:r>
    </w:p>
    <w:p w:rsidR="00AF7816" w:rsidRPr="00E15BE7" w:rsidRDefault="00AF7816" w:rsidP="004766C4">
      <w:pPr>
        <w:spacing w:after="0"/>
        <w:ind w:left="993" w:hanging="709"/>
        <w:jc w:val="both"/>
        <w:rPr>
          <w:rFonts w:ascii="Times New Roman" w:hAnsi="Times New Roman" w:cs="Times New Roman"/>
          <w:color w:val="000000" w:themeColor="text1"/>
          <w:sz w:val="28"/>
          <w:szCs w:val="28"/>
        </w:rPr>
      </w:pPr>
      <w:r w:rsidRPr="00E15BE7">
        <w:rPr>
          <w:rFonts w:ascii="Times New Roman" w:hAnsi="Times New Roman" w:cs="Times New Roman"/>
        </w:rPr>
        <w:t>Khan, N. I., Shah, R. A., Asad, M. N., Shah, S. M., Ali, S. and Zafar, M. (2006). A high yielding and early maturing variety of cotton (</w:t>
      </w:r>
      <w:r w:rsidRPr="00E15BE7">
        <w:rPr>
          <w:rFonts w:ascii="Times New Roman" w:hAnsi="Times New Roman" w:cs="Times New Roman"/>
          <w:i/>
          <w:iCs/>
        </w:rPr>
        <w:t>Gossypium hirsutum</w:t>
      </w:r>
      <w:r w:rsidRPr="00E15BE7">
        <w:rPr>
          <w:rFonts w:ascii="Times New Roman" w:hAnsi="Times New Roman" w:cs="Times New Roman"/>
        </w:rPr>
        <w:t xml:space="preserve"> L.). </w:t>
      </w:r>
      <w:r w:rsidRPr="00E15BE7">
        <w:rPr>
          <w:rFonts w:ascii="Times New Roman" w:hAnsi="Times New Roman" w:cs="Times New Roman"/>
          <w:i/>
          <w:iCs/>
        </w:rPr>
        <w:t>Science and Technology Division</w:t>
      </w:r>
      <w:r w:rsidRPr="00E15BE7">
        <w:rPr>
          <w:rFonts w:ascii="Times New Roman" w:hAnsi="Times New Roman" w:cs="Times New Roman"/>
        </w:rPr>
        <w:t xml:space="preserve">. </w:t>
      </w:r>
      <w:r w:rsidRPr="00E15BE7">
        <w:rPr>
          <w:rFonts w:ascii="Times New Roman" w:hAnsi="Times New Roman" w:cs="Times New Roman"/>
          <w:b/>
          <w:bCs/>
        </w:rPr>
        <w:t>25</w:t>
      </w:r>
      <w:r w:rsidRPr="00E15BE7">
        <w:rPr>
          <w:rFonts w:ascii="Times New Roman" w:hAnsi="Times New Roman" w:cs="Times New Roman"/>
        </w:rPr>
        <w:t>: 13-18.</w:t>
      </w:r>
    </w:p>
    <w:p w:rsidR="00AF7816" w:rsidRPr="004766C4" w:rsidRDefault="00AF7816" w:rsidP="004766C4">
      <w:pPr>
        <w:spacing w:after="0"/>
        <w:ind w:left="993" w:hanging="709"/>
        <w:jc w:val="both"/>
        <w:rPr>
          <w:rFonts w:ascii="Times New Roman" w:hAnsi="Times New Roman" w:cs="Times New Roman"/>
          <w:color w:val="000000" w:themeColor="text1"/>
          <w:sz w:val="24"/>
          <w:szCs w:val="24"/>
        </w:rPr>
      </w:pPr>
      <w:r w:rsidRPr="004766C4">
        <w:rPr>
          <w:rFonts w:ascii="Times New Roman" w:hAnsi="Times New Roman" w:cs="Times New Roman"/>
          <w:color w:val="000000" w:themeColor="text1"/>
          <w:sz w:val="24"/>
          <w:szCs w:val="24"/>
        </w:rPr>
        <w:t xml:space="preserve">Lee, J. A. and Fang, D. D. (2015) Cotton as world crop: origin, history, and current status. In: Fang DD, Percy RG, editors. </w:t>
      </w:r>
      <w:r w:rsidRPr="004766C4">
        <w:rPr>
          <w:rFonts w:ascii="Times New Roman" w:hAnsi="Times New Roman" w:cs="Times New Roman"/>
          <w:i/>
          <w:iCs/>
          <w:color w:val="000000" w:themeColor="text1"/>
          <w:sz w:val="24"/>
          <w:szCs w:val="24"/>
        </w:rPr>
        <w:t>Cotton. Madison</w:t>
      </w:r>
      <w:r w:rsidRPr="004766C4">
        <w:rPr>
          <w:rFonts w:ascii="Times New Roman" w:hAnsi="Times New Roman" w:cs="Times New Roman"/>
          <w:color w:val="000000" w:themeColor="text1"/>
          <w:sz w:val="24"/>
          <w:szCs w:val="24"/>
        </w:rPr>
        <w:t>: ASA, CSSA, SSSA. p.1-23.</w:t>
      </w:r>
    </w:p>
    <w:p w:rsidR="00AF7816" w:rsidRDefault="00AF7816" w:rsidP="004766C4">
      <w:pPr>
        <w:spacing w:after="0"/>
        <w:ind w:left="993" w:hanging="709"/>
        <w:jc w:val="both"/>
        <w:rPr>
          <w:rFonts w:ascii="Times New Roman" w:hAnsi="Times New Roman" w:cs="Times New Roman"/>
          <w:color w:val="000000" w:themeColor="text1"/>
        </w:rPr>
      </w:pPr>
      <w:r w:rsidRPr="004766C4">
        <w:rPr>
          <w:rFonts w:ascii="Times New Roman" w:hAnsi="Times New Roman" w:cs="Times New Roman"/>
          <w:color w:val="000000" w:themeColor="text1"/>
        </w:rPr>
        <w:t>Panse,  V. G. and Sukhatme, P. V. (1985). Statistical Methods for Agricultural Workers. ICAR, New Delhi, India.</w:t>
      </w:r>
    </w:p>
    <w:p w:rsidR="00AF7816" w:rsidRPr="004766C4" w:rsidRDefault="00AF7816" w:rsidP="004766C4">
      <w:pPr>
        <w:spacing w:after="0"/>
        <w:ind w:left="993" w:hanging="709"/>
        <w:jc w:val="both"/>
        <w:rPr>
          <w:rFonts w:ascii="Times New Roman" w:hAnsi="Times New Roman" w:cs="Times New Roman"/>
          <w:color w:val="000000" w:themeColor="text1"/>
          <w:sz w:val="24"/>
          <w:szCs w:val="24"/>
        </w:rPr>
      </w:pPr>
      <w:r w:rsidRPr="004766C4">
        <w:rPr>
          <w:rFonts w:ascii="Times New Roman" w:hAnsi="Times New Roman" w:cs="Times New Roman"/>
          <w:color w:val="000000" w:themeColor="text1"/>
          <w:sz w:val="24"/>
          <w:szCs w:val="24"/>
        </w:rPr>
        <w:t xml:space="preserve">Percival, A. E. and Kohel, R. J. (1990) Distribution, collection and evaluation of </w:t>
      </w:r>
      <w:r w:rsidRPr="004766C4">
        <w:rPr>
          <w:rFonts w:ascii="Times New Roman" w:hAnsi="Times New Roman" w:cs="Times New Roman"/>
          <w:i/>
          <w:iCs/>
          <w:color w:val="000000" w:themeColor="text1"/>
          <w:sz w:val="24"/>
          <w:szCs w:val="24"/>
        </w:rPr>
        <w:t>Gossypium</w:t>
      </w:r>
      <w:r w:rsidRPr="004766C4">
        <w:rPr>
          <w:rFonts w:ascii="Times New Roman" w:hAnsi="Times New Roman" w:cs="Times New Roman"/>
          <w:color w:val="000000" w:themeColor="text1"/>
          <w:sz w:val="24"/>
          <w:szCs w:val="24"/>
        </w:rPr>
        <w:t xml:space="preserve">. In: Brady NC, editor. </w:t>
      </w:r>
      <w:r w:rsidRPr="004766C4">
        <w:rPr>
          <w:rFonts w:ascii="Times New Roman" w:hAnsi="Times New Roman" w:cs="Times New Roman"/>
          <w:i/>
          <w:iCs/>
          <w:color w:val="000000" w:themeColor="text1"/>
          <w:sz w:val="24"/>
          <w:szCs w:val="24"/>
        </w:rPr>
        <w:t>Advances in Agronomy. San Diego: Academic Press</w:t>
      </w:r>
      <w:r w:rsidRPr="004766C4">
        <w:rPr>
          <w:rFonts w:ascii="Times New Roman" w:hAnsi="Times New Roman" w:cs="Times New Roman"/>
          <w:color w:val="000000" w:themeColor="text1"/>
          <w:sz w:val="24"/>
          <w:szCs w:val="24"/>
        </w:rPr>
        <w:t>. p. 255-256.</w:t>
      </w:r>
    </w:p>
    <w:p w:rsidR="00AF7816" w:rsidRDefault="00AF7816" w:rsidP="004766C4">
      <w:pPr>
        <w:spacing w:after="0"/>
        <w:ind w:left="993" w:hanging="709"/>
        <w:jc w:val="both"/>
        <w:rPr>
          <w:rFonts w:ascii="Times New Roman" w:hAnsi="Times New Roman" w:cs="Times New Roman"/>
          <w:sz w:val="24"/>
          <w:szCs w:val="24"/>
        </w:rPr>
      </w:pPr>
      <w:r w:rsidRPr="006E20C7">
        <w:rPr>
          <w:rFonts w:ascii="Times New Roman" w:hAnsi="Times New Roman" w:cs="Times New Roman"/>
          <w:sz w:val="24"/>
          <w:szCs w:val="24"/>
        </w:rPr>
        <w:t xml:space="preserve">Tariq, M. A., Rana, S. A., Shah, R. A., Shah, S. M., Ali, S., Zafar, M. and Akhtar, L. H. (2003). A new cotton variety released for general cultivation in southern Punjab. Sci. Tech. Dev. </w:t>
      </w:r>
      <w:r w:rsidRPr="006E20C7">
        <w:rPr>
          <w:rFonts w:ascii="Times New Roman" w:hAnsi="Times New Roman" w:cs="Times New Roman"/>
          <w:b/>
          <w:bCs/>
          <w:sz w:val="24"/>
          <w:szCs w:val="24"/>
        </w:rPr>
        <w:t>22</w:t>
      </w:r>
      <w:r w:rsidRPr="006E20C7">
        <w:rPr>
          <w:rFonts w:ascii="Times New Roman" w:hAnsi="Times New Roman" w:cs="Times New Roman"/>
          <w:sz w:val="24"/>
          <w:szCs w:val="24"/>
        </w:rPr>
        <w:t>: 15-19.</w:t>
      </w:r>
    </w:p>
    <w:p w:rsidR="00AF7816" w:rsidRPr="004766C4" w:rsidRDefault="00AF7816" w:rsidP="004766C4">
      <w:pPr>
        <w:spacing w:after="0"/>
        <w:ind w:left="993" w:hanging="709"/>
        <w:jc w:val="both"/>
        <w:rPr>
          <w:rFonts w:ascii="Times New Roman" w:hAnsi="Times New Roman" w:cs="Times New Roman"/>
          <w:color w:val="000000" w:themeColor="text1"/>
          <w:sz w:val="24"/>
          <w:szCs w:val="24"/>
        </w:rPr>
      </w:pPr>
      <w:r w:rsidRPr="004766C4">
        <w:rPr>
          <w:rFonts w:ascii="Times New Roman" w:hAnsi="Times New Roman" w:cs="Times New Roman"/>
          <w:color w:val="000000" w:themeColor="text1"/>
          <w:sz w:val="24"/>
          <w:szCs w:val="24"/>
        </w:rPr>
        <w:t xml:space="preserve">Wendel, J. F., Brubaker, C. L. and Percival, A. E. (1992) Genetic diversity in Gossypium hirsutum and the origin of upland cotton. </w:t>
      </w:r>
      <w:r w:rsidRPr="004766C4">
        <w:rPr>
          <w:rFonts w:ascii="Times New Roman" w:hAnsi="Times New Roman" w:cs="Times New Roman"/>
          <w:i/>
          <w:iCs/>
          <w:color w:val="000000" w:themeColor="text1"/>
          <w:sz w:val="24"/>
          <w:szCs w:val="24"/>
        </w:rPr>
        <w:t>American journal of botany</w:t>
      </w:r>
      <w:r w:rsidRPr="004766C4">
        <w:rPr>
          <w:rFonts w:ascii="Times New Roman" w:hAnsi="Times New Roman" w:cs="Times New Roman"/>
          <w:color w:val="000000" w:themeColor="text1"/>
          <w:sz w:val="24"/>
          <w:szCs w:val="24"/>
        </w:rPr>
        <w:t xml:space="preserve">. </w:t>
      </w:r>
      <w:r w:rsidRPr="004766C4">
        <w:rPr>
          <w:rFonts w:ascii="Times New Roman" w:hAnsi="Times New Roman" w:cs="Times New Roman"/>
          <w:b/>
          <w:bCs/>
          <w:color w:val="000000" w:themeColor="text1"/>
          <w:sz w:val="24"/>
          <w:szCs w:val="24"/>
        </w:rPr>
        <w:t>79</w:t>
      </w:r>
      <w:r w:rsidRPr="004766C4">
        <w:rPr>
          <w:rFonts w:ascii="Times New Roman" w:hAnsi="Times New Roman" w:cs="Times New Roman"/>
          <w:color w:val="000000" w:themeColor="text1"/>
          <w:sz w:val="24"/>
          <w:szCs w:val="24"/>
        </w:rPr>
        <w:t>(11):1291-1310.</w:t>
      </w:r>
    </w:p>
    <w:p w:rsidR="006E20C7" w:rsidRDefault="006E20C7" w:rsidP="004766C4">
      <w:pPr>
        <w:spacing w:after="0"/>
        <w:ind w:left="993" w:hanging="709"/>
        <w:jc w:val="both"/>
        <w:rPr>
          <w:rFonts w:ascii="Times New Roman" w:hAnsi="Times New Roman" w:cs="Times New Roman"/>
          <w:color w:val="000000" w:themeColor="text1"/>
        </w:rPr>
      </w:pPr>
    </w:p>
    <w:p w:rsidR="006E20C7" w:rsidRDefault="006E20C7" w:rsidP="004766C4">
      <w:pPr>
        <w:spacing w:after="0"/>
        <w:ind w:left="993" w:hanging="709"/>
        <w:jc w:val="both"/>
        <w:rPr>
          <w:rFonts w:ascii="Times New Roman" w:hAnsi="Times New Roman" w:cs="Times New Roman"/>
          <w:color w:val="000000" w:themeColor="text1"/>
        </w:rPr>
      </w:pPr>
    </w:p>
    <w:p w:rsidR="006E20C7" w:rsidRDefault="006E20C7" w:rsidP="004766C4">
      <w:pPr>
        <w:spacing w:after="0"/>
        <w:ind w:left="993" w:hanging="709"/>
        <w:jc w:val="both"/>
        <w:rPr>
          <w:rFonts w:ascii="Times New Roman" w:hAnsi="Times New Roman" w:cs="Times New Roman"/>
          <w:color w:val="000000" w:themeColor="text1"/>
        </w:rPr>
      </w:pPr>
    </w:p>
    <w:p w:rsidR="006E20C7" w:rsidRDefault="006E20C7" w:rsidP="004766C4">
      <w:pPr>
        <w:spacing w:after="0"/>
        <w:ind w:left="993" w:hanging="709"/>
        <w:jc w:val="both"/>
        <w:rPr>
          <w:rFonts w:ascii="Times New Roman" w:hAnsi="Times New Roman" w:cs="Times New Roman"/>
          <w:color w:val="000000" w:themeColor="text1"/>
        </w:rPr>
      </w:pPr>
    </w:p>
    <w:p w:rsidR="006E20C7" w:rsidRDefault="006E20C7" w:rsidP="004766C4">
      <w:pPr>
        <w:spacing w:after="0"/>
        <w:ind w:left="993" w:hanging="709"/>
        <w:jc w:val="both"/>
        <w:rPr>
          <w:rFonts w:ascii="Times New Roman" w:hAnsi="Times New Roman" w:cs="Times New Roman"/>
          <w:color w:val="000000" w:themeColor="text1"/>
        </w:rPr>
      </w:pPr>
    </w:p>
    <w:p w:rsidR="00524497" w:rsidRDefault="00524497" w:rsidP="004766C4">
      <w:pPr>
        <w:spacing w:after="0"/>
        <w:ind w:left="993" w:hanging="709"/>
        <w:jc w:val="both"/>
        <w:rPr>
          <w:rFonts w:ascii="Times New Roman" w:hAnsi="Times New Roman" w:cs="Times New Roman"/>
          <w:color w:val="000000" w:themeColor="text1"/>
        </w:rPr>
      </w:pPr>
    </w:p>
    <w:p w:rsidR="00524497" w:rsidRDefault="00524497" w:rsidP="004766C4">
      <w:pPr>
        <w:spacing w:after="0"/>
        <w:ind w:left="993" w:hanging="709"/>
        <w:jc w:val="both"/>
        <w:rPr>
          <w:rFonts w:ascii="Times New Roman" w:hAnsi="Times New Roman" w:cs="Times New Roman"/>
          <w:color w:val="000000" w:themeColor="text1"/>
        </w:rPr>
      </w:pPr>
    </w:p>
    <w:p w:rsidR="00A76699" w:rsidRDefault="00A76699" w:rsidP="004766C4">
      <w:pPr>
        <w:spacing w:after="0"/>
        <w:ind w:left="993" w:hanging="709"/>
        <w:jc w:val="both"/>
        <w:rPr>
          <w:rFonts w:ascii="Times New Roman" w:hAnsi="Times New Roman" w:cs="Times New Roman"/>
          <w:color w:val="000000" w:themeColor="text1"/>
        </w:rPr>
      </w:pPr>
    </w:p>
    <w:p w:rsidR="00657AE8" w:rsidRDefault="00657AE8" w:rsidP="004766C4">
      <w:pPr>
        <w:spacing w:after="0"/>
        <w:ind w:left="993" w:hanging="709"/>
        <w:jc w:val="both"/>
        <w:rPr>
          <w:rFonts w:ascii="Times New Roman" w:hAnsi="Times New Roman" w:cs="Times New Roman"/>
          <w:color w:val="000000" w:themeColor="text1"/>
        </w:rPr>
      </w:pPr>
    </w:p>
    <w:p w:rsidR="00271E20" w:rsidRDefault="00271E20" w:rsidP="00657AE8">
      <w:pPr>
        <w:spacing w:line="360" w:lineRule="auto"/>
        <w:jc w:val="center"/>
        <w:rPr>
          <w:rFonts w:ascii="Times New Roman" w:eastAsia="Times New Roman" w:hAnsi="Times New Roman" w:cs="Times New Roman"/>
          <w:b/>
          <w:bCs/>
          <w:color w:val="000000" w:themeColor="text1"/>
          <w:sz w:val="24"/>
          <w:szCs w:val="24"/>
        </w:rPr>
      </w:pPr>
    </w:p>
    <w:p w:rsidR="00271E20" w:rsidRDefault="00271E20" w:rsidP="00657AE8">
      <w:pPr>
        <w:spacing w:line="360" w:lineRule="auto"/>
        <w:jc w:val="center"/>
        <w:rPr>
          <w:rFonts w:ascii="Times New Roman" w:eastAsia="Times New Roman" w:hAnsi="Times New Roman" w:cs="Times New Roman"/>
          <w:b/>
          <w:bCs/>
          <w:color w:val="000000" w:themeColor="text1"/>
          <w:sz w:val="24"/>
          <w:szCs w:val="24"/>
        </w:rPr>
      </w:pPr>
    </w:p>
    <w:p w:rsidR="00271E20" w:rsidRDefault="00271E20" w:rsidP="00657AE8">
      <w:pPr>
        <w:spacing w:line="360" w:lineRule="auto"/>
        <w:jc w:val="center"/>
        <w:rPr>
          <w:rFonts w:ascii="Times New Roman" w:eastAsia="Times New Roman" w:hAnsi="Times New Roman" w:cs="Times New Roman"/>
          <w:b/>
          <w:bCs/>
          <w:color w:val="000000" w:themeColor="text1"/>
          <w:sz w:val="24"/>
          <w:szCs w:val="24"/>
        </w:rPr>
      </w:pPr>
    </w:p>
    <w:p w:rsidR="00271E20" w:rsidRDefault="00271E20" w:rsidP="00657AE8">
      <w:pPr>
        <w:spacing w:line="360" w:lineRule="auto"/>
        <w:jc w:val="center"/>
        <w:rPr>
          <w:rFonts w:ascii="Times New Roman" w:eastAsia="Times New Roman" w:hAnsi="Times New Roman" w:cs="Times New Roman"/>
          <w:b/>
          <w:bCs/>
          <w:color w:val="000000" w:themeColor="text1"/>
          <w:sz w:val="24"/>
          <w:szCs w:val="24"/>
        </w:rPr>
      </w:pPr>
    </w:p>
    <w:p w:rsidR="00271E20" w:rsidRDefault="00271E20" w:rsidP="00657AE8">
      <w:pPr>
        <w:spacing w:line="360" w:lineRule="auto"/>
        <w:jc w:val="center"/>
        <w:rPr>
          <w:rFonts w:ascii="Times New Roman" w:eastAsia="Times New Roman" w:hAnsi="Times New Roman" w:cs="Times New Roman"/>
          <w:b/>
          <w:bCs/>
          <w:color w:val="000000" w:themeColor="text1"/>
          <w:sz w:val="24"/>
          <w:szCs w:val="24"/>
        </w:rPr>
      </w:pPr>
    </w:p>
    <w:p w:rsidR="00657AE8" w:rsidRPr="003E3B92" w:rsidRDefault="00657AE8" w:rsidP="00657AE8">
      <w:pPr>
        <w:spacing w:line="360" w:lineRule="auto"/>
        <w:jc w:val="center"/>
        <w:rPr>
          <w:rFonts w:ascii="Times New Roman" w:hAnsi="Times New Roman" w:cs="Times New Roman"/>
          <w:b/>
          <w:bCs/>
          <w:sz w:val="24"/>
          <w:szCs w:val="24"/>
        </w:rPr>
      </w:pPr>
      <w:r w:rsidRPr="003E3B92">
        <w:rPr>
          <w:rFonts w:ascii="Times New Roman" w:eastAsia="Times New Roman" w:hAnsi="Times New Roman" w:cs="Times New Roman"/>
          <w:b/>
          <w:bCs/>
          <w:color w:val="000000" w:themeColor="text1"/>
          <w:sz w:val="24"/>
          <w:szCs w:val="24"/>
        </w:rPr>
        <w:t>BOLL: SURFACE</w:t>
      </w:r>
    </w:p>
    <w:tbl>
      <w:tblPr>
        <w:tblStyle w:val="TableGrid"/>
        <w:tblW w:w="78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5"/>
        <w:gridCol w:w="4427"/>
      </w:tblGrid>
      <w:tr w:rsidR="00657AE8" w:rsidRPr="003E3B92" w:rsidTr="000446C6">
        <w:trPr>
          <w:trHeight w:val="4320"/>
          <w:jc w:val="center"/>
        </w:trPr>
        <w:tc>
          <w:tcPr>
            <w:tcW w:w="3598" w:type="dxa"/>
            <w:vAlign w:val="center"/>
          </w:tcPr>
          <w:p w:rsidR="00657AE8" w:rsidRPr="003E3B92" w:rsidRDefault="00657AE8" w:rsidP="000446C6">
            <w:pPr>
              <w:spacing w:line="360" w:lineRule="auto"/>
              <w:jc w:val="center"/>
              <w:rPr>
                <w:rFonts w:eastAsiaTheme="minorEastAsia"/>
                <w:sz w:val="24"/>
                <w:szCs w:val="24"/>
              </w:rPr>
            </w:pPr>
            <w:r w:rsidRPr="003E3B92">
              <w:rPr>
                <w:noProof/>
                <w:sz w:val="24"/>
                <w:szCs w:val="24"/>
                <w:lang w:bidi="ar-SA"/>
              </w:rPr>
              <w:drawing>
                <wp:inline distT="0" distB="0" distL="0" distR="0">
                  <wp:extent cx="1883097" cy="2695575"/>
                  <wp:effectExtent l="19050" t="0" r="2853" b="0"/>
                  <wp:docPr id="33" name="Picture 6" descr="E:\Release varieties\GVhv 767\767 photo\DSC_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lease varieties\GVhv 767\767 photo\DSC_5699.JPG"/>
                          <pic:cNvPicPr>
                            <a:picLocks noChangeAspect="1" noChangeArrowheads="1"/>
                          </pic:cNvPicPr>
                        </pic:nvPicPr>
                        <pic:blipFill>
                          <a:blip r:embed="rId10" cstate="print"/>
                          <a:srcRect l="40415" t="2740" r="42312" b="64841"/>
                          <a:stretch>
                            <a:fillRect/>
                          </a:stretch>
                        </pic:blipFill>
                        <pic:spPr bwMode="auto">
                          <a:xfrm>
                            <a:off x="0" y="0"/>
                            <a:ext cx="1885950" cy="2699660"/>
                          </a:xfrm>
                          <a:prstGeom prst="rect">
                            <a:avLst/>
                          </a:prstGeom>
                          <a:noFill/>
                          <a:ln w="9525">
                            <a:noFill/>
                            <a:miter lim="800000"/>
                            <a:headEnd/>
                            <a:tailEnd/>
                          </a:ln>
                        </pic:spPr>
                      </pic:pic>
                    </a:graphicData>
                  </a:graphic>
                </wp:inline>
              </w:drawing>
            </w:r>
          </w:p>
        </w:tc>
        <w:tc>
          <w:tcPr>
            <w:tcW w:w="4220" w:type="dxa"/>
            <w:vAlign w:val="center"/>
          </w:tcPr>
          <w:p w:rsidR="00657AE8" w:rsidRPr="003E3B92" w:rsidRDefault="00657AE8" w:rsidP="000446C6">
            <w:pPr>
              <w:spacing w:line="360" w:lineRule="auto"/>
              <w:jc w:val="center"/>
              <w:rPr>
                <w:rFonts w:eastAsiaTheme="minorEastAsia"/>
                <w:sz w:val="24"/>
                <w:szCs w:val="24"/>
              </w:rPr>
            </w:pPr>
            <w:r w:rsidRPr="003E3B92">
              <w:rPr>
                <w:b/>
                <w:bCs/>
                <w:noProof/>
                <w:sz w:val="24"/>
                <w:szCs w:val="24"/>
                <w:lang w:bidi="ar-SA"/>
              </w:rPr>
              <w:drawing>
                <wp:inline distT="0" distB="0" distL="0" distR="0">
                  <wp:extent cx="2674375" cy="1876425"/>
                  <wp:effectExtent l="0" t="400050" r="0" b="371475"/>
                  <wp:docPr id="34" name="Picture 4" descr="E:\Release varieties\GVhv 767\767 photo\Cotton variety DUS\G Cot 21\G Cot 2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lease varieties\GVhv 767\767 photo\Cotton variety DUS\G Cot 21\G Cot 21 a.jpg"/>
                          <pic:cNvPicPr>
                            <a:picLocks noChangeAspect="1" noChangeArrowheads="1"/>
                          </pic:cNvPicPr>
                        </pic:nvPicPr>
                        <pic:blipFill>
                          <a:blip r:embed="rId11" cstate="print"/>
                          <a:srcRect l="23497" t="16724" r="27250" b="16723"/>
                          <a:stretch>
                            <a:fillRect/>
                          </a:stretch>
                        </pic:blipFill>
                        <pic:spPr bwMode="auto">
                          <a:xfrm rot="5400000">
                            <a:off x="0" y="0"/>
                            <a:ext cx="2677224" cy="1878424"/>
                          </a:xfrm>
                          <a:prstGeom prst="rect">
                            <a:avLst/>
                          </a:prstGeom>
                          <a:noFill/>
                          <a:ln w="9525">
                            <a:noFill/>
                            <a:miter lim="800000"/>
                            <a:headEnd/>
                            <a:tailEnd/>
                          </a:ln>
                        </pic:spPr>
                      </pic:pic>
                    </a:graphicData>
                  </a:graphic>
                </wp:inline>
              </w:drawing>
            </w:r>
          </w:p>
        </w:tc>
      </w:tr>
      <w:tr w:rsidR="00657AE8" w:rsidRPr="003E3B92" w:rsidTr="000446C6">
        <w:trPr>
          <w:trHeight w:val="422"/>
          <w:jc w:val="center"/>
        </w:trPr>
        <w:tc>
          <w:tcPr>
            <w:tcW w:w="3598" w:type="dxa"/>
            <w:vAlign w:val="center"/>
          </w:tcPr>
          <w:p w:rsidR="00657AE8" w:rsidRPr="003E3B92" w:rsidRDefault="00657AE8" w:rsidP="000446C6">
            <w:pPr>
              <w:spacing w:line="360" w:lineRule="auto"/>
              <w:jc w:val="center"/>
              <w:rPr>
                <w:rFonts w:eastAsiaTheme="minorEastAsia"/>
                <w:b/>
                <w:bCs/>
                <w:sz w:val="24"/>
                <w:szCs w:val="24"/>
              </w:rPr>
            </w:pPr>
            <w:r w:rsidRPr="003E3B92">
              <w:rPr>
                <w:rFonts w:eastAsiaTheme="minorEastAsia"/>
                <w:b/>
                <w:bCs/>
                <w:sz w:val="24"/>
                <w:szCs w:val="24"/>
              </w:rPr>
              <w:t>GVhv 767 (Smooth)</w:t>
            </w:r>
          </w:p>
          <w:p w:rsidR="00657AE8" w:rsidRPr="003E3B92" w:rsidRDefault="00657AE8" w:rsidP="000446C6">
            <w:pPr>
              <w:spacing w:line="360" w:lineRule="auto"/>
              <w:jc w:val="center"/>
              <w:rPr>
                <w:rFonts w:eastAsiaTheme="minorEastAsia"/>
                <w:b/>
                <w:bCs/>
                <w:sz w:val="24"/>
                <w:szCs w:val="24"/>
              </w:rPr>
            </w:pPr>
          </w:p>
          <w:p w:rsidR="00657AE8" w:rsidRPr="003E3B92" w:rsidRDefault="00657AE8" w:rsidP="000446C6">
            <w:pPr>
              <w:spacing w:line="360" w:lineRule="auto"/>
              <w:jc w:val="center"/>
              <w:rPr>
                <w:rFonts w:eastAsiaTheme="minorEastAsia"/>
                <w:b/>
                <w:bCs/>
                <w:sz w:val="24"/>
                <w:szCs w:val="24"/>
              </w:rPr>
            </w:pPr>
          </w:p>
        </w:tc>
        <w:tc>
          <w:tcPr>
            <w:tcW w:w="4220" w:type="dxa"/>
            <w:vAlign w:val="center"/>
          </w:tcPr>
          <w:p w:rsidR="00657AE8" w:rsidRPr="003E3B92" w:rsidRDefault="00657AE8" w:rsidP="000446C6">
            <w:pPr>
              <w:spacing w:line="360" w:lineRule="auto"/>
              <w:jc w:val="center"/>
              <w:rPr>
                <w:rFonts w:eastAsiaTheme="minorEastAsia"/>
                <w:b/>
                <w:bCs/>
                <w:sz w:val="24"/>
                <w:szCs w:val="24"/>
              </w:rPr>
            </w:pPr>
            <w:r w:rsidRPr="003E3B92">
              <w:rPr>
                <w:rFonts w:eastAsiaTheme="minorEastAsia"/>
                <w:b/>
                <w:bCs/>
                <w:sz w:val="24"/>
                <w:szCs w:val="24"/>
              </w:rPr>
              <w:t>G. Cot. 21 (Pitted)</w:t>
            </w:r>
          </w:p>
          <w:p w:rsidR="00657AE8" w:rsidRPr="003E3B92" w:rsidRDefault="00657AE8" w:rsidP="000446C6">
            <w:pPr>
              <w:spacing w:line="360" w:lineRule="auto"/>
              <w:jc w:val="center"/>
              <w:rPr>
                <w:rFonts w:eastAsiaTheme="minorEastAsia"/>
                <w:b/>
                <w:bCs/>
                <w:sz w:val="24"/>
                <w:szCs w:val="24"/>
              </w:rPr>
            </w:pPr>
          </w:p>
          <w:p w:rsidR="00657AE8" w:rsidRPr="003E3B92" w:rsidRDefault="00657AE8" w:rsidP="000446C6">
            <w:pPr>
              <w:spacing w:line="360" w:lineRule="auto"/>
              <w:jc w:val="center"/>
              <w:rPr>
                <w:rFonts w:eastAsiaTheme="minorEastAsia"/>
                <w:b/>
                <w:bCs/>
                <w:sz w:val="24"/>
                <w:szCs w:val="24"/>
              </w:rPr>
            </w:pPr>
          </w:p>
        </w:tc>
      </w:tr>
      <w:tr w:rsidR="00657AE8" w:rsidRPr="003E3B92" w:rsidTr="000446C6">
        <w:trPr>
          <w:trHeight w:val="4320"/>
          <w:jc w:val="center"/>
        </w:trPr>
        <w:tc>
          <w:tcPr>
            <w:tcW w:w="3598" w:type="dxa"/>
            <w:vAlign w:val="center"/>
          </w:tcPr>
          <w:p w:rsidR="00657AE8" w:rsidRPr="003E3B92" w:rsidRDefault="00657AE8" w:rsidP="000446C6">
            <w:pPr>
              <w:spacing w:line="360" w:lineRule="auto"/>
              <w:jc w:val="center"/>
              <w:rPr>
                <w:rFonts w:eastAsiaTheme="minorEastAsia"/>
                <w:b/>
                <w:bCs/>
                <w:sz w:val="24"/>
                <w:szCs w:val="24"/>
              </w:rPr>
            </w:pPr>
            <w:r w:rsidRPr="003E3B92">
              <w:rPr>
                <w:b/>
                <w:bCs/>
                <w:noProof/>
                <w:sz w:val="24"/>
                <w:szCs w:val="24"/>
                <w:lang w:bidi="ar-SA"/>
              </w:rPr>
              <w:lastRenderedPageBreak/>
              <w:drawing>
                <wp:inline distT="0" distB="0" distL="0" distR="0">
                  <wp:extent cx="2635069" cy="1873612"/>
                  <wp:effectExtent l="0" t="381000" r="0" b="355238"/>
                  <wp:docPr id="35" name="Picture 3" descr="E:\Release varieties\GVhv 767\767 photo\Cotton variety DUS\ADC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ease varieties\GVhv 767\767 photo\Cotton variety DUS\ADC 1B.jpg"/>
                          <pic:cNvPicPr>
                            <a:picLocks noChangeAspect="1" noChangeArrowheads="1"/>
                          </pic:cNvPicPr>
                        </pic:nvPicPr>
                        <pic:blipFill>
                          <a:blip r:embed="rId12" cstate="print"/>
                          <a:srcRect l="28614" t="19801" r="25232" b="18759"/>
                          <a:stretch>
                            <a:fillRect/>
                          </a:stretch>
                        </pic:blipFill>
                        <pic:spPr bwMode="auto">
                          <a:xfrm rot="16200000" flipV="1">
                            <a:off x="0" y="0"/>
                            <a:ext cx="2635740" cy="1874089"/>
                          </a:xfrm>
                          <a:prstGeom prst="rect">
                            <a:avLst/>
                          </a:prstGeom>
                          <a:noFill/>
                          <a:ln w="9525">
                            <a:noFill/>
                            <a:miter lim="800000"/>
                            <a:headEnd/>
                            <a:tailEnd/>
                          </a:ln>
                        </pic:spPr>
                      </pic:pic>
                    </a:graphicData>
                  </a:graphic>
                </wp:inline>
              </w:drawing>
            </w:r>
          </w:p>
        </w:tc>
        <w:tc>
          <w:tcPr>
            <w:tcW w:w="4220" w:type="dxa"/>
          </w:tcPr>
          <w:p w:rsidR="00657AE8" w:rsidRPr="003E3B92" w:rsidRDefault="00657AE8" w:rsidP="000446C6">
            <w:pPr>
              <w:spacing w:line="360" w:lineRule="auto"/>
              <w:jc w:val="center"/>
              <w:rPr>
                <w:rFonts w:eastAsiaTheme="minorEastAsia"/>
                <w:b/>
                <w:bCs/>
                <w:noProof/>
                <w:sz w:val="24"/>
                <w:szCs w:val="24"/>
              </w:rPr>
            </w:pPr>
            <w:r w:rsidRPr="003E3B92">
              <w:rPr>
                <w:b/>
                <w:bCs/>
                <w:noProof/>
                <w:sz w:val="24"/>
                <w:szCs w:val="24"/>
                <w:lang w:bidi="ar-SA"/>
              </w:rPr>
              <w:drawing>
                <wp:inline distT="0" distB="0" distL="0" distR="0">
                  <wp:extent cx="1895475" cy="2571750"/>
                  <wp:effectExtent l="19050" t="0" r="9525" b="0"/>
                  <wp:docPr id="36" name="Picture 1" descr="E:\Photo 2015-16\All Variety\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2015-16\All Variety\Picture3.jpg"/>
                          <pic:cNvPicPr>
                            <a:picLocks noChangeAspect="1" noChangeArrowheads="1"/>
                          </pic:cNvPicPr>
                        </pic:nvPicPr>
                        <pic:blipFill>
                          <a:blip r:embed="rId13"/>
                          <a:srcRect l="44785" r="33538" b="54294"/>
                          <a:stretch>
                            <a:fillRect/>
                          </a:stretch>
                        </pic:blipFill>
                        <pic:spPr bwMode="auto">
                          <a:xfrm>
                            <a:off x="0" y="0"/>
                            <a:ext cx="1901118" cy="2579406"/>
                          </a:xfrm>
                          <a:prstGeom prst="rect">
                            <a:avLst/>
                          </a:prstGeom>
                          <a:noFill/>
                          <a:ln w="9525">
                            <a:noFill/>
                            <a:miter lim="800000"/>
                            <a:headEnd/>
                            <a:tailEnd/>
                          </a:ln>
                        </pic:spPr>
                      </pic:pic>
                    </a:graphicData>
                  </a:graphic>
                </wp:inline>
              </w:drawing>
            </w:r>
          </w:p>
        </w:tc>
      </w:tr>
      <w:tr w:rsidR="00657AE8" w:rsidRPr="003E3B92" w:rsidTr="000446C6">
        <w:trPr>
          <w:jc w:val="center"/>
        </w:trPr>
        <w:tc>
          <w:tcPr>
            <w:tcW w:w="3598" w:type="dxa"/>
            <w:vAlign w:val="center"/>
          </w:tcPr>
          <w:p w:rsidR="00657AE8" w:rsidRPr="003E3B92" w:rsidRDefault="00657AE8" w:rsidP="000446C6">
            <w:pPr>
              <w:spacing w:line="360" w:lineRule="auto"/>
              <w:jc w:val="center"/>
              <w:rPr>
                <w:rFonts w:eastAsiaTheme="minorEastAsia"/>
                <w:b/>
                <w:bCs/>
                <w:sz w:val="24"/>
                <w:szCs w:val="24"/>
              </w:rPr>
            </w:pPr>
            <w:r w:rsidRPr="003E3B92">
              <w:rPr>
                <w:rFonts w:eastAsiaTheme="minorEastAsia"/>
                <w:b/>
                <w:bCs/>
                <w:sz w:val="24"/>
                <w:szCs w:val="24"/>
              </w:rPr>
              <w:t>ADC 1 (Pitted)</w:t>
            </w:r>
          </w:p>
        </w:tc>
        <w:tc>
          <w:tcPr>
            <w:tcW w:w="4220" w:type="dxa"/>
            <w:vAlign w:val="center"/>
          </w:tcPr>
          <w:p w:rsidR="00657AE8" w:rsidRPr="003E3B92" w:rsidRDefault="00657AE8" w:rsidP="000446C6">
            <w:pPr>
              <w:spacing w:line="360" w:lineRule="auto"/>
              <w:jc w:val="center"/>
              <w:rPr>
                <w:rFonts w:eastAsiaTheme="minorEastAsia"/>
                <w:b/>
                <w:bCs/>
                <w:sz w:val="24"/>
                <w:szCs w:val="24"/>
              </w:rPr>
            </w:pPr>
            <w:r w:rsidRPr="003E3B92">
              <w:rPr>
                <w:rFonts w:eastAsiaTheme="minorEastAsia"/>
                <w:b/>
                <w:bCs/>
                <w:sz w:val="24"/>
                <w:szCs w:val="24"/>
              </w:rPr>
              <w:t>GADC 2 (Pitted)</w:t>
            </w:r>
          </w:p>
        </w:tc>
      </w:tr>
    </w:tbl>
    <w:p w:rsidR="00657AE8" w:rsidRDefault="008A571A" w:rsidP="0052449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71E20">
        <w:rPr>
          <w:rFonts w:ascii="Times New Roman" w:hAnsi="Times New Roman" w:cs="Times New Roman"/>
          <w:b/>
          <w:bCs/>
          <w:sz w:val="28"/>
          <w:szCs w:val="28"/>
        </w:rPr>
        <w:t>Photo 1: Boll surface of GADC 3 in compare with checks</w:t>
      </w:r>
      <w:r>
        <w:rPr>
          <w:rFonts w:ascii="Times New Roman" w:hAnsi="Times New Roman" w:cs="Times New Roman"/>
          <w:sz w:val="24"/>
          <w:szCs w:val="24"/>
        </w:rPr>
        <w:t>:</w:t>
      </w:r>
    </w:p>
    <w:p w:rsidR="00271E20" w:rsidRDefault="00271E20" w:rsidP="00524497">
      <w:pPr>
        <w:spacing w:after="0" w:line="360" w:lineRule="auto"/>
        <w:jc w:val="center"/>
        <w:rPr>
          <w:rFonts w:ascii="Times New Roman" w:hAnsi="Times New Roman" w:cs="Times New Roman"/>
          <w:sz w:val="24"/>
          <w:szCs w:val="24"/>
        </w:rPr>
      </w:pPr>
    </w:p>
    <w:p w:rsidR="00271E20" w:rsidRPr="00A85B4D" w:rsidRDefault="00271E20" w:rsidP="00271E20">
      <w:pPr>
        <w:spacing w:after="0" w:line="360" w:lineRule="auto"/>
        <w:ind w:left="900" w:hanging="900"/>
        <w:jc w:val="both"/>
        <w:rPr>
          <w:rFonts w:ascii="Times New Roman" w:hAnsi="Times New Roman" w:cs="Times New Roman"/>
          <w:sz w:val="24"/>
          <w:szCs w:val="24"/>
        </w:rPr>
      </w:pPr>
      <w:r>
        <w:rPr>
          <w:rFonts w:ascii="Times New Roman" w:hAnsi="Times New Roman" w:cs="Times New Roman"/>
          <w:b/>
          <w:bCs/>
          <w:sz w:val="24"/>
          <w:szCs w:val="24"/>
        </w:rPr>
        <w:t>Photo 2:</w:t>
      </w:r>
      <w:r w:rsidRPr="003E3B92">
        <w:rPr>
          <w:rFonts w:ascii="Times New Roman" w:hAnsi="Times New Roman" w:cs="Times New Roman"/>
          <w:sz w:val="24"/>
          <w:szCs w:val="24"/>
        </w:rPr>
        <w:t xml:space="preserve"> DNA finge</w:t>
      </w:r>
      <w:r>
        <w:rPr>
          <w:rFonts w:ascii="Times New Roman" w:hAnsi="Times New Roman" w:cs="Times New Roman"/>
          <w:sz w:val="24"/>
          <w:szCs w:val="24"/>
        </w:rPr>
        <w:t xml:space="preserve">rprinting profile of variety GADC 3 along with checks </w:t>
      </w:r>
      <w:r w:rsidRPr="003E3B92">
        <w:rPr>
          <w:rFonts w:ascii="Times New Roman" w:hAnsi="Times New Roman" w:cs="Times New Roman"/>
          <w:sz w:val="24"/>
          <w:szCs w:val="24"/>
        </w:rPr>
        <w:t xml:space="preserve">generated by AFLP </w:t>
      </w:r>
      <w:r>
        <w:rPr>
          <w:rFonts w:ascii="Times New Roman" w:hAnsi="Times New Roman" w:cs="Times New Roman"/>
          <w:sz w:val="24"/>
          <w:szCs w:val="24"/>
        </w:rPr>
        <w:t> </w:t>
      </w:r>
      <w:r w:rsidRPr="003E3B92">
        <w:rPr>
          <w:rFonts w:ascii="Times New Roman" w:hAnsi="Times New Roman" w:cs="Times New Roman"/>
          <w:sz w:val="24"/>
          <w:szCs w:val="24"/>
        </w:rPr>
        <w:t xml:space="preserve">marker </w:t>
      </w:r>
    </w:p>
    <w:p w:rsidR="00271E20" w:rsidRPr="003E3B92" w:rsidRDefault="00B97E1B" w:rsidP="00271E20">
      <w:pPr>
        <w:spacing w:after="0" w:line="360" w:lineRule="auto"/>
        <w:jc w:val="center"/>
        <w:rPr>
          <w:rFonts w:ascii="Times New Roman" w:eastAsia="Times New Roman" w:hAnsi="Times New Roman" w:cs="Times New Roman"/>
          <w:sz w:val="24"/>
          <w:szCs w:val="24"/>
          <w:lang w:bidi="ar-SA"/>
        </w:rPr>
      </w:pPr>
      <w:r>
        <w:rPr>
          <w:rFonts w:ascii="Times New Roman" w:hAnsi="Times New Roman" w:cs="Times New Roman"/>
          <w:noProof/>
          <w:sz w:val="24"/>
          <w:szCs w:val="24"/>
          <w:lang w:eastAsia="zh-TW" w:bidi="ar-SA"/>
        </w:rPr>
        <w:pict>
          <v:shape id="_x0000_s1031" type="#_x0000_t202" style="position:absolute;left:0;text-align:left;margin-left:366.2pt;margin-top:127.05pt;width:61.3pt;height:22.9pt;z-index:251665408;mso-width-relative:margin;mso-height-relative:margin">
            <v:textbox style="mso-next-textbox:#_x0000_s1031">
              <w:txbxContent>
                <w:p w:rsidR="00021CD3" w:rsidRPr="00A85B4D" w:rsidRDefault="00021CD3" w:rsidP="00271E20">
                  <w:pPr>
                    <w:rPr>
                      <w:rFonts w:ascii="Times New Roman" w:hAnsi="Times New Roman" w:cs="Times New Roman"/>
                    </w:rPr>
                  </w:pPr>
                  <w:r w:rsidRPr="00A85B4D">
                    <w:rPr>
                      <w:rFonts w:ascii="Times New Roman" w:hAnsi="Times New Roman" w:cs="Times New Roman"/>
                    </w:rPr>
                    <w:t>GADC 3</w:t>
                  </w:r>
                </w:p>
              </w:txbxContent>
            </v:textbox>
          </v:shape>
        </w:pict>
      </w:r>
      <w:r w:rsidR="00271E20" w:rsidRPr="00426FEA">
        <w:rPr>
          <w:rFonts w:ascii="Times New Roman" w:eastAsia="Times New Roman" w:hAnsi="Times New Roman" w:cs="Times New Roman"/>
          <w:noProof/>
          <w:sz w:val="24"/>
          <w:szCs w:val="24"/>
          <w:lang w:bidi="ar-SA"/>
        </w:rPr>
        <w:drawing>
          <wp:inline distT="0" distB="0" distL="0" distR="0">
            <wp:extent cx="5943600" cy="21526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t="11058" r="2932" b="8057"/>
                    <a:stretch>
                      <a:fillRect/>
                    </a:stretch>
                  </pic:blipFill>
                  <pic:spPr bwMode="auto">
                    <a:xfrm>
                      <a:off x="0" y="0"/>
                      <a:ext cx="5943600" cy="2152650"/>
                    </a:xfrm>
                    <a:prstGeom prst="rect">
                      <a:avLst/>
                    </a:prstGeom>
                    <a:noFill/>
                    <a:ln w="9525">
                      <a:noFill/>
                      <a:miter lim="800000"/>
                      <a:headEnd/>
                      <a:tailEnd/>
                    </a:ln>
                  </pic:spPr>
                </pic:pic>
              </a:graphicData>
            </a:graphic>
          </wp:inline>
        </w:drawing>
      </w:r>
    </w:p>
    <w:p w:rsidR="00271E20" w:rsidRDefault="00B97E1B" w:rsidP="00271E20">
      <w:pPr>
        <w:spacing w:after="0" w:line="360" w:lineRule="auto"/>
        <w:jc w:val="center"/>
        <w:rPr>
          <w:rFonts w:ascii="Times New Roman" w:hAnsi="Times New Roman" w:cs="Times New Roman"/>
          <w:b/>
          <w:bCs/>
          <w:sz w:val="24"/>
          <w:szCs w:val="24"/>
          <w:lang w:val="en-IN"/>
        </w:rPr>
      </w:pPr>
      <w:r>
        <w:rPr>
          <w:rFonts w:ascii="Times New Roman" w:hAnsi="Times New Roman" w:cs="Times New Roman"/>
          <w:b/>
          <w:bCs/>
          <w:noProof/>
          <w:sz w:val="24"/>
          <w:szCs w:val="24"/>
        </w:rPr>
        <w:lastRenderedPageBreak/>
        <w:pict>
          <v:shape id="_x0000_s1032" type="#_x0000_t202" style="position:absolute;left:0;text-align:left;margin-left:366.2pt;margin-top:115.2pt;width:61.3pt;height:22.9pt;z-index:251666432;mso-width-relative:margin;mso-height-relative:margin">
            <v:textbox style="mso-next-textbox:#_x0000_s1032">
              <w:txbxContent>
                <w:p w:rsidR="00021CD3" w:rsidRPr="00A85B4D" w:rsidRDefault="00021CD3" w:rsidP="00271E20">
                  <w:pPr>
                    <w:rPr>
                      <w:rFonts w:ascii="Times New Roman" w:hAnsi="Times New Roman" w:cs="Times New Roman"/>
                      <w:lang w:val="en-IN"/>
                    </w:rPr>
                  </w:pPr>
                  <w:r>
                    <w:rPr>
                      <w:rFonts w:ascii="Times New Roman" w:hAnsi="Times New Roman" w:cs="Times New Roman"/>
                      <w:lang w:val="en-IN"/>
                    </w:rPr>
                    <w:t>G Cot 21</w:t>
                  </w:r>
                </w:p>
              </w:txbxContent>
            </v:textbox>
          </v:shape>
        </w:pict>
      </w:r>
      <w:r w:rsidR="00271E20" w:rsidRPr="00426FEA">
        <w:rPr>
          <w:rFonts w:ascii="Times New Roman" w:hAnsi="Times New Roman" w:cs="Times New Roman"/>
          <w:b/>
          <w:bCs/>
          <w:noProof/>
          <w:sz w:val="24"/>
          <w:szCs w:val="24"/>
          <w:lang w:bidi="ar-SA"/>
        </w:rPr>
        <w:drawing>
          <wp:inline distT="0" distB="0" distL="0" distR="0">
            <wp:extent cx="5943600" cy="18478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t="11020" r="3329" b="8163"/>
                    <a:stretch>
                      <a:fillRect/>
                    </a:stretch>
                  </pic:blipFill>
                  <pic:spPr bwMode="auto">
                    <a:xfrm>
                      <a:off x="0" y="0"/>
                      <a:ext cx="5943600" cy="1847850"/>
                    </a:xfrm>
                    <a:prstGeom prst="rect">
                      <a:avLst/>
                    </a:prstGeom>
                    <a:noFill/>
                    <a:ln w="9525">
                      <a:noFill/>
                      <a:miter lim="800000"/>
                      <a:headEnd/>
                      <a:tailEnd/>
                    </a:ln>
                  </pic:spPr>
                </pic:pic>
              </a:graphicData>
            </a:graphic>
          </wp:inline>
        </w:drawing>
      </w:r>
    </w:p>
    <w:p w:rsidR="00271E20" w:rsidRDefault="00B97E1B" w:rsidP="00271E20">
      <w:pPr>
        <w:spacing w:after="0" w:line="360" w:lineRule="auto"/>
        <w:jc w:val="both"/>
        <w:rPr>
          <w:rFonts w:ascii="Times New Roman" w:hAnsi="Times New Roman" w:cs="Times New Roman"/>
          <w:b/>
          <w:bCs/>
          <w:sz w:val="24"/>
          <w:szCs w:val="24"/>
          <w:lang w:val="en-IN"/>
        </w:rPr>
      </w:pPr>
      <w:r>
        <w:rPr>
          <w:rFonts w:ascii="Times New Roman" w:hAnsi="Times New Roman" w:cs="Times New Roman"/>
          <w:b/>
          <w:bCs/>
          <w:noProof/>
          <w:sz w:val="24"/>
          <w:szCs w:val="24"/>
        </w:rPr>
        <w:pict>
          <v:shape id="_x0000_s1033" type="#_x0000_t202" style="position:absolute;left:0;text-align:left;margin-left:371.25pt;margin-top:103.8pt;width:61.3pt;height:22.9pt;z-index:251667456;mso-width-relative:margin;mso-height-relative:margin">
            <v:textbox style="mso-next-textbox:#_x0000_s1033">
              <w:txbxContent>
                <w:p w:rsidR="00021CD3" w:rsidRPr="00A85B4D" w:rsidRDefault="00021CD3" w:rsidP="00271E20">
                  <w:pPr>
                    <w:rPr>
                      <w:rFonts w:ascii="Times New Roman" w:hAnsi="Times New Roman" w:cs="Times New Roman"/>
                      <w:lang w:val="en-IN"/>
                    </w:rPr>
                  </w:pPr>
                  <w:r>
                    <w:rPr>
                      <w:rFonts w:ascii="Times New Roman" w:hAnsi="Times New Roman" w:cs="Times New Roman"/>
                      <w:lang w:val="en-IN"/>
                    </w:rPr>
                    <w:t>ADC 1</w:t>
                  </w:r>
                </w:p>
              </w:txbxContent>
            </v:textbox>
          </v:shape>
        </w:pict>
      </w:r>
      <w:r w:rsidR="00271E20" w:rsidRPr="00426FEA">
        <w:rPr>
          <w:rFonts w:ascii="Times New Roman" w:hAnsi="Times New Roman" w:cs="Times New Roman"/>
          <w:b/>
          <w:bCs/>
          <w:noProof/>
          <w:sz w:val="24"/>
          <w:szCs w:val="24"/>
          <w:lang w:bidi="ar-SA"/>
        </w:rPr>
        <w:drawing>
          <wp:inline distT="0" distB="0" distL="0" distR="0">
            <wp:extent cx="5938371" cy="1590675"/>
            <wp:effectExtent l="19050" t="0" r="5229"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14060" r="2221" b="8205"/>
                    <a:stretch>
                      <a:fillRect/>
                    </a:stretch>
                  </pic:blipFill>
                  <pic:spPr bwMode="auto">
                    <a:xfrm>
                      <a:off x="0" y="0"/>
                      <a:ext cx="5943600" cy="1592076"/>
                    </a:xfrm>
                    <a:prstGeom prst="rect">
                      <a:avLst/>
                    </a:prstGeom>
                    <a:noFill/>
                    <a:ln w="9525">
                      <a:noFill/>
                      <a:miter lim="800000"/>
                      <a:headEnd/>
                      <a:tailEnd/>
                    </a:ln>
                  </pic:spPr>
                </pic:pic>
              </a:graphicData>
            </a:graphic>
          </wp:inline>
        </w:drawing>
      </w:r>
    </w:p>
    <w:p w:rsidR="00271E20" w:rsidRPr="003E3B92" w:rsidRDefault="00B97E1B" w:rsidP="0052449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35" type="#_x0000_t202" style="position:absolute;left:0;text-align:left;margin-left:372.25pt;margin-top:100.15pt;width:61.3pt;height:22.9pt;z-index:251668480;mso-width-relative:margin;mso-height-relative:margin">
            <v:textbox style="mso-next-textbox:#_x0000_s1035">
              <w:txbxContent>
                <w:p w:rsidR="00021CD3" w:rsidRDefault="00021CD3" w:rsidP="00F10BB9">
                  <w:pPr>
                    <w:rPr>
                      <w:rFonts w:ascii="Times New Roman" w:hAnsi="Times New Roman" w:cs="Times New Roman"/>
                      <w:lang w:val="en-IN"/>
                    </w:rPr>
                  </w:pPr>
                  <w:r>
                    <w:rPr>
                      <w:rFonts w:ascii="Times New Roman" w:hAnsi="Times New Roman" w:cs="Times New Roman"/>
                      <w:lang w:val="en-IN"/>
                    </w:rPr>
                    <w:t>GADC 2</w:t>
                  </w:r>
                </w:p>
                <w:p w:rsidR="00021CD3" w:rsidRPr="00A85B4D" w:rsidRDefault="00021CD3" w:rsidP="00F10BB9">
                  <w:pPr>
                    <w:rPr>
                      <w:rFonts w:ascii="Times New Roman" w:hAnsi="Times New Roman" w:cs="Times New Roman"/>
                      <w:lang w:val="en-IN"/>
                    </w:rPr>
                  </w:pPr>
                </w:p>
              </w:txbxContent>
            </v:textbox>
          </v:shape>
        </w:pict>
      </w:r>
      <w:r w:rsidR="00271E20" w:rsidRPr="00271E20">
        <w:rPr>
          <w:rFonts w:ascii="Times New Roman" w:hAnsi="Times New Roman" w:cs="Times New Roman"/>
          <w:noProof/>
          <w:sz w:val="24"/>
          <w:szCs w:val="24"/>
          <w:lang w:bidi="ar-SA"/>
        </w:rPr>
        <w:drawing>
          <wp:inline distT="0" distB="0" distL="0" distR="0">
            <wp:extent cx="5943600" cy="16637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t="11690" r="3449" b="8836"/>
                    <a:stretch>
                      <a:fillRect/>
                    </a:stretch>
                  </pic:blipFill>
                  <pic:spPr bwMode="auto">
                    <a:xfrm>
                      <a:off x="0" y="0"/>
                      <a:ext cx="5943600" cy="1663700"/>
                    </a:xfrm>
                    <a:prstGeom prst="rect">
                      <a:avLst/>
                    </a:prstGeom>
                    <a:noFill/>
                    <a:ln w="9525">
                      <a:noFill/>
                      <a:miter lim="800000"/>
                      <a:headEnd/>
                      <a:tailEnd/>
                    </a:ln>
                  </pic:spPr>
                </pic:pic>
              </a:graphicData>
            </a:graphic>
          </wp:inline>
        </w:drawing>
      </w:r>
    </w:p>
    <w:sectPr w:rsidR="00271E20" w:rsidRPr="003E3B92" w:rsidSect="00C179B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oon" w:date="2025-10-04T20:47:00Z" w:initials="m">
    <w:p w:rsidR="00743660" w:rsidRDefault="00743660">
      <w:pPr>
        <w:pStyle w:val="CommentText"/>
      </w:pPr>
      <w:r>
        <w:rPr>
          <w:rStyle w:val="CommentReference"/>
        </w:rPr>
        <w:annotationRef/>
      </w:r>
      <w:r>
        <w:t>Kindly improve the sentences as you mentioned in line (</w:t>
      </w:r>
      <w:r w:rsidRPr="003E3B92">
        <w:rPr>
          <w:rFonts w:ascii="Times New Roman" w:eastAsia="Times New Roman" w:hAnsi="Times New Roman" w:cs="Times New Roman"/>
          <w:bCs/>
          <w:sz w:val="24"/>
          <w:szCs w:val="24"/>
        </w:rPr>
        <w:t xml:space="preserve">The ginning out turn (%) of </w:t>
      </w:r>
      <w:r>
        <w:rPr>
          <w:rFonts w:ascii="Times New Roman" w:eastAsia="Times New Roman" w:hAnsi="Times New Roman" w:cs="Times New Roman"/>
          <w:bCs/>
          <w:sz w:val="24"/>
          <w:szCs w:val="24"/>
        </w:rPr>
        <w:t>GADC 3</w:t>
      </w:r>
      <w:r w:rsidRPr="003E3B92">
        <w:rPr>
          <w:rFonts w:ascii="Times New Roman" w:eastAsia="Times New Roman" w:hAnsi="Times New Roman" w:cs="Times New Roman"/>
          <w:bCs/>
          <w:sz w:val="24"/>
          <w:szCs w:val="24"/>
        </w:rPr>
        <w:t xml:space="preserve"> is 44.8% which is </w:t>
      </w:r>
      <w:r>
        <w:rPr>
          <w:rFonts w:ascii="Times New Roman" w:eastAsia="Times New Roman" w:hAnsi="Times New Roman" w:cs="Times New Roman"/>
          <w:bCs/>
          <w:sz w:val="24"/>
          <w:szCs w:val="24"/>
        </w:rPr>
        <w:t>equivalent</w:t>
      </w:r>
      <w:r w:rsidRPr="003E3B92">
        <w:rPr>
          <w:rFonts w:ascii="Times New Roman" w:eastAsia="Times New Roman" w:hAnsi="Times New Roman" w:cs="Times New Roman"/>
          <w:bCs/>
          <w:sz w:val="24"/>
          <w:szCs w:val="24"/>
        </w:rPr>
        <w:t xml:space="preserve"> with check variety G. Cot. 21 (44.2%)</w:t>
      </w:r>
      <w:r>
        <w:rPr>
          <w:rFonts w:ascii="Times New Roman" w:eastAsia="Times New Roman" w:hAnsi="Times New Roman" w:cs="Times New Roman"/>
          <w:bCs/>
          <w:sz w:val="24"/>
          <w:szCs w:val="24"/>
        </w:rPr>
        <w:t xml:space="preserve">) if released variety is higher than </w:t>
      </w:r>
      <w:r w:rsidR="007051BA">
        <w:rPr>
          <w:rFonts w:ascii="Times New Roman" w:eastAsia="Times New Roman" w:hAnsi="Times New Roman" w:cs="Times New Roman"/>
          <w:bCs/>
          <w:sz w:val="24"/>
          <w:szCs w:val="24"/>
        </w:rPr>
        <w:t xml:space="preserve">check variety, then why you mentioned equivalent.  </w:t>
      </w:r>
    </w:p>
  </w:comment>
  <w:comment w:id="1" w:author="moon" w:date="2025-10-04T20:47:00Z" w:initials="m">
    <w:p w:rsidR="00B50E49" w:rsidRDefault="00B50E49">
      <w:pPr>
        <w:pStyle w:val="CommentText"/>
      </w:pPr>
      <w:r>
        <w:rPr>
          <w:rStyle w:val="CommentReference"/>
        </w:rPr>
        <w:annotationRef/>
      </w:r>
      <w:r>
        <w:t>Same comments as 1st</w:t>
      </w:r>
    </w:p>
  </w:comment>
  <w:comment w:id="2" w:author="moon" w:date="2025-10-04T20:48:00Z" w:initials="m">
    <w:p w:rsidR="009D0B52" w:rsidRDefault="009D0B52">
      <w:pPr>
        <w:pStyle w:val="CommentText"/>
      </w:pPr>
      <w:r>
        <w:rPr>
          <w:rStyle w:val="CommentReference"/>
        </w:rPr>
        <w:annotationRef/>
      </w:r>
      <w:r>
        <w:t>Use 2-3 more keywords</w:t>
      </w:r>
    </w:p>
  </w:comment>
  <w:comment w:id="3" w:author="moon" w:date="2025-10-04T20:49:00Z" w:initials="m">
    <w:p w:rsidR="009D0B52" w:rsidRDefault="009D0B52">
      <w:pPr>
        <w:pStyle w:val="CommentText"/>
      </w:pPr>
      <w:r>
        <w:rPr>
          <w:rStyle w:val="CommentReference"/>
        </w:rPr>
        <w:annotationRef/>
      </w:r>
      <w:r>
        <w:t>Reference?</w:t>
      </w:r>
    </w:p>
  </w:comment>
  <w:comment w:id="4" w:author="moon" w:date="2025-10-04T20:53:00Z" w:initials="m">
    <w:p w:rsidR="009D0B52" w:rsidRDefault="009D0B52">
      <w:pPr>
        <w:pStyle w:val="CommentText"/>
      </w:pPr>
      <w:r>
        <w:rPr>
          <w:rStyle w:val="CommentReference"/>
        </w:rPr>
        <w:annotationRef/>
      </w:r>
      <w:r>
        <w:t>references</w:t>
      </w:r>
    </w:p>
  </w:comment>
  <w:comment w:id="5" w:author="moon" w:date="2025-10-04T20:54:00Z" w:initials="m">
    <w:p w:rsidR="009D0B52" w:rsidRDefault="009D0B52">
      <w:pPr>
        <w:pStyle w:val="CommentText"/>
      </w:pPr>
      <w:r>
        <w:rPr>
          <w:rStyle w:val="CommentReference"/>
        </w:rPr>
        <w:annotationRef/>
      </w:r>
      <w:r>
        <w:t>if this was aim then why these topic were not discussed in introduction part</w:t>
      </w:r>
      <w:bookmarkStart w:id="6" w:name="_GoBack"/>
      <w:bookmarkEnd w:id="6"/>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E1B" w:rsidRDefault="00B97E1B" w:rsidP="00DC2734">
      <w:pPr>
        <w:spacing w:after="0" w:line="240" w:lineRule="auto"/>
      </w:pPr>
      <w:r>
        <w:separator/>
      </w:r>
    </w:p>
  </w:endnote>
  <w:endnote w:type="continuationSeparator" w:id="0">
    <w:p w:rsidR="00B97E1B" w:rsidRDefault="00B97E1B" w:rsidP="00DC2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A0" w:rsidRDefault="003065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A0" w:rsidRDefault="003065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A0" w:rsidRDefault="003065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E1B" w:rsidRDefault="00B97E1B" w:rsidP="00DC2734">
      <w:pPr>
        <w:spacing w:after="0" w:line="240" w:lineRule="auto"/>
      </w:pPr>
      <w:r>
        <w:separator/>
      </w:r>
    </w:p>
  </w:footnote>
  <w:footnote w:type="continuationSeparator" w:id="0">
    <w:p w:rsidR="00B97E1B" w:rsidRDefault="00B97E1B" w:rsidP="00DC27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A0" w:rsidRDefault="00B97E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8442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A0" w:rsidRDefault="00B97E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8442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5A0" w:rsidRDefault="00B97E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8442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6C33"/>
    <w:multiLevelType w:val="hybridMultilevel"/>
    <w:tmpl w:val="DFE01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0661D"/>
    <w:multiLevelType w:val="hybridMultilevel"/>
    <w:tmpl w:val="7776647E"/>
    <w:lvl w:ilvl="0" w:tplc="1B62EC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56C6C"/>
    <w:multiLevelType w:val="hybridMultilevel"/>
    <w:tmpl w:val="0F347ED8"/>
    <w:lvl w:ilvl="0" w:tplc="5782AE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10E51"/>
    <w:multiLevelType w:val="hybridMultilevel"/>
    <w:tmpl w:val="5426BD1E"/>
    <w:lvl w:ilvl="0" w:tplc="7B725A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056B6D"/>
    <w:multiLevelType w:val="hybridMultilevel"/>
    <w:tmpl w:val="07886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D7B1A"/>
    <w:multiLevelType w:val="hybridMultilevel"/>
    <w:tmpl w:val="EECC8A7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14C617EE"/>
    <w:multiLevelType w:val="hybridMultilevel"/>
    <w:tmpl w:val="4B985550"/>
    <w:lvl w:ilvl="0" w:tplc="FCF27F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53319"/>
    <w:multiLevelType w:val="hybridMultilevel"/>
    <w:tmpl w:val="5426BD1E"/>
    <w:lvl w:ilvl="0" w:tplc="7B725A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562900"/>
    <w:multiLevelType w:val="hybridMultilevel"/>
    <w:tmpl w:val="DFE01F5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119CF"/>
    <w:multiLevelType w:val="hybridMultilevel"/>
    <w:tmpl w:val="19B6A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4458BD"/>
    <w:multiLevelType w:val="hybridMultilevel"/>
    <w:tmpl w:val="35DCCABE"/>
    <w:lvl w:ilvl="0" w:tplc="5D9A3F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8A695E"/>
    <w:multiLevelType w:val="hybridMultilevel"/>
    <w:tmpl w:val="EECC8A7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258A58CC"/>
    <w:multiLevelType w:val="hybridMultilevel"/>
    <w:tmpl w:val="A0707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CD02E6"/>
    <w:multiLevelType w:val="hybridMultilevel"/>
    <w:tmpl w:val="A0707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1E6D2A"/>
    <w:multiLevelType w:val="hybridMultilevel"/>
    <w:tmpl w:val="19B6A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E33D3A"/>
    <w:multiLevelType w:val="hybridMultilevel"/>
    <w:tmpl w:val="57F26D50"/>
    <w:lvl w:ilvl="0" w:tplc="368C29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D5685F"/>
    <w:multiLevelType w:val="hybridMultilevel"/>
    <w:tmpl w:val="95A8F5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3310CE"/>
    <w:multiLevelType w:val="hybridMultilevel"/>
    <w:tmpl w:val="FFBC5A6E"/>
    <w:lvl w:ilvl="0" w:tplc="D7DEE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D96D75"/>
    <w:multiLevelType w:val="hybridMultilevel"/>
    <w:tmpl w:val="58D2DF1A"/>
    <w:lvl w:ilvl="0" w:tplc="353A5976">
      <w:start w:val="23"/>
      <w:numFmt w:val="bullet"/>
      <w:lvlText w:val=""/>
      <w:lvlJc w:val="left"/>
      <w:pPr>
        <w:ind w:left="720" w:hanging="360"/>
      </w:pPr>
      <w:rPr>
        <w:rFonts w:ascii="Symbol" w:eastAsia="Times New Roman" w:hAnsi="Symbol"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5A08FE"/>
    <w:multiLevelType w:val="hybridMultilevel"/>
    <w:tmpl w:val="F8D24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F2B85"/>
    <w:multiLevelType w:val="hybridMultilevel"/>
    <w:tmpl w:val="CE9A6EE4"/>
    <w:lvl w:ilvl="0" w:tplc="2DE64A74">
      <w:start w:val="3"/>
      <w:numFmt w:val="upp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FE061C8"/>
    <w:multiLevelType w:val="hybridMultilevel"/>
    <w:tmpl w:val="5D70278E"/>
    <w:lvl w:ilvl="0" w:tplc="FC2A6C0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5068E3"/>
    <w:multiLevelType w:val="hybridMultilevel"/>
    <w:tmpl w:val="95A8F5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E53424"/>
    <w:multiLevelType w:val="hybridMultilevel"/>
    <w:tmpl w:val="5426BD1E"/>
    <w:lvl w:ilvl="0" w:tplc="7B725A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BD80926"/>
    <w:multiLevelType w:val="hybridMultilevel"/>
    <w:tmpl w:val="423AF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F52106"/>
    <w:multiLevelType w:val="hybridMultilevel"/>
    <w:tmpl w:val="61C08DE2"/>
    <w:lvl w:ilvl="0" w:tplc="7C624A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E0214"/>
    <w:multiLevelType w:val="hybridMultilevel"/>
    <w:tmpl w:val="D23023E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7A1B2B5D"/>
    <w:multiLevelType w:val="hybridMultilevel"/>
    <w:tmpl w:val="C8BED35A"/>
    <w:lvl w:ilvl="0" w:tplc="A26A38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4"/>
  </w:num>
  <w:num w:numId="3">
    <w:abstractNumId w:val="10"/>
  </w:num>
  <w:num w:numId="4">
    <w:abstractNumId w:val="8"/>
  </w:num>
  <w:num w:numId="5">
    <w:abstractNumId w:val="9"/>
  </w:num>
  <w:num w:numId="6">
    <w:abstractNumId w:val="24"/>
  </w:num>
  <w:num w:numId="7">
    <w:abstractNumId w:val="0"/>
  </w:num>
  <w:num w:numId="8">
    <w:abstractNumId w:val="21"/>
  </w:num>
  <w:num w:numId="9">
    <w:abstractNumId w:val="1"/>
  </w:num>
  <w:num w:numId="10">
    <w:abstractNumId w:val="16"/>
  </w:num>
  <w:num w:numId="11">
    <w:abstractNumId w:val="15"/>
  </w:num>
  <w:num w:numId="12">
    <w:abstractNumId w:val="18"/>
  </w:num>
  <w:num w:numId="13">
    <w:abstractNumId w:val="13"/>
  </w:num>
  <w:num w:numId="14">
    <w:abstractNumId w:val="3"/>
  </w:num>
  <w:num w:numId="15">
    <w:abstractNumId w:val="23"/>
  </w:num>
  <w:num w:numId="16">
    <w:abstractNumId w:val="7"/>
  </w:num>
  <w:num w:numId="17">
    <w:abstractNumId w:val="20"/>
  </w:num>
  <w:num w:numId="18">
    <w:abstractNumId w:val="12"/>
  </w:num>
  <w:num w:numId="19">
    <w:abstractNumId w:val="17"/>
  </w:num>
  <w:num w:numId="20">
    <w:abstractNumId w:val="27"/>
  </w:num>
  <w:num w:numId="21">
    <w:abstractNumId w:val="25"/>
  </w:num>
  <w:num w:numId="22">
    <w:abstractNumId w:val="6"/>
  </w:num>
  <w:num w:numId="23">
    <w:abstractNumId w:val="19"/>
  </w:num>
  <w:num w:numId="24">
    <w:abstractNumId w:val="22"/>
  </w:num>
  <w:num w:numId="25">
    <w:abstractNumId w:val="4"/>
  </w:num>
  <w:num w:numId="26">
    <w:abstractNumId w:val="2"/>
  </w:num>
  <w:num w:numId="27">
    <w:abstractNumId w:val="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B42F1"/>
    <w:rsid w:val="00003366"/>
    <w:rsid w:val="00003E9D"/>
    <w:rsid w:val="00007EE7"/>
    <w:rsid w:val="00021CD3"/>
    <w:rsid w:val="000446C6"/>
    <w:rsid w:val="00053341"/>
    <w:rsid w:val="000549E1"/>
    <w:rsid w:val="000617B5"/>
    <w:rsid w:val="000941D6"/>
    <w:rsid w:val="000A4A08"/>
    <w:rsid w:val="000B6208"/>
    <w:rsid w:val="000B7856"/>
    <w:rsid w:val="000E1F0B"/>
    <w:rsid w:val="001108BE"/>
    <w:rsid w:val="00115596"/>
    <w:rsid w:val="00150E64"/>
    <w:rsid w:val="001751B2"/>
    <w:rsid w:val="001C7B26"/>
    <w:rsid w:val="001E43CA"/>
    <w:rsid w:val="00202CFE"/>
    <w:rsid w:val="00205398"/>
    <w:rsid w:val="00211C81"/>
    <w:rsid w:val="00220297"/>
    <w:rsid w:val="00226B6D"/>
    <w:rsid w:val="00231622"/>
    <w:rsid w:val="00252159"/>
    <w:rsid w:val="002547C3"/>
    <w:rsid w:val="0026527D"/>
    <w:rsid w:val="002672FC"/>
    <w:rsid w:val="00267F0E"/>
    <w:rsid w:val="00270F35"/>
    <w:rsid w:val="00271E20"/>
    <w:rsid w:val="00274EA2"/>
    <w:rsid w:val="00277113"/>
    <w:rsid w:val="002D74E6"/>
    <w:rsid w:val="002E4FF5"/>
    <w:rsid w:val="00302C30"/>
    <w:rsid w:val="003065A0"/>
    <w:rsid w:val="00317CB2"/>
    <w:rsid w:val="00323B0E"/>
    <w:rsid w:val="00324A97"/>
    <w:rsid w:val="0032683F"/>
    <w:rsid w:val="00343904"/>
    <w:rsid w:val="00354CF4"/>
    <w:rsid w:val="00364991"/>
    <w:rsid w:val="003656C0"/>
    <w:rsid w:val="003866B2"/>
    <w:rsid w:val="003A0742"/>
    <w:rsid w:val="003A3264"/>
    <w:rsid w:val="003C0FA6"/>
    <w:rsid w:val="003D0A33"/>
    <w:rsid w:val="003D54A6"/>
    <w:rsid w:val="00401F62"/>
    <w:rsid w:val="00420D46"/>
    <w:rsid w:val="00426FEA"/>
    <w:rsid w:val="00431204"/>
    <w:rsid w:val="00445EFE"/>
    <w:rsid w:val="00471D66"/>
    <w:rsid w:val="004766C4"/>
    <w:rsid w:val="00481E61"/>
    <w:rsid w:val="00486F27"/>
    <w:rsid w:val="004A5C84"/>
    <w:rsid w:val="004A7E0B"/>
    <w:rsid w:val="004B0B99"/>
    <w:rsid w:val="004B681E"/>
    <w:rsid w:val="004B74F9"/>
    <w:rsid w:val="004C650F"/>
    <w:rsid w:val="004D704B"/>
    <w:rsid w:val="005110AF"/>
    <w:rsid w:val="00513809"/>
    <w:rsid w:val="00524497"/>
    <w:rsid w:val="0054027E"/>
    <w:rsid w:val="00567800"/>
    <w:rsid w:val="00571985"/>
    <w:rsid w:val="00584E8A"/>
    <w:rsid w:val="005A6A08"/>
    <w:rsid w:val="005A798D"/>
    <w:rsid w:val="005D7A63"/>
    <w:rsid w:val="005E6CE2"/>
    <w:rsid w:val="00607D80"/>
    <w:rsid w:val="00621F3E"/>
    <w:rsid w:val="00643283"/>
    <w:rsid w:val="00645E12"/>
    <w:rsid w:val="00657AE8"/>
    <w:rsid w:val="0067465C"/>
    <w:rsid w:val="00682340"/>
    <w:rsid w:val="00695881"/>
    <w:rsid w:val="00696F67"/>
    <w:rsid w:val="006A3180"/>
    <w:rsid w:val="006A3C44"/>
    <w:rsid w:val="006E20C7"/>
    <w:rsid w:val="006F7841"/>
    <w:rsid w:val="007051BA"/>
    <w:rsid w:val="00705BF1"/>
    <w:rsid w:val="00713318"/>
    <w:rsid w:val="007158C7"/>
    <w:rsid w:val="007169E0"/>
    <w:rsid w:val="00726207"/>
    <w:rsid w:val="00727155"/>
    <w:rsid w:val="0074037D"/>
    <w:rsid w:val="00743660"/>
    <w:rsid w:val="0076333A"/>
    <w:rsid w:val="00765872"/>
    <w:rsid w:val="00793A45"/>
    <w:rsid w:val="00795563"/>
    <w:rsid w:val="007A0FB3"/>
    <w:rsid w:val="007B1BDB"/>
    <w:rsid w:val="007B42F1"/>
    <w:rsid w:val="007F050A"/>
    <w:rsid w:val="007F3D7D"/>
    <w:rsid w:val="00802965"/>
    <w:rsid w:val="0081358D"/>
    <w:rsid w:val="008355D7"/>
    <w:rsid w:val="00841343"/>
    <w:rsid w:val="00846099"/>
    <w:rsid w:val="00852B1F"/>
    <w:rsid w:val="00867C8E"/>
    <w:rsid w:val="00881794"/>
    <w:rsid w:val="00886E03"/>
    <w:rsid w:val="0089591C"/>
    <w:rsid w:val="008A2057"/>
    <w:rsid w:val="008A571A"/>
    <w:rsid w:val="008B4341"/>
    <w:rsid w:val="008C536E"/>
    <w:rsid w:val="008D7156"/>
    <w:rsid w:val="008E481A"/>
    <w:rsid w:val="008E5AF1"/>
    <w:rsid w:val="008E63AA"/>
    <w:rsid w:val="0090072A"/>
    <w:rsid w:val="00916778"/>
    <w:rsid w:val="009323F8"/>
    <w:rsid w:val="00946097"/>
    <w:rsid w:val="009A3CFF"/>
    <w:rsid w:val="009B3312"/>
    <w:rsid w:val="009D0B52"/>
    <w:rsid w:val="009D715B"/>
    <w:rsid w:val="009E1D38"/>
    <w:rsid w:val="009E3B3F"/>
    <w:rsid w:val="00A21385"/>
    <w:rsid w:val="00A41CD6"/>
    <w:rsid w:val="00A461EA"/>
    <w:rsid w:val="00A76699"/>
    <w:rsid w:val="00A85B4D"/>
    <w:rsid w:val="00AA3773"/>
    <w:rsid w:val="00AA3FA7"/>
    <w:rsid w:val="00AC2B1C"/>
    <w:rsid w:val="00AE34CF"/>
    <w:rsid w:val="00AF2BE5"/>
    <w:rsid w:val="00AF7816"/>
    <w:rsid w:val="00B0368F"/>
    <w:rsid w:val="00B13E99"/>
    <w:rsid w:val="00B2370B"/>
    <w:rsid w:val="00B25FF1"/>
    <w:rsid w:val="00B31167"/>
    <w:rsid w:val="00B34058"/>
    <w:rsid w:val="00B40E69"/>
    <w:rsid w:val="00B50E49"/>
    <w:rsid w:val="00B56458"/>
    <w:rsid w:val="00B75E42"/>
    <w:rsid w:val="00B80506"/>
    <w:rsid w:val="00B84AF1"/>
    <w:rsid w:val="00B864AD"/>
    <w:rsid w:val="00B95F0D"/>
    <w:rsid w:val="00B97E1B"/>
    <w:rsid w:val="00BC6EEF"/>
    <w:rsid w:val="00BD1D30"/>
    <w:rsid w:val="00BE1609"/>
    <w:rsid w:val="00BF6513"/>
    <w:rsid w:val="00C11F7C"/>
    <w:rsid w:val="00C17468"/>
    <w:rsid w:val="00C179B1"/>
    <w:rsid w:val="00C3032F"/>
    <w:rsid w:val="00C31DF3"/>
    <w:rsid w:val="00C93DCB"/>
    <w:rsid w:val="00C9638D"/>
    <w:rsid w:val="00D03AC6"/>
    <w:rsid w:val="00D042E8"/>
    <w:rsid w:val="00D054C2"/>
    <w:rsid w:val="00D33DC1"/>
    <w:rsid w:val="00D43F13"/>
    <w:rsid w:val="00D5458C"/>
    <w:rsid w:val="00D65BF5"/>
    <w:rsid w:val="00D71298"/>
    <w:rsid w:val="00D80449"/>
    <w:rsid w:val="00D95622"/>
    <w:rsid w:val="00D97809"/>
    <w:rsid w:val="00DC2734"/>
    <w:rsid w:val="00DC5C2B"/>
    <w:rsid w:val="00E04B0B"/>
    <w:rsid w:val="00E05D94"/>
    <w:rsid w:val="00E14F3F"/>
    <w:rsid w:val="00E15BE7"/>
    <w:rsid w:val="00E17B3E"/>
    <w:rsid w:val="00E17DFE"/>
    <w:rsid w:val="00E2212B"/>
    <w:rsid w:val="00E31934"/>
    <w:rsid w:val="00E5201A"/>
    <w:rsid w:val="00E74BA7"/>
    <w:rsid w:val="00E74F2B"/>
    <w:rsid w:val="00E85112"/>
    <w:rsid w:val="00E931E3"/>
    <w:rsid w:val="00EF12E6"/>
    <w:rsid w:val="00EF47F1"/>
    <w:rsid w:val="00F0045A"/>
    <w:rsid w:val="00F10BB9"/>
    <w:rsid w:val="00F24786"/>
    <w:rsid w:val="00F2594A"/>
    <w:rsid w:val="00F26394"/>
    <w:rsid w:val="00F54A30"/>
    <w:rsid w:val="00F9440E"/>
    <w:rsid w:val="00F97B5B"/>
    <w:rsid w:val="00FA153E"/>
    <w:rsid w:val="00FA34B7"/>
    <w:rsid w:val="00FA57E1"/>
    <w:rsid w:val="00FB1421"/>
    <w:rsid w:val="00FB3328"/>
    <w:rsid w:val="00FD5521"/>
    <w:rsid w:val="00FE62C4"/>
    <w:rsid w:val="00FE6E93"/>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9B1"/>
  </w:style>
  <w:style w:type="paragraph" w:styleId="Heading1">
    <w:name w:val="heading 1"/>
    <w:basedOn w:val="Normal"/>
    <w:next w:val="Normal"/>
    <w:link w:val="Heading1Char"/>
    <w:uiPriority w:val="9"/>
    <w:qFormat/>
    <w:rsid w:val="00705B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02965"/>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705B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2965"/>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02965"/>
    <w:rPr>
      <w:rFonts w:ascii="Arial" w:eastAsia="Times New Roman" w:hAnsi="Arial" w:cs="Arial"/>
      <w:b/>
      <w:bCs/>
      <w:i/>
      <w:iCs/>
      <w:sz w:val="28"/>
      <w:szCs w:val="28"/>
    </w:rPr>
  </w:style>
  <w:style w:type="numbering" w:customStyle="1" w:styleId="NoList1">
    <w:name w:val="No List1"/>
    <w:next w:val="NoList"/>
    <w:uiPriority w:val="99"/>
    <w:semiHidden/>
    <w:unhideWhenUsed/>
    <w:rsid w:val="00802965"/>
  </w:style>
  <w:style w:type="paragraph" w:styleId="ListParagraph">
    <w:name w:val="List Paragraph"/>
    <w:basedOn w:val="Normal"/>
    <w:uiPriority w:val="34"/>
    <w:qFormat/>
    <w:rsid w:val="0080296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296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02965"/>
    <w:rPr>
      <w:rFonts w:ascii="Tahoma" w:eastAsia="Times New Roman" w:hAnsi="Tahoma" w:cs="Tahoma"/>
      <w:sz w:val="16"/>
      <w:szCs w:val="16"/>
    </w:rPr>
  </w:style>
  <w:style w:type="table" w:customStyle="1" w:styleId="TableGrid1">
    <w:name w:val="Table Grid1"/>
    <w:basedOn w:val="TableNormal"/>
    <w:next w:val="TableGrid"/>
    <w:uiPriority w:val="59"/>
    <w:rsid w:val="00802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02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02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02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029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0296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029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0296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02965"/>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802965"/>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802965"/>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802965"/>
    <w:pPr>
      <w:spacing w:after="0" w:line="240" w:lineRule="auto"/>
    </w:pPr>
    <w:rPr>
      <w:rFonts w:eastAsiaTheme="minorHAnsi"/>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02965"/>
    <w:pPr>
      <w:spacing w:after="0" w:line="240" w:lineRule="auto"/>
    </w:pPr>
    <w:rPr>
      <w:rFonts w:eastAsiaTheme="minorHAnsi"/>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8044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05BF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05BF1"/>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705BF1"/>
    <w:rPr>
      <w:color w:val="0000FF"/>
      <w:u w:val="single"/>
    </w:rPr>
  </w:style>
  <w:style w:type="table" w:customStyle="1" w:styleId="LightList-Accent11">
    <w:name w:val="Light List - Accent 11"/>
    <w:basedOn w:val="TableNormal"/>
    <w:uiPriority w:val="61"/>
    <w:rsid w:val="004766C4"/>
    <w:pPr>
      <w:spacing w:after="0" w:line="240" w:lineRule="auto"/>
    </w:pPr>
    <w:rPr>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846099"/>
    <w:rPr>
      <w:b/>
      <w:bCs/>
    </w:rPr>
  </w:style>
  <w:style w:type="character" w:customStyle="1" w:styleId="UnresolvedMention">
    <w:name w:val="Unresolved Mention"/>
    <w:basedOn w:val="DefaultParagraphFont"/>
    <w:uiPriority w:val="99"/>
    <w:semiHidden/>
    <w:unhideWhenUsed/>
    <w:rsid w:val="00277113"/>
    <w:rPr>
      <w:color w:val="605E5C"/>
      <w:shd w:val="clear" w:color="auto" w:fill="E1DFDD"/>
    </w:rPr>
  </w:style>
  <w:style w:type="character" w:styleId="CommentReference">
    <w:name w:val="annotation reference"/>
    <w:basedOn w:val="DefaultParagraphFont"/>
    <w:uiPriority w:val="99"/>
    <w:semiHidden/>
    <w:unhideWhenUsed/>
    <w:rsid w:val="00743660"/>
    <w:rPr>
      <w:sz w:val="16"/>
      <w:szCs w:val="16"/>
    </w:rPr>
  </w:style>
  <w:style w:type="paragraph" w:styleId="CommentText">
    <w:name w:val="annotation text"/>
    <w:basedOn w:val="Normal"/>
    <w:link w:val="CommentTextChar"/>
    <w:uiPriority w:val="99"/>
    <w:semiHidden/>
    <w:unhideWhenUsed/>
    <w:rsid w:val="00743660"/>
    <w:pPr>
      <w:spacing w:line="240" w:lineRule="auto"/>
    </w:pPr>
    <w:rPr>
      <w:sz w:val="20"/>
      <w:szCs w:val="20"/>
    </w:rPr>
  </w:style>
  <w:style w:type="character" w:customStyle="1" w:styleId="CommentTextChar">
    <w:name w:val="Comment Text Char"/>
    <w:basedOn w:val="DefaultParagraphFont"/>
    <w:link w:val="CommentText"/>
    <w:uiPriority w:val="99"/>
    <w:semiHidden/>
    <w:rsid w:val="00743660"/>
    <w:rPr>
      <w:sz w:val="20"/>
      <w:szCs w:val="20"/>
    </w:rPr>
  </w:style>
  <w:style w:type="paragraph" w:styleId="CommentSubject">
    <w:name w:val="annotation subject"/>
    <w:basedOn w:val="CommentText"/>
    <w:next w:val="CommentText"/>
    <w:link w:val="CommentSubjectChar"/>
    <w:uiPriority w:val="99"/>
    <w:semiHidden/>
    <w:unhideWhenUsed/>
    <w:rsid w:val="00743660"/>
    <w:rPr>
      <w:b/>
      <w:bCs/>
    </w:rPr>
  </w:style>
  <w:style w:type="character" w:customStyle="1" w:styleId="CommentSubjectChar">
    <w:name w:val="Comment Subject Char"/>
    <w:basedOn w:val="CommentTextChar"/>
    <w:link w:val="CommentSubject"/>
    <w:uiPriority w:val="99"/>
    <w:semiHidden/>
    <w:rsid w:val="0074366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20732">
      <w:bodyDiv w:val="1"/>
      <w:marLeft w:val="0"/>
      <w:marRight w:val="0"/>
      <w:marTop w:val="0"/>
      <w:marBottom w:val="0"/>
      <w:divBdr>
        <w:top w:val="none" w:sz="0" w:space="0" w:color="auto"/>
        <w:left w:val="none" w:sz="0" w:space="0" w:color="auto"/>
        <w:bottom w:val="none" w:sz="0" w:space="0" w:color="auto"/>
        <w:right w:val="none" w:sz="0" w:space="0" w:color="auto"/>
      </w:divBdr>
    </w:div>
    <w:div w:id="454175621">
      <w:bodyDiv w:val="1"/>
      <w:marLeft w:val="0"/>
      <w:marRight w:val="0"/>
      <w:marTop w:val="0"/>
      <w:marBottom w:val="0"/>
      <w:divBdr>
        <w:top w:val="none" w:sz="0" w:space="0" w:color="auto"/>
        <w:left w:val="none" w:sz="0" w:space="0" w:color="auto"/>
        <w:bottom w:val="none" w:sz="0" w:space="0" w:color="auto"/>
        <w:right w:val="none" w:sz="0" w:space="0" w:color="auto"/>
      </w:divBdr>
    </w:div>
    <w:div w:id="718288407">
      <w:bodyDiv w:val="1"/>
      <w:marLeft w:val="0"/>
      <w:marRight w:val="0"/>
      <w:marTop w:val="0"/>
      <w:marBottom w:val="0"/>
      <w:divBdr>
        <w:top w:val="none" w:sz="0" w:space="0" w:color="auto"/>
        <w:left w:val="none" w:sz="0" w:space="0" w:color="auto"/>
        <w:bottom w:val="none" w:sz="0" w:space="0" w:color="auto"/>
        <w:right w:val="none" w:sz="0" w:space="0" w:color="auto"/>
      </w:divBdr>
    </w:div>
    <w:div w:id="843666631">
      <w:bodyDiv w:val="1"/>
      <w:marLeft w:val="0"/>
      <w:marRight w:val="0"/>
      <w:marTop w:val="0"/>
      <w:marBottom w:val="0"/>
      <w:divBdr>
        <w:top w:val="none" w:sz="0" w:space="0" w:color="auto"/>
        <w:left w:val="none" w:sz="0" w:space="0" w:color="auto"/>
        <w:bottom w:val="none" w:sz="0" w:space="0" w:color="auto"/>
        <w:right w:val="none" w:sz="0" w:space="0" w:color="auto"/>
      </w:divBdr>
    </w:div>
    <w:div w:id="959991045">
      <w:bodyDiv w:val="1"/>
      <w:marLeft w:val="0"/>
      <w:marRight w:val="0"/>
      <w:marTop w:val="0"/>
      <w:marBottom w:val="0"/>
      <w:divBdr>
        <w:top w:val="none" w:sz="0" w:space="0" w:color="auto"/>
        <w:left w:val="none" w:sz="0" w:space="0" w:color="auto"/>
        <w:bottom w:val="none" w:sz="0" w:space="0" w:color="auto"/>
        <w:right w:val="none" w:sz="0" w:space="0" w:color="auto"/>
      </w:divBdr>
    </w:div>
    <w:div w:id="974410663">
      <w:bodyDiv w:val="1"/>
      <w:marLeft w:val="0"/>
      <w:marRight w:val="0"/>
      <w:marTop w:val="0"/>
      <w:marBottom w:val="0"/>
      <w:divBdr>
        <w:top w:val="none" w:sz="0" w:space="0" w:color="auto"/>
        <w:left w:val="none" w:sz="0" w:space="0" w:color="auto"/>
        <w:bottom w:val="none" w:sz="0" w:space="0" w:color="auto"/>
        <w:right w:val="none" w:sz="0" w:space="0" w:color="auto"/>
      </w:divBdr>
    </w:div>
    <w:div w:id="1032729924">
      <w:bodyDiv w:val="1"/>
      <w:marLeft w:val="0"/>
      <w:marRight w:val="0"/>
      <w:marTop w:val="0"/>
      <w:marBottom w:val="0"/>
      <w:divBdr>
        <w:top w:val="none" w:sz="0" w:space="0" w:color="auto"/>
        <w:left w:val="none" w:sz="0" w:space="0" w:color="auto"/>
        <w:bottom w:val="none" w:sz="0" w:space="0" w:color="auto"/>
        <w:right w:val="none" w:sz="0" w:space="0" w:color="auto"/>
      </w:divBdr>
    </w:div>
    <w:div w:id="1186137091">
      <w:bodyDiv w:val="1"/>
      <w:marLeft w:val="0"/>
      <w:marRight w:val="0"/>
      <w:marTop w:val="0"/>
      <w:marBottom w:val="0"/>
      <w:divBdr>
        <w:top w:val="none" w:sz="0" w:space="0" w:color="auto"/>
        <w:left w:val="none" w:sz="0" w:space="0" w:color="auto"/>
        <w:bottom w:val="none" w:sz="0" w:space="0" w:color="auto"/>
        <w:right w:val="none" w:sz="0" w:space="0" w:color="auto"/>
      </w:divBdr>
    </w:div>
    <w:div w:id="1628509828">
      <w:bodyDiv w:val="1"/>
      <w:marLeft w:val="0"/>
      <w:marRight w:val="0"/>
      <w:marTop w:val="0"/>
      <w:marBottom w:val="0"/>
      <w:divBdr>
        <w:top w:val="none" w:sz="0" w:space="0" w:color="auto"/>
        <w:left w:val="none" w:sz="0" w:space="0" w:color="auto"/>
        <w:bottom w:val="none" w:sz="0" w:space="0" w:color="auto"/>
        <w:right w:val="none" w:sz="0" w:space="0" w:color="auto"/>
      </w:divBdr>
    </w:div>
    <w:div w:id="1675259919">
      <w:bodyDiv w:val="1"/>
      <w:marLeft w:val="0"/>
      <w:marRight w:val="0"/>
      <w:marTop w:val="0"/>
      <w:marBottom w:val="0"/>
      <w:divBdr>
        <w:top w:val="none" w:sz="0" w:space="0" w:color="auto"/>
        <w:left w:val="none" w:sz="0" w:space="0" w:color="auto"/>
        <w:bottom w:val="none" w:sz="0" w:space="0" w:color="auto"/>
        <w:right w:val="none" w:sz="0" w:space="0" w:color="auto"/>
      </w:divBdr>
    </w:div>
    <w:div w:id="1757289996">
      <w:bodyDiv w:val="1"/>
      <w:marLeft w:val="0"/>
      <w:marRight w:val="0"/>
      <w:marTop w:val="0"/>
      <w:marBottom w:val="0"/>
      <w:divBdr>
        <w:top w:val="none" w:sz="0" w:space="0" w:color="auto"/>
        <w:left w:val="none" w:sz="0" w:space="0" w:color="auto"/>
        <w:bottom w:val="none" w:sz="0" w:space="0" w:color="auto"/>
        <w:right w:val="none" w:sz="0" w:space="0" w:color="auto"/>
      </w:divBdr>
    </w:div>
    <w:div w:id="1827168167">
      <w:bodyDiv w:val="1"/>
      <w:marLeft w:val="0"/>
      <w:marRight w:val="0"/>
      <w:marTop w:val="0"/>
      <w:marBottom w:val="0"/>
      <w:divBdr>
        <w:top w:val="none" w:sz="0" w:space="0" w:color="auto"/>
        <w:left w:val="none" w:sz="0" w:space="0" w:color="auto"/>
        <w:bottom w:val="none" w:sz="0" w:space="0" w:color="auto"/>
        <w:right w:val="none" w:sz="0" w:space="0" w:color="auto"/>
      </w:divBdr>
    </w:div>
    <w:div w:id="1837303113">
      <w:bodyDiv w:val="1"/>
      <w:marLeft w:val="0"/>
      <w:marRight w:val="0"/>
      <w:marTop w:val="0"/>
      <w:marBottom w:val="0"/>
      <w:divBdr>
        <w:top w:val="none" w:sz="0" w:space="0" w:color="auto"/>
        <w:left w:val="none" w:sz="0" w:space="0" w:color="auto"/>
        <w:bottom w:val="none" w:sz="0" w:space="0" w:color="auto"/>
        <w:right w:val="none" w:sz="0" w:space="0" w:color="auto"/>
      </w:divBdr>
    </w:div>
    <w:div w:id="184820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1720</TotalTime>
  <Pages>12</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Dharmendra</dc:creator>
  <cp:keywords/>
  <dc:description/>
  <cp:lastModifiedBy>moon</cp:lastModifiedBy>
  <cp:revision>187</cp:revision>
  <dcterms:created xsi:type="dcterms:W3CDTF">2019-07-01T08:34:00Z</dcterms:created>
  <dcterms:modified xsi:type="dcterms:W3CDTF">2025-10-04T15:24:00Z</dcterms:modified>
</cp:coreProperties>
</file>