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9CCC1" w14:textId="77777777" w:rsidR="00754C9A" w:rsidRDefault="00754C9A" w:rsidP="00441B6F">
      <w:pPr>
        <w:pStyle w:val="Title"/>
        <w:spacing w:after="0"/>
        <w:jc w:val="both"/>
        <w:rPr>
          <w:rFonts w:ascii="Arial" w:hAnsi="Arial" w:cs="Arial"/>
        </w:rPr>
      </w:pPr>
    </w:p>
    <w:p w14:paraId="160D1E58" w14:textId="77777777" w:rsidR="000575A4" w:rsidRPr="000575A4" w:rsidRDefault="000575A4" w:rsidP="000575A4">
      <w:pPr>
        <w:pStyle w:val="Author"/>
        <w:rPr>
          <w:rFonts w:ascii="Arial" w:hAnsi="Arial" w:cs="Arial"/>
          <w:bCs/>
          <w:i/>
          <w:iCs/>
          <w:kern w:val="28"/>
          <w:sz w:val="18"/>
          <w:szCs w:val="18"/>
          <w:u w:val="single"/>
        </w:rPr>
      </w:pPr>
      <w:r w:rsidRPr="000575A4">
        <w:rPr>
          <w:rFonts w:ascii="Arial" w:hAnsi="Arial" w:cs="Arial"/>
          <w:bCs/>
          <w:i/>
          <w:iCs/>
          <w:kern w:val="28"/>
          <w:sz w:val="18"/>
          <w:szCs w:val="18"/>
          <w:u w:val="single"/>
        </w:rPr>
        <w:t>Original Research Article</w:t>
      </w:r>
    </w:p>
    <w:p w14:paraId="2BA0C40F" w14:textId="61BC1299" w:rsidR="00163BC4" w:rsidRPr="00163BC4" w:rsidRDefault="00B944D1" w:rsidP="00441B6F">
      <w:pPr>
        <w:pStyle w:val="Author"/>
        <w:spacing w:line="240" w:lineRule="auto"/>
        <w:rPr>
          <w:rFonts w:ascii="Arial" w:hAnsi="Arial" w:cs="Arial"/>
          <w:bCs/>
          <w:iCs/>
          <w:kern w:val="28"/>
          <w:sz w:val="36"/>
        </w:rPr>
      </w:pPr>
      <w:r w:rsidRPr="00B944D1">
        <w:rPr>
          <w:rFonts w:ascii="Arial" w:hAnsi="Arial" w:cs="Arial"/>
          <w:bCs/>
          <w:iCs/>
          <w:kern w:val="28"/>
          <w:sz w:val="36"/>
          <w:lang w:val="en-IN"/>
        </w:rPr>
        <w:t>Molecular identification of forensically significant coffin flies (Diptera: Phoridae) from Eastern India using COI barcodes</w:t>
      </w:r>
    </w:p>
    <w:p w14:paraId="518E32EA" w14:textId="77777777" w:rsidR="00A258C3" w:rsidRPr="00790ADA" w:rsidRDefault="00A258C3" w:rsidP="00441B6F">
      <w:pPr>
        <w:pStyle w:val="Author"/>
        <w:spacing w:line="240" w:lineRule="auto"/>
        <w:jc w:val="both"/>
        <w:rPr>
          <w:rFonts w:ascii="Arial" w:hAnsi="Arial" w:cs="Arial"/>
          <w:sz w:val="36"/>
        </w:rPr>
      </w:pPr>
    </w:p>
    <w:p w14:paraId="1EBDD721" w14:textId="548A5B2D" w:rsidR="00B01FCD" w:rsidRPr="00FB3A86" w:rsidRDefault="00107C67" w:rsidP="00441B6F">
      <w:pPr>
        <w:pStyle w:val="Copyright"/>
        <w:spacing w:after="0" w:line="240" w:lineRule="auto"/>
        <w:jc w:val="both"/>
        <w:rPr>
          <w:rFonts w:ascii="Arial" w:hAnsi="Arial" w:cs="Arial"/>
        </w:rPr>
        <w:sectPr w:rsidR="00B01FCD" w:rsidRPr="00FB3A86" w:rsidSect="00FB6C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3B9847" wp14:editId="054C2093">
                <wp:extent cx="5303520" cy="635"/>
                <wp:effectExtent l="15240" t="16510" r="15240" b="12065"/>
                <wp:docPr id="7316640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CAAFA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3F2DA76" w14:textId="6E81D644" w:rsidR="00B01FCD" w:rsidRDefault="00B01FCD" w:rsidP="00441B6F">
      <w:pPr>
        <w:pStyle w:val="AbstHead"/>
        <w:spacing w:after="0"/>
        <w:jc w:val="both"/>
        <w:rPr>
          <w:rFonts w:ascii="Arial" w:hAnsi="Arial" w:cs="Arial"/>
        </w:rPr>
      </w:pPr>
      <w:commentRangeStart w:id="0"/>
      <w:r w:rsidRPr="00FB3A86">
        <w:rPr>
          <w:rFonts w:ascii="Arial" w:hAnsi="Arial" w:cs="Arial"/>
        </w:rPr>
        <w:t>ABSTRACT</w:t>
      </w:r>
      <w:commentRangeEnd w:id="0"/>
      <w:r w:rsidR="00FB0BAC">
        <w:rPr>
          <w:rStyle w:val="CommentReference"/>
          <w:rFonts w:ascii="Times New Roman" w:hAnsi="Times New Roman"/>
          <w:b w:val="0"/>
          <w:caps w:val="0"/>
          <w:lang w:val="nb-NO" w:eastAsia="nb-NO"/>
        </w:rPr>
        <w:commentReference w:id="0"/>
      </w:r>
    </w:p>
    <w:p w14:paraId="46B3DA0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EA54B2" w14:textId="77777777" w:rsidTr="001E44FE">
        <w:tc>
          <w:tcPr>
            <w:tcW w:w="9576" w:type="dxa"/>
            <w:shd w:val="clear" w:color="auto" w:fill="F2F2F2"/>
          </w:tcPr>
          <w:p w14:paraId="1662EB52" w14:textId="6B6A3834" w:rsidR="00505F06" w:rsidRPr="001008D0" w:rsidRDefault="001008D0" w:rsidP="001008D0">
            <w:pPr>
              <w:pStyle w:val="Body"/>
              <w:spacing w:after="0"/>
              <w:rPr>
                <w:rFonts w:ascii="Arial" w:eastAsia="Calibri" w:hAnsi="Arial" w:cs="Arial"/>
                <w:b/>
                <w:bCs/>
                <w:sz w:val="22"/>
                <w:szCs w:val="22"/>
                <w:lang w:val="en-IN"/>
              </w:rPr>
            </w:pPr>
            <w:commentRangeStart w:id="1"/>
            <w:r w:rsidRPr="001008D0">
              <w:rPr>
                <w:rFonts w:ascii="Arial" w:eastAsia="Calibri" w:hAnsi="Arial" w:cs="Arial"/>
                <w:b/>
                <w:bCs/>
                <w:sz w:val="22"/>
                <w:szCs w:val="22"/>
                <w:lang w:val="en-IN"/>
              </w:rPr>
              <w:t>Coffin flies (Diptera: Phoridae) are crucial to forensic studies because they can inhabit coffins or be found on buried corpses, which have been concealed and are undergoing decomposition. Especially in determining the postmortem interval (PMI) and body relocation, their assistance with such criminal forensic cases has been widely acknowledged.</w:t>
            </w:r>
            <w:commentRangeEnd w:id="1"/>
            <w:r w:rsidR="00FB0BAC">
              <w:rPr>
                <w:rStyle w:val="CommentReference"/>
                <w:rFonts w:ascii="Times New Roman" w:hAnsi="Times New Roman"/>
                <w:lang w:val="nb-NO" w:eastAsia="nb-NO"/>
              </w:rPr>
              <w:commentReference w:id="1"/>
            </w:r>
            <w:r w:rsidRPr="001008D0">
              <w:rPr>
                <w:rFonts w:ascii="Arial" w:eastAsia="Calibri" w:hAnsi="Arial" w:cs="Arial"/>
                <w:b/>
                <w:bCs/>
                <w:sz w:val="22"/>
                <w:szCs w:val="22"/>
                <w:lang w:val="en-IN"/>
              </w:rPr>
              <w:t xml:space="preserve"> But phorid flies are hard to identify because they are small, have cryptic appearances, and lack the proper taxonomic expertise to quickly identify both adult and larval forms. Thus, entomologists tend to concentrate increasingly on alternative methods to expedite the identification process and circumvent this problem.</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 xml:space="preserve">A short mitochondrial cytochrome oxidase I (COI) gene fragment is a potent marker for accurate molecular identification and robust phylogenetic analysis. Three phorid fly species, belonging to the genera </w:t>
            </w:r>
            <w:proofErr w:type="spellStart"/>
            <w:r w:rsidRPr="001008D0">
              <w:rPr>
                <w:rFonts w:ascii="Arial" w:eastAsia="Calibri" w:hAnsi="Arial" w:cs="Arial"/>
                <w:b/>
                <w:bCs/>
                <w:i/>
                <w:iCs/>
                <w:sz w:val="22"/>
                <w:szCs w:val="22"/>
                <w:lang w:val="en-IN"/>
              </w:rPr>
              <w:t>Megaselia</w:t>
            </w:r>
            <w:proofErr w:type="spellEnd"/>
            <w:r w:rsidRPr="001008D0">
              <w:rPr>
                <w:rFonts w:ascii="Arial" w:eastAsia="Calibri" w:hAnsi="Arial" w:cs="Arial"/>
                <w:b/>
                <w:bCs/>
                <w:sz w:val="22"/>
                <w:szCs w:val="22"/>
                <w:lang w:val="en-IN"/>
              </w:rPr>
              <w:t xml:space="preserve"> and </w:t>
            </w:r>
            <w:proofErr w:type="spellStart"/>
            <w:r w:rsidRPr="001008D0">
              <w:rPr>
                <w:rFonts w:ascii="Arial" w:eastAsia="Calibri" w:hAnsi="Arial" w:cs="Arial"/>
                <w:b/>
                <w:bCs/>
                <w:i/>
                <w:iCs/>
                <w:sz w:val="22"/>
                <w:szCs w:val="22"/>
                <w:lang w:val="en-IN"/>
              </w:rPr>
              <w:t>Puliciphora</w:t>
            </w:r>
            <w:proofErr w:type="spellEnd"/>
            <w:r w:rsidRPr="001008D0">
              <w:rPr>
                <w:rFonts w:ascii="Arial" w:eastAsia="Calibri" w:hAnsi="Arial" w:cs="Arial"/>
                <w:b/>
                <w:bCs/>
                <w:sz w:val="22"/>
                <w:szCs w:val="22"/>
                <w:lang w:val="en-IN"/>
              </w:rPr>
              <w:t>, were collected in the current study to evaluate the effectiveness of the COI gene in identifying them. Seven sequences representing three species were generated and uploaded to GenBank and BOLD.</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COI barcodes successfully differentiated between species, with Kimura-2-Parameter (K2P) intraspecific and interspecific genetic divergences ranging from 0% to 1% and 14.5% to 34.1%, respectively. NJ (Neighbour-Joining), ML (Maximum-Likelihood), and BA (Bayesian Analysis) methods demonstrated strong reciprocal monophyly and accurate species differentiation. The three delimitation approaches, namely ASAP, PTP, and GMYC, accurately differentiated the three species.  The present study demonstrates the reliability of COI barcoding as a molecular method for identifying phorid species</w:t>
            </w:r>
            <w:r>
              <w:rPr>
                <w:rFonts w:ascii="Arial" w:eastAsia="Calibri" w:hAnsi="Arial" w:cs="Arial"/>
                <w:b/>
                <w:bCs/>
                <w:sz w:val="22"/>
                <w:szCs w:val="22"/>
                <w:lang w:val="en-IN"/>
              </w:rPr>
              <w:t>. Forensic entomological evidence would be improved by the inclusion of regional COI sequences in reference libraries, such as</w:t>
            </w:r>
            <w:r w:rsidRPr="001008D0">
              <w:rPr>
                <w:rFonts w:ascii="Arial" w:eastAsia="Calibri" w:hAnsi="Arial" w:cs="Arial"/>
                <w:b/>
                <w:bCs/>
                <w:sz w:val="22"/>
                <w:szCs w:val="22"/>
                <w:lang w:val="en-IN"/>
              </w:rPr>
              <w:t xml:space="preserve"> GenBank and BOLD.</w:t>
            </w:r>
          </w:p>
        </w:tc>
      </w:tr>
    </w:tbl>
    <w:p w14:paraId="17C01B71" w14:textId="77777777" w:rsidR="00636EB2" w:rsidRDefault="00636EB2" w:rsidP="00441B6F">
      <w:pPr>
        <w:pStyle w:val="Body"/>
        <w:spacing w:after="0"/>
        <w:rPr>
          <w:rFonts w:ascii="Arial" w:hAnsi="Arial" w:cs="Arial"/>
          <w:i/>
        </w:rPr>
      </w:pPr>
    </w:p>
    <w:p w14:paraId="3FE96B62" w14:textId="34556CBF" w:rsidR="00A24E7E" w:rsidRDefault="00A24E7E" w:rsidP="00441B6F">
      <w:pPr>
        <w:pStyle w:val="Body"/>
        <w:spacing w:after="0"/>
        <w:rPr>
          <w:rFonts w:ascii="Arial" w:hAnsi="Arial" w:cs="Arial"/>
          <w:i/>
        </w:rPr>
      </w:pPr>
      <w:r>
        <w:rPr>
          <w:rFonts w:ascii="Arial" w:hAnsi="Arial" w:cs="Arial"/>
          <w:i/>
        </w:rPr>
        <w:t xml:space="preserve">Keywords: </w:t>
      </w:r>
      <w:r w:rsidR="001008D0" w:rsidRPr="001008D0">
        <w:rPr>
          <w:rFonts w:ascii="Arial" w:hAnsi="Arial" w:cs="Arial"/>
          <w:i/>
          <w:iCs/>
          <w:lang w:val="en-IN"/>
        </w:rPr>
        <w:t>Scuttle flies, Forensic entomology, Cytochrome oxidase I gene, DNA barcoding, Phylogenetic analysis</w:t>
      </w:r>
      <w:r w:rsidR="001008D0">
        <w:rPr>
          <w:rFonts w:ascii="Arial" w:hAnsi="Arial" w:cs="Arial"/>
          <w:i/>
          <w:iCs/>
          <w:lang w:val="en-IN"/>
        </w:rPr>
        <w:t>, Species delimitation</w:t>
      </w:r>
    </w:p>
    <w:p w14:paraId="78C96451" w14:textId="77777777" w:rsidR="00790ADA" w:rsidRDefault="00790ADA" w:rsidP="00441B6F">
      <w:pPr>
        <w:pStyle w:val="Body"/>
        <w:spacing w:after="0"/>
        <w:rPr>
          <w:rFonts w:ascii="Arial" w:hAnsi="Arial" w:cs="Arial"/>
          <w:i/>
        </w:rPr>
      </w:pPr>
    </w:p>
    <w:p w14:paraId="26DE6EEB" w14:textId="77777777" w:rsidR="004E1A02" w:rsidRDefault="004E1A02" w:rsidP="00441B6F">
      <w:pPr>
        <w:pStyle w:val="AbstHead"/>
        <w:spacing w:after="0"/>
        <w:jc w:val="both"/>
        <w:rPr>
          <w:rFonts w:ascii="Arial" w:hAnsi="Arial" w:cs="Arial"/>
        </w:rPr>
      </w:pPr>
    </w:p>
    <w:p w14:paraId="003A9A29" w14:textId="42381F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338B9CF" w14:textId="77777777" w:rsidR="00790ADA" w:rsidRPr="00FB3A86" w:rsidRDefault="00790ADA" w:rsidP="00441B6F">
      <w:pPr>
        <w:pStyle w:val="AbstHead"/>
        <w:spacing w:after="0"/>
        <w:jc w:val="both"/>
        <w:rPr>
          <w:rFonts w:ascii="Arial" w:hAnsi="Arial" w:cs="Arial"/>
        </w:rPr>
      </w:pPr>
    </w:p>
    <w:p w14:paraId="77070FF4" w14:textId="55EA12DF" w:rsidR="001008D0" w:rsidRPr="001008D0" w:rsidRDefault="001008D0" w:rsidP="001008D0">
      <w:pPr>
        <w:pStyle w:val="Body"/>
        <w:rPr>
          <w:rFonts w:ascii="Arial" w:eastAsia="Calibri" w:hAnsi="Arial" w:cs="Arial"/>
          <w:szCs w:val="22"/>
          <w:lang w:val="en-IN"/>
        </w:rPr>
      </w:pPr>
      <w:commentRangeStart w:id="2"/>
      <w:r w:rsidRPr="001008D0">
        <w:rPr>
          <w:rFonts w:ascii="Arial" w:eastAsia="Calibri" w:hAnsi="Arial" w:cs="Arial"/>
          <w:szCs w:val="22"/>
          <w:lang w:val="en-IN"/>
        </w:rPr>
        <w:t xml:space="preserve">‘Scuttle’, ‘humpback’, and ‘coffin’ flies are the popular names for members of the Phoridae family, which is one of the largest families in the order Diptera </w:t>
      </w:r>
      <w:commentRangeEnd w:id="2"/>
      <w:r w:rsidR="006229A5">
        <w:rPr>
          <w:rStyle w:val="CommentReference"/>
          <w:rFonts w:ascii="Times New Roman" w:hAnsi="Times New Roman"/>
          <w:lang w:val="nb-NO" w:eastAsia="nb-NO"/>
        </w:rPr>
        <w:commentReference w:id="2"/>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{"citationID":"Ct4aC0O4","properties":{"formattedCitation":"[1]","plainCitation":"[1]","noteIndex":0},"citationItems":[{"id":1553,"uris":["http://zotero.org/users/local/5Xev0Q30/items/N9IDB9LC"],"itemData":{"id":1553,"type":"article-journal","container-title":"Journal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w:t>
      </w:r>
      <w:r w:rsidRPr="001008D0">
        <w:rPr>
          <w:rFonts w:ascii="Arial" w:eastAsia="Calibri" w:hAnsi="Arial" w:cs="Arial"/>
          <w:szCs w:val="22"/>
        </w:rPr>
        <w:fldChar w:fldCharType="end"/>
      </w:r>
      <w:r w:rsidRPr="001008D0">
        <w:rPr>
          <w:rFonts w:ascii="Arial" w:eastAsia="Calibri" w:hAnsi="Arial" w:cs="Arial"/>
          <w:szCs w:val="22"/>
          <w:lang w:val="en-IN"/>
        </w:rPr>
        <w:t xml:space="preserve">. </w:t>
      </w:r>
      <w:commentRangeStart w:id="3"/>
      <w:r w:rsidRPr="001008D0">
        <w:rPr>
          <w:rFonts w:ascii="Arial" w:eastAsia="Calibri" w:hAnsi="Arial" w:cs="Arial"/>
          <w:szCs w:val="22"/>
          <w:lang w:val="en-IN"/>
        </w:rPr>
        <w:t xml:space="preserve">Compared to other insects, these flies exhibit a wider range of larval habitat diversity and can </w:t>
      </w:r>
      <w:r w:rsidR="00980E93">
        <w:rPr>
          <w:rFonts w:ascii="Arial" w:eastAsia="Calibri" w:hAnsi="Arial" w:cs="Arial"/>
          <w:szCs w:val="22"/>
          <w:lang w:val="en-IN"/>
        </w:rPr>
        <w:t>exploit</w:t>
      </w:r>
      <w:r w:rsidRPr="001008D0">
        <w:rPr>
          <w:rFonts w:ascii="Arial" w:eastAsia="Calibri" w:hAnsi="Arial" w:cs="Arial"/>
          <w:szCs w:val="22"/>
          <w:lang w:val="en-IN"/>
        </w:rPr>
        <w:t xml:space="preserve"> a diverse array of </w:t>
      </w:r>
      <w:r w:rsidRPr="001008D0">
        <w:rPr>
          <w:rFonts w:ascii="Arial" w:eastAsia="Calibri" w:hAnsi="Arial" w:cs="Arial"/>
          <w:szCs w:val="22"/>
          <w:lang w:val="en-IN"/>
        </w:rPr>
        <w:lastRenderedPageBreak/>
        <w:t>environmental and biological niches. With about 3,000 species and roughly 245 known taxa, they are generally found throughout the world</w:t>
      </w:r>
      <w:commentRangeEnd w:id="3"/>
      <w:r w:rsidR="006229A5">
        <w:rPr>
          <w:rStyle w:val="CommentReference"/>
          <w:rFonts w:ascii="Times New Roman" w:hAnsi="Times New Roman"/>
          <w:lang w:val="nb-NO" w:eastAsia="nb-NO"/>
        </w:rPr>
        <w:commentReference w:id="3"/>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{"citationID":"Zb1ESTKF","properties":{"formattedCitation":"[2]","plainCitation":"[2]","noteIndex":0},"citationItems":[{"id":1563,"uris":["http://zotero.org/users/local/5Xev0Q30/items/NC98MVMI"],"itemData":{"id":1563,"type":"book","collection-number":"8","source":"Google Scholar","title":"Scuttle flies: Diptera: Phoridae: genus Megaselia.","title-short":"Scuttle flies","URL":"https://www.cabidigitallibrary.org/doi/full/10.5555/19901143297","volume":"10","author":[{"family":"Disney","given":"R. Henry L."}],"accessed":{"date-parts":[["2025",4,26]]},"issued":{"date-parts":[["1989"]]}}}],"schema":"https://github.com/citation-style-language/schema/raw/master/csl-citation.json"}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{"citationID":"igStKLNS","properties":{"formattedCitation":"[3]","plainCitation":"[3]","noteIndex":0},"citationItems":[{"id":1550,"uris":["http://zotero.org/users/local/5Xev0Q30/items/H3KRFK5V"],"itemData":{"id":1550,"type":"book","publisher":"Springer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Pr="001008D0">
        <w:rPr>
          <w:rFonts w:ascii="Arial" w:eastAsia="Calibri" w:hAnsi="Arial" w:cs="Arial"/>
          <w:szCs w:val="22"/>
        </w:rPr>
        <w:fldChar w:fldCharType="end"/>
      </w:r>
      <w:r w:rsidRPr="001008D0">
        <w:rPr>
          <w:rFonts w:ascii="Arial" w:eastAsia="Calibri" w:hAnsi="Arial" w:cs="Arial"/>
          <w:szCs w:val="22"/>
          <w:lang w:val="en-IN"/>
        </w:rPr>
        <w:t xml:space="preserve">. Over 1,400 species in the cosmopolitan genus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szCs w:val="22"/>
          <w:lang w:val="en-IN"/>
        </w:rPr>
        <w:t xml:space="preserve"> within the Phoridae family exhibit a broad range of </w:t>
      </w:r>
      <w:proofErr w:type="spellStart"/>
      <w:r w:rsidRPr="001008D0">
        <w:rPr>
          <w:rFonts w:ascii="Arial" w:eastAsia="Calibri" w:hAnsi="Arial" w:cs="Arial"/>
          <w:szCs w:val="22"/>
          <w:lang w:val="en-IN"/>
        </w:rPr>
        <w:t>ecobiological</w:t>
      </w:r>
      <w:proofErr w:type="spellEnd"/>
      <w:r w:rsidRPr="001008D0">
        <w:rPr>
          <w:rFonts w:ascii="Arial" w:eastAsia="Calibri" w:hAnsi="Arial" w:cs="Arial"/>
          <w:szCs w:val="22"/>
          <w:lang w:val="en-IN"/>
        </w:rPr>
        <w:t xml:space="preserve"> traits, including diet. According to numerous reports, the larvae of particular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szCs w:val="22"/>
          <w:lang w:val="en-IN"/>
        </w:rPr>
        <w:t xml:space="preserve"> species can parasitize people, causing myiasis</w:t>
      </w:r>
      <w:r w:rsidR="00980E93">
        <w:rPr>
          <w:rFonts w:ascii="Arial" w:eastAsia="Calibri" w:hAnsi="Arial" w:cs="Arial"/>
          <w:szCs w:val="22"/>
          <w:lang w:val="en-IN"/>
        </w:rPr>
        <w:t xml:space="preserve"> </w:t>
      </w:r>
      <w:r w:rsidR="00980E93" w:rsidRPr="001008D0">
        <w:rPr>
          <w:rFonts w:ascii="Arial" w:eastAsia="Calibri" w:hAnsi="Arial" w:cs="Arial"/>
          <w:szCs w:val="22"/>
          <w:lang w:val="en-IN"/>
        </w:rPr>
        <w:fldChar w:fldCharType="begin"/>
      </w:r>
      <w:r w:rsidR="00980E93">
        <w:rPr>
          <w:rFonts w:ascii="Arial" w:eastAsia="Calibri" w:hAnsi="Arial" w:cs="Arial"/>
          <w:szCs w:val="22"/>
          <w:lang w:val="en-IN"/>
        </w:rPr>
        <w:instrText xml:space="preserve"> ADDIN ZOTERO_ITEM CSL_CITATION {"citationID":"fIYowY5u","properties":{"formattedCitation":"[1]","plainCitation":"[1]","noteIndex":0},"citationItems":[{"id":1553,"uris":["http://zotero.org/users/local/5Xev0Q30/items/N9IDB9LC"],"itemData":{"id":1553,"type":"article-journal","container-title":"Journal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980E93" w:rsidRPr="001008D0">
        <w:rPr>
          <w:rFonts w:ascii="Arial" w:eastAsia="Calibri" w:hAnsi="Arial" w:cs="Arial"/>
          <w:szCs w:val="22"/>
          <w:lang w:val="en-IN"/>
        </w:rPr>
        <w:fldChar w:fldCharType="separate"/>
      </w:r>
      <w:r w:rsidR="00980E93" w:rsidRPr="002455A7">
        <w:rPr>
          <w:rFonts w:ascii="Arial" w:eastAsiaTheme="minorHAnsi" w:hAnsi="Arial" w:cs="Arial"/>
          <w:lang w:val="en-IN"/>
        </w:rPr>
        <w:t>[1</w:t>
      </w:r>
      <w:r w:rsidR="00980E93">
        <w:rPr>
          <w:rFonts w:ascii="Arial" w:eastAsiaTheme="minorHAnsi" w:hAnsi="Arial" w:cs="Arial"/>
          <w:lang w:val="en-IN"/>
        </w:rPr>
        <w:t>,</w:t>
      </w:r>
      <w:r w:rsidR="00980E93"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{"citationID":"vk0odZ2s","properties":{"formattedCitation":"[4]","plainCitation":"[4]","noteIndex":0},"citationItems":[{"id":206,"uris":["http://zotero.org/users/local/5Xev0Q30/items/EDHSA6HB"],"itemData":{"id":206,"type":"article-journal","container-title":"Myiasis in man and animals in the Old World: a textbook for physicians, veterinarians and zoologists.","note":"publisher: London: Butterworths","source":"Google Scholar","title":"Myiasis in man and animals in the old world: a textbook for physicians, veterinarians and zoologists.","title-short":"Myiasis in man and animals in the old world","author":[{"family":"Zumpt","given":"Fritz"}],"issued":{"date-parts":[["1965"]]}}}],"schema":"https://github.com/citation-style-language/schema/raw/master/csl-citation.json"}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4</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{"citationID":"LASBdD72","properties":{"formattedCitation":"[5]","plainCitation":"[5]","noteIndex":0},"citationItems":[{"id":1565,"uris":["http://zotero.org/users/local/5Xev0Q30/items/Q4JK9FX4"],"itemData":{"id":1565,"type":"chapter","container-title":"Medical Insects and Arachnids","event-place":"Dordrecht","ISBN":"978-94-010-4679-4","language":"en","note":"DOI: 10.1007/978-94-011-1554-4_12","page":"429-469","publisher":"Springer Netherlands","publisher-place":"Dordrecht","source":"DOI.org (Crossref)","title":"Diptera causing myiasis in man","URL":"http://link.springer.com/10.1007/978-94-011-1554-4_12","editor":[{"family":"Lane","given":"Richard P."},{"family":"Crosskey","given":"Roger W."}],"author":[{"family":"Hall","given":"Martin J. R."},{"family":"Smith","given":"Kenneth G. V."}],"accessed":{"date-parts":[["2025",4,26]]},"issued":{"date-parts":[["1993"]]}}}],"schema":"https://github.com/citation-style-language/schema/raw/master/csl-citation.json"}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5</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{"citationID":"ZEfF9o2e","properties":{"formattedCitation":"[6]","plainCitation":"[6]","noteIndex":0},"citationItems":[{"id":1566,"uris":["http://zotero.org/users/local/5Xev0Q30/items/74Z82BFZ"],"itemData":{"id":1566,"type":"article-journal","abstract":"The larvae of Megaselia scalaris (Diptera: Phoridae) exploit a broad spectrum of larval pabula. Consequently, the species features in a range of situations that affect the resources or well-being of humans. Furthermore, M. scalaris is readily cultured in the laboratory and is therefore favored as an experimental species for genetic, developmental, and bioassay studies. However, the extensive but widely scattered literature, reviewed herein, is frequently ignored by specialists, which gives rise to the unwitting repetition of previous work as well as insupportable proposals.","container-title":"Annual Review of Entomology","DOI":"10.1146/annurev.ento.53.103106.093415","ISSN":"0066-4170, 1545-4487","issue":"1","journalAbbreviation":"Annu. Rev. Entomol.","language":"en","page":"39-60","source":"DOI.org (Crossref)","title":"Natural History of the Scuttle Fly, &lt;i&gt;Megaselia scalaris&lt;/i&gt;","volume":"53","author":[{"family":"Disney","given":"R.H.L."}],"issued":{"date-parts":[["2008",1,1]]}}}],"schema":"https://github.com/citation-style-language/schema/raw/master/csl-citation.json"}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6]</w:t>
      </w:r>
      <w:r w:rsidRPr="001008D0">
        <w:rPr>
          <w:rFonts w:ascii="Arial" w:eastAsia="Calibri" w:hAnsi="Arial" w:cs="Arial"/>
          <w:szCs w:val="22"/>
        </w:rPr>
        <w:fldChar w:fldCharType="end"/>
      </w:r>
      <w:r w:rsidRPr="001008D0">
        <w:rPr>
          <w:rFonts w:ascii="Arial" w:eastAsia="Calibri" w:hAnsi="Arial" w:cs="Arial"/>
          <w:szCs w:val="22"/>
          <w:lang w:val="en-IN"/>
        </w:rPr>
        <w:t xml:space="preserve">, or otherwise endanger human health by acting as pathogen vectors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{"citationID":"IYR2C92x","properties":{"formattedCitation":"[3]","plainCitation":"[3]","noteIndex":0},"citationItems":[{"id":1550,"uris":["http://zotero.org/users/local/5Xev0Q30/items/H3KRFK5V"],"itemData":{"id":1550,"type":"book","publisher":"Springer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Pr="001008D0">
        <w:rPr>
          <w:rFonts w:ascii="Arial" w:eastAsia="Calibri" w:hAnsi="Arial" w:cs="Arial"/>
          <w:szCs w:val="22"/>
        </w:rPr>
        <w:fldChar w:fldCharType="end"/>
      </w:r>
      <w:r w:rsidRPr="001008D0">
        <w:rPr>
          <w:rFonts w:ascii="Arial" w:eastAsia="Calibri" w:hAnsi="Arial" w:cs="Arial"/>
          <w:szCs w:val="22"/>
          <w:lang w:val="en-IN"/>
        </w:rPr>
        <w:t xml:space="preserve">. They are also reported to be predators of various pests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{"citationID":"VwvfgTmu","properties":{"formattedCitation":"[7]","plainCitation":"[7]","noteIndex":0},"citationItems":[{"id":1579,"uris":["http://zotero.org/users/local/5Xev0Q30/items/RL9B69GF"],"itemData":{"id":1579,"type":"article-journal","source":"Google Scholar","title":"Parasitism of the pecan weevil (Coleoptera: Curculionidae) by Megascelia scalaris (Diptera: Phoridae).","title-short":"Parasitism of the pecan weevil (Coleoptera","URL":"https://www.cabidigitallibrary.org/doi/full/10.5555/19921159610","author":[{"family":"Harrison","given":"Ronald D."},{"family":"Gardner","given":"Wayne A."}],"accessed":{"date-parts":[["2025",4,26]]},"issued":{"date-parts":[["1991"]]}}}],"schema":"https://github.com/citation-style-language/schema/raw/master/csl-citation.json"}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[7</w:t>
      </w:r>
      <w:r w:rsidR="00980E93">
        <w:rPr>
          <w:rFonts w:ascii="Arial" w:eastAsiaTheme="minorHAnsi" w:hAnsi="Arial" w:cs="Arial"/>
          <w:lang w:val="en-IN"/>
        </w:rPr>
        <w:t xml:space="preserve">, </w:t>
      </w:r>
      <w:r w:rsidRPr="001008D0">
        <w:rPr>
          <w:rFonts w:ascii="Arial" w:eastAsia="Calibri" w:hAnsi="Arial" w:cs="Arial"/>
          <w:szCs w:val="22"/>
        </w:rPr>
        <w:fldChar w:fldCharType="end"/>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{"citationID":"SgXncqtA","properties":{"formattedCitation":"(Ka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8]</w:t>
      </w:r>
      <w:r w:rsidRPr="001008D0">
        <w:rPr>
          <w:rFonts w:ascii="Arial" w:eastAsia="Calibri" w:hAnsi="Arial" w:cs="Arial"/>
          <w:szCs w:val="22"/>
        </w:rPr>
        <w:fldChar w:fldCharType="end"/>
      </w:r>
      <w:r w:rsidRPr="001008D0">
        <w:rPr>
          <w:rFonts w:ascii="Arial" w:eastAsia="Calibri" w:hAnsi="Arial" w:cs="Arial"/>
          <w:szCs w:val="22"/>
          <w:lang w:val="en-IN"/>
        </w:rPr>
        <w:t xml:space="preserve">. </w:t>
      </w:r>
      <w:commentRangeStart w:id="4"/>
      <w:r w:rsidRPr="001008D0">
        <w:rPr>
          <w:rFonts w:ascii="Arial" w:eastAsia="Calibri" w:hAnsi="Arial" w:cs="Arial"/>
          <w:szCs w:val="22"/>
          <w:lang w:val="en-IN"/>
        </w:rPr>
        <w:t xml:space="preserve">Blowflies (Diptera: Calliphoridae) can be employed as indicators of the shortest amount of time since death because they are typically the earliest and most prevalent colonizers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{"citationID":"r9Mk4y7p","properties":{"formattedCitation":"[9]","plainCitation":"[9]","noteIndex":0},"citationItems":[{"id":378,"uris":["http://zotero.org/users/local/5Xev0Q30/items/XESJW7W7"],"itemData":{"id":378,"type":"article-journal","container-title":"International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Pr="001008D0">
        <w:rPr>
          <w:rFonts w:ascii="Arial" w:eastAsia="Calibri" w:hAnsi="Arial" w:cs="Arial"/>
          <w:szCs w:val="22"/>
        </w:rPr>
        <w:fldChar w:fldCharType="end"/>
      </w:r>
      <w:r w:rsidRPr="001008D0">
        <w:rPr>
          <w:rFonts w:ascii="Arial" w:eastAsia="Calibri" w:hAnsi="Arial" w:cs="Arial"/>
          <w:szCs w:val="22"/>
          <w:lang w:val="en-IN"/>
        </w:rPr>
        <w:t xml:space="preserve">. But there have been a number of documented instances when small flies, such as the scuttle flies (Phoridae), were present and even took over the carcass's fauna </w:t>
      </w:r>
      <w:commentRangeEnd w:id="4"/>
      <w:r w:rsidR="006229A5">
        <w:rPr>
          <w:rStyle w:val="CommentReference"/>
          <w:rFonts w:ascii="Times New Roman" w:hAnsi="Times New Roman"/>
          <w:lang w:val="nb-NO" w:eastAsia="nb-NO"/>
        </w:rPr>
        <w:commentReference w:id="4"/>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{"citationID":"zqM7eUvv","properties":{"formattedCitation":"[10]","plainCitation":"[10]","noteIndex":0},"citationItems":[{"id":1574,"uris":["http://zotero.org/users/local/5Xev0Q30/items/YIBMWBPH"],"itemData":{"id":1574,"type":"article-journal","container-title":"Journal de médecine légale droit médical","issue":"7-8","page":"569–572","source":"Google Scholar","title":"Entomologie et médecine légale: les Phorides (Diptères) sur cadavres humains: observation inédite","title-short":"Entomologie et médecine légale","volume":"43","author":[{"family":"Dewaele","given":"P."},{"family":"Leclercq","given":"M."},{"family":"DISNEY","given":"RH L."}],"issued":{"date-parts":[["2000"]]}}}],"schema":"https://github.com/citation-style-language/schema/raw/master/csl-citation.json"}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[10</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{"citationID":"QQlIx3dC","properties":{"formattedCitation":"[11]","plainCitation":"[11]","noteIndex":0},"citationItems":[{"id":538,"uris":["http://zotero.org/users/local/5Xev0Q30/items/UWEDNH42"],"itemData":{"id":538,"type":"article-journal","container-title":"Egyptian Journal of Forensic Sciences","issue":"1","note":"publisher: Springer","page":"1–8","source":"Google Scholar","title":"Insect faunal succession on buried goat carcass in Aligarh Region of Uttar Pradesh, India, with implications in forensic entomology","volume":"11","author":[{"family":"Sharif","given":"Swaima"},{"family":"Qamar","given":"Ayesha"}],"issued":{"date-parts":[["2021"]]}}}],"schema":"https://github.com/citation-style-language/schema/raw/master/csl-citation.json"}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11]</w:t>
      </w:r>
      <w:r w:rsidRPr="001008D0">
        <w:rPr>
          <w:rFonts w:ascii="Arial" w:eastAsia="Calibri" w:hAnsi="Arial" w:cs="Arial"/>
          <w:szCs w:val="22"/>
        </w:rPr>
        <w:fldChar w:fldCharType="end"/>
      </w:r>
      <w:r w:rsidRPr="001008D0">
        <w:rPr>
          <w:rFonts w:ascii="Arial" w:eastAsia="Calibri" w:hAnsi="Arial" w:cs="Arial"/>
          <w:szCs w:val="22"/>
          <w:lang w:val="en-IN"/>
        </w:rPr>
        <w:t xml:space="preserve">. </w:t>
      </w:r>
    </w:p>
    <w:p w14:paraId="64FBEB44" w14:textId="5FC51CBF"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A practical method for determining the post-mortem interval (PMI) is to estimate the time of colonization (TOC) by insect species. This is especially true if colonization happens shortly after death, as this can provide information for evaluating the postmortem interval (PMI) of the decomposed cadavers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{"citationID":"0sb6o2X1","properties":{"formattedCitation":"(Byrd and Castner, 2001)","plainCitation":"(Byrd and Castner, 2001)","dontUpdate":true,"noteIndex":0},"citationItems":[{"id":148,"uris":["http://zotero.org/users/local/5Xev0Q30/items/B2JU9PUZ"],"itemData":{"id":148,"type":"book","abstract":"Insects and other arthropods found at a death scene can provide corroborating evidence regarding both the time and place of death, as well as possible antemortem and postmortem treatment of the victim. Nevertheless, most forensic investigators are not specially trained in entomology and, until now, no entomology reference has fully explored these subjects. Forensic Entomology: The Utility of Arthropods in Legal Investigations fills this void, providing valuable information and instruction to all forensic investigators, regardless of prior training, on what to search for - and how to handle items found - when recovering entomological evidence at a crime scene.--COVER.","event-place":"Boca Raton","ISBN":"978-1-4200-3694-7","language":"English","note":"OCLC: 824195469","publisher":"CRC Press","publisher-place":"Boca Raton","source":"Open WorldCat","title":"Forensic entomology the utility of arthropods in legal investigations","URL":"http://www.crcnetbase.com/isbn/9781420036947","author":[{"family":"Byrd","given":"Jason H"},{"family":"Castner","given":"James L"}],"accessed":{"date-parts":[["2022",6,13]]},"issued":{"date-parts":[["2001"]]}}}],"schema":"https://github.com/citation-style-language/schema/raw/master/csl-citation.json"}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{"citationID":"F66JH7Xy","properties":{"formattedCitation":"(Tomberlin and Benbow, 2015)","plainCitation":"(Tomberlin and Benbow, 2015)","dontUpdate":true,"noteIndex":0},"citationItems":[{"id":1436,"uris":["http://zotero.org/users/local/5Xev0Q30/items/B6XTB7Q4"],"itemData":{"id":1436,"type":"book","publisher":"CRC press","source":"Google Scholar","title":"Forensic entomology: international dimensions and frontiers","title-short":"Forensic entomology","URL":"https://books.google.com/books?hl=en&amp;lr=&amp;id=3Uu3BgAAQBAJ&amp;oi=fnd&amp;pg=PP1&amp;dq=Tomberlin,+J.+K.,+and+M.+E.+Benbow.+2015.+Forensic+entomology+international++dimensions+and+frontiers.+CRC+Press,+Boca+Raton,+FL&amp;ots=sRvz2je3cA&amp;sig=-HWzHvNXM5mjDLzlHxzHn5ACZqM","author":[{"family":"Tomberlin","given":"Jeffery Keith"},{"family":"Benbow","given":"M. Eric"}],"accessed":{"date-parts":[["2024",4,17]]},"issued":{"date-parts":[["2015"]]}}}],"schema":"https://github.com/citation-style-language/schema/raw/master/csl-citation.json"}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13]</w:t>
      </w:r>
      <w:r w:rsidRPr="001008D0">
        <w:rPr>
          <w:rFonts w:ascii="Arial" w:eastAsia="Calibri" w:hAnsi="Arial" w:cs="Arial"/>
          <w:szCs w:val="22"/>
        </w:rPr>
        <w:fldChar w:fldCharType="end"/>
      </w:r>
      <w:r w:rsidRPr="001008D0">
        <w:rPr>
          <w:rFonts w:ascii="Arial" w:eastAsia="Calibri" w:hAnsi="Arial" w:cs="Arial"/>
          <w:szCs w:val="22"/>
          <w:lang w:val="en-IN"/>
        </w:rPr>
        <w:t xml:space="preserve">. Development rates particular to a species can be used to determine TOC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{"citationID":"30nGT5Zc","properties":{"formattedCitation":"[14]","plainCitation":"[14]","noteIndex":0},"citationItems":[{"id":1559,"uris":["http://zotero.org/users/local/5Xev0Q30/items/HHX4BGH6"],"itemData":{"id":1559,"type":"article-journal","container-title":"Journal of forensic dental sciences","issue":"2","note":"publisher: Medknow","page":"89–91","source":"Google Scholar","title":"The use of insects in forensic investigations: An overview on the scope of forensic entomology","title-short":"The use of insects in forensic investigations","volume":"3","author":[{"family":"Joseph","given":"Isaac"},{"family":"Mathew","given":"Deepu G."},{"family":"Sathyan","given":"Pradeesh"},{"family":"Vargheese","given":"Geetha"}],"issued":{"date-parts":[["2011"]]}}}],"schema":"https://github.com/citation-style-language/schema/raw/master/csl-citation.json"}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[14</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{"citationID":"yBgJGFND","properties":{"formattedCitation":"[15]","plainCitation":"[15]","noteIndex":0},"citationItems":[{"id":1560,"uris":["http://zotero.org/users/local/5Xev0Q30/items/IMWN7ETG"],"itemData":{"id":1560,"type":"article-journal","abstract":"The National Research Council issued a report in 2009 that heavily criticized the forensic sciences. The report made several recommendations that if addressed would allow the forensic sciences to develop a stronger scientific foundation. We suggest a roadmap for decomposition ecology and forensic entomology hinging on a framework built on basic research concepts in ecology, evolution, and genetics. Unifying both basic and applied research fields under a common umbrella of terminology and structure would facilitate communication in the field and the production of scientific results. It would also help to identify novel research areas leading to a better understanding of principal underpinnings governing ecosystem structure, function, and evolution while increasing the accuracy of and ability to interpret entomological evidence collected from crime scenes. By following the proposed roadmap, a bridge can be built between basic and applied decomposition ecology research, culminating in science that could withstand the rigors of emerging legal and cultural expectations.","container-title":"Annual Review of Entomology","DOI":"10.1146/annurev-ento-051710-103143","ISSN":"0066-4170, 1545-4487","issue":"1","journalAbbreviation":"Annu. Rev. Entomol.","language":"en","page":"401-421","source":"DOI.org (Crossref)","title":"A Roadmap for Bridging Basic and Applied Research in Forensic Entomology","volume":"56","author":[{"family":"Tomberlin","given":"J.K."},{"family":"Mohr","given":"R."},{"family":"Benbow","given":"M.E."},{"family":"Tarone","given":"A.M."},{"family":"VanLaerhoven","given":"S."}],"issued":{"date-parts":[["2011",1,7]]}}}],"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15]</w:t>
      </w:r>
      <w:r w:rsidRPr="001008D0">
        <w:rPr>
          <w:rFonts w:ascii="Arial" w:eastAsia="Calibri" w:hAnsi="Arial" w:cs="Arial"/>
          <w:szCs w:val="22"/>
        </w:rPr>
        <w:fldChar w:fldCharType="end"/>
      </w:r>
      <w:r w:rsidRPr="001008D0">
        <w:rPr>
          <w:rFonts w:ascii="Arial" w:eastAsia="Calibri" w:hAnsi="Arial" w:cs="Arial"/>
          <w:szCs w:val="22"/>
          <w:lang w:val="en-IN"/>
        </w:rPr>
        <w:t xml:space="preserve">. Therefore, it is necessary to identify the specimens at the species level. This is typically accomplished by </w:t>
      </w:r>
      <w:proofErr w:type="spellStart"/>
      <w:r w:rsidRPr="001008D0">
        <w:rPr>
          <w:rFonts w:ascii="Arial" w:eastAsia="Calibri" w:hAnsi="Arial" w:cs="Arial"/>
          <w:szCs w:val="22"/>
          <w:lang w:val="en-IN"/>
        </w:rPr>
        <w:t>analyzing</w:t>
      </w:r>
      <w:proofErr w:type="spellEnd"/>
      <w:r w:rsidRPr="001008D0">
        <w:rPr>
          <w:rFonts w:ascii="Arial" w:eastAsia="Calibri" w:hAnsi="Arial" w:cs="Arial"/>
          <w:szCs w:val="22"/>
          <w:lang w:val="en-IN"/>
        </w:rPr>
        <w:t xml:space="preserve"> visually distinctive characteristics; however, the absence of these characteristics in juvenile samples and closely related taxa may make identification more difficult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{"citationID":"HlGL9W3B","properties":{"formattedCitation":"[16]","plainCitation":"[16]","noteIndex":0},"citationItems":[{"id":1562,"uris":["http://zotero.org/users/local/5Xev0Q30/items/IH3W5IDG"],"itemData":{"id":1562,"type":"article-journal","container-title":"Forensic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w:t>
      </w:r>
    </w:p>
    <w:p w14:paraId="2F7D71A3" w14:textId="0B4FD16A"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DNA barcoding is another technique for recognizing small, larval stages and those of closely similar taxa. The mitochondrial DNA sequences of unknown specimens are compared with reference sequences that are known to be present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{"citationID":"e70k9TeP","properties":{"formattedCitation":"[16]","plainCitation":"[16]","noteIndex":0},"citationItems":[{"id":1562,"uris":["http://zotero.org/users/local/5Xev0Q30/items/IH3W5IDG"],"itemData":{"id":1562,"type":"article-journal","container-title":"Forensic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 The DNA barcoding method has been applied to different species of forensically and medically significant phorid species, which has successfully helped in molecular identification worldwide</w:t>
      </w:r>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2455A7">
        <w:rPr>
          <w:rFonts w:ascii="Arial" w:eastAsia="Calibri" w:hAnsi="Arial" w:cs="Arial"/>
          <w:szCs w:val="22"/>
          <w:lang w:val="en-IN"/>
        </w:rPr>
        <w:instrText xml:space="preserve"> ADDIN ZOTERO_ITEM CSL_CITATION {"citationID":"4G6UST2s","properties":{"formattedCitation":"[1]","plainCitation":"[1]","noteIndex":0},"citationItems":[{"id":1553,"uris":["http://zotero.org/users/local/5Xev0Q30/items/N9IDB9LC"],"itemData":{"id":1553,"type":"article-journal","container-title":"Journal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4127AE" w:rsidRPr="001008D0">
        <w:rPr>
          <w:rFonts w:ascii="Arial" w:eastAsia="Calibri" w:hAnsi="Arial" w:cs="Arial"/>
          <w:szCs w:val="22"/>
          <w:lang w:val="en-IN"/>
        </w:rPr>
        <w:fldChar w:fldCharType="separate"/>
      </w:r>
      <w:r w:rsidR="004127AE" w:rsidRPr="002455A7">
        <w:rPr>
          <w:rFonts w:ascii="Arial" w:eastAsiaTheme="minorHAnsi" w:hAnsi="Arial" w:cs="Arial"/>
          <w:lang w:val="en-IN"/>
        </w:rPr>
        <w:t>[1</w:t>
      </w:r>
      <w:r w:rsidR="004127AE">
        <w:rPr>
          <w:rFonts w:ascii="Arial" w:eastAsiaTheme="minorHAnsi" w:hAnsi="Arial" w:cs="Arial"/>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{"citationID":"Ar2iF4yL","properties":{"formattedCitation":"[9]","plainCitation":"[9]","noteIndex":0},"citationItems":[{"id":378,"uris":["http://zotero.org/users/local/5Xev0Q30/items/XESJW7W7"],"itemData":{"id":378,"type":"article-journal","container-title":"International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{"citationID":"7AspwBEW","properties":{"formattedCitation":"[17]","plainCitation":"[17]","noteIndex":0},"citationItems":[{"id":1585,"uris":["http://zotero.org/users/local/5Xev0Q30/items/KYYGXS84"],"itemData":{"id":1585,"type":"article-journal","container-title":"Biodiversity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17</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{"citationID":"04ECoxHj","properties":{"formattedCitation":"[16]","plainCitation":"[16]","noteIndex":0},"citationItems":[{"id":1562,"uris":["http://zotero.org/users/local/5Xev0Q30/items/IH3W5IDG"],"itemData":{"id":1562,"type":"article-journal","container-title":"Forensic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t xml:space="preserve">In India, there have been very few studies on the DNA barcoding of phorid species, and they have been limited to only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i/>
          <w:iCs/>
          <w:szCs w:val="22"/>
          <w:lang w:val="en-IN"/>
        </w:rPr>
        <w:t xml:space="preserve"> </w:t>
      </w:r>
      <w:proofErr w:type="spellStart"/>
      <w:r w:rsidRPr="001008D0">
        <w:rPr>
          <w:rFonts w:ascii="Arial" w:eastAsia="Calibri" w:hAnsi="Arial" w:cs="Arial"/>
          <w:i/>
          <w:iCs/>
          <w:szCs w:val="22"/>
          <w:lang w:val="en-IN"/>
        </w:rPr>
        <w:t>scalaris</w:t>
      </w:r>
      <w:proofErr w:type="spellEnd"/>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1008D0">
        <w:rPr>
          <w:rFonts w:ascii="Arial" w:eastAsia="Calibri" w:hAnsi="Arial" w:cs="Arial"/>
          <w:szCs w:val="22"/>
          <w:lang w:val="en-IN"/>
        </w:rPr>
        <w:instrText xml:space="preserve"> ADDIN ZOTERO_ITEM CSL_CITATION {"citationID":"raXkgoCg","properties":{"formattedCitation":"(Ka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004127AE" w:rsidRPr="001008D0">
        <w:rPr>
          <w:rFonts w:ascii="Arial" w:eastAsia="Calibri" w:hAnsi="Arial" w:cs="Arial"/>
          <w:szCs w:val="22"/>
          <w:lang w:val="en-IN"/>
        </w:rPr>
        <w:fldChar w:fldCharType="separate"/>
      </w:r>
      <w:r w:rsidR="004127AE">
        <w:rPr>
          <w:rFonts w:ascii="Arial" w:eastAsia="Calibri" w:hAnsi="Arial" w:cs="Arial"/>
          <w:szCs w:val="22"/>
          <w:lang w:val="en-IN"/>
        </w:rPr>
        <w:t>[</w:t>
      </w:r>
      <w:r w:rsidR="004127AE" w:rsidRPr="004127AE">
        <w:rPr>
          <w:rFonts w:ascii="Arial" w:eastAsia="Calibri" w:hAnsi="Arial" w:cs="Arial"/>
          <w:szCs w:val="22"/>
          <w:lang w:val="en-IN"/>
        </w:rPr>
        <w:t>8</w:t>
      </w:r>
      <w:r w:rsidR="004127AE">
        <w:rPr>
          <w:rFonts w:ascii="Arial" w:eastAsia="Calibri" w:hAnsi="Arial" w:cs="Arial"/>
          <w:szCs w:val="22"/>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{"citationID":"Q79rhQpK","properties":{"formattedCitation":"[18]","plainCitation":"[18]","noteIndex":0},"citationItems":[{"id":1586,"uris":["http://zotero.org/users/local/5Xev0Q30/items/I3QJ98L3"],"itemData":{"id":1586,"type":"article-journal","container-title":"Scientific Reports","issue":"1","note":"publisher: Nature Publishing Group UK London","page":"22933","source":"Google Scholar","title":"A complete morphological characterization of all life stages of the phorid fly Megaselia scalaris","volume":"13","author":[{"family":"Pallavi","given":"Jayakumar"},{"family":"Snehal","given":"Harshita"},{"family":"Kolipakala","given":"Rakshita Sukruth"},{"family":"Salazar","given":"Daniela"},{"family":"Hanbar","given":"Mrunal"},{"family":"Chiramel","given":"Larina Bejoy"},{"family":"Alok Jha","given":"Khushi"},{"family":"Venkatesh","given":"Sai Bhumica Lakshmi"},{"family":"Shetty","given":"Tanishka Dayanand"},{"family":"Madhusudan","given":"Navya"}],"issued":{"date-parts":[["2023"]]}}}],"schema":"https://github.com/citation-style-language/schema/raw/master/csl-citation.json"}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18]</w:t>
      </w:r>
      <w:r w:rsidRPr="001008D0">
        <w:rPr>
          <w:rFonts w:ascii="Arial" w:eastAsia="Calibri" w:hAnsi="Arial" w:cs="Arial"/>
          <w:szCs w:val="22"/>
        </w:rPr>
        <w:fldChar w:fldCharType="end"/>
      </w:r>
      <w:r w:rsidRPr="001008D0">
        <w:rPr>
          <w:rFonts w:ascii="Arial" w:eastAsia="Calibri" w:hAnsi="Arial" w:cs="Arial"/>
          <w:szCs w:val="22"/>
          <w:lang w:val="en-IN"/>
        </w:rPr>
        <w:t>.</w:t>
      </w:r>
    </w:p>
    <w:p w14:paraId="7A7D3D33" w14:textId="29CC0618"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West Bengal is a state in eastern India bounded to the south by the Bay of Bengal and to the north by the Himalayas. The region's geoclimatic zones are distributed as follows: the Gangetic plain's flatlands, which include Howrah, Hooghly, and Kolkata; the mountainous (hilly) regions, including Darjeeling, </w:t>
      </w:r>
      <w:proofErr w:type="spellStart"/>
      <w:r w:rsidRPr="001008D0">
        <w:rPr>
          <w:rFonts w:ascii="Arial" w:eastAsia="Calibri" w:hAnsi="Arial" w:cs="Arial"/>
          <w:szCs w:val="22"/>
          <w:lang w:val="en-IN"/>
        </w:rPr>
        <w:t>Kalimpong</w:t>
      </w:r>
      <w:proofErr w:type="spellEnd"/>
      <w:r w:rsidRPr="001008D0">
        <w:rPr>
          <w:rFonts w:ascii="Arial" w:eastAsia="Calibri" w:hAnsi="Arial" w:cs="Arial"/>
          <w:szCs w:val="22"/>
          <w:lang w:val="en-IN"/>
        </w:rPr>
        <w:t xml:space="preserve">, and Jalpaiguri; the semi-desert or arid zones, including Bankura, Birbhum, and portions of Murshidabad; and the marine coastal belt area, which including the Sagar Islands, South 24 </w:t>
      </w:r>
      <w:proofErr w:type="spellStart"/>
      <w:r w:rsidRPr="001008D0">
        <w:rPr>
          <w:rFonts w:ascii="Arial" w:eastAsia="Calibri" w:hAnsi="Arial" w:cs="Arial"/>
          <w:szCs w:val="22"/>
          <w:lang w:val="en-IN"/>
        </w:rPr>
        <w:t>Paraganas</w:t>
      </w:r>
      <w:proofErr w:type="spellEnd"/>
      <w:r w:rsidRPr="001008D0">
        <w:rPr>
          <w:rFonts w:ascii="Arial" w:eastAsia="Calibri" w:hAnsi="Arial" w:cs="Arial"/>
          <w:szCs w:val="22"/>
          <w:lang w:val="en-IN"/>
        </w:rPr>
        <w:t xml:space="preserve">, and eastern Midnapore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{"citationID":"Iv7N2iSA","properties":{"formattedCitation":"[19]","plainCitation":"[19]","noteIndex":0},"citationItems":[{"id":1146,"uris":["http://zotero.org/users/local/5Xev0Q30/items/MCML4GZ8"],"itemData":{"id":1146,"type":"article-journal","container-title":"J. Entomol. Zool. Stud","page":"1291–1298","source":"Google Scholar","title":"New distributional records of Tabanidae (Insecta: Diptera) from different geo-climatic regions of West Bengal, India","title-short":"New distributional records of Tabanidae (Insecta","volume":"4","author":[{"family":"Maity","given":"Aniruddha"},{"family":"Naskar","given":"Atanu"},{"family":"Hazra","given":"Surajit"},{"family":"Sengupta","given":"Jayita"},{"family":"Parui","given":"P."},{"family":"Homechaudhuri","given":"Sumit"},{"family":"Banerjee","given":"Dhriti"}],"issued":{"date-parts":[["2016"]]}}}],"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[19]</w:t>
      </w:r>
      <w:r w:rsidRPr="001008D0">
        <w:rPr>
          <w:rFonts w:ascii="Arial" w:eastAsia="Calibri" w:hAnsi="Arial" w:cs="Arial"/>
          <w:szCs w:val="22"/>
        </w:rPr>
        <w:fldChar w:fldCharType="end"/>
      </w:r>
      <w:r w:rsidRPr="001008D0">
        <w:rPr>
          <w:rFonts w:ascii="Arial" w:eastAsia="Calibri" w:hAnsi="Arial" w:cs="Arial"/>
          <w:szCs w:val="22"/>
          <w:lang w:val="en-IN"/>
        </w:rPr>
        <w:t>. The diversity of these scuttle flies differs considerably across such diverse geo-climatic zones.</w:t>
      </w:r>
    </w:p>
    <w:p w14:paraId="5A733DB7" w14:textId="6EEC1A08" w:rsidR="00790ADA" w:rsidRPr="001008D0" w:rsidRDefault="001008D0" w:rsidP="001008D0">
      <w:pPr>
        <w:pStyle w:val="Body"/>
        <w:rPr>
          <w:rFonts w:ascii="Arial" w:eastAsia="Calibri" w:hAnsi="Arial" w:cs="Arial"/>
          <w:szCs w:val="22"/>
        </w:rPr>
      </w:pPr>
      <w:commentRangeStart w:id="5"/>
      <w:r w:rsidRPr="001008D0">
        <w:rPr>
          <w:rFonts w:ascii="Arial" w:eastAsia="Calibri" w:hAnsi="Arial" w:cs="Arial"/>
          <w:szCs w:val="22"/>
          <w:lang w:val="en-IN"/>
        </w:rPr>
        <w:t xml:space="preserve">No previous DNA barcoding research has been conducted on the identification of phorid fly species in this geographically diverse region of India. </w:t>
      </w:r>
      <w:commentRangeEnd w:id="5"/>
      <w:r w:rsidR="006229A5">
        <w:rPr>
          <w:rStyle w:val="CommentReference"/>
          <w:rFonts w:ascii="Times New Roman" w:hAnsi="Times New Roman"/>
          <w:lang w:val="nb-NO" w:eastAsia="nb-NO"/>
        </w:rPr>
        <w:commentReference w:id="5"/>
      </w:r>
      <w:r w:rsidRPr="001008D0">
        <w:rPr>
          <w:rFonts w:ascii="Arial" w:eastAsia="Calibri" w:hAnsi="Arial" w:cs="Arial"/>
          <w:szCs w:val="22"/>
          <w:lang w:val="en-IN"/>
        </w:rPr>
        <w:t>The goal of the current integrative research is to determine whether the COI barcoding region can accurately and quickly identify phorid fly species from this part of India that are important for forensic and medical purposes. Additionally, this study will make their COI gene database available to GenBank and BOLD from this region of the nation.</w:t>
      </w:r>
      <w:r w:rsidR="00A5614C">
        <w:rPr>
          <w:rFonts w:ascii="Arial" w:eastAsia="Calibri" w:hAnsi="Arial" w:cs="Arial"/>
          <w:szCs w:val="22"/>
        </w:rPr>
        <w:t xml:space="preserve"> </w:t>
      </w:r>
    </w:p>
    <w:p w14:paraId="12137791" w14:textId="0B96F5B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FDEA03D" w14:textId="77777777" w:rsidR="00790ADA" w:rsidRPr="00FB3A86" w:rsidRDefault="00790ADA" w:rsidP="00441B6F">
      <w:pPr>
        <w:pStyle w:val="AbstHead"/>
        <w:spacing w:after="0"/>
        <w:jc w:val="both"/>
        <w:rPr>
          <w:rFonts w:ascii="Arial" w:hAnsi="Arial" w:cs="Arial"/>
        </w:rPr>
      </w:pPr>
    </w:p>
    <w:p w14:paraId="56EEDADC" w14:textId="622B206C" w:rsidR="009214FB" w:rsidRDefault="009214FB" w:rsidP="009214FB">
      <w:pPr>
        <w:pStyle w:val="Body"/>
        <w:rPr>
          <w:rFonts w:ascii="Arial" w:eastAsia="Calibri" w:hAnsi="Arial" w:cs="Arial"/>
          <w:szCs w:val="22"/>
        </w:rPr>
      </w:pPr>
      <w:r>
        <w:rPr>
          <w:rFonts w:ascii="Arial" w:eastAsia="Calibri" w:hAnsi="Arial" w:cs="Arial"/>
          <w:szCs w:val="22"/>
        </w:rPr>
        <w:t xml:space="preserve">2.1 </w:t>
      </w:r>
      <w:r w:rsidRPr="000A054D">
        <w:rPr>
          <w:rFonts w:ascii="Arial" w:eastAsia="Calibri" w:hAnsi="Arial" w:cs="Arial"/>
          <w:i/>
          <w:iCs/>
          <w:szCs w:val="22"/>
        </w:rPr>
        <w:t>Sample collection and identification</w:t>
      </w:r>
    </w:p>
    <w:p w14:paraId="6AB5FE3A" w14:textId="4CEBBB28" w:rsidR="00B95236" w:rsidRDefault="001008D0" w:rsidP="009214FB">
      <w:pPr>
        <w:pStyle w:val="Body"/>
        <w:rPr>
          <w:rFonts w:ascii="Arial" w:eastAsia="Calibri" w:hAnsi="Arial" w:cs="Arial"/>
          <w:szCs w:val="22"/>
        </w:rPr>
      </w:pPr>
      <w:r w:rsidRPr="001008D0">
        <w:rPr>
          <w:rFonts w:ascii="Arial" w:eastAsia="Calibri" w:hAnsi="Arial" w:cs="Arial"/>
          <w:szCs w:val="22"/>
          <w:lang w:val="en-IN"/>
        </w:rPr>
        <w:t xml:space="preserve">Phorid fly specimens were </w:t>
      </w:r>
      <w:commentRangeStart w:id="6"/>
      <w:r w:rsidRPr="001008D0">
        <w:rPr>
          <w:rFonts w:ascii="Arial" w:eastAsia="Calibri" w:hAnsi="Arial" w:cs="Arial"/>
          <w:szCs w:val="22"/>
          <w:lang w:val="en-IN"/>
        </w:rPr>
        <w:t xml:space="preserve">caught utilizing </w:t>
      </w:r>
      <w:commentRangeEnd w:id="6"/>
      <w:r w:rsidR="006229A5">
        <w:rPr>
          <w:rStyle w:val="CommentReference"/>
          <w:rFonts w:ascii="Times New Roman" w:hAnsi="Times New Roman"/>
          <w:lang w:val="nb-NO" w:eastAsia="nb-NO"/>
        </w:rPr>
        <w:commentReference w:id="6"/>
      </w:r>
      <w:r w:rsidRPr="001008D0">
        <w:rPr>
          <w:rFonts w:ascii="Arial" w:eastAsia="Calibri" w:hAnsi="Arial" w:cs="Arial"/>
          <w:szCs w:val="22"/>
          <w:lang w:val="en-IN"/>
        </w:rPr>
        <w:t xml:space="preserve">sweep nets and bait traps designed according to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{"citationID":"89I6AZNA","properties":{"formattedCitation":"(Roy and Dasgupta 1975)","plainCitation":"(Roy and Dasgupta 1975)","dontUpdate":true,"noteIndex":0},"citationItems":[{"id":313,"uris":["http://zotero.org/users/local/5Xev0Q30/items/PCU9M6UH"],"itemData":{"id":313,"type":"article-journal","container-title":"Oriental Insects","issue":"3","note":"publisher: Taylor &amp; Francis","page":"351–374","source":"Google Scholar","title":"Seasonal occurrence of muscid, Calliphorid and Sarcophagid flies in Siliguri, West Bengal, with a note on the identity of Musca Domestica L.","volume":"9","author":[{"family":"Roy","given":"Pranabesh"},{"family":"Dasgupta","given":"B."}],"issued":{"date-parts":[["1975"]]}}}],"schema":"https://github.com/citation-style-language/schema/raw/master/csl-citation.json"}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[20]</w:t>
      </w:r>
      <w:r w:rsidRPr="001008D0">
        <w:rPr>
          <w:rFonts w:ascii="Arial" w:eastAsia="Calibri" w:hAnsi="Arial" w:cs="Arial"/>
          <w:szCs w:val="22"/>
        </w:rPr>
        <w:fldChar w:fldCharType="end"/>
      </w:r>
      <w:r w:rsidRPr="001008D0">
        <w:rPr>
          <w:rFonts w:ascii="Arial" w:eastAsia="Calibri" w:hAnsi="Arial" w:cs="Arial"/>
          <w:szCs w:val="22"/>
          <w:lang w:val="en-IN"/>
        </w:rPr>
        <w:t xml:space="preserve"> from four different geo-climatic regions of West Bengal. Semi-buried, putrefied goat meat and chicken livers were used as bait under the bait traps. The fly samples were preserved at -20 °C after being collected in 70% high-grade ethanol and kept for further lab research. Some specimens were dried, pinned, and kept for morphological identification at the National Zoological Collection (NZC), Zoological Surveys of India (HQ), Kolkata. </w:t>
      </w:r>
      <w:commentRangeStart w:id="7"/>
      <w:r w:rsidRPr="001008D0">
        <w:rPr>
          <w:rFonts w:ascii="Arial" w:eastAsia="Calibri" w:hAnsi="Arial" w:cs="Arial"/>
          <w:szCs w:val="22"/>
          <w:lang w:val="en-IN"/>
        </w:rPr>
        <w:t xml:space="preserve">Specimens were </w:t>
      </w:r>
      <w:r w:rsidRPr="001008D0">
        <w:rPr>
          <w:rFonts w:ascii="Arial" w:eastAsia="Calibri" w:hAnsi="Arial" w:cs="Arial"/>
          <w:szCs w:val="22"/>
          <w:lang w:val="en-IN"/>
        </w:rPr>
        <w:lastRenderedPageBreak/>
        <w:t xml:space="preserve">taxonomically identified with the help of a stereomicroscope and using taxonomic keys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{"citationID":"zFogq4Kg","properties":{"formattedCitation":"[21]","plainCitation":"[21]","noteIndex":0},"citationItems":[{"id":1658,"uris":["http://zotero.org/users/local/5Xev0Q30/items/PKKBNR7Q"],"itemData":{"id":1658,"type":"article-journal","container-title":"Oriental Insects","DOI":"10.1080/00305316.1988.11835492","ISSN":"0030-5316, 2157-8745","issue":"1","language":"en","note":"publisher: Informa UK Limited","page":"267-286","source":"Crossref","title":"Biology and Taxonomy of Old World &lt;i&gt;Puliciphora&lt;/i&gt; (Diptera: Phoridae) with Descriptions of Nine New Species","title-short":"Biology and Taxonomy of Old World &lt;i&gt;Puliciphora&lt;/i&gt; (Diptera","volume":"22","author":[{"family":"Disney","given":"R. H. L."}],"issued":{"date-parts":[["1988",1]]}}}],"schema":"https://github.com/citation-style-language/schema/raw/master/csl-citation.json"}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[21]</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{"citationID":"0qS8UNfx","properties":{"formattedCitation":"(Disney 2012)","plainCitation":"(Disney 2012)","dontUpdate":true,"noteIndex":0},"citationItems":[{"id":1550,"uris":["http://zotero.org/users/local/5Xev0Q30/items/H3KRFK5V"],"itemData":{"id":1550,"type":"book","publisher":"Springer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Pr="001008D0">
        <w:rPr>
          <w:rFonts w:ascii="Arial" w:eastAsia="Calibri" w:hAnsi="Arial" w:cs="Arial"/>
          <w:szCs w:val="22"/>
          <w:lang w:val="en-IN"/>
        </w:rPr>
        <w:t>Disney, 2012;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{"citationID":"mEJYlHJw","properties":{"formattedCitation":"[22]","plainCitation":"[22]","noteIndex":0},"citationItems":[{"id":1656,"uris":["http://zotero.org/users/local/5Xev0Q30/items/NI2CUNGA"],"itemData":{"id":1656,"type":"article-journal","container-title":"PLoS One","issue":"10","note":"publisher: Public Library of Science San Francisco, CA USA","page":"e0257899","source":"Google Scholar","title":"The scuttle flies (Diptera: Phoridae) of Iran with the description of Mahabadphora aesthesphora as a new genus and species","title-short":"The scuttle flies (Diptera","volume":"16","author":[{"family":"Namaki-Khameneh","given":"Roya"},{"family":"Khaghaninia","given":"Samad"},{"family":"L. Disney","given":"R. Henry"},{"family":"Maleki-Ravasan","given":"Naseh"}],"issued":{"date-parts":[["2021"]]}}}],"schema":"https://github.com/citation-style-language/schema/raw/master/csl-citation.json"}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[22]</w:t>
      </w:r>
      <w:r w:rsidRPr="001008D0">
        <w:rPr>
          <w:rFonts w:ascii="Arial" w:eastAsia="Calibri" w:hAnsi="Arial" w:cs="Arial"/>
          <w:szCs w:val="22"/>
        </w:rPr>
        <w:fldChar w:fldCharType="end"/>
      </w:r>
      <w:r w:rsidRPr="001008D0">
        <w:rPr>
          <w:rFonts w:ascii="Arial" w:eastAsia="Calibri" w:hAnsi="Arial" w:cs="Arial"/>
          <w:szCs w:val="22"/>
          <w:lang w:val="en-IN"/>
        </w:rPr>
        <w:t xml:space="preserve">. </w:t>
      </w:r>
      <w:commentRangeEnd w:id="7"/>
      <w:r w:rsidR="00096E10">
        <w:rPr>
          <w:rStyle w:val="CommentReference"/>
          <w:rFonts w:ascii="Times New Roman" w:hAnsi="Times New Roman"/>
          <w:lang w:val="nb-NO" w:eastAsia="nb-NO"/>
        </w:rPr>
        <w:commentReference w:id="7"/>
      </w:r>
      <w:r w:rsidRPr="001008D0">
        <w:rPr>
          <w:rFonts w:ascii="Arial" w:eastAsia="Calibri" w:hAnsi="Arial" w:cs="Arial"/>
          <w:szCs w:val="22"/>
          <w:lang w:val="en-IN"/>
        </w:rPr>
        <w:t xml:space="preserve">For taking photographs of the fly samples, a Leica stereo-iso microscope M205A with a Leica DFC 500 camera and Leica Application Suite LAS v3.6 software was utilized. Based on Systema </w:t>
      </w:r>
      <w:proofErr w:type="spellStart"/>
      <w:r w:rsidRPr="001008D0">
        <w:rPr>
          <w:rFonts w:ascii="Arial" w:eastAsia="Calibri" w:hAnsi="Arial" w:cs="Arial"/>
          <w:szCs w:val="22"/>
          <w:lang w:val="en-IN"/>
        </w:rPr>
        <w:t>Dipterorum</w:t>
      </w:r>
      <w:proofErr w:type="spellEnd"/>
      <w:r w:rsidRPr="001008D0">
        <w:rPr>
          <w:rFonts w:ascii="Arial" w:eastAsia="Calibri" w:hAnsi="Arial" w:cs="Arial"/>
          <w:szCs w:val="22"/>
          <w:lang w:val="en-IN"/>
        </w:rPr>
        <w:t xml:space="preserve"> v6.0, valid names for the species were provided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{"citationID":"7hW5OLsq","properties":{"formattedCitation":"(Evenhuis and Pape 2024)","plainCitation":"(Evenhuis and Pape 2024)","dontUpdate":true,"noteIndex":0},"citationItems":[{"id":198,"uris":["http://zotero.org/users/local/5Xev0Q30/items/RHSSBJRR"],"itemData":{"id":198,"type":"webpage","title":"Systema Dipterorum, Version (5.0)","URL":"http://www.diptera.org/","author":[{"family":"Evenhuis","given":"N.L."},{"family":"Pape","given":"T."}],"accessed":{"date-parts":[["2024",2,15]]},"issued":{"date-parts":[["2024"]]}}}],"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[23]</w:t>
      </w:r>
      <w:r w:rsidRPr="001008D0">
        <w:rPr>
          <w:rFonts w:ascii="Arial" w:eastAsia="Calibri" w:hAnsi="Arial" w:cs="Arial"/>
          <w:szCs w:val="22"/>
        </w:rPr>
        <w:fldChar w:fldCharType="end"/>
      </w:r>
      <w:r w:rsidRPr="001008D0">
        <w:rPr>
          <w:rFonts w:ascii="Arial" w:eastAsia="Calibri" w:hAnsi="Arial" w:cs="Arial"/>
          <w:szCs w:val="22"/>
          <w:lang w:val="en-IN"/>
        </w:rPr>
        <w:t>. The geographical map for this study was created using QGIS Geographic Information System v3.40, following the input of coordinates for the collection sites using a Garmin GPS device (Fig</w:t>
      </w:r>
      <w:r>
        <w:rPr>
          <w:rFonts w:ascii="Arial" w:eastAsia="Calibri" w:hAnsi="Arial" w:cs="Arial"/>
          <w:szCs w:val="22"/>
          <w:lang w:val="en-IN"/>
        </w:rPr>
        <w:t>.</w:t>
      </w:r>
      <w:r w:rsidRPr="001008D0">
        <w:rPr>
          <w:rFonts w:ascii="Arial" w:eastAsia="Calibri" w:hAnsi="Arial" w:cs="Arial"/>
          <w:szCs w:val="22"/>
          <w:lang w:val="en-IN"/>
        </w:rPr>
        <w:t xml:space="preserve"> 1).</w:t>
      </w:r>
    </w:p>
    <w:p w14:paraId="44F33895" w14:textId="3B457A89" w:rsidR="009214FB" w:rsidRDefault="009214FB" w:rsidP="009214FB">
      <w:pPr>
        <w:pStyle w:val="Body"/>
        <w:rPr>
          <w:rFonts w:ascii="Arial" w:eastAsia="Calibri" w:hAnsi="Arial" w:cs="Arial"/>
          <w:szCs w:val="22"/>
        </w:rPr>
      </w:pPr>
      <w:r w:rsidRPr="009214FB">
        <w:rPr>
          <w:rFonts w:ascii="Arial" w:eastAsia="Calibri" w:hAnsi="Arial" w:cs="Arial"/>
          <w:szCs w:val="22"/>
        </w:rPr>
        <w:t xml:space="preserve">Fig. 1 </w:t>
      </w:r>
      <w:r w:rsidR="001008D0" w:rsidRPr="001008D0">
        <w:rPr>
          <w:rFonts w:ascii="Arial" w:eastAsia="Calibri" w:hAnsi="Arial" w:cs="Arial"/>
          <w:szCs w:val="22"/>
          <w:lang w:val="en-IN"/>
        </w:rPr>
        <w:t>Map representing the collection localities of scuttle fly species from different geo-climatic regions of West Bengal, India</w:t>
      </w:r>
      <w:r w:rsidRPr="009214FB">
        <w:rPr>
          <w:rFonts w:ascii="Arial" w:eastAsia="Calibri" w:hAnsi="Arial" w:cs="Arial"/>
          <w:szCs w:val="22"/>
        </w:rPr>
        <w:t>.</w:t>
      </w:r>
    </w:p>
    <w:p w14:paraId="78C9B165" w14:textId="7C841AB0" w:rsidR="009214FB" w:rsidRDefault="001008D0" w:rsidP="009214FB">
      <w:pPr>
        <w:pStyle w:val="Body"/>
        <w:rPr>
          <w:rFonts w:ascii="Arial" w:eastAsia="Calibri" w:hAnsi="Arial" w:cs="Arial"/>
          <w:szCs w:val="22"/>
        </w:rPr>
      </w:pPr>
      <w:r>
        <w:rPr>
          <w:noProof/>
        </w:rPr>
        <w:lastRenderedPageBreak/>
        <w:drawing>
          <wp:inline distT="0" distB="0" distL="0" distR="0" wp14:anchorId="38F92C4B" wp14:editId="779C9A0D">
            <wp:extent cx="5212080" cy="7371715"/>
            <wp:effectExtent l="0" t="0" r="0" b="0"/>
            <wp:docPr id="36440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7371715"/>
                    </a:xfrm>
                    <a:prstGeom prst="rect">
                      <a:avLst/>
                    </a:prstGeom>
                    <a:noFill/>
                    <a:ln>
                      <a:noFill/>
                    </a:ln>
                  </pic:spPr>
                </pic:pic>
              </a:graphicData>
            </a:graphic>
          </wp:inline>
        </w:drawing>
      </w:r>
    </w:p>
    <w:p w14:paraId="6B2FDDEC" w14:textId="53585D33" w:rsidR="000A054D" w:rsidRPr="000A054D" w:rsidRDefault="000A054D" w:rsidP="000A054D">
      <w:pPr>
        <w:pStyle w:val="Body"/>
        <w:rPr>
          <w:rFonts w:ascii="Arial" w:eastAsia="Calibri" w:hAnsi="Arial" w:cs="Arial"/>
          <w:szCs w:val="22"/>
        </w:rPr>
      </w:pPr>
      <w:r>
        <w:rPr>
          <w:rFonts w:ascii="Arial" w:eastAsia="Calibri" w:hAnsi="Arial" w:cs="Arial"/>
          <w:szCs w:val="22"/>
        </w:rPr>
        <w:t>2.</w:t>
      </w:r>
      <w:r w:rsidRPr="00516500">
        <w:rPr>
          <w:rFonts w:ascii="Arial" w:eastAsia="Calibri" w:hAnsi="Arial" w:cs="Arial"/>
          <w:szCs w:val="22"/>
        </w:rPr>
        <w:t xml:space="preserve">2 </w:t>
      </w:r>
      <w:r w:rsidR="00516500" w:rsidRPr="00516500">
        <w:rPr>
          <w:rFonts w:ascii="Arial" w:eastAsia="Calibri" w:hAnsi="Arial" w:cs="Arial"/>
          <w:i/>
          <w:iCs/>
          <w:szCs w:val="22"/>
          <w:lang w:val="en-IN"/>
        </w:rPr>
        <w:t>DNA isolation, Polymerase Chain Reaction (PCR), and DNA Sequencing</w:t>
      </w:r>
    </w:p>
    <w:p w14:paraId="1806107B" w14:textId="2BF69503" w:rsidR="000A054D" w:rsidRDefault="00516500" w:rsidP="000A054D">
      <w:pPr>
        <w:pStyle w:val="Body"/>
        <w:rPr>
          <w:rFonts w:ascii="Arial" w:eastAsia="Calibri" w:hAnsi="Arial" w:cs="Arial"/>
          <w:szCs w:val="22"/>
        </w:rPr>
      </w:pPr>
      <w:r w:rsidRPr="00516500">
        <w:rPr>
          <w:rFonts w:ascii="Arial" w:eastAsia="Calibri" w:hAnsi="Arial" w:cs="Arial"/>
          <w:szCs w:val="22"/>
          <w:lang w:val="en-IN"/>
        </w:rPr>
        <w:lastRenderedPageBreak/>
        <w:t xml:space="preserve">The </w:t>
      </w:r>
      <w:proofErr w:type="spellStart"/>
      <w:r w:rsidRPr="00516500">
        <w:rPr>
          <w:rFonts w:ascii="Arial" w:eastAsia="Calibri" w:hAnsi="Arial" w:cs="Arial"/>
          <w:szCs w:val="22"/>
          <w:lang w:val="en-IN"/>
        </w:rPr>
        <w:t>QIAmp</w:t>
      </w:r>
      <w:proofErr w:type="spellEnd"/>
      <w:r w:rsidRPr="00516500">
        <w:rPr>
          <w:rFonts w:ascii="Arial" w:eastAsia="Calibri" w:hAnsi="Arial" w:cs="Arial"/>
          <w:szCs w:val="22"/>
          <w:lang w:val="en-IN"/>
        </w:rPr>
        <w:t xml:space="preserve"> DNA extraction kit (QIAGEN, Germany) was used to obtain DNA from </w:t>
      </w:r>
      <w:commentRangeStart w:id="8"/>
      <w:r w:rsidRPr="00516500">
        <w:rPr>
          <w:rFonts w:ascii="Arial" w:eastAsia="Calibri" w:hAnsi="Arial" w:cs="Arial"/>
          <w:szCs w:val="22"/>
          <w:lang w:val="en-IN"/>
        </w:rPr>
        <w:t xml:space="preserve">one or two of the fly's crushed leg parts </w:t>
      </w:r>
      <w:commentRangeEnd w:id="8"/>
      <w:r w:rsidR="00096E10">
        <w:rPr>
          <w:rStyle w:val="CommentReference"/>
          <w:rFonts w:ascii="Times New Roman" w:hAnsi="Times New Roman"/>
          <w:lang w:val="nb-NO" w:eastAsia="nb-NO"/>
        </w:rPr>
        <w:commentReference w:id="8"/>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{"citationID":"oJjYyICI","properties":{"formattedCitation":"(Thipphet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 The manufacturer's instructions were followed to conclude the process. Using a Qubit Fluorometer (Life Technologies, USA), the obtained DNA was measured and then kept at -20°C for further study</w:t>
      </w:r>
      <w:commentRangeStart w:id="9"/>
      <w:r w:rsidRPr="00516500">
        <w:rPr>
          <w:rFonts w:ascii="Arial" w:eastAsia="Calibri" w:hAnsi="Arial" w:cs="Arial"/>
          <w:szCs w:val="22"/>
          <w:lang w:val="en-IN"/>
        </w:rPr>
        <w:t>. About 700 base pairs from the 5' end of the mitochondrial COI gene were amplified with 20 ng of genomic DNA and forward and reverse primers- LCO-1490 (F) and HCO-2198 (R)</w:t>
      </w:r>
      <w:r w:rsidR="00244330">
        <w:rPr>
          <w:rFonts w:ascii="Arial" w:eastAsia="Calibri" w:hAnsi="Arial" w:cs="Arial"/>
          <w:szCs w:val="22"/>
          <w:lang w:val="en-IN"/>
        </w:rPr>
        <w:t xml:space="preserve"> [25,</w:t>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{"citationID":"NfUysqIK","properties":{"formattedCitation":"(Folmer et al. 1994)","plainCitation":"(Folmer et al. 1994)","dontUpdate":true,"noteIndex":0},"citationItems":[{"id":1289,"uris":["http://zotero.org/users/local/5Xev0Q30/items/CTQFXYDE"],"itemData":{"id":1289,"type":"document","source":"Google Scholar","title":"DNA primers for amplification of mitochondrial cytochrome c oxidase subunit I from diverse metazoan invertebrates 3, 294–299","author":[{"family":"Folmer","given":"O."},{"family":"Black","given":"M."},{"family":"Hoeh","given":"W."},{"family":"Lutz","given":"R."},{"family":"Vrijenhoek","given":"R."}],"issued":{"date-parts":[["1994"]]}}}],"schema":"https://github.com/citation-style-language/schema/raw/master/csl-citation.json"} </w:instrText>
      </w:r>
      <w:r w:rsidRPr="00516500">
        <w:rPr>
          <w:rFonts w:ascii="Arial" w:eastAsia="Calibri" w:hAnsi="Arial" w:cs="Arial"/>
          <w:szCs w:val="22"/>
          <w:lang w:val="en-IN"/>
        </w:rPr>
        <w:fldChar w:fldCharType="separate"/>
      </w:r>
      <w:r w:rsidRPr="0051650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w:t>
      </w:r>
      <w:commentRangeEnd w:id="9"/>
      <w:r w:rsidR="00096E10">
        <w:rPr>
          <w:rStyle w:val="CommentReference"/>
          <w:rFonts w:ascii="Times New Roman" w:hAnsi="Times New Roman"/>
          <w:lang w:val="nb-NO" w:eastAsia="nb-NO"/>
        </w:rPr>
        <w:commentReference w:id="9"/>
      </w:r>
      <w:r w:rsidRPr="00516500">
        <w:rPr>
          <w:rFonts w:ascii="Arial" w:eastAsia="Calibri" w:hAnsi="Arial" w:cs="Arial"/>
          <w:szCs w:val="22"/>
          <w:lang w:val="en-IN"/>
        </w:rPr>
        <w:t xml:space="preserve"> PCR was performed following the protocols of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{"citationID":"PsjEigqu","properties":{"formattedCitation":"(Kar et al. 2024)","plainCitation":"(Kar et al. 2024)","dontUpdate":true,"noteIndex":0},"citationItems":[{"id":1551,"uris":["http://zotero.org/users/local/5Xev0Q30/items/5SPD246I"],"itemData":{"id":1551,"type":"article-journal","container-title":"Oriental Insects","DOI":"10.1080/00305316.2024.2356682","ISSN":"0030-5316, 2157-8745","issue":"4","journalAbbreviation":"Oriental Insects","language":"en","page":"658-678","source":"DOI.org (Crossref)","title":"DNA barcoding for identification of forensically important synanthropic flesh flies (Diptera: Sarcophagidae) from Eastern India","title-short":"DNA barcoding for identification of forensically important synanthropic flesh flies (Diptera","volume":"58","author":[{"family":"Kar","given":"Oishik"},{"family":"Ghosh","given":"Debjani"},{"family":"Mukherjee","given":"Arka"},{"family":"Mukherjee","given":"Koustav"},{"family":"Pramanik","given":"Debdeep"},{"family":"Sarkar","given":"Saikat"},{"family":"Naskar","given":"Atanu"},{"family":"Banerjee","given":"Dhriti"}],"issued":{"date-parts":[["2024",10]]}}}],"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[26]</w:t>
      </w:r>
      <w:r w:rsidRPr="00516500">
        <w:rPr>
          <w:rFonts w:ascii="Arial" w:eastAsia="Calibri" w:hAnsi="Arial" w:cs="Arial"/>
          <w:szCs w:val="22"/>
        </w:rPr>
        <w:fldChar w:fldCharType="end"/>
      </w:r>
      <w:r w:rsidRPr="00516500">
        <w:rPr>
          <w:rFonts w:ascii="Arial" w:eastAsia="Calibri" w:hAnsi="Arial" w:cs="Arial"/>
          <w:szCs w:val="22"/>
          <w:lang w:val="en-IN"/>
        </w:rPr>
        <w:t xml:space="preserve">. For verification of amplicon size, the amplified PCR products were visualized on a </w:t>
      </w:r>
      <w:proofErr w:type="spellStart"/>
      <w:r w:rsidRPr="00516500">
        <w:rPr>
          <w:rFonts w:ascii="Arial" w:eastAsia="Calibri" w:hAnsi="Arial" w:cs="Arial"/>
          <w:szCs w:val="22"/>
          <w:lang w:val="en-IN"/>
        </w:rPr>
        <w:t>SYBR@safe</w:t>
      </w:r>
      <w:proofErr w:type="spellEnd"/>
      <w:r w:rsidRPr="00516500">
        <w:rPr>
          <w:rFonts w:ascii="Arial" w:eastAsia="Calibri" w:hAnsi="Arial" w:cs="Arial"/>
          <w:szCs w:val="22"/>
          <w:lang w:val="en-IN"/>
        </w:rPr>
        <w:t xml:space="preserve"> dyed 1% agarose gel and photographed on an Invitrogen-safe gel imager. After that, </w:t>
      </w:r>
      <w:r>
        <w:rPr>
          <w:rFonts w:ascii="Arial" w:eastAsia="Calibri" w:hAnsi="Arial" w:cs="Arial"/>
          <w:szCs w:val="22"/>
          <w:lang w:val="en-IN"/>
        </w:rPr>
        <w:t>the PCR products were purified using</w:t>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QIAquick</w:t>
      </w:r>
      <w:proofErr w:type="spellEnd"/>
      <w:r w:rsidRPr="00516500">
        <w:rPr>
          <w:rFonts w:ascii="Arial" w:eastAsia="Calibri" w:hAnsi="Arial" w:cs="Arial"/>
          <w:szCs w:val="22"/>
          <w:lang w:val="en-IN"/>
        </w:rPr>
        <w:t xml:space="preserve"> Gel Extraction Kit (Qiagen, Germany). 15 ng of the purified products were sequenced bidirectionally on the ABI thermal cycler and ABI 3730 capillary Genetic </w:t>
      </w:r>
      <w:proofErr w:type="spellStart"/>
      <w:r w:rsidRPr="00516500">
        <w:rPr>
          <w:rFonts w:ascii="Arial" w:eastAsia="Calibri" w:hAnsi="Arial" w:cs="Arial"/>
          <w:szCs w:val="22"/>
          <w:lang w:val="en-IN"/>
        </w:rPr>
        <w:t>analyzer</w:t>
      </w:r>
      <w:proofErr w:type="spellEnd"/>
      <w:r w:rsidRPr="00516500">
        <w:rPr>
          <w:rFonts w:ascii="Arial" w:eastAsia="Calibri" w:hAnsi="Arial" w:cs="Arial"/>
          <w:szCs w:val="22"/>
          <w:lang w:val="en-IN"/>
        </w:rPr>
        <w:t xml:space="preserve"> at the Zoological Survey of India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{"citationID":"PUsJiawE","properties":{"formattedCitation":"(Banerjee et al. 2015)","plainCitation":"(Banerjee et al. 2015)","dontUpdate":true,"noteIndex":0},"citationItems":[{"id":333,"uris":["http://zotero.org/users/local/5Xev0Q30/items/PIK967FI"],"itemData":{"id":333,"type":"article-journal","container-title":"Acta Tropica","note":"publisher: Elsevier","page":"52–58","source":"Google Scholar","title":"Identification through DNA barcoding of Tabanidae (Diptera) vectors of surra disease in India","volume":"150","author":[{"family":"Banerjee","given":"Dhriti"},{"family":"Kumar","given":"Vikas"},{"family":"Maity","given":"Aniruddha"},{"family":"Ghosh","given":"Biswatosh"},{"family":"Tyagi","given":"Kaomud"},{"family":"Singha","given":"Devkant"},{"family":"Kundu","given":"Shantanu"},{"family":"Laskar","given":"Boni Amin"},{"family":"Naskar","given":"Atanu"},{"family":"Rath","given":"Shibananda"}],"issued":{"date-parts":[["2015"]]}}}],"schema":"https://github.com/citation-style-language/schema/raw/master/csl-citation.json"}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[27,</w:t>
      </w:r>
      <w:r w:rsidRPr="00516500">
        <w:rPr>
          <w:rFonts w:ascii="Arial" w:eastAsia="Calibri" w:hAnsi="Arial" w:cs="Arial"/>
          <w:szCs w:val="22"/>
        </w:rPr>
        <w:fldChar w:fldCharType="end"/>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{"citationID":"MnlJlrvM","properties":{"formattedCitation":"(Tyagi et al. 2017)","plainCitation":"(Tyagi et al. 2017)","dontUpdate":true,"noteIndex":0},"citationItems":[{"id":331,"uris":["http://zotero.org/users/local/5Xev0Q30/items/5A8SZB49"],"itemData":{"id":331,"type":"article-journal","container-title":"Scientific Reports","issue":"1","note":"publisher: Nature Publishing Group","page":"1–14","source":"Google Scholar","title":"DNA Barcoding studies on Thrips in India: Cryptic species and Species complexes","title-short":"DNA Barcoding studies on Thrips in India","volume":"7","author":[{"family":"Tyagi","given":"Kaomud"},{"family":"Kumar","given":"Vikas"},{"family":"Singha","given":"Devkant"},{"family":"Chandra","given":"Kailash"},{"family":"Laskar","given":"Boni Amin"},{"family":"Kundu","given":"Shantanu"},{"family":"Chakraborty","given":"Rajasree"},{"family":"Chatterjee","given":"Sumantika"}],"issued":{"date-parts":[["2017"]]}}}],"schema":"https://github.com/citation-style-language/schema/raw/master/csl-citation.json"}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28]</w:t>
      </w:r>
      <w:r w:rsidRPr="00516500">
        <w:rPr>
          <w:rFonts w:ascii="Arial" w:eastAsia="Calibri" w:hAnsi="Arial" w:cs="Arial"/>
          <w:szCs w:val="22"/>
        </w:rPr>
        <w:fldChar w:fldCharType="end"/>
      </w:r>
      <w:r w:rsidRPr="00516500">
        <w:rPr>
          <w:rFonts w:ascii="Arial" w:eastAsia="Calibri" w:hAnsi="Arial" w:cs="Arial"/>
          <w:szCs w:val="22"/>
          <w:lang w:val="en-IN"/>
        </w:rPr>
        <w:t>.</w:t>
      </w:r>
    </w:p>
    <w:p w14:paraId="3BE874AE" w14:textId="004831FD" w:rsidR="000A054D" w:rsidRDefault="000A054D" w:rsidP="000A054D">
      <w:pPr>
        <w:pStyle w:val="Body"/>
        <w:rPr>
          <w:rFonts w:ascii="Arial" w:eastAsia="Calibri" w:hAnsi="Arial" w:cs="Arial"/>
          <w:szCs w:val="22"/>
        </w:rPr>
      </w:pPr>
      <w:r>
        <w:rPr>
          <w:rFonts w:ascii="Arial" w:eastAsia="Calibri" w:hAnsi="Arial" w:cs="Arial"/>
          <w:szCs w:val="22"/>
        </w:rPr>
        <w:t xml:space="preserve">2.3 </w:t>
      </w:r>
      <w:r w:rsidR="00516500" w:rsidRPr="00516500">
        <w:rPr>
          <w:rFonts w:ascii="Arial" w:eastAsia="Calibri" w:hAnsi="Arial" w:cs="Arial"/>
          <w:i/>
          <w:iCs/>
          <w:szCs w:val="22"/>
        </w:rPr>
        <w:t>Sequence analysis, Sequence deposition, and dataset formation</w:t>
      </w:r>
      <w:r>
        <w:rPr>
          <w:rFonts w:ascii="Arial" w:eastAsia="Calibri" w:hAnsi="Arial" w:cs="Arial"/>
          <w:i/>
          <w:iCs/>
          <w:szCs w:val="22"/>
        </w:rPr>
        <w:t xml:space="preserve"> </w:t>
      </w:r>
    </w:p>
    <w:p w14:paraId="7BED9022" w14:textId="35E97DA0" w:rsidR="000A054D" w:rsidRDefault="00516500" w:rsidP="000A054D">
      <w:pPr>
        <w:pStyle w:val="Body"/>
        <w:rPr>
          <w:rFonts w:ascii="Arial" w:eastAsia="Calibri" w:hAnsi="Arial" w:cs="Arial"/>
          <w:szCs w:val="22"/>
        </w:rPr>
      </w:pPr>
      <w:r w:rsidRPr="00516500">
        <w:rPr>
          <w:rFonts w:ascii="Arial" w:eastAsia="Calibri" w:hAnsi="Arial" w:cs="Arial"/>
          <w:szCs w:val="22"/>
          <w:lang w:val="en-IN"/>
        </w:rPr>
        <w:t xml:space="preserve">Further analysis was conducted using publicly accessible COI sequences of other similar phorid fly species obtained from the NCBI GenBank database. 17 scuttle fly COI sequences, spanning 5 species across 2 genera, were examined, and 7 of those 17 sequences were produced for this study. The other 10 COI sequences were from different parts of the world, and the out-group </w:t>
      </w:r>
      <w:proofErr w:type="spellStart"/>
      <w:r w:rsidRPr="00516500">
        <w:rPr>
          <w:rFonts w:ascii="Arial" w:eastAsia="Calibri" w:hAnsi="Arial" w:cs="Arial"/>
          <w:i/>
          <w:iCs/>
          <w:szCs w:val="22"/>
          <w:lang w:val="en-IN"/>
        </w:rPr>
        <w:t>Lipoptena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cervi</w:t>
      </w:r>
      <w:proofErr w:type="spellEnd"/>
      <w:r w:rsidRPr="00516500">
        <w:rPr>
          <w:rFonts w:ascii="Arial" w:eastAsia="Calibri" w:hAnsi="Arial" w:cs="Arial"/>
          <w:szCs w:val="22"/>
          <w:lang w:val="en-IN"/>
        </w:rPr>
        <w:t xml:space="preserve"> (MN370847, Italy), a </w:t>
      </w:r>
      <w:proofErr w:type="spellStart"/>
      <w:r w:rsidRPr="00516500">
        <w:rPr>
          <w:rFonts w:ascii="Arial" w:eastAsia="Calibri" w:hAnsi="Arial" w:cs="Arial"/>
          <w:szCs w:val="22"/>
          <w:lang w:val="en-IN"/>
        </w:rPr>
        <w:t>Hippoboscidae</w:t>
      </w:r>
      <w:proofErr w:type="spellEnd"/>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{"citationID":"VdURVSO6","properties":{"formattedCitation":"(Giangaspero et al. 2021)","plainCitation":"(Giangaspero et al. 2021)","dontUpdate":true,"noteIndex":0},"citationItems":[{"id":1553,"uris":["http://zotero.org/users/local/5Xev0Q30/items/N9IDB9LC"],"itemData":{"id":1553,"type":"article-journal","container-title":"Journal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[1]</w:t>
      </w:r>
      <w:r w:rsidRPr="00516500">
        <w:rPr>
          <w:rFonts w:ascii="Arial" w:eastAsia="Calibri" w:hAnsi="Arial" w:cs="Arial"/>
          <w:szCs w:val="22"/>
        </w:rPr>
        <w:fldChar w:fldCharType="end"/>
      </w:r>
      <w:r w:rsidRPr="00516500">
        <w:rPr>
          <w:rFonts w:ascii="Arial" w:eastAsia="Calibri" w:hAnsi="Arial" w:cs="Arial"/>
          <w:szCs w:val="22"/>
          <w:lang w:val="en-IN"/>
        </w:rPr>
        <w:t xml:space="preserve">, was acquired from NCBI, GenBank. MEGAX software was used for </w:t>
      </w:r>
      <w:r w:rsidR="00E572FF">
        <w:rPr>
          <w:rFonts w:ascii="Arial" w:eastAsia="Calibri" w:hAnsi="Arial" w:cs="Arial"/>
          <w:szCs w:val="22"/>
          <w:lang w:val="en-IN"/>
        </w:rPr>
        <w:t>the analysis of forward and reverse chromatograms</w:t>
      </w:r>
      <w:r w:rsidRPr="00516500">
        <w:rPr>
          <w:rFonts w:ascii="Arial" w:eastAsia="Calibri" w:hAnsi="Arial" w:cs="Arial"/>
          <w:szCs w:val="22"/>
          <w:lang w:val="en-IN"/>
        </w:rPr>
        <w:t xml:space="preserve">. Sequences were edited by trimming both ends to remove any ambiguous bases and </w:t>
      </w:r>
      <w:commentRangeStart w:id="10"/>
      <w:r w:rsidRPr="00516500">
        <w:rPr>
          <w:rFonts w:ascii="Arial" w:eastAsia="Calibri" w:hAnsi="Arial" w:cs="Arial"/>
          <w:szCs w:val="22"/>
          <w:lang w:val="en-IN"/>
        </w:rPr>
        <w:t xml:space="preserve">messy regions </w:t>
      </w:r>
      <w:commentRangeEnd w:id="10"/>
      <w:r w:rsidR="00096E10">
        <w:rPr>
          <w:rStyle w:val="CommentReference"/>
          <w:rFonts w:ascii="Times New Roman" w:hAnsi="Times New Roman"/>
          <w:lang w:val="nb-NO" w:eastAsia="nb-NO"/>
        </w:rPr>
        <w:commentReference w:id="10"/>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{"citationID":"rfmPeXrb","properties":{"formattedCitation":"(Kumar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xml:space="preserve">. Each sample's forward and reverse sequences were then </w:t>
      </w:r>
      <w:commentRangeStart w:id="11"/>
      <w:r w:rsidRPr="00516500">
        <w:rPr>
          <w:rFonts w:ascii="Arial" w:eastAsia="Calibri" w:hAnsi="Arial" w:cs="Arial"/>
          <w:szCs w:val="22"/>
          <w:lang w:val="en-IN"/>
        </w:rPr>
        <w:t xml:space="preserve">carefully annotated </w:t>
      </w:r>
      <w:commentRangeEnd w:id="11"/>
      <w:r w:rsidR="00096E10">
        <w:rPr>
          <w:rStyle w:val="CommentReference"/>
          <w:rFonts w:ascii="Times New Roman" w:hAnsi="Times New Roman"/>
          <w:lang w:val="nb-NO" w:eastAsia="nb-NO"/>
        </w:rPr>
        <w:commentReference w:id="11"/>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{"citationID":"RnFGPoz7","properties":{"formattedCitation":"(Ghosh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All our sequences were matched to identical reported sequences in the NCBI database using the BLAST (Basic Local Alignment Search Tool) (https://blast.ncbi.nlm.nih.gov) algorithm</w:t>
      </w:r>
      <w:r w:rsidRPr="00516500">
        <w:rPr>
          <w:rFonts w:ascii="Arial" w:eastAsia="Calibri" w:hAnsi="Arial" w:cs="Arial"/>
          <w:b/>
          <w:bCs/>
          <w:szCs w:val="22"/>
          <w:lang w:val="en-IN"/>
        </w:rPr>
        <w:t xml:space="preserve"> </w:t>
      </w:r>
      <w:r w:rsidRPr="00516500">
        <w:rPr>
          <w:rFonts w:ascii="Arial" w:eastAsia="Calibri" w:hAnsi="Arial" w:cs="Arial"/>
          <w:b/>
          <w:bCs/>
          <w:szCs w:val="22"/>
          <w:lang w:val="en-IN"/>
        </w:rPr>
        <w:fldChar w:fldCharType="begin"/>
      </w:r>
      <w:r w:rsidRPr="00516500">
        <w:rPr>
          <w:rFonts w:ascii="Arial" w:eastAsia="Calibri" w:hAnsi="Arial" w:cs="Arial"/>
          <w:b/>
          <w:bCs/>
          <w:szCs w:val="22"/>
          <w:lang w:val="en-IN"/>
        </w:rPr>
        <w:instrText xml:space="preserve"> ADDIN ZOTERO_ITEM CSL_CITATION {"citationID":"POUvjvL7","properties":{"formattedCitation":"(Johnson et al. 2008)","plainCitation":"(Johnson et al. 2008)","dontUpdate":true,"noteIndex":0},"citationItems":[{"id":876,"uris":["http://zotero.org/users/local/5Xev0Q30/items/8EGSTABY"],"itemData":{"id":876,"type":"article-journal","container-title":"Nucleic acids research","issue":"suppl_2","note":"publisher: Oxford University Press","page":"W5–W9","source":"Google Scholar","title":"NCBI BLAST: a better web interface","title-short":"NCBI BLAST","volume":"36","author":[{"family":"Johnson","given":"Mark"},{"family":"Zaretskaya","given":"Irena"},{"family":"Raytselis","given":"Yan"},{"family":"Merezhuk","given":"Yuri"},{"family":"McGinnis","given":"Scott"},{"family":"Madden","given":"Thomas L."}],"issued":{"date-parts":[["2008"]]}}}],"schema":"https://github.com/citation-style-language/schema/raw/master/csl-citation.json"} </w:instrText>
      </w:r>
      <w:r w:rsidRPr="00516500">
        <w:rPr>
          <w:rFonts w:ascii="Arial" w:eastAsia="Calibri" w:hAnsi="Arial" w:cs="Arial"/>
          <w:b/>
          <w:bCs/>
          <w:szCs w:val="22"/>
          <w:lang w:val="en-IN"/>
        </w:rPr>
        <w:fldChar w:fldCharType="separate"/>
      </w:r>
      <w:r w:rsidR="00E572FF">
        <w:rPr>
          <w:rFonts w:ascii="Arial" w:eastAsia="Calibri" w:hAnsi="Arial" w:cs="Arial"/>
          <w:szCs w:val="22"/>
          <w:lang w:val="en-IN"/>
        </w:rPr>
        <w:t>[31]</w:t>
      </w:r>
      <w:r w:rsidRPr="00516500">
        <w:rPr>
          <w:rFonts w:ascii="Arial" w:eastAsia="Calibri" w:hAnsi="Arial" w:cs="Arial"/>
          <w:szCs w:val="22"/>
        </w:rPr>
        <w:fldChar w:fldCharType="end"/>
      </w:r>
      <w:r w:rsidRPr="00516500">
        <w:rPr>
          <w:rFonts w:ascii="Arial" w:eastAsia="Calibri" w:hAnsi="Arial" w:cs="Arial"/>
          <w:b/>
          <w:bCs/>
          <w:szCs w:val="22"/>
          <w:lang w:val="en-IN"/>
        </w:rPr>
        <w:t xml:space="preserve"> </w:t>
      </w:r>
      <w:r w:rsidRPr="00516500">
        <w:rPr>
          <w:rFonts w:ascii="Arial" w:eastAsia="Calibri" w:hAnsi="Arial" w:cs="Arial"/>
          <w:szCs w:val="22"/>
          <w:lang w:val="en-IN"/>
        </w:rPr>
        <w:t>and the identification search engine in BOLD (Barcode of Life Data System). Following that, our sequences were uploaded to the NCBI GenBank database (</w:t>
      </w:r>
      <w:hyperlink r:id="rId19" w:history="1">
        <w:r w:rsidRPr="00516500">
          <w:rPr>
            <w:rStyle w:val="Hyperlink"/>
            <w:rFonts w:ascii="Arial" w:eastAsia="Calibri" w:hAnsi="Arial" w:cs="Arial"/>
            <w:szCs w:val="22"/>
            <w:lang w:val="en-IN"/>
          </w:rPr>
          <w:t>https://submit.ncbi.nlm.nih.gov/</w:t>
        </w:r>
      </w:hyperlink>
      <w:r w:rsidRPr="00516500">
        <w:rPr>
          <w:rFonts w:ascii="Arial" w:eastAsia="Calibri" w:hAnsi="Arial" w:cs="Arial"/>
          <w:szCs w:val="22"/>
          <w:lang w:val="en-IN"/>
        </w:rPr>
        <w:t>) and the BOLD systems (</w:t>
      </w:r>
      <w:hyperlink r:id="rId20" w:history="1">
        <w:r w:rsidRPr="00516500">
          <w:rPr>
            <w:rStyle w:val="Hyperlink"/>
            <w:rFonts w:ascii="Arial" w:eastAsia="Calibri" w:hAnsi="Arial" w:cs="Arial"/>
            <w:szCs w:val="22"/>
            <w:lang w:val="en-IN"/>
          </w:rPr>
          <w:t>https://boldsystems.org</w:t>
        </w:r>
      </w:hyperlink>
      <w:r w:rsidRPr="00516500">
        <w:rPr>
          <w:rFonts w:ascii="Arial" w:eastAsia="Calibri" w:hAnsi="Arial" w:cs="Arial"/>
          <w:szCs w:val="22"/>
          <w:lang w:val="en-IN"/>
        </w:rPr>
        <w:t xml:space="preserve">), which generated unique accession numbers and BOLD Process IDs. Using their instructions, the sequences of phorid flies in the BOLD systems were uploaded under the project name "SCUTTLE FLIES FROM EASTERN INDIA." After that, a dataset utilizing 17 sequences (including out-group) was created in the MEGAX software. The </w:t>
      </w:r>
      <w:proofErr w:type="spellStart"/>
      <w:r w:rsidRPr="00516500">
        <w:rPr>
          <w:rFonts w:ascii="Arial" w:eastAsia="Calibri" w:hAnsi="Arial" w:cs="Arial"/>
          <w:szCs w:val="22"/>
          <w:lang w:val="en-IN"/>
        </w:rPr>
        <w:t>ClustalW</w:t>
      </w:r>
      <w:proofErr w:type="spellEnd"/>
      <w:r w:rsidRPr="00516500">
        <w:rPr>
          <w:rFonts w:ascii="Arial" w:eastAsia="Calibri" w:hAnsi="Arial" w:cs="Arial"/>
          <w:szCs w:val="22"/>
          <w:lang w:val="en-IN"/>
        </w:rPr>
        <w:t xml:space="preserve"> algorithm tool in </w:t>
      </w:r>
      <w:r>
        <w:rPr>
          <w:rFonts w:ascii="Arial" w:eastAsia="Calibri" w:hAnsi="Arial" w:cs="Arial"/>
          <w:szCs w:val="22"/>
          <w:lang w:val="en-IN"/>
        </w:rPr>
        <w:t xml:space="preserve">the </w:t>
      </w:r>
      <w:r w:rsidRPr="00516500">
        <w:rPr>
          <w:rFonts w:ascii="Arial" w:eastAsia="Calibri" w:hAnsi="Arial" w:cs="Arial"/>
          <w:szCs w:val="22"/>
          <w:lang w:val="en-IN"/>
        </w:rPr>
        <w:t xml:space="preserve">MEGAX software was then used to align the dataset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{"citationID":"4pBJ8GOW","properties":{"formattedCitation":"(Kumar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xml:space="preserve">. The dataset was made to be 607 base pairs long to avoid incongruent results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{"citationID":"rSALvYy8","properties":{"formattedCitation":"(Kundu et al. 2019)","plainCitation":"(Kundu et al. 2019)","dontUpdate":true,"noteIndex":0},"citationItems":[{"id":1148,"uris":["http://zotero.org/users/local/5Xev0Q30/items/4WAFVZBT"],"itemData":{"id":1148,"type":"article-journal","container-title":"Mitochondrial DNA Part B","DOI":"10.1080/23802359.2019.1637290","ISSN":"2380-2359","issue":"2","journalAbbreviation":"Mitochondrial DNA Part B","language":"en","page":"2411-2419","source":"DOI.org (Crossref)","title":"DNA barcoding of freshwater fishes from Brahmaputra River in Eastern Himalaya biodiversity hotspot","volume":"4","author":[{"family":"Kundu","given":"Shantanu"},{"family":"Chandra","given":"Kailash"},{"family":"Tyagi","given":"Kaomud"},{"family":"Pakrashi","given":"Avas"},{"family":"Kumar","given":"Vikas"}],"issued":{"date-parts":[["2019",7,3]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32]</w:t>
      </w:r>
      <w:r w:rsidRPr="00516500">
        <w:rPr>
          <w:rFonts w:ascii="Arial" w:eastAsia="Calibri" w:hAnsi="Arial" w:cs="Arial"/>
          <w:szCs w:val="22"/>
        </w:rPr>
        <w:fldChar w:fldCharType="end"/>
      </w:r>
      <w:r w:rsidRPr="00516500">
        <w:rPr>
          <w:rFonts w:ascii="Arial" w:eastAsia="Calibri" w:hAnsi="Arial" w:cs="Arial"/>
          <w:szCs w:val="22"/>
          <w:lang w:val="en-IN"/>
        </w:rPr>
        <w:t>.</w:t>
      </w:r>
    </w:p>
    <w:p w14:paraId="533E473B" w14:textId="3B73DCD0" w:rsidR="000A054D" w:rsidRPr="000A054D" w:rsidRDefault="000505B4" w:rsidP="000A054D">
      <w:pPr>
        <w:pStyle w:val="Body"/>
        <w:rPr>
          <w:rFonts w:ascii="Arial" w:eastAsia="Calibri" w:hAnsi="Arial" w:cs="Arial"/>
          <w:szCs w:val="22"/>
        </w:rPr>
      </w:pPr>
      <w:r>
        <w:rPr>
          <w:rFonts w:ascii="Arial" w:eastAsia="Calibri" w:hAnsi="Arial" w:cs="Arial"/>
          <w:szCs w:val="22"/>
        </w:rPr>
        <w:t xml:space="preserve">2.4 </w:t>
      </w:r>
      <w:r w:rsidR="00516500" w:rsidRPr="00516500">
        <w:rPr>
          <w:rFonts w:ascii="Arial" w:eastAsia="Calibri" w:hAnsi="Arial" w:cs="Arial"/>
          <w:i/>
          <w:iCs/>
          <w:szCs w:val="22"/>
        </w:rPr>
        <w:t>Genetic divergence and cluster analysis</w:t>
      </w:r>
    </w:p>
    <w:p w14:paraId="53A52DA7" w14:textId="553BEEAA" w:rsidR="000A054D" w:rsidRDefault="00516500" w:rsidP="000A054D">
      <w:pPr>
        <w:pStyle w:val="Body"/>
        <w:rPr>
          <w:rFonts w:ascii="Arial" w:eastAsia="Calibri" w:hAnsi="Arial" w:cs="Arial"/>
          <w:szCs w:val="22"/>
        </w:rPr>
      </w:pPr>
      <w:commentRangeStart w:id="12"/>
      <w:r w:rsidRPr="00516500">
        <w:rPr>
          <w:rFonts w:ascii="Arial" w:eastAsia="Calibri" w:hAnsi="Arial" w:cs="Arial"/>
          <w:szCs w:val="22"/>
          <w:lang w:val="en-IN"/>
        </w:rPr>
        <w:t xml:space="preserve">MEGAX was used to determine genetic differences between (inter-specific) and within (intra-specific) species involving Kimura-2-Parameter (K2P). </w:t>
      </w:r>
      <w:commentRangeEnd w:id="12"/>
      <w:r w:rsidR="0087620D">
        <w:rPr>
          <w:rStyle w:val="CommentReference"/>
          <w:rFonts w:ascii="Times New Roman" w:hAnsi="Times New Roman"/>
          <w:lang w:val="nb-NO" w:eastAsia="nb-NO"/>
        </w:rPr>
        <w:commentReference w:id="12"/>
      </w:r>
      <w:r w:rsidRPr="00516500">
        <w:rPr>
          <w:rFonts w:ascii="Arial" w:eastAsia="Calibri" w:hAnsi="Arial" w:cs="Arial"/>
          <w:szCs w:val="22"/>
          <w:lang w:val="en-IN"/>
        </w:rPr>
        <w:t xml:space="preserve">The </w:t>
      </w:r>
      <w:proofErr w:type="spellStart"/>
      <w:r w:rsidRPr="00516500">
        <w:rPr>
          <w:rFonts w:ascii="Arial" w:eastAsia="Calibri" w:hAnsi="Arial" w:cs="Arial"/>
          <w:szCs w:val="22"/>
          <w:lang w:val="en-IN"/>
        </w:rPr>
        <w:t>JModelTest</w:t>
      </w:r>
      <w:proofErr w:type="spellEnd"/>
      <w:r w:rsidRPr="00516500">
        <w:rPr>
          <w:rFonts w:ascii="Arial" w:eastAsia="Calibri" w:hAnsi="Arial" w:cs="Arial"/>
          <w:szCs w:val="22"/>
          <w:lang w:val="en-IN"/>
        </w:rPr>
        <w:t xml:space="preserve"> v2.1.10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{"citationID":"IpNZFonF","properties":{"formattedCitation":"(Darriba et al. 2012)","plainCitation":"(Darriba et al. 2012)","dontUpdate":true,"noteIndex":0},"citationItems":[{"id":893,"uris":["http://zotero.org/users/local/5Xev0Q30/items/DJ7DTHPA"],"itemData":{"id":893,"type":"article-journal","container-title":"Nature methods","issue":"8","note":"publisher: Nature Publishing Group US New York","page":"772–772","source":"Google Scholar","title":"jModelTest 2: more models, new heuristics and parallel computing","title-short":"jModelTest 2","volume":"9","author":[{"family":"Darriba","given":"Diego"},{"family":"Taboada","given":"Guillermo L."},{"family":"Doallo","given":"Ramón"},{"family":"Posada","given":"David"}],"issued":{"date-parts":[["2012"]]}}}],"schema":"https://github.com/citation-style-language/schema/raw/master/csl-citation.json"}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33]</w:t>
      </w:r>
      <w:r w:rsidRPr="00516500">
        <w:rPr>
          <w:rFonts w:ascii="Arial" w:eastAsia="Calibri" w:hAnsi="Arial" w:cs="Arial"/>
          <w:szCs w:val="22"/>
        </w:rPr>
        <w:fldChar w:fldCharType="end"/>
      </w:r>
      <w:r w:rsidRPr="00516500">
        <w:rPr>
          <w:rFonts w:ascii="Arial" w:eastAsia="Calibri" w:hAnsi="Arial" w:cs="Arial"/>
          <w:szCs w:val="22"/>
          <w:lang w:val="en-IN"/>
        </w:rPr>
        <w:t xml:space="preserve"> in the CIPRES server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{"citationID":"NMa1KsfM","properties":{"formattedCitation":"(Miller et al. 2012)","plainCitation":"(Miller et al. 2012)","dontUpdate":true,"noteIndex":0},"citationItems":[{"id":346,"uris":["http://zotero.org/users/local/5Xev0Q30/items/8N8US59Q"],"itemData":{"id":346,"type":"paper-conference","container-title":"Proceedings of the 1st Conference of the Extreme Science and Engineering Discovery Environment: Bridging from the extreme to the campus and beyond","page":"1–8","source":"Google Scholar","title":"The CIPRES science gateway: enabling high-impact science for phylogenetics researchers with limited resources","title-short":"The CIPRES science gateway","author":[{"family":"Miller","given":"Mark A."},{"family":"Pfeiffer","given":"Wayne"},{"family":"Schwartz","given":"Terri"}],"issued":{"date-parts":[["2012"]]}}}],"schema":"https://github.com/citation-style-language/schema/raw/master/csl-citation.json"}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[34]</w:t>
      </w:r>
      <w:r w:rsidRPr="00516500">
        <w:rPr>
          <w:rFonts w:ascii="Arial" w:eastAsia="Calibri" w:hAnsi="Arial" w:cs="Arial"/>
          <w:szCs w:val="22"/>
        </w:rPr>
        <w:fldChar w:fldCharType="end"/>
      </w:r>
      <w:r w:rsidRPr="00516500">
        <w:rPr>
          <w:rFonts w:ascii="Arial" w:eastAsia="Calibri" w:hAnsi="Arial" w:cs="Arial"/>
          <w:szCs w:val="22"/>
          <w:lang w:val="en-IN"/>
        </w:rPr>
        <w:t xml:space="preserve"> found the best-fit nucleotide substitution</w:t>
      </w:r>
      <w:r w:rsidRPr="00516500">
        <w:rPr>
          <w:rFonts w:ascii="Arial" w:eastAsia="Calibri" w:hAnsi="Arial" w:cs="Arial"/>
          <w:b/>
          <w:bCs/>
          <w:szCs w:val="22"/>
          <w:lang w:val="en-IN"/>
        </w:rPr>
        <w:t xml:space="preserve"> </w:t>
      </w:r>
      <w:r w:rsidRPr="00516500">
        <w:rPr>
          <w:rFonts w:ascii="Arial" w:eastAsia="Calibri" w:hAnsi="Arial" w:cs="Arial"/>
          <w:szCs w:val="22"/>
          <w:lang w:val="en-IN"/>
        </w:rPr>
        <w:t xml:space="preserve">model concerning the lowest Akaike Information Criterion (AIC) score of -2705.320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{"citationID":"ufC93OTI","properties":{"formattedCitation":"(Ghosh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The best-fit nucleotide substitution</w:t>
      </w:r>
      <w:r w:rsidRPr="00516500">
        <w:rPr>
          <w:rFonts w:ascii="Arial" w:eastAsia="Calibri" w:hAnsi="Arial" w:cs="Arial"/>
          <w:b/>
          <w:bCs/>
          <w:szCs w:val="22"/>
          <w:lang w:val="en-IN"/>
        </w:rPr>
        <w:t xml:space="preserve"> </w:t>
      </w:r>
      <w:r w:rsidRPr="00516500">
        <w:rPr>
          <w:rFonts w:ascii="Arial" w:eastAsia="Calibri" w:hAnsi="Arial" w:cs="Arial"/>
          <w:szCs w:val="22"/>
          <w:lang w:val="en-IN"/>
        </w:rPr>
        <w:t>model determined was the General time reversible model across lineages, along with invariable sites</w:t>
      </w:r>
      <w:r w:rsidRPr="00516500">
        <w:rPr>
          <w:rFonts w:ascii="Arial" w:eastAsia="Calibri" w:hAnsi="Arial" w:cs="Arial"/>
          <w:b/>
          <w:bCs/>
          <w:szCs w:val="22"/>
          <w:lang w:val="en-IN"/>
        </w:rPr>
        <w:t xml:space="preserve"> </w:t>
      </w:r>
      <w:r w:rsidRPr="00516500">
        <w:rPr>
          <w:rFonts w:ascii="Arial" w:eastAsia="Calibri" w:hAnsi="Arial" w:cs="Arial"/>
          <w:szCs w:val="22"/>
          <w:lang w:val="en-IN"/>
        </w:rPr>
        <w:t xml:space="preserve">(GTR+I) (NST=6). Neighbour-Joining (NJ), Maximum Likelihood (ML), and Bayesian Analysis (BA) were performed to depict the divergence between the phorid species. MEGAX software was used to construct the NJ tree, where a bootstrap consensus tree was inferred from 1000 replicates. The ML-tree was created in IQ-TREE on XSEDE (2.1.2v)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{"citationID":"a8KmKGEY","properties":{"formattedCitation":"(Nguyen et al., 2015)","plainCitation":"(Nguyen et al., 2015)","dontUpdate":true,"noteIndex":0},"citationItems":[{"id":352,"uris":["http://zotero.org/users/local/5Xev0Q30/items/ZTU4KYPN"],"itemData":{"id":352,"type":"article-journal","abstract":"Large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http://www.cibiv.at/software/iqtree.","container-title":"Molecular Biology and Evolution","DOI":"10.1093/molbev/msu300","ISSN":"1537-1719","issue":"1","journalAbbreviation":"Mol Biol Evol","language":"eng","note":"PMID: 25371430\nPMCID: PMC4271533","page":"268-274","source":"PubMed","title":"IQ-TREE: a fast and effective stochastic algorithm for estimating maximum-likelihood phylogenies","title-short":"IQ-TREE","volume":"32","author":[{"family":"Nguyen","given":"Lam-Tung"},{"family":"Schmidt","given":"Heiko A."},{"family":"Haeseler","given":"Arndt","non-dropping-particle":"von"},{"family":"Minh","given":"Bui Quang"}],"issued":{"date-parts":[["2015",1]]}}}],"schema":"https://github.com/citation-style-language/schema/raw/master/csl-citation.json"}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[35,</w:t>
      </w:r>
      <w:r w:rsidRPr="00516500">
        <w:rPr>
          <w:rFonts w:ascii="Arial" w:eastAsia="Calibri" w:hAnsi="Arial" w:cs="Arial"/>
          <w:szCs w:val="22"/>
        </w:rPr>
        <w:fldChar w:fldCharType="end"/>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{"citationID":"BjP8YPKs","properties":{"formattedCitation":"(Minh et al., 2020)","plainCitation":"(Minh et al., 2020)","dontUpdate":true,"noteIndex":0},"citationItems":[{"id":349,"uris":["http://zotero.org/users/local/5Xev0Q30/items/FKGJ4JQD"],"itemData":{"id":349,"type":"article-journal","container-title":"Molecular biology and evolution","issue":"5","note":"publisher: Oxford University Press","page":"1530–1534","source":"Google Scholar","title":"IQ-TREE 2: new models and efficient methods for phylogenetic inference in the genomic era","title-short":"IQ-TREE 2","volume":"37","author":[{"family":"Minh","given":"Bui Quang"},{"family":"Schmidt","given":"Heiko A."},{"family":"Chernomor","given":"Olga"},{"family":"Schrempf","given":"Dominik"},{"family":"Woodhams","given":"Michael D."},{"family":"Von Haeseler","given":"Arndt"},{"family":"Lanfear","given":"Robert"}],"issued":{"date-parts":[["2020"]]}}}],"schema":"https://github.com/citation-style-language/schema/raw/master/csl-citation.json"}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36]</w:t>
      </w:r>
      <w:r w:rsidRPr="00516500">
        <w:rPr>
          <w:rFonts w:ascii="Arial" w:eastAsia="Calibri" w:hAnsi="Arial" w:cs="Arial"/>
          <w:szCs w:val="22"/>
        </w:rPr>
        <w:fldChar w:fldCharType="end"/>
      </w:r>
      <w:r w:rsidRPr="00516500">
        <w:rPr>
          <w:rFonts w:ascii="Arial" w:eastAsia="Calibri" w:hAnsi="Arial" w:cs="Arial"/>
          <w:szCs w:val="22"/>
          <w:lang w:val="en-IN"/>
        </w:rPr>
        <w:t xml:space="preserve"> in the CIPRES server. The BA tree was constructed in Mr. Bayes v3.2.7_0 with </w:t>
      </w:r>
      <w:proofErr w:type="spellStart"/>
      <w:r w:rsidRPr="00516500">
        <w:rPr>
          <w:rFonts w:ascii="Arial" w:eastAsia="Calibri" w:hAnsi="Arial" w:cs="Arial"/>
          <w:szCs w:val="22"/>
          <w:lang w:val="en-IN"/>
        </w:rPr>
        <w:t>nst</w:t>
      </w:r>
      <w:proofErr w:type="spellEnd"/>
      <w:r w:rsidRPr="00516500">
        <w:rPr>
          <w:rFonts w:ascii="Arial" w:eastAsia="Calibri" w:hAnsi="Arial" w:cs="Arial"/>
          <w:szCs w:val="22"/>
          <w:lang w:val="en-IN"/>
        </w:rPr>
        <w:t xml:space="preserve">=6 for the GTR+I model and metropolis-coupled Markov Chain Monte Carlo (MCMC), which was run for 1,000,000 generations with 25% burn-in and trees saved every 100 generations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{"citationID":"hapIVQpb","properties":{"formattedCitation":"(Ronquist et al. 2012)","plainCitation":"(Ronquist et al. 2012)","dontUpdate":true,"noteIndex":0},"citationItems":[{"id":890,"uris":["http://zotero.org/users/local/5Xev0Q30/items/E579R59H"],"itemData":{"id":890,"type":"article-journal","container-title":"Systematic biology","issue":"3","note":"publisher: Oxford University Press","page":"539–542","source":"Google Scholar","title":"MrBayes 3.2: efficient Bayesian phylogenetic inference and model choice across a large model space","title-short":"MrBayes 3.2","volume":"61","author":[{"family":"Ronquist","given":"Fredrik"},{"family":"Teslenko","given":"Maxim"},{"family":"Van Der Mark","given":"Paul"},{"family":"Ayres","given":"Daniel L."},{"family":"Darling","given":"Aaron"},{"family":"Höhna","given":"Sebastian"},{"family":"Larget","given":"Bret"},{"family":"Liu","given":"Liang"},{"family":"Suchard","given":"Marc A."},{"family":"Huelsenbeck","given":"John P."}],"issued":{"date-parts":[["2012"]]}}}],"schema":"https://github.com/citation-style-language/schema/raw/master/csl-citation.json"} </w:instrText>
      </w:r>
      <w:r w:rsidRPr="00516500">
        <w:rPr>
          <w:rFonts w:ascii="Arial" w:eastAsia="Calibri" w:hAnsi="Arial" w:cs="Arial"/>
          <w:szCs w:val="22"/>
          <w:lang w:val="en-IN"/>
        </w:rPr>
        <w:fldChar w:fldCharType="separate"/>
      </w:r>
      <w:r w:rsidRPr="00516500">
        <w:rPr>
          <w:rFonts w:ascii="Arial" w:eastAsia="Calibri" w:hAnsi="Arial" w:cs="Arial"/>
          <w:szCs w:val="22"/>
          <w:lang w:val="en-IN"/>
        </w:rPr>
        <w:t>[</w:t>
      </w:r>
      <w:r w:rsidR="00E572FF">
        <w:rPr>
          <w:rFonts w:ascii="Arial" w:eastAsia="Calibri" w:hAnsi="Arial" w:cs="Arial"/>
          <w:szCs w:val="22"/>
          <w:lang w:val="en-IN"/>
        </w:rPr>
        <w:t>37</w:t>
      </w:r>
      <w:r w:rsidRPr="00516500">
        <w:rPr>
          <w:rFonts w:ascii="Arial" w:eastAsia="Calibri" w:hAnsi="Arial" w:cs="Arial"/>
          <w:szCs w:val="22"/>
          <w:lang w:val="en-IN"/>
        </w:rPr>
        <w:t>]</w:t>
      </w:r>
      <w:r w:rsidRPr="00516500">
        <w:rPr>
          <w:rFonts w:ascii="Arial" w:eastAsia="Calibri" w:hAnsi="Arial" w:cs="Arial"/>
          <w:szCs w:val="22"/>
        </w:rPr>
        <w:fldChar w:fldCharType="end"/>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iTOL</w:t>
      </w:r>
      <w:proofErr w:type="spellEnd"/>
      <w:r w:rsidRPr="00516500">
        <w:rPr>
          <w:rFonts w:ascii="Arial" w:eastAsia="Calibri" w:hAnsi="Arial" w:cs="Arial"/>
          <w:szCs w:val="22"/>
          <w:lang w:val="en-IN"/>
        </w:rPr>
        <w:t xml:space="preserve"> v6 online software (</w:t>
      </w:r>
      <w:hyperlink r:id="rId21" w:history="1">
        <w:r w:rsidRPr="00516500">
          <w:rPr>
            <w:rStyle w:val="Hyperlink"/>
            <w:rFonts w:ascii="Arial" w:eastAsia="Calibri" w:hAnsi="Arial" w:cs="Arial"/>
            <w:szCs w:val="22"/>
            <w:lang w:val="en-IN"/>
          </w:rPr>
          <w:t>https://itol.embl.de/</w:t>
        </w:r>
      </w:hyperlink>
      <w:r w:rsidRPr="00516500">
        <w:rPr>
          <w:rFonts w:ascii="Arial" w:eastAsia="Calibri" w:hAnsi="Arial" w:cs="Arial"/>
          <w:szCs w:val="22"/>
          <w:lang w:val="en-IN"/>
        </w:rPr>
        <w:t xml:space="preserve">) was used for tree construction and visualization from the produced files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{"citationID":"YnGtBnzK","properties":{"formattedCitation":"(Letunic and Bork 2024)","plainCitation":"(Letunic and Bork 2024)","dontUpdate":true,"noteIndex":0},"citationItems":[{"id":1555,"uris":["http://zotero.org/users/local/5Xev0Q30/items/DY2K9D55"],"itemData":{"id":1555,"type":"article-journal","container-title":"Nucleic acids research","issue":"W1","note":"publisher: Oxford University Press","page":"W78–W82","source":"Google Scholar","title":"Interactive Tree of Life (iTOL) v6: recent updates to the phylogenetic tree display and annotation tool","title-short":"Interactive Tree of Life (iTOL) v6","volume":"52","author":[{"family":"Letunic","given":"Ivica"},{"family":"Bork","given":"Peer"}],"issued":{"date-parts":[["2024"]]}}}],"schema":"https://github.com/citation-style-language/schema/raw/master/csl-citation.json"}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38]</w:t>
      </w:r>
      <w:r w:rsidRPr="00516500">
        <w:rPr>
          <w:rFonts w:ascii="Arial" w:eastAsia="Calibri" w:hAnsi="Arial" w:cs="Arial"/>
          <w:szCs w:val="22"/>
        </w:rPr>
        <w:fldChar w:fldCharType="end"/>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DnaSP</w:t>
      </w:r>
      <w:proofErr w:type="spellEnd"/>
      <w:r w:rsidRPr="00516500">
        <w:rPr>
          <w:rFonts w:ascii="Arial" w:eastAsia="Calibri" w:hAnsi="Arial" w:cs="Arial"/>
          <w:szCs w:val="22"/>
          <w:lang w:val="en-IN"/>
        </w:rPr>
        <w:t xml:space="preserve"> v5.10 software was utilized to evaluate the number of haplotypes and haplotype diversity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{"citationID":"xT4Yik0f","properties":{"formattedCitation":"(Rozas et al. 2017)","plainCitation":"(Rozas et al. 2017)","dontUpdate":true,"noteIndex":0},"citationItems":[{"id":1557,"uris":["http://zotero.org/users/local/5Xev0Q30/items/D5JUYNZ6"],"itemData":{"id":1557,"type":"article-journal","container-title":"Molecular biology and evolution","issue":"12","note":"publisher: Oxford University Press","page":"3299–3302","source":"Google Scholar","title":"DnaSP 6: DNA sequence polymorphism analysis of large data sets","title-short":"DnaSP 6","volume":"34","author":[{"family":"Rozas","given":"Julio"},{"family":"Ferrer-Mata","given":"Albert"},{"family":"Sánchez-DelBarrio","given":"Juan Carlos"},{"family":"Guirao-Rico","given":"Sara"},{"family":"Librado","given":"Pablo"},{"family":"Ramos-Onsins","given":"Sebastián E."},{"family":"Sánchez-Gracia","given":"Alejandro"}],"issued":{"date-parts":[["2017"]]}}}],"schema":"https://github.com/citation-style-language/schema/raw/master/csl-citation.json"}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39]</w:t>
      </w:r>
      <w:r w:rsidRPr="00516500">
        <w:rPr>
          <w:rFonts w:ascii="Arial" w:eastAsia="Calibri" w:hAnsi="Arial" w:cs="Arial"/>
          <w:szCs w:val="22"/>
        </w:rPr>
        <w:fldChar w:fldCharType="end"/>
      </w:r>
      <w:r w:rsidRPr="00516500">
        <w:rPr>
          <w:rFonts w:ascii="Arial" w:eastAsia="Calibri" w:hAnsi="Arial" w:cs="Arial"/>
          <w:szCs w:val="22"/>
          <w:lang w:val="en-IN"/>
        </w:rPr>
        <w:t>.</w:t>
      </w:r>
    </w:p>
    <w:p w14:paraId="33E91598" w14:textId="7FE6846B" w:rsidR="000505B4" w:rsidRDefault="000505B4" w:rsidP="000505B4">
      <w:pPr>
        <w:pStyle w:val="Body"/>
        <w:rPr>
          <w:rFonts w:ascii="Arial" w:eastAsia="Calibri" w:hAnsi="Arial" w:cs="Arial"/>
          <w:szCs w:val="22"/>
        </w:rPr>
      </w:pPr>
      <w:r>
        <w:rPr>
          <w:rFonts w:ascii="Arial" w:eastAsia="Calibri" w:hAnsi="Arial" w:cs="Arial"/>
          <w:szCs w:val="22"/>
        </w:rPr>
        <w:t xml:space="preserve">2.5 </w:t>
      </w:r>
      <w:r w:rsidR="00516500" w:rsidRPr="00516500">
        <w:rPr>
          <w:rFonts w:ascii="Arial" w:eastAsia="Calibri" w:hAnsi="Arial" w:cs="Arial"/>
          <w:i/>
          <w:iCs/>
          <w:szCs w:val="22"/>
        </w:rPr>
        <w:t>Species delimitation analyses</w:t>
      </w:r>
    </w:p>
    <w:p w14:paraId="020FAA99" w14:textId="508EBFC9" w:rsidR="000505B4" w:rsidRDefault="00516500" w:rsidP="000505B4">
      <w:pPr>
        <w:pStyle w:val="Body"/>
        <w:rPr>
          <w:rFonts w:ascii="Arial" w:eastAsia="Calibri" w:hAnsi="Arial" w:cs="Arial"/>
          <w:szCs w:val="22"/>
        </w:rPr>
      </w:pPr>
      <w:commentRangeStart w:id="13"/>
      <w:r w:rsidRPr="00516500">
        <w:rPr>
          <w:rFonts w:ascii="Arial" w:eastAsia="Calibri" w:hAnsi="Arial" w:cs="Arial"/>
          <w:szCs w:val="22"/>
          <w:lang w:val="en-IN"/>
        </w:rPr>
        <w:lastRenderedPageBreak/>
        <w:t xml:space="preserve">Furthermore, Poisson Tree Procedures (PTP)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{"citationID":"9OovLbrg","properties":{"formattedCitation":"(Zhang et al. 2013)","plainCitation":"(Zhang et al. 2013)","dontUpdate":true,"noteIndex":0},"citationItems":[{"id":879,"uris":["http://zotero.org/users/local/5Xev0Q30/items/ILCX92TH"],"itemData":{"id":879,"type":"article-journal","container-title":"Bioinformatics","issue":"22","note":"publisher: Oxford University Press","page":"2869–2876","source":"Google Scholar","title":"A general species delimitation method with applications to phylogenetic placements","volume":"29","author":[{"family":"Zhang","given":"Jiajie"},{"family":"Kapli","given":"Paschalia"},{"family":"Pavlidis","given":"Pavlos"},{"family":"Stamatakis","given":"Alexandros"}],"issued":{"date-parts":[["2013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40]</w:t>
      </w:r>
      <w:r w:rsidRPr="00516500">
        <w:rPr>
          <w:rFonts w:ascii="Arial" w:eastAsia="Calibri" w:hAnsi="Arial" w:cs="Arial"/>
          <w:szCs w:val="22"/>
        </w:rPr>
        <w:fldChar w:fldCharType="end"/>
      </w:r>
      <w:r w:rsidRPr="00516500">
        <w:rPr>
          <w:rFonts w:ascii="Arial" w:eastAsia="Calibri" w:hAnsi="Arial" w:cs="Arial"/>
          <w:szCs w:val="22"/>
          <w:lang w:val="en-IN"/>
        </w:rPr>
        <w:t xml:space="preserve">, Generalized Mixed Yule Coalescent (GMYC)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{"citationID":"cSRLMzz5","properties":{"formattedCitation":"(Pons et al. 2006)","plainCitation":"(Pons et al. 2006)","dontUpdate":true,"noteIndex":0},"citationItems":[{"id":1542,"uris":["http://zotero.org/users/local/5Xev0Q30/items/JKECALR8"],"itemData":{"id":1542,"type":"article-journal","container-title":"Systematic biology","issue":"4","note":"publisher: Oxford University Press","page":"595–609","source":"Google Scholar","title":"Sequence-based species delimitation for the DNA taxonomy of undescribed insects","volume":"55","author":[{"family":"Pons","given":"Joan"},{"family":"Barraclough","given":"Timothy G."},{"family":"Gomez-Zurita","given":"Jesus"},{"family":"Cardoso","given":"Anabela"},{"family":"Duran","given":"Daniel P."},{"family":"Hazell","given":"Steaphan"},{"family":"Kamoun","given":"Sophien"},{"family":"Sumlin","given":"William D."},{"family":"Vogler","given":"Alfried P."}],"issued":{"date-parts":[["2006"]]}}}],"schema":"https://github.com/citation-style-language/schema/raw/master/csl-citation.json"}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41]</w:t>
      </w:r>
      <w:r w:rsidRPr="00516500">
        <w:rPr>
          <w:rFonts w:ascii="Arial" w:eastAsia="Calibri" w:hAnsi="Arial" w:cs="Arial"/>
          <w:szCs w:val="22"/>
        </w:rPr>
        <w:fldChar w:fldCharType="end"/>
      </w:r>
      <w:r w:rsidRPr="00516500">
        <w:rPr>
          <w:rFonts w:ascii="Arial" w:eastAsia="Calibri" w:hAnsi="Arial" w:cs="Arial"/>
          <w:szCs w:val="22"/>
          <w:lang w:val="en-IN"/>
        </w:rPr>
        <w:t xml:space="preserve">, and Assemble Species by Automatic Partitioning (ASAP)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{"citationID":"tod4tlyE","properties":{"formattedCitation":"(Puillandre et al. 2021)","plainCitation":"(Puillandre et al. 2021)","dontUpdate":true,"noteIndex":0},"citationItems":[{"id":1543,"uris":["http://zotero.org/users/local/5Xev0Q30/items/HGUA2ZLU"],"itemData":{"id":1543,"type":"article-journal","abstract":"Abstract\n            \n              Here, we describe Assemble Species by Automatic Partitioning (ASAP), a new method to build species partitions from single locus sequence alignments (i.e., barcode data sets). ASAP is efficient enough to split data sets as large 10\n              4\n              sequences into putative species in several minutes. Although grounded in evolutionary theory, ASAP is the implementation of a hierarchical clustering algorithm that only uses pairwise genetic distances, avoiding the computational burden of phylogenetic reconstruction. Importantly, ASAP proposes species partitions ranked by a new scoring system that uses no biological prior insight of intraspecific diversity. ASAP is a stand</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alone program that can be used either through a graphical web</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interface or that can be downloaded and compiled for local usage. We have assessed its power along with three others programs (ABGD, PTP and GMYC) on 10 real COI barcode data sets representing various degrees of challenge (from small and easy cases to large and complicated data sets). We also used Monte</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 xml:space="preserve">Carlo simulations of a multispecies coalescent framework to assess the strengths and weaknesses of ASAP and the other programs. Through these analyses, we demonstrate that ASAP has the potential to become a major tool for taxonomists as it proposes rapidly in a full graphical exploratory interface relevant species hypothesis as a first step of the integrative taxonomy process.","container-title":"Molecular Ecology Resources","DOI":"10.1111/1755-0998.13281","ISSN":"1755-098X, 1755-0998","issue":"2","journalAbbreviation":"Molecular Ecology Resources","language":"en","page":"609-620","source":"DOI.org (Crossref)","title":"ASAP: assemble species by automatic partitioning","title-short":"ASAP","volume":"21","author":[{"family":"Puillandre","given":"Nicolas"},{"family":"Brouillet","given":"Sophie"},{"family":"Achaz","given":"Guillaume"}],"issued":{"date-parts":[["2021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[42]</w:t>
      </w:r>
      <w:r w:rsidRPr="00516500">
        <w:rPr>
          <w:rFonts w:ascii="Arial" w:eastAsia="Calibri" w:hAnsi="Arial" w:cs="Arial"/>
          <w:szCs w:val="22"/>
        </w:rPr>
        <w:fldChar w:fldCharType="end"/>
      </w:r>
      <w:r w:rsidRPr="00516500">
        <w:rPr>
          <w:rFonts w:ascii="Arial" w:eastAsia="Calibri" w:hAnsi="Arial" w:cs="Arial"/>
          <w:szCs w:val="22"/>
          <w:lang w:val="en-IN"/>
        </w:rPr>
        <w:t xml:space="preserve"> were used to assess species delimitation. </w:t>
      </w:r>
      <w:commentRangeEnd w:id="13"/>
      <w:r w:rsidR="0087620D">
        <w:rPr>
          <w:rStyle w:val="CommentReference"/>
          <w:rFonts w:ascii="Times New Roman" w:hAnsi="Times New Roman"/>
          <w:lang w:val="nb-NO" w:eastAsia="nb-NO"/>
        </w:rPr>
        <w:commentReference w:id="13"/>
      </w:r>
      <w:r w:rsidRPr="00516500">
        <w:rPr>
          <w:rFonts w:ascii="Arial" w:eastAsia="Calibri" w:hAnsi="Arial" w:cs="Arial"/>
          <w:szCs w:val="22"/>
          <w:lang w:val="en-IN"/>
        </w:rPr>
        <w:t>An online version of the ASAP technique was used (</w:t>
      </w:r>
      <w:hyperlink r:id="rId22" w:history="1">
        <w:r w:rsidRPr="00516500">
          <w:rPr>
            <w:rStyle w:val="Hyperlink"/>
            <w:rFonts w:ascii="Arial" w:eastAsia="Calibri" w:hAnsi="Arial" w:cs="Arial"/>
            <w:szCs w:val="22"/>
            <w:lang w:val="en-IN"/>
          </w:rPr>
          <w:t>https://bioinfo.mnhn.fr/abi/public/asap/</w:t>
        </w:r>
      </w:hyperlink>
      <w:r w:rsidRPr="00516500">
        <w:rPr>
          <w:rFonts w:ascii="Arial" w:eastAsia="Calibri" w:hAnsi="Arial" w:cs="Arial"/>
          <w:szCs w:val="22"/>
          <w:lang w:val="en-IN"/>
        </w:rPr>
        <w:t xml:space="preserve">). In ASAP, the Kimura (K80) </w:t>
      </w:r>
      <w:proofErr w:type="spellStart"/>
      <w:r w:rsidRPr="00516500">
        <w:rPr>
          <w:rFonts w:ascii="Arial" w:eastAsia="Calibri" w:hAnsi="Arial" w:cs="Arial"/>
          <w:szCs w:val="22"/>
          <w:lang w:val="en-IN"/>
        </w:rPr>
        <w:t>ts</w:t>
      </w:r>
      <w:proofErr w:type="spellEnd"/>
      <w:r w:rsidRPr="00516500">
        <w:rPr>
          <w:rFonts w:ascii="Arial" w:eastAsia="Calibri" w:hAnsi="Arial" w:cs="Arial"/>
          <w:szCs w:val="22"/>
          <w:lang w:val="en-IN"/>
        </w:rPr>
        <w:t>/tv parameter was employed for analysis. The PTP web server (</w:t>
      </w:r>
      <w:hyperlink r:id="rId23" w:history="1">
        <w:r w:rsidRPr="00516500">
          <w:rPr>
            <w:rStyle w:val="Hyperlink"/>
            <w:rFonts w:ascii="Arial" w:eastAsia="Calibri" w:hAnsi="Arial" w:cs="Arial"/>
            <w:szCs w:val="22"/>
            <w:lang w:val="en-IN"/>
          </w:rPr>
          <w:t>https://species.h-its.org/ptp/</w:t>
        </w:r>
      </w:hyperlink>
      <w:r w:rsidRPr="00516500">
        <w:rPr>
          <w:rFonts w:ascii="Arial" w:eastAsia="Calibri" w:hAnsi="Arial" w:cs="Arial"/>
          <w:szCs w:val="22"/>
          <w:lang w:val="en-IN"/>
        </w:rPr>
        <w:t>) was used to perform the PTP technique. An online server version (</w:t>
      </w:r>
      <w:hyperlink r:id="rId24" w:history="1">
        <w:r w:rsidRPr="00516500">
          <w:rPr>
            <w:rStyle w:val="Hyperlink"/>
            <w:rFonts w:ascii="Arial" w:eastAsia="Calibri" w:hAnsi="Arial" w:cs="Arial"/>
            <w:szCs w:val="22"/>
            <w:lang w:val="en-IN"/>
          </w:rPr>
          <w:t>https://species.h-its.org/gmyc/</w:t>
        </w:r>
      </w:hyperlink>
      <w:r w:rsidRPr="00516500">
        <w:rPr>
          <w:rFonts w:ascii="Arial" w:eastAsia="Calibri" w:hAnsi="Arial" w:cs="Arial"/>
          <w:szCs w:val="22"/>
          <w:lang w:val="en-IN"/>
        </w:rPr>
        <w:t xml:space="preserve">) was used to conduct the GMYC analysis with multiple threshold parameters. The number of molecular operational taxonomic units (MOTUs) was ascertained using the three delimitation techniques. Each approach yielded a putative group of MOTUs. The generated MOTUs were categorized into the two following groups to confirm their congruence: 1) match (a MOTU was found using both methods) and 2) no match (no MOTU was found using either method)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{"citationID":"JFuX4lqx","properties":{"formattedCitation":"(Thipphet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w:t>
      </w:r>
    </w:p>
    <w:p w14:paraId="2C88859F" w14:textId="18CCCA59" w:rsidR="00B738A9" w:rsidRPr="00B738A9" w:rsidRDefault="00B738A9" w:rsidP="00B738A9">
      <w:pPr>
        <w:pStyle w:val="Body"/>
        <w:rPr>
          <w:rFonts w:ascii="Arial" w:eastAsia="Calibri" w:hAnsi="Arial" w:cs="Arial"/>
          <w:szCs w:val="22"/>
        </w:rPr>
      </w:pPr>
      <w:r w:rsidRPr="00EE0D7E">
        <w:rPr>
          <w:rFonts w:ascii="Arial" w:eastAsia="Calibri" w:hAnsi="Arial" w:cs="Arial"/>
          <w:b/>
          <w:bCs/>
          <w:szCs w:val="22"/>
        </w:rPr>
        <w:t>3.</w:t>
      </w:r>
      <w:r>
        <w:rPr>
          <w:rFonts w:ascii="Arial" w:eastAsia="Calibri" w:hAnsi="Arial" w:cs="Arial"/>
          <w:szCs w:val="22"/>
        </w:rPr>
        <w:t xml:space="preserve"> </w:t>
      </w:r>
      <w:r w:rsidRPr="00B738A9">
        <w:rPr>
          <w:rFonts w:ascii="Arial" w:eastAsia="Calibri" w:hAnsi="Arial" w:cs="Arial"/>
          <w:b/>
          <w:bCs/>
          <w:sz w:val="22"/>
          <w:szCs w:val="22"/>
        </w:rPr>
        <w:t>RESULTS AND DISCUSSION</w:t>
      </w:r>
    </w:p>
    <w:p w14:paraId="27417C51" w14:textId="7856E826" w:rsidR="00516500" w:rsidRPr="00516500" w:rsidRDefault="00516500" w:rsidP="00516500">
      <w:pPr>
        <w:pStyle w:val="Body"/>
        <w:rPr>
          <w:rFonts w:ascii="Arial" w:eastAsia="Calibri" w:hAnsi="Arial" w:cs="Arial"/>
          <w:szCs w:val="22"/>
          <w:lang w:val="en-IN"/>
        </w:rPr>
      </w:pPr>
      <w:commentRangeStart w:id="14"/>
      <w:r w:rsidRPr="00516500">
        <w:rPr>
          <w:rFonts w:ascii="Arial" w:eastAsia="Calibri" w:hAnsi="Arial" w:cs="Arial"/>
          <w:szCs w:val="22"/>
          <w:lang w:val="en-IN"/>
        </w:rPr>
        <w:t>121 phorid specimens comprising two genera and three phorid species were gathered from the four geo-climatic regions in West Bengal.</w:t>
      </w:r>
      <w:commentRangeEnd w:id="14"/>
      <w:r w:rsidR="0087620D">
        <w:rPr>
          <w:rStyle w:val="CommentReference"/>
          <w:rFonts w:ascii="Times New Roman" w:hAnsi="Times New Roman"/>
          <w:lang w:val="nb-NO" w:eastAsia="nb-NO"/>
        </w:rPr>
        <w:commentReference w:id="14"/>
      </w:r>
      <w:r w:rsidRPr="00516500">
        <w:rPr>
          <w:rFonts w:ascii="Arial" w:eastAsia="Calibri" w:hAnsi="Arial" w:cs="Arial"/>
          <w:szCs w:val="22"/>
          <w:lang w:val="en-IN"/>
        </w:rPr>
        <w:t xml:space="preserve"> A total of 7 sequences of 3 species and 2 genera were generated from the collected specimens (Table 1). The three fly species found were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rufipes</w:t>
      </w:r>
      <w:r w:rsidRPr="00516500">
        <w:rPr>
          <w:rFonts w:ascii="Arial" w:eastAsia="Calibri" w:hAnsi="Arial" w:cs="Arial"/>
          <w:szCs w:val="22"/>
          <w:lang w:val="en-IN"/>
        </w:rPr>
        <w:t xml:space="preserve">, and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(Fig</w:t>
      </w:r>
      <w:r w:rsidR="005B2D2A">
        <w:rPr>
          <w:rFonts w:ascii="Arial" w:eastAsia="Calibri" w:hAnsi="Arial" w:cs="Arial"/>
          <w:szCs w:val="22"/>
          <w:lang w:val="en-IN"/>
        </w:rPr>
        <w:t>.</w:t>
      </w:r>
      <w:r w:rsidRPr="00516500">
        <w:rPr>
          <w:rFonts w:ascii="Arial" w:eastAsia="Calibri" w:hAnsi="Arial" w:cs="Arial"/>
          <w:szCs w:val="22"/>
          <w:lang w:val="en-IN"/>
        </w:rPr>
        <w:t xml:space="preserve"> 2).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was found in abundance, mainly in coastal areas, arid regions, and the Gangetic plains.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rufipes</w:t>
      </w:r>
      <w:r w:rsidRPr="00516500">
        <w:rPr>
          <w:rFonts w:ascii="Arial" w:eastAsia="Calibri" w:hAnsi="Arial" w:cs="Arial"/>
          <w:szCs w:val="22"/>
          <w:lang w:val="en-IN"/>
        </w:rPr>
        <w:t xml:space="preserve"> was the second most abundant species, following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and was found in arid and hilly areas.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was less abundant and mainly found in the Gangetic plains.</w:t>
      </w:r>
    </w:p>
    <w:p w14:paraId="164B02E6" w14:textId="5478C8B3" w:rsidR="00516500" w:rsidRPr="00516500" w:rsidRDefault="00516500" w:rsidP="00516500">
      <w:pPr>
        <w:pStyle w:val="Body"/>
        <w:rPr>
          <w:rFonts w:ascii="Arial" w:eastAsia="Calibri" w:hAnsi="Arial" w:cs="Arial"/>
          <w:szCs w:val="22"/>
          <w:lang w:val="en-IN"/>
        </w:rPr>
      </w:pPr>
      <w:r w:rsidRPr="00516500">
        <w:rPr>
          <w:rFonts w:ascii="Arial" w:eastAsia="Calibri" w:hAnsi="Arial" w:cs="Arial"/>
          <w:szCs w:val="22"/>
          <w:lang w:val="en-IN"/>
        </w:rPr>
        <w:t>Table 1. A list of the species that were utilized in the DNA-barcode analyses. Collected phorid samples from West Bengal</w:t>
      </w:r>
      <w:r w:rsidR="006402A9">
        <w:rPr>
          <w:rFonts w:ascii="Arial" w:eastAsia="Calibri" w:hAnsi="Arial" w:cs="Arial"/>
          <w:szCs w:val="22"/>
          <w:lang w:val="en-IN"/>
        </w:rPr>
        <w:t>, including</w:t>
      </w:r>
      <w:r w:rsidRPr="00516500">
        <w:rPr>
          <w:rFonts w:ascii="Arial" w:eastAsia="Calibri" w:hAnsi="Arial" w:cs="Arial"/>
          <w:szCs w:val="22"/>
          <w:lang w:val="en-IN"/>
        </w:rPr>
        <w:t xml:space="preserve"> their voucher number and locality.</w:t>
      </w:r>
    </w:p>
    <w:tbl>
      <w:tblPr>
        <w:tblStyle w:val="TableGrid"/>
        <w:tblW w:w="8645" w:type="dxa"/>
        <w:jc w:val="center"/>
        <w:tblLayout w:type="fixed"/>
        <w:tblLook w:val="04A0" w:firstRow="1" w:lastRow="0" w:firstColumn="1" w:lastColumn="0" w:noHBand="0" w:noVBand="1"/>
      </w:tblPr>
      <w:tblGrid>
        <w:gridCol w:w="1248"/>
        <w:gridCol w:w="970"/>
        <w:gridCol w:w="1630"/>
        <w:gridCol w:w="1283"/>
        <w:gridCol w:w="1087"/>
        <w:gridCol w:w="2427"/>
      </w:tblGrid>
      <w:tr w:rsidR="00516500" w:rsidRPr="00516500" w14:paraId="6FC26163" w14:textId="77777777" w:rsidTr="006402A9">
        <w:trPr>
          <w:jc w:val="center"/>
        </w:trPr>
        <w:tc>
          <w:tcPr>
            <w:tcW w:w="1248" w:type="dxa"/>
          </w:tcPr>
          <w:p w14:paraId="56BAF25E" w14:textId="77777777" w:rsidR="00516500" w:rsidRPr="00516500" w:rsidRDefault="00516500" w:rsidP="00516500">
            <w:pPr>
              <w:pStyle w:val="Body"/>
              <w:rPr>
                <w:rFonts w:ascii="Arial" w:hAnsi="Arial" w:cs="Arial"/>
                <w:lang w:val="en-IN"/>
              </w:rPr>
            </w:pPr>
            <w:r w:rsidRPr="00516500">
              <w:rPr>
                <w:rFonts w:ascii="Arial" w:hAnsi="Arial" w:cs="Arial"/>
                <w:lang w:val="en-IN"/>
              </w:rPr>
              <w:t>Name of the species</w:t>
            </w:r>
          </w:p>
        </w:tc>
        <w:tc>
          <w:tcPr>
            <w:tcW w:w="970" w:type="dxa"/>
          </w:tcPr>
          <w:p w14:paraId="5CF0DE8F" w14:textId="77777777" w:rsidR="00516500" w:rsidRPr="00516500" w:rsidRDefault="00516500" w:rsidP="00516500">
            <w:pPr>
              <w:pStyle w:val="Body"/>
              <w:rPr>
                <w:rFonts w:ascii="Arial" w:hAnsi="Arial" w:cs="Arial"/>
                <w:lang w:val="en-IN"/>
              </w:rPr>
            </w:pPr>
            <w:r w:rsidRPr="00516500">
              <w:rPr>
                <w:rFonts w:ascii="Arial" w:hAnsi="Arial" w:cs="Arial"/>
                <w:lang w:val="en-IN"/>
              </w:rPr>
              <w:t>Voucher Number</w:t>
            </w:r>
          </w:p>
        </w:tc>
        <w:tc>
          <w:tcPr>
            <w:tcW w:w="1630" w:type="dxa"/>
          </w:tcPr>
          <w:p w14:paraId="1F96E8B2" w14:textId="77777777" w:rsidR="00516500" w:rsidRPr="00516500" w:rsidRDefault="00516500" w:rsidP="00516500">
            <w:pPr>
              <w:pStyle w:val="Body"/>
              <w:rPr>
                <w:rFonts w:ascii="Arial" w:hAnsi="Arial" w:cs="Arial"/>
                <w:lang w:val="en-IN"/>
              </w:rPr>
            </w:pPr>
            <w:r w:rsidRPr="00516500">
              <w:rPr>
                <w:rFonts w:ascii="Arial" w:hAnsi="Arial" w:cs="Arial"/>
                <w:lang w:val="en-IN"/>
              </w:rPr>
              <w:t>Locality</w:t>
            </w:r>
          </w:p>
        </w:tc>
        <w:tc>
          <w:tcPr>
            <w:tcW w:w="1283" w:type="dxa"/>
          </w:tcPr>
          <w:p w14:paraId="7B69B8D8" w14:textId="77777777" w:rsidR="00516500" w:rsidRPr="00516500" w:rsidRDefault="00516500" w:rsidP="00516500">
            <w:pPr>
              <w:pStyle w:val="Body"/>
              <w:rPr>
                <w:rFonts w:ascii="Arial" w:hAnsi="Arial" w:cs="Arial"/>
                <w:lang w:val="en-IN"/>
              </w:rPr>
            </w:pPr>
            <w:r w:rsidRPr="00516500">
              <w:rPr>
                <w:rFonts w:ascii="Arial" w:hAnsi="Arial" w:cs="Arial"/>
                <w:lang w:val="en-IN"/>
              </w:rPr>
              <w:t>Coordinates</w:t>
            </w:r>
          </w:p>
        </w:tc>
        <w:tc>
          <w:tcPr>
            <w:tcW w:w="1087" w:type="dxa"/>
          </w:tcPr>
          <w:p w14:paraId="21E541EA" w14:textId="77777777" w:rsidR="00516500" w:rsidRPr="00516500" w:rsidRDefault="00516500" w:rsidP="00516500">
            <w:pPr>
              <w:pStyle w:val="Body"/>
              <w:rPr>
                <w:rFonts w:ascii="Arial" w:hAnsi="Arial" w:cs="Arial"/>
                <w:lang w:val="en-IN"/>
              </w:rPr>
            </w:pPr>
            <w:r w:rsidRPr="00516500">
              <w:rPr>
                <w:rFonts w:ascii="Arial" w:hAnsi="Arial" w:cs="Arial"/>
                <w:lang w:val="en-IN"/>
              </w:rPr>
              <w:t>Accession Number</w:t>
            </w:r>
          </w:p>
        </w:tc>
        <w:tc>
          <w:tcPr>
            <w:tcW w:w="2427" w:type="dxa"/>
          </w:tcPr>
          <w:p w14:paraId="731E62D4" w14:textId="77777777" w:rsidR="00516500" w:rsidRPr="00516500" w:rsidRDefault="00516500" w:rsidP="00516500">
            <w:pPr>
              <w:pStyle w:val="Body"/>
              <w:rPr>
                <w:rFonts w:ascii="Arial" w:hAnsi="Arial" w:cs="Arial"/>
                <w:lang w:val="en-IN"/>
              </w:rPr>
            </w:pPr>
            <w:r w:rsidRPr="00516500">
              <w:rPr>
                <w:rFonts w:ascii="Arial" w:hAnsi="Arial" w:cs="Arial"/>
                <w:lang w:val="en-IN"/>
              </w:rPr>
              <w:t>Sequences accessed from the NCBI GenBank and BOLD database</w:t>
            </w:r>
          </w:p>
        </w:tc>
      </w:tr>
      <w:tr w:rsidR="00516500" w:rsidRPr="00516500" w14:paraId="57B2AEEF" w14:textId="77777777" w:rsidTr="006402A9">
        <w:trPr>
          <w:jc w:val="center"/>
        </w:trPr>
        <w:tc>
          <w:tcPr>
            <w:tcW w:w="1248" w:type="dxa"/>
          </w:tcPr>
          <w:p w14:paraId="0F1F1545" w14:textId="77777777" w:rsidR="00516500" w:rsidRPr="00516500" w:rsidRDefault="00516500" w:rsidP="00516500">
            <w:pPr>
              <w:pStyle w:val="Body"/>
              <w:rPr>
                <w:rFonts w:ascii="Arial" w:hAnsi="Arial" w:cs="Arial"/>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367FA6BF" w14:textId="77777777" w:rsidR="00516500" w:rsidRPr="00516500" w:rsidRDefault="00516500" w:rsidP="00516500">
            <w:pPr>
              <w:pStyle w:val="Body"/>
              <w:rPr>
                <w:rFonts w:ascii="Arial" w:hAnsi="Arial" w:cs="Arial"/>
                <w:lang w:val="en-IN"/>
              </w:rPr>
            </w:pPr>
            <w:r w:rsidRPr="00516500">
              <w:rPr>
                <w:rFonts w:ascii="Arial" w:hAnsi="Arial" w:cs="Arial"/>
                <w:lang w:val="en-IN"/>
              </w:rPr>
              <w:t>P1</w:t>
            </w:r>
          </w:p>
        </w:tc>
        <w:tc>
          <w:tcPr>
            <w:tcW w:w="1630" w:type="dxa"/>
          </w:tcPr>
          <w:p w14:paraId="5A2CCD72"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03D26303"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92D2057" w14:textId="77777777" w:rsidR="00516500" w:rsidRPr="00516500" w:rsidRDefault="00516500" w:rsidP="00516500">
            <w:pPr>
              <w:pStyle w:val="Body"/>
              <w:rPr>
                <w:rFonts w:ascii="Arial" w:hAnsi="Arial" w:cs="Arial"/>
                <w:lang w:val="en-IN"/>
              </w:rPr>
            </w:pPr>
            <w:r w:rsidRPr="00516500">
              <w:rPr>
                <w:rFonts w:ascii="Arial" w:hAnsi="Arial" w:cs="Arial"/>
                <w:lang w:val="en-IN"/>
              </w:rPr>
              <w:t>PP463905</w:t>
            </w:r>
          </w:p>
        </w:tc>
        <w:tc>
          <w:tcPr>
            <w:tcW w:w="2427" w:type="dxa"/>
            <w:vMerge w:val="restart"/>
          </w:tcPr>
          <w:p w14:paraId="133E7091" w14:textId="77777777" w:rsidR="00516500" w:rsidRPr="00516500" w:rsidRDefault="00516500" w:rsidP="00516500">
            <w:pPr>
              <w:pStyle w:val="Body"/>
              <w:rPr>
                <w:rFonts w:ascii="Arial" w:hAnsi="Arial" w:cs="Arial"/>
                <w:lang w:val="en-IN"/>
              </w:rPr>
            </w:pPr>
            <w:r w:rsidRPr="00516500">
              <w:rPr>
                <w:rFonts w:ascii="Arial" w:hAnsi="Arial" w:cs="Arial"/>
                <w:lang w:val="en-IN"/>
              </w:rPr>
              <w:t>MT396272 (South Korea),</w:t>
            </w:r>
          </w:p>
          <w:p w14:paraId="5D711EAD" w14:textId="77777777" w:rsidR="00516500" w:rsidRPr="00516500" w:rsidRDefault="00516500" w:rsidP="00516500">
            <w:pPr>
              <w:pStyle w:val="Body"/>
              <w:rPr>
                <w:rFonts w:ascii="Arial" w:hAnsi="Arial" w:cs="Arial"/>
                <w:lang w:val="en-IN"/>
              </w:rPr>
            </w:pPr>
            <w:r w:rsidRPr="00516500">
              <w:rPr>
                <w:rFonts w:ascii="Arial" w:hAnsi="Arial" w:cs="Arial"/>
                <w:lang w:val="en-IN"/>
              </w:rPr>
              <w:t>KX832636 (China)</w:t>
            </w:r>
          </w:p>
        </w:tc>
      </w:tr>
      <w:tr w:rsidR="00516500" w:rsidRPr="00516500" w14:paraId="0959C2E9" w14:textId="77777777" w:rsidTr="006402A9">
        <w:trPr>
          <w:jc w:val="center"/>
        </w:trPr>
        <w:tc>
          <w:tcPr>
            <w:tcW w:w="1248" w:type="dxa"/>
          </w:tcPr>
          <w:p w14:paraId="7CEDE9BA"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4E2C7BC8" w14:textId="77777777" w:rsidR="00516500" w:rsidRPr="00516500" w:rsidRDefault="00516500" w:rsidP="00516500">
            <w:pPr>
              <w:pStyle w:val="Body"/>
              <w:rPr>
                <w:rFonts w:ascii="Arial" w:hAnsi="Arial" w:cs="Arial"/>
                <w:lang w:val="en-IN"/>
              </w:rPr>
            </w:pPr>
            <w:r w:rsidRPr="00516500">
              <w:rPr>
                <w:rFonts w:ascii="Arial" w:hAnsi="Arial" w:cs="Arial"/>
                <w:lang w:val="en-IN"/>
              </w:rPr>
              <w:t>P2</w:t>
            </w:r>
          </w:p>
        </w:tc>
        <w:tc>
          <w:tcPr>
            <w:tcW w:w="1630" w:type="dxa"/>
          </w:tcPr>
          <w:p w14:paraId="1B958133"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518A3753"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3E795507" w14:textId="77777777" w:rsidR="00516500" w:rsidRPr="00516500" w:rsidRDefault="00516500" w:rsidP="00516500">
            <w:pPr>
              <w:pStyle w:val="Body"/>
              <w:rPr>
                <w:rFonts w:ascii="Arial" w:hAnsi="Arial" w:cs="Arial"/>
                <w:lang w:val="en-IN"/>
              </w:rPr>
            </w:pPr>
            <w:r w:rsidRPr="00516500">
              <w:rPr>
                <w:rFonts w:ascii="Arial" w:hAnsi="Arial" w:cs="Arial"/>
                <w:lang w:val="en-IN"/>
              </w:rPr>
              <w:t>PP464118</w:t>
            </w:r>
          </w:p>
        </w:tc>
        <w:tc>
          <w:tcPr>
            <w:tcW w:w="2427" w:type="dxa"/>
            <w:vMerge/>
          </w:tcPr>
          <w:p w14:paraId="4FBFBA45" w14:textId="77777777" w:rsidR="00516500" w:rsidRPr="00516500" w:rsidRDefault="00516500" w:rsidP="00516500">
            <w:pPr>
              <w:pStyle w:val="Body"/>
              <w:rPr>
                <w:rFonts w:ascii="Arial" w:hAnsi="Arial" w:cs="Arial"/>
                <w:lang w:val="en-IN"/>
              </w:rPr>
            </w:pPr>
          </w:p>
        </w:tc>
      </w:tr>
      <w:tr w:rsidR="00516500" w:rsidRPr="00516500" w14:paraId="6D78822D" w14:textId="77777777" w:rsidTr="006402A9">
        <w:trPr>
          <w:jc w:val="center"/>
        </w:trPr>
        <w:tc>
          <w:tcPr>
            <w:tcW w:w="1248" w:type="dxa"/>
          </w:tcPr>
          <w:p w14:paraId="53970FF4"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654BDD07" w14:textId="77777777" w:rsidR="00516500" w:rsidRPr="00516500" w:rsidRDefault="00516500" w:rsidP="00516500">
            <w:pPr>
              <w:pStyle w:val="Body"/>
              <w:rPr>
                <w:rFonts w:ascii="Arial" w:hAnsi="Arial" w:cs="Arial"/>
                <w:lang w:val="en-IN"/>
              </w:rPr>
            </w:pPr>
            <w:r w:rsidRPr="00516500">
              <w:rPr>
                <w:rFonts w:ascii="Arial" w:hAnsi="Arial" w:cs="Arial"/>
                <w:lang w:val="en-IN"/>
              </w:rPr>
              <w:t>P3</w:t>
            </w:r>
          </w:p>
        </w:tc>
        <w:tc>
          <w:tcPr>
            <w:tcW w:w="1630" w:type="dxa"/>
          </w:tcPr>
          <w:p w14:paraId="2A6B4A2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7107C61A"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5247C5C9" w14:textId="77777777" w:rsidR="00516500" w:rsidRPr="00516500" w:rsidRDefault="00516500" w:rsidP="00516500">
            <w:pPr>
              <w:pStyle w:val="Body"/>
              <w:rPr>
                <w:rFonts w:ascii="Arial" w:hAnsi="Arial" w:cs="Arial"/>
                <w:lang w:val="en-IN"/>
              </w:rPr>
            </w:pPr>
            <w:r w:rsidRPr="00516500">
              <w:rPr>
                <w:rFonts w:ascii="Arial" w:hAnsi="Arial" w:cs="Arial"/>
                <w:lang w:val="en-IN"/>
              </w:rPr>
              <w:t>PP466320</w:t>
            </w:r>
          </w:p>
        </w:tc>
        <w:tc>
          <w:tcPr>
            <w:tcW w:w="2427" w:type="dxa"/>
            <w:vMerge/>
          </w:tcPr>
          <w:p w14:paraId="267B910E" w14:textId="77777777" w:rsidR="00516500" w:rsidRPr="00516500" w:rsidRDefault="00516500" w:rsidP="00516500">
            <w:pPr>
              <w:pStyle w:val="Body"/>
              <w:rPr>
                <w:rFonts w:ascii="Arial" w:hAnsi="Arial" w:cs="Arial"/>
                <w:lang w:val="en-IN"/>
              </w:rPr>
            </w:pPr>
          </w:p>
        </w:tc>
      </w:tr>
      <w:tr w:rsidR="00516500" w:rsidRPr="00516500" w14:paraId="0D40B2E5" w14:textId="77777777" w:rsidTr="006402A9">
        <w:trPr>
          <w:jc w:val="center"/>
        </w:trPr>
        <w:tc>
          <w:tcPr>
            <w:tcW w:w="1248" w:type="dxa"/>
          </w:tcPr>
          <w:p w14:paraId="4326EC1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lastRenderedPageBreak/>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rufipes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473CE070" w14:textId="77777777" w:rsidR="00516500" w:rsidRPr="00516500" w:rsidRDefault="00516500" w:rsidP="00516500">
            <w:pPr>
              <w:pStyle w:val="Body"/>
              <w:rPr>
                <w:rFonts w:ascii="Arial" w:hAnsi="Arial" w:cs="Arial"/>
                <w:lang w:val="en-IN"/>
              </w:rPr>
            </w:pPr>
            <w:r w:rsidRPr="00516500">
              <w:rPr>
                <w:rFonts w:ascii="Arial" w:hAnsi="Arial" w:cs="Arial"/>
                <w:lang w:val="en-IN"/>
              </w:rPr>
              <w:t>P4</w:t>
            </w:r>
          </w:p>
        </w:tc>
        <w:tc>
          <w:tcPr>
            <w:tcW w:w="1630" w:type="dxa"/>
          </w:tcPr>
          <w:p w14:paraId="057B029B"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Sukna</w:t>
            </w:r>
            <w:proofErr w:type="spellEnd"/>
            <w:r w:rsidRPr="00516500">
              <w:rPr>
                <w:rFonts w:ascii="Arial" w:hAnsi="Arial" w:cs="Arial"/>
                <w:lang w:val="en-IN"/>
              </w:rPr>
              <w:t xml:space="preserve"> Forest, Darjeeling</w:t>
            </w:r>
          </w:p>
        </w:tc>
        <w:tc>
          <w:tcPr>
            <w:tcW w:w="1283" w:type="dxa"/>
          </w:tcPr>
          <w:p w14:paraId="5B1FA696" w14:textId="77777777" w:rsidR="00516500" w:rsidRPr="00516500" w:rsidRDefault="00516500" w:rsidP="00516500">
            <w:pPr>
              <w:pStyle w:val="Body"/>
              <w:rPr>
                <w:rFonts w:ascii="Arial" w:hAnsi="Arial" w:cs="Arial"/>
                <w:lang w:val="en-IN"/>
              </w:rPr>
            </w:pPr>
            <w:r w:rsidRPr="00516500">
              <w:rPr>
                <w:rFonts w:ascii="Arial" w:hAnsi="Arial" w:cs="Arial"/>
                <w:lang w:val="en-IN"/>
              </w:rPr>
              <w:t>26.807 N, 88.338 E</w:t>
            </w:r>
          </w:p>
          <w:p w14:paraId="68469DC2" w14:textId="77777777" w:rsidR="00516500" w:rsidRPr="00516500" w:rsidRDefault="00516500" w:rsidP="00516500">
            <w:pPr>
              <w:pStyle w:val="Body"/>
              <w:rPr>
                <w:rFonts w:ascii="Arial" w:hAnsi="Arial" w:cs="Arial"/>
                <w:lang w:val="en-IN"/>
              </w:rPr>
            </w:pPr>
          </w:p>
        </w:tc>
        <w:tc>
          <w:tcPr>
            <w:tcW w:w="1087" w:type="dxa"/>
          </w:tcPr>
          <w:p w14:paraId="781F1070" w14:textId="77777777" w:rsidR="00516500" w:rsidRPr="00516500" w:rsidRDefault="00516500" w:rsidP="00516500">
            <w:pPr>
              <w:pStyle w:val="Body"/>
              <w:rPr>
                <w:rFonts w:ascii="Arial" w:hAnsi="Arial" w:cs="Arial"/>
                <w:lang w:val="en-IN"/>
              </w:rPr>
            </w:pPr>
            <w:r w:rsidRPr="00516500">
              <w:rPr>
                <w:rFonts w:ascii="Arial" w:hAnsi="Arial" w:cs="Arial"/>
                <w:lang w:val="en-IN"/>
              </w:rPr>
              <w:t>PV339594</w:t>
            </w:r>
          </w:p>
        </w:tc>
        <w:tc>
          <w:tcPr>
            <w:tcW w:w="2427" w:type="dxa"/>
            <w:vMerge w:val="restart"/>
          </w:tcPr>
          <w:p w14:paraId="5AC68748" w14:textId="77777777" w:rsidR="00516500" w:rsidRPr="00516500" w:rsidRDefault="00516500" w:rsidP="00516500">
            <w:pPr>
              <w:pStyle w:val="Body"/>
              <w:rPr>
                <w:rFonts w:ascii="Arial" w:hAnsi="Arial" w:cs="Arial"/>
                <w:lang w:val="en-IN"/>
              </w:rPr>
            </w:pPr>
            <w:r w:rsidRPr="00516500">
              <w:rPr>
                <w:rFonts w:ascii="Arial" w:hAnsi="Arial" w:cs="Arial"/>
                <w:lang w:val="en-IN"/>
              </w:rPr>
              <w:t>MT472135 (Italy), GU075405 (England)</w:t>
            </w:r>
          </w:p>
        </w:tc>
      </w:tr>
      <w:tr w:rsidR="00516500" w:rsidRPr="00516500" w14:paraId="6A34C337" w14:textId="77777777" w:rsidTr="006402A9">
        <w:trPr>
          <w:jc w:val="center"/>
        </w:trPr>
        <w:tc>
          <w:tcPr>
            <w:tcW w:w="1248" w:type="dxa"/>
          </w:tcPr>
          <w:p w14:paraId="061BB796"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rufipes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705EB867" w14:textId="77777777" w:rsidR="00516500" w:rsidRPr="00516500" w:rsidRDefault="00516500" w:rsidP="00516500">
            <w:pPr>
              <w:pStyle w:val="Body"/>
              <w:rPr>
                <w:rFonts w:ascii="Arial" w:hAnsi="Arial" w:cs="Arial"/>
                <w:lang w:val="en-IN"/>
              </w:rPr>
            </w:pPr>
            <w:r w:rsidRPr="00516500">
              <w:rPr>
                <w:rFonts w:ascii="Arial" w:hAnsi="Arial" w:cs="Arial"/>
                <w:lang w:val="en-IN"/>
              </w:rPr>
              <w:t>P5</w:t>
            </w:r>
          </w:p>
        </w:tc>
        <w:tc>
          <w:tcPr>
            <w:tcW w:w="1630" w:type="dxa"/>
          </w:tcPr>
          <w:p w14:paraId="7CD5291F"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18978512"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07D8D24B" w14:textId="77777777" w:rsidR="00516500" w:rsidRPr="00516500" w:rsidRDefault="00516500" w:rsidP="00516500">
            <w:pPr>
              <w:pStyle w:val="Body"/>
              <w:rPr>
                <w:rFonts w:ascii="Arial" w:hAnsi="Arial" w:cs="Arial"/>
                <w:lang w:val="en-IN"/>
              </w:rPr>
            </w:pPr>
            <w:r w:rsidRPr="00516500">
              <w:rPr>
                <w:rFonts w:ascii="Arial" w:hAnsi="Arial" w:cs="Arial"/>
                <w:lang w:val="en-IN"/>
              </w:rPr>
              <w:t>PV339620</w:t>
            </w:r>
          </w:p>
        </w:tc>
        <w:tc>
          <w:tcPr>
            <w:tcW w:w="2427" w:type="dxa"/>
            <w:vMerge/>
          </w:tcPr>
          <w:p w14:paraId="2408370D" w14:textId="77777777" w:rsidR="00516500" w:rsidRPr="00516500" w:rsidRDefault="00516500" w:rsidP="00516500">
            <w:pPr>
              <w:pStyle w:val="Body"/>
              <w:rPr>
                <w:rFonts w:ascii="Arial" w:hAnsi="Arial" w:cs="Arial"/>
                <w:lang w:val="en-IN"/>
              </w:rPr>
            </w:pPr>
          </w:p>
        </w:tc>
      </w:tr>
      <w:tr w:rsidR="00516500" w:rsidRPr="00516500" w14:paraId="304CCEAE" w14:textId="77777777" w:rsidTr="006402A9">
        <w:trPr>
          <w:jc w:val="center"/>
        </w:trPr>
        <w:tc>
          <w:tcPr>
            <w:tcW w:w="1248" w:type="dxa"/>
          </w:tcPr>
          <w:p w14:paraId="0531F87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69168F47" w14:textId="77777777" w:rsidR="00516500" w:rsidRPr="00516500" w:rsidRDefault="00516500" w:rsidP="00516500">
            <w:pPr>
              <w:pStyle w:val="Body"/>
              <w:rPr>
                <w:rFonts w:ascii="Arial" w:hAnsi="Arial" w:cs="Arial"/>
                <w:lang w:val="en-IN"/>
              </w:rPr>
            </w:pPr>
            <w:r w:rsidRPr="00516500">
              <w:rPr>
                <w:rFonts w:ascii="Arial" w:hAnsi="Arial" w:cs="Arial"/>
                <w:lang w:val="en-IN"/>
              </w:rPr>
              <w:t>P8</w:t>
            </w:r>
          </w:p>
        </w:tc>
        <w:tc>
          <w:tcPr>
            <w:tcW w:w="1630" w:type="dxa"/>
          </w:tcPr>
          <w:p w14:paraId="218375A8"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4B455FDC"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F7B4CBE" w14:textId="77777777" w:rsidR="00516500" w:rsidRPr="00516500" w:rsidRDefault="00516500" w:rsidP="00516500">
            <w:pPr>
              <w:pStyle w:val="Body"/>
              <w:rPr>
                <w:rFonts w:ascii="Arial" w:hAnsi="Arial" w:cs="Arial"/>
                <w:lang w:val="en-IN"/>
              </w:rPr>
            </w:pPr>
            <w:r w:rsidRPr="00516500">
              <w:rPr>
                <w:rFonts w:ascii="Arial" w:hAnsi="Arial" w:cs="Arial"/>
                <w:lang w:val="en-IN"/>
              </w:rPr>
              <w:t>PP355142</w:t>
            </w:r>
          </w:p>
        </w:tc>
        <w:tc>
          <w:tcPr>
            <w:tcW w:w="2427" w:type="dxa"/>
            <w:vMerge w:val="restart"/>
          </w:tcPr>
          <w:p w14:paraId="783BFC59" w14:textId="77777777" w:rsidR="00516500" w:rsidRPr="00516500" w:rsidRDefault="00516500" w:rsidP="00516500">
            <w:pPr>
              <w:pStyle w:val="Body"/>
              <w:rPr>
                <w:rFonts w:ascii="Arial" w:hAnsi="Arial" w:cs="Arial"/>
                <w:lang w:val="en-IN"/>
              </w:rPr>
            </w:pPr>
            <w:r w:rsidRPr="00516500">
              <w:rPr>
                <w:rFonts w:ascii="Arial" w:hAnsi="Arial" w:cs="Arial"/>
                <w:lang w:val="en-IN"/>
              </w:rPr>
              <w:t>OK560161 (China)</w:t>
            </w:r>
          </w:p>
        </w:tc>
      </w:tr>
      <w:tr w:rsidR="00516500" w:rsidRPr="00516500" w14:paraId="02968956" w14:textId="77777777" w:rsidTr="006402A9">
        <w:trPr>
          <w:jc w:val="center"/>
        </w:trPr>
        <w:tc>
          <w:tcPr>
            <w:tcW w:w="1248" w:type="dxa"/>
          </w:tcPr>
          <w:p w14:paraId="0DA1B5DE"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0FCAB229" w14:textId="77777777" w:rsidR="00516500" w:rsidRPr="00516500" w:rsidRDefault="00516500" w:rsidP="00516500">
            <w:pPr>
              <w:pStyle w:val="Body"/>
              <w:rPr>
                <w:rFonts w:ascii="Arial" w:hAnsi="Arial" w:cs="Arial"/>
                <w:lang w:val="en-IN"/>
              </w:rPr>
            </w:pPr>
            <w:r w:rsidRPr="00516500">
              <w:rPr>
                <w:rFonts w:ascii="Arial" w:hAnsi="Arial" w:cs="Arial"/>
                <w:lang w:val="en-IN"/>
              </w:rPr>
              <w:t>P9</w:t>
            </w:r>
          </w:p>
        </w:tc>
        <w:tc>
          <w:tcPr>
            <w:tcW w:w="1630" w:type="dxa"/>
          </w:tcPr>
          <w:p w14:paraId="6E217E5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15F80F2C"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686AB65E" w14:textId="77777777" w:rsidR="00516500" w:rsidRPr="00516500" w:rsidRDefault="00516500" w:rsidP="00516500">
            <w:pPr>
              <w:pStyle w:val="Body"/>
              <w:rPr>
                <w:rFonts w:ascii="Arial" w:hAnsi="Arial" w:cs="Arial"/>
                <w:lang w:val="en-IN"/>
              </w:rPr>
            </w:pPr>
            <w:r w:rsidRPr="00516500">
              <w:rPr>
                <w:rFonts w:ascii="Arial" w:hAnsi="Arial" w:cs="Arial"/>
                <w:lang w:val="en-IN"/>
              </w:rPr>
              <w:t>PP355151</w:t>
            </w:r>
          </w:p>
        </w:tc>
        <w:tc>
          <w:tcPr>
            <w:tcW w:w="2427" w:type="dxa"/>
            <w:vMerge/>
          </w:tcPr>
          <w:p w14:paraId="60E31481" w14:textId="77777777" w:rsidR="00516500" w:rsidRPr="00516500" w:rsidRDefault="00516500" w:rsidP="00516500">
            <w:pPr>
              <w:pStyle w:val="Body"/>
              <w:rPr>
                <w:rFonts w:ascii="Arial" w:hAnsi="Arial" w:cs="Arial"/>
                <w:lang w:val="en-IN"/>
              </w:rPr>
            </w:pPr>
          </w:p>
        </w:tc>
      </w:tr>
      <w:tr w:rsidR="00516500" w:rsidRPr="00516500" w14:paraId="2B0D673B" w14:textId="77777777" w:rsidTr="006402A9">
        <w:trPr>
          <w:jc w:val="center"/>
        </w:trPr>
        <w:tc>
          <w:tcPr>
            <w:tcW w:w="1248" w:type="dxa"/>
          </w:tcPr>
          <w:p w14:paraId="641F4E01"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ruficornis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1830)</w:t>
            </w:r>
          </w:p>
        </w:tc>
        <w:tc>
          <w:tcPr>
            <w:tcW w:w="970" w:type="dxa"/>
          </w:tcPr>
          <w:p w14:paraId="20006B30"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B1CCD5B"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2AFEE963"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104C3FD4"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83958B8" w14:textId="77777777" w:rsidR="00516500" w:rsidRPr="00516500" w:rsidRDefault="00516500" w:rsidP="00516500">
            <w:pPr>
              <w:pStyle w:val="Body"/>
              <w:rPr>
                <w:rFonts w:ascii="Arial" w:hAnsi="Arial" w:cs="Arial"/>
                <w:lang w:val="en-IN"/>
              </w:rPr>
            </w:pPr>
            <w:r w:rsidRPr="00516500">
              <w:rPr>
                <w:rFonts w:ascii="Arial" w:hAnsi="Arial" w:cs="Arial"/>
                <w:lang w:val="en-IN"/>
              </w:rPr>
              <w:t>OR931566 (Germany), OR931865 (Germany)</w:t>
            </w:r>
          </w:p>
        </w:tc>
      </w:tr>
      <w:tr w:rsidR="00516500" w:rsidRPr="00516500" w14:paraId="3C98439C" w14:textId="77777777" w:rsidTr="006402A9">
        <w:trPr>
          <w:jc w:val="center"/>
        </w:trPr>
        <w:tc>
          <w:tcPr>
            <w:tcW w:w="1248" w:type="dxa"/>
          </w:tcPr>
          <w:p w14:paraId="3C3E1AD9"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sylvatica </w:t>
            </w:r>
            <w:proofErr w:type="spellStart"/>
            <w:r w:rsidRPr="00516500">
              <w:rPr>
                <w:rFonts w:ascii="Arial" w:hAnsi="Arial" w:cs="Arial"/>
                <w:lang w:val="en-IN"/>
              </w:rPr>
              <w:t>Brues</w:t>
            </w:r>
            <w:proofErr w:type="spellEnd"/>
            <w:r w:rsidRPr="00516500">
              <w:rPr>
                <w:rFonts w:ascii="Arial" w:hAnsi="Arial" w:cs="Arial"/>
                <w:lang w:val="en-IN"/>
              </w:rPr>
              <w:t>, 1909</w:t>
            </w:r>
          </w:p>
        </w:tc>
        <w:tc>
          <w:tcPr>
            <w:tcW w:w="970" w:type="dxa"/>
          </w:tcPr>
          <w:p w14:paraId="3598DD8F"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47891EA"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6082851D"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0A3991D7"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D9C9296"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(1)</w:t>
            </w:r>
          </w:p>
          <w:p w14:paraId="5AB06825"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(2)</w:t>
            </w:r>
          </w:p>
        </w:tc>
      </w:tr>
    </w:tbl>
    <w:p w14:paraId="2B00ACE3" w14:textId="38668E4A" w:rsidR="009A32FF" w:rsidRDefault="00516500" w:rsidP="00B738A9">
      <w:pPr>
        <w:pStyle w:val="Body"/>
        <w:rPr>
          <w:rFonts w:ascii="Arial" w:eastAsia="Calibri" w:hAnsi="Arial" w:cs="Arial"/>
          <w:szCs w:val="22"/>
        </w:rPr>
      </w:pPr>
      <w:r w:rsidRPr="00516500">
        <w:rPr>
          <w:rFonts w:ascii="Arial" w:eastAsia="Calibri" w:hAnsi="Arial" w:cs="Arial"/>
          <w:szCs w:val="22"/>
          <w:lang w:val="en-IN"/>
        </w:rPr>
        <w:t>(n/a- Not applicable)</w:t>
      </w:r>
    </w:p>
    <w:p w14:paraId="2EC5B4AE"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 xml:space="preserve">The aligned dataset included 607 base pairs from the COI gene of 3 species of phorid flies belonging to the 2 genera, namely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which are significant from a forensic and medical standpoint. The present study showed that the cytochrome oxidase I gene sequences have 195 conserved sites, 133 variable or polymorphic sites, 10 variable singleton sites, and 123 parsimony informative sites, excluding insertions, deletions, and other gap areas.</w:t>
      </w:r>
    </w:p>
    <w:p w14:paraId="71B1546B" w14:textId="77777777" w:rsidR="006402A9" w:rsidRPr="006402A9" w:rsidRDefault="006402A9" w:rsidP="006402A9">
      <w:pPr>
        <w:pStyle w:val="Body"/>
        <w:rPr>
          <w:rFonts w:ascii="Arial" w:eastAsia="Calibri" w:hAnsi="Arial" w:cs="Arial"/>
          <w:szCs w:val="22"/>
          <w:lang w:val="en-IN"/>
        </w:rPr>
      </w:pPr>
      <w:commentRangeStart w:id="15"/>
      <w:r w:rsidRPr="006402A9">
        <w:rPr>
          <w:rFonts w:ascii="Arial" w:eastAsia="Calibri" w:hAnsi="Arial" w:cs="Arial"/>
          <w:szCs w:val="22"/>
          <w:lang w:val="en-IN"/>
        </w:rPr>
        <w:t>DNA barcoding was implemented to identify seven sequences from 3 species across two phorid fly genera, which corroborated morphological identifications.</w:t>
      </w:r>
      <w:commentRangeEnd w:id="15"/>
      <w:r w:rsidR="0087620D">
        <w:rPr>
          <w:rStyle w:val="CommentReference"/>
          <w:rFonts w:ascii="Times New Roman" w:hAnsi="Times New Roman"/>
          <w:lang w:val="nb-NO" w:eastAsia="nb-NO"/>
        </w:rPr>
        <w:commentReference w:id="15"/>
      </w:r>
      <w:r w:rsidRPr="006402A9">
        <w:rPr>
          <w:rFonts w:ascii="Arial" w:eastAsia="Calibri" w:hAnsi="Arial" w:cs="Arial"/>
          <w:szCs w:val="22"/>
          <w:lang w:val="en-IN"/>
        </w:rPr>
        <w:t xml:space="preserve"> The three fly species were </w:t>
      </w:r>
      <w:r w:rsidRPr="006402A9">
        <w:rPr>
          <w:rFonts w:ascii="Arial" w:eastAsia="Calibri" w:hAnsi="Arial" w:cs="Arial"/>
          <w:szCs w:val="22"/>
          <w:lang w:val="en-IN"/>
        </w:rPr>
        <w:lastRenderedPageBreak/>
        <w:t xml:space="preserve">validated with their morphological identifications in accordance with the nucleotide BLAST results in GenBank, with sequence matches ranging from 99.8% to 100% (Table 2). Similarly, utilizing the BOLD system's identification engine produced identical outcomes. </w:t>
      </w:r>
      <w:commentRangeStart w:id="16"/>
      <w:r w:rsidRPr="006402A9">
        <w:rPr>
          <w:rFonts w:ascii="Arial" w:eastAsia="Calibri" w:hAnsi="Arial" w:cs="Arial"/>
          <w:szCs w:val="22"/>
          <w:lang w:val="en-IN"/>
        </w:rPr>
        <w:t>The sequences in its database showed the highest similarity and identification percentage (99.81%–100%) with those of our corresponding species sequences</w:t>
      </w:r>
      <w:commentRangeEnd w:id="16"/>
      <w:r w:rsidR="0087620D">
        <w:rPr>
          <w:rStyle w:val="CommentReference"/>
          <w:rFonts w:ascii="Times New Roman" w:hAnsi="Times New Roman"/>
          <w:lang w:val="nb-NO" w:eastAsia="nb-NO"/>
        </w:rPr>
        <w:commentReference w:id="16"/>
      </w:r>
      <w:r w:rsidRPr="006402A9">
        <w:rPr>
          <w:rFonts w:ascii="Arial" w:eastAsia="Calibri" w:hAnsi="Arial" w:cs="Arial"/>
          <w:szCs w:val="22"/>
          <w:lang w:val="en-IN"/>
        </w:rPr>
        <w:t xml:space="preserve"> (Table 3).</w:t>
      </w:r>
    </w:p>
    <w:p w14:paraId="3B008B93"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2.</w:t>
      </w:r>
      <w:r w:rsidRPr="006402A9">
        <w:rPr>
          <w:rFonts w:ascii="Arial" w:eastAsia="Calibri" w:hAnsi="Arial" w:cs="Arial"/>
          <w:b/>
          <w:bCs/>
          <w:szCs w:val="22"/>
          <w:lang w:val="en-IN"/>
        </w:rPr>
        <w:t xml:space="preserve"> </w:t>
      </w:r>
      <w:r w:rsidRPr="006402A9">
        <w:rPr>
          <w:rFonts w:ascii="Arial" w:eastAsia="Calibri" w:hAnsi="Arial" w:cs="Arial"/>
          <w:szCs w:val="22"/>
          <w:lang w:val="en-IN"/>
        </w:rPr>
        <w:t xml:space="preserve">Identification of 3 phorid species through the NCBI BLASTN search tool. </w:t>
      </w:r>
    </w:p>
    <w:tbl>
      <w:tblPr>
        <w:tblStyle w:val="TableGrid"/>
        <w:tblW w:w="0" w:type="auto"/>
        <w:jc w:val="center"/>
        <w:tblLook w:val="04A0" w:firstRow="1" w:lastRow="0" w:firstColumn="1" w:lastColumn="0" w:noHBand="0" w:noVBand="1"/>
      </w:tblPr>
      <w:tblGrid>
        <w:gridCol w:w="1097"/>
        <w:gridCol w:w="1709"/>
        <w:gridCol w:w="1281"/>
        <w:gridCol w:w="844"/>
        <w:gridCol w:w="1170"/>
        <w:gridCol w:w="742"/>
        <w:gridCol w:w="1355"/>
      </w:tblGrid>
      <w:tr w:rsidR="006402A9" w:rsidRPr="006402A9" w14:paraId="77259D08" w14:textId="77777777" w:rsidTr="00A90B81">
        <w:trPr>
          <w:jc w:val="center"/>
        </w:trPr>
        <w:tc>
          <w:tcPr>
            <w:tcW w:w="1091" w:type="dxa"/>
          </w:tcPr>
          <w:p w14:paraId="1EF7663D"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Voucher Number</w:t>
            </w:r>
          </w:p>
        </w:tc>
        <w:tc>
          <w:tcPr>
            <w:tcW w:w="1488" w:type="dxa"/>
          </w:tcPr>
          <w:p w14:paraId="1419F1D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Maximum Identification</w:t>
            </w:r>
          </w:p>
        </w:tc>
        <w:tc>
          <w:tcPr>
            <w:tcW w:w="5717" w:type="dxa"/>
            <w:gridSpan w:val="5"/>
          </w:tcPr>
          <w:p w14:paraId="425FFAC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BLASTN in GenBank</w:t>
            </w:r>
          </w:p>
        </w:tc>
      </w:tr>
      <w:tr w:rsidR="006402A9" w:rsidRPr="006402A9" w14:paraId="4DD1BA1F" w14:textId="77777777" w:rsidTr="00A90B81">
        <w:trPr>
          <w:jc w:val="center"/>
        </w:trPr>
        <w:tc>
          <w:tcPr>
            <w:tcW w:w="1091" w:type="dxa"/>
          </w:tcPr>
          <w:p w14:paraId="790620D5" w14:textId="77777777" w:rsidR="006402A9" w:rsidRPr="006402A9" w:rsidRDefault="006402A9" w:rsidP="006402A9">
            <w:pPr>
              <w:pStyle w:val="Body"/>
              <w:rPr>
                <w:rFonts w:ascii="Arial" w:hAnsi="Arial" w:cs="Arial"/>
                <w:lang w:val="en-IN"/>
              </w:rPr>
            </w:pPr>
          </w:p>
        </w:tc>
        <w:tc>
          <w:tcPr>
            <w:tcW w:w="1488" w:type="dxa"/>
          </w:tcPr>
          <w:p w14:paraId="7B267EFD" w14:textId="77777777" w:rsidR="006402A9" w:rsidRPr="006402A9" w:rsidRDefault="006402A9" w:rsidP="006402A9">
            <w:pPr>
              <w:pStyle w:val="Body"/>
              <w:rPr>
                <w:rFonts w:ascii="Arial" w:hAnsi="Arial" w:cs="Arial"/>
                <w:lang w:val="en-IN"/>
              </w:rPr>
            </w:pPr>
          </w:p>
        </w:tc>
        <w:tc>
          <w:tcPr>
            <w:tcW w:w="1261" w:type="dxa"/>
          </w:tcPr>
          <w:p w14:paraId="0EE2BA9B" w14:textId="77777777" w:rsidR="006402A9" w:rsidRPr="006402A9" w:rsidRDefault="006402A9" w:rsidP="006402A9">
            <w:pPr>
              <w:pStyle w:val="Body"/>
              <w:rPr>
                <w:rFonts w:ascii="Arial" w:hAnsi="Arial" w:cs="Arial"/>
                <w:lang w:val="en-IN"/>
              </w:rPr>
            </w:pPr>
            <w:r w:rsidRPr="006402A9">
              <w:rPr>
                <w:rFonts w:ascii="Arial" w:hAnsi="Arial" w:cs="Arial"/>
                <w:lang w:val="en-IN"/>
              </w:rPr>
              <w:t>Accession Number</w:t>
            </w:r>
          </w:p>
        </w:tc>
        <w:tc>
          <w:tcPr>
            <w:tcW w:w="894" w:type="dxa"/>
          </w:tcPr>
          <w:p w14:paraId="2B1D882E" w14:textId="77777777" w:rsidR="006402A9" w:rsidRPr="006402A9" w:rsidRDefault="006402A9" w:rsidP="006402A9">
            <w:pPr>
              <w:pStyle w:val="Body"/>
              <w:rPr>
                <w:rFonts w:ascii="Arial" w:hAnsi="Arial" w:cs="Arial"/>
                <w:lang w:val="en-IN"/>
              </w:rPr>
            </w:pPr>
            <w:r w:rsidRPr="006402A9">
              <w:rPr>
                <w:rFonts w:ascii="Arial" w:hAnsi="Arial" w:cs="Arial"/>
                <w:lang w:val="en-IN"/>
              </w:rPr>
              <w:t>Total Score</w:t>
            </w:r>
          </w:p>
        </w:tc>
        <w:tc>
          <w:tcPr>
            <w:tcW w:w="1090" w:type="dxa"/>
          </w:tcPr>
          <w:p w14:paraId="26FE0535" w14:textId="77777777" w:rsidR="006402A9" w:rsidRPr="006402A9" w:rsidRDefault="006402A9" w:rsidP="006402A9">
            <w:pPr>
              <w:pStyle w:val="Body"/>
              <w:rPr>
                <w:rFonts w:ascii="Arial" w:hAnsi="Arial" w:cs="Arial"/>
                <w:lang w:val="en-IN"/>
              </w:rPr>
            </w:pPr>
            <w:r w:rsidRPr="006402A9">
              <w:rPr>
                <w:rFonts w:ascii="Arial" w:hAnsi="Arial" w:cs="Arial"/>
                <w:lang w:val="en-IN"/>
              </w:rPr>
              <w:t>Query Coverage</w:t>
            </w:r>
          </w:p>
        </w:tc>
        <w:tc>
          <w:tcPr>
            <w:tcW w:w="710" w:type="dxa"/>
          </w:tcPr>
          <w:p w14:paraId="7A1A9A71" w14:textId="77777777" w:rsidR="006402A9" w:rsidRPr="006402A9" w:rsidRDefault="006402A9" w:rsidP="006402A9">
            <w:pPr>
              <w:pStyle w:val="Body"/>
              <w:rPr>
                <w:rFonts w:ascii="Arial" w:hAnsi="Arial" w:cs="Arial"/>
                <w:lang w:val="en-IN"/>
              </w:rPr>
            </w:pPr>
            <w:r w:rsidRPr="006402A9">
              <w:rPr>
                <w:rFonts w:ascii="Arial" w:hAnsi="Arial" w:cs="Arial"/>
                <w:lang w:val="en-IN"/>
              </w:rPr>
              <w:t>E-value</w:t>
            </w:r>
          </w:p>
        </w:tc>
        <w:tc>
          <w:tcPr>
            <w:tcW w:w="1762" w:type="dxa"/>
          </w:tcPr>
          <w:p w14:paraId="69A3D93C" w14:textId="77777777" w:rsidR="006402A9" w:rsidRPr="006402A9" w:rsidRDefault="006402A9" w:rsidP="006402A9">
            <w:pPr>
              <w:pStyle w:val="Body"/>
              <w:rPr>
                <w:rFonts w:ascii="Arial" w:hAnsi="Arial" w:cs="Arial"/>
                <w:lang w:val="en-IN"/>
              </w:rPr>
            </w:pPr>
            <w:r w:rsidRPr="006402A9">
              <w:rPr>
                <w:rFonts w:ascii="Arial" w:hAnsi="Arial" w:cs="Arial"/>
                <w:lang w:val="en-IN"/>
              </w:rPr>
              <w:t>Identity</w:t>
            </w:r>
          </w:p>
        </w:tc>
      </w:tr>
      <w:tr w:rsidR="006402A9" w:rsidRPr="006402A9" w14:paraId="1E70B8E7" w14:textId="77777777" w:rsidTr="00A90B81">
        <w:trPr>
          <w:jc w:val="center"/>
        </w:trPr>
        <w:tc>
          <w:tcPr>
            <w:tcW w:w="1091" w:type="dxa"/>
          </w:tcPr>
          <w:p w14:paraId="01DE239D" w14:textId="77777777" w:rsidR="006402A9" w:rsidRPr="006402A9" w:rsidRDefault="006402A9" w:rsidP="006402A9">
            <w:pPr>
              <w:pStyle w:val="Body"/>
              <w:rPr>
                <w:rFonts w:ascii="Arial" w:hAnsi="Arial" w:cs="Arial"/>
                <w:lang w:val="en-IN"/>
              </w:rPr>
            </w:pPr>
            <w:r w:rsidRPr="006402A9">
              <w:rPr>
                <w:rFonts w:ascii="Arial" w:hAnsi="Arial" w:cs="Arial"/>
                <w:lang w:val="en-IN"/>
              </w:rPr>
              <w:t>P_1</w:t>
            </w:r>
          </w:p>
        </w:tc>
        <w:tc>
          <w:tcPr>
            <w:tcW w:w="1488" w:type="dxa"/>
          </w:tcPr>
          <w:p w14:paraId="4208E42D"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6A265748" w14:textId="77777777" w:rsidR="006402A9" w:rsidRPr="006402A9" w:rsidRDefault="006402A9" w:rsidP="006402A9">
            <w:pPr>
              <w:pStyle w:val="Body"/>
              <w:rPr>
                <w:rFonts w:ascii="Arial" w:hAnsi="Arial" w:cs="Arial"/>
                <w:lang w:val="en-IN"/>
              </w:rPr>
            </w:pPr>
            <w:r w:rsidRPr="006402A9">
              <w:rPr>
                <w:rFonts w:ascii="Arial" w:hAnsi="Arial" w:cs="Arial"/>
                <w:lang w:val="en-IN"/>
              </w:rPr>
              <w:t>KX832637</w:t>
            </w:r>
          </w:p>
        </w:tc>
        <w:tc>
          <w:tcPr>
            <w:tcW w:w="894" w:type="dxa"/>
          </w:tcPr>
          <w:p w14:paraId="5BEF5A31"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0863FF5E"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7F486C6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1873683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EF0D982" w14:textId="77777777" w:rsidTr="00A90B81">
        <w:trPr>
          <w:jc w:val="center"/>
        </w:trPr>
        <w:tc>
          <w:tcPr>
            <w:tcW w:w="1091" w:type="dxa"/>
          </w:tcPr>
          <w:p w14:paraId="657249FC" w14:textId="77777777" w:rsidR="006402A9" w:rsidRPr="006402A9" w:rsidRDefault="006402A9" w:rsidP="006402A9">
            <w:pPr>
              <w:pStyle w:val="Body"/>
              <w:rPr>
                <w:rFonts w:ascii="Arial" w:hAnsi="Arial" w:cs="Arial"/>
                <w:lang w:val="en-IN"/>
              </w:rPr>
            </w:pPr>
            <w:r w:rsidRPr="006402A9">
              <w:rPr>
                <w:rFonts w:ascii="Arial" w:hAnsi="Arial" w:cs="Arial"/>
                <w:lang w:val="en-IN"/>
              </w:rPr>
              <w:t>P_2</w:t>
            </w:r>
          </w:p>
        </w:tc>
        <w:tc>
          <w:tcPr>
            <w:tcW w:w="1488" w:type="dxa"/>
          </w:tcPr>
          <w:p w14:paraId="6C8D411B"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02078C9E" w14:textId="77777777" w:rsidR="006402A9" w:rsidRPr="006402A9" w:rsidRDefault="006402A9" w:rsidP="006402A9">
            <w:pPr>
              <w:pStyle w:val="Body"/>
              <w:rPr>
                <w:rFonts w:ascii="Arial" w:hAnsi="Arial" w:cs="Arial"/>
                <w:lang w:val="en-IN"/>
              </w:rPr>
            </w:pPr>
            <w:r w:rsidRPr="006402A9">
              <w:rPr>
                <w:rFonts w:ascii="Arial" w:hAnsi="Arial" w:cs="Arial"/>
                <w:lang w:val="en-IN"/>
              </w:rPr>
              <w:t>MF868932</w:t>
            </w:r>
          </w:p>
        </w:tc>
        <w:tc>
          <w:tcPr>
            <w:tcW w:w="894" w:type="dxa"/>
          </w:tcPr>
          <w:p w14:paraId="76AA3AC6" w14:textId="77777777" w:rsidR="006402A9" w:rsidRPr="006402A9" w:rsidRDefault="006402A9" w:rsidP="006402A9">
            <w:pPr>
              <w:pStyle w:val="Body"/>
              <w:rPr>
                <w:rFonts w:ascii="Arial" w:hAnsi="Arial" w:cs="Arial"/>
                <w:lang w:val="en-IN"/>
              </w:rPr>
            </w:pPr>
            <w:r w:rsidRPr="006402A9">
              <w:rPr>
                <w:rFonts w:ascii="Arial" w:hAnsi="Arial" w:cs="Arial"/>
                <w:lang w:val="en-IN"/>
              </w:rPr>
              <w:t>1072</w:t>
            </w:r>
          </w:p>
        </w:tc>
        <w:tc>
          <w:tcPr>
            <w:tcW w:w="1090" w:type="dxa"/>
          </w:tcPr>
          <w:p w14:paraId="7B9DB2AB"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6BDC3AE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ACBFE89"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6A4A129C" w14:textId="77777777" w:rsidTr="00A90B81">
        <w:trPr>
          <w:jc w:val="center"/>
        </w:trPr>
        <w:tc>
          <w:tcPr>
            <w:tcW w:w="1091" w:type="dxa"/>
          </w:tcPr>
          <w:p w14:paraId="78D54749" w14:textId="77777777" w:rsidR="006402A9" w:rsidRPr="006402A9" w:rsidRDefault="006402A9" w:rsidP="006402A9">
            <w:pPr>
              <w:pStyle w:val="Body"/>
              <w:rPr>
                <w:rFonts w:ascii="Arial" w:hAnsi="Arial" w:cs="Arial"/>
                <w:lang w:val="en-IN"/>
              </w:rPr>
            </w:pPr>
            <w:r w:rsidRPr="006402A9">
              <w:rPr>
                <w:rFonts w:ascii="Arial" w:hAnsi="Arial" w:cs="Arial"/>
                <w:lang w:val="en-IN"/>
              </w:rPr>
              <w:t>P_3</w:t>
            </w:r>
          </w:p>
        </w:tc>
        <w:tc>
          <w:tcPr>
            <w:tcW w:w="1488" w:type="dxa"/>
          </w:tcPr>
          <w:p w14:paraId="291CAD7D"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4C385286" w14:textId="77777777" w:rsidR="006402A9" w:rsidRPr="006402A9" w:rsidRDefault="006402A9" w:rsidP="006402A9">
            <w:pPr>
              <w:pStyle w:val="Body"/>
              <w:rPr>
                <w:rFonts w:ascii="Arial" w:hAnsi="Arial" w:cs="Arial"/>
                <w:lang w:val="en-IN"/>
              </w:rPr>
            </w:pPr>
            <w:r w:rsidRPr="006402A9">
              <w:rPr>
                <w:rFonts w:ascii="Arial" w:hAnsi="Arial" w:cs="Arial"/>
                <w:lang w:val="en-IN"/>
              </w:rPr>
              <w:t>KR921632</w:t>
            </w:r>
          </w:p>
        </w:tc>
        <w:tc>
          <w:tcPr>
            <w:tcW w:w="894" w:type="dxa"/>
          </w:tcPr>
          <w:p w14:paraId="27C2CEC6"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77835193"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03DD77D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624ACA91" w14:textId="77777777" w:rsidR="006402A9" w:rsidRPr="006402A9" w:rsidRDefault="006402A9" w:rsidP="006402A9">
            <w:pPr>
              <w:pStyle w:val="Body"/>
              <w:rPr>
                <w:rFonts w:ascii="Arial" w:hAnsi="Arial" w:cs="Arial"/>
                <w:lang w:val="en-IN"/>
              </w:rPr>
            </w:pPr>
            <w:r w:rsidRPr="006402A9">
              <w:rPr>
                <w:rFonts w:ascii="Arial" w:hAnsi="Arial" w:cs="Arial"/>
                <w:lang w:val="en-IN"/>
              </w:rPr>
              <w:t>99.8%</w:t>
            </w:r>
          </w:p>
        </w:tc>
      </w:tr>
      <w:tr w:rsidR="006402A9" w:rsidRPr="006402A9" w14:paraId="1527A2FF" w14:textId="77777777" w:rsidTr="00A90B81">
        <w:trPr>
          <w:jc w:val="center"/>
        </w:trPr>
        <w:tc>
          <w:tcPr>
            <w:tcW w:w="1091" w:type="dxa"/>
          </w:tcPr>
          <w:p w14:paraId="36B8E721" w14:textId="77777777" w:rsidR="006402A9" w:rsidRPr="006402A9" w:rsidRDefault="006402A9" w:rsidP="006402A9">
            <w:pPr>
              <w:pStyle w:val="Body"/>
              <w:rPr>
                <w:rFonts w:ascii="Arial" w:hAnsi="Arial" w:cs="Arial"/>
                <w:lang w:val="en-IN"/>
              </w:rPr>
            </w:pPr>
            <w:r w:rsidRPr="006402A9">
              <w:rPr>
                <w:rFonts w:ascii="Arial" w:hAnsi="Arial" w:cs="Arial"/>
                <w:lang w:val="en-IN"/>
              </w:rPr>
              <w:t>P_4</w:t>
            </w:r>
          </w:p>
        </w:tc>
        <w:tc>
          <w:tcPr>
            <w:tcW w:w="1488" w:type="dxa"/>
          </w:tcPr>
          <w:p w14:paraId="6E87AB83"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65CBA837" w14:textId="77777777" w:rsidR="006402A9" w:rsidRPr="006402A9" w:rsidRDefault="006402A9" w:rsidP="006402A9">
            <w:pPr>
              <w:pStyle w:val="Body"/>
              <w:rPr>
                <w:rFonts w:ascii="Arial" w:hAnsi="Arial" w:cs="Arial"/>
                <w:lang w:val="en-IN"/>
              </w:rPr>
            </w:pPr>
            <w:r w:rsidRPr="006402A9">
              <w:rPr>
                <w:rFonts w:ascii="Arial" w:hAnsi="Arial" w:cs="Arial"/>
                <w:lang w:val="en-IN"/>
              </w:rPr>
              <w:t>MT472135</w:t>
            </w:r>
          </w:p>
        </w:tc>
        <w:tc>
          <w:tcPr>
            <w:tcW w:w="894" w:type="dxa"/>
          </w:tcPr>
          <w:p w14:paraId="510127E9" w14:textId="77777777" w:rsidR="006402A9" w:rsidRPr="006402A9" w:rsidRDefault="006402A9" w:rsidP="006402A9">
            <w:pPr>
              <w:pStyle w:val="Body"/>
              <w:rPr>
                <w:rFonts w:ascii="Arial" w:hAnsi="Arial" w:cs="Arial"/>
                <w:lang w:val="en-IN"/>
              </w:rPr>
            </w:pPr>
            <w:r w:rsidRPr="006402A9">
              <w:rPr>
                <w:rFonts w:ascii="Arial" w:hAnsi="Arial" w:cs="Arial"/>
                <w:lang w:val="en-IN"/>
              </w:rPr>
              <w:t>1112</w:t>
            </w:r>
          </w:p>
        </w:tc>
        <w:tc>
          <w:tcPr>
            <w:tcW w:w="1090" w:type="dxa"/>
          </w:tcPr>
          <w:p w14:paraId="3464FEF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1973EF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4256C09A"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444064F2" w14:textId="77777777" w:rsidTr="00A90B81">
        <w:trPr>
          <w:jc w:val="center"/>
        </w:trPr>
        <w:tc>
          <w:tcPr>
            <w:tcW w:w="1091" w:type="dxa"/>
          </w:tcPr>
          <w:p w14:paraId="2CA4DC51" w14:textId="77777777" w:rsidR="006402A9" w:rsidRPr="006402A9" w:rsidRDefault="006402A9" w:rsidP="006402A9">
            <w:pPr>
              <w:pStyle w:val="Body"/>
              <w:rPr>
                <w:rFonts w:ascii="Arial" w:hAnsi="Arial" w:cs="Arial"/>
                <w:lang w:val="en-IN"/>
              </w:rPr>
            </w:pPr>
            <w:r w:rsidRPr="006402A9">
              <w:rPr>
                <w:rFonts w:ascii="Arial" w:hAnsi="Arial" w:cs="Arial"/>
                <w:lang w:val="en-IN"/>
              </w:rPr>
              <w:t>P_5</w:t>
            </w:r>
          </w:p>
        </w:tc>
        <w:tc>
          <w:tcPr>
            <w:tcW w:w="1488" w:type="dxa"/>
          </w:tcPr>
          <w:p w14:paraId="4BA4D46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0D768B55" w14:textId="77777777" w:rsidR="006402A9" w:rsidRPr="006402A9" w:rsidRDefault="006402A9" w:rsidP="006402A9">
            <w:pPr>
              <w:pStyle w:val="Body"/>
              <w:rPr>
                <w:rFonts w:ascii="Arial" w:hAnsi="Arial" w:cs="Arial"/>
                <w:lang w:val="en-IN"/>
              </w:rPr>
            </w:pPr>
            <w:r w:rsidRPr="006402A9">
              <w:rPr>
                <w:rFonts w:ascii="Arial" w:hAnsi="Arial" w:cs="Arial"/>
                <w:lang w:val="en-IN"/>
              </w:rPr>
              <w:t>GU075405</w:t>
            </w:r>
          </w:p>
        </w:tc>
        <w:tc>
          <w:tcPr>
            <w:tcW w:w="894" w:type="dxa"/>
          </w:tcPr>
          <w:p w14:paraId="17CBE9AA" w14:textId="77777777" w:rsidR="006402A9" w:rsidRPr="006402A9" w:rsidRDefault="006402A9" w:rsidP="006402A9">
            <w:pPr>
              <w:pStyle w:val="Body"/>
              <w:rPr>
                <w:rFonts w:ascii="Arial" w:hAnsi="Arial" w:cs="Arial"/>
                <w:lang w:val="en-IN"/>
              </w:rPr>
            </w:pPr>
            <w:r w:rsidRPr="006402A9">
              <w:rPr>
                <w:rFonts w:ascii="Arial" w:hAnsi="Arial" w:cs="Arial"/>
                <w:lang w:val="en-IN"/>
              </w:rPr>
              <w:t>1005</w:t>
            </w:r>
          </w:p>
        </w:tc>
        <w:tc>
          <w:tcPr>
            <w:tcW w:w="1090" w:type="dxa"/>
          </w:tcPr>
          <w:p w14:paraId="04CFD19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3A73AA2"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318130F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29957AF7" w14:textId="77777777" w:rsidTr="00A90B81">
        <w:trPr>
          <w:jc w:val="center"/>
        </w:trPr>
        <w:tc>
          <w:tcPr>
            <w:tcW w:w="1091" w:type="dxa"/>
          </w:tcPr>
          <w:p w14:paraId="756D835C" w14:textId="77777777" w:rsidR="006402A9" w:rsidRPr="006402A9" w:rsidRDefault="006402A9" w:rsidP="006402A9">
            <w:pPr>
              <w:pStyle w:val="Body"/>
              <w:rPr>
                <w:rFonts w:ascii="Arial" w:hAnsi="Arial" w:cs="Arial"/>
                <w:lang w:val="en-IN"/>
              </w:rPr>
            </w:pPr>
            <w:r w:rsidRPr="006402A9">
              <w:rPr>
                <w:rFonts w:ascii="Arial" w:hAnsi="Arial" w:cs="Arial"/>
                <w:lang w:val="en-IN"/>
              </w:rPr>
              <w:t>P_8</w:t>
            </w:r>
          </w:p>
        </w:tc>
        <w:tc>
          <w:tcPr>
            <w:tcW w:w="1488" w:type="dxa"/>
          </w:tcPr>
          <w:p w14:paraId="05554C66"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4608ECA"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7752BBE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FEF1D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E91BBF9"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7E50FA1"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4927261" w14:textId="77777777" w:rsidTr="00A90B81">
        <w:trPr>
          <w:jc w:val="center"/>
        </w:trPr>
        <w:tc>
          <w:tcPr>
            <w:tcW w:w="1091" w:type="dxa"/>
          </w:tcPr>
          <w:p w14:paraId="669B29B9" w14:textId="77777777" w:rsidR="006402A9" w:rsidRPr="006402A9" w:rsidRDefault="006402A9" w:rsidP="006402A9">
            <w:pPr>
              <w:pStyle w:val="Body"/>
              <w:rPr>
                <w:rFonts w:ascii="Arial" w:hAnsi="Arial" w:cs="Arial"/>
                <w:lang w:val="en-IN"/>
              </w:rPr>
            </w:pPr>
            <w:r w:rsidRPr="006402A9">
              <w:rPr>
                <w:rFonts w:ascii="Arial" w:hAnsi="Arial" w:cs="Arial"/>
                <w:lang w:val="en-IN"/>
              </w:rPr>
              <w:t>P_9</w:t>
            </w:r>
          </w:p>
        </w:tc>
        <w:tc>
          <w:tcPr>
            <w:tcW w:w="1488" w:type="dxa"/>
          </w:tcPr>
          <w:p w14:paraId="699C8FCC"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6456D09"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2074C9A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68441D"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A09D478"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5628C174"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bl>
    <w:p w14:paraId="313ADB04" w14:textId="77777777" w:rsidR="006402A9" w:rsidRPr="006402A9" w:rsidRDefault="006402A9" w:rsidP="006402A9">
      <w:pPr>
        <w:pStyle w:val="Body"/>
        <w:rPr>
          <w:rFonts w:ascii="Arial" w:eastAsia="Calibri" w:hAnsi="Arial" w:cs="Arial"/>
          <w:szCs w:val="22"/>
          <w:lang w:val="en-IN"/>
        </w:rPr>
      </w:pPr>
    </w:p>
    <w:p w14:paraId="39F0F1F5"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3.</w:t>
      </w:r>
      <w:r w:rsidRPr="006402A9">
        <w:rPr>
          <w:rFonts w:ascii="Arial" w:eastAsia="Calibri" w:hAnsi="Arial" w:cs="Arial"/>
          <w:b/>
          <w:bCs/>
          <w:szCs w:val="22"/>
          <w:lang w:val="en-IN"/>
        </w:rPr>
        <w:t xml:space="preserve"> </w:t>
      </w:r>
      <w:r w:rsidRPr="006402A9">
        <w:rPr>
          <w:rFonts w:ascii="Arial" w:eastAsia="Calibri" w:hAnsi="Arial" w:cs="Arial"/>
          <w:szCs w:val="22"/>
          <w:lang w:val="en-IN"/>
        </w:rPr>
        <w:t>Identification of 3 phorid fly species through the BOLD identification engine.</w:t>
      </w:r>
    </w:p>
    <w:tbl>
      <w:tblPr>
        <w:tblStyle w:val="TableGrid"/>
        <w:tblW w:w="10527" w:type="dxa"/>
        <w:tblInd w:w="-640" w:type="dxa"/>
        <w:tblLook w:val="04A0" w:firstRow="1" w:lastRow="0" w:firstColumn="1" w:lastColumn="0" w:noHBand="0" w:noVBand="1"/>
      </w:tblPr>
      <w:tblGrid>
        <w:gridCol w:w="1727"/>
        <w:gridCol w:w="1831"/>
        <w:gridCol w:w="1630"/>
        <w:gridCol w:w="1714"/>
        <w:gridCol w:w="1754"/>
        <w:gridCol w:w="1871"/>
      </w:tblGrid>
      <w:tr w:rsidR="006402A9" w:rsidRPr="006402A9" w14:paraId="3E3218B1" w14:textId="77777777" w:rsidTr="00A90B81">
        <w:tc>
          <w:tcPr>
            <w:tcW w:w="1735" w:type="dxa"/>
          </w:tcPr>
          <w:p w14:paraId="6B7F251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Species name</w:t>
            </w:r>
          </w:p>
        </w:tc>
        <w:tc>
          <w:tcPr>
            <w:tcW w:w="1647" w:type="dxa"/>
          </w:tcPr>
          <w:p w14:paraId="07BF8C9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BINs</w:t>
            </w:r>
          </w:p>
        </w:tc>
        <w:tc>
          <w:tcPr>
            <w:tcW w:w="1647" w:type="dxa"/>
          </w:tcPr>
          <w:p w14:paraId="5A8192E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Results of identification (n)</w:t>
            </w:r>
          </w:p>
        </w:tc>
        <w:tc>
          <w:tcPr>
            <w:tcW w:w="1716" w:type="dxa"/>
          </w:tcPr>
          <w:p w14:paraId="37EED45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Best identified species</w:t>
            </w:r>
          </w:p>
        </w:tc>
        <w:tc>
          <w:tcPr>
            <w:tcW w:w="1896" w:type="dxa"/>
          </w:tcPr>
          <w:p w14:paraId="605598B9"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Identity percentage in the BOLD system</w:t>
            </w:r>
          </w:p>
        </w:tc>
        <w:tc>
          <w:tcPr>
            <w:tcW w:w="1886" w:type="dxa"/>
          </w:tcPr>
          <w:p w14:paraId="4ED0E01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Closest BIN number match</w:t>
            </w:r>
          </w:p>
        </w:tc>
      </w:tr>
      <w:tr w:rsidR="006402A9" w:rsidRPr="006402A9" w14:paraId="73D0D428" w14:textId="77777777" w:rsidTr="00A90B81">
        <w:tc>
          <w:tcPr>
            <w:tcW w:w="1735" w:type="dxa"/>
          </w:tcPr>
          <w:p w14:paraId="22EA1093"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647" w:type="dxa"/>
          </w:tcPr>
          <w:p w14:paraId="088A9BD1"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w:t>
            </w:r>
          </w:p>
        </w:tc>
        <w:tc>
          <w:tcPr>
            <w:tcW w:w="1647" w:type="dxa"/>
          </w:tcPr>
          <w:p w14:paraId="48884E2F" w14:textId="77777777" w:rsidR="006402A9" w:rsidRPr="006402A9" w:rsidRDefault="006402A9" w:rsidP="006402A9">
            <w:pPr>
              <w:pStyle w:val="Body"/>
              <w:rPr>
                <w:rFonts w:ascii="Arial" w:hAnsi="Arial" w:cs="Arial"/>
                <w:lang w:val="en-IN"/>
              </w:rPr>
            </w:pPr>
            <w:r w:rsidRPr="006402A9">
              <w:rPr>
                <w:rFonts w:ascii="Arial" w:hAnsi="Arial" w:cs="Arial"/>
                <w:lang w:val="en-IN"/>
              </w:rPr>
              <w:t>Correct (3)</w:t>
            </w:r>
          </w:p>
        </w:tc>
        <w:tc>
          <w:tcPr>
            <w:tcW w:w="1716" w:type="dxa"/>
          </w:tcPr>
          <w:p w14:paraId="302C2FD3"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896" w:type="dxa"/>
          </w:tcPr>
          <w:p w14:paraId="2A3387D2"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15EE58C9"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r w:rsidRPr="006402A9">
              <w:rPr>
                <w:rFonts w:ascii="Arial" w:hAnsi="Arial" w:cs="Arial"/>
                <w:lang w:val="en-IN"/>
              </w:rPr>
              <w:t>)</w:t>
            </w:r>
          </w:p>
        </w:tc>
      </w:tr>
      <w:tr w:rsidR="006402A9" w:rsidRPr="006402A9" w14:paraId="7A5A60CF" w14:textId="77777777" w:rsidTr="00A90B81">
        <w:tc>
          <w:tcPr>
            <w:tcW w:w="1735" w:type="dxa"/>
          </w:tcPr>
          <w:p w14:paraId="2D680B21"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647" w:type="dxa"/>
          </w:tcPr>
          <w:p w14:paraId="0B7FA990"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w:t>
            </w:r>
          </w:p>
        </w:tc>
        <w:tc>
          <w:tcPr>
            <w:tcW w:w="1647" w:type="dxa"/>
          </w:tcPr>
          <w:p w14:paraId="3B98B21C"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6BF5A9D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896" w:type="dxa"/>
          </w:tcPr>
          <w:p w14:paraId="4A82B7B6" w14:textId="77777777" w:rsidR="006402A9" w:rsidRPr="006402A9" w:rsidRDefault="006402A9" w:rsidP="006402A9">
            <w:pPr>
              <w:pStyle w:val="Body"/>
              <w:rPr>
                <w:rFonts w:ascii="Arial" w:hAnsi="Arial" w:cs="Arial"/>
                <w:lang w:val="en-IN"/>
              </w:rPr>
            </w:pPr>
            <w:r w:rsidRPr="006402A9">
              <w:rPr>
                <w:rFonts w:ascii="Arial" w:hAnsi="Arial" w:cs="Arial"/>
                <w:lang w:val="en-IN"/>
              </w:rPr>
              <w:t>99.81%-100%</w:t>
            </w:r>
          </w:p>
        </w:tc>
        <w:tc>
          <w:tcPr>
            <w:tcW w:w="1886" w:type="dxa"/>
          </w:tcPr>
          <w:p w14:paraId="13CEA9F2"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 (</w:t>
            </w:r>
            <w:r w:rsidRPr="006402A9">
              <w:rPr>
                <w:rFonts w:ascii="Arial" w:hAnsi="Arial" w:cs="Arial"/>
                <w:i/>
                <w:iCs/>
                <w:lang w:val="en-IN"/>
              </w:rPr>
              <w:t>M. rufipes</w:t>
            </w:r>
            <w:r w:rsidRPr="006402A9">
              <w:rPr>
                <w:rFonts w:ascii="Arial" w:hAnsi="Arial" w:cs="Arial"/>
                <w:lang w:val="en-IN"/>
              </w:rPr>
              <w:t>)</w:t>
            </w:r>
          </w:p>
        </w:tc>
      </w:tr>
      <w:tr w:rsidR="006402A9" w:rsidRPr="006402A9" w14:paraId="17837239" w14:textId="77777777" w:rsidTr="00A90B81">
        <w:tc>
          <w:tcPr>
            <w:tcW w:w="1735" w:type="dxa"/>
          </w:tcPr>
          <w:p w14:paraId="7840D25E"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647" w:type="dxa"/>
          </w:tcPr>
          <w:p w14:paraId="69D35303"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w:t>
            </w:r>
          </w:p>
        </w:tc>
        <w:tc>
          <w:tcPr>
            <w:tcW w:w="1647" w:type="dxa"/>
          </w:tcPr>
          <w:p w14:paraId="6B248576"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7320E4DE"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896" w:type="dxa"/>
          </w:tcPr>
          <w:p w14:paraId="4FF9132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2160BEC6"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r w:rsidRPr="006402A9">
              <w:rPr>
                <w:rFonts w:ascii="Arial" w:hAnsi="Arial" w:cs="Arial"/>
                <w:lang w:val="en-IN"/>
              </w:rPr>
              <w:t>)</w:t>
            </w:r>
          </w:p>
        </w:tc>
      </w:tr>
    </w:tbl>
    <w:p w14:paraId="4DA694F7" w14:textId="2806FA86" w:rsidR="009A32FF" w:rsidRDefault="009A32FF" w:rsidP="00B738A9">
      <w:pPr>
        <w:pStyle w:val="Body"/>
        <w:rPr>
          <w:rFonts w:ascii="Arial" w:eastAsia="Calibri" w:hAnsi="Arial" w:cs="Arial"/>
          <w:szCs w:val="22"/>
        </w:rPr>
      </w:pPr>
    </w:p>
    <w:p w14:paraId="71DB4A8F" w14:textId="2F3EE85E"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lastRenderedPageBreak/>
        <w:t xml:space="preserve">In all species, intraspecific genetic divergence values ranged between 0.00% to 1.00%, which were found to be &lt; 2% </w:t>
      </w:r>
      <w:r w:rsidRPr="006402A9">
        <w:rPr>
          <w:rFonts w:ascii="Arial" w:eastAsia="Calibri" w:hAnsi="Arial" w:cs="Arial"/>
          <w:szCs w:val="22"/>
          <w:lang w:val="en-IN"/>
        </w:rPr>
        <w:fldChar w:fldCharType="begin"/>
      </w:r>
      <w:r w:rsidRPr="006402A9">
        <w:rPr>
          <w:rFonts w:ascii="Arial" w:eastAsia="Calibri" w:hAnsi="Arial" w:cs="Arial"/>
          <w:szCs w:val="22"/>
          <w:lang w:val="en-IN"/>
        </w:rPr>
        <w:instrText xml:space="preserve"> ADDIN ZOTERO_ITEM CSL_CITATION {"citationID":"0klu5qDl","properties":{"formattedCitation":"(Hebert,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6402A9">
        <w:rPr>
          <w:rFonts w:ascii="Arial" w:eastAsia="Calibri" w:hAnsi="Arial" w:cs="Arial"/>
          <w:szCs w:val="22"/>
          <w:lang w:val="en-IN"/>
        </w:rPr>
        <w:fldChar w:fldCharType="separate"/>
      </w:r>
      <w:r w:rsidR="00E572FF">
        <w:rPr>
          <w:rFonts w:ascii="Arial" w:eastAsia="Calibri" w:hAnsi="Arial" w:cs="Arial"/>
          <w:szCs w:val="22"/>
          <w:lang w:val="en-IN"/>
        </w:rPr>
        <w:t>[43]</w:t>
      </w:r>
      <w:r w:rsidRPr="006402A9">
        <w:rPr>
          <w:rFonts w:ascii="Arial" w:eastAsia="Calibri" w:hAnsi="Arial" w:cs="Arial"/>
          <w:szCs w:val="22"/>
        </w:rPr>
        <w:fldChar w:fldCharType="end"/>
      </w:r>
      <w:r w:rsidRPr="006402A9">
        <w:rPr>
          <w:rFonts w:ascii="Arial" w:eastAsia="Calibri" w:hAnsi="Arial" w:cs="Arial"/>
          <w:szCs w:val="22"/>
          <w:lang w:val="en-IN"/>
        </w:rPr>
        <w:t xml:space="preserve"> (Table 4).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P. </w:t>
      </w:r>
      <w:proofErr w:type="spellStart"/>
      <w:r w:rsidRPr="006402A9">
        <w:rPr>
          <w:rFonts w:ascii="Arial" w:eastAsia="Calibri" w:hAnsi="Arial" w:cs="Arial"/>
          <w:i/>
          <w:iCs/>
          <w:szCs w:val="22"/>
          <w:lang w:val="en-IN"/>
        </w:rPr>
        <w:t>borinquenensis</w:t>
      </w:r>
      <w:proofErr w:type="spellEnd"/>
      <w:r w:rsidRPr="006402A9">
        <w:rPr>
          <w:rFonts w:ascii="Arial" w:eastAsia="Calibri" w:hAnsi="Arial" w:cs="Arial"/>
          <w:szCs w:val="22"/>
          <w:lang w:val="en-IN"/>
        </w:rPr>
        <w:t xml:space="preserve"> showed the intraspecific divergence value of 1%, while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showed 0% intraspecific divergences. 14.5% to 34.1% range of interspecific divergences was observed among species (Table 4). The maximum interspecific genetic divergence was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(34.1%). The least interspecific genetic divergences were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and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(14.5%). All the remaining species exhibited high interspecific divergence values of greater than 2%.</w:t>
      </w:r>
    </w:p>
    <w:p w14:paraId="04C839D4"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Table 4. Intraspecific and interspecific genetic divergence values of phorid flies.</w:t>
      </w:r>
    </w:p>
    <w:tbl>
      <w:tblPr>
        <w:tblStyle w:val="TableGrid"/>
        <w:tblW w:w="3956" w:type="pct"/>
        <w:jc w:val="center"/>
        <w:tblLook w:val="04A0" w:firstRow="1" w:lastRow="0" w:firstColumn="1" w:lastColumn="0" w:noHBand="0" w:noVBand="1"/>
      </w:tblPr>
      <w:tblGrid>
        <w:gridCol w:w="2250"/>
        <w:gridCol w:w="1072"/>
        <w:gridCol w:w="645"/>
        <w:gridCol w:w="645"/>
        <w:gridCol w:w="645"/>
        <w:gridCol w:w="645"/>
        <w:gridCol w:w="584"/>
      </w:tblGrid>
      <w:tr w:rsidR="006402A9" w:rsidRPr="006402A9" w14:paraId="7921421E" w14:textId="77777777" w:rsidTr="006402A9">
        <w:trPr>
          <w:jc w:val="center"/>
        </w:trPr>
        <w:tc>
          <w:tcPr>
            <w:tcW w:w="1759" w:type="pct"/>
          </w:tcPr>
          <w:p w14:paraId="105F2075" w14:textId="77777777" w:rsidR="006402A9" w:rsidRPr="006402A9" w:rsidRDefault="006402A9" w:rsidP="006402A9">
            <w:pPr>
              <w:pStyle w:val="Body"/>
              <w:rPr>
                <w:rFonts w:ascii="Arial" w:hAnsi="Arial" w:cs="Arial"/>
                <w:lang w:val="en-IN"/>
              </w:rPr>
            </w:pPr>
            <w:r w:rsidRPr="006402A9">
              <w:rPr>
                <w:rFonts w:ascii="Arial" w:hAnsi="Arial" w:cs="Arial"/>
                <w:lang w:val="en-IN"/>
              </w:rPr>
              <w:t>Species</w:t>
            </w:r>
          </w:p>
        </w:tc>
        <w:tc>
          <w:tcPr>
            <w:tcW w:w="804" w:type="pct"/>
          </w:tcPr>
          <w:p w14:paraId="2C6CE2F3" w14:textId="77777777" w:rsidR="006402A9" w:rsidRPr="006402A9" w:rsidRDefault="006402A9" w:rsidP="006402A9">
            <w:pPr>
              <w:pStyle w:val="Body"/>
              <w:rPr>
                <w:rFonts w:ascii="Arial" w:hAnsi="Arial" w:cs="Arial"/>
                <w:lang w:val="en-IN"/>
              </w:rPr>
            </w:pPr>
            <w:r w:rsidRPr="006402A9">
              <w:rPr>
                <w:rFonts w:ascii="Arial" w:hAnsi="Arial" w:cs="Arial"/>
                <w:lang w:val="en-IN"/>
              </w:rPr>
              <w:t>Intra-Specific Distance</w:t>
            </w:r>
          </w:p>
        </w:tc>
        <w:tc>
          <w:tcPr>
            <w:tcW w:w="490" w:type="pct"/>
          </w:tcPr>
          <w:p w14:paraId="684B51D3"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1" w:type="pct"/>
          </w:tcPr>
          <w:p w14:paraId="2C8F0BC8" w14:textId="77777777" w:rsidR="006402A9" w:rsidRPr="006402A9" w:rsidRDefault="006402A9" w:rsidP="006402A9">
            <w:pPr>
              <w:pStyle w:val="Body"/>
              <w:rPr>
                <w:rFonts w:ascii="Arial" w:hAnsi="Arial" w:cs="Arial"/>
                <w:lang w:val="en-IN"/>
              </w:rPr>
            </w:pPr>
            <w:r w:rsidRPr="006402A9">
              <w:rPr>
                <w:rFonts w:ascii="Arial" w:hAnsi="Arial" w:cs="Arial"/>
                <w:lang w:val="en-IN"/>
              </w:rPr>
              <w:t>2</w:t>
            </w:r>
          </w:p>
        </w:tc>
        <w:tc>
          <w:tcPr>
            <w:tcW w:w="491" w:type="pct"/>
          </w:tcPr>
          <w:p w14:paraId="06C3C25D" w14:textId="77777777" w:rsidR="006402A9" w:rsidRPr="006402A9" w:rsidRDefault="006402A9" w:rsidP="006402A9">
            <w:pPr>
              <w:pStyle w:val="Body"/>
              <w:rPr>
                <w:rFonts w:ascii="Arial" w:hAnsi="Arial" w:cs="Arial"/>
                <w:lang w:val="en-IN"/>
              </w:rPr>
            </w:pPr>
            <w:r w:rsidRPr="006402A9">
              <w:rPr>
                <w:rFonts w:ascii="Arial" w:hAnsi="Arial" w:cs="Arial"/>
                <w:lang w:val="en-IN"/>
              </w:rPr>
              <w:t>3</w:t>
            </w:r>
          </w:p>
        </w:tc>
        <w:tc>
          <w:tcPr>
            <w:tcW w:w="491" w:type="pct"/>
          </w:tcPr>
          <w:p w14:paraId="1F0420EF" w14:textId="77777777" w:rsidR="006402A9" w:rsidRPr="006402A9" w:rsidRDefault="006402A9" w:rsidP="006402A9">
            <w:pPr>
              <w:pStyle w:val="Body"/>
              <w:rPr>
                <w:rFonts w:ascii="Arial" w:hAnsi="Arial" w:cs="Arial"/>
                <w:lang w:val="en-IN"/>
              </w:rPr>
            </w:pPr>
            <w:r w:rsidRPr="006402A9">
              <w:rPr>
                <w:rFonts w:ascii="Arial" w:hAnsi="Arial" w:cs="Arial"/>
                <w:lang w:val="en-IN"/>
              </w:rPr>
              <w:t>4</w:t>
            </w:r>
          </w:p>
        </w:tc>
        <w:tc>
          <w:tcPr>
            <w:tcW w:w="475" w:type="pct"/>
          </w:tcPr>
          <w:p w14:paraId="7C703EAC" w14:textId="77777777" w:rsidR="006402A9" w:rsidRPr="006402A9" w:rsidRDefault="006402A9" w:rsidP="006402A9">
            <w:pPr>
              <w:pStyle w:val="Body"/>
              <w:rPr>
                <w:rFonts w:ascii="Arial" w:hAnsi="Arial" w:cs="Arial"/>
                <w:lang w:val="en-IN"/>
              </w:rPr>
            </w:pPr>
            <w:r w:rsidRPr="006402A9">
              <w:rPr>
                <w:rFonts w:ascii="Arial" w:hAnsi="Arial" w:cs="Arial"/>
                <w:lang w:val="en-IN"/>
              </w:rPr>
              <w:t>5</w:t>
            </w:r>
          </w:p>
        </w:tc>
      </w:tr>
      <w:tr w:rsidR="006402A9" w:rsidRPr="006402A9" w14:paraId="612E963A" w14:textId="77777777" w:rsidTr="006402A9">
        <w:trPr>
          <w:jc w:val="center"/>
        </w:trPr>
        <w:tc>
          <w:tcPr>
            <w:tcW w:w="1759" w:type="pct"/>
          </w:tcPr>
          <w:p w14:paraId="0BF27FFF"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1.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804" w:type="pct"/>
          </w:tcPr>
          <w:p w14:paraId="7125204B"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3854C21A" w14:textId="77777777" w:rsidR="006402A9" w:rsidRPr="006402A9" w:rsidRDefault="006402A9" w:rsidP="006402A9">
            <w:pPr>
              <w:pStyle w:val="Body"/>
              <w:rPr>
                <w:rFonts w:ascii="Arial" w:hAnsi="Arial" w:cs="Arial"/>
                <w:lang w:val="en-IN"/>
              </w:rPr>
            </w:pPr>
          </w:p>
        </w:tc>
        <w:tc>
          <w:tcPr>
            <w:tcW w:w="491" w:type="pct"/>
          </w:tcPr>
          <w:p w14:paraId="26A725CE" w14:textId="77777777" w:rsidR="006402A9" w:rsidRPr="006402A9" w:rsidRDefault="006402A9" w:rsidP="006402A9">
            <w:pPr>
              <w:pStyle w:val="Body"/>
              <w:rPr>
                <w:rFonts w:ascii="Arial" w:hAnsi="Arial" w:cs="Arial"/>
                <w:lang w:val="en-IN"/>
              </w:rPr>
            </w:pPr>
          </w:p>
        </w:tc>
        <w:tc>
          <w:tcPr>
            <w:tcW w:w="491" w:type="pct"/>
          </w:tcPr>
          <w:p w14:paraId="756218D0" w14:textId="77777777" w:rsidR="006402A9" w:rsidRPr="006402A9" w:rsidRDefault="006402A9" w:rsidP="006402A9">
            <w:pPr>
              <w:pStyle w:val="Body"/>
              <w:rPr>
                <w:rFonts w:ascii="Arial" w:hAnsi="Arial" w:cs="Arial"/>
                <w:lang w:val="en-IN"/>
              </w:rPr>
            </w:pPr>
          </w:p>
        </w:tc>
        <w:tc>
          <w:tcPr>
            <w:tcW w:w="491" w:type="pct"/>
          </w:tcPr>
          <w:p w14:paraId="4F5EE09E" w14:textId="77777777" w:rsidR="006402A9" w:rsidRPr="006402A9" w:rsidRDefault="006402A9" w:rsidP="006402A9">
            <w:pPr>
              <w:pStyle w:val="Body"/>
              <w:rPr>
                <w:rFonts w:ascii="Arial" w:hAnsi="Arial" w:cs="Arial"/>
                <w:lang w:val="en-IN"/>
              </w:rPr>
            </w:pPr>
          </w:p>
        </w:tc>
        <w:tc>
          <w:tcPr>
            <w:tcW w:w="475" w:type="pct"/>
          </w:tcPr>
          <w:p w14:paraId="05DBED63" w14:textId="77777777" w:rsidR="006402A9" w:rsidRPr="006402A9" w:rsidRDefault="006402A9" w:rsidP="006402A9">
            <w:pPr>
              <w:pStyle w:val="Body"/>
              <w:rPr>
                <w:rFonts w:ascii="Arial" w:hAnsi="Arial" w:cs="Arial"/>
                <w:lang w:val="en-IN"/>
              </w:rPr>
            </w:pPr>
          </w:p>
        </w:tc>
      </w:tr>
      <w:tr w:rsidR="006402A9" w:rsidRPr="006402A9" w14:paraId="0A90F473" w14:textId="77777777" w:rsidTr="006402A9">
        <w:trPr>
          <w:jc w:val="center"/>
        </w:trPr>
        <w:tc>
          <w:tcPr>
            <w:tcW w:w="1759" w:type="pct"/>
          </w:tcPr>
          <w:p w14:paraId="53460FCD"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2. </w:t>
            </w:r>
            <w:r w:rsidRPr="006402A9">
              <w:rPr>
                <w:rFonts w:ascii="Arial" w:hAnsi="Arial" w:cs="Arial"/>
                <w:i/>
                <w:iCs/>
                <w:lang w:val="en-IN"/>
              </w:rPr>
              <w:t>M. rufipes</w:t>
            </w:r>
          </w:p>
        </w:tc>
        <w:tc>
          <w:tcPr>
            <w:tcW w:w="804" w:type="pct"/>
          </w:tcPr>
          <w:p w14:paraId="41D9186B"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408A9EC2" w14:textId="77777777" w:rsidR="006402A9" w:rsidRPr="006402A9" w:rsidRDefault="006402A9" w:rsidP="006402A9">
            <w:pPr>
              <w:pStyle w:val="Body"/>
              <w:rPr>
                <w:rFonts w:ascii="Arial" w:hAnsi="Arial" w:cs="Arial"/>
                <w:lang w:val="en-IN"/>
              </w:rPr>
            </w:pPr>
            <w:r w:rsidRPr="006402A9">
              <w:rPr>
                <w:rFonts w:ascii="Arial" w:hAnsi="Arial" w:cs="Arial"/>
                <w:lang w:val="en-IN"/>
              </w:rPr>
              <w:t>14.9</w:t>
            </w:r>
          </w:p>
        </w:tc>
        <w:tc>
          <w:tcPr>
            <w:tcW w:w="491" w:type="pct"/>
          </w:tcPr>
          <w:p w14:paraId="20F942CF" w14:textId="77777777" w:rsidR="006402A9" w:rsidRPr="006402A9" w:rsidRDefault="006402A9" w:rsidP="006402A9">
            <w:pPr>
              <w:pStyle w:val="Body"/>
              <w:rPr>
                <w:rFonts w:ascii="Arial" w:hAnsi="Arial" w:cs="Arial"/>
                <w:lang w:val="en-IN"/>
              </w:rPr>
            </w:pPr>
          </w:p>
        </w:tc>
        <w:tc>
          <w:tcPr>
            <w:tcW w:w="491" w:type="pct"/>
          </w:tcPr>
          <w:p w14:paraId="1584B9DF" w14:textId="77777777" w:rsidR="006402A9" w:rsidRPr="006402A9" w:rsidRDefault="006402A9" w:rsidP="006402A9">
            <w:pPr>
              <w:pStyle w:val="Body"/>
              <w:rPr>
                <w:rFonts w:ascii="Arial" w:hAnsi="Arial" w:cs="Arial"/>
                <w:lang w:val="en-IN"/>
              </w:rPr>
            </w:pPr>
          </w:p>
        </w:tc>
        <w:tc>
          <w:tcPr>
            <w:tcW w:w="491" w:type="pct"/>
          </w:tcPr>
          <w:p w14:paraId="1FDB5C1B" w14:textId="77777777" w:rsidR="006402A9" w:rsidRPr="006402A9" w:rsidRDefault="006402A9" w:rsidP="006402A9">
            <w:pPr>
              <w:pStyle w:val="Body"/>
              <w:rPr>
                <w:rFonts w:ascii="Arial" w:hAnsi="Arial" w:cs="Arial"/>
                <w:lang w:val="en-IN"/>
              </w:rPr>
            </w:pPr>
          </w:p>
        </w:tc>
        <w:tc>
          <w:tcPr>
            <w:tcW w:w="475" w:type="pct"/>
          </w:tcPr>
          <w:p w14:paraId="3D694536" w14:textId="77777777" w:rsidR="006402A9" w:rsidRPr="006402A9" w:rsidRDefault="006402A9" w:rsidP="006402A9">
            <w:pPr>
              <w:pStyle w:val="Body"/>
              <w:rPr>
                <w:rFonts w:ascii="Arial" w:hAnsi="Arial" w:cs="Arial"/>
                <w:lang w:val="en-IN"/>
              </w:rPr>
            </w:pPr>
          </w:p>
        </w:tc>
      </w:tr>
      <w:tr w:rsidR="006402A9" w:rsidRPr="006402A9" w14:paraId="3E8C11C6" w14:textId="77777777" w:rsidTr="006402A9">
        <w:trPr>
          <w:jc w:val="center"/>
        </w:trPr>
        <w:tc>
          <w:tcPr>
            <w:tcW w:w="1759" w:type="pct"/>
          </w:tcPr>
          <w:p w14:paraId="75FE8C5B"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3. </w:t>
            </w:r>
            <w:r w:rsidRPr="006402A9">
              <w:rPr>
                <w:rFonts w:ascii="Arial" w:hAnsi="Arial" w:cs="Arial"/>
                <w:i/>
                <w:iCs/>
                <w:lang w:val="en-IN"/>
              </w:rPr>
              <w:t xml:space="preserve">M. </w:t>
            </w:r>
            <w:proofErr w:type="spellStart"/>
            <w:r w:rsidRPr="006402A9">
              <w:rPr>
                <w:rFonts w:ascii="Arial" w:hAnsi="Arial" w:cs="Arial"/>
                <w:i/>
                <w:iCs/>
                <w:lang w:val="en-IN"/>
              </w:rPr>
              <w:t>ruficornis</w:t>
            </w:r>
            <w:proofErr w:type="spellEnd"/>
          </w:p>
        </w:tc>
        <w:tc>
          <w:tcPr>
            <w:tcW w:w="804" w:type="pct"/>
          </w:tcPr>
          <w:p w14:paraId="415B822F"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6E9E1A1E" w14:textId="77777777" w:rsidR="006402A9" w:rsidRPr="006402A9" w:rsidRDefault="006402A9" w:rsidP="006402A9">
            <w:pPr>
              <w:pStyle w:val="Body"/>
              <w:rPr>
                <w:rFonts w:ascii="Arial" w:hAnsi="Arial" w:cs="Arial"/>
                <w:lang w:val="en-IN"/>
              </w:rPr>
            </w:pPr>
            <w:r w:rsidRPr="006402A9">
              <w:rPr>
                <w:rFonts w:ascii="Arial" w:hAnsi="Arial" w:cs="Arial"/>
                <w:lang w:val="en-IN"/>
              </w:rPr>
              <w:t>15.7</w:t>
            </w:r>
          </w:p>
        </w:tc>
        <w:tc>
          <w:tcPr>
            <w:tcW w:w="491" w:type="pct"/>
          </w:tcPr>
          <w:p w14:paraId="425CD0F5" w14:textId="77777777" w:rsidR="006402A9" w:rsidRPr="006402A9" w:rsidRDefault="006402A9" w:rsidP="006402A9">
            <w:pPr>
              <w:pStyle w:val="Body"/>
              <w:rPr>
                <w:rFonts w:ascii="Arial" w:hAnsi="Arial" w:cs="Arial"/>
                <w:lang w:val="en-IN"/>
              </w:rPr>
            </w:pPr>
            <w:r w:rsidRPr="006402A9">
              <w:rPr>
                <w:rFonts w:ascii="Arial" w:hAnsi="Arial" w:cs="Arial"/>
                <w:lang w:val="en-IN"/>
              </w:rPr>
              <w:t>14.5</w:t>
            </w:r>
          </w:p>
        </w:tc>
        <w:tc>
          <w:tcPr>
            <w:tcW w:w="491" w:type="pct"/>
          </w:tcPr>
          <w:p w14:paraId="7DC91BBF" w14:textId="77777777" w:rsidR="006402A9" w:rsidRPr="006402A9" w:rsidRDefault="006402A9" w:rsidP="006402A9">
            <w:pPr>
              <w:pStyle w:val="Body"/>
              <w:rPr>
                <w:rFonts w:ascii="Arial" w:hAnsi="Arial" w:cs="Arial"/>
                <w:lang w:val="en-IN"/>
              </w:rPr>
            </w:pPr>
          </w:p>
        </w:tc>
        <w:tc>
          <w:tcPr>
            <w:tcW w:w="491" w:type="pct"/>
          </w:tcPr>
          <w:p w14:paraId="273A58F0" w14:textId="77777777" w:rsidR="006402A9" w:rsidRPr="006402A9" w:rsidRDefault="006402A9" w:rsidP="006402A9">
            <w:pPr>
              <w:pStyle w:val="Body"/>
              <w:rPr>
                <w:rFonts w:ascii="Arial" w:hAnsi="Arial" w:cs="Arial"/>
                <w:lang w:val="en-IN"/>
              </w:rPr>
            </w:pPr>
          </w:p>
        </w:tc>
        <w:tc>
          <w:tcPr>
            <w:tcW w:w="475" w:type="pct"/>
          </w:tcPr>
          <w:p w14:paraId="0472AE0E" w14:textId="77777777" w:rsidR="006402A9" w:rsidRPr="006402A9" w:rsidRDefault="006402A9" w:rsidP="006402A9">
            <w:pPr>
              <w:pStyle w:val="Body"/>
              <w:rPr>
                <w:rFonts w:ascii="Arial" w:hAnsi="Arial" w:cs="Arial"/>
                <w:lang w:val="en-IN"/>
              </w:rPr>
            </w:pPr>
          </w:p>
        </w:tc>
      </w:tr>
      <w:tr w:rsidR="006402A9" w:rsidRPr="006402A9" w14:paraId="15E94185" w14:textId="77777777" w:rsidTr="006402A9">
        <w:trPr>
          <w:jc w:val="center"/>
        </w:trPr>
        <w:tc>
          <w:tcPr>
            <w:tcW w:w="1759" w:type="pct"/>
          </w:tcPr>
          <w:p w14:paraId="1E92A5BC"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4.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804" w:type="pct"/>
          </w:tcPr>
          <w:p w14:paraId="7AECD7BD"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6B1D6192" w14:textId="77777777" w:rsidR="006402A9" w:rsidRPr="006402A9" w:rsidRDefault="006402A9" w:rsidP="006402A9">
            <w:pPr>
              <w:pStyle w:val="Body"/>
              <w:rPr>
                <w:rFonts w:ascii="Arial" w:hAnsi="Arial" w:cs="Arial"/>
                <w:lang w:val="en-IN"/>
              </w:rPr>
            </w:pPr>
            <w:r w:rsidRPr="006402A9">
              <w:rPr>
                <w:rFonts w:ascii="Arial" w:hAnsi="Arial" w:cs="Arial"/>
                <w:lang w:val="en-IN"/>
              </w:rPr>
              <w:t>27.9</w:t>
            </w:r>
          </w:p>
        </w:tc>
        <w:tc>
          <w:tcPr>
            <w:tcW w:w="491" w:type="pct"/>
          </w:tcPr>
          <w:p w14:paraId="61351E3D" w14:textId="77777777" w:rsidR="006402A9" w:rsidRPr="006402A9" w:rsidRDefault="006402A9" w:rsidP="006402A9">
            <w:pPr>
              <w:pStyle w:val="Body"/>
              <w:rPr>
                <w:rFonts w:ascii="Arial" w:hAnsi="Arial" w:cs="Arial"/>
                <w:lang w:val="en-IN"/>
              </w:rPr>
            </w:pPr>
            <w:r w:rsidRPr="006402A9">
              <w:rPr>
                <w:rFonts w:ascii="Arial" w:hAnsi="Arial" w:cs="Arial"/>
                <w:lang w:val="en-IN"/>
              </w:rPr>
              <w:t>25.8</w:t>
            </w:r>
          </w:p>
        </w:tc>
        <w:tc>
          <w:tcPr>
            <w:tcW w:w="491" w:type="pct"/>
          </w:tcPr>
          <w:p w14:paraId="4DD60245" w14:textId="77777777" w:rsidR="006402A9" w:rsidRPr="006402A9" w:rsidRDefault="006402A9" w:rsidP="006402A9">
            <w:pPr>
              <w:pStyle w:val="Body"/>
              <w:rPr>
                <w:rFonts w:ascii="Arial" w:hAnsi="Arial" w:cs="Arial"/>
                <w:lang w:val="en-IN"/>
              </w:rPr>
            </w:pPr>
            <w:r w:rsidRPr="006402A9">
              <w:rPr>
                <w:rFonts w:ascii="Arial" w:hAnsi="Arial" w:cs="Arial"/>
                <w:lang w:val="en-IN"/>
              </w:rPr>
              <w:t>30.8</w:t>
            </w:r>
          </w:p>
        </w:tc>
        <w:tc>
          <w:tcPr>
            <w:tcW w:w="491" w:type="pct"/>
          </w:tcPr>
          <w:p w14:paraId="2621F16D" w14:textId="77777777" w:rsidR="006402A9" w:rsidRPr="006402A9" w:rsidRDefault="006402A9" w:rsidP="006402A9">
            <w:pPr>
              <w:pStyle w:val="Body"/>
              <w:rPr>
                <w:rFonts w:ascii="Arial" w:hAnsi="Arial" w:cs="Arial"/>
                <w:lang w:val="en-IN"/>
              </w:rPr>
            </w:pPr>
          </w:p>
        </w:tc>
        <w:tc>
          <w:tcPr>
            <w:tcW w:w="475" w:type="pct"/>
          </w:tcPr>
          <w:p w14:paraId="7F37ACB3" w14:textId="77777777" w:rsidR="006402A9" w:rsidRPr="006402A9" w:rsidRDefault="006402A9" w:rsidP="006402A9">
            <w:pPr>
              <w:pStyle w:val="Body"/>
              <w:rPr>
                <w:rFonts w:ascii="Arial" w:hAnsi="Arial" w:cs="Arial"/>
                <w:lang w:val="en-IN"/>
              </w:rPr>
            </w:pPr>
          </w:p>
        </w:tc>
      </w:tr>
      <w:tr w:rsidR="006402A9" w:rsidRPr="006402A9" w14:paraId="56BA1B87" w14:textId="77777777" w:rsidTr="006402A9">
        <w:trPr>
          <w:jc w:val="center"/>
        </w:trPr>
        <w:tc>
          <w:tcPr>
            <w:tcW w:w="1759" w:type="pct"/>
          </w:tcPr>
          <w:p w14:paraId="308353C6"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5. </w:t>
            </w:r>
            <w:r w:rsidRPr="006402A9">
              <w:rPr>
                <w:rFonts w:ascii="Arial" w:hAnsi="Arial" w:cs="Arial"/>
                <w:i/>
                <w:iCs/>
                <w:lang w:val="en-IN"/>
              </w:rPr>
              <w:t>P. sylvatica</w:t>
            </w:r>
          </w:p>
        </w:tc>
        <w:tc>
          <w:tcPr>
            <w:tcW w:w="804" w:type="pct"/>
          </w:tcPr>
          <w:p w14:paraId="39319F3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3FB58AA6" w14:textId="77777777" w:rsidR="006402A9" w:rsidRPr="006402A9" w:rsidRDefault="006402A9" w:rsidP="006402A9">
            <w:pPr>
              <w:pStyle w:val="Body"/>
              <w:rPr>
                <w:rFonts w:ascii="Arial" w:hAnsi="Arial" w:cs="Arial"/>
                <w:lang w:val="en-IN"/>
              </w:rPr>
            </w:pPr>
            <w:r w:rsidRPr="006402A9">
              <w:rPr>
                <w:rFonts w:ascii="Arial" w:hAnsi="Arial" w:cs="Arial"/>
                <w:lang w:val="en-IN"/>
              </w:rPr>
              <w:t>34.1</w:t>
            </w:r>
          </w:p>
        </w:tc>
        <w:tc>
          <w:tcPr>
            <w:tcW w:w="491" w:type="pct"/>
          </w:tcPr>
          <w:p w14:paraId="3294C657" w14:textId="77777777" w:rsidR="006402A9" w:rsidRPr="006402A9" w:rsidRDefault="006402A9" w:rsidP="006402A9">
            <w:pPr>
              <w:pStyle w:val="Body"/>
              <w:rPr>
                <w:rFonts w:ascii="Arial" w:hAnsi="Arial" w:cs="Arial"/>
                <w:lang w:val="en-IN"/>
              </w:rPr>
            </w:pPr>
            <w:r w:rsidRPr="006402A9">
              <w:rPr>
                <w:rFonts w:ascii="Arial" w:hAnsi="Arial" w:cs="Arial"/>
                <w:lang w:val="en-IN"/>
              </w:rPr>
              <w:t>33.1</w:t>
            </w:r>
          </w:p>
        </w:tc>
        <w:tc>
          <w:tcPr>
            <w:tcW w:w="491" w:type="pct"/>
          </w:tcPr>
          <w:p w14:paraId="1089CEC0" w14:textId="77777777" w:rsidR="006402A9" w:rsidRPr="006402A9" w:rsidRDefault="006402A9" w:rsidP="006402A9">
            <w:pPr>
              <w:pStyle w:val="Body"/>
              <w:rPr>
                <w:rFonts w:ascii="Arial" w:hAnsi="Arial" w:cs="Arial"/>
                <w:lang w:val="en-IN"/>
              </w:rPr>
            </w:pPr>
            <w:r w:rsidRPr="006402A9">
              <w:rPr>
                <w:rFonts w:ascii="Arial" w:hAnsi="Arial" w:cs="Arial"/>
                <w:lang w:val="en-IN"/>
              </w:rPr>
              <w:t>30.6</w:t>
            </w:r>
          </w:p>
        </w:tc>
        <w:tc>
          <w:tcPr>
            <w:tcW w:w="491" w:type="pct"/>
          </w:tcPr>
          <w:p w14:paraId="11CD58BF" w14:textId="77777777" w:rsidR="006402A9" w:rsidRPr="006402A9" w:rsidRDefault="006402A9" w:rsidP="006402A9">
            <w:pPr>
              <w:pStyle w:val="Body"/>
              <w:rPr>
                <w:rFonts w:ascii="Arial" w:hAnsi="Arial" w:cs="Arial"/>
                <w:lang w:val="en-IN"/>
              </w:rPr>
            </w:pPr>
            <w:r w:rsidRPr="006402A9">
              <w:rPr>
                <w:rFonts w:ascii="Arial" w:hAnsi="Arial" w:cs="Arial"/>
                <w:lang w:val="en-IN"/>
              </w:rPr>
              <w:t>32.3</w:t>
            </w:r>
          </w:p>
        </w:tc>
        <w:tc>
          <w:tcPr>
            <w:tcW w:w="475" w:type="pct"/>
          </w:tcPr>
          <w:p w14:paraId="0DD24552" w14:textId="77777777" w:rsidR="006402A9" w:rsidRPr="006402A9" w:rsidRDefault="006402A9" w:rsidP="006402A9">
            <w:pPr>
              <w:pStyle w:val="Body"/>
              <w:rPr>
                <w:rFonts w:ascii="Arial" w:hAnsi="Arial" w:cs="Arial"/>
                <w:lang w:val="en-IN"/>
              </w:rPr>
            </w:pPr>
          </w:p>
        </w:tc>
      </w:tr>
    </w:tbl>
    <w:p w14:paraId="3CBEE17C" w14:textId="77777777" w:rsidR="006402A9" w:rsidRPr="006402A9" w:rsidRDefault="006402A9" w:rsidP="006402A9">
      <w:pPr>
        <w:pStyle w:val="Body"/>
        <w:rPr>
          <w:rFonts w:ascii="Arial" w:eastAsia="Calibri" w:hAnsi="Arial" w:cs="Arial"/>
          <w:szCs w:val="22"/>
          <w:lang w:val="en-IN"/>
        </w:rPr>
      </w:pPr>
    </w:p>
    <w:p w14:paraId="29381234" w14:textId="53FD30FB" w:rsidR="00F111BF" w:rsidRDefault="006402A9" w:rsidP="006402A9">
      <w:pPr>
        <w:pStyle w:val="Body"/>
        <w:rPr>
          <w:rFonts w:ascii="Arial" w:eastAsia="Calibri" w:hAnsi="Arial" w:cs="Arial"/>
          <w:szCs w:val="22"/>
          <w:lang w:val="en-IN"/>
        </w:rPr>
      </w:pPr>
      <w:commentRangeStart w:id="17"/>
      <w:r w:rsidRPr="006402A9">
        <w:rPr>
          <w:rFonts w:ascii="Arial" w:eastAsia="Calibri" w:hAnsi="Arial" w:cs="Arial"/>
          <w:szCs w:val="22"/>
          <w:lang w:val="en-IN"/>
        </w:rPr>
        <w:t>Neighbour-Joining (NJ) (Fig</w:t>
      </w:r>
      <w:r w:rsidR="008C4471">
        <w:rPr>
          <w:rFonts w:ascii="Arial" w:eastAsia="Calibri" w:hAnsi="Arial" w:cs="Arial"/>
          <w:szCs w:val="22"/>
          <w:lang w:val="en-IN"/>
        </w:rPr>
        <w:t>.</w:t>
      </w:r>
      <w:r w:rsidRPr="006402A9">
        <w:rPr>
          <w:rFonts w:ascii="Arial" w:eastAsia="Calibri" w:hAnsi="Arial" w:cs="Arial"/>
          <w:szCs w:val="22"/>
          <w:lang w:val="en-IN"/>
        </w:rPr>
        <w:t xml:space="preserve"> 2), Maximum Likelihood (ML) (Fig</w:t>
      </w:r>
      <w:r w:rsidR="008C4471">
        <w:rPr>
          <w:rFonts w:ascii="Arial" w:eastAsia="Calibri" w:hAnsi="Arial" w:cs="Arial"/>
          <w:szCs w:val="22"/>
          <w:lang w:val="en-IN"/>
        </w:rPr>
        <w:t>.</w:t>
      </w:r>
      <w:r w:rsidRPr="006402A9">
        <w:rPr>
          <w:rFonts w:ascii="Arial" w:eastAsia="Calibri" w:hAnsi="Arial" w:cs="Arial"/>
          <w:szCs w:val="22"/>
          <w:lang w:val="en-IN"/>
        </w:rPr>
        <w:t xml:space="preserve"> 3), and Bayesian (BA) analyses (Fig</w:t>
      </w:r>
      <w:r w:rsidR="008C4471">
        <w:rPr>
          <w:rFonts w:ascii="Arial" w:eastAsia="Calibri" w:hAnsi="Arial" w:cs="Arial"/>
          <w:szCs w:val="22"/>
          <w:lang w:val="en-IN"/>
        </w:rPr>
        <w:t>.</w:t>
      </w:r>
      <w:r w:rsidRPr="006402A9">
        <w:rPr>
          <w:rFonts w:ascii="Arial" w:eastAsia="Calibri" w:hAnsi="Arial" w:cs="Arial"/>
          <w:szCs w:val="22"/>
          <w:lang w:val="en-IN"/>
        </w:rPr>
        <w:t xml:space="preserve"> 4) recovered the reciprocal monophyly of the morphologically studied scuttle fly species, with significant branch support for all methods. </w:t>
      </w:r>
      <w:commentRangeEnd w:id="17"/>
      <w:r w:rsidR="0087620D">
        <w:rPr>
          <w:rStyle w:val="CommentReference"/>
          <w:rFonts w:ascii="Times New Roman" w:hAnsi="Times New Roman"/>
          <w:lang w:val="nb-NO" w:eastAsia="nb-NO"/>
        </w:rPr>
        <w:commentReference w:id="17"/>
      </w:r>
      <w:r w:rsidRPr="006402A9">
        <w:rPr>
          <w:rFonts w:ascii="Arial" w:eastAsia="Calibri" w:hAnsi="Arial" w:cs="Arial"/>
          <w:szCs w:val="22"/>
          <w:lang w:val="en-IN"/>
        </w:rPr>
        <w:t xml:space="preserve">The Neighbour Joining (NJ) tree, Maximum-Likelihood (ML), and Bayesian (BA) tree effectively distinguished the five scuttle fly species based on monophyletic separation, and all the methods showed congruence. No paraphyly was observed among the species. At the species level, the moderate to high bootstrap values (62%–100%) and posterior probabilities (0.7-1) in deep branches suggested support for monophyly in both methods. All COI sequences from this study clustered with the respective fly species previously examined from other parts of the world, with strong bootstrap support values (100%) in most of the branches in the NJ tree. Both genera,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were properly differentiated as observed in all three phylogenetic analyses. ML and BA trees yielded similar results, showing well-resolved trees with strong bootstrap and posterior probability support for most of the branches, recovering the monophyly of all species. Furthermore, haplotype analysis showed that all phorid fly specimens, including those generated from GenBank and our own, had 8 haplotypes among them, indicating a high range of haplotype diversity (</w:t>
      </w:r>
      <w:proofErr w:type="spellStart"/>
      <w:r w:rsidRPr="006402A9">
        <w:rPr>
          <w:rFonts w:ascii="Arial" w:eastAsia="Calibri" w:hAnsi="Arial" w:cs="Arial"/>
          <w:szCs w:val="22"/>
          <w:lang w:val="en-IN"/>
        </w:rPr>
        <w:t>Hd</w:t>
      </w:r>
      <w:proofErr w:type="spellEnd"/>
      <w:r w:rsidRPr="006402A9">
        <w:rPr>
          <w:rFonts w:ascii="Arial" w:eastAsia="Calibri" w:hAnsi="Arial" w:cs="Arial"/>
          <w:szCs w:val="22"/>
          <w:lang w:val="en-IN"/>
        </w:rPr>
        <w:t xml:space="preserve">) (Table 5). COI gene revealed that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w:t>
      </w:r>
      <w:r w:rsidRPr="006402A9">
        <w:rPr>
          <w:rFonts w:ascii="Arial" w:eastAsia="Calibri" w:hAnsi="Arial" w:cs="Arial"/>
          <w:i/>
          <w:iCs/>
          <w:szCs w:val="22"/>
          <w:lang w:val="en-IN"/>
        </w:rPr>
        <w:t xml:space="preserve"> M. rufipes</w:t>
      </w:r>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had the highest number of haplotypes (2).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had the highest haplotype diversity values of 1.00.</w:t>
      </w:r>
    </w:p>
    <w:p w14:paraId="63D5975A" w14:textId="77777777" w:rsidR="00065D52" w:rsidRPr="00065D52" w:rsidRDefault="00065D52" w:rsidP="00065D52">
      <w:pPr>
        <w:pStyle w:val="Body"/>
        <w:rPr>
          <w:rFonts w:ascii="Arial" w:eastAsia="Calibri" w:hAnsi="Arial" w:cs="Arial"/>
          <w:szCs w:val="22"/>
          <w:lang w:val="en-IN"/>
        </w:rPr>
      </w:pPr>
      <w:r w:rsidRPr="00065D52">
        <w:rPr>
          <w:rFonts w:ascii="Arial" w:eastAsia="Calibri" w:hAnsi="Arial" w:cs="Arial"/>
          <w:szCs w:val="22"/>
          <w:lang w:val="en-IN"/>
        </w:rPr>
        <w:t>Table 5. Haplotype number and haplotype diversity of phorid flies.</w:t>
      </w:r>
    </w:p>
    <w:tbl>
      <w:tblPr>
        <w:tblStyle w:val="TableGrid"/>
        <w:tblW w:w="9948" w:type="dxa"/>
        <w:jc w:val="center"/>
        <w:tblLayout w:type="fixed"/>
        <w:tblLook w:val="04A0" w:firstRow="1" w:lastRow="0" w:firstColumn="1" w:lastColumn="0" w:noHBand="0" w:noVBand="1"/>
      </w:tblPr>
      <w:tblGrid>
        <w:gridCol w:w="1690"/>
        <w:gridCol w:w="1305"/>
        <w:gridCol w:w="1424"/>
        <w:gridCol w:w="1361"/>
        <w:gridCol w:w="1340"/>
        <w:gridCol w:w="1381"/>
        <w:gridCol w:w="1447"/>
      </w:tblGrid>
      <w:tr w:rsidR="00065D52" w:rsidRPr="00065D52" w14:paraId="42245DE2" w14:textId="77777777" w:rsidTr="00065D52">
        <w:trPr>
          <w:jc w:val="center"/>
        </w:trPr>
        <w:tc>
          <w:tcPr>
            <w:tcW w:w="1690" w:type="dxa"/>
          </w:tcPr>
          <w:p w14:paraId="141C4C96" w14:textId="77777777" w:rsidR="00065D52" w:rsidRPr="00065D52" w:rsidRDefault="00065D52" w:rsidP="00065D52">
            <w:pPr>
              <w:pStyle w:val="Body"/>
              <w:rPr>
                <w:rFonts w:ascii="Arial" w:hAnsi="Arial" w:cs="Arial"/>
                <w:lang w:val="en-IN"/>
              </w:rPr>
            </w:pPr>
            <w:r w:rsidRPr="00065D52">
              <w:rPr>
                <w:rFonts w:ascii="Arial" w:hAnsi="Arial" w:cs="Arial"/>
                <w:lang w:val="en-IN"/>
              </w:rPr>
              <w:lastRenderedPageBreak/>
              <w:t>Name of specimens</w:t>
            </w:r>
          </w:p>
        </w:tc>
        <w:tc>
          <w:tcPr>
            <w:tcW w:w="1305" w:type="dxa"/>
          </w:tcPr>
          <w:p w14:paraId="1CB2D7C2"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sequences</w:t>
            </w:r>
          </w:p>
        </w:tc>
        <w:tc>
          <w:tcPr>
            <w:tcW w:w="1424" w:type="dxa"/>
          </w:tcPr>
          <w:p w14:paraId="140BE8F9" w14:textId="77777777" w:rsidR="00065D52" w:rsidRPr="00065D52" w:rsidRDefault="00065D52" w:rsidP="00065D52">
            <w:pPr>
              <w:pStyle w:val="Body"/>
              <w:rPr>
                <w:rFonts w:ascii="Arial" w:hAnsi="Arial" w:cs="Arial"/>
                <w:lang w:val="en-IN"/>
              </w:rPr>
            </w:pPr>
            <w:r w:rsidRPr="00065D52">
              <w:rPr>
                <w:rFonts w:ascii="Arial" w:hAnsi="Arial" w:cs="Arial"/>
                <w:lang w:val="en-IN"/>
              </w:rPr>
              <w:t>Average number of differences (K)</w:t>
            </w:r>
          </w:p>
        </w:tc>
        <w:tc>
          <w:tcPr>
            <w:tcW w:w="1361" w:type="dxa"/>
          </w:tcPr>
          <w:p w14:paraId="27F5547A" w14:textId="77777777" w:rsidR="00065D52" w:rsidRPr="00065D52" w:rsidRDefault="00065D52" w:rsidP="00065D52">
            <w:pPr>
              <w:pStyle w:val="Body"/>
              <w:rPr>
                <w:rFonts w:ascii="Arial" w:hAnsi="Arial" w:cs="Arial"/>
                <w:lang w:val="en-IN"/>
              </w:rPr>
            </w:pPr>
            <w:r w:rsidRPr="00065D52">
              <w:rPr>
                <w:rFonts w:ascii="Arial" w:hAnsi="Arial" w:cs="Arial"/>
                <w:lang w:val="en-IN"/>
              </w:rPr>
              <w:t>Number of haplotypes</w:t>
            </w:r>
          </w:p>
        </w:tc>
        <w:tc>
          <w:tcPr>
            <w:tcW w:w="1340" w:type="dxa"/>
          </w:tcPr>
          <w:p w14:paraId="09B692C2" w14:textId="77777777" w:rsidR="00065D52" w:rsidRPr="00065D52" w:rsidRDefault="00065D52" w:rsidP="00065D52">
            <w:pPr>
              <w:pStyle w:val="Body"/>
              <w:rPr>
                <w:rFonts w:ascii="Arial" w:hAnsi="Arial" w:cs="Arial"/>
                <w:lang w:val="en-IN"/>
              </w:rPr>
            </w:pPr>
            <w:r w:rsidRPr="00065D52">
              <w:rPr>
                <w:rFonts w:ascii="Arial" w:hAnsi="Arial" w:cs="Arial"/>
                <w:lang w:val="en-IN"/>
              </w:rPr>
              <w:t>Haplotype Diversity (</w:t>
            </w:r>
            <w:proofErr w:type="spellStart"/>
            <w:r w:rsidRPr="00065D52">
              <w:rPr>
                <w:rFonts w:ascii="Arial" w:hAnsi="Arial" w:cs="Arial"/>
                <w:lang w:val="en-IN"/>
              </w:rPr>
              <w:t>H</w:t>
            </w:r>
            <w:r w:rsidRPr="00065D52">
              <w:rPr>
                <w:rFonts w:ascii="Arial" w:hAnsi="Arial" w:cs="Arial"/>
                <w:vertAlign w:val="subscript"/>
                <w:lang w:val="en-IN"/>
              </w:rPr>
              <w:t>d</w:t>
            </w:r>
            <w:proofErr w:type="spellEnd"/>
            <w:r w:rsidRPr="00065D52">
              <w:rPr>
                <w:rFonts w:ascii="Arial" w:hAnsi="Arial" w:cs="Arial"/>
                <w:lang w:val="en-IN"/>
              </w:rPr>
              <w:t>)</w:t>
            </w:r>
          </w:p>
        </w:tc>
        <w:tc>
          <w:tcPr>
            <w:tcW w:w="1381" w:type="dxa"/>
          </w:tcPr>
          <w:p w14:paraId="3C28C610" w14:textId="77777777" w:rsidR="00065D52" w:rsidRPr="00065D52" w:rsidRDefault="00065D52" w:rsidP="00065D52">
            <w:pPr>
              <w:pStyle w:val="Body"/>
              <w:rPr>
                <w:rFonts w:ascii="Arial" w:hAnsi="Arial" w:cs="Arial"/>
                <w:lang w:val="en-IN"/>
              </w:rPr>
            </w:pPr>
            <w:r w:rsidRPr="00065D52">
              <w:rPr>
                <w:rFonts w:ascii="Arial" w:hAnsi="Arial" w:cs="Arial"/>
                <w:lang w:val="en-IN"/>
              </w:rPr>
              <w:t>Nucleotide Diversity (P</w:t>
            </w:r>
            <w:r w:rsidRPr="00065D52">
              <w:rPr>
                <w:rFonts w:ascii="Arial" w:hAnsi="Arial" w:cs="Arial"/>
                <w:vertAlign w:val="subscript"/>
                <w:lang w:val="en-IN"/>
              </w:rPr>
              <w:t>i</w:t>
            </w:r>
            <w:r w:rsidRPr="00065D52">
              <w:rPr>
                <w:rFonts w:ascii="Arial" w:hAnsi="Arial" w:cs="Arial"/>
                <w:lang w:val="en-IN"/>
              </w:rPr>
              <w:t>)</w:t>
            </w:r>
          </w:p>
        </w:tc>
        <w:tc>
          <w:tcPr>
            <w:tcW w:w="1447" w:type="dxa"/>
          </w:tcPr>
          <w:p w14:paraId="03432663"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segregating sites (S)</w:t>
            </w:r>
          </w:p>
        </w:tc>
      </w:tr>
      <w:tr w:rsidR="00065D52" w:rsidRPr="00065D52" w14:paraId="4D7EB8F5" w14:textId="77777777" w:rsidTr="00065D52">
        <w:trPr>
          <w:jc w:val="center"/>
        </w:trPr>
        <w:tc>
          <w:tcPr>
            <w:tcW w:w="1690" w:type="dxa"/>
          </w:tcPr>
          <w:p w14:paraId="0832909B"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scalaris</w:t>
            </w:r>
            <w:proofErr w:type="spellEnd"/>
          </w:p>
        </w:tc>
        <w:tc>
          <w:tcPr>
            <w:tcW w:w="1305" w:type="dxa"/>
          </w:tcPr>
          <w:p w14:paraId="16E24B33" w14:textId="77777777" w:rsidR="00065D52" w:rsidRPr="00065D52" w:rsidRDefault="00065D52" w:rsidP="00065D52">
            <w:pPr>
              <w:pStyle w:val="Body"/>
              <w:rPr>
                <w:rFonts w:ascii="Arial" w:hAnsi="Arial" w:cs="Arial"/>
                <w:lang w:val="en-IN"/>
              </w:rPr>
            </w:pPr>
            <w:r w:rsidRPr="00065D52">
              <w:rPr>
                <w:rFonts w:ascii="Arial" w:hAnsi="Arial" w:cs="Arial"/>
                <w:lang w:val="en-IN"/>
              </w:rPr>
              <w:t>5</w:t>
            </w:r>
          </w:p>
        </w:tc>
        <w:tc>
          <w:tcPr>
            <w:tcW w:w="1424" w:type="dxa"/>
          </w:tcPr>
          <w:p w14:paraId="026BA28C" w14:textId="77777777" w:rsidR="00065D52" w:rsidRPr="00065D52" w:rsidRDefault="00065D52" w:rsidP="00065D52">
            <w:pPr>
              <w:pStyle w:val="Body"/>
              <w:rPr>
                <w:rFonts w:ascii="Arial" w:hAnsi="Arial" w:cs="Arial"/>
                <w:lang w:val="en-IN"/>
              </w:rPr>
            </w:pPr>
            <w:r w:rsidRPr="00065D52">
              <w:rPr>
                <w:rFonts w:ascii="Arial" w:hAnsi="Arial" w:cs="Arial"/>
                <w:lang w:val="en-IN"/>
              </w:rPr>
              <w:t>1.6</w:t>
            </w:r>
          </w:p>
        </w:tc>
        <w:tc>
          <w:tcPr>
            <w:tcW w:w="1361" w:type="dxa"/>
          </w:tcPr>
          <w:p w14:paraId="76477F1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2FE48CD3" w14:textId="77777777" w:rsidR="00065D52" w:rsidRPr="00065D52" w:rsidRDefault="00065D52" w:rsidP="00065D52">
            <w:pPr>
              <w:pStyle w:val="Body"/>
              <w:rPr>
                <w:rFonts w:ascii="Arial" w:hAnsi="Arial" w:cs="Arial"/>
                <w:lang w:val="en-IN"/>
              </w:rPr>
            </w:pPr>
            <w:r w:rsidRPr="00065D52">
              <w:rPr>
                <w:rFonts w:ascii="Arial" w:hAnsi="Arial" w:cs="Arial"/>
                <w:lang w:val="en-IN"/>
              </w:rPr>
              <w:t>0.411</w:t>
            </w:r>
          </w:p>
        </w:tc>
        <w:tc>
          <w:tcPr>
            <w:tcW w:w="1381" w:type="dxa"/>
          </w:tcPr>
          <w:p w14:paraId="6DFB4CD9" w14:textId="77777777" w:rsidR="00065D52" w:rsidRPr="00065D52" w:rsidRDefault="00065D52" w:rsidP="00065D52">
            <w:pPr>
              <w:pStyle w:val="Body"/>
              <w:rPr>
                <w:rFonts w:ascii="Arial" w:hAnsi="Arial" w:cs="Arial"/>
                <w:lang w:val="en-IN"/>
              </w:rPr>
            </w:pPr>
            <w:r w:rsidRPr="00065D52">
              <w:rPr>
                <w:rFonts w:ascii="Arial" w:hAnsi="Arial" w:cs="Arial"/>
                <w:lang w:val="en-IN"/>
              </w:rPr>
              <w:t>0.004</w:t>
            </w:r>
          </w:p>
        </w:tc>
        <w:tc>
          <w:tcPr>
            <w:tcW w:w="1447" w:type="dxa"/>
          </w:tcPr>
          <w:p w14:paraId="5CC004A3"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r>
      <w:tr w:rsidR="00065D52" w:rsidRPr="00065D52" w14:paraId="2849F5C3" w14:textId="77777777" w:rsidTr="00065D52">
        <w:trPr>
          <w:jc w:val="center"/>
        </w:trPr>
        <w:tc>
          <w:tcPr>
            <w:tcW w:w="1690" w:type="dxa"/>
          </w:tcPr>
          <w:p w14:paraId="118A5D62" w14:textId="77777777" w:rsidR="00065D52" w:rsidRPr="00065D52" w:rsidRDefault="00065D52" w:rsidP="00065D52">
            <w:pPr>
              <w:pStyle w:val="Body"/>
              <w:rPr>
                <w:rFonts w:ascii="Arial" w:hAnsi="Arial" w:cs="Arial"/>
                <w:lang w:val="en-IN"/>
              </w:rPr>
            </w:pPr>
            <w:r w:rsidRPr="00065D52">
              <w:rPr>
                <w:rFonts w:ascii="Arial" w:hAnsi="Arial" w:cs="Arial"/>
                <w:i/>
                <w:iCs/>
                <w:lang w:val="en-IN"/>
              </w:rPr>
              <w:t>M. rufipes</w:t>
            </w:r>
          </w:p>
        </w:tc>
        <w:tc>
          <w:tcPr>
            <w:tcW w:w="1305" w:type="dxa"/>
          </w:tcPr>
          <w:p w14:paraId="042D2BEE"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c>
          <w:tcPr>
            <w:tcW w:w="1424" w:type="dxa"/>
          </w:tcPr>
          <w:p w14:paraId="53FB0D32"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61" w:type="dxa"/>
          </w:tcPr>
          <w:p w14:paraId="613618CB"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73621795"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81" w:type="dxa"/>
          </w:tcPr>
          <w:p w14:paraId="152FA84A" w14:textId="77777777" w:rsidR="00065D52" w:rsidRPr="00065D52" w:rsidRDefault="00065D52" w:rsidP="00065D52">
            <w:pPr>
              <w:pStyle w:val="Body"/>
              <w:rPr>
                <w:rFonts w:ascii="Arial" w:hAnsi="Arial" w:cs="Arial"/>
                <w:lang w:val="en-IN"/>
              </w:rPr>
            </w:pPr>
            <w:r w:rsidRPr="00065D52">
              <w:rPr>
                <w:rFonts w:ascii="Arial" w:hAnsi="Arial" w:cs="Arial"/>
                <w:lang w:val="en-IN"/>
              </w:rPr>
              <w:t>0.002</w:t>
            </w:r>
          </w:p>
        </w:tc>
        <w:tc>
          <w:tcPr>
            <w:tcW w:w="1447" w:type="dxa"/>
          </w:tcPr>
          <w:p w14:paraId="6057EDC8"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6D190D19" w14:textId="77777777" w:rsidTr="00065D52">
        <w:trPr>
          <w:jc w:val="center"/>
        </w:trPr>
        <w:tc>
          <w:tcPr>
            <w:tcW w:w="1690" w:type="dxa"/>
          </w:tcPr>
          <w:p w14:paraId="38660717"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ruficornis</w:t>
            </w:r>
            <w:proofErr w:type="spellEnd"/>
          </w:p>
        </w:tc>
        <w:tc>
          <w:tcPr>
            <w:tcW w:w="1305" w:type="dxa"/>
          </w:tcPr>
          <w:p w14:paraId="3D2AE19C"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11DF8DC"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61" w:type="dxa"/>
          </w:tcPr>
          <w:p w14:paraId="65E0EBEF"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00C80BC4"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81" w:type="dxa"/>
          </w:tcPr>
          <w:p w14:paraId="15780CD0" w14:textId="77777777" w:rsidR="00065D52" w:rsidRPr="00065D52" w:rsidRDefault="00065D52" w:rsidP="00065D52">
            <w:pPr>
              <w:pStyle w:val="Body"/>
              <w:rPr>
                <w:rFonts w:ascii="Arial" w:hAnsi="Arial" w:cs="Arial"/>
                <w:lang w:val="en-IN"/>
              </w:rPr>
            </w:pPr>
            <w:r w:rsidRPr="00065D52">
              <w:rPr>
                <w:rFonts w:ascii="Arial" w:hAnsi="Arial" w:cs="Arial"/>
                <w:lang w:val="en-IN"/>
              </w:rPr>
              <w:t>0.003</w:t>
            </w:r>
          </w:p>
        </w:tc>
        <w:tc>
          <w:tcPr>
            <w:tcW w:w="1447" w:type="dxa"/>
          </w:tcPr>
          <w:p w14:paraId="39903A4A"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73F33C6A" w14:textId="77777777" w:rsidTr="00065D52">
        <w:trPr>
          <w:jc w:val="center"/>
        </w:trPr>
        <w:tc>
          <w:tcPr>
            <w:tcW w:w="1690" w:type="dxa"/>
          </w:tcPr>
          <w:p w14:paraId="751862ED"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P. </w:t>
            </w:r>
            <w:proofErr w:type="spellStart"/>
            <w:r w:rsidRPr="00065D52">
              <w:rPr>
                <w:rFonts w:ascii="Arial" w:hAnsi="Arial" w:cs="Arial"/>
                <w:i/>
                <w:iCs/>
                <w:lang w:val="en-IN"/>
              </w:rPr>
              <w:t>borinquenensis</w:t>
            </w:r>
            <w:proofErr w:type="spellEnd"/>
          </w:p>
        </w:tc>
        <w:tc>
          <w:tcPr>
            <w:tcW w:w="1305" w:type="dxa"/>
          </w:tcPr>
          <w:p w14:paraId="43981F33" w14:textId="77777777" w:rsidR="00065D52" w:rsidRPr="00065D52" w:rsidRDefault="00065D52" w:rsidP="00065D52">
            <w:pPr>
              <w:pStyle w:val="Body"/>
              <w:rPr>
                <w:rFonts w:ascii="Arial" w:hAnsi="Arial" w:cs="Arial"/>
                <w:lang w:val="en-IN"/>
              </w:rPr>
            </w:pPr>
            <w:r w:rsidRPr="00065D52">
              <w:rPr>
                <w:rFonts w:ascii="Arial" w:hAnsi="Arial" w:cs="Arial"/>
                <w:lang w:val="en-IN"/>
              </w:rPr>
              <w:t>3</w:t>
            </w:r>
          </w:p>
        </w:tc>
        <w:tc>
          <w:tcPr>
            <w:tcW w:w="1424" w:type="dxa"/>
          </w:tcPr>
          <w:p w14:paraId="3DF1C02B"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7E6606E3"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2B23276E"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7EAC6F43"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3835686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r w:rsidR="00065D52" w:rsidRPr="00065D52" w14:paraId="3598DACB" w14:textId="77777777" w:rsidTr="00065D52">
        <w:trPr>
          <w:jc w:val="center"/>
        </w:trPr>
        <w:tc>
          <w:tcPr>
            <w:tcW w:w="1690" w:type="dxa"/>
          </w:tcPr>
          <w:p w14:paraId="55619828" w14:textId="77777777" w:rsidR="00065D52" w:rsidRPr="00065D52" w:rsidRDefault="00065D52" w:rsidP="00065D52">
            <w:pPr>
              <w:pStyle w:val="Body"/>
              <w:rPr>
                <w:rFonts w:ascii="Arial" w:hAnsi="Arial" w:cs="Arial"/>
                <w:lang w:val="en-IN"/>
              </w:rPr>
            </w:pPr>
            <w:r w:rsidRPr="00065D52">
              <w:rPr>
                <w:rFonts w:ascii="Arial" w:hAnsi="Arial" w:cs="Arial"/>
                <w:i/>
                <w:iCs/>
                <w:lang w:val="en-IN"/>
              </w:rPr>
              <w:t>P. sylvatica</w:t>
            </w:r>
          </w:p>
        </w:tc>
        <w:tc>
          <w:tcPr>
            <w:tcW w:w="1305" w:type="dxa"/>
          </w:tcPr>
          <w:p w14:paraId="1C1714D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C88566D"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55685BE7"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1F9A91A0"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07D15F66"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06458F5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bl>
    <w:p w14:paraId="7871E827" w14:textId="77777777" w:rsidR="00065D52" w:rsidRDefault="00065D52" w:rsidP="006402A9">
      <w:pPr>
        <w:pStyle w:val="Body"/>
        <w:rPr>
          <w:rFonts w:ascii="Arial" w:eastAsia="Calibri" w:hAnsi="Arial" w:cs="Arial"/>
          <w:szCs w:val="22"/>
        </w:rPr>
      </w:pPr>
    </w:p>
    <w:p w14:paraId="500619FD" w14:textId="4906C5BE" w:rsidR="009A32FF" w:rsidRDefault="00065D52" w:rsidP="00B738A9">
      <w:pPr>
        <w:pStyle w:val="Body"/>
        <w:rPr>
          <w:rFonts w:ascii="Arial" w:eastAsia="Calibri" w:hAnsi="Arial" w:cs="Arial"/>
          <w:szCs w:val="22"/>
        </w:rPr>
      </w:pPr>
      <w:commentRangeStart w:id="18"/>
      <w:r w:rsidRPr="00065D52">
        <w:rPr>
          <w:rFonts w:ascii="Arial" w:eastAsia="Calibri" w:hAnsi="Arial" w:cs="Arial"/>
          <w:szCs w:val="22"/>
          <w:lang w:val="en-IN"/>
        </w:rPr>
        <w:t>The three delimitation methods, ASAP, PTP, and GMYC, used for species identification and delimitation, produced similar results, producing 5 MOTUs each (excluding outgroup)</w:t>
      </w:r>
      <w:commentRangeEnd w:id="18"/>
      <w:r w:rsidR="00280E14">
        <w:rPr>
          <w:rStyle w:val="CommentReference"/>
          <w:rFonts w:ascii="Times New Roman" w:hAnsi="Times New Roman"/>
          <w:lang w:val="nb-NO" w:eastAsia="nb-NO"/>
        </w:rPr>
        <w:commentReference w:id="18"/>
      </w:r>
      <w:r w:rsidRPr="00065D52">
        <w:rPr>
          <w:rFonts w:ascii="Arial" w:eastAsia="Calibri" w:hAnsi="Arial" w:cs="Arial"/>
          <w:szCs w:val="22"/>
          <w:lang w:val="en-IN"/>
        </w:rPr>
        <w:t xml:space="preserve"> (Fig</w:t>
      </w:r>
      <w:r w:rsidR="005B2D2A">
        <w:rPr>
          <w:rFonts w:ascii="Arial" w:eastAsia="Calibri" w:hAnsi="Arial" w:cs="Arial"/>
          <w:szCs w:val="22"/>
          <w:lang w:val="en-IN"/>
        </w:rPr>
        <w:t>.</w:t>
      </w:r>
      <w:r w:rsidRPr="00065D52">
        <w:rPr>
          <w:rFonts w:ascii="Arial" w:eastAsia="Calibri" w:hAnsi="Arial" w:cs="Arial"/>
          <w:szCs w:val="22"/>
          <w:lang w:val="en-IN"/>
        </w:rPr>
        <w:t xml:space="preserve"> 2). MOTUs without a match were not produced. Out of the 10 "best" partitions determined by the ASAP analysis, the sixth partition ranked first, selected with an ASAP score of 1.5. ASAP analysis formed 5 MOTUs, which </w:t>
      </w:r>
      <w:r>
        <w:rPr>
          <w:rFonts w:ascii="Arial" w:eastAsia="Calibri" w:hAnsi="Arial" w:cs="Arial"/>
          <w:szCs w:val="22"/>
          <w:lang w:val="en-IN"/>
        </w:rPr>
        <w:t>were</w:t>
      </w:r>
      <w:r w:rsidRPr="00065D52">
        <w:rPr>
          <w:rFonts w:ascii="Arial" w:eastAsia="Calibri" w:hAnsi="Arial" w:cs="Arial"/>
          <w:szCs w:val="22"/>
          <w:lang w:val="en-IN"/>
        </w:rPr>
        <w:t xml:space="preserve"> congruent with PTP analysis, which also produced 5 MOTUs. Although GMYC also produced 5 MOTUs but the MOTUs were different.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w:t>
      </w:r>
      <w:r w:rsidRPr="00065D52">
        <w:rPr>
          <w:rFonts w:ascii="Arial" w:eastAsia="Calibri" w:hAnsi="Arial" w:cs="Arial"/>
          <w:i/>
          <w:iCs/>
          <w:szCs w:val="22"/>
          <w:lang w:val="en-IN"/>
        </w:rPr>
        <w:t xml:space="preserve"> M. rufipes</w:t>
      </w:r>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were properly delimited as separate putative species in ASAP and PTP analysis, whereas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(one MOTU) and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(one MOTU) were grouped in GMYC analysis. </w:t>
      </w:r>
      <w:r w:rsidRPr="00065D52">
        <w:rPr>
          <w:rFonts w:ascii="Arial" w:eastAsia="Calibri" w:hAnsi="Arial" w:cs="Arial"/>
          <w:i/>
          <w:iCs/>
          <w:szCs w:val="22"/>
          <w:lang w:val="en-IN"/>
        </w:rPr>
        <w:t>M. rufipes</w:t>
      </w:r>
      <w:r w:rsidRPr="00065D52">
        <w:rPr>
          <w:rFonts w:ascii="Arial" w:eastAsia="Calibri" w:hAnsi="Arial" w:cs="Arial"/>
          <w:szCs w:val="22"/>
          <w:lang w:val="en-IN"/>
        </w:rPr>
        <w:t xml:space="preserve"> produced three separate MOTUs in GMYC analysis.</w:t>
      </w:r>
    </w:p>
    <w:p w14:paraId="447BFB9D" w14:textId="6A7A5E97"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2 </w:t>
      </w:r>
      <w:r w:rsidR="00065D52" w:rsidRPr="00065D52">
        <w:rPr>
          <w:rFonts w:ascii="Arial" w:eastAsia="Calibri" w:hAnsi="Arial" w:cs="Arial"/>
          <w:szCs w:val="22"/>
          <w:lang w:val="en-IN"/>
        </w:rPr>
        <w:t xml:space="preserve">Neighbour-joining (NJ) tree of 3 Phoridae species with high bootstrap support values and three species delimitation methods, namely- Assemble Species by Automatic Partitioning (ASAP), Poisson Tree Processes (PTP), and Generalized Mixed Yule Coalescent (GMYC). Images of the collected scuttle fly species used in barcode analyses are as follows: A.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r w:rsidR="00065D52" w:rsidRPr="00065D52">
        <w:rPr>
          <w:rFonts w:ascii="Arial" w:eastAsia="Calibri" w:hAnsi="Arial" w:cs="Arial"/>
          <w:i/>
          <w:iCs/>
          <w:szCs w:val="22"/>
          <w:lang w:val="en-IN"/>
        </w:rPr>
        <w:t>(</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scalaris</w:t>
      </w:r>
      <w:proofErr w:type="spellEnd"/>
      <w:r w:rsidR="00065D52" w:rsidRPr="00065D52">
        <w:rPr>
          <w:rFonts w:ascii="Arial" w:eastAsia="Calibri" w:hAnsi="Arial" w:cs="Arial"/>
          <w:szCs w:val="22"/>
          <w:lang w:val="en-IN"/>
        </w:rPr>
        <w:t xml:space="preserve"> (Loew, 1866), B.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r w:rsidR="00065D52" w:rsidRPr="00065D52">
        <w:rPr>
          <w:rFonts w:ascii="Arial" w:eastAsia="Calibri" w:hAnsi="Arial" w:cs="Arial"/>
          <w:i/>
          <w:iCs/>
          <w:szCs w:val="22"/>
          <w:lang w:val="en-IN"/>
        </w:rPr>
        <w:t>rufipe</w:t>
      </w:r>
      <w:r w:rsidR="00065D52" w:rsidRPr="00065D52">
        <w:rPr>
          <w:rFonts w:ascii="Arial" w:eastAsia="Calibri" w:hAnsi="Arial" w:cs="Arial"/>
          <w:szCs w:val="22"/>
          <w:lang w:val="en-IN"/>
        </w:rPr>
        <w:t>s (</w:t>
      </w:r>
      <w:proofErr w:type="spellStart"/>
      <w:r w:rsidR="00065D52" w:rsidRPr="00065D52">
        <w:rPr>
          <w:rFonts w:ascii="Arial" w:eastAsia="Calibri" w:hAnsi="Arial" w:cs="Arial"/>
          <w:szCs w:val="22"/>
          <w:lang w:val="en-IN"/>
        </w:rPr>
        <w:t>Meigen</w:t>
      </w:r>
      <w:proofErr w:type="spellEnd"/>
      <w:r w:rsidR="00065D52" w:rsidRPr="00065D52">
        <w:rPr>
          <w:rFonts w:ascii="Arial" w:eastAsia="Calibri" w:hAnsi="Arial" w:cs="Arial"/>
          <w:szCs w:val="22"/>
          <w:lang w:val="en-IN"/>
        </w:rPr>
        <w:t xml:space="preserve">, 1804), and C. </w:t>
      </w:r>
      <w:proofErr w:type="spellStart"/>
      <w:r w:rsidR="00065D52" w:rsidRPr="00065D52">
        <w:rPr>
          <w:rFonts w:ascii="Arial" w:eastAsia="Calibri" w:hAnsi="Arial" w:cs="Arial"/>
          <w:i/>
          <w:iCs/>
          <w:szCs w:val="22"/>
          <w:lang w:val="en-IN"/>
        </w:rPr>
        <w:t>Puliciphora</w:t>
      </w:r>
      <w:proofErr w:type="spellEnd"/>
      <w:r w:rsidR="00065D52" w:rsidRPr="00065D52">
        <w:rPr>
          <w:rFonts w:ascii="Arial" w:eastAsia="Calibri" w:hAnsi="Arial" w:cs="Arial"/>
          <w:i/>
          <w:iCs/>
          <w:szCs w:val="22"/>
          <w:lang w:val="en-IN"/>
        </w:rPr>
        <w:t xml:space="preserve"> </w:t>
      </w:r>
      <w:proofErr w:type="spellStart"/>
      <w:r w:rsidR="00065D52" w:rsidRPr="00065D52">
        <w:rPr>
          <w:rFonts w:ascii="Arial" w:eastAsia="Calibri" w:hAnsi="Arial" w:cs="Arial"/>
          <w:i/>
          <w:iCs/>
          <w:szCs w:val="22"/>
          <w:lang w:val="en-IN"/>
        </w:rPr>
        <w:t>borinquenensis</w:t>
      </w:r>
      <w:proofErr w:type="spellEnd"/>
      <w:r w:rsidR="00065D52" w:rsidRPr="00065D52">
        <w:rPr>
          <w:rFonts w:ascii="Arial" w:eastAsia="Calibri" w:hAnsi="Arial" w:cs="Arial"/>
          <w:i/>
          <w:iCs/>
          <w:szCs w:val="22"/>
          <w:lang w:val="en-IN"/>
        </w:rPr>
        <w:t xml:space="preserve"> </w:t>
      </w:r>
      <w:r w:rsidR="00065D52" w:rsidRPr="00065D52">
        <w:rPr>
          <w:rFonts w:ascii="Arial" w:eastAsia="Calibri" w:hAnsi="Arial" w:cs="Arial"/>
          <w:szCs w:val="22"/>
          <w:lang w:val="en-IN"/>
        </w:rPr>
        <w:t>Wheeler, 1906</w:t>
      </w:r>
      <w:r w:rsidRPr="00A20BCF">
        <w:rPr>
          <w:rFonts w:ascii="Arial" w:eastAsia="Calibri" w:hAnsi="Arial" w:cs="Arial"/>
          <w:szCs w:val="22"/>
        </w:rPr>
        <w:t>.</w:t>
      </w:r>
    </w:p>
    <w:p w14:paraId="2460C71B" w14:textId="2B24CC15" w:rsidR="00A20BCF" w:rsidRDefault="00065D52" w:rsidP="00B738A9">
      <w:pPr>
        <w:pStyle w:val="Body"/>
        <w:rPr>
          <w:rFonts w:ascii="Arial" w:eastAsia="Calibri" w:hAnsi="Arial" w:cs="Arial"/>
          <w:szCs w:val="22"/>
        </w:rPr>
      </w:pPr>
      <w:r>
        <w:rPr>
          <w:noProof/>
        </w:rPr>
        <w:lastRenderedPageBreak/>
        <w:drawing>
          <wp:inline distT="0" distB="0" distL="0" distR="0" wp14:anchorId="3F1821BF" wp14:editId="486422D3">
            <wp:extent cx="5212080" cy="4343400"/>
            <wp:effectExtent l="0" t="0" r="0" b="0"/>
            <wp:docPr id="2131431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4343400"/>
                    </a:xfrm>
                    <a:prstGeom prst="rect">
                      <a:avLst/>
                    </a:prstGeom>
                    <a:noFill/>
                    <a:ln>
                      <a:noFill/>
                    </a:ln>
                  </pic:spPr>
                </pic:pic>
              </a:graphicData>
            </a:graphic>
          </wp:inline>
        </w:drawing>
      </w:r>
    </w:p>
    <w:p w14:paraId="1D1A7E23" w14:textId="2B85FD4C"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3 </w:t>
      </w:r>
      <w:r w:rsidR="00065D52" w:rsidRPr="00065D52">
        <w:rPr>
          <w:rFonts w:ascii="Arial" w:eastAsia="Calibri" w:hAnsi="Arial" w:cs="Arial"/>
          <w:szCs w:val="22"/>
          <w:lang w:val="en-IN"/>
        </w:rPr>
        <w:t xml:space="preserve">The figure depicts the ML Tree with an outgroup of </w:t>
      </w:r>
      <w:proofErr w:type="spellStart"/>
      <w:r w:rsidR="00065D52" w:rsidRPr="00065D52">
        <w:rPr>
          <w:rFonts w:ascii="Arial" w:eastAsia="Calibri" w:hAnsi="Arial" w:cs="Arial"/>
          <w:szCs w:val="22"/>
          <w:lang w:val="en-IN"/>
        </w:rPr>
        <w:t>Hippoboscidae</w:t>
      </w:r>
      <w:proofErr w:type="spellEnd"/>
      <w:r w:rsidR="00065D52" w:rsidRPr="00065D52">
        <w:rPr>
          <w:rFonts w:ascii="Arial" w:eastAsia="Calibri" w:hAnsi="Arial" w:cs="Arial"/>
          <w:szCs w:val="22"/>
          <w:lang w:val="en-IN"/>
        </w:rPr>
        <w:t>. The branch lengths represent the bootstrap values in the ML Tree.</w:t>
      </w:r>
    </w:p>
    <w:p w14:paraId="41A7152A" w14:textId="3CA5EEF0" w:rsidR="00A20BCF" w:rsidRDefault="00065D52" w:rsidP="00B738A9">
      <w:pPr>
        <w:pStyle w:val="Body"/>
        <w:rPr>
          <w:rFonts w:ascii="Arial" w:eastAsia="Calibri" w:hAnsi="Arial" w:cs="Arial"/>
          <w:szCs w:val="22"/>
        </w:rPr>
      </w:pPr>
      <w:r>
        <w:rPr>
          <w:noProof/>
        </w:rPr>
        <w:lastRenderedPageBreak/>
        <w:drawing>
          <wp:inline distT="0" distB="0" distL="0" distR="0" wp14:anchorId="456F0355" wp14:editId="43769D66">
            <wp:extent cx="5212080" cy="5410835"/>
            <wp:effectExtent l="0" t="0" r="0" b="0"/>
            <wp:docPr id="139946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5410835"/>
                    </a:xfrm>
                    <a:prstGeom prst="rect">
                      <a:avLst/>
                    </a:prstGeom>
                    <a:noFill/>
                    <a:ln>
                      <a:noFill/>
                    </a:ln>
                  </pic:spPr>
                </pic:pic>
              </a:graphicData>
            </a:graphic>
          </wp:inline>
        </w:drawing>
      </w:r>
    </w:p>
    <w:p w14:paraId="38A605C3" w14:textId="7C0AA81D"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4 </w:t>
      </w:r>
      <w:r w:rsidR="007B3FA1" w:rsidRPr="007B3FA1">
        <w:rPr>
          <w:rFonts w:ascii="Arial" w:eastAsia="Calibri" w:hAnsi="Arial" w:cs="Arial"/>
          <w:szCs w:val="22"/>
          <w:lang w:val="en-IN"/>
        </w:rPr>
        <w:t xml:space="preserve">The figure depicts the BA Tree with an outgroup of </w:t>
      </w:r>
      <w:proofErr w:type="spellStart"/>
      <w:r w:rsidR="007B3FA1" w:rsidRPr="007B3FA1">
        <w:rPr>
          <w:rFonts w:ascii="Arial" w:eastAsia="Calibri" w:hAnsi="Arial" w:cs="Arial"/>
          <w:szCs w:val="22"/>
          <w:lang w:val="en-IN"/>
        </w:rPr>
        <w:t>Hippoboscidae</w:t>
      </w:r>
      <w:proofErr w:type="spellEnd"/>
      <w:r w:rsidR="007B3FA1" w:rsidRPr="007B3FA1">
        <w:rPr>
          <w:rFonts w:ascii="Arial" w:eastAsia="Calibri" w:hAnsi="Arial" w:cs="Arial"/>
          <w:szCs w:val="22"/>
          <w:lang w:val="en-IN"/>
        </w:rPr>
        <w:t>. The branches show the posterior probability values</w:t>
      </w:r>
      <w:r w:rsidR="007B3FA1">
        <w:rPr>
          <w:rFonts w:ascii="Arial" w:eastAsia="Calibri" w:hAnsi="Arial" w:cs="Arial"/>
          <w:szCs w:val="22"/>
          <w:lang w:val="en-IN"/>
        </w:rPr>
        <w:t>.</w:t>
      </w:r>
    </w:p>
    <w:p w14:paraId="49051A16" w14:textId="19FFA9FE" w:rsidR="00790ADA" w:rsidRPr="00EE0D7E" w:rsidRDefault="007B3FA1" w:rsidP="00EE0D7E">
      <w:pPr>
        <w:pStyle w:val="Body"/>
        <w:rPr>
          <w:rFonts w:ascii="Arial" w:eastAsia="Calibri" w:hAnsi="Arial" w:cs="Arial"/>
          <w:szCs w:val="22"/>
        </w:rPr>
      </w:pPr>
      <w:r>
        <w:rPr>
          <w:noProof/>
        </w:rPr>
        <w:lastRenderedPageBreak/>
        <w:drawing>
          <wp:inline distT="0" distB="0" distL="0" distR="0" wp14:anchorId="7B23C17A" wp14:editId="3267C90A">
            <wp:extent cx="5212080" cy="2931795"/>
            <wp:effectExtent l="0" t="0" r="0" b="0"/>
            <wp:docPr id="790485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2931795"/>
                    </a:xfrm>
                    <a:prstGeom prst="rect">
                      <a:avLst/>
                    </a:prstGeom>
                    <a:noFill/>
                    <a:ln>
                      <a:noFill/>
                    </a:ln>
                  </pic:spPr>
                </pic:pic>
              </a:graphicData>
            </a:graphic>
          </wp:inline>
        </w:drawing>
      </w:r>
    </w:p>
    <w:p w14:paraId="12AD5EC9" w14:textId="77777777" w:rsidR="00B01FCD" w:rsidRDefault="00000F8F" w:rsidP="00441B6F">
      <w:pPr>
        <w:pStyle w:val="ConcHead"/>
        <w:spacing w:after="0"/>
        <w:jc w:val="both"/>
        <w:rPr>
          <w:rFonts w:ascii="Arial" w:hAnsi="Arial" w:cs="Arial"/>
        </w:rPr>
      </w:pPr>
      <w:r>
        <w:rPr>
          <w:rFonts w:ascii="Arial" w:hAnsi="Arial" w:cs="Arial"/>
        </w:rPr>
        <w:t xml:space="preserve">4. </w:t>
      </w:r>
      <w:commentRangeStart w:id="19"/>
      <w:r w:rsidR="00B01FCD" w:rsidRPr="00FB3A86">
        <w:rPr>
          <w:rFonts w:ascii="Arial" w:hAnsi="Arial" w:cs="Arial"/>
        </w:rPr>
        <w:t>Conclusion</w:t>
      </w:r>
      <w:commentRangeEnd w:id="19"/>
      <w:r w:rsidR="00280E14">
        <w:rPr>
          <w:rStyle w:val="CommentReference"/>
          <w:rFonts w:ascii="Times New Roman" w:hAnsi="Times New Roman"/>
          <w:b w:val="0"/>
          <w:caps w:val="0"/>
          <w:lang w:val="nb-NO" w:eastAsia="nb-NO"/>
        </w:rPr>
        <w:commentReference w:id="19"/>
      </w:r>
    </w:p>
    <w:p w14:paraId="201A078F" w14:textId="77777777" w:rsidR="00790ADA" w:rsidRPr="00FB3A86" w:rsidRDefault="00790ADA" w:rsidP="00441B6F">
      <w:pPr>
        <w:pStyle w:val="ConcHead"/>
        <w:spacing w:after="0"/>
        <w:jc w:val="both"/>
        <w:rPr>
          <w:rFonts w:ascii="Arial" w:hAnsi="Arial" w:cs="Arial"/>
        </w:rPr>
      </w:pPr>
    </w:p>
    <w:p w14:paraId="1D18484F" w14:textId="19E0BC1D" w:rsidR="007B3FA1" w:rsidRPr="007B3FA1" w:rsidRDefault="007B3FA1" w:rsidP="007B3FA1">
      <w:pPr>
        <w:pStyle w:val="Body"/>
        <w:rPr>
          <w:rFonts w:ascii="Arial" w:hAnsi="Arial" w:cs="Arial"/>
          <w:lang w:val="en-IN"/>
        </w:rPr>
      </w:pPr>
      <w:r w:rsidRPr="007B3FA1">
        <w:rPr>
          <w:rFonts w:ascii="Arial" w:hAnsi="Arial" w:cs="Arial"/>
          <w:lang w:val="en-IN"/>
        </w:rPr>
        <w:t xml:space="preserve">The results of this DNA barcoding study provide important insights into the distribution and diversity of forensically and medically significant phorid fly species across West Bengal's four distinct geoclimatic zones. The discovery of these forensically significant phorid species underscores the diverse biological niches and preferred habitats of these flies, which are shaped by a range of environmental factors.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was found to be the most abundant phorid species in three geoclimatic zones, namely the coastal area, arid region, and Gangetic plains.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rufipes</w:t>
      </w:r>
      <w:r w:rsidRPr="007B3FA1">
        <w:rPr>
          <w:rFonts w:ascii="Arial" w:hAnsi="Arial" w:cs="Arial"/>
          <w:lang w:val="en-IN"/>
        </w:rPr>
        <w:t xml:space="preserve"> was second in abundance to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and was restricted to arid and </w:t>
      </w:r>
      <w:r>
        <w:rPr>
          <w:rFonts w:ascii="Arial" w:hAnsi="Arial" w:cs="Arial"/>
          <w:lang w:val="en-IN"/>
        </w:rPr>
        <w:t>hilly areas</w:t>
      </w:r>
      <w:r w:rsidRPr="007B3FA1">
        <w:rPr>
          <w:rFonts w:ascii="Arial" w:hAnsi="Arial" w:cs="Arial"/>
          <w:lang w:val="en-IN"/>
        </w:rPr>
        <w:t xml:space="preserve">. </w:t>
      </w:r>
      <w:proofErr w:type="spellStart"/>
      <w:r w:rsidRPr="007B3FA1">
        <w:rPr>
          <w:rFonts w:ascii="Arial" w:hAnsi="Arial" w:cs="Arial"/>
          <w:i/>
          <w:iCs/>
          <w:lang w:val="en-IN"/>
        </w:rPr>
        <w:t>Puliciphora</w:t>
      </w:r>
      <w:proofErr w:type="spellEnd"/>
      <w:r w:rsidRPr="007B3FA1">
        <w:rPr>
          <w:rFonts w:ascii="Arial" w:hAnsi="Arial" w:cs="Arial"/>
          <w:i/>
          <w:iCs/>
          <w:lang w:val="en-IN"/>
        </w:rPr>
        <w:t xml:space="preserve"> </w:t>
      </w:r>
      <w:proofErr w:type="spellStart"/>
      <w:r w:rsidRPr="007B3FA1">
        <w:rPr>
          <w:rFonts w:ascii="Arial" w:hAnsi="Arial" w:cs="Arial"/>
          <w:i/>
          <w:iCs/>
          <w:lang w:val="en-IN"/>
        </w:rPr>
        <w:t>borinquenensis</w:t>
      </w:r>
      <w:proofErr w:type="spellEnd"/>
      <w:r w:rsidRPr="007B3FA1">
        <w:rPr>
          <w:rFonts w:ascii="Arial" w:hAnsi="Arial" w:cs="Arial"/>
          <w:lang w:val="en-IN"/>
        </w:rPr>
        <w:t xml:space="preserve"> was less abundant and mainly found in the Gangetic plains. </w:t>
      </w:r>
    </w:p>
    <w:p w14:paraId="2DB88F9D" w14:textId="3094329A" w:rsidR="00790ADA" w:rsidRDefault="007B3FA1" w:rsidP="007B3FA1">
      <w:pPr>
        <w:pStyle w:val="Body"/>
        <w:rPr>
          <w:rFonts w:ascii="Arial" w:hAnsi="Arial" w:cs="Arial"/>
          <w:lang w:val="en-IN"/>
        </w:rPr>
      </w:pPr>
      <w:commentRangeStart w:id="20"/>
      <w:r w:rsidRPr="007B3FA1">
        <w:rPr>
          <w:rFonts w:ascii="Arial" w:hAnsi="Arial" w:cs="Arial"/>
          <w:lang w:val="en-IN"/>
        </w:rPr>
        <w:t xml:space="preserve">The accuracy of recognizing these scuttle fly species has improved due to the molecular identification of 99.8%–100 % similarity matches from the NCBI and BOLD databases </w:t>
      </w:r>
      <w:r w:rsidRPr="007B3FA1">
        <w:rPr>
          <w:rFonts w:ascii="Arial" w:hAnsi="Arial" w:cs="Arial"/>
          <w:lang w:val="en-IN"/>
        </w:rPr>
        <w:fldChar w:fldCharType="begin"/>
      </w:r>
      <w:r w:rsidR="002455A7">
        <w:rPr>
          <w:rFonts w:ascii="Arial" w:hAnsi="Arial" w:cs="Arial"/>
          <w:lang w:val="en-IN"/>
        </w:rPr>
        <w:instrText xml:space="preserve"> ADDIN ZOTERO_ITEM CSL_CITATION {"citationID":"RbE7npqE","properties":{"formattedCitation":"[24]","plainCitation":"[24]","noteIndex":0},"citationItems":[{"id":1537,"uris":["http://zotero.org/users/local/5Xev0Q30/items/2SWS7HWM"],"itemData":{"id":1537,"type":"article-journal","container-title":"Acta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[24]</w:t>
      </w:r>
      <w:r w:rsidRPr="007B3FA1">
        <w:rPr>
          <w:rFonts w:ascii="Arial" w:hAnsi="Arial" w:cs="Arial"/>
        </w:rPr>
        <w:fldChar w:fldCharType="end"/>
      </w:r>
      <w:r w:rsidRPr="007B3FA1">
        <w:rPr>
          <w:rFonts w:ascii="Arial" w:hAnsi="Arial" w:cs="Arial"/>
          <w:lang w:val="en-IN"/>
        </w:rPr>
        <w:t xml:space="preserve">. DNA-based species identification methods must be able to differentiate between intraspecific and interspecific variations </w:t>
      </w:r>
      <w:r w:rsidR="00E572FF">
        <w:rPr>
          <w:rFonts w:ascii="Arial" w:hAnsi="Arial" w:cs="Arial"/>
          <w:lang w:val="en-IN"/>
        </w:rPr>
        <w:t>[</w:t>
      </w:r>
      <w:r w:rsidRPr="007B3FA1">
        <w:rPr>
          <w:rFonts w:ascii="Arial" w:hAnsi="Arial" w:cs="Arial"/>
          <w:lang w:val="en-IN"/>
        </w:rPr>
        <w:fldChar w:fldCharType="begin"/>
      </w:r>
      <w:r w:rsidRPr="007B3FA1">
        <w:rPr>
          <w:rFonts w:ascii="Arial" w:hAnsi="Arial" w:cs="Arial"/>
          <w:lang w:val="en-IN"/>
        </w:rPr>
        <w:instrText xml:space="preserve"> ADDIN ZOTERO_ITEM CSL_CITATION {"citationID":"SxN6oIrr","properties":{"formattedCitation":"(Hebert,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sidR="00E572FF">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For any recently diverged species, the interspecific and intraspecific genetic divergence should be at least 2% to guarantee the validity of the gene used for species-level identification </w:t>
      </w:r>
      <w:r w:rsidRPr="007B3FA1">
        <w:rPr>
          <w:rFonts w:ascii="Arial" w:hAnsi="Arial" w:cs="Arial"/>
          <w:lang w:val="en-IN"/>
        </w:rPr>
        <w:fldChar w:fldCharType="begin"/>
      </w:r>
      <w:r w:rsidRPr="007B3FA1">
        <w:rPr>
          <w:rFonts w:ascii="Arial" w:hAnsi="Arial" w:cs="Arial"/>
          <w:lang w:val="en-IN"/>
        </w:rPr>
        <w:instrText xml:space="preserve"> ADDIN ZOTERO_ITEM CSL_CITATION {"citationID":"UWHXOu6D","properties":{"formattedCitation":"(Hebert,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sidR="00E572FF">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sidR="002455A7">
        <w:rPr>
          <w:rFonts w:ascii="Arial" w:hAnsi="Arial" w:cs="Arial"/>
          <w:lang w:val="en-IN"/>
        </w:rPr>
        <w:instrText xml:space="preserve"> ADDIN ZOTERO_ITEM CSL_CITATION {"citationID":"rJnJYalA","properties":{"formattedCitation":"[44]","plainCitation":"[44]","noteIndex":0},"citationItems":[{"id":904,"uris":["http://zotero.org/users/local/5Xev0Q30/items/EIB8LNZM"],"itemData":{"id":904,"type":"article-journal","container-title":"Forensic Science International","issue":"1-2","note":"publisher: Elsevier","page":"110–115","source":"Google Scholar","title":"DNA-based identification of forensically important Chrysomyinae (Diptera: Calliphoridae)","title-short":"DNA-based identification of forensically important Chrysomyinae (Diptera","volume":"120","author":[{"family":"Wells","given":"Jeffrey D."},{"family":"Sperling","given":"Felix AH"}],"issued":{"date-parts":[["2001"]]}}}],"schema":"https://github.com/citation-style-language/schema/raw/master/csl-citation.json"}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44]</w:t>
      </w:r>
      <w:r w:rsidRPr="007B3FA1">
        <w:rPr>
          <w:rFonts w:ascii="Arial" w:hAnsi="Arial" w:cs="Arial"/>
        </w:rPr>
        <w:fldChar w:fldCharType="end"/>
      </w:r>
      <w:r w:rsidRPr="007B3FA1">
        <w:rPr>
          <w:rFonts w:ascii="Arial" w:hAnsi="Arial" w:cs="Arial"/>
          <w:lang w:val="en-IN"/>
        </w:rPr>
        <w:t xml:space="preserve">. There was no overlap between interspecific and intraspecific genetic distances in our study, which is comparable with the results worldwide </w:t>
      </w:r>
      <w:r w:rsidRPr="007B3FA1">
        <w:rPr>
          <w:rFonts w:ascii="Arial" w:hAnsi="Arial" w:cs="Arial"/>
          <w:lang w:val="en-IN"/>
        </w:rPr>
        <w:fldChar w:fldCharType="begin"/>
      </w:r>
      <w:r w:rsidR="002455A7">
        <w:rPr>
          <w:rFonts w:ascii="Arial" w:hAnsi="Arial" w:cs="Arial"/>
          <w:lang w:val="en-IN"/>
        </w:rPr>
        <w:instrText xml:space="preserve"> ADDIN ZOTERO_ITEM CSL_CITATION {"citationID":"7dKJvUSO","properties":{"formattedCitation":"[9]","plainCitation":"[9]","noteIndex":0},"citationItems":[{"id":378,"uris":["http://zotero.org/users/local/5Xev0Q30/items/XESJW7W7"],"itemData":{"id":378,"type":"article-journal","container-title":"International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00E572FF">
        <w:rPr>
          <w:rFonts w:ascii="Arial" w:eastAsiaTheme="minorHAnsi" w:hAnsi="Arial" w:cs="Arial"/>
          <w:lang w:val="en-IN"/>
        </w:rPr>
        <w:t>,</w:t>
      </w:r>
      <w:r w:rsidRPr="007B3FA1">
        <w:rPr>
          <w:rFonts w:ascii="Arial" w:hAnsi="Arial" w:cs="Arial"/>
        </w:rPr>
        <w:fldChar w:fldCharType="end"/>
      </w:r>
      <w:r w:rsidR="00E572FF">
        <w:rPr>
          <w:rFonts w:ascii="Arial" w:hAnsi="Arial" w:cs="Arial"/>
        </w:rPr>
        <w:t xml:space="preserve"> </w:t>
      </w:r>
      <w:r w:rsidR="00E572FF" w:rsidRPr="007B3FA1">
        <w:rPr>
          <w:rFonts w:ascii="Arial" w:hAnsi="Arial" w:cs="Arial"/>
          <w:lang w:val="en-IN"/>
        </w:rPr>
        <w:fldChar w:fldCharType="begin"/>
      </w:r>
      <w:r w:rsidR="00E572FF">
        <w:rPr>
          <w:rFonts w:ascii="Arial" w:hAnsi="Arial" w:cs="Arial"/>
          <w:lang w:val="en-IN"/>
        </w:rPr>
        <w:instrText xml:space="preserve"> ADDIN ZOTERO_ITEM CSL_CITATION {"citationID":"RXzWpivV","properties":{"formattedCitation":"[16]","plainCitation":"[16]","noteIndex":0},"citationItems":[{"id":1562,"uris":["http://zotero.org/users/local/5Xev0Q30/items/IH3W5IDG"],"itemData":{"id":1562,"type":"article-journal","container-title":"Forensic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00E572FF" w:rsidRPr="007B3FA1">
        <w:rPr>
          <w:rFonts w:ascii="Arial" w:hAnsi="Arial" w:cs="Arial"/>
          <w:lang w:val="en-IN"/>
        </w:rPr>
        <w:fldChar w:fldCharType="separate"/>
      </w:r>
      <w:r w:rsidR="00E572FF" w:rsidRPr="002455A7">
        <w:rPr>
          <w:rFonts w:ascii="Arial" w:eastAsiaTheme="minorHAnsi" w:hAnsi="Arial" w:cs="Arial"/>
          <w:lang w:val="en-IN"/>
        </w:rPr>
        <w:t>16</w:t>
      </w:r>
      <w:r w:rsidR="00E572FF">
        <w:rPr>
          <w:rFonts w:ascii="Arial" w:eastAsiaTheme="minorHAnsi" w:hAnsi="Arial" w:cs="Arial"/>
          <w:lang w:val="en-IN"/>
        </w:rPr>
        <w:t>,</w:t>
      </w:r>
      <w:r w:rsidR="00E572FF"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sidR="002455A7">
        <w:rPr>
          <w:rFonts w:ascii="Arial" w:hAnsi="Arial" w:cs="Arial"/>
          <w:lang w:val="en-IN"/>
        </w:rPr>
        <w:instrText xml:space="preserve"> ADDIN ZOTERO_ITEM CSL_CITATION {"citationID":"AMb8xx2l","properties":{"formattedCitation":"[17]","plainCitation":"[17]","noteIndex":0},"citationItems":[{"id":1585,"uris":["http://zotero.org/users/local/5Xev0Q30/items/KYYGXS84"],"itemData":{"id":1585,"type":"article-journal","container-title":"Biodiversity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17]</w:t>
      </w:r>
      <w:r w:rsidRPr="007B3FA1">
        <w:rPr>
          <w:rFonts w:ascii="Arial" w:hAnsi="Arial" w:cs="Arial"/>
        </w:rPr>
        <w:fldChar w:fldCharType="end"/>
      </w:r>
      <w:r w:rsidRPr="007B3FA1">
        <w:rPr>
          <w:rFonts w:ascii="Arial" w:hAnsi="Arial" w:cs="Arial"/>
          <w:lang w:val="en-IN"/>
        </w:rPr>
        <w:t>. This indicated that our three species were identified correctly. Substantial barcode gaps between the two genera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indicated that they differed due to sufficient COI genetic divergences, thus confirming accurate molecular identification. NJ, ML, and BI analyses restore the reciprocal monophyly of the COI sequences generated from the previously morphologically studied species, with significant branch support for all methods. No paraphyly was observed in all the topological techniques </w:t>
      </w:r>
      <w:r w:rsidRPr="007B3FA1">
        <w:rPr>
          <w:rFonts w:ascii="Arial" w:hAnsi="Arial" w:cs="Arial"/>
          <w:lang w:val="en-IN"/>
        </w:rPr>
        <w:fldChar w:fldCharType="begin"/>
      </w:r>
      <w:r w:rsidR="002455A7">
        <w:rPr>
          <w:rFonts w:ascii="Arial" w:hAnsi="Arial" w:cs="Arial"/>
          <w:lang w:val="en-IN"/>
        </w:rPr>
        <w:instrText xml:space="preserve"> ADDIN ZOTERO_ITEM CSL_CITATION {"citationID":"zZAF8EDe","properties":{"formattedCitation":"[9]","plainCitation":"[9]","noteIndex":0},"citationItems":[{"id":378,"uris":["http://zotero.org/users/local/5Xev0Q30/items/XESJW7W7"],"itemData":{"id":378,"type":"article-journal","container-title":"International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 xml:space="preserve">. All branches showed strong monophyly, and the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genera were distinctly separated </w:t>
      </w:r>
      <w:r w:rsidRPr="007B3FA1">
        <w:rPr>
          <w:rFonts w:ascii="Arial" w:hAnsi="Arial" w:cs="Arial"/>
          <w:lang w:val="en-IN"/>
        </w:rPr>
        <w:fldChar w:fldCharType="begin"/>
      </w:r>
      <w:r w:rsidR="002455A7">
        <w:rPr>
          <w:rFonts w:ascii="Arial" w:hAnsi="Arial" w:cs="Arial"/>
          <w:lang w:val="en-IN"/>
        </w:rPr>
        <w:instrText xml:space="preserve"> ADDIN ZOTERO_ITEM CSL_CITATION {"citationID":"Sd8LWzrH","properties":{"formattedCitation":"[9]","plainCitation":"[9]","noteIndex":0},"citationItems":[{"id":378,"uris":["http://zotero.org/users/local/5Xev0Q30/items/XESJW7W7"],"itemData":{"id":378,"type":"article-journal","container-title":"International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w:t>
      </w:r>
      <w:commentRangeEnd w:id="20"/>
      <w:r w:rsidR="00D33C31">
        <w:rPr>
          <w:rStyle w:val="CommentReference"/>
          <w:rFonts w:ascii="Times New Roman" w:hAnsi="Times New Roman"/>
          <w:lang w:val="nb-NO" w:eastAsia="nb-NO"/>
        </w:rPr>
        <w:commentReference w:id="20"/>
      </w:r>
    </w:p>
    <w:p w14:paraId="3F132D01" w14:textId="77777777" w:rsidR="007B3FA1" w:rsidRPr="007B3FA1" w:rsidRDefault="007B3FA1" w:rsidP="007B3FA1">
      <w:pPr>
        <w:pStyle w:val="Body"/>
        <w:rPr>
          <w:rFonts w:ascii="Arial" w:hAnsi="Arial" w:cs="Arial"/>
          <w:lang w:val="en-IN"/>
        </w:rPr>
      </w:pPr>
      <w:r w:rsidRPr="007B3FA1">
        <w:rPr>
          <w:rFonts w:ascii="Arial" w:hAnsi="Arial" w:cs="Arial"/>
          <w:lang w:val="en-IN"/>
        </w:rPr>
        <w:t xml:space="preserve">Identifying and distinguishing the significant phorid flies is crucial for determining and controlling their impacts in epidemiology, medicine, and forensics. These results suggest an integrative approach for the rapid and accurate identification of these forensically important phorid flies in this region of India. It will help forensic experts in the PMI estimation of forensic investigations involving both criminal and animal poaching cases. Additionally, it will help </w:t>
      </w:r>
      <w:r w:rsidRPr="007B3FA1">
        <w:rPr>
          <w:rFonts w:ascii="Arial" w:hAnsi="Arial" w:cs="Arial"/>
          <w:lang w:val="en-IN"/>
        </w:rPr>
        <w:lastRenderedPageBreak/>
        <w:t>entomologists determine the causative agents of myiasis and other health hazards affecting both humans and animals. The COI gene shows promise as a molecular identification tool for phorid flies, particularly for immature larvae or specimens with damage. This method circumvents the limitations of traditional taxonomy for phorid species, enabling the identification of species complexes, including cryptic and visually identical species. This method helps identify species complexes, including cryptic and physically similar species, and gets around the drawbacks of traditional taxonomy for phorid species.</w:t>
      </w:r>
    </w:p>
    <w:p w14:paraId="38D6FE99" w14:textId="5DB255C1" w:rsidR="007B3FA1" w:rsidRPr="00FB3A86" w:rsidRDefault="007B3FA1" w:rsidP="007B3FA1">
      <w:pPr>
        <w:pStyle w:val="Body"/>
        <w:rPr>
          <w:rFonts w:ascii="Arial" w:hAnsi="Arial" w:cs="Arial"/>
        </w:rPr>
      </w:pPr>
      <w:r w:rsidRPr="007B3FA1">
        <w:rPr>
          <w:rFonts w:ascii="Arial" w:hAnsi="Arial" w:cs="Arial"/>
          <w:lang w:val="en-IN"/>
        </w:rPr>
        <w:t xml:space="preserve">Since these scuttle flies may be vectors of several deadly disease-causing infections, their precise identification is crucial and will significantly impact medical and epidemiological research not only in West Bengal but across India. Various studies have been conducted in northern, central, and southern India involving only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except in eastern India. This study is an innovative approach in Eastern India, covering four geo-climatic zones in West Bengal. Our research includes the first-time observation of barcodes for </w:t>
      </w:r>
      <w:r w:rsidRPr="007B3FA1">
        <w:rPr>
          <w:rFonts w:ascii="Arial" w:hAnsi="Arial" w:cs="Arial"/>
          <w:i/>
          <w:iCs/>
          <w:lang w:val="en-IN"/>
        </w:rPr>
        <w:t>M. rufipes</w:t>
      </w:r>
      <w:r w:rsidRPr="007B3FA1">
        <w:rPr>
          <w:rFonts w:ascii="Arial" w:hAnsi="Arial" w:cs="Arial"/>
          <w:lang w:val="en-IN"/>
        </w:rPr>
        <w:t xml:space="preserve"> and </w:t>
      </w:r>
      <w:r w:rsidRPr="007B3FA1">
        <w:rPr>
          <w:rFonts w:ascii="Arial" w:hAnsi="Arial" w:cs="Arial"/>
          <w:i/>
          <w:iCs/>
          <w:lang w:val="en-IN"/>
        </w:rPr>
        <w:t xml:space="preserve">P. </w:t>
      </w:r>
      <w:proofErr w:type="spellStart"/>
      <w:r w:rsidRPr="007B3FA1">
        <w:rPr>
          <w:rFonts w:ascii="Arial" w:hAnsi="Arial" w:cs="Arial"/>
          <w:i/>
          <w:iCs/>
          <w:lang w:val="en-IN"/>
        </w:rPr>
        <w:t>borinquenensis</w:t>
      </w:r>
      <w:proofErr w:type="spellEnd"/>
      <w:r w:rsidRPr="007B3FA1">
        <w:rPr>
          <w:rFonts w:ascii="Arial" w:hAnsi="Arial" w:cs="Arial"/>
          <w:lang w:val="en-IN"/>
        </w:rPr>
        <w:t xml:space="preserve"> in India. </w:t>
      </w:r>
      <w:commentRangeStart w:id="21"/>
      <w:r w:rsidRPr="007B3FA1">
        <w:rPr>
          <w:rFonts w:ascii="Arial" w:hAnsi="Arial" w:cs="Arial"/>
          <w:lang w:val="en-IN"/>
        </w:rPr>
        <w:t>Future research should consist of more significant phorid species to determine comprehensive and robust evolutionary relationships within the Phoridae family.</w:t>
      </w:r>
      <w:commentRangeEnd w:id="21"/>
      <w:r w:rsidR="00280E14">
        <w:rPr>
          <w:rStyle w:val="CommentReference"/>
          <w:rFonts w:ascii="Times New Roman" w:hAnsi="Times New Roman"/>
          <w:lang w:val="nb-NO" w:eastAsia="nb-NO"/>
        </w:rPr>
        <w:commentReference w:id="21"/>
      </w:r>
    </w:p>
    <w:p w14:paraId="1F68B213" w14:textId="77777777" w:rsidR="00860000" w:rsidRDefault="00860000" w:rsidP="00441B6F">
      <w:pPr>
        <w:pStyle w:val="ReferHead"/>
        <w:spacing w:after="0"/>
        <w:jc w:val="both"/>
        <w:rPr>
          <w:rFonts w:ascii="Arial" w:hAnsi="Arial" w:cs="Arial"/>
        </w:rPr>
      </w:pPr>
    </w:p>
    <w:p w14:paraId="0E8445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36AD3D" w14:textId="77777777" w:rsidR="002455A7" w:rsidRDefault="002455A7" w:rsidP="0026162A">
      <w:pPr>
        <w:pStyle w:val="Body"/>
      </w:pPr>
    </w:p>
    <w:p w14:paraId="115FFFB2" w14:textId="72DAB015" w:rsidR="002455A7" w:rsidRPr="002455A7" w:rsidRDefault="002455A7" w:rsidP="009F5CA5">
      <w:pPr>
        <w:pStyle w:val="Bibliography"/>
        <w:jc w:val="both"/>
        <w:rPr>
          <w:rFonts w:cs="Helvetica"/>
        </w:rPr>
      </w:pPr>
      <w:r>
        <w:fldChar w:fldCharType="begin"/>
      </w:r>
      <w:r w:rsidRPr="009F5CA5">
        <w:rPr>
          <w:lang w:val="it-IT"/>
        </w:rPr>
        <w:instrText xml:space="preserve"> ADDIN ZOTERO_BIBL {"uncited":[],"omitted":[],"custom":[]} CSL_BIBLIOGRAPHY </w:instrText>
      </w:r>
      <w:r>
        <w:fldChar w:fldCharType="separate"/>
      </w:r>
      <w:r w:rsidRPr="009F5CA5">
        <w:rPr>
          <w:rFonts w:cs="Helvetica"/>
          <w:lang w:val="it-IT"/>
        </w:rPr>
        <w:t xml:space="preserve">1. Giangaspero A, Barlaam A, Pane S, Marchili MR, Onetti Muda A, Putignani L, et al.  </w:t>
      </w:r>
      <w:r w:rsidRPr="002455A7">
        <w:rPr>
          <w:rFonts w:cs="Helvetica"/>
        </w:rPr>
        <w:t xml:space="preserve">Accidental nasal Myiasis caused by </w:t>
      </w:r>
      <w:r w:rsidRPr="009F5CA5">
        <w:rPr>
          <w:rFonts w:cs="Helvetica"/>
          <w:i/>
          <w:iCs/>
        </w:rPr>
        <w:t>Megaselia rufipes</w:t>
      </w:r>
      <w:r w:rsidRPr="002455A7">
        <w:rPr>
          <w:rFonts w:cs="Helvetica"/>
        </w:rPr>
        <w:t xml:space="preserve"> (Diptera: Phoridae) in a child. </w:t>
      </w:r>
      <w:r w:rsidR="009F5CA5" w:rsidRPr="009F5CA5">
        <w:rPr>
          <w:rFonts w:cs="Helvetica"/>
          <w:lang w:val="en-IN"/>
        </w:rPr>
        <w:t>J Med Entomol</w:t>
      </w:r>
      <w:r w:rsidRPr="002455A7">
        <w:rPr>
          <w:rFonts w:cs="Helvetica"/>
        </w:rPr>
        <w:t>. 2021;58(1):121–4</w:t>
      </w:r>
      <w:r w:rsidR="009F5CA5">
        <w:rPr>
          <w:rFonts w:cs="Helvetica"/>
        </w:rPr>
        <w:t xml:space="preserve">. </w:t>
      </w:r>
      <w:r w:rsidR="009F5CA5" w:rsidRPr="00DD7A1B">
        <w:rPr>
          <w:rFonts w:ascii="Times New Roman" w:hAnsi="Times New Roman"/>
          <w:sz w:val="24"/>
        </w:rPr>
        <w:t>https://doi.org/10.1093/jme/tjaa184</w:t>
      </w:r>
      <w:r w:rsidR="009F5CA5">
        <w:rPr>
          <w:rFonts w:ascii="Times New Roman" w:hAnsi="Times New Roman"/>
          <w:sz w:val="24"/>
        </w:rPr>
        <w:t xml:space="preserve"> </w:t>
      </w:r>
    </w:p>
    <w:p w14:paraId="2AE0F774" w14:textId="454A7A6C" w:rsidR="002455A7" w:rsidRPr="002455A7" w:rsidRDefault="002455A7" w:rsidP="009F5CA5">
      <w:pPr>
        <w:pStyle w:val="Bibliography"/>
        <w:jc w:val="both"/>
        <w:rPr>
          <w:rFonts w:cs="Helvetica"/>
        </w:rPr>
      </w:pPr>
      <w:r w:rsidRPr="002455A7">
        <w:rPr>
          <w:rFonts w:cs="Helvetica"/>
        </w:rPr>
        <w:t xml:space="preserve">2. Disney RHL. </w:t>
      </w:r>
      <w:r w:rsidR="009F5CA5" w:rsidRPr="009F5CA5">
        <w:rPr>
          <w:rFonts w:cs="Helvetica"/>
          <w:lang w:val="en-IN"/>
        </w:rPr>
        <w:t xml:space="preserve">Scuttle flies: Diptera: Phoridae: genus </w:t>
      </w:r>
      <w:r w:rsidR="009F5CA5" w:rsidRPr="009F5CA5">
        <w:rPr>
          <w:rFonts w:cs="Helvetica"/>
          <w:i/>
          <w:iCs/>
          <w:lang w:val="en-IN"/>
        </w:rPr>
        <w:t>Megaselia</w:t>
      </w:r>
      <w:r w:rsidR="009F5CA5" w:rsidRPr="009F5CA5">
        <w:rPr>
          <w:rFonts w:cs="Helvetica"/>
          <w:lang w:val="en-IN"/>
        </w:rPr>
        <w:t>. University Museum of Zoology, Downing St., Cambridge CB2 3EJ, UK; 1989;10(8):p 155</w:t>
      </w:r>
      <w:r w:rsidRPr="002455A7">
        <w:rPr>
          <w:rFonts w:cs="Helvetica"/>
        </w:rPr>
        <w:t>.</w:t>
      </w:r>
    </w:p>
    <w:p w14:paraId="1381F8EE" w14:textId="5A96C3B5" w:rsidR="002455A7" w:rsidRPr="002455A7" w:rsidRDefault="002455A7" w:rsidP="009F5CA5">
      <w:pPr>
        <w:pStyle w:val="Bibliography"/>
        <w:jc w:val="both"/>
        <w:rPr>
          <w:rFonts w:cs="Helvetica"/>
        </w:rPr>
      </w:pPr>
      <w:r w:rsidRPr="002455A7">
        <w:rPr>
          <w:rFonts w:cs="Helvetica"/>
        </w:rPr>
        <w:t>3. Disney H.  Scuttle flies: the Phoridae. Springer Science &amp; Business Media; 2012.</w:t>
      </w:r>
    </w:p>
    <w:p w14:paraId="7C37897D" w14:textId="15D4D67B" w:rsidR="002455A7" w:rsidRPr="002455A7" w:rsidRDefault="002455A7" w:rsidP="009F5CA5">
      <w:pPr>
        <w:pStyle w:val="Bibliography"/>
        <w:jc w:val="both"/>
        <w:rPr>
          <w:rFonts w:cs="Helvetica"/>
        </w:rPr>
      </w:pPr>
      <w:r w:rsidRPr="002455A7">
        <w:rPr>
          <w:rFonts w:cs="Helvetica"/>
        </w:rPr>
        <w:t>4. Zumpt F.  Myiasis in man and animals in the old world: a textbook for physicians, veterinarians and zoologists. Myiasis in man and animals in the Old World: a textbook for physicians, veterinarians and zoologists. 1965.</w:t>
      </w:r>
    </w:p>
    <w:p w14:paraId="79A2881A" w14:textId="25E2DE75" w:rsidR="002455A7" w:rsidRPr="002455A7" w:rsidRDefault="002455A7" w:rsidP="009F5CA5">
      <w:pPr>
        <w:pStyle w:val="Bibliography"/>
        <w:jc w:val="both"/>
        <w:rPr>
          <w:rFonts w:cs="Helvetica"/>
        </w:rPr>
      </w:pPr>
      <w:r w:rsidRPr="002455A7">
        <w:rPr>
          <w:rFonts w:cs="Helvetica"/>
        </w:rPr>
        <w:t>5. Hall MJR, Smith KGV.  Diptera causing myiasis in man. In: Lane RP, Crosskey RW, editors. Medical Insects and Arachnids. Dordrecht: Springer Netherlands; 1993. p. 429–69.</w:t>
      </w:r>
    </w:p>
    <w:p w14:paraId="6B4C4BD9" w14:textId="0B9BC119" w:rsidR="002455A7" w:rsidRPr="002455A7" w:rsidRDefault="002455A7" w:rsidP="009F5CA5">
      <w:pPr>
        <w:pStyle w:val="Bibliography"/>
        <w:jc w:val="both"/>
        <w:rPr>
          <w:rFonts w:cs="Helvetica"/>
        </w:rPr>
      </w:pPr>
      <w:r w:rsidRPr="002455A7">
        <w:rPr>
          <w:rFonts w:cs="Helvetica"/>
        </w:rPr>
        <w:t xml:space="preserve">6. Disney RHL.  Natural History of the Scuttle Fly, </w:t>
      </w:r>
      <w:r w:rsidRPr="002455A7">
        <w:rPr>
          <w:rFonts w:cs="Helvetica"/>
          <w:i/>
          <w:iCs/>
        </w:rPr>
        <w:t>Megaselia scalaris</w:t>
      </w:r>
      <w:r w:rsidRPr="002455A7">
        <w:rPr>
          <w:rFonts w:cs="Helvetica"/>
        </w:rPr>
        <w:t>. Annu Rev Entomol. 2008;53(1):39–60. https://doi.org/10.1146/annurev.ento.53.103106.093415.</w:t>
      </w:r>
    </w:p>
    <w:p w14:paraId="6906AE27" w14:textId="2CE43946" w:rsidR="002455A7" w:rsidRPr="002455A7" w:rsidRDefault="002455A7" w:rsidP="009F5CA5">
      <w:pPr>
        <w:pStyle w:val="Bibliography"/>
        <w:jc w:val="both"/>
        <w:rPr>
          <w:rFonts w:cs="Helvetica"/>
        </w:rPr>
      </w:pPr>
      <w:r w:rsidRPr="002455A7">
        <w:rPr>
          <w:rFonts w:cs="Helvetica"/>
        </w:rPr>
        <w:t xml:space="preserve">7. Harrison RD, Gardner WA.  Parasitism of the pecan weevil (Coleoptera: Curculionidae) by </w:t>
      </w:r>
      <w:r w:rsidRPr="009F5CA5">
        <w:rPr>
          <w:rFonts w:cs="Helvetica"/>
          <w:i/>
          <w:iCs/>
        </w:rPr>
        <w:t>Megascelia scalaris</w:t>
      </w:r>
      <w:r w:rsidRPr="002455A7">
        <w:rPr>
          <w:rFonts w:cs="Helvetica"/>
        </w:rPr>
        <w:t xml:space="preserve"> (Diptera: Phoridae). 1991.</w:t>
      </w:r>
    </w:p>
    <w:p w14:paraId="405404C8" w14:textId="02E04C3B" w:rsidR="002455A7" w:rsidRPr="002455A7" w:rsidRDefault="002455A7" w:rsidP="009F5CA5">
      <w:pPr>
        <w:pStyle w:val="Bibliography"/>
        <w:jc w:val="both"/>
        <w:rPr>
          <w:rFonts w:cs="Helvetica"/>
        </w:rPr>
      </w:pPr>
      <w:r w:rsidRPr="002455A7">
        <w:rPr>
          <w:rFonts w:cs="Helvetica"/>
        </w:rPr>
        <w:t xml:space="preserve">8. Ka AJ, Ghoshb SM, Jacobc S, MK A.  </w:t>
      </w:r>
      <w:r w:rsidRPr="009F5CA5">
        <w:rPr>
          <w:rFonts w:cs="Helvetica"/>
          <w:i/>
          <w:iCs/>
        </w:rPr>
        <w:t>Megaselia Scalaris</w:t>
      </w:r>
      <w:r w:rsidRPr="002455A7">
        <w:rPr>
          <w:rFonts w:cs="Helvetica"/>
        </w:rPr>
        <w:t xml:space="preserve"> (Loew)(Diptera: Phoridae)-A New Pupal Parasitoid Of The Invasive Banana skipper Erionota Torus Evans From India Confirmed By COI Gene Barcoding</w:t>
      </w:r>
      <w:r w:rsidR="009F5CA5">
        <w:rPr>
          <w:rFonts w:cs="Helvetica"/>
        </w:rPr>
        <w:t xml:space="preserve">. </w:t>
      </w:r>
      <w:r w:rsidR="009F5CA5" w:rsidRPr="009F5CA5">
        <w:rPr>
          <w:rFonts w:cs="Helvetica"/>
          <w:lang w:val="en-IN"/>
        </w:rPr>
        <w:t>J Adv Zoo. 2024; 45(6):181-190</w:t>
      </w:r>
    </w:p>
    <w:p w14:paraId="724834BC" w14:textId="20E24DB8" w:rsidR="002455A7" w:rsidRPr="002455A7" w:rsidRDefault="002455A7" w:rsidP="009F5CA5">
      <w:pPr>
        <w:pStyle w:val="Bibliography"/>
        <w:jc w:val="both"/>
        <w:rPr>
          <w:rFonts w:cs="Helvetica"/>
        </w:rPr>
      </w:pPr>
      <w:r w:rsidRPr="002455A7">
        <w:rPr>
          <w:rFonts w:cs="Helvetica"/>
        </w:rPr>
        <w:t xml:space="preserve">9. Boehme P, Amendt J, Disney RHL, Zehner R.  Molecular identification of carrion-breeding scuttle flies (Diptera: Phoridae) using COI barcodes. </w:t>
      </w:r>
      <w:r w:rsidR="00EB0CB1" w:rsidRPr="00EB0CB1">
        <w:rPr>
          <w:rFonts w:cs="Helvetica"/>
          <w:lang w:val="en-IN"/>
        </w:rPr>
        <w:t>Int J Legal Med.</w:t>
      </w:r>
      <w:r w:rsidRPr="002455A7">
        <w:rPr>
          <w:rFonts w:cs="Helvetica"/>
        </w:rPr>
        <w:t xml:space="preserve"> 2010;124(6):577–81</w:t>
      </w:r>
      <w:r w:rsidR="00EB0CB1">
        <w:rPr>
          <w:rFonts w:cs="Helvetica"/>
        </w:rPr>
        <w:t xml:space="preserve">. </w:t>
      </w:r>
      <w:r w:rsidR="00EB0CB1" w:rsidRPr="00EB0CB1">
        <w:rPr>
          <w:rFonts w:cs="Helvetica"/>
          <w:lang w:val="en-IN"/>
        </w:rPr>
        <w:t>https://doi.org/10.1007/s00414-010-0429-5</w:t>
      </w:r>
    </w:p>
    <w:p w14:paraId="571C0675" w14:textId="12BD3397" w:rsidR="002455A7" w:rsidRPr="002455A7" w:rsidRDefault="002455A7" w:rsidP="009F5CA5">
      <w:pPr>
        <w:pStyle w:val="Bibliography"/>
        <w:jc w:val="both"/>
        <w:rPr>
          <w:rFonts w:cs="Helvetica"/>
        </w:rPr>
      </w:pPr>
      <w:r w:rsidRPr="002455A7">
        <w:rPr>
          <w:rFonts w:cs="Helvetica"/>
        </w:rPr>
        <w:lastRenderedPageBreak/>
        <w:t>10.</w:t>
      </w:r>
      <w:r w:rsidR="00EB0CB1">
        <w:rPr>
          <w:rFonts w:cs="Helvetica"/>
        </w:rPr>
        <w:t xml:space="preserve"> </w:t>
      </w:r>
      <w:r w:rsidRPr="002455A7">
        <w:rPr>
          <w:rFonts w:cs="Helvetica"/>
        </w:rPr>
        <w:t>Dewaele P, Leclercq M, D</w:t>
      </w:r>
      <w:r w:rsidR="00EB0CB1" w:rsidRPr="002455A7">
        <w:rPr>
          <w:rFonts w:cs="Helvetica"/>
        </w:rPr>
        <w:t>isney</w:t>
      </w:r>
      <w:r w:rsidRPr="002455A7">
        <w:rPr>
          <w:rFonts w:cs="Helvetica"/>
        </w:rPr>
        <w:t xml:space="preserve"> R</w:t>
      </w:r>
      <w:r w:rsidR="00EB0CB1">
        <w:rPr>
          <w:rFonts w:cs="Helvetica"/>
        </w:rPr>
        <w:t>H</w:t>
      </w:r>
      <w:r w:rsidRPr="002455A7">
        <w:rPr>
          <w:rFonts w:cs="Helvetica"/>
        </w:rPr>
        <w:t xml:space="preserve">L.  Entomologie et médecine légale: les Phorides (Diptères) sur cadavres humains: observation inédite. </w:t>
      </w:r>
      <w:r w:rsidR="00EB0CB1" w:rsidRPr="00EB0CB1">
        <w:rPr>
          <w:rFonts w:cs="Helvetica"/>
          <w:lang w:val="en-IN"/>
        </w:rPr>
        <w:t>J Méd Lég Droit Méd</w:t>
      </w:r>
      <w:r w:rsidRPr="002455A7">
        <w:rPr>
          <w:rFonts w:cs="Helvetica"/>
        </w:rPr>
        <w:t>. 2000;43(7–8):569–72.</w:t>
      </w:r>
    </w:p>
    <w:p w14:paraId="6930A193" w14:textId="13CDB7A2" w:rsidR="002455A7" w:rsidRPr="002455A7" w:rsidRDefault="002455A7" w:rsidP="009F5CA5">
      <w:pPr>
        <w:pStyle w:val="Bibliography"/>
        <w:jc w:val="both"/>
        <w:rPr>
          <w:rFonts w:cs="Helvetica"/>
        </w:rPr>
      </w:pPr>
      <w:r w:rsidRPr="002455A7">
        <w:rPr>
          <w:rFonts w:cs="Helvetica"/>
        </w:rPr>
        <w:t>11. Sharif S, Qamar A.  Insect faunal succession on buried goat carcass in Aligarh Region of Uttar Pradesh, India, with implications in forensic entomology. Egyptian Journal of Forensic Sciences. 2021;11(1):1–8.</w:t>
      </w:r>
    </w:p>
    <w:p w14:paraId="09B373E6" w14:textId="27EA8A59" w:rsidR="002455A7" w:rsidRPr="002455A7" w:rsidRDefault="002455A7" w:rsidP="009F5CA5">
      <w:pPr>
        <w:pStyle w:val="Bibliography"/>
        <w:jc w:val="both"/>
        <w:rPr>
          <w:rFonts w:cs="Helvetica"/>
        </w:rPr>
      </w:pPr>
      <w:r w:rsidRPr="002455A7">
        <w:rPr>
          <w:rFonts w:cs="Helvetica"/>
        </w:rPr>
        <w:t>12.</w:t>
      </w:r>
      <w:r w:rsidR="00980E93">
        <w:rPr>
          <w:rFonts w:cs="Helvetica"/>
        </w:rPr>
        <w:t xml:space="preserve"> </w:t>
      </w:r>
      <w:r w:rsidRPr="002455A7">
        <w:rPr>
          <w:rFonts w:cs="Helvetica"/>
        </w:rPr>
        <w:t>Byrd JH, Castner JL.  Forensic entomology the utility of arthropods in legal investigations. Boca Raton: CRC Press; 2001.</w:t>
      </w:r>
    </w:p>
    <w:p w14:paraId="4471FCD2" w14:textId="689CCB05" w:rsidR="002455A7" w:rsidRPr="002455A7" w:rsidRDefault="002455A7" w:rsidP="009F5CA5">
      <w:pPr>
        <w:pStyle w:val="Bibliography"/>
        <w:jc w:val="both"/>
        <w:rPr>
          <w:rFonts w:cs="Helvetica"/>
        </w:rPr>
      </w:pPr>
      <w:r w:rsidRPr="002455A7">
        <w:rPr>
          <w:rFonts w:cs="Helvetica"/>
        </w:rPr>
        <w:t>13.</w:t>
      </w:r>
      <w:r w:rsidR="00980E93">
        <w:rPr>
          <w:rFonts w:cs="Helvetica"/>
        </w:rPr>
        <w:t xml:space="preserve"> </w:t>
      </w:r>
      <w:r w:rsidRPr="002455A7">
        <w:rPr>
          <w:rFonts w:cs="Helvetica"/>
        </w:rPr>
        <w:t>Tomberlin JK, Benbow ME.  Forensic entomology: international dimensions and frontiers. CRC press; 2015.</w:t>
      </w:r>
    </w:p>
    <w:p w14:paraId="63FCDBF4" w14:textId="31EA1DBF" w:rsidR="002455A7" w:rsidRPr="002455A7" w:rsidRDefault="002455A7" w:rsidP="009F5CA5">
      <w:pPr>
        <w:pStyle w:val="Bibliography"/>
        <w:jc w:val="both"/>
        <w:rPr>
          <w:rFonts w:cs="Helvetica"/>
        </w:rPr>
      </w:pPr>
      <w:r w:rsidRPr="002455A7">
        <w:rPr>
          <w:rFonts w:cs="Helvetica"/>
        </w:rPr>
        <w:t>14. Joseph I, Mathew DG, Sathyan P, Vargheese G.  The use of insects in forensic investigations: An overview on the scope of forensic entomology. Journal of forensic dental sciences. 2011;3(2):89–91.</w:t>
      </w:r>
    </w:p>
    <w:p w14:paraId="768F0D68" w14:textId="2AE6621B" w:rsidR="002455A7" w:rsidRPr="002455A7" w:rsidRDefault="002455A7" w:rsidP="009F5CA5">
      <w:pPr>
        <w:pStyle w:val="Bibliography"/>
        <w:jc w:val="both"/>
        <w:rPr>
          <w:rFonts w:cs="Helvetica"/>
        </w:rPr>
      </w:pPr>
      <w:r w:rsidRPr="002455A7">
        <w:rPr>
          <w:rFonts w:cs="Helvetica"/>
        </w:rPr>
        <w:t>15. Tomberlin JK, Mohr R, Benbow ME, Tarone AM, VanLaerhoven S.  A Roadmap for Bridging Basic and Applied Research in Forensic Entomology. Annu Rev Entomol. 2011;56(1):401–21. https://doi.org/10.1146/annurev-ento-051710-103143.</w:t>
      </w:r>
    </w:p>
    <w:p w14:paraId="690252F4" w14:textId="5896A6A8" w:rsidR="002455A7" w:rsidRPr="002455A7" w:rsidRDefault="002455A7" w:rsidP="009F5CA5">
      <w:pPr>
        <w:pStyle w:val="Bibliography"/>
        <w:jc w:val="both"/>
        <w:rPr>
          <w:rFonts w:cs="Helvetica"/>
        </w:rPr>
      </w:pPr>
      <w:r w:rsidRPr="002455A7">
        <w:rPr>
          <w:rFonts w:cs="Helvetica"/>
        </w:rPr>
        <w:t>16. Kwiatkowski SC, Sanford MR, Donley M, Welch K, Kahn R.  Simplified COI barcoding of blow, flesh, and scuttle flies encountered in medicolegal investigations. Forensic Sci Med Pathol. 2023;20(2):412–22. https://doi.org/10.1007/s12024-023-00653-y.</w:t>
      </w:r>
    </w:p>
    <w:p w14:paraId="1935445E" w14:textId="764B9D14" w:rsidR="002455A7" w:rsidRPr="002455A7" w:rsidRDefault="002455A7" w:rsidP="009F5CA5">
      <w:pPr>
        <w:pStyle w:val="Bibliography"/>
        <w:jc w:val="both"/>
        <w:rPr>
          <w:rFonts w:cs="Helvetica"/>
        </w:rPr>
      </w:pPr>
      <w:r w:rsidRPr="002455A7">
        <w:rPr>
          <w:rFonts w:cs="Helvetica"/>
        </w:rPr>
        <w:t>17. Chimeno C, Schmidt S, Hamid H, Narakusumo RP, Peggie D, Balke M, et al.  DNA barcoding data release for the Phoridae (Insecta, Diptera) of the Halimun-Salak National Park (Java, Indonesia). Biodiversity Data Journal. 2023;11:e104942.</w:t>
      </w:r>
    </w:p>
    <w:p w14:paraId="2B8C88F1" w14:textId="0A6D9768" w:rsidR="002455A7" w:rsidRPr="002455A7" w:rsidRDefault="002455A7" w:rsidP="009F5CA5">
      <w:pPr>
        <w:pStyle w:val="Bibliography"/>
        <w:jc w:val="both"/>
        <w:rPr>
          <w:rFonts w:cs="Helvetica"/>
        </w:rPr>
      </w:pPr>
      <w:r w:rsidRPr="002455A7">
        <w:rPr>
          <w:rFonts w:cs="Helvetica"/>
        </w:rPr>
        <w:t>18. Pallavi J, Snehal H, Kolipakala RS, Salazar D, Hanbar M, Chiramel LB, et al.  A complete morphological characterization of all life stages of the phorid fly Megaselia scalaris. Scientific Reports. 2023;13(1):22933.</w:t>
      </w:r>
    </w:p>
    <w:p w14:paraId="496E4145" w14:textId="111B0611" w:rsidR="002455A7" w:rsidRPr="002455A7" w:rsidRDefault="002455A7" w:rsidP="009F5CA5">
      <w:pPr>
        <w:pStyle w:val="Bibliography"/>
        <w:jc w:val="both"/>
        <w:rPr>
          <w:rFonts w:cs="Helvetica"/>
        </w:rPr>
      </w:pPr>
      <w:r w:rsidRPr="002455A7">
        <w:rPr>
          <w:rFonts w:cs="Helvetica"/>
        </w:rPr>
        <w:t>19. Maity A, Naskar A, Hazra S, Sengupta J, Parui P, Homechaudhuri S, et al.  New distributional records of Tabanidae (Insecta: Diptera) from different geo-climatic regions of West Bengal, India. J Entomol Zool Stud. 2016;4:1291–8.</w:t>
      </w:r>
    </w:p>
    <w:p w14:paraId="25CAC4FE" w14:textId="228A0FFA" w:rsidR="002455A7" w:rsidRPr="002455A7" w:rsidRDefault="002455A7" w:rsidP="009F5CA5">
      <w:pPr>
        <w:pStyle w:val="Bibliography"/>
        <w:jc w:val="both"/>
        <w:rPr>
          <w:rFonts w:cs="Helvetica"/>
        </w:rPr>
      </w:pPr>
      <w:r w:rsidRPr="002455A7">
        <w:rPr>
          <w:rFonts w:cs="Helvetica"/>
        </w:rPr>
        <w:t>20. Roy P, Dasgupta B.  Seasonal occurrence of muscid, Calliphorid and Sarcophagid flies in Siliguri, West Bengal, with a note on the identity of Musca Domestica L. Oriental Insects. 1975;9(3):351–74.</w:t>
      </w:r>
    </w:p>
    <w:p w14:paraId="6EF3FE57" w14:textId="6184A9A5" w:rsidR="002455A7" w:rsidRPr="002455A7" w:rsidRDefault="002455A7" w:rsidP="009F5CA5">
      <w:pPr>
        <w:pStyle w:val="Bibliography"/>
        <w:jc w:val="both"/>
        <w:rPr>
          <w:rFonts w:cs="Helvetica"/>
        </w:rPr>
      </w:pPr>
      <w:r w:rsidRPr="002455A7">
        <w:rPr>
          <w:rFonts w:cs="Helvetica"/>
        </w:rPr>
        <w:t xml:space="preserve">21. Disney RHL.  Biology and Taxonomy of Old World </w:t>
      </w:r>
      <w:r w:rsidRPr="002455A7">
        <w:rPr>
          <w:rFonts w:cs="Helvetica"/>
          <w:i/>
          <w:iCs/>
        </w:rPr>
        <w:t>Puliciphora</w:t>
      </w:r>
      <w:r w:rsidRPr="002455A7">
        <w:rPr>
          <w:rFonts w:cs="Helvetica"/>
        </w:rPr>
        <w:t xml:space="preserve"> (Diptera: Phoridae) with Descriptions of Nine New Species. Oriental Insects. 1988;22(1):267–86. https://doi.org/10.1080/00305316.1988.11835492.</w:t>
      </w:r>
    </w:p>
    <w:p w14:paraId="2171470B" w14:textId="46C78411" w:rsidR="002455A7" w:rsidRPr="002455A7" w:rsidRDefault="002455A7" w:rsidP="009F5CA5">
      <w:pPr>
        <w:pStyle w:val="Bibliography"/>
        <w:jc w:val="both"/>
        <w:rPr>
          <w:rFonts w:cs="Helvetica"/>
        </w:rPr>
      </w:pPr>
      <w:r w:rsidRPr="002455A7">
        <w:rPr>
          <w:rFonts w:cs="Helvetica"/>
        </w:rPr>
        <w:t>22. Namaki-Khameneh R, Khaghaninia S, L. Disney RH, Maleki-Ravasan N.  The scuttle flies (Diptera: Phoridae) of Iran with the description of Mahabadphora aesthesphora as a new genus and species. PLoS One. 2021;16(10):e0257899.</w:t>
      </w:r>
    </w:p>
    <w:p w14:paraId="11BF3928" w14:textId="28D9D9F9" w:rsidR="002455A7" w:rsidRPr="002455A7" w:rsidRDefault="002455A7" w:rsidP="009F5CA5">
      <w:pPr>
        <w:pStyle w:val="Bibliography"/>
        <w:jc w:val="both"/>
        <w:rPr>
          <w:rFonts w:cs="Helvetica"/>
        </w:rPr>
      </w:pPr>
      <w:r w:rsidRPr="002455A7">
        <w:rPr>
          <w:rFonts w:cs="Helvetica"/>
        </w:rPr>
        <w:t>23. Evenhuis NL, Pape T.  Systema Dipterorum, Version (5.0). 2024. http://www.diptera.org/ (accessed February 15, 2024).</w:t>
      </w:r>
    </w:p>
    <w:p w14:paraId="700063EF" w14:textId="3E3FB4D3" w:rsidR="002455A7" w:rsidRPr="002455A7" w:rsidRDefault="002455A7" w:rsidP="009F5CA5">
      <w:pPr>
        <w:pStyle w:val="Bibliography"/>
        <w:jc w:val="both"/>
        <w:rPr>
          <w:rFonts w:cs="Helvetica"/>
        </w:rPr>
      </w:pPr>
      <w:r w:rsidRPr="002455A7">
        <w:rPr>
          <w:rFonts w:cs="Helvetica"/>
        </w:rPr>
        <w:lastRenderedPageBreak/>
        <w:t>24. Thipphet K, Horpaopan S, Jaturas N, Thanchomnang T, Moophayak K, Chaiwong T, et al.  Molecular identification and genetic variation of forensically important fly species (Order: Diptera) in Thailand using DNA barcoding. Acta Tropica. 2024;258:107366.</w:t>
      </w:r>
    </w:p>
    <w:p w14:paraId="5A06AEB3" w14:textId="62FB465B" w:rsidR="002455A7" w:rsidRPr="002455A7" w:rsidRDefault="002455A7" w:rsidP="009F5CA5">
      <w:pPr>
        <w:pStyle w:val="Bibliography"/>
        <w:jc w:val="both"/>
        <w:rPr>
          <w:rFonts w:cs="Helvetica"/>
        </w:rPr>
      </w:pPr>
      <w:r w:rsidRPr="002455A7">
        <w:rPr>
          <w:rFonts w:cs="Helvetica"/>
        </w:rPr>
        <w:t>25. Folmer O, Black M, Hoeh W, Lutz R, Vrijenhoek R.  DNA primers for amplification of mitochondrial cytochrome c oxidase subunit I from diverse metazoan invertebrates 3, 294–299. 1994.</w:t>
      </w:r>
    </w:p>
    <w:p w14:paraId="4D68F200" w14:textId="58DCC4D9" w:rsidR="002455A7" w:rsidRPr="002455A7" w:rsidRDefault="002455A7" w:rsidP="009F5CA5">
      <w:pPr>
        <w:pStyle w:val="Bibliography"/>
        <w:jc w:val="both"/>
        <w:rPr>
          <w:rFonts w:cs="Helvetica"/>
        </w:rPr>
      </w:pPr>
      <w:r w:rsidRPr="002455A7">
        <w:rPr>
          <w:rFonts w:cs="Helvetica"/>
        </w:rPr>
        <w:t>26. Kar O, Ghosh D, Mukherjee A, Mukherjee K, Pramanik D, Sarkar S, et al.  DNA barcoding for identification of forensically important synanthropic flesh flies (Diptera: Sarcophagidae) from Eastern India. Oriental Insects. 2024;58(4):658–78. https://doi.org/10.1080/00305316.2024.2356682.</w:t>
      </w:r>
    </w:p>
    <w:p w14:paraId="4E18D632" w14:textId="6FCC8C35" w:rsidR="002455A7" w:rsidRPr="002455A7" w:rsidRDefault="002455A7" w:rsidP="009F5CA5">
      <w:pPr>
        <w:pStyle w:val="Bibliography"/>
        <w:jc w:val="both"/>
        <w:rPr>
          <w:rFonts w:cs="Helvetica"/>
        </w:rPr>
      </w:pPr>
      <w:r w:rsidRPr="002455A7">
        <w:rPr>
          <w:rFonts w:cs="Helvetica"/>
        </w:rPr>
        <w:t>27. Banerjee D, Kumar V, Maity A, Ghosh B, Tyagi K, Singha D, et al.  Identification through DNA barcoding of Tabanidae (Diptera) vectors of surra disease in India. Acta Tropica. 2015;150:52–8.</w:t>
      </w:r>
    </w:p>
    <w:p w14:paraId="29DE2118" w14:textId="4581B525" w:rsidR="002455A7" w:rsidRPr="002455A7" w:rsidRDefault="002455A7" w:rsidP="009F5CA5">
      <w:pPr>
        <w:pStyle w:val="Bibliography"/>
        <w:jc w:val="both"/>
        <w:rPr>
          <w:rFonts w:cs="Helvetica"/>
        </w:rPr>
      </w:pPr>
      <w:r w:rsidRPr="002455A7">
        <w:rPr>
          <w:rFonts w:cs="Helvetica"/>
        </w:rPr>
        <w:t>28. Tyagi K, Kumar V, Singha D, Chandra K, Laskar BA, Kundu S, et al.  DNA Barcoding studies on Thrips in India: Cryptic species and Species complexes. Scientific Reports. 2017;7(1):1–14.</w:t>
      </w:r>
    </w:p>
    <w:p w14:paraId="49A862E5" w14:textId="509D86F5" w:rsidR="002455A7" w:rsidRPr="002455A7" w:rsidRDefault="002455A7" w:rsidP="009F5CA5">
      <w:pPr>
        <w:pStyle w:val="Bibliography"/>
        <w:jc w:val="both"/>
        <w:rPr>
          <w:rFonts w:cs="Helvetica"/>
        </w:rPr>
      </w:pPr>
      <w:r w:rsidRPr="002455A7">
        <w:rPr>
          <w:rFonts w:cs="Helvetica"/>
        </w:rPr>
        <w:t>29. Kumar S, Stecher G, Li M, Knyaz C, Tamura K.  MEGA X: Molecular Evolutionary Genetics Analysis across Computing Platforms. Molecular biology and evolution. 2018;35. https://doi.org/10.1093/molbev/msy096.</w:t>
      </w:r>
    </w:p>
    <w:p w14:paraId="5BE6C87A" w14:textId="34F659A1" w:rsidR="002455A7" w:rsidRPr="002455A7" w:rsidRDefault="002455A7" w:rsidP="009F5CA5">
      <w:pPr>
        <w:pStyle w:val="Bibliography"/>
        <w:jc w:val="both"/>
        <w:rPr>
          <w:rFonts w:cs="Helvetica"/>
        </w:rPr>
      </w:pPr>
      <w:r w:rsidRPr="002455A7">
        <w:rPr>
          <w:rFonts w:cs="Helvetica"/>
        </w:rPr>
        <w:t>30. Ghosh D, Kar O, Pramanik D, Mukherjee A, Sarkar S, Mukherjee K, et al.  Molecular identification and characterization of Muscid flies (Diptera: Muscidae) of medico-veterinary importance from the Gangetic plains of Eastern India. International Journal of Tropical Insect Science. 2022;:1–11.</w:t>
      </w:r>
    </w:p>
    <w:p w14:paraId="3FA5CFA1" w14:textId="4CC62FD2" w:rsidR="002455A7" w:rsidRPr="002455A7" w:rsidRDefault="002455A7" w:rsidP="009F5CA5">
      <w:pPr>
        <w:pStyle w:val="Bibliography"/>
        <w:jc w:val="both"/>
        <w:rPr>
          <w:rFonts w:cs="Helvetica"/>
        </w:rPr>
      </w:pPr>
      <w:r w:rsidRPr="002455A7">
        <w:rPr>
          <w:rFonts w:cs="Helvetica"/>
        </w:rPr>
        <w:t>31. Johnson M, Zaretskaya I, Raytselis Y, Merezhuk Y, McGinnis S, Madden TL.  NCBI BLAST: a better web interface. Nucleic acids research. 2008;36(suppl_2):W5–9.</w:t>
      </w:r>
    </w:p>
    <w:p w14:paraId="571B2F20" w14:textId="506D6541" w:rsidR="002455A7" w:rsidRPr="002455A7" w:rsidRDefault="002455A7" w:rsidP="009F5CA5">
      <w:pPr>
        <w:pStyle w:val="Bibliography"/>
        <w:jc w:val="both"/>
        <w:rPr>
          <w:rFonts w:cs="Helvetica"/>
          <w:lang w:val="it-IT"/>
        </w:rPr>
      </w:pPr>
      <w:r w:rsidRPr="002455A7">
        <w:rPr>
          <w:rFonts w:cs="Helvetica"/>
        </w:rPr>
        <w:t xml:space="preserve">32. Kundu S, Chandra K, Tyagi K, Pakrashi A, Kumar V.  DNA barcoding of freshwater fishes from Brahmaputra River in Eastern Himalaya biodiversity hotspot. </w:t>
      </w:r>
      <w:r w:rsidRPr="002455A7">
        <w:rPr>
          <w:rFonts w:cs="Helvetica"/>
          <w:lang w:val="it-IT"/>
        </w:rPr>
        <w:t>Mitochondrial DNA Part B. 2019;4(2):2411–9. https://doi.org/10.1080/23802359.2019.1637290.</w:t>
      </w:r>
    </w:p>
    <w:p w14:paraId="48EBBE15" w14:textId="2B83055C" w:rsidR="002455A7" w:rsidRPr="002455A7" w:rsidRDefault="002455A7" w:rsidP="009F5CA5">
      <w:pPr>
        <w:pStyle w:val="Bibliography"/>
        <w:jc w:val="both"/>
        <w:rPr>
          <w:rFonts w:cs="Helvetica"/>
        </w:rPr>
      </w:pPr>
      <w:r w:rsidRPr="002455A7">
        <w:rPr>
          <w:rFonts w:cs="Helvetica"/>
          <w:lang w:val="it-IT"/>
        </w:rPr>
        <w:t xml:space="preserve">33. Darriba D, Taboada GL, Doallo R, Posada D.  </w:t>
      </w:r>
      <w:r w:rsidRPr="002455A7">
        <w:rPr>
          <w:rFonts w:cs="Helvetica"/>
        </w:rPr>
        <w:t>jModelTest 2: more models, new heuristics and parallel computing. Nature methods. 2012;9(8):772–772.</w:t>
      </w:r>
    </w:p>
    <w:p w14:paraId="16E81535" w14:textId="0B893CB6" w:rsidR="002455A7" w:rsidRPr="002455A7" w:rsidRDefault="002455A7" w:rsidP="009F5CA5">
      <w:pPr>
        <w:pStyle w:val="Bibliography"/>
        <w:jc w:val="both"/>
        <w:rPr>
          <w:rFonts w:cs="Helvetica"/>
          <w:lang w:val="it-IT"/>
        </w:rPr>
      </w:pPr>
      <w:r w:rsidRPr="002455A7">
        <w:rPr>
          <w:rFonts w:cs="Helvetica"/>
        </w:rPr>
        <w:t xml:space="preserve">34. Miller MA, Pfeiffer W, Schwartz T.  The CIPRES science gateway: enabling high-impact science for phylogenetics researchers with limited resources. Proceedings of the 1st Conference of the Extreme Science and Engineering Discovery Environment: Bridging from the extreme to the campus and beyond. </w:t>
      </w:r>
      <w:r w:rsidRPr="002455A7">
        <w:rPr>
          <w:rFonts w:cs="Helvetica"/>
          <w:lang w:val="it-IT"/>
        </w:rPr>
        <w:t>2012. p. 1–8.</w:t>
      </w:r>
    </w:p>
    <w:p w14:paraId="6082431B" w14:textId="73CEE63B" w:rsidR="002455A7" w:rsidRPr="002455A7" w:rsidRDefault="002455A7" w:rsidP="009F5CA5">
      <w:pPr>
        <w:pStyle w:val="Bibliography"/>
        <w:jc w:val="both"/>
        <w:rPr>
          <w:rFonts w:cs="Helvetica"/>
        </w:rPr>
      </w:pPr>
      <w:r w:rsidRPr="002455A7">
        <w:rPr>
          <w:rFonts w:cs="Helvetica"/>
          <w:lang w:val="it-IT"/>
        </w:rPr>
        <w:t xml:space="preserve">35. Nguyen L-T, Schmidt HA, von Haeseler A, Minh BQ.  </w:t>
      </w:r>
      <w:r w:rsidRPr="002455A7">
        <w:rPr>
          <w:rFonts w:cs="Helvetica"/>
        </w:rPr>
        <w:t>IQ-TREE: a fast and effective stochastic algorithm for estimating maximum-likelihood phylogenies. Mol Biol Evol. 2015;32(1):268–74. https://doi.org/10.1093/molbev/msu300.</w:t>
      </w:r>
    </w:p>
    <w:p w14:paraId="00554D23" w14:textId="43761253" w:rsidR="002455A7" w:rsidRPr="002455A7" w:rsidRDefault="002455A7" w:rsidP="009F5CA5">
      <w:pPr>
        <w:pStyle w:val="Bibliography"/>
        <w:jc w:val="both"/>
        <w:rPr>
          <w:rFonts w:cs="Helvetica"/>
        </w:rPr>
      </w:pPr>
      <w:r w:rsidRPr="002455A7">
        <w:rPr>
          <w:rFonts w:cs="Helvetica"/>
        </w:rPr>
        <w:t>36. Minh BQ, Schmidt HA, Chernomor O, Schrempf D, Woodhams MD, Von Haeseler A, et al.  IQ-TREE 2: new models and efficient methods for phylogenetic inference in the genomic era. Molecular biology and evolution. 2020;37(5):1530–4.</w:t>
      </w:r>
    </w:p>
    <w:p w14:paraId="637CE186" w14:textId="740107D3" w:rsidR="002455A7" w:rsidRPr="002455A7" w:rsidRDefault="002455A7" w:rsidP="009F5CA5">
      <w:pPr>
        <w:pStyle w:val="Bibliography"/>
        <w:jc w:val="both"/>
        <w:rPr>
          <w:rFonts w:cs="Helvetica"/>
        </w:rPr>
      </w:pPr>
      <w:r w:rsidRPr="002455A7">
        <w:rPr>
          <w:rFonts w:cs="Helvetica"/>
        </w:rPr>
        <w:lastRenderedPageBreak/>
        <w:t>37. Ronquist F, Teslenko M, Van Der Mark P, Ayres DL, Darling A, Höhna S, et al.  MrBayes 3.2: efficient Bayesian phylogenetic inference and model choice across a large model space. Systematic biology. 2012;61(3):539–42.</w:t>
      </w:r>
    </w:p>
    <w:p w14:paraId="48E4B928" w14:textId="0D7A287A" w:rsidR="002455A7" w:rsidRPr="002455A7" w:rsidRDefault="002455A7" w:rsidP="009F5CA5">
      <w:pPr>
        <w:pStyle w:val="Bibliography"/>
        <w:jc w:val="both"/>
        <w:rPr>
          <w:rFonts w:cs="Helvetica"/>
        </w:rPr>
      </w:pPr>
      <w:r w:rsidRPr="002455A7">
        <w:rPr>
          <w:rFonts w:cs="Helvetica"/>
        </w:rPr>
        <w:t>38. Letunic I, Bork P.  Interactive Tree of Life (iTOL) v6: recent updates to the phylogenetic tree display and annotation tool. Nucleic acids research. 2024;52(W1):W78–82.</w:t>
      </w:r>
    </w:p>
    <w:p w14:paraId="09A015D7" w14:textId="53B7E45D" w:rsidR="002455A7" w:rsidRPr="002455A7" w:rsidRDefault="002455A7" w:rsidP="009F5CA5">
      <w:pPr>
        <w:pStyle w:val="Bibliography"/>
        <w:jc w:val="both"/>
        <w:rPr>
          <w:rFonts w:cs="Helvetica"/>
        </w:rPr>
      </w:pPr>
      <w:r w:rsidRPr="00980E93">
        <w:rPr>
          <w:rFonts w:cs="Helvetica"/>
          <w:lang w:val="it-IT"/>
        </w:rPr>
        <w:t xml:space="preserve">39. Rozas J, Ferrer-Mata A, Sánchez-DelBarrio JC, Guirao-Rico S, Librado P, Ramos-Onsins SE, et al.  </w:t>
      </w:r>
      <w:r w:rsidRPr="002455A7">
        <w:rPr>
          <w:rFonts w:cs="Helvetica"/>
        </w:rPr>
        <w:t>DnaSP 6: DNA sequence polymorphism analysis of large data sets. Molecular biology and evolution. 2017;34(12):3299–302.</w:t>
      </w:r>
    </w:p>
    <w:p w14:paraId="5D729891" w14:textId="5BA1ABE7" w:rsidR="002455A7" w:rsidRPr="002455A7" w:rsidRDefault="002455A7" w:rsidP="009F5CA5">
      <w:pPr>
        <w:pStyle w:val="Bibliography"/>
        <w:jc w:val="both"/>
        <w:rPr>
          <w:rFonts w:cs="Helvetica"/>
        </w:rPr>
      </w:pPr>
      <w:r w:rsidRPr="002455A7">
        <w:rPr>
          <w:rFonts w:cs="Helvetica"/>
        </w:rPr>
        <w:t>40. Zhang J, Kapli P, Pavlidis P, Stamatakis A.  A general species delimitation method with applications to phylogenetic placements. Bioinformatics. 2013;29(22):2869–76.</w:t>
      </w:r>
    </w:p>
    <w:p w14:paraId="1053ED1D" w14:textId="2F81242B" w:rsidR="002455A7" w:rsidRPr="002455A7" w:rsidRDefault="002455A7" w:rsidP="009F5CA5">
      <w:pPr>
        <w:pStyle w:val="Bibliography"/>
        <w:jc w:val="both"/>
        <w:rPr>
          <w:rFonts w:cs="Helvetica"/>
        </w:rPr>
      </w:pPr>
      <w:r w:rsidRPr="002455A7">
        <w:rPr>
          <w:rFonts w:cs="Helvetica"/>
        </w:rPr>
        <w:t>41. Pons J, Barraclough TG, Gomez-Zurita J, Cardoso A, Duran DP, Hazell S, et al.  Sequence-based species delimitation for the DNA taxonomy of undescribed insects. Systematic biology. 2006;55(4):595–609.</w:t>
      </w:r>
    </w:p>
    <w:p w14:paraId="7EBC1D5D" w14:textId="47F27341" w:rsidR="002455A7" w:rsidRPr="002455A7" w:rsidRDefault="002455A7" w:rsidP="009F5CA5">
      <w:pPr>
        <w:pStyle w:val="Bibliography"/>
        <w:jc w:val="both"/>
        <w:rPr>
          <w:rFonts w:cs="Helvetica"/>
        </w:rPr>
      </w:pPr>
      <w:r w:rsidRPr="002455A7">
        <w:rPr>
          <w:rFonts w:cs="Helvetica"/>
        </w:rPr>
        <w:t>42. Puillandre N, Brouillet S, Achaz G.  ASAP: assemble species by automatic partitioning. Molecular Ecology Resources. 2021;21(2):609–20. https://doi.org/10.1111/1755-0998.13281.</w:t>
      </w:r>
    </w:p>
    <w:p w14:paraId="11BF82F5" w14:textId="55E357F0" w:rsidR="002455A7" w:rsidRPr="002455A7" w:rsidRDefault="002455A7" w:rsidP="009F5CA5">
      <w:pPr>
        <w:pStyle w:val="Bibliography"/>
        <w:jc w:val="both"/>
        <w:rPr>
          <w:rFonts w:cs="Helvetica"/>
        </w:rPr>
      </w:pPr>
      <w:r w:rsidRPr="002455A7">
        <w:rPr>
          <w:rFonts w:cs="Helvetica"/>
        </w:rPr>
        <w:t>43. Hebert PD, Ratnasingham S, De Waard JR.  Barcoding animal life: cytochrome c oxidase subunit 1 divergences among closely related species. Proceedings of the Royal Society of London Series B: Biological Sciences. 2003;270(suppl_1):S96–9.</w:t>
      </w:r>
    </w:p>
    <w:p w14:paraId="7B0FA261" w14:textId="48E1FC04" w:rsidR="002455A7" w:rsidRPr="002455A7" w:rsidRDefault="002455A7" w:rsidP="009F5CA5">
      <w:pPr>
        <w:pStyle w:val="Bibliography"/>
        <w:jc w:val="both"/>
        <w:rPr>
          <w:rFonts w:cs="Helvetica"/>
        </w:rPr>
      </w:pPr>
      <w:r w:rsidRPr="002455A7">
        <w:rPr>
          <w:rFonts w:cs="Helvetica"/>
        </w:rPr>
        <w:t>44. Wells JD, Sperling FA.  DNA-based identification of forensically important Chrysomyinae (Diptera: Calliphoridae). Forensic Science International. 2001;120(1–2):110–5.</w:t>
      </w:r>
    </w:p>
    <w:p w14:paraId="6DF3996E" w14:textId="6F098410" w:rsidR="002455A7" w:rsidRDefault="002455A7" w:rsidP="009F5CA5">
      <w:pPr>
        <w:pStyle w:val="Body"/>
      </w:pPr>
      <w:r>
        <w:fldChar w:fldCharType="end"/>
      </w:r>
    </w:p>
    <w:sectPr w:rsidR="002455A7" w:rsidSect="00FB6C7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erthana Marri" w:date="2025-09-26T21:26:00Z" w:initials="KM">
    <w:p w14:paraId="571E8952" w14:textId="77777777" w:rsidR="00FB0BAC" w:rsidRDefault="00FB0BAC" w:rsidP="00FB0BAC">
      <w:pPr>
        <w:pStyle w:val="CommentText"/>
      </w:pPr>
      <w:r>
        <w:rPr>
          <w:rStyle w:val="CommentReference"/>
        </w:rPr>
        <w:annotationRef/>
      </w:r>
      <w:r>
        <w:t xml:space="preserve">Add a sentence highlighting that this study provides the first COI barcodes of </w:t>
      </w:r>
      <w:r>
        <w:rPr>
          <w:i/>
          <w:iCs/>
        </w:rPr>
        <w:t>M. rufipes</w:t>
      </w:r>
      <w:r>
        <w:t xml:space="preserve"> and </w:t>
      </w:r>
      <w:r>
        <w:rPr>
          <w:i/>
          <w:iCs/>
        </w:rPr>
        <w:t>P. borinquenensis</w:t>
      </w:r>
      <w:r>
        <w:t xml:space="preserve"> from India. Currently, this appears only in the conclusion. </w:t>
      </w:r>
    </w:p>
  </w:comment>
  <w:comment w:id="1" w:author="Keerthana Marri" w:date="2025-09-26T21:25:00Z" w:initials="KM">
    <w:p w14:paraId="1570436A" w14:textId="0E3604BC" w:rsidR="00FB0BAC" w:rsidRDefault="00FB0BAC" w:rsidP="00FB0BAC">
      <w:pPr>
        <w:pStyle w:val="CommentText"/>
      </w:pPr>
      <w:r>
        <w:rPr>
          <w:rStyle w:val="CommentReference"/>
        </w:rPr>
        <w:annotationRef/>
      </w:r>
      <w:r>
        <w:t xml:space="preserve">This section could be shortened, since the forensic role of phorids is repeated. Condense to one clear sentence. </w:t>
      </w:r>
    </w:p>
  </w:comment>
  <w:comment w:id="2" w:author="Keerthana Marri" w:date="2025-09-26T21:28:00Z" w:initials="KM">
    <w:p w14:paraId="49EF61AF" w14:textId="77777777" w:rsidR="006229A5" w:rsidRDefault="006229A5" w:rsidP="006229A5">
      <w:pPr>
        <w:pStyle w:val="CommentText"/>
      </w:pPr>
      <w:r>
        <w:rPr>
          <w:rStyle w:val="CommentReference"/>
        </w:rPr>
        <w:annotationRef/>
      </w:r>
      <w:r>
        <w:t xml:space="preserve">This could be simplified for clarity (e.g., “Phoridae, commonly known as scuttle, humpback, or coffin flies, form one of the largest families in Diptera </w:t>
      </w:r>
    </w:p>
  </w:comment>
  <w:comment w:id="3" w:author="Keerthana Marri" w:date="2025-09-26T21:30:00Z" w:initials="KM">
    <w:p w14:paraId="3C09B828" w14:textId="77777777" w:rsidR="006229A5" w:rsidRDefault="006229A5" w:rsidP="006229A5">
      <w:pPr>
        <w:pStyle w:val="CommentText"/>
      </w:pPr>
      <w:r>
        <w:rPr>
          <w:rStyle w:val="CommentReference"/>
        </w:rPr>
        <w:annotationRef/>
      </w:r>
      <w:r>
        <w:t xml:space="preserve">The two sentences repeat the point about wide diversity. Consider merging into a single concise statement. </w:t>
      </w:r>
    </w:p>
  </w:comment>
  <w:comment w:id="4" w:author="Keerthana Marri" w:date="2025-09-26T21:32:00Z" w:initials="KM">
    <w:p w14:paraId="3E8B95D5" w14:textId="77777777" w:rsidR="006229A5" w:rsidRDefault="006229A5" w:rsidP="006229A5">
      <w:pPr>
        <w:pStyle w:val="CommentText"/>
      </w:pPr>
      <w:r>
        <w:rPr>
          <w:rStyle w:val="CommentReference"/>
        </w:rPr>
        <w:annotationRef/>
      </w:r>
      <w:r>
        <w:t xml:space="preserve">This comparison is good, but the forensic importance of phorids (when blowflies are absent or delayed) should be emphasized more strongly. </w:t>
      </w:r>
    </w:p>
  </w:comment>
  <w:comment w:id="5" w:author="Keerthana Marri" w:date="2025-09-26T21:33:00Z" w:initials="KM">
    <w:p w14:paraId="18A258CA" w14:textId="77777777" w:rsidR="006229A5" w:rsidRDefault="006229A5" w:rsidP="006229A5">
      <w:pPr>
        <w:pStyle w:val="CommentText"/>
      </w:pPr>
      <w:r>
        <w:rPr>
          <w:rStyle w:val="CommentReference"/>
        </w:rPr>
        <w:annotationRef/>
      </w:r>
      <w:r>
        <w:t xml:space="preserve">This is an important novelty point. Consider highlighting more explicitly that this is the first DNA barcoding study of phorids in Eastern India. </w:t>
      </w:r>
    </w:p>
  </w:comment>
  <w:comment w:id="6" w:author="Keerthana Marri" w:date="2025-09-26T21:37:00Z" w:initials="KM">
    <w:p w14:paraId="3BC8714F" w14:textId="77777777" w:rsidR="006229A5" w:rsidRDefault="006229A5" w:rsidP="006229A5">
      <w:pPr>
        <w:pStyle w:val="CommentText"/>
      </w:pPr>
      <w:r>
        <w:rPr>
          <w:rStyle w:val="CommentReference"/>
        </w:rPr>
        <w:annotationRef/>
      </w:r>
      <w:r>
        <w:t xml:space="preserve">The phrase ”caught utilizing” is clunky, consider simplifying to “collected using.” </w:t>
      </w:r>
    </w:p>
  </w:comment>
  <w:comment w:id="7" w:author="Keerthana Marri" w:date="2025-09-26T21:39:00Z" w:initials="KM">
    <w:p w14:paraId="205016D0" w14:textId="77777777" w:rsidR="00096E10" w:rsidRDefault="00096E10" w:rsidP="00096E10">
      <w:pPr>
        <w:pStyle w:val="CommentText"/>
      </w:pPr>
      <w:r>
        <w:rPr>
          <w:rStyle w:val="CommentReference"/>
        </w:rPr>
        <w:annotationRef/>
      </w:r>
      <w:r>
        <w:rPr>
          <w:lang w:val="en-IN"/>
        </w:rPr>
        <w:t xml:space="preserve">Can consider this phrasing: </w:t>
      </w:r>
      <w:r>
        <w:t xml:space="preserve">“Specimens were identified using stereomicroscopy and standard taxonomic keys [21,22].” </w:t>
      </w:r>
    </w:p>
  </w:comment>
  <w:comment w:id="8" w:author="Keerthana Marri" w:date="2025-09-26T21:41:00Z" w:initials="KM">
    <w:p w14:paraId="70E90B23" w14:textId="77777777" w:rsidR="00096E10" w:rsidRDefault="00096E10" w:rsidP="00096E10">
      <w:pPr>
        <w:pStyle w:val="CommentText"/>
      </w:pPr>
      <w:r>
        <w:rPr>
          <w:rStyle w:val="CommentReference"/>
        </w:rPr>
        <w:annotationRef/>
      </w:r>
      <w:r>
        <w:t xml:space="preserve">Consider specifying why legs were chosen instead of whole body tissue, this adds clarity. </w:t>
      </w:r>
    </w:p>
  </w:comment>
  <w:comment w:id="9" w:author="Keerthana Marri" w:date="2025-09-26T21:43:00Z" w:initials="KM">
    <w:p w14:paraId="681DD824" w14:textId="77777777" w:rsidR="00096E10" w:rsidRDefault="00096E10" w:rsidP="00096E10">
      <w:pPr>
        <w:pStyle w:val="CommentText"/>
      </w:pPr>
      <w:r>
        <w:rPr>
          <w:rStyle w:val="CommentReference"/>
        </w:rPr>
        <w:annotationRef/>
      </w:r>
      <w:r>
        <w:t xml:space="preserve">This is too wordy, can consider: “A ~700 bp COI fragment was amplified using primers LCO-1490 and HCO-2198 [25,30].” </w:t>
      </w:r>
    </w:p>
  </w:comment>
  <w:comment w:id="10" w:author="Keerthana Marri" w:date="2025-09-26T21:44:00Z" w:initials="KM">
    <w:p w14:paraId="583DE733" w14:textId="77777777" w:rsidR="00096E10" w:rsidRDefault="00096E10" w:rsidP="00096E10">
      <w:pPr>
        <w:pStyle w:val="CommentText"/>
      </w:pPr>
      <w:r>
        <w:rPr>
          <w:rStyle w:val="CommentReference"/>
        </w:rPr>
        <w:annotationRef/>
      </w:r>
      <w:r>
        <w:t xml:space="preserve">Replace “messy regions” with “low-quality regions”  </w:t>
      </w:r>
    </w:p>
  </w:comment>
  <w:comment w:id="11" w:author="Keerthana Marri" w:date="2025-09-26T21:46:00Z" w:initials="KM">
    <w:p w14:paraId="5BF2CA8F" w14:textId="77777777" w:rsidR="00096E10" w:rsidRDefault="00096E10" w:rsidP="00096E10">
      <w:pPr>
        <w:pStyle w:val="CommentText"/>
      </w:pPr>
      <w:r>
        <w:rPr>
          <w:rStyle w:val="CommentReference"/>
        </w:rPr>
        <w:annotationRef/>
      </w:r>
      <w:r>
        <w:t xml:space="preserve">This is unclear. “carefully annotated” means, specify whether this refers to assembling contigs or labeling metadata before submission. </w:t>
      </w:r>
    </w:p>
  </w:comment>
  <w:comment w:id="12" w:author="Keerthana Marri" w:date="2025-09-26T21:48:00Z" w:initials="KM">
    <w:p w14:paraId="45BE2A2C" w14:textId="77777777" w:rsidR="0087620D" w:rsidRDefault="0087620D" w:rsidP="0087620D">
      <w:pPr>
        <w:pStyle w:val="CommentText"/>
      </w:pPr>
      <w:r>
        <w:rPr>
          <w:rStyle w:val="CommentReference"/>
        </w:rPr>
        <w:annotationRef/>
      </w:r>
      <w:r>
        <w:t xml:space="preserve">Check grammar. Can consider: “Genetic distances were calculated using the Kimura-2-Parameter (K2P) model in MEGAX.” </w:t>
      </w:r>
    </w:p>
  </w:comment>
  <w:comment w:id="13" w:author="Keerthana Marri" w:date="2025-09-26T21:51:00Z" w:initials="KM">
    <w:p w14:paraId="5C57D28D" w14:textId="77777777" w:rsidR="0087620D" w:rsidRDefault="0087620D" w:rsidP="0087620D">
      <w:pPr>
        <w:pStyle w:val="CommentText"/>
      </w:pPr>
      <w:r>
        <w:rPr>
          <w:rStyle w:val="CommentReference"/>
        </w:rPr>
        <w:annotationRef/>
      </w:r>
      <w:r>
        <w:t>Briefly give a statement about “why multiple delimitation approaches were chosen?”</w:t>
      </w:r>
    </w:p>
  </w:comment>
  <w:comment w:id="14" w:author="Keerthana Marri" w:date="2025-09-26T21:53:00Z" w:initials="KM">
    <w:p w14:paraId="5FA2F1ED" w14:textId="77777777" w:rsidR="0087620D" w:rsidRDefault="0087620D" w:rsidP="0087620D">
      <w:pPr>
        <w:pStyle w:val="CommentText"/>
      </w:pPr>
      <w:r>
        <w:rPr>
          <w:rStyle w:val="CommentReference"/>
        </w:rPr>
        <w:annotationRef/>
      </w:r>
      <w:r>
        <w:t xml:space="preserve">Good start, but consider clarifying how many specimens per species were barcoded, as only 7 sequences were generated. The disparity between 121 collected vs. 7 sequenced should be explained. </w:t>
      </w:r>
    </w:p>
  </w:comment>
  <w:comment w:id="15" w:author="Keerthana Marri" w:date="2025-09-26T21:53:00Z" w:initials="KM">
    <w:p w14:paraId="69613336" w14:textId="77777777" w:rsidR="0087620D" w:rsidRDefault="0087620D" w:rsidP="0087620D">
      <w:pPr>
        <w:pStyle w:val="CommentText"/>
      </w:pPr>
      <w:r>
        <w:rPr>
          <w:rStyle w:val="CommentReference"/>
        </w:rPr>
        <w:annotationRef/>
      </w:r>
      <w:r>
        <w:t xml:space="preserve">Rephrase for clarity </w:t>
      </w:r>
    </w:p>
  </w:comment>
  <w:comment w:id="16" w:author="Keerthana Marri" w:date="2025-09-26T21:54:00Z" w:initials="KM">
    <w:p w14:paraId="3788E301" w14:textId="77777777" w:rsidR="0087620D" w:rsidRDefault="0087620D" w:rsidP="0087620D">
      <w:pPr>
        <w:pStyle w:val="CommentText"/>
      </w:pPr>
      <w:r>
        <w:rPr>
          <w:rStyle w:val="CommentReference"/>
        </w:rPr>
        <w:annotationRef/>
      </w:r>
      <w:r>
        <w:t xml:space="preserve">This is important, move the novelty statement (first Indian barcodes for </w:t>
      </w:r>
      <w:r>
        <w:rPr>
          <w:i/>
          <w:iCs/>
        </w:rPr>
        <w:t>M. rufipes</w:t>
      </w:r>
      <w:r>
        <w:t xml:space="preserve"> and </w:t>
      </w:r>
      <w:r>
        <w:rPr>
          <w:i/>
          <w:iCs/>
        </w:rPr>
        <w:t>P. borinquenensis</w:t>
      </w:r>
      <w:r>
        <w:t xml:space="preserve">) here as well, not just in the conclusion. </w:t>
      </w:r>
    </w:p>
  </w:comment>
  <w:comment w:id="17" w:author="Keerthana Marri" w:date="2025-09-26T21:56:00Z" w:initials="KM">
    <w:p w14:paraId="66F56221" w14:textId="77777777" w:rsidR="0087620D" w:rsidRDefault="0087620D" w:rsidP="0087620D">
      <w:pPr>
        <w:pStyle w:val="CommentText"/>
      </w:pPr>
      <w:r>
        <w:rPr>
          <w:rStyle w:val="CommentReference"/>
        </w:rPr>
        <w:annotationRef/>
      </w:r>
      <w:r>
        <w:t xml:space="preserve">Good, but consider simplifying tree discussion. </w:t>
      </w:r>
    </w:p>
  </w:comment>
  <w:comment w:id="18" w:author="Keerthana Marri" w:date="2025-09-26T21:57:00Z" w:initials="KM">
    <w:p w14:paraId="51705AB1" w14:textId="77777777" w:rsidR="00280E14" w:rsidRDefault="00280E14" w:rsidP="00280E14">
      <w:pPr>
        <w:pStyle w:val="CommentText"/>
      </w:pPr>
      <w:r>
        <w:rPr>
          <w:rStyle w:val="CommentReference"/>
        </w:rPr>
        <w:annotationRef/>
      </w:r>
      <w:r>
        <w:t xml:space="preserve">This is accurate but should mention that GMYC showed some discrepancies (grouping </w:t>
      </w:r>
      <w:r>
        <w:rPr>
          <w:i/>
          <w:iCs/>
        </w:rPr>
        <w:t>M. scalaris</w:t>
      </w:r>
      <w:r>
        <w:t xml:space="preserve"> and </w:t>
      </w:r>
      <w:r>
        <w:rPr>
          <w:i/>
          <w:iCs/>
        </w:rPr>
        <w:t>M. ruficornis</w:t>
      </w:r>
      <w:r>
        <w:t>), and discuss why this might occur?</w:t>
      </w:r>
    </w:p>
  </w:comment>
  <w:comment w:id="19" w:author="Keerthana Marri" w:date="2025-09-26T22:07:00Z" w:initials="KM">
    <w:p w14:paraId="30E5AC56" w14:textId="77777777" w:rsidR="00280E14" w:rsidRDefault="00280E14" w:rsidP="00280E14">
      <w:pPr>
        <w:pStyle w:val="CommentText"/>
      </w:pPr>
      <w:r>
        <w:rPr>
          <w:rStyle w:val="CommentReference"/>
        </w:rPr>
        <w:annotationRef/>
      </w:r>
      <w:r>
        <w:t>The “Conclusion” section currently mixes results, discussion and references. Only the final paragraph (highlighting novelty, applications and future research) is suitable as a conclusion. I recommend moving the first three paragraphs into the Discussion and rewrite the Conclusion.</w:t>
      </w:r>
    </w:p>
  </w:comment>
  <w:comment w:id="20" w:author="Keerthana Marri" w:date="2025-09-26T22:08:00Z" w:initials="KM">
    <w:p w14:paraId="6BD01C24" w14:textId="77777777" w:rsidR="00D33C31" w:rsidRDefault="00D33C31" w:rsidP="00D33C31">
      <w:pPr>
        <w:pStyle w:val="CommentText"/>
      </w:pPr>
      <w:r>
        <w:rPr>
          <w:rStyle w:val="CommentReference"/>
        </w:rPr>
        <w:annotationRef/>
      </w:r>
      <w:r>
        <w:t xml:space="preserve">This content is more appropriate for the </w:t>
      </w:r>
      <w:r>
        <w:rPr>
          <w:b/>
          <w:bCs/>
        </w:rPr>
        <w:t>Discussion</w:t>
      </w:r>
      <w:r>
        <w:t xml:space="preserve"> section rather than the conclusion. </w:t>
      </w:r>
    </w:p>
  </w:comment>
  <w:comment w:id="21" w:author="Keerthana Marri" w:date="2025-09-26T21:59:00Z" w:initials="KM">
    <w:p w14:paraId="13FCEAAE" w14:textId="610D793F" w:rsidR="00280E14" w:rsidRDefault="00280E14" w:rsidP="00280E14">
      <w:pPr>
        <w:pStyle w:val="CommentText"/>
      </w:pPr>
      <w:r>
        <w:rPr>
          <w:rStyle w:val="CommentReference"/>
        </w:rPr>
        <w:annotationRef/>
      </w:r>
      <w:r>
        <w:t xml:space="preserve">Good suggestion, but could be stronger if you specify “including broader geographic sampling across India” and “denser sampling within </w:t>
      </w:r>
      <w:r>
        <w:rPr>
          <w:i/>
          <w:iCs/>
        </w:rPr>
        <w:t>Megaselia</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1E8952" w15:done="0"/>
  <w15:commentEx w15:paraId="1570436A" w15:done="0"/>
  <w15:commentEx w15:paraId="49EF61AF" w15:done="0"/>
  <w15:commentEx w15:paraId="3C09B828" w15:done="0"/>
  <w15:commentEx w15:paraId="3E8B95D5" w15:done="0"/>
  <w15:commentEx w15:paraId="18A258CA" w15:done="0"/>
  <w15:commentEx w15:paraId="3BC8714F" w15:done="0"/>
  <w15:commentEx w15:paraId="205016D0" w15:done="0"/>
  <w15:commentEx w15:paraId="70E90B23" w15:done="0"/>
  <w15:commentEx w15:paraId="681DD824" w15:done="0"/>
  <w15:commentEx w15:paraId="583DE733" w15:done="0"/>
  <w15:commentEx w15:paraId="5BF2CA8F" w15:done="0"/>
  <w15:commentEx w15:paraId="45BE2A2C" w15:done="0"/>
  <w15:commentEx w15:paraId="5C57D28D" w15:done="0"/>
  <w15:commentEx w15:paraId="5FA2F1ED" w15:done="0"/>
  <w15:commentEx w15:paraId="69613336" w15:done="0"/>
  <w15:commentEx w15:paraId="3788E301" w15:done="0"/>
  <w15:commentEx w15:paraId="66F56221" w15:done="0"/>
  <w15:commentEx w15:paraId="51705AB1" w15:done="0"/>
  <w15:commentEx w15:paraId="30E5AC56" w15:done="0"/>
  <w15:commentEx w15:paraId="6BD01C24" w15:done="0"/>
  <w15:commentEx w15:paraId="13FCEA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9E7D6C" w16cex:dateUtc="2025-09-26T15:56:00Z"/>
  <w16cex:commentExtensible w16cex:durableId="2B15B497" w16cex:dateUtc="2025-09-26T15:55:00Z"/>
  <w16cex:commentExtensible w16cex:durableId="6FE2C181" w16cex:dateUtc="2025-09-26T15:58:00Z"/>
  <w16cex:commentExtensible w16cex:durableId="15E5972A" w16cex:dateUtc="2025-09-26T16:00:00Z"/>
  <w16cex:commentExtensible w16cex:durableId="0D22E338" w16cex:dateUtc="2025-09-26T16:02:00Z"/>
  <w16cex:commentExtensible w16cex:durableId="464D3328" w16cex:dateUtc="2025-09-26T16:03:00Z"/>
  <w16cex:commentExtensible w16cex:durableId="6A1CAABA" w16cex:dateUtc="2025-09-26T16:07:00Z"/>
  <w16cex:commentExtensible w16cex:durableId="12C7E635" w16cex:dateUtc="2025-09-26T16:09:00Z"/>
  <w16cex:commentExtensible w16cex:durableId="2267388C" w16cex:dateUtc="2025-09-26T16:11:00Z"/>
  <w16cex:commentExtensible w16cex:durableId="61EAE011" w16cex:dateUtc="2025-09-26T16:13:00Z"/>
  <w16cex:commentExtensible w16cex:durableId="30493C48" w16cex:dateUtc="2025-09-26T16:14:00Z"/>
  <w16cex:commentExtensible w16cex:durableId="2CA8CA3E" w16cex:dateUtc="2025-09-26T16:16:00Z"/>
  <w16cex:commentExtensible w16cex:durableId="61BFCF79" w16cex:dateUtc="2025-09-26T16:18:00Z"/>
  <w16cex:commentExtensible w16cex:durableId="427B54A0" w16cex:dateUtc="2025-09-26T16:21:00Z"/>
  <w16cex:commentExtensible w16cex:durableId="1C888EBF" w16cex:dateUtc="2025-09-26T16:23:00Z"/>
  <w16cex:commentExtensible w16cex:durableId="45F343EB" w16cex:dateUtc="2025-09-26T16:23:00Z"/>
  <w16cex:commentExtensible w16cex:durableId="03CC7E74" w16cex:dateUtc="2025-09-26T16:24:00Z"/>
  <w16cex:commentExtensible w16cex:durableId="06F485E0" w16cex:dateUtc="2025-09-26T16:26:00Z"/>
  <w16cex:commentExtensible w16cex:durableId="26FED548" w16cex:dateUtc="2025-09-26T16:27:00Z"/>
  <w16cex:commentExtensible w16cex:durableId="2548E6C8" w16cex:dateUtc="2025-09-26T16:37:00Z"/>
  <w16cex:commentExtensible w16cex:durableId="01B8318B" w16cex:dateUtc="2025-09-26T16:38:00Z"/>
  <w16cex:commentExtensible w16cex:durableId="5A4F0A26" w16cex:dateUtc="2025-09-26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1E8952" w16cid:durableId="209E7D6C"/>
  <w16cid:commentId w16cid:paraId="1570436A" w16cid:durableId="2B15B497"/>
  <w16cid:commentId w16cid:paraId="49EF61AF" w16cid:durableId="6FE2C181"/>
  <w16cid:commentId w16cid:paraId="3C09B828" w16cid:durableId="15E5972A"/>
  <w16cid:commentId w16cid:paraId="3E8B95D5" w16cid:durableId="0D22E338"/>
  <w16cid:commentId w16cid:paraId="18A258CA" w16cid:durableId="464D3328"/>
  <w16cid:commentId w16cid:paraId="3BC8714F" w16cid:durableId="6A1CAABA"/>
  <w16cid:commentId w16cid:paraId="205016D0" w16cid:durableId="12C7E635"/>
  <w16cid:commentId w16cid:paraId="70E90B23" w16cid:durableId="2267388C"/>
  <w16cid:commentId w16cid:paraId="681DD824" w16cid:durableId="61EAE011"/>
  <w16cid:commentId w16cid:paraId="583DE733" w16cid:durableId="30493C48"/>
  <w16cid:commentId w16cid:paraId="5BF2CA8F" w16cid:durableId="2CA8CA3E"/>
  <w16cid:commentId w16cid:paraId="45BE2A2C" w16cid:durableId="61BFCF79"/>
  <w16cid:commentId w16cid:paraId="5C57D28D" w16cid:durableId="427B54A0"/>
  <w16cid:commentId w16cid:paraId="5FA2F1ED" w16cid:durableId="1C888EBF"/>
  <w16cid:commentId w16cid:paraId="69613336" w16cid:durableId="45F343EB"/>
  <w16cid:commentId w16cid:paraId="3788E301" w16cid:durableId="03CC7E74"/>
  <w16cid:commentId w16cid:paraId="66F56221" w16cid:durableId="06F485E0"/>
  <w16cid:commentId w16cid:paraId="51705AB1" w16cid:durableId="26FED548"/>
  <w16cid:commentId w16cid:paraId="30E5AC56" w16cid:durableId="2548E6C8"/>
  <w16cid:commentId w16cid:paraId="6BD01C24" w16cid:durableId="01B8318B"/>
  <w16cid:commentId w16cid:paraId="13FCEAAE" w16cid:durableId="5A4F0A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0B73A" w14:textId="77777777" w:rsidR="00C052F0" w:rsidRDefault="00C052F0" w:rsidP="00C37E61">
      <w:r>
        <w:separator/>
      </w:r>
    </w:p>
  </w:endnote>
  <w:endnote w:type="continuationSeparator" w:id="0">
    <w:p w14:paraId="5AFE386E" w14:textId="77777777" w:rsidR="00C052F0" w:rsidRDefault="00C052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BE12" w14:textId="77777777" w:rsidR="00FB6C71" w:rsidRDefault="00FB6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6307" w14:textId="77777777" w:rsidR="00FB6C71" w:rsidRDefault="00FB6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F114" w14:textId="4B57A0E3" w:rsidR="00754C9A" w:rsidRPr="00FB6C71" w:rsidRDefault="00754C9A" w:rsidP="00FB6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8469D" w14:textId="77777777" w:rsidR="00C052F0" w:rsidRDefault="00C052F0" w:rsidP="00C37E61">
      <w:r>
        <w:separator/>
      </w:r>
    </w:p>
  </w:footnote>
  <w:footnote w:type="continuationSeparator" w:id="0">
    <w:p w14:paraId="014A9419" w14:textId="77777777" w:rsidR="00C052F0" w:rsidRDefault="00C052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560E4" w14:textId="12EBA9B7" w:rsidR="00FB6C71" w:rsidRDefault="00000000">
    <w:pPr>
      <w:pStyle w:val="Header"/>
    </w:pPr>
    <w:r>
      <w:rPr>
        <w:noProof/>
      </w:rPr>
      <w:pict w14:anchorId="0492E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D0C6" w14:textId="5A6AFD7A" w:rsidR="00FB6C71" w:rsidRDefault="00000000">
    <w:pPr>
      <w:pStyle w:val="Header"/>
    </w:pPr>
    <w:r>
      <w:rPr>
        <w:noProof/>
      </w:rPr>
      <w:pict w14:anchorId="78EA9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E980" w14:textId="5E7D15B7" w:rsidR="00296529" w:rsidRPr="00296529" w:rsidRDefault="00000000" w:rsidP="00296529">
    <w:pPr>
      <w:ind w:left="2160"/>
      <w:jc w:val="center"/>
      <w:rPr>
        <w:rFonts w:ascii="Times New Roman" w:eastAsia="Calibri" w:hAnsi="Times New Roman"/>
        <w:i/>
        <w:sz w:val="18"/>
        <w:szCs w:val="22"/>
      </w:rPr>
    </w:pPr>
    <w:r>
      <w:rPr>
        <w:noProof/>
      </w:rPr>
      <w:pict w14:anchorId="34EF6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0B8F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A90879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FAA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3035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CD6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0390B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4452197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6055496">
    <w:abstractNumId w:val="15"/>
  </w:num>
  <w:num w:numId="3" w16cid:durableId="396124576">
    <w:abstractNumId w:val="23"/>
  </w:num>
  <w:num w:numId="4" w16cid:durableId="98909580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8320350">
    <w:abstractNumId w:val="7"/>
  </w:num>
  <w:num w:numId="6" w16cid:durableId="1237012179">
    <w:abstractNumId w:val="6"/>
  </w:num>
  <w:num w:numId="7" w16cid:durableId="360981501">
    <w:abstractNumId w:val="1"/>
  </w:num>
  <w:num w:numId="8" w16cid:durableId="1191719797">
    <w:abstractNumId w:val="12"/>
  </w:num>
  <w:num w:numId="9" w16cid:durableId="1674601039">
    <w:abstractNumId w:val="25"/>
  </w:num>
  <w:num w:numId="10" w16cid:durableId="1054740551">
    <w:abstractNumId w:val="2"/>
  </w:num>
  <w:num w:numId="11" w16cid:durableId="1931623198">
    <w:abstractNumId w:val="18"/>
  </w:num>
  <w:num w:numId="12" w16cid:durableId="1984314195">
    <w:abstractNumId w:val="3"/>
  </w:num>
  <w:num w:numId="13" w16cid:durableId="1287925818">
    <w:abstractNumId w:val="17"/>
  </w:num>
  <w:num w:numId="14" w16cid:durableId="1624075103">
    <w:abstractNumId w:val="8"/>
  </w:num>
  <w:num w:numId="15" w16cid:durableId="62415844">
    <w:abstractNumId w:val="21"/>
  </w:num>
  <w:num w:numId="16" w16cid:durableId="736589519">
    <w:abstractNumId w:val="5"/>
  </w:num>
  <w:num w:numId="17" w16cid:durableId="116215965">
    <w:abstractNumId w:val="22"/>
  </w:num>
  <w:num w:numId="18" w16cid:durableId="1394618027">
    <w:abstractNumId w:val="14"/>
  </w:num>
  <w:num w:numId="19" w16cid:durableId="658776327">
    <w:abstractNumId w:val="28"/>
  </w:num>
  <w:num w:numId="20" w16cid:durableId="748887073">
    <w:abstractNumId w:val="11"/>
  </w:num>
  <w:num w:numId="21" w16cid:durableId="1841240717">
    <w:abstractNumId w:val="9"/>
  </w:num>
  <w:num w:numId="22" w16cid:durableId="1055160359">
    <w:abstractNumId w:val="13"/>
  </w:num>
  <w:num w:numId="23" w16cid:durableId="190579922">
    <w:abstractNumId w:val="19"/>
  </w:num>
  <w:num w:numId="24" w16cid:durableId="287014280">
    <w:abstractNumId w:val="26"/>
  </w:num>
  <w:num w:numId="25" w16cid:durableId="1308780735">
    <w:abstractNumId w:val="4"/>
  </w:num>
  <w:num w:numId="26" w16cid:durableId="2068261538">
    <w:abstractNumId w:val="16"/>
  </w:num>
  <w:num w:numId="27" w16cid:durableId="376782639">
    <w:abstractNumId w:val="20"/>
  </w:num>
  <w:num w:numId="28" w16cid:durableId="1527013973">
    <w:abstractNumId w:val="27"/>
  </w:num>
  <w:num w:numId="29" w16cid:durableId="488251802">
    <w:abstractNumId w:val="24"/>
  </w:num>
  <w:num w:numId="30" w16cid:durableId="73461975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erthana Marri">
    <w15:presenceInfo w15:providerId="Windows Live" w15:userId="2d5404038c873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495"/>
    <w:rsid w:val="000242DE"/>
    <w:rsid w:val="00030174"/>
    <w:rsid w:val="0004579C"/>
    <w:rsid w:val="000505B4"/>
    <w:rsid w:val="000517DD"/>
    <w:rsid w:val="000575A4"/>
    <w:rsid w:val="00065D52"/>
    <w:rsid w:val="00067C1A"/>
    <w:rsid w:val="000926EA"/>
    <w:rsid w:val="00096E10"/>
    <w:rsid w:val="000A054D"/>
    <w:rsid w:val="000A47FA"/>
    <w:rsid w:val="000A65D3"/>
    <w:rsid w:val="000B1E33"/>
    <w:rsid w:val="000D689F"/>
    <w:rsid w:val="000E7B7B"/>
    <w:rsid w:val="000E7D62"/>
    <w:rsid w:val="000F2F69"/>
    <w:rsid w:val="001008D0"/>
    <w:rsid w:val="00103357"/>
    <w:rsid w:val="00107C67"/>
    <w:rsid w:val="0011062F"/>
    <w:rsid w:val="00123C9F"/>
    <w:rsid w:val="00126190"/>
    <w:rsid w:val="00130F17"/>
    <w:rsid w:val="001320BF"/>
    <w:rsid w:val="00163BC4"/>
    <w:rsid w:val="00191062"/>
    <w:rsid w:val="00192B72"/>
    <w:rsid w:val="001A06F4"/>
    <w:rsid w:val="001A29D8"/>
    <w:rsid w:val="001A5CAA"/>
    <w:rsid w:val="001B0427"/>
    <w:rsid w:val="001B57DC"/>
    <w:rsid w:val="001B5F7E"/>
    <w:rsid w:val="001D3A51"/>
    <w:rsid w:val="001E10D2"/>
    <w:rsid w:val="001E25B4"/>
    <w:rsid w:val="001E44FE"/>
    <w:rsid w:val="00200595"/>
    <w:rsid w:val="00204835"/>
    <w:rsid w:val="00231920"/>
    <w:rsid w:val="0023195C"/>
    <w:rsid w:val="00237F9E"/>
    <w:rsid w:val="0024282C"/>
    <w:rsid w:val="00244330"/>
    <w:rsid w:val="002455A7"/>
    <w:rsid w:val="002460DC"/>
    <w:rsid w:val="00250985"/>
    <w:rsid w:val="0025196B"/>
    <w:rsid w:val="002556F6"/>
    <w:rsid w:val="0026162A"/>
    <w:rsid w:val="00280E14"/>
    <w:rsid w:val="00283105"/>
    <w:rsid w:val="00284C4C"/>
    <w:rsid w:val="00296529"/>
    <w:rsid w:val="002B2695"/>
    <w:rsid w:val="002B27FB"/>
    <w:rsid w:val="002B685A"/>
    <w:rsid w:val="002C57D2"/>
    <w:rsid w:val="002E0D56"/>
    <w:rsid w:val="002F277D"/>
    <w:rsid w:val="00315186"/>
    <w:rsid w:val="0033343E"/>
    <w:rsid w:val="003512C2"/>
    <w:rsid w:val="00371FB6"/>
    <w:rsid w:val="0037422E"/>
    <w:rsid w:val="003763C1"/>
    <w:rsid w:val="00376BBE"/>
    <w:rsid w:val="0039224F"/>
    <w:rsid w:val="003A43A4"/>
    <w:rsid w:val="003A7E18"/>
    <w:rsid w:val="003C4C86"/>
    <w:rsid w:val="003C6258"/>
    <w:rsid w:val="003E2904"/>
    <w:rsid w:val="00401927"/>
    <w:rsid w:val="0041027F"/>
    <w:rsid w:val="00412475"/>
    <w:rsid w:val="004127AE"/>
    <w:rsid w:val="00423789"/>
    <w:rsid w:val="00440F43"/>
    <w:rsid w:val="00441B6F"/>
    <w:rsid w:val="00446221"/>
    <w:rsid w:val="00450E62"/>
    <w:rsid w:val="004539DB"/>
    <w:rsid w:val="00471A80"/>
    <w:rsid w:val="004743BC"/>
    <w:rsid w:val="004D305E"/>
    <w:rsid w:val="004D4277"/>
    <w:rsid w:val="004E1A02"/>
    <w:rsid w:val="00502516"/>
    <w:rsid w:val="00505F06"/>
    <w:rsid w:val="00506828"/>
    <w:rsid w:val="00516500"/>
    <w:rsid w:val="005225AF"/>
    <w:rsid w:val="0053056E"/>
    <w:rsid w:val="00534B6F"/>
    <w:rsid w:val="00554FDA"/>
    <w:rsid w:val="005B2D2A"/>
    <w:rsid w:val="005C784C"/>
    <w:rsid w:val="005D17F6"/>
    <w:rsid w:val="005E5539"/>
    <w:rsid w:val="00602BF5"/>
    <w:rsid w:val="00617FDD"/>
    <w:rsid w:val="006229A5"/>
    <w:rsid w:val="006315BA"/>
    <w:rsid w:val="00633614"/>
    <w:rsid w:val="00633F68"/>
    <w:rsid w:val="00636EB2"/>
    <w:rsid w:val="006375B8"/>
    <w:rsid w:val="006402A9"/>
    <w:rsid w:val="0066510A"/>
    <w:rsid w:val="00673F9F"/>
    <w:rsid w:val="00686953"/>
    <w:rsid w:val="00687DEA"/>
    <w:rsid w:val="00687E67"/>
    <w:rsid w:val="006944A2"/>
    <w:rsid w:val="006967F7"/>
    <w:rsid w:val="006A250C"/>
    <w:rsid w:val="006B21D3"/>
    <w:rsid w:val="006B57D0"/>
    <w:rsid w:val="006D30FF"/>
    <w:rsid w:val="006D6940"/>
    <w:rsid w:val="006E3FA0"/>
    <w:rsid w:val="006F11EC"/>
    <w:rsid w:val="0070082C"/>
    <w:rsid w:val="007369E6"/>
    <w:rsid w:val="00746E59"/>
    <w:rsid w:val="00754C9A"/>
    <w:rsid w:val="0075599A"/>
    <w:rsid w:val="00761D52"/>
    <w:rsid w:val="0077749E"/>
    <w:rsid w:val="00790ADA"/>
    <w:rsid w:val="007B3FA1"/>
    <w:rsid w:val="007D2288"/>
    <w:rsid w:val="007E088F"/>
    <w:rsid w:val="007F7B32"/>
    <w:rsid w:val="00804BC2"/>
    <w:rsid w:val="0081431A"/>
    <w:rsid w:val="0083216F"/>
    <w:rsid w:val="00860000"/>
    <w:rsid w:val="00863BD3"/>
    <w:rsid w:val="00866D66"/>
    <w:rsid w:val="008671C6"/>
    <w:rsid w:val="00875803"/>
    <w:rsid w:val="0087620D"/>
    <w:rsid w:val="008B459E"/>
    <w:rsid w:val="008C0A05"/>
    <w:rsid w:val="008C4471"/>
    <w:rsid w:val="008E13AE"/>
    <w:rsid w:val="008E1506"/>
    <w:rsid w:val="008E2F9C"/>
    <w:rsid w:val="008E710C"/>
    <w:rsid w:val="008F23D2"/>
    <w:rsid w:val="008F69D6"/>
    <w:rsid w:val="00902823"/>
    <w:rsid w:val="00915CA6"/>
    <w:rsid w:val="009214FB"/>
    <w:rsid w:val="00927834"/>
    <w:rsid w:val="009500A6"/>
    <w:rsid w:val="00957C18"/>
    <w:rsid w:val="009659BA"/>
    <w:rsid w:val="00965C99"/>
    <w:rsid w:val="00980E93"/>
    <w:rsid w:val="00983040"/>
    <w:rsid w:val="00994E00"/>
    <w:rsid w:val="009A32FF"/>
    <w:rsid w:val="009B3FB9"/>
    <w:rsid w:val="009C2465"/>
    <w:rsid w:val="009D35A0"/>
    <w:rsid w:val="009D7EB7"/>
    <w:rsid w:val="009E048A"/>
    <w:rsid w:val="009E08E9"/>
    <w:rsid w:val="009E3DB9"/>
    <w:rsid w:val="009E6E35"/>
    <w:rsid w:val="009F0EDA"/>
    <w:rsid w:val="009F5CA5"/>
    <w:rsid w:val="00A03B96"/>
    <w:rsid w:val="00A05B19"/>
    <w:rsid w:val="00A07B24"/>
    <w:rsid w:val="00A1134E"/>
    <w:rsid w:val="00A14E97"/>
    <w:rsid w:val="00A20BCF"/>
    <w:rsid w:val="00A24E7E"/>
    <w:rsid w:val="00A258C3"/>
    <w:rsid w:val="00A30934"/>
    <w:rsid w:val="00A347C0"/>
    <w:rsid w:val="00A36FE6"/>
    <w:rsid w:val="00A47362"/>
    <w:rsid w:val="00A51431"/>
    <w:rsid w:val="00A539AD"/>
    <w:rsid w:val="00A5614C"/>
    <w:rsid w:val="00A77D7D"/>
    <w:rsid w:val="00A94063"/>
    <w:rsid w:val="00AA6219"/>
    <w:rsid w:val="00AA74E0"/>
    <w:rsid w:val="00AB5536"/>
    <w:rsid w:val="00AB703F"/>
    <w:rsid w:val="00AC6BB8"/>
    <w:rsid w:val="00AD1F42"/>
    <w:rsid w:val="00AE008F"/>
    <w:rsid w:val="00B01FCD"/>
    <w:rsid w:val="00B1044E"/>
    <w:rsid w:val="00B1776C"/>
    <w:rsid w:val="00B2085E"/>
    <w:rsid w:val="00B22877"/>
    <w:rsid w:val="00B43F8C"/>
    <w:rsid w:val="00B52896"/>
    <w:rsid w:val="00B738A9"/>
    <w:rsid w:val="00B85540"/>
    <w:rsid w:val="00B944D1"/>
    <w:rsid w:val="00B95236"/>
    <w:rsid w:val="00B96BD9"/>
    <w:rsid w:val="00BA1B01"/>
    <w:rsid w:val="00BA2641"/>
    <w:rsid w:val="00BB37AA"/>
    <w:rsid w:val="00BC53A0"/>
    <w:rsid w:val="00BE62AD"/>
    <w:rsid w:val="00BF121F"/>
    <w:rsid w:val="00BF1F80"/>
    <w:rsid w:val="00C052F0"/>
    <w:rsid w:val="00C166EF"/>
    <w:rsid w:val="00C17EB0"/>
    <w:rsid w:val="00C27F5F"/>
    <w:rsid w:val="00C30A0F"/>
    <w:rsid w:val="00C357D4"/>
    <w:rsid w:val="00C37E61"/>
    <w:rsid w:val="00C70F1B"/>
    <w:rsid w:val="00C71A47"/>
    <w:rsid w:val="00C7464C"/>
    <w:rsid w:val="00C81B6A"/>
    <w:rsid w:val="00C85588"/>
    <w:rsid w:val="00CD2356"/>
    <w:rsid w:val="00CD6755"/>
    <w:rsid w:val="00CD6856"/>
    <w:rsid w:val="00CE0089"/>
    <w:rsid w:val="00CE793C"/>
    <w:rsid w:val="00D173F1"/>
    <w:rsid w:val="00D33C31"/>
    <w:rsid w:val="00D40C72"/>
    <w:rsid w:val="00D515D9"/>
    <w:rsid w:val="00D62AA1"/>
    <w:rsid w:val="00D8295D"/>
    <w:rsid w:val="00DC2A65"/>
    <w:rsid w:val="00DE15F0"/>
    <w:rsid w:val="00DE5663"/>
    <w:rsid w:val="00DE78AA"/>
    <w:rsid w:val="00E053D0"/>
    <w:rsid w:val="00E15994"/>
    <w:rsid w:val="00E3114E"/>
    <w:rsid w:val="00E31A70"/>
    <w:rsid w:val="00E35B02"/>
    <w:rsid w:val="00E572FF"/>
    <w:rsid w:val="00E66496"/>
    <w:rsid w:val="00E66B35"/>
    <w:rsid w:val="00E66E10"/>
    <w:rsid w:val="00E769F6"/>
    <w:rsid w:val="00E8407C"/>
    <w:rsid w:val="00E84F3C"/>
    <w:rsid w:val="00EA012C"/>
    <w:rsid w:val="00EA257D"/>
    <w:rsid w:val="00EB0CB1"/>
    <w:rsid w:val="00ED0288"/>
    <w:rsid w:val="00EE0D7E"/>
    <w:rsid w:val="00EE52CB"/>
    <w:rsid w:val="00EF581D"/>
    <w:rsid w:val="00EF7FD8"/>
    <w:rsid w:val="00F06F59"/>
    <w:rsid w:val="00F111BF"/>
    <w:rsid w:val="00F17988"/>
    <w:rsid w:val="00F35F88"/>
    <w:rsid w:val="00F469F0"/>
    <w:rsid w:val="00F53273"/>
    <w:rsid w:val="00F755E4"/>
    <w:rsid w:val="00F77D02"/>
    <w:rsid w:val="00F912CF"/>
    <w:rsid w:val="00FB0BAC"/>
    <w:rsid w:val="00FB3A86"/>
    <w:rsid w:val="00FB6C7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77FC7"/>
  <w15:docId w15:val="{F35D3192-BB4C-41A1-9755-D52671CA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204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6162A"/>
    <w:rPr>
      <w:color w:val="605E5C"/>
      <w:shd w:val="clear" w:color="auto" w:fill="E1DFDD"/>
    </w:rPr>
  </w:style>
  <w:style w:type="character" w:customStyle="1" w:styleId="Heading3Char">
    <w:name w:val="Heading 3 Char"/>
    <w:basedOn w:val="DefaultParagraphFont"/>
    <w:link w:val="Heading3"/>
    <w:semiHidden/>
    <w:rsid w:val="00020495"/>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2455A7"/>
    <w:pPr>
      <w:tabs>
        <w:tab w:val="left" w:pos="504"/>
      </w:tabs>
      <w:spacing w:after="240"/>
      <w:ind w:left="504" w:hanging="504"/>
    </w:pPr>
  </w:style>
  <w:style w:type="paragraph" w:styleId="CommentSubject">
    <w:name w:val="annotation subject"/>
    <w:basedOn w:val="CommentText"/>
    <w:next w:val="CommentText"/>
    <w:link w:val="CommentSubjectChar"/>
    <w:rsid w:val="00FB0BAC"/>
    <w:rPr>
      <w:rFonts w:ascii="Helvetica" w:hAnsi="Helvetica"/>
      <w:b/>
      <w:bCs/>
      <w:lang w:val="en-US" w:eastAsia="en-US"/>
    </w:rPr>
  </w:style>
  <w:style w:type="character" w:customStyle="1" w:styleId="CommentSubjectChar">
    <w:name w:val="Comment Subject Char"/>
    <w:basedOn w:val="CommentTextChar"/>
    <w:link w:val="CommentSubject"/>
    <w:rsid w:val="00FB0BAC"/>
    <w:rPr>
      <w:rFonts w:ascii="Helvetica" w:hAnsi="Helvetica"/>
      <w:b/>
      <w:bCs/>
      <w:lang w:val="nb-NO" w:eastAsia="nb-NO"/>
    </w:rPr>
  </w:style>
  <w:style w:type="paragraph" w:styleId="Revision">
    <w:name w:val="Revision"/>
    <w:hidden/>
    <w:uiPriority w:val="99"/>
    <w:semiHidden/>
    <w:rsid w:val="006229A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9180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73282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55122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1412971">
      <w:bodyDiv w:val="1"/>
      <w:marLeft w:val="0"/>
      <w:marRight w:val="0"/>
      <w:marTop w:val="0"/>
      <w:marBottom w:val="0"/>
      <w:divBdr>
        <w:top w:val="none" w:sz="0" w:space="0" w:color="auto"/>
        <w:left w:val="none" w:sz="0" w:space="0" w:color="auto"/>
        <w:bottom w:val="none" w:sz="0" w:space="0" w:color="auto"/>
        <w:right w:val="none" w:sz="0" w:space="0" w:color="auto"/>
      </w:divBdr>
    </w:div>
    <w:div w:id="1360398219">
      <w:bodyDiv w:val="1"/>
      <w:marLeft w:val="0"/>
      <w:marRight w:val="0"/>
      <w:marTop w:val="0"/>
      <w:marBottom w:val="0"/>
      <w:divBdr>
        <w:top w:val="none" w:sz="0" w:space="0" w:color="auto"/>
        <w:left w:val="none" w:sz="0" w:space="0" w:color="auto"/>
        <w:bottom w:val="none" w:sz="0" w:space="0" w:color="auto"/>
        <w:right w:val="none" w:sz="0" w:space="0" w:color="auto"/>
      </w:divBdr>
      <w:divsChild>
        <w:div w:id="2107965525">
          <w:marLeft w:val="0"/>
          <w:marRight w:val="0"/>
          <w:marTop w:val="0"/>
          <w:marBottom w:val="0"/>
          <w:divBdr>
            <w:top w:val="none" w:sz="0" w:space="0" w:color="auto"/>
            <w:left w:val="none" w:sz="0" w:space="0" w:color="auto"/>
            <w:bottom w:val="none" w:sz="0" w:space="0" w:color="auto"/>
            <w:right w:val="none" w:sz="0" w:space="0" w:color="auto"/>
          </w:divBdr>
        </w:div>
      </w:divsChild>
    </w:div>
    <w:div w:id="15316053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tiff"/><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itol.embl.de/"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2.tiff"/><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boldsystems.or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pecies.h-its.org/gmyc/"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species.h-its.org/ptp/"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submit.ncbi.nlm.nih.gov/"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bioinfo.mnhn.fr/abi/public/asap/" TargetMode="External"/><Relationship Id="rId27" Type="http://schemas.openxmlformats.org/officeDocument/2006/relationships/image" Target="media/image4.tif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B30A-F885-4F07-94C7-F650EFA4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274</TotalTime>
  <Pages>17</Pages>
  <Words>15261</Words>
  <Characters>86990</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102047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Keerthana Marri</cp:lastModifiedBy>
  <cp:revision>7</cp:revision>
  <cp:lastPrinted>1999-07-06T11:00:00Z</cp:lastPrinted>
  <dcterms:created xsi:type="dcterms:W3CDTF">2025-09-22T12:52:00Z</dcterms:created>
  <dcterms:modified xsi:type="dcterms:W3CDTF">2025-09-26T16:49:00Z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38031fa684a8cca494dcff86963ed8a4fe4a0bef2feb841f2cdab43a36b45456</vt:lpwstr>
  </property>
  <property fmtid="{D5CDD505-2E9C-101B-9397-08002B2CF9AE}" pid="3" name="ZOTERO_PREF_1">
    <vt:lpwstr>&lt;data data-version="3" zotero-version="6.0.36"&gt;&lt;session id="TujRLIyk"/&gt;&lt;style id="http://www.zotero.org/styles/journal-of-forensic-sciences" hasBibliography="1" bibliographyStyleHasBeenSet="1"/&gt;&lt;prefs&gt;&lt;pref name="fieldType" value="Field"/&gt;&lt;/prefs&gt;&lt;/data&gt;</vt:lpwstr>
  </property>
</Properties>
</file>