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5BB4" w14:textId="77777777" w:rsidR="00D41CFC" w:rsidRPr="00D41CFC" w:rsidRDefault="00D41CFC" w:rsidP="00D41CFC">
      <w:pPr>
        <w:spacing w:after="0" w:line="360" w:lineRule="auto"/>
        <w:jc w:val="center"/>
        <w:rPr>
          <w:rFonts w:ascii="Times New Roman" w:hAnsi="Times New Roman" w:cs="Times New Roman"/>
          <w:b/>
          <w:bCs/>
          <w:sz w:val="28"/>
          <w:szCs w:val="28"/>
        </w:rPr>
      </w:pPr>
      <w:r w:rsidRPr="00D41CFC">
        <w:rPr>
          <w:rFonts w:ascii="Times New Roman" w:hAnsi="Times New Roman" w:cs="Times New Roman"/>
          <w:b/>
          <w:bCs/>
          <w:sz w:val="28"/>
          <w:szCs w:val="28"/>
        </w:rPr>
        <w:t>Effect of Hydrogel and Biofertilizers on Growth, Yield of Chickpea (</w:t>
      </w:r>
      <w:r w:rsidRPr="00D41CFC">
        <w:rPr>
          <w:rFonts w:ascii="Times New Roman" w:hAnsi="Times New Roman" w:cs="Times New Roman"/>
          <w:b/>
          <w:bCs/>
          <w:i/>
          <w:iCs/>
          <w:sz w:val="28"/>
          <w:szCs w:val="28"/>
        </w:rPr>
        <w:t xml:space="preserve">Cicer arietinum </w:t>
      </w:r>
      <w:r w:rsidRPr="00D41CFC">
        <w:rPr>
          <w:rFonts w:ascii="Times New Roman" w:hAnsi="Times New Roman" w:cs="Times New Roman"/>
          <w:b/>
          <w:bCs/>
          <w:sz w:val="28"/>
          <w:szCs w:val="28"/>
        </w:rPr>
        <w:t>L.) and Physico-chemical Properties of Soil</w:t>
      </w:r>
    </w:p>
    <w:p w14:paraId="275ADF43" w14:textId="77777777" w:rsidR="00686755" w:rsidRDefault="00686755" w:rsidP="00A8186A">
      <w:pPr>
        <w:spacing w:after="0" w:line="360" w:lineRule="auto"/>
        <w:rPr>
          <w:rFonts w:ascii="Times New Roman" w:hAnsi="Times New Roman" w:cs="Times New Roman"/>
          <w:b/>
          <w:bCs/>
          <w:sz w:val="24"/>
          <w:szCs w:val="24"/>
        </w:rPr>
      </w:pPr>
    </w:p>
    <w:p w14:paraId="04EC615D" w14:textId="52DA9A36" w:rsidR="002B1E6E" w:rsidRPr="003F0790" w:rsidRDefault="002B1E6E" w:rsidP="00A8186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4C29CF8" w14:textId="3530615D" w:rsidR="006A4014" w:rsidRDefault="00AC7242" w:rsidP="00BB7B3A">
      <w:pPr>
        <w:spacing w:after="0" w:line="360" w:lineRule="auto"/>
        <w:ind w:firstLine="720"/>
        <w:jc w:val="both"/>
        <w:rPr>
          <w:rFonts w:ascii="Times New Roman" w:hAnsi="Times New Roman" w:cs="Times New Roman"/>
          <w:sz w:val="24"/>
          <w:szCs w:val="24"/>
        </w:rPr>
      </w:pPr>
      <w:r w:rsidRPr="006A4014">
        <w:rPr>
          <w:rFonts w:ascii="Times New Roman" w:hAnsi="Times New Roman" w:cs="Times New Roman"/>
          <w:sz w:val="24"/>
          <w:szCs w:val="24"/>
        </w:rPr>
        <w:t xml:space="preserve">A field </w:t>
      </w:r>
      <w:r>
        <w:rPr>
          <w:rFonts w:ascii="Times New Roman" w:hAnsi="Times New Roman" w:cs="Times New Roman"/>
          <w:sz w:val="24"/>
          <w:szCs w:val="24"/>
        </w:rPr>
        <w:t xml:space="preserve">experiment </w:t>
      </w:r>
      <w:r w:rsidRPr="006A4014">
        <w:rPr>
          <w:rFonts w:ascii="Times New Roman" w:hAnsi="Times New Roman" w:cs="Times New Roman"/>
          <w:sz w:val="24"/>
          <w:szCs w:val="24"/>
        </w:rPr>
        <w:t xml:space="preserve">was conducted </w:t>
      </w:r>
      <w:r w:rsidRPr="001352FD">
        <w:rPr>
          <w:rFonts w:ascii="Times New Roman" w:hAnsi="Times New Roman" w:cs="Times New Roman"/>
          <w:sz w:val="24"/>
          <w:szCs w:val="24"/>
        </w:rPr>
        <w:t xml:space="preserve">during </w:t>
      </w:r>
      <w:r w:rsidRPr="001352FD">
        <w:rPr>
          <w:rFonts w:ascii="Times New Roman" w:hAnsi="Times New Roman" w:cs="Times New Roman"/>
          <w:i/>
          <w:iCs/>
          <w:sz w:val="24"/>
          <w:szCs w:val="24"/>
        </w:rPr>
        <w:t xml:space="preserve">rabi </w:t>
      </w:r>
      <w:r w:rsidRPr="001352FD">
        <w:rPr>
          <w:rFonts w:ascii="Times New Roman" w:hAnsi="Times New Roman" w:cs="Times New Roman"/>
          <w:sz w:val="24"/>
          <w:szCs w:val="24"/>
        </w:rPr>
        <w:t>season of 2024-25 at Agricultural Research Farm, Department of Soil Science, School of Agriculture Suresh Gyan Vihar University, Jaipur (Rajasthan)</w:t>
      </w:r>
      <w:r>
        <w:rPr>
          <w:rFonts w:ascii="Times New Roman" w:hAnsi="Times New Roman" w:cs="Times New Roman"/>
          <w:sz w:val="24"/>
          <w:szCs w:val="24"/>
        </w:rPr>
        <w:t xml:space="preserve"> </w:t>
      </w:r>
      <w:r w:rsidRPr="006A4014">
        <w:rPr>
          <w:rFonts w:ascii="Times New Roman" w:hAnsi="Times New Roman" w:cs="Times New Roman"/>
          <w:sz w:val="24"/>
          <w:szCs w:val="24"/>
        </w:rPr>
        <w:t>to evaluate the effect of hydrogel and biofertilizer (Rhizobium and phosphate-solubilizing bacteria) application on the growth, yield, soil health, and economic performance of chickpea (</w:t>
      </w:r>
      <w:r w:rsidRPr="00266D91">
        <w:rPr>
          <w:rFonts w:ascii="Times New Roman" w:hAnsi="Times New Roman" w:cs="Times New Roman"/>
          <w:i/>
          <w:iCs/>
          <w:sz w:val="24"/>
          <w:szCs w:val="24"/>
        </w:rPr>
        <w:t>Cicer arietinum</w:t>
      </w:r>
      <w:r w:rsidRPr="006A4014">
        <w:rPr>
          <w:rFonts w:ascii="Times New Roman" w:hAnsi="Times New Roman" w:cs="Times New Roman"/>
          <w:sz w:val="24"/>
          <w:szCs w:val="24"/>
        </w:rPr>
        <w:t xml:space="preserve"> L.) under semi-arid conditions. </w:t>
      </w:r>
      <w:r w:rsidR="006A4014" w:rsidRPr="006A4014">
        <w:rPr>
          <w:rFonts w:ascii="Times New Roman" w:hAnsi="Times New Roman" w:cs="Times New Roman"/>
          <w:sz w:val="24"/>
          <w:szCs w:val="24"/>
        </w:rPr>
        <w:t>The results revealed that treatments significantly improved plant growth parameters, yield components, and soil properties compared to individual treatments and the control. The treatment T</w:t>
      </w:r>
      <w:r w:rsidR="006A4014" w:rsidRPr="00266D91">
        <w:rPr>
          <w:rFonts w:ascii="Times New Roman" w:hAnsi="Times New Roman" w:cs="Times New Roman"/>
          <w:sz w:val="24"/>
          <w:szCs w:val="24"/>
          <w:vertAlign w:val="subscript"/>
        </w:rPr>
        <w:t>8</w:t>
      </w:r>
      <w:r w:rsidR="006A4014" w:rsidRPr="006A4014">
        <w:rPr>
          <w:rFonts w:ascii="Times New Roman" w:hAnsi="Times New Roman" w:cs="Times New Roman"/>
          <w:sz w:val="24"/>
          <w:szCs w:val="24"/>
        </w:rPr>
        <w:t xml:space="preserve"> (Hydrogel 7.5 kg/ha + </w:t>
      </w:r>
      <w:commentRangeStart w:id="0"/>
      <w:commentRangeStart w:id="1"/>
      <w:r w:rsidR="006A4014" w:rsidRPr="006A4014">
        <w:rPr>
          <w:rFonts w:ascii="Times New Roman" w:hAnsi="Times New Roman" w:cs="Times New Roman"/>
          <w:sz w:val="24"/>
          <w:szCs w:val="24"/>
        </w:rPr>
        <w:t>Rhizobium</w:t>
      </w:r>
      <w:commentRangeEnd w:id="0"/>
      <w:r w:rsidR="005F28E7">
        <w:rPr>
          <w:rStyle w:val="CommentReference"/>
        </w:rPr>
        <w:commentReference w:id="0"/>
      </w:r>
      <w:commentRangeEnd w:id="1"/>
      <w:r w:rsidR="005F28E7">
        <w:rPr>
          <w:rStyle w:val="CommentReference"/>
        </w:rPr>
        <w:commentReference w:id="1"/>
      </w:r>
      <w:r w:rsidR="006A4014" w:rsidRPr="006A4014">
        <w:rPr>
          <w:rFonts w:ascii="Times New Roman" w:hAnsi="Times New Roman" w:cs="Times New Roman"/>
          <w:sz w:val="24"/>
          <w:szCs w:val="24"/>
        </w:rPr>
        <w:t xml:space="preserve"> + PSB) recorded the highest plant height (46.78 cm), dry matter accumulation (24.88 g/plant), number of nodules (25.12/plant), pods per plant (45.75), seed index (25.45 g)</w:t>
      </w:r>
      <w:r w:rsidR="006A4014" w:rsidRPr="005F28E7">
        <w:rPr>
          <w:rFonts w:ascii="Times New Roman" w:hAnsi="Times New Roman" w:cs="Times New Roman"/>
          <w:sz w:val="24"/>
          <w:szCs w:val="24"/>
          <w:highlight w:val="yellow"/>
        </w:rPr>
        <w:t>,</w:t>
      </w:r>
      <w:r w:rsidR="006A4014" w:rsidRPr="006A4014">
        <w:rPr>
          <w:rFonts w:ascii="Times New Roman" w:hAnsi="Times New Roman" w:cs="Times New Roman"/>
          <w:sz w:val="24"/>
          <w:szCs w:val="24"/>
        </w:rPr>
        <w:t xml:space="preserve"> and seed yield (1545 kg/ha). Correspondingly, T</w:t>
      </w:r>
      <w:r w:rsidR="006A4014" w:rsidRPr="00AB5BFE">
        <w:rPr>
          <w:rFonts w:ascii="Times New Roman" w:hAnsi="Times New Roman" w:cs="Times New Roman"/>
          <w:sz w:val="24"/>
          <w:szCs w:val="24"/>
          <w:vertAlign w:val="subscript"/>
        </w:rPr>
        <w:t>8</w:t>
      </w:r>
      <w:r w:rsidR="006A4014" w:rsidRPr="006A4014">
        <w:rPr>
          <w:rFonts w:ascii="Times New Roman" w:hAnsi="Times New Roman" w:cs="Times New Roman"/>
          <w:sz w:val="24"/>
          <w:szCs w:val="24"/>
        </w:rPr>
        <w:t xml:space="preserve"> also </w:t>
      </w:r>
      <w:r w:rsidR="00AB5BFE">
        <w:rPr>
          <w:rFonts w:ascii="Times New Roman" w:hAnsi="Times New Roman" w:cs="Times New Roman"/>
          <w:sz w:val="24"/>
          <w:szCs w:val="24"/>
        </w:rPr>
        <w:t>improve</w:t>
      </w:r>
      <w:r w:rsidR="006A4014" w:rsidRPr="006A4014">
        <w:rPr>
          <w:rFonts w:ascii="Times New Roman" w:hAnsi="Times New Roman" w:cs="Times New Roman"/>
          <w:sz w:val="24"/>
          <w:szCs w:val="24"/>
        </w:rPr>
        <w:t xml:space="preserve"> the soil physical and chemical properties, with reduced bulk and particle densities and enhanced organic carbon and available NPK levels. Economic analysis showed that although T</w:t>
      </w:r>
      <w:r w:rsidR="006A4014" w:rsidRPr="00AB5BFE">
        <w:rPr>
          <w:rFonts w:ascii="Times New Roman" w:hAnsi="Times New Roman" w:cs="Times New Roman"/>
          <w:sz w:val="24"/>
          <w:szCs w:val="24"/>
          <w:vertAlign w:val="subscript"/>
        </w:rPr>
        <w:t>8</w:t>
      </w:r>
      <w:r w:rsidR="006A4014" w:rsidRPr="006A4014">
        <w:rPr>
          <w:rFonts w:ascii="Times New Roman" w:hAnsi="Times New Roman" w:cs="Times New Roman"/>
          <w:sz w:val="24"/>
          <w:szCs w:val="24"/>
        </w:rPr>
        <w:t xml:space="preserve"> incurred the highest cultivation cost (₹35,463/ha), it also resulted in the maximum gross returns (₹77,250/ha), net returns (₹41,787/ha), and benefit-cost ratio (2.18), indicating high profitability. The findings suggest that the combined application of hydrogel and biofertilizers significantly enhances chickpea productivity, soil health, and economic returns, presenting a sustainable approach for </w:t>
      </w:r>
      <w:r w:rsidR="00AB5BFE">
        <w:rPr>
          <w:rFonts w:ascii="Times New Roman" w:hAnsi="Times New Roman" w:cs="Times New Roman"/>
          <w:sz w:val="24"/>
          <w:szCs w:val="24"/>
        </w:rPr>
        <w:t xml:space="preserve">chick pea </w:t>
      </w:r>
      <w:r w:rsidR="006A4014" w:rsidRPr="006A4014">
        <w:rPr>
          <w:rFonts w:ascii="Times New Roman" w:hAnsi="Times New Roman" w:cs="Times New Roman"/>
          <w:sz w:val="24"/>
          <w:szCs w:val="24"/>
        </w:rPr>
        <w:t xml:space="preserve">cultivation in moisture-stressed </w:t>
      </w:r>
      <w:commentRangeStart w:id="2"/>
      <w:r w:rsidR="006A4014" w:rsidRPr="005F28E7">
        <w:rPr>
          <w:rFonts w:ascii="Times New Roman" w:hAnsi="Times New Roman" w:cs="Times New Roman"/>
          <w:sz w:val="24"/>
          <w:szCs w:val="24"/>
        </w:rPr>
        <w:t>agroecosystems</w:t>
      </w:r>
      <w:commentRangeEnd w:id="2"/>
      <w:r w:rsidR="005F28E7" w:rsidRPr="005F28E7">
        <w:rPr>
          <w:rStyle w:val="CommentReference"/>
        </w:rPr>
        <w:commentReference w:id="2"/>
      </w:r>
      <w:r w:rsidR="006A4014" w:rsidRPr="006A4014">
        <w:rPr>
          <w:rFonts w:ascii="Times New Roman" w:hAnsi="Times New Roman" w:cs="Times New Roman"/>
          <w:sz w:val="24"/>
          <w:szCs w:val="24"/>
        </w:rPr>
        <w:t>.</w:t>
      </w:r>
    </w:p>
    <w:p w14:paraId="26FD6998" w14:textId="7B18E6B7" w:rsidR="002B1E6E" w:rsidRDefault="002B1E6E" w:rsidP="00BB7B3A">
      <w:pPr>
        <w:spacing w:after="0" w:line="360" w:lineRule="auto"/>
        <w:rPr>
          <w:rFonts w:ascii="Times New Roman" w:hAnsi="Times New Roman" w:cs="Times New Roman"/>
          <w:sz w:val="24"/>
          <w:szCs w:val="24"/>
        </w:rPr>
      </w:pPr>
      <w:r w:rsidRPr="003F0790">
        <w:rPr>
          <w:rFonts w:ascii="Times New Roman" w:hAnsi="Times New Roman" w:cs="Times New Roman"/>
          <w:b/>
          <w:bCs/>
          <w:sz w:val="24"/>
          <w:szCs w:val="24"/>
        </w:rPr>
        <w:t>Key words:</w:t>
      </w:r>
      <w:r w:rsidRPr="00974EEB">
        <w:rPr>
          <w:rFonts w:ascii="Times New Roman" w:hAnsi="Times New Roman" w:cs="Times New Roman"/>
          <w:sz w:val="24"/>
          <w:szCs w:val="24"/>
        </w:rPr>
        <w:t xml:space="preserve"> </w:t>
      </w:r>
      <w:r>
        <w:rPr>
          <w:rFonts w:ascii="Times New Roman" w:hAnsi="Times New Roman" w:cs="Times New Roman"/>
          <w:sz w:val="24"/>
          <w:szCs w:val="24"/>
        </w:rPr>
        <w:t xml:space="preserve">Azotobacter, </w:t>
      </w:r>
      <w:r w:rsidRPr="00974EEB">
        <w:rPr>
          <w:rFonts w:ascii="Times New Roman" w:hAnsi="Times New Roman" w:cs="Times New Roman"/>
          <w:sz w:val="24"/>
          <w:szCs w:val="24"/>
        </w:rPr>
        <w:t xml:space="preserve">Dry </w:t>
      </w:r>
      <w:r>
        <w:rPr>
          <w:rFonts w:ascii="Times New Roman" w:hAnsi="Times New Roman" w:cs="Times New Roman"/>
          <w:sz w:val="24"/>
          <w:szCs w:val="24"/>
        </w:rPr>
        <w:t xml:space="preserve">Matter Accumulation, </w:t>
      </w:r>
      <w:r w:rsidR="00D24FC8">
        <w:rPr>
          <w:rFonts w:ascii="Times New Roman" w:hAnsi="Times New Roman" w:cs="Times New Roman"/>
          <w:sz w:val="24"/>
          <w:szCs w:val="24"/>
        </w:rPr>
        <w:t>Hydrogel, Chick pea, Semi-arid region</w:t>
      </w:r>
    </w:p>
    <w:p w14:paraId="57EC64B9" w14:textId="46947BEA" w:rsidR="008B2B29" w:rsidRPr="00176D8D" w:rsidRDefault="00176D8D" w:rsidP="00176D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I</w:t>
      </w:r>
      <w:r w:rsidR="008B2B29" w:rsidRPr="00176D8D">
        <w:rPr>
          <w:rFonts w:ascii="Times New Roman" w:hAnsi="Times New Roman" w:cs="Times New Roman"/>
          <w:b/>
          <w:bCs/>
          <w:sz w:val="24"/>
          <w:szCs w:val="24"/>
        </w:rPr>
        <w:t>ntroduction</w:t>
      </w:r>
    </w:p>
    <w:p w14:paraId="501DE97A"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Chickpea (</w:t>
      </w:r>
      <w:r w:rsidRPr="00F52149">
        <w:rPr>
          <w:rFonts w:ascii="Times New Roman" w:hAnsi="Times New Roman" w:cs="Times New Roman"/>
          <w:i/>
          <w:iCs/>
          <w:sz w:val="24"/>
          <w:szCs w:val="24"/>
        </w:rPr>
        <w:t>Cicer arietinum</w:t>
      </w:r>
      <w:r w:rsidRPr="00F52149">
        <w:rPr>
          <w:rFonts w:ascii="Times New Roman" w:hAnsi="Times New Roman" w:cs="Times New Roman"/>
          <w:sz w:val="24"/>
          <w:szCs w:val="24"/>
        </w:rPr>
        <w:t xml:space="preserve"> L.) is a crucial legume crop widely cultivated in arid and semi-arid regions due to its nutritional value and adaptability to low-input conditions. However, chickpea production is often constrained by abiotic stresses such as water scarcity, nutrient deficiencies, and soil degradation. In many regions, chickpea is sown after the </w:t>
      </w:r>
      <w:r w:rsidRPr="00F52149">
        <w:rPr>
          <w:rFonts w:ascii="Times New Roman" w:hAnsi="Times New Roman" w:cs="Times New Roman"/>
          <w:i/>
          <w:iCs/>
          <w:sz w:val="24"/>
          <w:szCs w:val="24"/>
        </w:rPr>
        <w:t>kharif</w:t>
      </w:r>
      <w:r w:rsidRPr="00F52149">
        <w:rPr>
          <w:rFonts w:ascii="Times New Roman" w:hAnsi="Times New Roman" w:cs="Times New Roman"/>
          <w:sz w:val="24"/>
          <w:szCs w:val="24"/>
        </w:rPr>
        <w:t xml:space="preserve"> season under residual soil moisture, where farmers must complete the crop cycle within 90 to 120 days to avoid terminal drought and high temperature stress (Rani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2020). These challenges necessitate the adoption of innovative agronomic strategies to enhance productivity and resource use efficiency.</w:t>
      </w:r>
    </w:p>
    <w:p w14:paraId="2692DA45" w14:textId="2CF713F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To address water-related constraints, the Indian Agricultural Research Institute (IARI), New Delhi, has developed Pusa Hydrogel</w:t>
      </w:r>
      <w:r>
        <w:rPr>
          <w:rFonts w:ascii="Times New Roman" w:hAnsi="Times New Roman" w:cs="Times New Roman"/>
          <w:b/>
          <w:bCs/>
          <w:sz w:val="24"/>
          <w:szCs w:val="24"/>
        </w:rPr>
        <w:t xml:space="preserve"> </w:t>
      </w:r>
      <w:r w:rsidRPr="00F52149">
        <w:rPr>
          <w:rFonts w:ascii="Times New Roman" w:hAnsi="Times New Roman" w:cs="Times New Roman"/>
          <w:sz w:val="24"/>
          <w:szCs w:val="24"/>
        </w:rPr>
        <w:t xml:space="preserve">a semi-synthetic, biodegradable, superabsorbent </w:t>
      </w:r>
      <w:r w:rsidRPr="00F52149">
        <w:rPr>
          <w:rFonts w:ascii="Times New Roman" w:hAnsi="Times New Roman" w:cs="Times New Roman"/>
          <w:sz w:val="24"/>
          <w:szCs w:val="24"/>
        </w:rPr>
        <w:lastRenderedPageBreak/>
        <w:t>polymer composed of cross-linked polyacrylamide (PMA). This hydrogel absorbs water and gradually releases it to the root zone under moisture stress, functioning as an anti-drought agent (</w:t>
      </w:r>
      <w:proofErr w:type="spellStart"/>
      <w:r w:rsidRPr="00F52149">
        <w:rPr>
          <w:rFonts w:ascii="Times New Roman" w:hAnsi="Times New Roman" w:cs="Times New Roman"/>
          <w:sz w:val="24"/>
          <w:szCs w:val="24"/>
        </w:rPr>
        <w:t>Krasnopeeva</w:t>
      </w:r>
      <w:proofErr w:type="spellEnd"/>
      <w:r w:rsidRPr="00F52149">
        <w:rPr>
          <w:rFonts w:ascii="Times New Roman" w:hAnsi="Times New Roman" w:cs="Times New Roman"/>
          <w:sz w:val="24"/>
          <w:szCs w:val="24"/>
        </w:rPr>
        <w:t xml:space="preserve">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2022; Manzoor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2022). In addition to improving soil moisture retention, Pusa Hydrogel enhances nutrient use efficiency by reducing fertilizer leaching and contributes to water savings of up to 40–70%, with reported yield improvements of 10–25% (Kumar, 2012).</w:t>
      </w:r>
    </w:p>
    <w:p w14:paraId="6ACC4096"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 xml:space="preserve">Simultaneously, the use of biofertilizers such as </w:t>
      </w:r>
      <w:r w:rsidRPr="00F52149">
        <w:rPr>
          <w:rFonts w:ascii="Times New Roman" w:hAnsi="Times New Roman" w:cs="Times New Roman"/>
          <w:i/>
          <w:iCs/>
          <w:sz w:val="24"/>
          <w:szCs w:val="24"/>
        </w:rPr>
        <w:t>Rhizobium</w:t>
      </w:r>
      <w:r w:rsidRPr="00F52149">
        <w:rPr>
          <w:rFonts w:ascii="Times New Roman" w:hAnsi="Times New Roman" w:cs="Times New Roman"/>
          <w:sz w:val="24"/>
          <w:szCs w:val="24"/>
        </w:rPr>
        <w:t xml:space="preserve"> and </w:t>
      </w:r>
      <w:commentRangeStart w:id="3"/>
      <w:r w:rsidRPr="00F52149">
        <w:rPr>
          <w:rFonts w:ascii="Times New Roman" w:hAnsi="Times New Roman" w:cs="Times New Roman"/>
          <w:sz w:val="24"/>
          <w:szCs w:val="24"/>
        </w:rPr>
        <w:t>Phosphate Solubilizing Bacteria</w:t>
      </w:r>
      <w:commentRangeEnd w:id="3"/>
      <w:r w:rsidR="005F28E7">
        <w:rPr>
          <w:rStyle w:val="CommentReference"/>
        </w:rPr>
        <w:commentReference w:id="3"/>
      </w:r>
      <w:r w:rsidRPr="00F52149">
        <w:rPr>
          <w:rFonts w:ascii="Times New Roman" w:hAnsi="Times New Roman" w:cs="Times New Roman"/>
          <w:sz w:val="24"/>
          <w:szCs w:val="24"/>
        </w:rPr>
        <w:t xml:space="preserve"> (PSB) has shown promise in chickpea cultivation. These microbial inoculants enhance soil fertility through biological nitrogen fixation, phosphorus solubilization, and production of growth-promoting substances, thereby improving nutrient uptake and crop performance (Chaudhary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2022).</w:t>
      </w:r>
    </w:p>
    <w:p w14:paraId="38D6AB2F"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 xml:space="preserve">Recent studies suggest that integrating hydrogel and biofertilizers may have synergistic effects on chickpea growth and yield. Hydrogels create a </w:t>
      </w:r>
      <w:commentRangeStart w:id="4"/>
      <w:proofErr w:type="spellStart"/>
      <w:r w:rsidRPr="00F52149">
        <w:rPr>
          <w:rFonts w:ascii="Times New Roman" w:hAnsi="Times New Roman" w:cs="Times New Roman"/>
          <w:sz w:val="24"/>
          <w:szCs w:val="24"/>
        </w:rPr>
        <w:t>favorable</w:t>
      </w:r>
      <w:proofErr w:type="spellEnd"/>
      <w:r w:rsidRPr="00F52149">
        <w:rPr>
          <w:rFonts w:ascii="Times New Roman" w:hAnsi="Times New Roman" w:cs="Times New Roman"/>
          <w:sz w:val="24"/>
          <w:szCs w:val="24"/>
        </w:rPr>
        <w:t xml:space="preserve"> </w:t>
      </w:r>
      <w:commentRangeEnd w:id="4"/>
      <w:r w:rsidR="005F28E7">
        <w:rPr>
          <w:rStyle w:val="CommentReference"/>
        </w:rPr>
        <w:commentReference w:id="4"/>
      </w:r>
      <w:r w:rsidRPr="00F52149">
        <w:rPr>
          <w:rFonts w:ascii="Times New Roman" w:hAnsi="Times New Roman" w:cs="Times New Roman"/>
          <w:sz w:val="24"/>
          <w:szCs w:val="24"/>
        </w:rPr>
        <w:t>microenvironment that supports microbial activity, while biofertilizers improve nutrient availability. This combined application has been reported to enhance growth parameters such as plant height, number of branches, dry matter accumulation, and ultimately, seed and stover yields.</w:t>
      </w:r>
    </w:p>
    <w:p w14:paraId="1E720B1C"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 xml:space="preserve">This study aims to evaluate the combined effect of hydrogel and biofertilizer application on the growth, yield, and water use efficiency of chickpea under moisture-limited conditions, with a view toward developing sustainable strategies for improving chickpea productivity in challenging </w:t>
      </w:r>
      <w:proofErr w:type="spellStart"/>
      <w:r w:rsidRPr="00F52149">
        <w:rPr>
          <w:rFonts w:ascii="Times New Roman" w:hAnsi="Times New Roman" w:cs="Times New Roman"/>
          <w:sz w:val="24"/>
          <w:szCs w:val="24"/>
        </w:rPr>
        <w:t>agro</w:t>
      </w:r>
      <w:proofErr w:type="spellEnd"/>
      <w:r w:rsidRPr="00F52149">
        <w:rPr>
          <w:rFonts w:ascii="Times New Roman" w:hAnsi="Times New Roman" w:cs="Times New Roman"/>
          <w:sz w:val="24"/>
          <w:szCs w:val="24"/>
        </w:rPr>
        <w:t>-climatic zones.</w:t>
      </w:r>
    </w:p>
    <w:p w14:paraId="6518E294" w14:textId="7C9CB1D7" w:rsidR="008B2B29" w:rsidRPr="003F0790" w:rsidRDefault="00D91A79" w:rsidP="0057283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0C3F7D" w:rsidRPr="003F0790">
        <w:rPr>
          <w:rFonts w:ascii="Times New Roman" w:hAnsi="Times New Roman" w:cs="Times New Roman"/>
          <w:b/>
          <w:bCs/>
          <w:sz w:val="24"/>
          <w:szCs w:val="24"/>
          <w:lang w:val="en-US"/>
        </w:rPr>
        <w:t>Materials and methods</w:t>
      </w:r>
    </w:p>
    <w:p w14:paraId="45734244" w14:textId="1B89C272" w:rsidR="0057283C" w:rsidRPr="0057283C" w:rsidRDefault="0057283C" w:rsidP="0057283C">
      <w:pPr>
        <w:spacing w:after="0" w:line="360" w:lineRule="auto"/>
        <w:ind w:firstLine="720"/>
        <w:jc w:val="both"/>
        <w:rPr>
          <w:rFonts w:ascii="Times New Roman" w:hAnsi="Times New Roman" w:cs="Times New Roman"/>
          <w:sz w:val="24"/>
          <w:szCs w:val="24"/>
        </w:rPr>
      </w:pPr>
      <w:r w:rsidRPr="0057283C">
        <w:rPr>
          <w:rFonts w:ascii="Times New Roman" w:hAnsi="Times New Roman" w:cs="Times New Roman"/>
          <w:sz w:val="24"/>
          <w:szCs w:val="24"/>
        </w:rPr>
        <w:t>A field experiment was conducted during the Rabi season of 2024–25 at the Agricultural Research Farm, Department of Soil Science, School of Agriculture, Suresh Gyan Vihar University, Jaipur, Rajasthan, to assess the effect of hydrogel and biofertilizer application on the growth and yield of chickpea (</w:t>
      </w:r>
      <w:r w:rsidRPr="0057283C">
        <w:rPr>
          <w:rFonts w:ascii="Times New Roman" w:hAnsi="Times New Roman" w:cs="Times New Roman"/>
          <w:i/>
          <w:iCs/>
          <w:sz w:val="24"/>
          <w:szCs w:val="24"/>
        </w:rPr>
        <w:t>Cicer arietinum</w:t>
      </w:r>
      <w:r w:rsidRPr="0057283C">
        <w:rPr>
          <w:rFonts w:ascii="Times New Roman" w:hAnsi="Times New Roman" w:cs="Times New Roman"/>
          <w:sz w:val="24"/>
          <w:szCs w:val="24"/>
        </w:rPr>
        <w:t xml:space="preserve"> L.). The experimental site is located in a semi-arid, subtropical climate characterized by extreme temperature variations, with hot and dry summers (maximum temperature up to 45°C) and cold winters (minimum temperature as low as 2.8°C). The area receives an average annual rainfall of 500–800 mm, mostly concentrated during the monsoon season. The soil of the experimental field was sandy loam in texture, saline in reaction, with the following initial characteristics: Soil of the experimental field was sandy loam in</w:t>
      </w:r>
      <w:r w:rsidRPr="0057283C">
        <w:rPr>
          <w:rFonts w:ascii="Times New Roman" w:hAnsi="Times New Roman" w:cs="Times New Roman"/>
          <w:spacing w:val="-57"/>
          <w:sz w:val="24"/>
          <w:szCs w:val="24"/>
        </w:rPr>
        <w:t xml:space="preserve"> </w:t>
      </w:r>
      <w:r w:rsidRPr="0057283C">
        <w:rPr>
          <w:rFonts w:ascii="Times New Roman" w:hAnsi="Times New Roman" w:cs="Times New Roman"/>
          <w:sz w:val="24"/>
          <w:szCs w:val="24"/>
        </w:rPr>
        <w:t>texture, saline in reaction with a pH value of 7.62, EC (0.48 dSm</w:t>
      </w:r>
      <w:r w:rsidRPr="0057283C">
        <w:rPr>
          <w:rFonts w:ascii="Times New Roman" w:hAnsi="Times New Roman" w:cs="Times New Roman"/>
          <w:sz w:val="24"/>
          <w:szCs w:val="24"/>
          <w:vertAlign w:val="superscript"/>
        </w:rPr>
        <w:t>-1</w:t>
      </w:r>
      <w:r w:rsidRPr="0057283C">
        <w:rPr>
          <w:rFonts w:ascii="Times New Roman" w:hAnsi="Times New Roman" w:cs="Times New Roman"/>
          <w:sz w:val="24"/>
          <w:szCs w:val="24"/>
        </w:rPr>
        <w:t xml:space="preserve">), poor in organic carbon (0.34%), low in available nitrogen (134.25 kg/ha), phosphorus (13.25kg/ha) and (178.15 kg/ha) but medium in available potassium (320 kg/ha). The chickpea variety ‘RSG-888’ was used in the experiment. The crop was sown on </w:t>
      </w:r>
      <w:r w:rsidRPr="005F28E7">
        <w:rPr>
          <w:rFonts w:ascii="Times New Roman" w:hAnsi="Times New Roman" w:cs="Times New Roman"/>
          <w:sz w:val="24"/>
          <w:szCs w:val="24"/>
          <w:highlight w:val="yellow"/>
        </w:rPr>
        <w:t>30th</w:t>
      </w:r>
      <w:r w:rsidRPr="0057283C">
        <w:rPr>
          <w:rFonts w:ascii="Times New Roman" w:hAnsi="Times New Roman" w:cs="Times New Roman"/>
          <w:sz w:val="24"/>
          <w:szCs w:val="24"/>
        </w:rPr>
        <w:t xml:space="preserve"> November</w:t>
      </w:r>
      <w:r w:rsidR="005F28E7">
        <w:rPr>
          <w:rFonts w:ascii="Times New Roman" w:hAnsi="Times New Roman" w:cs="Times New Roman"/>
          <w:sz w:val="24"/>
          <w:szCs w:val="24"/>
        </w:rPr>
        <w:t>,</w:t>
      </w:r>
      <w:r w:rsidRPr="0057283C">
        <w:rPr>
          <w:rFonts w:ascii="Times New Roman" w:hAnsi="Times New Roman" w:cs="Times New Roman"/>
          <w:sz w:val="24"/>
          <w:szCs w:val="24"/>
        </w:rPr>
        <w:t xml:space="preserve"> 2024 </w:t>
      </w:r>
      <w:r w:rsidRPr="0057283C">
        <w:rPr>
          <w:rFonts w:ascii="Times New Roman" w:hAnsi="Times New Roman" w:cs="Times New Roman"/>
          <w:sz w:val="24"/>
          <w:szCs w:val="24"/>
        </w:rPr>
        <w:lastRenderedPageBreak/>
        <w:t xml:space="preserve">using a seed rate of 65 kg/ha, and harvested on </w:t>
      </w:r>
      <w:r w:rsidRPr="005F28E7">
        <w:rPr>
          <w:rFonts w:ascii="Times New Roman" w:hAnsi="Times New Roman" w:cs="Times New Roman"/>
          <w:sz w:val="24"/>
          <w:szCs w:val="24"/>
          <w:highlight w:val="yellow"/>
        </w:rPr>
        <w:t>25th</w:t>
      </w:r>
      <w:r w:rsidRPr="0057283C">
        <w:rPr>
          <w:rFonts w:ascii="Times New Roman" w:hAnsi="Times New Roman" w:cs="Times New Roman"/>
          <w:sz w:val="24"/>
          <w:szCs w:val="24"/>
        </w:rPr>
        <w:t xml:space="preserve"> March</w:t>
      </w:r>
      <w:r w:rsidR="005F28E7">
        <w:rPr>
          <w:rFonts w:ascii="Times New Roman" w:hAnsi="Times New Roman" w:cs="Times New Roman"/>
          <w:sz w:val="24"/>
          <w:szCs w:val="24"/>
        </w:rPr>
        <w:t>,</w:t>
      </w:r>
      <w:r w:rsidRPr="0057283C">
        <w:rPr>
          <w:rFonts w:ascii="Times New Roman" w:hAnsi="Times New Roman" w:cs="Times New Roman"/>
          <w:sz w:val="24"/>
          <w:szCs w:val="24"/>
        </w:rPr>
        <w:t xml:space="preserve"> 2025. Seeds were treated with </w:t>
      </w:r>
      <w:r w:rsidRPr="0057283C">
        <w:rPr>
          <w:rFonts w:ascii="Times New Roman" w:hAnsi="Times New Roman" w:cs="Times New Roman"/>
          <w:i/>
          <w:iCs/>
          <w:sz w:val="24"/>
          <w:szCs w:val="24"/>
        </w:rPr>
        <w:t>Rhizobium</w:t>
      </w:r>
      <w:r w:rsidRPr="0057283C">
        <w:rPr>
          <w:rFonts w:ascii="Times New Roman" w:hAnsi="Times New Roman" w:cs="Times New Roman"/>
          <w:sz w:val="24"/>
          <w:szCs w:val="24"/>
        </w:rPr>
        <w:t xml:space="preserve"> and </w:t>
      </w:r>
      <w:commentRangeStart w:id="5"/>
      <w:r w:rsidRPr="0057283C">
        <w:rPr>
          <w:rFonts w:ascii="Times New Roman" w:hAnsi="Times New Roman" w:cs="Times New Roman"/>
          <w:sz w:val="24"/>
          <w:szCs w:val="24"/>
        </w:rPr>
        <w:t xml:space="preserve">Phosphate Solubilizing Bacteria </w:t>
      </w:r>
      <w:commentRangeEnd w:id="5"/>
      <w:r w:rsidR="005F28E7">
        <w:rPr>
          <w:rStyle w:val="CommentReference"/>
        </w:rPr>
        <w:commentReference w:id="5"/>
      </w:r>
      <w:r w:rsidRPr="0057283C">
        <w:rPr>
          <w:rFonts w:ascii="Times New Roman" w:hAnsi="Times New Roman" w:cs="Times New Roman"/>
          <w:sz w:val="24"/>
          <w:szCs w:val="24"/>
        </w:rPr>
        <w:t>(PSB) as per the treatment requirements. Biofertilizer inoculants were applied following standard seed-coating procedures. Hydrogel was applied in the soil at the time of sowing as per the designated treatment rates (2.5, 5.0, and 7.5 kg/ha). Other agronomic practices such as irrigation, weeding</w:t>
      </w:r>
      <w:r w:rsidRPr="005F28E7">
        <w:rPr>
          <w:rFonts w:ascii="Times New Roman" w:hAnsi="Times New Roman" w:cs="Times New Roman"/>
          <w:sz w:val="24"/>
          <w:szCs w:val="24"/>
          <w:highlight w:val="yellow"/>
        </w:rPr>
        <w:t>,</w:t>
      </w:r>
      <w:r w:rsidRPr="0057283C">
        <w:rPr>
          <w:rFonts w:ascii="Times New Roman" w:hAnsi="Times New Roman" w:cs="Times New Roman"/>
          <w:sz w:val="24"/>
          <w:szCs w:val="24"/>
        </w:rPr>
        <w:t xml:space="preserve"> and pest management were uniformly followed across all treatments to ensure optimum crop growth. Soil samples were collected before sowing and after harvest to evaluate changes in soil fertility status. The collected data were statistically analysed using analysis of variance (ANOVA) appropriate for the RBD design to determine the significance of treatment effects.</w:t>
      </w:r>
    </w:p>
    <w:p w14:paraId="3DD8F16B" w14:textId="0EF35468" w:rsidR="000419A8"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0419A8" w:rsidRPr="003F0790">
        <w:rPr>
          <w:rFonts w:ascii="Times New Roman" w:hAnsi="Times New Roman" w:cs="Times New Roman"/>
          <w:b/>
          <w:bCs/>
          <w:sz w:val="24"/>
          <w:szCs w:val="24"/>
          <w:lang w:val="en-US"/>
        </w:rPr>
        <w:t>Result</w:t>
      </w:r>
      <w:r w:rsidR="00F348E8" w:rsidRPr="003F0790">
        <w:rPr>
          <w:rFonts w:ascii="Times New Roman" w:hAnsi="Times New Roman" w:cs="Times New Roman"/>
          <w:b/>
          <w:bCs/>
          <w:sz w:val="24"/>
          <w:szCs w:val="24"/>
          <w:lang w:val="en-US"/>
        </w:rPr>
        <w:t>s</w:t>
      </w:r>
      <w:r w:rsidR="000419A8" w:rsidRPr="003F0790">
        <w:rPr>
          <w:rFonts w:ascii="Times New Roman" w:hAnsi="Times New Roman" w:cs="Times New Roman"/>
          <w:b/>
          <w:bCs/>
          <w:sz w:val="24"/>
          <w:szCs w:val="24"/>
          <w:lang w:val="en-US"/>
        </w:rPr>
        <w:t xml:space="preserve"> and Discussion</w:t>
      </w:r>
    </w:p>
    <w:p w14:paraId="43A34E49" w14:textId="4340E96E"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 Crop study</w:t>
      </w:r>
    </w:p>
    <w:p w14:paraId="5E6DB32A" w14:textId="432697FC"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Growth parameters </w:t>
      </w:r>
    </w:p>
    <w:p w14:paraId="2BDD41E9" w14:textId="359D2442" w:rsidR="007C4ADB" w:rsidRPr="007C4ADB" w:rsidRDefault="007C4ADB" w:rsidP="007C4ADB">
      <w:pPr>
        <w:spacing w:after="0" w:line="360" w:lineRule="auto"/>
        <w:ind w:firstLine="720"/>
        <w:jc w:val="both"/>
        <w:rPr>
          <w:rFonts w:ascii="Times New Roman" w:hAnsi="Times New Roman" w:cs="Times New Roman"/>
          <w:sz w:val="24"/>
        </w:rPr>
      </w:pPr>
      <w:r w:rsidRPr="007C4ADB">
        <w:rPr>
          <w:rFonts w:ascii="Times New Roman" w:hAnsi="Times New Roman" w:cs="Times New Roman"/>
          <w:sz w:val="24"/>
        </w:rPr>
        <w:t>The effect of hydrogel and biofertilizer application on chickpea growth parameters revealed significant differences among treatments. The highest plant height was recorded in T</w:t>
      </w:r>
      <w:r w:rsidRPr="007C4ADB">
        <w:rPr>
          <w:rFonts w:ascii="Times New Roman" w:hAnsi="Times New Roman" w:cs="Times New Roman"/>
          <w:sz w:val="24"/>
          <w:vertAlign w:val="subscript"/>
        </w:rPr>
        <w:t>8</w:t>
      </w:r>
      <w:r w:rsidRPr="007C4ADB">
        <w:rPr>
          <w:rFonts w:ascii="Times New Roman" w:hAnsi="Times New Roman" w:cs="Times New Roman"/>
          <w:sz w:val="24"/>
        </w:rPr>
        <w:t xml:space="preserve"> (Hydrogel 7.5 kg/ha + Rhizobium + PSB) with an average of 46.78 cm, which was statistically at par with T</w:t>
      </w:r>
      <w:r w:rsidRPr="007C4ADB">
        <w:rPr>
          <w:rFonts w:ascii="Times New Roman" w:hAnsi="Times New Roman" w:cs="Times New Roman"/>
          <w:sz w:val="24"/>
          <w:vertAlign w:val="subscript"/>
        </w:rPr>
        <w:t>7</w:t>
      </w:r>
      <w:r w:rsidRPr="007C4ADB">
        <w:rPr>
          <w:rFonts w:ascii="Times New Roman" w:hAnsi="Times New Roman" w:cs="Times New Roman"/>
          <w:sz w:val="24"/>
        </w:rPr>
        <w:t xml:space="preserve"> (Hydrogel 7.5 kg/ha + Rhizobium), T</w:t>
      </w:r>
      <w:r w:rsidRPr="007C4ADB">
        <w:rPr>
          <w:rFonts w:ascii="Times New Roman" w:hAnsi="Times New Roman" w:cs="Times New Roman"/>
          <w:sz w:val="24"/>
          <w:vertAlign w:val="subscript"/>
        </w:rPr>
        <w:t>6</w:t>
      </w:r>
      <w:r w:rsidRPr="007C4ADB">
        <w:rPr>
          <w:rFonts w:ascii="Times New Roman" w:hAnsi="Times New Roman" w:cs="Times New Roman"/>
          <w:sz w:val="24"/>
        </w:rPr>
        <w:t xml:space="preserve"> (Hydrogel 5.0 kg/ha + Rhizobium + PSB), and T</w:t>
      </w:r>
      <w:r w:rsidRPr="007C4ADB">
        <w:rPr>
          <w:rFonts w:ascii="Times New Roman" w:hAnsi="Times New Roman" w:cs="Times New Roman"/>
          <w:sz w:val="24"/>
          <w:vertAlign w:val="subscript"/>
        </w:rPr>
        <w:t>5</w:t>
      </w:r>
      <w:r w:rsidRPr="007C4ADB">
        <w:rPr>
          <w:rFonts w:ascii="Times New Roman" w:hAnsi="Times New Roman" w:cs="Times New Roman"/>
          <w:sz w:val="24"/>
        </w:rPr>
        <w:t xml:space="preserve"> (Hydrogel 5.0 kg/ha + Rhizobium), recording plant heights of 44.85 cm, 43.98 cm</w:t>
      </w:r>
      <w:r w:rsidRPr="00E26375">
        <w:rPr>
          <w:rFonts w:ascii="Times New Roman" w:hAnsi="Times New Roman" w:cs="Times New Roman"/>
          <w:sz w:val="24"/>
          <w:highlight w:val="yellow"/>
        </w:rPr>
        <w:t>,</w:t>
      </w:r>
      <w:r w:rsidRPr="007C4ADB">
        <w:rPr>
          <w:rFonts w:ascii="Times New Roman" w:hAnsi="Times New Roman" w:cs="Times New Roman"/>
          <w:sz w:val="24"/>
        </w:rPr>
        <w:t xml:space="preserve"> and 43.52 cm, respectively. The lowest plant height was observed in the absolute control (T</w:t>
      </w:r>
      <w:r w:rsidRPr="007C4ADB">
        <w:rPr>
          <w:rFonts w:ascii="Times New Roman" w:hAnsi="Times New Roman" w:cs="Times New Roman"/>
          <w:sz w:val="24"/>
          <w:vertAlign w:val="subscript"/>
        </w:rPr>
        <w:t>0</w:t>
      </w:r>
      <w:r w:rsidRPr="007C4ADB">
        <w:rPr>
          <w:rFonts w:ascii="Times New Roman" w:hAnsi="Times New Roman" w:cs="Times New Roman"/>
          <w:sz w:val="24"/>
        </w:rPr>
        <w:t>) with 35.23 cm.</w:t>
      </w:r>
    </w:p>
    <w:p w14:paraId="623641CA" w14:textId="77777777" w:rsidR="007C4ADB" w:rsidRPr="007C4ADB" w:rsidRDefault="007C4ADB" w:rsidP="007C4ADB">
      <w:pPr>
        <w:spacing w:after="0" w:line="360" w:lineRule="auto"/>
        <w:ind w:firstLine="720"/>
        <w:jc w:val="both"/>
        <w:rPr>
          <w:rFonts w:ascii="Times New Roman" w:hAnsi="Times New Roman" w:cs="Times New Roman"/>
          <w:sz w:val="24"/>
        </w:rPr>
      </w:pPr>
      <w:r w:rsidRPr="007C4ADB">
        <w:rPr>
          <w:rFonts w:ascii="Times New Roman" w:hAnsi="Times New Roman" w:cs="Times New Roman"/>
          <w:sz w:val="24"/>
        </w:rPr>
        <w:t>Similarly, dry matter accumulation followed a comparable trend, with the maximum accumulation recorded in T</w:t>
      </w:r>
      <w:r w:rsidRPr="007C4ADB">
        <w:rPr>
          <w:rFonts w:ascii="Times New Roman" w:hAnsi="Times New Roman" w:cs="Times New Roman"/>
          <w:sz w:val="24"/>
          <w:vertAlign w:val="subscript"/>
        </w:rPr>
        <w:t>8</w:t>
      </w:r>
      <w:r w:rsidRPr="007C4ADB">
        <w:rPr>
          <w:rFonts w:ascii="Times New Roman" w:hAnsi="Times New Roman" w:cs="Times New Roman"/>
          <w:sz w:val="24"/>
        </w:rPr>
        <w:t xml:space="preserve"> (24.88 g/plant), closely followed by T</w:t>
      </w:r>
      <w:r w:rsidRPr="007C4ADB">
        <w:rPr>
          <w:rFonts w:ascii="Times New Roman" w:hAnsi="Times New Roman" w:cs="Times New Roman"/>
          <w:sz w:val="24"/>
          <w:vertAlign w:val="subscript"/>
        </w:rPr>
        <w:t>7</w:t>
      </w:r>
      <w:r w:rsidRPr="007C4ADB">
        <w:rPr>
          <w:rFonts w:ascii="Times New Roman" w:hAnsi="Times New Roman" w:cs="Times New Roman"/>
          <w:sz w:val="24"/>
        </w:rPr>
        <w:t xml:space="preserve"> (23.75 g/plant) and T</w:t>
      </w:r>
      <w:r w:rsidRPr="007C4ADB">
        <w:rPr>
          <w:rFonts w:ascii="Times New Roman" w:hAnsi="Times New Roman" w:cs="Times New Roman"/>
          <w:sz w:val="24"/>
          <w:vertAlign w:val="subscript"/>
        </w:rPr>
        <w:t>6</w:t>
      </w:r>
      <w:r w:rsidRPr="007C4ADB">
        <w:rPr>
          <w:rFonts w:ascii="Times New Roman" w:hAnsi="Times New Roman" w:cs="Times New Roman"/>
          <w:sz w:val="24"/>
        </w:rPr>
        <w:t xml:space="preserve"> (23.58 g/plant), which were statistically at par. The minimum dry matter accumulation was observed in T</w:t>
      </w:r>
      <w:r w:rsidRPr="007C4ADB">
        <w:rPr>
          <w:rFonts w:ascii="Times New Roman" w:hAnsi="Times New Roman" w:cs="Times New Roman"/>
          <w:sz w:val="24"/>
          <w:vertAlign w:val="subscript"/>
        </w:rPr>
        <w:t>0</w:t>
      </w:r>
      <w:r w:rsidRPr="007C4ADB">
        <w:rPr>
          <w:rFonts w:ascii="Times New Roman" w:hAnsi="Times New Roman" w:cs="Times New Roman"/>
          <w:sz w:val="24"/>
        </w:rPr>
        <w:t xml:space="preserve"> (18.20 g/plant).</w:t>
      </w:r>
    </w:p>
    <w:p w14:paraId="30125A7C" w14:textId="7038F8C4" w:rsidR="000760E1" w:rsidRDefault="007C4ADB" w:rsidP="007C4ADB">
      <w:pPr>
        <w:spacing w:after="0" w:line="360" w:lineRule="auto"/>
        <w:ind w:firstLine="720"/>
        <w:jc w:val="both"/>
        <w:rPr>
          <w:rFonts w:ascii="Times New Roman" w:hAnsi="Times New Roman" w:cs="Times New Roman"/>
          <w:sz w:val="24"/>
          <w:szCs w:val="24"/>
        </w:rPr>
      </w:pPr>
      <w:r w:rsidRPr="007C4ADB">
        <w:rPr>
          <w:rFonts w:ascii="Times New Roman" w:hAnsi="Times New Roman" w:cs="Times New Roman"/>
          <w:sz w:val="24"/>
        </w:rPr>
        <w:t>The number of nodules per plant, an important indicator of nitrogen fixation, was highest in T</w:t>
      </w:r>
      <w:r w:rsidRPr="007C4ADB">
        <w:rPr>
          <w:rFonts w:ascii="Times New Roman" w:hAnsi="Times New Roman" w:cs="Times New Roman"/>
          <w:sz w:val="24"/>
          <w:vertAlign w:val="subscript"/>
        </w:rPr>
        <w:t>8</w:t>
      </w:r>
      <w:r w:rsidRPr="007C4ADB">
        <w:rPr>
          <w:rFonts w:ascii="Times New Roman" w:hAnsi="Times New Roman" w:cs="Times New Roman"/>
          <w:sz w:val="24"/>
        </w:rPr>
        <w:t xml:space="preserve"> (25.12 nodules/plant). This treatment was statistically comparable to T</w:t>
      </w:r>
      <w:r w:rsidRPr="007C4ADB">
        <w:rPr>
          <w:rFonts w:ascii="Times New Roman" w:hAnsi="Times New Roman" w:cs="Times New Roman"/>
          <w:sz w:val="24"/>
          <w:vertAlign w:val="subscript"/>
        </w:rPr>
        <w:t>7</w:t>
      </w:r>
      <w:r w:rsidRPr="007C4ADB">
        <w:rPr>
          <w:rFonts w:ascii="Times New Roman" w:hAnsi="Times New Roman" w:cs="Times New Roman"/>
          <w:sz w:val="24"/>
        </w:rPr>
        <w:t xml:space="preserve"> (24.02 nodules/plant), T</w:t>
      </w:r>
      <w:r w:rsidRPr="007C4ADB">
        <w:rPr>
          <w:rFonts w:ascii="Times New Roman" w:hAnsi="Times New Roman" w:cs="Times New Roman"/>
          <w:sz w:val="24"/>
          <w:vertAlign w:val="subscript"/>
        </w:rPr>
        <w:t>6</w:t>
      </w:r>
      <w:r w:rsidRPr="007C4ADB">
        <w:rPr>
          <w:rFonts w:ascii="Times New Roman" w:hAnsi="Times New Roman" w:cs="Times New Roman"/>
          <w:sz w:val="24"/>
        </w:rPr>
        <w:t xml:space="preserve"> (23.78 nodules/plant)</w:t>
      </w:r>
      <w:r w:rsidRPr="00E26375">
        <w:rPr>
          <w:rFonts w:ascii="Times New Roman" w:hAnsi="Times New Roman" w:cs="Times New Roman"/>
          <w:sz w:val="24"/>
          <w:highlight w:val="yellow"/>
        </w:rPr>
        <w:t>,</w:t>
      </w:r>
      <w:r w:rsidRPr="007C4ADB">
        <w:rPr>
          <w:rFonts w:ascii="Times New Roman" w:hAnsi="Times New Roman" w:cs="Times New Roman"/>
          <w:sz w:val="24"/>
        </w:rPr>
        <w:t xml:space="preserve"> and T</w:t>
      </w:r>
      <w:r w:rsidRPr="007C4ADB">
        <w:rPr>
          <w:rFonts w:ascii="Times New Roman" w:hAnsi="Times New Roman" w:cs="Times New Roman"/>
          <w:sz w:val="24"/>
          <w:vertAlign w:val="subscript"/>
        </w:rPr>
        <w:t>5</w:t>
      </w:r>
      <w:r w:rsidRPr="007C4ADB">
        <w:rPr>
          <w:rFonts w:ascii="Times New Roman" w:hAnsi="Times New Roman" w:cs="Times New Roman"/>
          <w:sz w:val="24"/>
        </w:rPr>
        <w:t xml:space="preserve"> (22.89 nodules/plant). The lowest nodulation was recorded in the control treatment (T</w:t>
      </w:r>
      <w:r w:rsidRPr="007C4ADB">
        <w:rPr>
          <w:rFonts w:ascii="Times New Roman" w:hAnsi="Times New Roman" w:cs="Times New Roman"/>
          <w:sz w:val="24"/>
          <w:vertAlign w:val="subscript"/>
        </w:rPr>
        <w:t>0</w:t>
      </w:r>
      <w:r w:rsidRPr="007C4ADB">
        <w:rPr>
          <w:rFonts w:ascii="Times New Roman" w:hAnsi="Times New Roman" w:cs="Times New Roman"/>
          <w:sz w:val="24"/>
        </w:rPr>
        <w:t>) with 17.65 nodules per plant.</w:t>
      </w:r>
      <w:r w:rsidR="000760E1" w:rsidRPr="000760E1">
        <w:rPr>
          <w:rFonts w:ascii="Times New Roman" w:hAnsi="Times New Roman" w:cs="Times New Roman"/>
          <w:sz w:val="24"/>
        </w:rPr>
        <w:t xml:space="preserve"> </w:t>
      </w:r>
      <w:r w:rsidR="000760E1">
        <w:rPr>
          <w:rFonts w:ascii="Times New Roman" w:hAnsi="Times New Roman" w:cs="Times New Roman"/>
          <w:sz w:val="24"/>
        </w:rPr>
        <w:t xml:space="preserve">Similar result also reported by </w:t>
      </w:r>
      <w:r w:rsidR="000760E1" w:rsidRPr="00C409BC">
        <w:rPr>
          <w:rFonts w:ascii="Times New Roman" w:hAnsi="Times New Roman" w:cs="Times New Roman"/>
          <w:sz w:val="24"/>
          <w:szCs w:val="24"/>
        </w:rPr>
        <w:t xml:space="preserve">Sharma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(2012)</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 xml:space="preserve">Nissa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(2017)</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 xml:space="preserve">Singh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(2017)</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Reddy and Dawson (2021)</w:t>
      </w:r>
      <w:r w:rsidR="000760E1">
        <w:rPr>
          <w:rFonts w:ascii="Times New Roman" w:hAnsi="Times New Roman" w:cs="Times New Roman"/>
          <w:sz w:val="24"/>
          <w:szCs w:val="24"/>
        </w:rPr>
        <w:t xml:space="preserve"> and </w:t>
      </w:r>
      <w:r w:rsidR="000760E1" w:rsidRPr="00C409BC">
        <w:rPr>
          <w:rFonts w:ascii="Times New Roman" w:hAnsi="Times New Roman" w:cs="Times New Roman"/>
          <w:sz w:val="24"/>
          <w:szCs w:val="24"/>
        </w:rPr>
        <w:t>Prajapat</w:t>
      </w:r>
      <w:r w:rsidR="000760E1" w:rsidRPr="00C409BC">
        <w:rPr>
          <w:rFonts w:ascii="Times New Roman" w:hAnsi="Times New Roman" w:cs="Times New Roman"/>
          <w:i/>
          <w:iCs/>
          <w:sz w:val="24"/>
          <w:szCs w:val="24"/>
        </w:rPr>
        <w:t xml:space="preserve"> et al.,</w:t>
      </w:r>
      <w:r w:rsidR="000760E1" w:rsidRPr="00C409BC">
        <w:rPr>
          <w:rFonts w:ascii="Times New Roman" w:hAnsi="Times New Roman" w:cs="Times New Roman"/>
          <w:sz w:val="24"/>
          <w:szCs w:val="24"/>
        </w:rPr>
        <w:t xml:space="preserve"> (2025)</w:t>
      </w:r>
      <w:r w:rsidR="000760E1">
        <w:rPr>
          <w:rFonts w:ascii="Times New Roman" w:hAnsi="Times New Roman" w:cs="Times New Roman"/>
          <w:sz w:val="24"/>
          <w:szCs w:val="24"/>
        </w:rPr>
        <w:t>.</w:t>
      </w:r>
    </w:p>
    <w:p w14:paraId="09AAAB7D" w14:textId="0D708105" w:rsidR="007C4ADB" w:rsidRPr="007C4ADB" w:rsidRDefault="007C4ADB" w:rsidP="007C4ADB">
      <w:pPr>
        <w:spacing w:after="0" w:line="360" w:lineRule="auto"/>
        <w:ind w:firstLine="720"/>
        <w:jc w:val="both"/>
        <w:rPr>
          <w:rFonts w:ascii="Times New Roman" w:hAnsi="Times New Roman" w:cs="Times New Roman"/>
          <w:sz w:val="24"/>
        </w:rPr>
      </w:pPr>
      <w:r w:rsidRPr="007C4ADB">
        <w:rPr>
          <w:rFonts w:ascii="Times New Roman" w:hAnsi="Times New Roman" w:cs="Times New Roman"/>
          <w:sz w:val="24"/>
        </w:rPr>
        <w:t>These results demonstrate that the combined application of hydrogel at higher doses with biofertilizers (</w:t>
      </w:r>
      <w:r w:rsidRPr="007C4ADB">
        <w:rPr>
          <w:rFonts w:ascii="Times New Roman" w:hAnsi="Times New Roman" w:cs="Times New Roman"/>
          <w:i/>
          <w:iCs/>
          <w:sz w:val="24"/>
        </w:rPr>
        <w:t>Rhizobium</w:t>
      </w:r>
      <w:r w:rsidRPr="007C4ADB">
        <w:rPr>
          <w:rFonts w:ascii="Times New Roman" w:hAnsi="Times New Roman" w:cs="Times New Roman"/>
          <w:sz w:val="24"/>
        </w:rPr>
        <w:t xml:space="preserve"> and PSB) significantly enhances chickpea growth and nodulation compared to hydrogel or biofertilizers alone or the control. The findings corroborate earlier studies that reported improved plant height, biomass</w:t>
      </w:r>
      <w:r w:rsidRPr="00E26375">
        <w:rPr>
          <w:rFonts w:ascii="Times New Roman" w:hAnsi="Times New Roman" w:cs="Times New Roman"/>
          <w:sz w:val="24"/>
          <w:highlight w:val="yellow"/>
        </w:rPr>
        <w:t>,</w:t>
      </w:r>
      <w:r w:rsidRPr="007C4ADB">
        <w:rPr>
          <w:rFonts w:ascii="Times New Roman" w:hAnsi="Times New Roman" w:cs="Times New Roman"/>
          <w:sz w:val="24"/>
        </w:rPr>
        <w:t xml:space="preserve"> and nodulation in chickpea due to </w:t>
      </w:r>
      <w:r w:rsidRPr="007C4ADB">
        <w:rPr>
          <w:rFonts w:ascii="Times New Roman" w:hAnsi="Times New Roman" w:cs="Times New Roman"/>
          <w:sz w:val="24"/>
        </w:rPr>
        <w:lastRenderedPageBreak/>
        <w:t xml:space="preserve">hydrogel-mediated moisture retention and biofertilizer-induced nutrient availability (Kumar, 2012; Chaudhary </w:t>
      </w:r>
      <w:r w:rsidRPr="007C4ADB">
        <w:rPr>
          <w:rFonts w:ascii="Times New Roman" w:hAnsi="Times New Roman" w:cs="Times New Roman"/>
          <w:i/>
          <w:iCs/>
          <w:sz w:val="24"/>
        </w:rPr>
        <w:t>et al.,</w:t>
      </w:r>
      <w:r w:rsidRPr="007C4ADB">
        <w:rPr>
          <w:rFonts w:ascii="Times New Roman" w:hAnsi="Times New Roman" w:cs="Times New Roman"/>
          <w:sz w:val="24"/>
        </w:rPr>
        <w:t xml:space="preserve"> 2022; Manzoor </w:t>
      </w:r>
      <w:r w:rsidRPr="007C4ADB">
        <w:rPr>
          <w:rFonts w:ascii="Times New Roman" w:hAnsi="Times New Roman" w:cs="Times New Roman"/>
          <w:i/>
          <w:iCs/>
          <w:sz w:val="24"/>
        </w:rPr>
        <w:t>et al.,</w:t>
      </w:r>
      <w:r w:rsidRPr="007C4ADB">
        <w:rPr>
          <w:rFonts w:ascii="Times New Roman" w:hAnsi="Times New Roman" w:cs="Times New Roman"/>
          <w:sz w:val="24"/>
        </w:rPr>
        <w:t xml:space="preserve"> 2022).</w:t>
      </w:r>
      <w:r w:rsidR="000760E1" w:rsidRPr="000760E1">
        <w:rPr>
          <w:rFonts w:ascii="Times New Roman" w:hAnsi="Times New Roman" w:cs="Times New Roman"/>
          <w:sz w:val="24"/>
        </w:rPr>
        <w:t xml:space="preserve"> </w:t>
      </w:r>
    </w:p>
    <w:p w14:paraId="4B512E0D" w14:textId="5D3AACE5"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3.1.2 Yield parameters </w:t>
      </w:r>
    </w:p>
    <w:p w14:paraId="60FB2E42" w14:textId="522888D9"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The number of pods per plant was significantly influenced by the combined application of hydrogel and biofertilizers</w:t>
      </w:r>
      <w:r>
        <w:rPr>
          <w:rFonts w:ascii="Times New Roman" w:hAnsi="Times New Roman" w:cs="Times New Roman"/>
          <w:sz w:val="24"/>
        </w:rPr>
        <w:t>.</w:t>
      </w:r>
      <w:r w:rsidRPr="00AA2518">
        <w:rPr>
          <w:rFonts w:ascii="Times New Roman" w:hAnsi="Times New Roman" w:cs="Times New Roman"/>
          <w:sz w:val="24"/>
        </w:rPr>
        <w:t xml:space="preserve"> The highest pod number was recorded in T</w:t>
      </w:r>
      <w:r w:rsidRPr="00AA2518">
        <w:rPr>
          <w:rFonts w:ascii="Times New Roman" w:hAnsi="Times New Roman" w:cs="Times New Roman"/>
          <w:sz w:val="24"/>
          <w:vertAlign w:val="subscript"/>
        </w:rPr>
        <w:t>8</w:t>
      </w:r>
      <w:r w:rsidRPr="00AA2518">
        <w:rPr>
          <w:rFonts w:ascii="Times New Roman" w:hAnsi="Times New Roman" w:cs="Times New Roman"/>
          <w:sz w:val="24"/>
        </w:rPr>
        <w:t xml:space="preserve"> (Hydrogel 7.5 kg/ha + Rhizobium + PSB) with 45.75 pods per plant, which was statistically at par with T</w:t>
      </w:r>
      <w:r w:rsidRPr="00AA2518">
        <w:rPr>
          <w:rFonts w:ascii="Times New Roman" w:hAnsi="Times New Roman" w:cs="Times New Roman"/>
          <w:sz w:val="24"/>
          <w:vertAlign w:val="subscript"/>
        </w:rPr>
        <w:t>7</w:t>
      </w:r>
      <w:r w:rsidRPr="00AA2518">
        <w:rPr>
          <w:rFonts w:ascii="Times New Roman" w:hAnsi="Times New Roman" w:cs="Times New Roman"/>
          <w:sz w:val="24"/>
        </w:rPr>
        <w:t xml:space="preserve"> (Hydrogel 7.5 kg/ha + Rhizobium) and T</w:t>
      </w:r>
      <w:r w:rsidRPr="00AA2518">
        <w:rPr>
          <w:rFonts w:ascii="Times New Roman" w:hAnsi="Times New Roman" w:cs="Times New Roman"/>
          <w:sz w:val="24"/>
          <w:vertAlign w:val="subscript"/>
        </w:rPr>
        <w:t>6</w:t>
      </w:r>
      <w:r w:rsidRPr="00AA2518">
        <w:rPr>
          <w:rFonts w:ascii="Times New Roman" w:hAnsi="Times New Roman" w:cs="Times New Roman"/>
          <w:sz w:val="24"/>
        </w:rPr>
        <w:t xml:space="preserve"> (Hydrogel 5.0 kg/ha + Rhizobium + PSB), recording 44.25 and 43.26 pods per plant, respectively. The absolute control (T</w:t>
      </w:r>
      <w:r w:rsidRPr="00AA2518">
        <w:rPr>
          <w:rFonts w:ascii="Times New Roman" w:hAnsi="Times New Roman" w:cs="Times New Roman"/>
          <w:sz w:val="24"/>
          <w:vertAlign w:val="subscript"/>
        </w:rPr>
        <w:t>0</w:t>
      </w:r>
      <w:r w:rsidRPr="00AA2518">
        <w:rPr>
          <w:rFonts w:ascii="Times New Roman" w:hAnsi="Times New Roman" w:cs="Times New Roman"/>
          <w:sz w:val="24"/>
        </w:rPr>
        <w:t>) showed the lowest pod number (33.36 pods per plant). These findings suggest that enhanced moisture retention from hydrogel combined with improved nutrient availability through biofertilizers promotes pod development, likely by sustaining physiological processes during critical growth stages.</w:t>
      </w:r>
    </w:p>
    <w:p w14:paraId="1F2A7744" w14:textId="77777777"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The seed index, an important yield component reflecting seed weight, followed a similar trend. The highest seed index of 25.45 g was observed in T</w:t>
      </w:r>
      <w:r w:rsidRPr="00AA2518">
        <w:rPr>
          <w:rFonts w:ascii="Times New Roman" w:hAnsi="Times New Roman" w:cs="Times New Roman"/>
          <w:sz w:val="24"/>
          <w:vertAlign w:val="subscript"/>
        </w:rPr>
        <w:t>8</w:t>
      </w:r>
      <w:r w:rsidRPr="00AA2518">
        <w:rPr>
          <w:rFonts w:ascii="Times New Roman" w:hAnsi="Times New Roman" w:cs="Times New Roman"/>
          <w:sz w:val="24"/>
        </w:rPr>
        <w:t>, closely followed by treatments T</w:t>
      </w:r>
      <w:r w:rsidRPr="00AA2518">
        <w:rPr>
          <w:rFonts w:ascii="Times New Roman" w:hAnsi="Times New Roman" w:cs="Times New Roman"/>
          <w:sz w:val="24"/>
          <w:vertAlign w:val="subscript"/>
        </w:rPr>
        <w:t>7</w:t>
      </w:r>
      <w:r w:rsidRPr="00AA2518">
        <w:rPr>
          <w:rFonts w:ascii="Times New Roman" w:hAnsi="Times New Roman" w:cs="Times New Roman"/>
          <w:sz w:val="24"/>
        </w:rPr>
        <w:t xml:space="preserve"> (25.00 g), T</w:t>
      </w:r>
      <w:r w:rsidRPr="00AA2518">
        <w:rPr>
          <w:rFonts w:ascii="Times New Roman" w:hAnsi="Times New Roman" w:cs="Times New Roman"/>
          <w:sz w:val="24"/>
          <w:vertAlign w:val="subscript"/>
        </w:rPr>
        <w:t>6</w:t>
      </w:r>
      <w:r w:rsidRPr="00AA2518">
        <w:rPr>
          <w:rFonts w:ascii="Times New Roman" w:hAnsi="Times New Roman" w:cs="Times New Roman"/>
          <w:sz w:val="24"/>
        </w:rPr>
        <w:t xml:space="preserve"> (24.95 g), and T</w:t>
      </w:r>
      <w:r w:rsidRPr="00AA2518">
        <w:rPr>
          <w:rFonts w:ascii="Times New Roman" w:hAnsi="Times New Roman" w:cs="Times New Roman"/>
          <w:sz w:val="24"/>
          <w:vertAlign w:val="subscript"/>
        </w:rPr>
        <w:t>5</w:t>
      </w:r>
      <w:r w:rsidRPr="00AA2518">
        <w:rPr>
          <w:rFonts w:ascii="Times New Roman" w:hAnsi="Times New Roman" w:cs="Times New Roman"/>
          <w:sz w:val="24"/>
        </w:rPr>
        <w:t xml:space="preserve"> (24.75 g). The lowest seed index was recorded in the control (22.36 g). Increased seed weight with combined treatments indicates better assimilate partitioning and improved plant health, potentially attributed to the synergistic effect of hydrogel-mediated moisture conservation and biofertilizer-enhanced nutrient uptake (Chaudhary </w:t>
      </w:r>
      <w:r w:rsidRPr="00AA2518">
        <w:rPr>
          <w:rFonts w:ascii="Times New Roman" w:hAnsi="Times New Roman" w:cs="Times New Roman"/>
          <w:i/>
          <w:iCs/>
          <w:sz w:val="24"/>
        </w:rPr>
        <w:t>et al.,</w:t>
      </w:r>
      <w:r w:rsidRPr="00AA2518">
        <w:rPr>
          <w:rFonts w:ascii="Times New Roman" w:hAnsi="Times New Roman" w:cs="Times New Roman"/>
          <w:sz w:val="24"/>
        </w:rPr>
        <w:t xml:space="preserve"> 2022; Kumar, 2012).</w:t>
      </w:r>
    </w:p>
    <w:p w14:paraId="7440CFF0" w14:textId="4C0CDEF0"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Seed yield showed significant improvement under treatments integrating hydrogel and biofertilizers. The highest seed yield was achieved with T</w:t>
      </w:r>
      <w:r w:rsidRPr="00AA2518">
        <w:rPr>
          <w:rFonts w:ascii="Times New Roman" w:hAnsi="Times New Roman" w:cs="Times New Roman"/>
          <w:sz w:val="24"/>
          <w:vertAlign w:val="subscript"/>
        </w:rPr>
        <w:t>8</w:t>
      </w:r>
      <w:r w:rsidRPr="00AA2518">
        <w:rPr>
          <w:rFonts w:ascii="Times New Roman" w:hAnsi="Times New Roman" w:cs="Times New Roman"/>
          <w:sz w:val="24"/>
        </w:rPr>
        <w:t xml:space="preserve"> (1545 kg/ha), which was statistically at par with T</w:t>
      </w:r>
      <w:r w:rsidRPr="00AA2518">
        <w:rPr>
          <w:rFonts w:ascii="Times New Roman" w:hAnsi="Times New Roman" w:cs="Times New Roman"/>
          <w:sz w:val="24"/>
          <w:vertAlign w:val="subscript"/>
        </w:rPr>
        <w:t>7</w:t>
      </w:r>
      <w:r w:rsidRPr="00AA2518">
        <w:rPr>
          <w:rFonts w:ascii="Times New Roman" w:hAnsi="Times New Roman" w:cs="Times New Roman"/>
          <w:sz w:val="24"/>
        </w:rPr>
        <w:t xml:space="preserve"> (1485 kg/ha), T</w:t>
      </w:r>
      <w:r w:rsidRPr="00AA2518">
        <w:rPr>
          <w:rFonts w:ascii="Times New Roman" w:hAnsi="Times New Roman" w:cs="Times New Roman"/>
          <w:sz w:val="24"/>
          <w:vertAlign w:val="subscript"/>
        </w:rPr>
        <w:t>6</w:t>
      </w:r>
      <w:r w:rsidRPr="00AA2518">
        <w:rPr>
          <w:rFonts w:ascii="Times New Roman" w:hAnsi="Times New Roman" w:cs="Times New Roman"/>
          <w:sz w:val="24"/>
        </w:rPr>
        <w:t xml:space="preserve"> (1448 kg/ha), and T</w:t>
      </w:r>
      <w:r w:rsidRPr="00AA2518">
        <w:rPr>
          <w:rFonts w:ascii="Times New Roman" w:hAnsi="Times New Roman" w:cs="Times New Roman"/>
          <w:sz w:val="24"/>
          <w:vertAlign w:val="subscript"/>
        </w:rPr>
        <w:t>5</w:t>
      </w:r>
      <w:r w:rsidRPr="00AA2518">
        <w:rPr>
          <w:rFonts w:ascii="Times New Roman" w:hAnsi="Times New Roman" w:cs="Times New Roman"/>
          <w:sz w:val="24"/>
        </w:rPr>
        <w:t xml:space="preserve"> (1415 kg/ha). The absolute control (T</w:t>
      </w:r>
      <w:r w:rsidRPr="00AA2518">
        <w:rPr>
          <w:rFonts w:ascii="Times New Roman" w:hAnsi="Times New Roman" w:cs="Times New Roman"/>
          <w:sz w:val="24"/>
          <w:vertAlign w:val="subscript"/>
        </w:rPr>
        <w:t>0</w:t>
      </w:r>
      <w:r w:rsidRPr="00AA2518">
        <w:rPr>
          <w:rFonts w:ascii="Times New Roman" w:hAnsi="Times New Roman" w:cs="Times New Roman"/>
          <w:sz w:val="24"/>
        </w:rPr>
        <w:t xml:space="preserve">) recorded the lowest seed yield of 985 kg/ha. This yield enhancement can be attributed to multiple factors including improved soil moisture availability due to hydrogel application, increased biological nitrogen fixation and phosphorus solubilization from </w:t>
      </w:r>
      <w:r w:rsidRPr="00AA2518">
        <w:rPr>
          <w:rFonts w:ascii="Times New Roman" w:hAnsi="Times New Roman" w:cs="Times New Roman"/>
          <w:i/>
          <w:iCs/>
          <w:sz w:val="24"/>
        </w:rPr>
        <w:t>Rhizobium</w:t>
      </w:r>
      <w:r w:rsidRPr="00AA2518">
        <w:rPr>
          <w:rFonts w:ascii="Times New Roman" w:hAnsi="Times New Roman" w:cs="Times New Roman"/>
          <w:sz w:val="24"/>
        </w:rPr>
        <w:t xml:space="preserve"> and PSB, and reduced fertilizer losses (Manzoor </w:t>
      </w:r>
      <w:r w:rsidRPr="00AA2518">
        <w:rPr>
          <w:rFonts w:ascii="Times New Roman" w:hAnsi="Times New Roman" w:cs="Times New Roman"/>
          <w:i/>
          <w:iCs/>
          <w:sz w:val="24"/>
        </w:rPr>
        <w:t>et al.,</w:t>
      </w:r>
      <w:r w:rsidRPr="00AA2518">
        <w:rPr>
          <w:rFonts w:ascii="Times New Roman" w:hAnsi="Times New Roman" w:cs="Times New Roman"/>
          <w:sz w:val="24"/>
        </w:rPr>
        <w:t xml:space="preserve"> 2022; </w:t>
      </w:r>
      <w:proofErr w:type="spellStart"/>
      <w:r w:rsidRPr="00AA2518">
        <w:rPr>
          <w:rFonts w:ascii="Times New Roman" w:hAnsi="Times New Roman" w:cs="Times New Roman"/>
          <w:sz w:val="24"/>
        </w:rPr>
        <w:t>Krasnopeeva</w:t>
      </w:r>
      <w:proofErr w:type="spellEnd"/>
      <w:r w:rsidRPr="00AA2518">
        <w:rPr>
          <w:rFonts w:ascii="Times New Roman" w:hAnsi="Times New Roman" w:cs="Times New Roman"/>
          <w:sz w:val="24"/>
        </w:rPr>
        <w:t xml:space="preserve"> </w:t>
      </w:r>
      <w:r w:rsidRPr="00AA2518">
        <w:rPr>
          <w:rFonts w:ascii="Times New Roman" w:hAnsi="Times New Roman" w:cs="Times New Roman"/>
          <w:i/>
          <w:iCs/>
          <w:sz w:val="24"/>
        </w:rPr>
        <w:t>et al.,</w:t>
      </w:r>
      <w:r w:rsidRPr="00AA2518">
        <w:rPr>
          <w:rFonts w:ascii="Times New Roman" w:hAnsi="Times New Roman" w:cs="Times New Roman"/>
          <w:sz w:val="24"/>
        </w:rPr>
        <w:t xml:space="preserve"> 2022).</w:t>
      </w:r>
    </w:p>
    <w:p w14:paraId="75763002" w14:textId="4270B540"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 xml:space="preserve">The results align with previous studies demonstrating that hydrogels enhance water retention and reduce irrigation needs, while biofertilizers promote nutrient cycling and plant growth, collectively leading to higher crop productivity (Kumar, 2012; Chaudhary </w:t>
      </w:r>
      <w:r w:rsidRPr="00AA2518">
        <w:rPr>
          <w:rFonts w:ascii="Times New Roman" w:hAnsi="Times New Roman" w:cs="Times New Roman"/>
          <w:i/>
          <w:iCs/>
          <w:sz w:val="24"/>
        </w:rPr>
        <w:t>et al.,</w:t>
      </w:r>
      <w:r w:rsidRPr="00AA2518">
        <w:rPr>
          <w:rFonts w:ascii="Times New Roman" w:hAnsi="Times New Roman" w:cs="Times New Roman"/>
          <w:sz w:val="24"/>
        </w:rPr>
        <w:t xml:space="preserve"> 2022). The synergistic interaction of hydrogel and biofertilizers appears to create a more favourable rhizosphere environment, enabling better nutrient and water use efficiency, and thereby improving growth parameters and yield components in chickpea.</w:t>
      </w:r>
      <w:r w:rsidR="000760E1" w:rsidRPr="000760E1">
        <w:rPr>
          <w:rFonts w:ascii="Times New Roman" w:hAnsi="Times New Roman" w:cs="Times New Roman"/>
          <w:sz w:val="24"/>
        </w:rPr>
        <w:t xml:space="preserve"> </w:t>
      </w:r>
      <w:r w:rsidR="000760E1">
        <w:rPr>
          <w:rFonts w:ascii="Times New Roman" w:hAnsi="Times New Roman" w:cs="Times New Roman"/>
          <w:sz w:val="24"/>
        </w:rPr>
        <w:t xml:space="preserve">Similar result also reported by </w:t>
      </w:r>
      <w:r w:rsidR="000760E1" w:rsidRPr="00C409BC">
        <w:rPr>
          <w:rFonts w:ascii="Times New Roman" w:hAnsi="Times New Roman" w:cs="Times New Roman"/>
          <w:sz w:val="24"/>
          <w:szCs w:val="24"/>
        </w:rPr>
        <w:t xml:space="preserve">Kumar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(2012)</w:t>
      </w:r>
      <w:r w:rsidR="000760E1">
        <w:rPr>
          <w:rFonts w:ascii="Times New Roman" w:hAnsi="Times New Roman" w:cs="Times New Roman"/>
          <w:sz w:val="24"/>
          <w:szCs w:val="24"/>
        </w:rPr>
        <w:t xml:space="preserve">, </w:t>
      </w:r>
      <w:proofErr w:type="spellStart"/>
      <w:r w:rsidR="000760E1" w:rsidRPr="00C409BC">
        <w:rPr>
          <w:rFonts w:ascii="Times New Roman" w:hAnsi="Times New Roman" w:cs="Times New Roman"/>
          <w:sz w:val="24"/>
          <w:szCs w:val="24"/>
        </w:rPr>
        <w:t>Pirzad</w:t>
      </w:r>
      <w:proofErr w:type="spellEnd"/>
      <w:r w:rsidR="000760E1" w:rsidRPr="00C409BC">
        <w:rPr>
          <w:rFonts w:ascii="Times New Roman" w:hAnsi="Times New Roman" w:cs="Times New Roman"/>
          <w:sz w:val="24"/>
          <w:szCs w:val="24"/>
        </w:rPr>
        <w:t xml:space="preserve">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(2012)</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 xml:space="preserve">Gupta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(2022)</w:t>
      </w:r>
      <w:r w:rsidR="000760E1">
        <w:rPr>
          <w:rFonts w:ascii="Times New Roman" w:hAnsi="Times New Roman" w:cs="Times New Roman"/>
          <w:sz w:val="24"/>
          <w:szCs w:val="24"/>
        </w:rPr>
        <w:t xml:space="preserve"> and </w:t>
      </w:r>
      <w:r w:rsidR="000760E1" w:rsidRPr="00C409BC">
        <w:rPr>
          <w:rFonts w:ascii="Times New Roman" w:hAnsi="Times New Roman" w:cs="Times New Roman"/>
          <w:sz w:val="24"/>
          <w:szCs w:val="24"/>
        </w:rPr>
        <w:t xml:space="preserve">Sharma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xml:space="preserve"> (2025)</w:t>
      </w:r>
      <w:r w:rsidR="000760E1">
        <w:rPr>
          <w:rFonts w:ascii="Times New Roman" w:hAnsi="Times New Roman" w:cs="Times New Roman"/>
          <w:sz w:val="24"/>
          <w:szCs w:val="24"/>
        </w:rPr>
        <w:t>.</w:t>
      </w:r>
    </w:p>
    <w:p w14:paraId="146DC594" w14:textId="7A50A60A" w:rsidR="00AE590B"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3.2 Soil analysis</w:t>
      </w:r>
    </w:p>
    <w:p w14:paraId="520EF700" w14:textId="04976D58"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lastRenderedPageBreak/>
        <w:t>The application of hydrogel in combination with biofertilizers significantly influenced the soil physical properties. The minimum bulk density was recorded in the treatment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(Hydrogel 7.5 kg/ha + Rhizobium + PSB) at 1.33 Mg/m³, which was statistically at par with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(1.35 Mg/m³) and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(1.36 Mg/m³). In contrast, the maximum bulk density was observed in the absolute control (T</w:t>
      </w:r>
      <w:r w:rsidRPr="0099164E">
        <w:rPr>
          <w:rFonts w:ascii="Times New Roman" w:hAnsi="Times New Roman" w:cs="Times New Roman"/>
          <w:sz w:val="24"/>
          <w:vertAlign w:val="subscript"/>
        </w:rPr>
        <w:t>0</w:t>
      </w:r>
      <w:r w:rsidRPr="0099164E">
        <w:rPr>
          <w:rFonts w:ascii="Times New Roman" w:hAnsi="Times New Roman" w:cs="Times New Roman"/>
          <w:sz w:val="24"/>
        </w:rPr>
        <w:t xml:space="preserve">) with 1.43 Mg/m³. Lower bulk density in treated plots suggests improved soil structure, which is often linked to enhanced porosity and better root penetration (Manzoor </w:t>
      </w:r>
      <w:r w:rsidRPr="0099164E">
        <w:rPr>
          <w:rFonts w:ascii="Times New Roman" w:hAnsi="Times New Roman" w:cs="Times New Roman"/>
          <w:i/>
          <w:iCs/>
          <w:sz w:val="24"/>
        </w:rPr>
        <w:t>et al.,</w:t>
      </w:r>
      <w:r w:rsidRPr="0099164E">
        <w:rPr>
          <w:rFonts w:ascii="Times New Roman" w:hAnsi="Times New Roman" w:cs="Times New Roman"/>
          <w:sz w:val="24"/>
        </w:rPr>
        <w:t xml:space="preserve"> 2022).</w:t>
      </w:r>
    </w:p>
    <w:p w14:paraId="232693F1"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Similarly, particle density was lowest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(2.55 Mg/m³) and comparable to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(2.59 Mg/m³), while the control recorded the highest particle density of 2.75 Mg/m³. The reduction in particle density may be attributed to increased organic matter and improved soil aggregation resulting from the combined effect of hydrogels and microbial activity.</w:t>
      </w:r>
    </w:p>
    <w:p w14:paraId="7F1E2DFE"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The organic carbon content showed significant improvement with the integrated application of hydrogel and biofertilizers. The highest organic carbon percentage was found in T</w:t>
      </w:r>
      <w:r w:rsidRPr="0099164E">
        <w:rPr>
          <w:rFonts w:ascii="Times New Roman" w:hAnsi="Times New Roman" w:cs="Times New Roman"/>
          <w:sz w:val="24"/>
          <w:vertAlign w:val="subscript"/>
        </w:rPr>
        <w:t xml:space="preserve">8 </w:t>
      </w:r>
      <w:r w:rsidRPr="0099164E">
        <w:rPr>
          <w:rFonts w:ascii="Times New Roman" w:hAnsi="Times New Roman" w:cs="Times New Roman"/>
          <w:sz w:val="24"/>
        </w:rPr>
        <w:t>(0.45%), followed by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(0.43%),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(0.42%), and T</w:t>
      </w:r>
      <w:r w:rsidRPr="0099164E">
        <w:rPr>
          <w:rFonts w:ascii="Times New Roman" w:hAnsi="Times New Roman" w:cs="Times New Roman"/>
          <w:sz w:val="24"/>
          <w:vertAlign w:val="subscript"/>
        </w:rPr>
        <w:t>5</w:t>
      </w:r>
      <w:r w:rsidRPr="0099164E">
        <w:rPr>
          <w:rFonts w:ascii="Times New Roman" w:hAnsi="Times New Roman" w:cs="Times New Roman"/>
          <w:sz w:val="24"/>
        </w:rPr>
        <w:t xml:space="preserve"> (0.41%) treatments. The control plot maintained the lowest organic carbon level at 0.35%. The enhancement in organic carbon may be linked to improved plant biomass and root exudation, promoting microbial biomass and soil organic matter accumulation (Chaudhary </w:t>
      </w:r>
      <w:r w:rsidRPr="0099164E">
        <w:rPr>
          <w:rFonts w:ascii="Times New Roman" w:hAnsi="Times New Roman" w:cs="Times New Roman"/>
          <w:i/>
          <w:iCs/>
          <w:sz w:val="24"/>
        </w:rPr>
        <w:t>et al.,</w:t>
      </w:r>
      <w:r w:rsidRPr="0099164E">
        <w:rPr>
          <w:rFonts w:ascii="Times New Roman" w:hAnsi="Times New Roman" w:cs="Times New Roman"/>
          <w:sz w:val="24"/>
        </w:rPr>
        <w:t xml:space="preserve"> 2022).</w:t>
      </w:r>
    </w:p>
    <w:p w14:paraId="43D7595E" w14:textId="447F6F90"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Available soil nutrients</w:t>
      </w:r>
      <w:r>
        <w:rPr>
          <w:rFonts w:ascii="Times New Roman" w:hAnsi="Times New Roman" w:cs="Times New Roman"/>
          <w:sz w:val="24"/>
        </w:rPr>
        <w:t xml:space="preserve"> </w:t>
      </w:r>
      <w:r w:rsidRPr="0099164E">
        <w:rPr>
          <w:rFonts w:ascii="Times New Roman" w:hAnsi="Times New Roman" w:cs="Times New Roman"/>
          <w:sz w:val="24"/>
        </w:rPr>
        <w:t>nitrogen (N), phosphorus (P), and potassium (K)</w:t>
      </w:r>
      <w:r>
        <w:rPr>
          <w:rFonts w:ascii="Times New Roman" w:hAnsi="Times New Roman" w:cs="Times New Roman"/>
          <w:sz w:val="24"/>
        </w:rPr>
        <w:t xml:space="preserve"> </w:t>
      </w:r>
      <w:r w:rsidRPr="0099164E">
        <w:rPr>
          <w:rFonts w:ascii="Times New Roman" w:hAnsi="Times New Roman" w:cs="Times New Roman"/>
          <w:sz w:val="24"/>
        </w:rPr>
        <w:t>also showed a marked increase under treatments combining hydrogel with biofertilizers. The maximum available nitrogen was recorded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(150.58 kg/ha), closely followed by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(149.75 kg/ha), with the minimum in the control (135.25 kg/ha). Available phosphorus was highest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(18.82 kg/ha), with significant values in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(17.65 kg/ha),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(17.15 kg/ha), and T</w:t>
      </w:r>
      <w:r w:rsidRPr="0099164E">
        <w:rPr>
          <w:rFonts w:ascii="Times New Roman" w:hAnsi="Times New Roman" w:cs="Times New Roman"/>
          <w:sz w:val="24"/>
          <w:vertAlign w:val="subscript"/>
        </w:rPr>
        <w:t>5</w:t>
      </w:r>
      <w:r w:rsidRPr="0099164E">
        <w:rPr>
          <w:rFonts w:ascii="Times New Roman" w:hAnsi="Times New Roman" w:cs="Times New Roman"/>
          <w:sz w:val="24"/>
        </w:rPr>
        <w:t xml:space="preserve"> (16.12 kg/ha), compared to 13.36 kg/ha in the control. Similarly, potassium availability peaked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(191.48 kg/ha) and was comparable to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(190.36 kg/ha) and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(188.28 kg/ha), while the control plot showed the lowest potassium content (178.32 kg/ha).</w:t>
      </w:r>
      <w:r w:rsidR="000760E1">
        <w:rPr>
          <w:rFonts w:ascii="Times New Roman" w:hAnsi="Times New Roman" w:cs="Times New Roman"/>
          <w:sz w:val="24"/>
        </w:rPr>
        <w:t xml:space="preserve"> </w:t>
      </w:r>
    </w:p>
    <w:p w14:paraId="378C3ACC"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 xml:space="preserve">The increase in nutrient availability can be attributed to several factors: hydrogels enhance soil moisture retention, thus facilitating nutrient solubility and uptake; biofertilizers such as </w:t>
      </w:r>
      <w:r w:rsidRPr="0099164E">
        <w:rPr>
          <w:rFonts w:ascii="Times New Roman" w:hAnsi="Times New Roman" w:cs="Times New Roman"/>
          <w:i/>
          <w:iCs/>
          <w:sz w:val="24"/>
        </w:rPr>
        <w:t>Rhizobium</w:t>
      </w:r>
      <w:r w:rsidRPr="0099164E">
        <w:rPr>
          <w:rFonts w:ascii="Times New Roman" w:hAnsi="Times New Roman" w:cs="Times New Roman"/>
          <w:sz w:val="24"/>
        </w:rPr>
        <w:t xml:space="preserve"> and PSB improve biological nitrogen fixation and phosphorus solubilization; and the improved soil physical conditions reduce nutrient leaching losses (Kumar, 2012; Manzoor </w:t>
      </w:r>
      <w:r w:rsidRPr="0099164E">
        <w:rPr>
          <w:rFonts w:ascii="Times New Roman" w:hAnsi="Times New Roman" w:cs="Times New Roman"/>
          <w:i/>
          <w:iCs/>
          <w:sz w:val="24"/>
        </w:rPr>
        <w:t>et al.,</w:t>
      </w:r>
      <w:r w:rsidRPr="0099164E">
        <w:rPr>
          <w:rFonts w:ascii="Times New Roman" w:hAnsi="Times New Roman" w:cs="Times New Roman"/>
          <w:sz w:val="24"/>
        </w:rPr>
        <w:t xml:space="preserve"> 2022). The improved nutrient status likely contributed to enhanced plant growth and yield observed in the integrated treatments.</w:t>
      </w:r>
    </w:p>
    <w:p w14:paraId="19B8812C"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 xml:space="preserve">These findings corroborate previous studies indicating that hydrogel application, combined with beneficial microbes, improves soil physical and chemical health, thereby </w:t>
      </w:r>
      <w:r w:rsidRPr="0099164E">
        <w:rPr>
          <w:rFonts w:ascii="Times New Roman" w:hAnsi="Times New Roman" w:cs="Times New Roman"/>
          <w:sz w:val="24"/>
        </w:rPr>
        <w:lastRenderedPageBreak/>
        <w:t>supporting sustainable crop production in moisture-limited environments (</w:t>
      </w:r>
      <w:proofErr w:type="spellStart"/>
      <w:r w:rsidRPr="0099164E">
        <w:rPr>
          <w:rFonts w:ascii="Times New Roman" w:hAnsi="Times New Roman" w:cs="Times New Roman"/>
          <w:sz w:val="24"/>
        </w:rPr>
        <w:t>Krasnopeeva</w:t>
      </w:r>
      <w:proofErr w:type="spellEnd"/>
      <w:r w:rsidRPr="0099164E">
        <w:rPr>
          <w:rFonts w:ascii="Times New Roman" w:hAnsi="Times New Roman" w:cs="Times New Roman"/>
          <w:sz w:val="24"/>
        </w:rPr>
        <w:t xml:space="preserve"> </w:t>
      </w:r>
      <w:r w:rsidRPr="0099164E">
        <w:rPr>
          <w:rFonts w:ascii="Times New Roman" w:hAnsi="Times New Roman" w:cs="Times New Roman"/>
          <w:i/>
          <w:iCs/>
          <w:sz w:val="24"/>
        </w:rPr>
        <w:t>et al.,</w:t>
      </w:r>
      <w:r w:rsidRPr="0099164E">
        <w:rPr>
          <w:rFonts w:ascii="Times New Roman" w:hAnsi="Times New Roman" w:cs="Times New Roman"/>
          <w:sz w:val="24"/>
        </w:rPr>
        <w:t xml:space="preserve"> 2022; Chaudhary </w:t>
      </w:r>
      <w:r w:rsidRPr="0099164E">
        <w:rPr>
          <w:rFonts w:ascii="Times New Roman" w:hAnsi="Times New Roman" w:cs="Times New Roman"/>
          <w:i/>
          <w:iCs/>
          <w:sz w:val="24"/>
        </w:rPr>
        <w:t>et al.,</w:t>
      </w:r>
      <w:r w:rsidRPr="0099164E">
        <w:rPr>
          <w:rFonts w:ascii="Times New Roman" w:hAnsi="Times New Roman" w:cs="Times New Roman"/>
          <w:sz w:val="24"/>
        </w:rPr>
        <w:t xml:space="preserve"> 2022).</w:t>
      </w:r>
    </w:p>
    <w:p w14:paraId="1DF1AB72" w14:textId="3B4D0319" w:rsidR="008D0963"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 xml:space="preserve">3.3 Economics </w:t>
      </w:r>
    </w:p>
    <w:p w14:paraId="2A6094E7" w14:textId="110993D1"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The economic evaluation of different treatments revealed significant variations in cost of cultivation, gross returns, net returns, and benefit-cost (B:C) ratio. The maximum cost of cultivation was observed in treatment T</w:t>
      </w:r>
      <w:r w:rsidRPr="007E3420">
        <w:rPr>
          <w:rFonts w:ascii="Times New Roman" w:hAnsi="Times New Roman" w:cs="Times New Roman"/>
          <w:sz w:val="24"/>
          <w:vertAlign w:val="subscript"/>
        </w:rPr>
        <w:t>8</w:t>
      </w:r>
      <w:r w:rsidRPr="007E3420">
        <w:rPr>
          <w:rFonts w:ascii="Times New Roman" w:hAnsi="Times New Roman" w:cs="Times New Roman"/>
          <w:sz w:val="24"/>
        </w:rPr>
        <w:t xml:space="preserve"> (Hydrogel 7.5 kg/ha + Rhizobium + PSB) amounting to ₹35,463/ha, closely followed by T</w:t>
      </w:r>
      <w:r w:rsidRPr="007E3420">
        <w:rPr>
          <w:rFonts w:ascii="Times New Roman" w:hAnsi="Times New Roman" w:cs="Times New Roman"/>
          <w:sz w:val="24"/>
          <w:vertAlign w:val="subscript"/>
        </w:rPr>
        <w:t>7</w:t>
      </w:r>
      <w:r w:rsidRPr="007E3420">
        <w:rPr>
          <w:rFonts w:ascii="Times New Roman" w:hAnsi="Times New Roman" w:cs="Times New Roman"/>
          <w:sz w:val="24"/>
        </w:rPr>
        <w:t xml:space="preserve"> (Hydrogel 7.5 kg/ha + Rhizobium) and T</w:t>
      </w:r>
      <w:r w:rsidRPr="007E3420">
        <w:rPr>
          <w:rFonts w:ascii="Times New Roman" w:hAnsi="Times New Roman" w:cs="Times New Roman"/>
          <w:sz w:val="24"/>
          <w:vertAlign w:val="subscript"/>
        </w:rPr>
        <w:t>6</w:t>
      </w:r>
      <w:r w:rsidRPr="007E3420">
        <w:rPr>
          <w:rFonts w:ascii="Times New Roman" w:hAnsi="Times New Roman" w:cs="Times New Roman"/>
          <w:sz w:val="24"/>
        </w:rPr>
        <w:t xml:space="preserve"> (Hydrogel 5.0 kg/ha + Rhizobium + PSB) with ₹34,963/ha and ₹33,475/ha, respectively. The minimum cost was recorded in the control plot (T</w:t>
      </w:r>
      <w:r w:rsidRPr="007E3420">
        <w:rPr>
          <w:rFonts w:ascii="Times New Roman" w:hAnsi="Times New Roman" w:cs="Times New Roman"/>
          <w:sz w:val="24"/>
          <w:vertAlign w:val="subscript"/>
        </w:rPr>
        <w:t>0</w:t>
      </w:r>
      <w:r w:rsidRPr="007E3420">
        <w:rPr>
          <w:rFonts w:ascii="Times New Roman" w:hAnsi="Times New Roman" w:cs="Times New Roman"/>
          <w:sz w:val="24"/>
        </w:rPr>
        <w:t>) at ₹28,500/ha. The higher costs in treatments incorporating hydrogels and biofertilizers are attributed to the expenses associated with these inputs.</w:t>
      </w:r>
    </w:p>
    <w:p w14:paraId="563D39F5"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Despite the increased cultivation cost, these treatments produced substantially higher economic returns. The maximum gross return was recorded under T</w:t>
      </w:r>
      <w:r w:rsidRPr="007E3420">
        <w:rPr>
          <w:rFonts w:ascii="Times New Roman" w:hAnsi="Times New Roman" w:cs="Times New Roman"/>
          <w:sz w:val="24"/>
          <w:vertAlign w:val="subscript"/>
        </w:rPr>
        <w:t xml:space="preserve">8 </w:t>
      </w:r>
      <w:r w:rsidRPr="007E3420">
        <w:rPr>
          <w:rFonts w:ascii="Times New Roman" w:hAnsi="Times New Roman" w:cs="Times New Roman"/>
          <w:sz w:val="24"/>
        </w:rPr>
        <w:t>at ₹77,250/ha, followed by T</w:t>
      </w:r>
      <w:r w:rsidRPr="007E3420">
        <w:rPr>
          <w:rFonts w:ascii="Times New Roman" w:hAnsi="Times New Roman" w:cs="Times New Roman"/>
          <w:sz w:val="24"/>
          <w:vertAlign w:val="subscript"/>
        </w:rPr>
        <w:t>7</w:t>
      </w:r>
      <w:r w:rsidRPr="007E3420">
        <w:rPr>
          <w:rFonts w:ascii="Times New Roman" w:hAnsi="Times New Roman" w:cs="Times New Roman"/>
          <w:sz w:val="24"/>
        </w:rPr>
        <w:t xml:space="preserve"> (₹74,250/ha), T</w:t>
      </w:r>
      <w:r w:rsidRPr="007E3420">
        <w:rPr>
          <w:rFonts w:ascii="Times New Roman" w:hAnsi="Times New Roman" w:cs="Times New Roman"/>
          <w:sz w:val="24"/>
          <w:vertAlign w:val="subscript"/>
        </w:rPr>
        <w:t xml:space="preserve">6 </w:t>
      </w:r>
      <w:r w:rsidRPr="007E3420">
        <w:rPr>
          <w:rFonts w:ascii="Times New Roman" w:hAnsi="Times New Roman" w:cs="Times New Roman"/>
          <w:sz w:val="24"/>
        </w:rPr>
        <w:t>(₹72,400/ha), and T</w:t>
      </w:r>
      <w:r w:rsidRPr="007E3420">
        <w:rPr>
          <w:rFonts w:ascii="Times New Roman" w:hAnsi="Times New Roman" w:cs="Times New Roman"/>
          <w:sz w:val="24"/>
          <w:vertAlign w:val="subscript"/>
        </w:rPr>
        <w:t>5</w:t>
      </w:r>
      <w:r w:rsidRPr="007E3420">
        <w:rPr>
          <w:rFonts w:ascii="Times New Roman" w:hAnsi="Times New Roman" w:cs="Times New Roman"/>
          <w:sz w:val="24"/>
        </w:rPr>
        <w:t xml:space="preserve"> (₹70,400/ha), whereas the control yielded the lowest gross return of ₹49,250/ha. This increase is consistent with the improved crop yield and quality observed in these treatments.</w:t>
      </w:r>
    </w:p>
    <w:p w14:paraId="05E55642"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Correspondingly, the net returns were highest in T</w:t>
      </w:r>
      <w:r w:rsidRPr="007E3420">
        <w:rPr>
          <w:rFonts w:ascii="Times New Roman" w:hAnsi="Times New Roman" w:cs="Times New Roman"/>
          <w:sz w:val="24"/>
          <w:vertAlign w:val="subscript"/>
        </w:rPr>
        <w:t>8</w:t>
      </w:r>
      <w:r w:rsidRPr="007E3420">
        <w:rPr>
          <w:rFonts w:ascii="Times New Roman" w:hAnsi="Times New Roman" w:cs="Times New Roman"/>
          <w:sz w:val="24"/>
        </w:rPr>
        <w:t xml:space="preserve"> (₹41,787/ha), followed by T</w:t>
      </w:r>
      <w:r w:rsidRPr="007E3420">
        <w:rPr>
          <w:rFonts w:ascii="Times New Roman" w:hAnsi="Times New Roman" w:cs="Times New Roman"/>
          <w:sz w:val="24"/>
          <w:vertAlign w:val="subscript"/>
        </w:rPr>
        <w:t>7</w:t>
      </w:r>
      <w:r w:rsidRPr="007E3420">
        <w:rPr>
          <w:rFonts w:ascii="Times New Roman" w:hAnsi="Times New Roman" w:cs="Times New Roman"/>
          <w:sz w:val="24"/>
        </w:rPr>
        <w:t xml:space="preserve"> (₹39,287/ha) and T</w:t>
      </w:r>
      <w:r w:rsidRPr="007E3420">
        <w:rPr>
          <w:rFonts w:ascii="Times New Roman" w:hAnsi="Times New Roman" w:cs="Times New Roman"/>
          <w:sz w:val="24"/>
          <w:vertAlign w:val="subscript"/>
        </w:rPr>
        <w:t>6</w:t>
      </w:r>
      <w:r w:rsidRPr="007E3420">
        <w:rPr>
          <w:rFonts w:ascii="Times New Roman" w:hAnsi="Times New Roman" w:cs="Times New Roman"/>
          <w:sz w:val="24"/>
        </w:rPr>
        <w:t xml:space="preserve"> (₹38,925/ha), with the control recording the lowest net return of ₹20,750/ha. The superior net returns from treatments combining hydrogel and biofertilizers highlight the economic viability of these inputs despite their higher initial costs.</w:t>
      </w:r>
    </w:p>
    <w:p w14:paraId="4A2AC4D1"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Furthermore, the B:C ratio, an indicator of profitability, was highest in T</w:t>
      </w:r>
      <w:r w:rsidRPr="007E3420">
        <w:rPr>
          <w:rFonts w:ascii="Times New Roman" w:hAnsi="Times New Roman" w:cs="Times New Roman"/>
          <w:sz w:val="24"/>
          <w:vertAlign w:val="subscript"/>
        </w:rPr>
        <w:t>8</w:t>
      </w:r>
      <w:r w:rsidRPr="007E3420">
        <w:rPr>
          <w:rFonts w:ascii="Times New Roman" w:hAnsi="Times New Roman" w:cs="Times New Roman"/>
          <w:sz w:val="24"/>
        </w:rPr>
        <w:t xml:space="preserve"> (2.18), followed closely by T</w:t>
      </w:r>
      <w:r w:rsidRPr="007E3420">
        <w:rPr>
          <w:rFonts w:ascii="Times New Roman" w:hAnsi="Times New Roman" w:cs="Times New Roman"/>
          <w:sz w:val="24"/>
          <w:vertAlign w:val="subscript"/>
        </w:rPr>
        <w:t>6</w:t>
      </w:r>
      <w:r w:rsidRPr="007E3420">
        <w:rPr>
          <w:rFonts w:ascii="Times New Roman" w:hAnsi="Times New Roman" w:cs="Times New Roman"/>
          <w:sz w:val="24"/>
        </w:rPr>
        <w:t xml:space="preserve"> (2.16) and T</w:t>
      </w:r>
      <w:r w:rsidRPr="007E3420">
        <w:rPr>
          <w:rFonts w:ascii="Times New Roman" w:hAnsi="Times New Roman" w:cs="Times New Roman"/>
          <w:sz w:val="24"/>
          <w:vertAlign w:val="subscript"/>
        </w:rPr>
        <w:t>3</w:t>
      </w:r>
      <w:r w:rsidRPr="007E3420">
        <w:rPr>
          <w:rFonts w:ascii="Times New Roman" w:hAnsi="Times New Roman" w:cs="Times New Roman"/>
          <w:sz w:val="24"/>
        </w:rPr>
        <w:t xml:space="preserve"> (Hydrogel 2.5 kg/ha + Rhizobium + PSB) with 2.16. The control treatment recorded the lowest B:C ratio of 1.73. These findings demonstrate that the combined application of hydrogel and biofertilizers not only enhances yield but also offers better returns on investment.</w:t>
      </w:r>
    </w:p>
    <w:p w14:paraId="65CD7185"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 xml:space="preserve">The economic benefits observed are in line with previous reports where hydrogels improved water use efficiency, reducing irrigation needs, while biofertilizers enhanced nutrient availability, collectively leading to higher productivity and profitability (Kumar, 2012; Chaudhary </w:t>
      </w:r>
      <w:r w:rsidRPr="007E3420">
        <w:rPr>
          <w:rFonts w:ascii="Times New Roman" w:hAnsi="Times New Roman" w:cs="Times New Roman"/>
          <w:i/>
          <w:iCs/>
          <w:sz w:val="24"/>
        </w:rPr>
        <w:t>et al.,</w:t>
      </w:r>
      <w:r w:rsidRPr="007E3420">
        <w:rPr>
          <w:rFonts w:ascii="Times New Roman" w:hAnsi="Times New Roman" w:cs="Times New Roman"/>
          <w:sz w:val="24"/>
        </w:rPr>
        <w:t xml:space="preserve"> 2022). Therefore, despite higher initial cultivation costs, integrated use of hydrogel with biofertilizers proves to be an economically sustainable approach for chickpea cultivation under semi-arid conditions.</w:t>
      </w:r>
    </w:p>
    <w:p w14:paraId="15362118" w14:textId="52106C4F" w:rsidR="008D0963" w:rsidRPr="00771E33" w:rsidRDefault="00771E33" w:rsidP="00771E33">
      <w:pPr>
        <w:spacing w:after="0" w:line="360" w:lineRule="auto"/>
        <w:jc w:val="both"/>
        <w:rPr>
          <w:rFonts w:ascii="Times New Roman" w:hAnsi="Times New Roman" w:cs="Times New Roman"/>
          <w:b/>
          <w:bCs/>
          <w:sz w:val="24"/>
          <w:szCs w:val="24"/>
        </w:rPr>
      </w:pPr>
      <w:r w:rsidRPr="00771E33">
        <w:rPr>
          <w:rFonts w:ascii="Times New Roman" w:hAnsi="Times New Roman" w:cs="Times New Roman"/>
          <w:b/>
          <w:bCs/>
          <w:sz w:val="24"/>
          <w:szCs w:val="24"/>
        </w:rPr>
        <w:t xml:space="preserve">Conclusion </w:t>
      </w:r>
    </w:p>
    <w:p w14:paraId="2869CB66" w14:textId="1A9B8557" w:rsidR="00771E33" w:rsidRPr="00771E33" w:rsidRDefault="00771E33" w:rsidP="00771E33">
      <w:pPr>
        <w:spacing w:after="0" w:line="360" w:lineRule="auto"/>
        <w:ind w:firstLine="720"/>
        <w:jc w:val="both"/>
        <w:rPr>
          <w:rFonts w:ascii="Times New Roman" w:hAnsi="Times New Roman" w:cs="Times New Roman"/>
          <w:sz w:val="24"/>
          <w:szCs w:val="24"/>
        </w:rPr>
      </w:pPr>
      <w:r w:rsidRPr="00771E33">
        <w:rPr>
          <w:rFonts w:ascii="Times New Roman" w:hAnsi="Times New Roman" w:cs="Times New Roman"/>
          <w:sz w:val="24"/>
          <w:szCs w:val="24"/>
        </w:rPr>
        <w:t>The present study demonstrated that the integrated application of hydrogel at 7.5 kg/ha combined with biofertilizers Rhizobium and PSB (treatment T</w:t>
      </w:r>
      <w:r w:rsidRPr="00771E33">
        <w:rPr>
          <w:rFonts w:ascii="Times New Roman" w:hAnsi="Times New Roman" w:cs="Times New Roman"/>
          <w:sz w:val="24"/>
          <w:szCs w:val="24"/>
          <w:vertAlign w:val="subscript"/>
        </w:rPr>
        <w:t>8</w:t>
      </w:r>
      <w:r w:rsidRPr="00771E33">
        <w:rPr>
          <w:rFonts w:ascii="Times New Roman" w:hAnsi="Times New Roman" w:cs="Times New Roman"/>
          <w:sz w:val="24"/>
          <w:szCs w:val="24"/>
        </w:rPr>
        <w:t xml:space="preserve">) significantly enhanced the growth, yield, and soil health parameters of chickpea under semi-arid conditions. Moreover, </w:t>
      </w:r>
      <w:r w:rsidRPr="00771E33">
        <w:rPr>
          <w:rFonts w:ascii="Times New Roman" w:hAnsi="Times New Roman" w:cs="Times New Roman"/>
          <w:sz w:val="24"/>
          <w:szCs w:val="24"/>
        </w:rPr>
        <w:lastRenderedPageBreak/>
        <w:t>the combined use of hydrogel and biofertilizers positively influenced soil physical and chemical properties by reducing bulk and particle density, while enhancing organic carbon content and the availability of essential nutrients (N, P</w:t>
      </w:r>
      <w:r w:rsidRPr="00E57CE8">
        <w:rPr>
          <w:rFonts w:ascii="Times New Roman" w:hAnsi="Times New Roman" w:cs="Times New Roman"/>
          <w:sz w:val="24"/>
          <w:szCs w:val="24"/>
          <w:highlight w:val="yellow"/>
        </w:rPr>
        <w:t>,</w:t>
      </w:r>
      <w:r w:rsidRPr="00771E33">
        <w:rPr>
          <w:rFonts w:ascii="Times New Roman" w:hAnsi="Times New Roman" w:cs="Times New Roman"/>
          <w:sz w:val="24"/>
          <w:szCs w:val="24"/>
        </w:rPr>
        <w:t xml:space="preserve"> and K). These improvements contributed to a more favourable rhizosphere environment, promoting better water and nutrient use efficiency.</w:t>
      </w:r>
      <w:r>
        <w:rPr>
          <w:rFonts w:ascii="Times New Roman" w:hAnsi="Times New Roman" w:cs="Times New Roman"/>
          <w:sz w:val="24"/>
          <w:szCs w:val="24"/>
        </w:rPr>
        <w:t xml:space="preserve"> </w:t>
      </w:r>
      <w:r w:rsidRPr="00771E33">
        <w:rPr>
          <w:rFonts w:ascii="Times New Roman" w:hAnsi="Times New Roman" w:cs="Times New Roman"/>
          <w:sz w:val="24"/>
          <w:szCs w:val="24"/>
        </w:rPr>
        <w:t>Economically, although the cost of cultivation was higher with integrated treatments, the substantial increase in gross and net returns, along with the superior benefit-cost ratio, confirmed the profitability and sustainability of using hydrogel and biofertilizers in chickpea cultivation.</w:t>
      </w:r>
    </w:p>
    <w:p w14:paraId="7DACD0CE" w14:textId="77777777" w:rsidR="00771E33" w:rsidRPr="00771E33" w:rsidRDefault="00771E33" w:rsidP="00771E33">
      <w:pPr>
        <w:spacing w:after="0" w:line="360" w:lineRule="auto"/>
        <w:ind w:firstLine="720"/>
        <w:jc w:val="both"/>
        <w:rPr>
          <w:rFonts w:ascii="Times New Roman" w:hAnsi="Times New Roman" w:cs="Times New Roman"/>
          <w:sz w:val="24"/>
          <w:szCs w:val="24"/>
        </w:rPr>
      </w:pPr>
      <w:r w:rsidRPr="00771E33">
        <w:rPr>
          <w:rFonts w:ascii="Times New Roman" w:hAnsi="Times New Roman" w:cs="Times New Roman"/>
          <w:sz w:val="24"/>
          <w:szCs w:val="24"/>
        </w:rPr>
        <w:t>Overall, the integration of hydrogel and biofertilizers emerges as an effective agronomic practice to improve chickpea productivity, soil fertility, and economic returns in moisture-limited semi-arid agroecosystems. Adoption of this strategy can contribute significantly to sustainable crop production and resource conservation in similar agroclimatic zones.</w:t>
      </w:r>
    </w:p>
    <w:p w14:paraId="3F224415" w14:textId="77777777" w:rsidR="00771E33" w:rsidRPr="00C409BC" w:rsidRDefault="00771E33" w:rsidP="00771E33">
      <w:pPr>
        <w:spacing w:after="0" w:line="360" w:lineRule="auto"/>
        <w:jc w:val="both"/>
        <w:rPr>
          <w:rFonts w:ascii="Times New Roman" w:hAnsi="Times New Roman" w:cs="Times New Roman"/>
          <w:sz w:val="24"/>
          <w:szCs w:val="24"/>
        </w:rPr>
      </w:pPr>
    </w:p>
    <w:p w14:paraId="54A9E800" w14:textId="77777777" w:rsidR="008D0963" w:rsidRPr="00C409BC" w:rsidRDefault="008D0963" w:rsidP="008D0963">
      <w:pPr>
        <w:spacing w:after="0" w:line="360" w:lineRule="auto"/>
        <w:ind w:firstLine="720"/>
        <w:jc w:val="both"/>
        <w:rPr>
          <w:rFonts w:ascii="Times New Roman" w:hAnsi="Times New Roman" w:cs="Times New Roman"/>
          <w:sz w:val="24"/>
          <w:szCs w:val="24"/>
        </w:rPr>
      </w:pPr>
    </w:p>
    <w:p w14:paraId="114D3076" w14:textId="77777777" w:rsidR="008D0963" w:rsidRPr="00C409BC" w:rsidRDefault="008D0963" w:rsidP="008D0963">
      <w:pPr>
        <w:spacing w:after="0" w:line="360" w:lineRule="auto"/>
        <w:jc w:val="both"/>
        <w:rPr>
          <w:rFonts w:ascii="Times New Roman" w:hAnsi="Times New Roman" w:cs="Times New Roman"/>
          <w:bCs/>
          <w:sz w:val="24"/>
          <w:szCs w:val="24"/>
        </w:rPr>
      </w:pPr>
    </w:p>
    <w:p w14:paraId="63C84E47" w14:textId="5B4AF06E" w:rsidR="008D0963" w:rsidRPr="00C409BC" w:rsidRDefault="008D0963" w:rsidP="008D0963">
      <w:pPr>
        <w:spacing w:after="0" w:line="360" w:lineRule="auto"/>
        <w:ind w:firstLine="720"/>
        <w:jc w:val="both"/>
        <w:rPr>
          <w:rFonts w:ascii="Times New Roman" w:hAnsi="Times New Roman" w:cs="Times New Roman"/>
          <w:bCs/>
          <w:sz w:val="24"/>
          <w:szCs w:val="24"/>
        </w:rPr>
      </w:pPr>
    </w:p>
    <w:p w14:paraId="4487AD31" w14:textId="21C6F443" w:rsidR="008D0963" w:rsidRPr="00C409BC" w:rsidRDefault="008D0963" w:rsidP="008D0963">
      <w:pPr>
        <w:spacing w:after="0" w:line="360" w:lineRule="auto"/>
        <w:ind w:firstLine="720"/>
        <w:jc w:val="both"/>
        <w:rPr>
          <w:rFonts w:ascii="Times New Roman" w:hAnsi="Times New Roman" w:cs="Times New Roman"/>
          <w:bCs/>
          <w:sz w:val="24"/>
          <w:szCs w:val="24"/>
        </w:rPr>
      </w:pPr>
    </w:p>
    <w:p w14:paraId="5332F34E" w14:textId="77777777" w:rsidR="00F52149" w:rsidRDefault="00F52149" w:rsidP="00F52149">
      <w:pPr>
        <w:spacing w:line="360" w:lineRule="auto"/>
        <w:jc w:val="both"/>
        <w:rPr>
          <w:rFonts w:ascii="Times New Roman" w:hAnsi="Times New Roman" w:cs="Times New Roman"/>
          <w:b/>
          <w:bCs/>
          <w:sz w:val="24"/>
          <w:szCs w:val="24"/>
          <w:lang w:val="en-US"/>
        </w:rPr>
      </w:pPr>
    </w:p>
    <w:p w14:paraId="3217CEA8" w14:textId="77777777" w:rsidR="002D0CE9" w:rsidRDefault="002D0CE9" w:rsidP="002D0CE9">
      <w:pPr>
        <w:rPr>
          <w:rFonts w:ascii="Times New Roman" w:hAnsi="Times New Roman" w:cs="Times New Roman"/>
          <w:b/>
          <w:bCs/>
          <w:sz w:val="24"/>
          <w:szCs w:val="24"/>
        </w:rPr>
        <w:sectPr w:rsidR="002D0CE9" w:rsidSect="00B4630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6" w:footer="706" w:gutter="0"/>
          <w:cols w:space="708"/>
          <w:docGrid w:linePitch="360"/>
        </w:sectPr>
      </w:pPr>
    </w:p>
    <w:p w14:paraId="37E65561" w14:textId="44B008E6" w:rsidR="002D0CE9" w:rsidRPr="00C409BC" w:rsidRDefault="002D0CE9" w:rsidP="002D0CE9">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1 Effect of hydrogel and biofertilizers on </w:t>
      </w:r>
      <w:r w:rsidR="00017E19">
        <w:rPr>
          <w:rFonts w:ascii="Times New Roman" w:hAnsi="Times New Roman" w:cs="Times New Roman"/>
          <w:b/>
          <w:bCs/>
          <w:sz w:val="24"/>
          <w:szCs w:val="24"/>
        </w:rPr>
        <w:t xml:space="preserve">growth and yield attributes of chickpea </w:t>
      </w:r>
      <w:r w:rsidRPr="00C409BC">
        <w:rPr>
          <w:rFonts w:ascii="Times New Roman" w:hAnsi="Times New Roman" w:cs="Times New Roman"/>
          <w:b/>
          <w:bCs/>
          <w:sz w:val="24"/>
          <w:szCs w:val="24"/>
        </w:rPr>
        <w:t xml:space="preserve"> </w:t>
      </w:r>
    </w:p>
    <w:tbl>
      <w:tblPr>
        <w:tblW w:w="14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8"/>
        <w:gridCol w:w="1593"/>
        <w:gridCol w:w="1603"/>
        <w:gridCol w:w="1977"/>
        <w:gridCol w:w="1620"/>
        <w:gridCol w:w="1260"/>
        <w:gridCol w:w="1260"/>
      </w:tblGrid>
      <w:tr w:rsidR="002D0CE9" w:rsidRPr="00C409BC" w14:paraId="5B649AC1" w14:textId="129E9C30" w:rsidTr="002D0CE9">
        <w:trPr>
          <w:trHeight w:val="273"/>
          <w:jc w:val="center"/>
        </w:trPr>
        <w:tc>
          <w:tcPr>
            <w:tcW w:w="4748" w:type="dxa"/>
            <w:vAlign w:val="center"/>
          </w:tcPr>
          <w:p w14:paraId="1A662F66" w14:textId="77777777"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93" w:type="dxa"/>
            <w:vAlign w:val="center"/>
          </w:tcPr>
          <w:p w14:paraId="5E50A711" w14:textId="77777777"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Plant height</w:t>
            </w:r>
          </w:p>
          <w:p w14:paraId="5D3528A1" w14:textId="17D21FA6" w:rsidR="002D0CE9" w:rsidRPr="002D0CE9" w:rsidRDefault="002D0CE9" w:rsidP="002D0CE9">
            <w:pPr>
              <w:spacing w:after="0" w:line="360" w:lineRule="auto"/>
              <w:jc w:val="center"/>
              <w:rPr>
                <w:rFonts w:ascii="Times New Roman" w:hAnsi="Times New Roman" w:cs="Times New Roman"/>
                <w:sz w:val="24"/>
                <w:szCs w:val="24"/>
              </w:rPr>
            </w:pPr>
            <w:r w:rsidRPr="002D0CE9">
              <w:rPr>
                <w:rFonts w:ascii="Times New Roman" w:hAnsi="Times New Roman" w:cs="Times New Roman"/>
                <w:b/>
                <w:bCs/>
                <w:sz w:val="24"/>
                <w:szCs w:val="24"/>
              </w:rPr>
              <w:t>(cm</w:t>
            </w:r>
            <w:r w:rsidRPr="002D0CE9">
              <w:rPr>
                <w:rFonts w:ascii="Times New Roman" w:hAnsi="Times New Roman" w:cs="Times New Roman"/>
                <w:sz w:val="24"/>
                <w:szCs w:val="24"/>
              </w:rPr>
              <w:t>)</w:t>
            </w:r>
          </w:p>
        </w:tc>
        <w:tc>
          <w:tcPr>
            <w:tcW w:w="1603" w:type="dxa"/>
            <w:vAlign w:val="center"/>
          </w:tcPr>
          <w:p w14:paraId="159E50E7" w14:textId="5BF9C6EC"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Dry matter accumulation per plant (g)</w:t>
            </w:r>
          </w:p>
        </w:tc>
        <w:tc>
          <w:tcPr>
            <w:tcW w:w="1977" w:type="dxa"/>
            <w:vAlign w:val="center"/>
          </w:tcPr>
          <w:p w14:paraId="2ECAB87C" w14:textId="1F1B1EFA"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Number of nodules per plant at 40 DAS</w:t>
            </w:r>
          </w:p>
        </w:tc>
        <w:tc>
          <w:tcPr>
            <w:tcW w:w="1620" w:type="dxa"/>
            <w:vAlign w:val="center"/>
          </w:tcPr>
          <w:p w14:paraId="3286D0BC" w14:textId="7314D61A"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Number of pods per plant</w:t>
            </w:r>
          </w:p>
        </w:tc>
        <w:tc>
          <w:tcPr>
            <w:tcW w:w="1260" w:type="dxa"/>
            <w:vAlign w:val="center"/>
          </w:tcPr>
          <w:p w14:paraId="7230FFF5" w14:textId="0166A97F"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Seed index (g)</w:t>
            </w:r>
          </w:p>
        </w:tc>
        <w:tc>
          <w:tcPr>
            <w:tcW w:w="1260" w:type="dxa"/>
            <w:vAlign w:val="center"/>
          </w:tcPr>
          <w:p w14:paraId="0302B191" w14:textId="77777777" w:rsid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Seed yield</w:t>
            </w:r>
          </w:p>
          <w:p w14:paraId="2F7640DF" w14:textId="5ADA47D6"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 xml:space="preserve"> (kg/ha)</w:t>
            </w:r>
          </w:p>
        </w:tc>
      </w:tr>
      <w:tr w:rsidR="002D0CE9" w:rsidRPr="00C409BC" w14:paraId="335F8958" w14:textId="04F2A4C6" w:rsidTr="002D0CE9">
        <w:trPr>
          <w:trHeight w:val="266"/>
          <w:jc w:val="center"/>
        </w:trPr>
        <w:tc>
          <w:tcPr>
            <w:tcW w:w="4748" w:type="dxa"/>
          </w:tcPr>
          <w:p w14:paraId="3D91B807"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0</w:t>
            </w:r>
            <w:r w:rsidRPr="00C409BC">
              <w:rPr>
                <w:rFonts w:ascii="Times New Roman" w:hAnsi="Times New Roman" w:cs="Times New Roman"/>
                <w:bCs/>
                <w:sz w:val="24"/>
                <w:szCs w:val="24"/>
              </w:rPr>
              <w:t>-Absolute Control</w:t>
            </w:r>
          </w:p>
        </w:tc>
        <w:tc>
          <w:tcPr>
            <w:tcW w:w="1593" w:type="dxa"/>
            <w:vAlign w:val="bottom"/>
          </w:tcPr>
          <w:p w14:paraId="1A4DBD30"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35.23</w:t>
            </w:r>
          </w:p>
        </w:tc>
        <w:tc>
          <w:tcPr>
            <w:tcW w:w="1603" w:type="dxa"/>
            <w:vAlign w:val="bottom"/>
          </w:tcPr>
          <w:p w14:paraId="0FC5824B" w14:textId="18513B01"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18.20</w:t>
            </w:r>
          </w:p>
        </w:tc>
        <w:tc>
          <w:tcPr>
            <w:tcW w:w="1977" w:type="dxa"/>
            <w:vAlign w:val="bottom"/>
          </w:tcPr>
          <w:p w14:paraId="4F26E1AE" w14:textId="6E802EDD"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17.65</w:t>
            </w:r>
          </w:p>
        </w:tc>
        <w:tc>
          <w:tcPr>
            <w:tcW w:w="1620" w:type="dxa"/>
            <w:vAlign w:val="bottom"/>
          </w:tcPr>
          <w:p w14:paraId="729FE163" w14:textId="3779F0F8"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33.36</w:t>
            </w:r>
          </w:p>
        </w:tc>
        <w:tc>
          <w:tcPr>
            <w:tcW w:w="1260" w:type="dxa"/>
            <w:vAlign w:val="bottom"/>
          </w:tcPr>
          <w:p w14:paraId="70631385" w14:textId="69185DF2"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22.36</w:t>
            </w:r>
          </w:p>
        </w:tc>
        <w:tc>
          <w:tcPr>
            <w:tcW w:w="1260" w:type="dxa"/>
            <w:vAlign w:val="bottom"/>
          </w:tcPr>
          <w:p w14:paraId="2A0FB229" w14:textId="29C5C123"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985</w:t>
            </w:r>
          </w:p>
        </w:tc>
      </w:tr>
      <w:tr w:rsidR="002D0CE9" w:rsidRPr="00C409BC" w14:paraId="2498B4CE" w14:textId="245A1828" w:rsidTr="002D0CE9">
        <w:trPr>
          <w:trHeight w:val="273"/>
          <w:jc w:val="center"/>
        </w:trPr>
        <w:tc>
          <w:tcPr>
            <w:tcW w:w="4748" w:type="dxa"/>
          </w:tcPr>
          <w:p w14:paraId="7324C391"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1</w:t>
            </w:r>
            <w:r w:rsidRPr="00C409BC">
              <w:rPr>
                <w:rFonts w:ascii="Times New Roman" w:hAnsi="Times New Roman" w:cs="Times New Roman"/>
                <w:bCs/>
                <w:sz w:val="24"/>
                <w:szCs w:val="24"/>
              </w:rPr>
              <w:t>-Hydrogel 2.5 kg/ha</w:t>
            </w:r>
          </w:p>
        </w:tc>
        <w:tc>
          <w:tcPr>
            <w:tcW w:w="1593" w:type="dxa"/>
            <w:vAlign w:val="bottom"/>
          </w:tcPr>
          <w:p w14:paraId="646F8045"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37.52</w:t>
            </w:r>
          </w:p>
        </w:tc>
        <w:tc>
          <w:tcPr>
            <w:tcW w:w="1603" w:type="dxa"/>
            <w:vAlign w:val="bottom"/>
          </w:tcPr>
          <w:p w14:paraId="30E6D41F" w14:textId="7F51651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20.22</w:t>
            </w:r>
          </w:p>
        </w:tc>
        <w:tc>
          <w:tcPr>
            <w:tcW w:w="1977" w:type="dxa"/>
            <w:vAlign w:val="bottom"/>
          </w:tcPr>
          <w:p w14:paraId="77B6E9E2" w14:textId="4692D084"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19.36</w:t>
            </w:r>
          </w:p>
        </w:tc>
        <w:tc>
          <w:tcPr>
            <w:tcW w:w="1620" w:type="dxa"/>
            <w:vAlign w:val="bottom"/>
          </w:tcPr>
          <w:p w14:paraId="7B4E44BF" w14:textId="5C1E347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37.52</w:t>
            </w:r>
          </w:p>
        </w:tc>
        <w:tc>
          <w:tcPr>
            <w:tcW w:w="1260" w:type="dxa"/>
            <w:vAlign w:val="bottom"/>
          </w:tcPr>
          <w:p w14:paraId="667BE0D2" w14:textId="66D905FF"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23.02</w:t>
            </w:r>
          </w:p>
        </w:tc>
        <w:tc>
          <w:tcPr>
            <w:tcW w:w="1260" w:type="dxa"/>
            <w:vAlign w:val="bottom"/>
          </w:tcPr>
          <w:p w14:paraId="2DDC01D5" w14:textId="228F17F6"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1274</w:t>
            </w:r>
          </w:p>
        </w:tc>
      </w:tr>
      <w:tr w:rsidR="002D0CE9" w:rsidRPr="00C409BC" w14:paraId="32163AAD" w14:textId="2DFD9D4C" w:rsidTr="002D0CE9">
        <w:trPr>
          <w:trHeight w:val="273"/>
          <w:jc w:val="center"/>
        </w:trPr>
        <w:tc>
          <w:tcPr>
            <w:tcW w:w="4748" w:type="dxa"/>
          </w:tcPr>
          <w:p w14:paraId="115CFF3B"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2</w:t>
            </w:r>
            <w:r w:rsidRPr="00C409BC">
              <w:rPr>
                <w:rFonts w:ascii="Times New Roman" w:hAnsi="Times New Roman" w:cs="Times New Roman"/>
                <w:bCs/>
                <w:sz w:val="24"/>
                <w:szCs w:val="24"/>
              </w:rPr>
              <w:t>-Hydrogel 2.5 kg/ha + Rhizobium</w:t>
            </w:r>
          </w:p>
        </w:tc>
        <w:tc>
          <w:tcPr>
            <w:tcW w:w="1593" w:type="dxa"/>
            <w:vAlign w:val="bottom"/>
          </w:tcPr>
          <w:p w14:paraId="37B83D58"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38.62</w:t>
            </w:r>
          </w:p>
        </w:tc>
        <w:tc>
          <w:tcPr>
            <w:tcW w:w="1603" w:type="dxa"/>
            <w:vAlign w:val="bottom"/>
          </w:tcPr>
          <w:p w14:paraId="050C0DDD" w14:textId="709FE10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21.45</w:t>
            </w:r>
          </w:p>
        </w:tc>
        <w:tc>
          <w:tcPr>
            <w:tcW w:w="1977" w:type="dxa"/>
            <w:vAlign w:val="bottom"/>
          </w:tcPr>
          <w:p w14:paraId="4F114087" w14:textId="09563817"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20.25</w:t>
            </w:r>
          </w:p>
        </w:tc>
        <w:tc>
          <w:tcPr>
            <w:tcW w:w="1620" w:type="dxa"/>
            <w:vAlign w:val="bottom"/>
          </w:tcPr>
          <w:p w14:paraId="7C0213E9" w14:textId="0DCF4898"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38.45</w:t>
            </w:r>
          </w:p>
        </w:tc>
        <w:tc>
          <w:tcPr>
            <w:tcW w:w="1260" w:type="dxa"/>
            <w:vAlign w:val="bottom"/>
          </w:tcPr>
          <w:p w14:paraId="1DD4614E" w14:textId="2EC7F5DC"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23.48</w:t>
            </w:r>
          </w:p>
        </w:tc>
        <w:tc>
          <w:tcPr>
            <w:tcW w:w="1260" w:type="dxa"/>
            <w:vAlign w:val="bottom"/>
          </w:tcPr>
          <w:p w14:paraId="4A7B6DC3" w14:textId="6696ED57"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1310</w:t>
            </w:r>
          </w:p>
        </w:tc>
      </w:tr>
      <w:tr w:rsidR="002D0CE9" w:rsidRPr="00C409BC" w14:paraId="1737D6F0" w14:textId="049F6282" w:rsidTr="002D0CE9">
        <w:trPr>
          <w:trHeight w:val="273"/>
          <w:jc w:val="center"/>
        </w:trPr>
        <w:tc>
          <w:tcPr>
            <w:tcW w:w="4748" w:type="dxa"/>
          </w:tcPr>
          <w:p w14:paraId="19D5D34B"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3</w:t>
            </w:r>
            <w:r w:rsidRPr="00C409BC">
              <w:rPr>
                <w:rFonts w:ascii="Times New Roman" w:hAnsi="Times New Roman" w:cs="Times New Roman"/>
                <w:bCs/>
                <w:sz w:val="24"/>
                <w:szCs w:val="24"/>
              </w:rPr>
              <w:t>-Hydrogel 2.5 kg/ha + Rhizobium + PSB</w:t>
            </w:r>
          </w:p>
        </w:tc>
        <w:tc>
          <w:tcPr>
            <w:tcW w:w="1593" w:type="dxa"/>
            <w:vAlign w:val="bottom"/>
          </w:tcPr>
          <w:p w14:paraId="3B17B2EC"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38.85</w:t>
            </w:r>
          </w:p>
        </w:tc>
        <w:tc>
          <w:tcPr>
            <w:tcW w:w="1603" w:type="dxa"/>
            <w:vAlign w:val="bottom"/>
          </w:tcPr>
          <w:p w14:paraId="5596BB83" w14:textId="4088698A"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21.87</w:t>
            </w:r>
          </w:p>
        </w:tc>
        <w:tc>
          <w:tcPr>
            <w:tcW w:w="1977" w:type="dxa"/>
            <w:vAlign w:val="bottom"/>
          </w:tcPr>
          <w:p w14:paraId="72B0B458" w14:textId="4BB27F8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21.65</w:t>
            </w:r>
          </w:p>
        </w:tc>
        <w:tc>
          <w:tcPr>
            <w:tcW w:w="1620" w:type="dxa"/>
            <w:vAlign w:val="bottom"/>
          </w:tcPr>
          <w:p w14:paraId="27C60883" w14:textId="6420ABC2"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39.28</w:t>
            </w:r>
          </w:p>
        </w:tc>
        <w:tc>
          <w:tcPr>
            <w:tcW w:w="1260" w:type="dxa"/>
            <w:vAlign w:val="bottom"/>
          </w:tcPr>
          <w:p w14:paraId="28E8F3CC" w14:textId="482FB3D1"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23.88</w:t>
            </w:r>
          </w:p>
        </w:tc>
        <w:tc>
          <w:tcPr>
            <w:tcW w:w="1260" w:type="dxa"/>
            <w:vAlign w:val="bottom"/>
          </w:tcPr>
          <w:p w14:paraId="23BC980F" w14:textId="471C0C8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1358</w:t>
            </w:r>
          </w:p>
        </w:tc>
      </w:tr>
      <w:tr w:rsidR="002D0CE9" w:rsidRPr="00C409BC" w14:paraId="6E53FEAD" w14:textId="29A2D69D" w:rsidTr="002D0CE9">
        <w:trPr>
          <w:trHeight w:val="273"/>
          <w:jc w:val="center"/>
        </w:trPr>
        <w:tc>
          <w:tcPr>
            <w:tcW w:w="4748" w:type="dxa"/>
          </w:tcPr>
          <w:p w14:paraId="543D6870"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4</w:t>
            </w:r>
            <w:r w:rsidRPr="00C409BC">
              <w:rPr>
                <w:rFonts w:ascii="Times New Roman" w:hAnsi="Times New Roman" w:cs="Times New Roman"/>
                <w:bCs/>
                <w:sz w:val="24"/>
                <w:szCs w:val="24"/>
              </w:rPr>
              <w:t>-Hydrogel 5.0 kg/ha</w:t>
            </w:r>
          </w:p>
        </w:tc>
        <w:tc>
          <w:tcPr>
            <w:tcW w:w="1593" w:type="dxa"/>
            <w:vAlign w:val="bottom"/>
          </w:tcPr>
          <w:p w14:paraId="52DC73D1"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41.65</w:t>
            </w:r>
          </w:p>
        </w:tc>
        <w:tc>
          <w:tcPr>
            <w:tcW w:w="1603" w:type="dxa"/>
            <w:vAlign w:val="bottom"/>
          </w:tcPr>
          <w:p w14:paraId="4B28F1E3" w14:textId="4C459C30"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22.63</w:t>
            </w:r>
          </w:p>
        </w:tc>
        <w:tc>
          <w:tcPr>
            <w:tcW w:w="1977" w:type="dxa"/>
            <w:vAlign w:val="bottom"/>
          </w:tcPr>
          <w:p w14:paraId="23AE954A" w14:textId="19D44314"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22.36</w:t>
            </w:r>
          </w:p>
        </w:tc>
        <w:tc>
          <w:tcPr>
            <w:tcW w:w="1620" w:type="dxa"/>
            <w:vAlign w:val="bottom"/>
          </w:tcPr>
          <w:p w14:paraId="2E6246B4" w14:textId="546A28B0"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40.25</w:t>
            </w:r>
          </w:p>
        </w:tc>
        <w:tc>
          <w:tcPr>
            <w:tcW w:w="1260" w:type="dxa"/>
            <w:vAlign w:val="bottom"/>
          </w:tcPr>
          <w:p w14:paraId="4E419E56" w14:textId="691229EC"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24.15</w:t>
            </w:r>
          </w:p>
        </w:tc>
        <w:tc>
          <w:tcPr>
            <w:tcW w:w="1260" w:type="dxa"/>
            <w:vAlign w:val="bottom"/>
          </w:tcPr>
          <w:p w14:paraId="5F25661B" w14:textId="1A1A7749"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1385</w:t>
            </w:r>
          </w:p>
        </w:tc>
      </w:tr>
      <w:tr w:rsidR="002D0CE9" w:rsidRPr="00C409BC" w14:paraId="676EC989" w14:textId="6CCE7377" w:rsidTr="002D0CE9">
        <w:trPr>
          <w:trHeight w:val="273"/>
          <w:jc w:val="center"/>
        </w:trPr>
        <w:tc>
          <w:tcPr>
            <w:tcW w:w="4748" w:type="dxa"/>
          </w:tcPr>
          <w:p w14:paraId="275E2650"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5</w:t>
            </w:r>
            <w:r w:rsidRPr="00C409BC">
              <w:rPr>
                <w:rFonts w:ascii="Times New Roman" w:hAnsi="Times New Roman" w:cs="Times New Roman"/>
                <w:bCs/>
                <w:sz w:val="24"/>
                <w:szCs w:val="24"/>
              </w:rPr>
              <w:t>-Hydrogel 5.0 kg/ha + Rhizobium</w:t>
            </w:r>
          </w:p>
        </w:tc>
        <w:tc>
          <w:tcPr>
            <w:tcW w:w="1593" w:type="dxa"/>
            <w:vAlign w:val="bottom"/>
          </w:tcPr>
          <w:p w14:paraId="61F0A174"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43.52</w:t>
            </w:r>
          </w:p>
        </w:tc>
        <w:tc>
          <w:tcPr>
            <w:tcW w:w="1603" w:type="dxa"/>
            <w:vAlign w:val="bottom"/>
          </w:tcPr>
          <w:p w14:paraId="7DC34E62" w14:textId="2585BB1A"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23.42</w:t>
            </w:r>
          </w:p>
        </w:tc>
        <w:tc>
          <w:tcPr>
            <w:tcW w:w="1977" w:type="dxa"/>
            <w:vAlign w:val="bottom"/>
          </w:tcPr>
          <w:p w14:paraId="0FAF1253" w14:textId="7F1E1D98"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12766">
              <w:rPr>
                <w:rFonts w:ascii="Times New Roman" w:hAnsi="Times New Roman" w:cs="Times New Roman"/>
                <w:sz w:val="24"/>
                <w:szCs w:val="24"/>
              </w:rPr>
              <w:t>22.89</w:t>
            </w:r>
          </w:p>
        </w:tc>
        <w:tc>
          <w:tcPr>
            <w:tcW w:w="1620" w:type="dxa"/>
            <w:vAlign w:val="bottom"/>
          </w:tcPr>
          <w:p w14:paraId="130CD940" w14:textId="07A7C168"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41.65</w:t>
            </w:r>
          </w:p>
        </w:tc>
        <w:tc>
          <w:tcPr>
            <w:tcW w:w="1260" w:type="dxa"/>
            <w:vAlign w:val="bottom"/>
          </w:tcPr>
          <w:p w14:paraId="099FF9F2" w14:textId="78DF2A22"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B2209">
              <w:rPr>
                <w:rFonts w:ascii="Times New Roman" w:hAnsi="Times New Roman" w:cs="Times New Roman"/>
                <w:sz w:val="24"/>
                <w:szCs w:val="24"/>
              </w:rPr>
              <w:t>24.75</w:t>
            </w:r>
          </w:p>
        </w:tc>
        <w:tc>
          <w:tcPr>
            <w:tcW w:w="1260" w:type="dxa"/>
            <w:vAlign w:val="bottom"/>
          </w:tcPr>
          <w:p w14:paraId="61308817" w14:textId="045EDAE1"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8E06D9">
              <w:rPr>
                <w:rFonts w:ascii="Times New Roman" w:hAnsi="Times New Roman" w:cs="Times New Roman"/>
                <w:sz w:val="24"/>
                <w:szCs w:val="24"/>
              </w:rPr>
              <w:t>1415</w:t>
            </w:r>
          </w:p>
        </w:tc>
      </w:tr>
      <w:tr w:rsidR="002D0CE9" w:rsidRPr="00C409BC" w14:paraId="6F9D2D50" w14:textId="2A76138B" w:rsidTr="002D0CE9">
        <w:trPr>
          <w:trHeight w:val="273"/>
          <w:jc w:val="center"/>
        </w:trPr>
        <w:tc>
          <w:tcPr>
            <w:tcW w:w="4748" w:type="dxa"/>
          </w:tcPr>
          <w:p w14:paraId="20368A47"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6</w:t>
            </w:r>
            <w:r w:rsidRPr="00C409BC">
              <w:rPr>
                <w:rFonts w:ascii="Times New Roman" w:hAnsi="Times New Roman" w:cs="Times New Roman"/>
                <w:bCs/>
                <w:sz w:val="24"/>
                <w:szCs w:val="24"/>
              </w:rPr>
              <w:t>-Hydrogel 5.0 kg/ha + Rhizobium + PSB</w:t>
            </w:r>
          </w:p>
        </w:tc>
        <w:tc>
          <w:tcPr>
            <w:tcW w:w="1593" w:type="dxa"/>
            <w:vAlign w:val="bottom"/>
          </w:tcPr>
          <w:p w14:paraId="676382C8"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43.98</w:t>
            </w:r>
          </w:p>
        </w:tc>
        <w:tc>
          <w:tcPr>
            <w:tcW w:w="1603" w:type="dxa"/>
            <w:vAlign w:val="bottom"/>
          </w:tcPr>
          <w:p w14:paraId="2E652124" w14:textId="166789DF"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95C95">
              <w:rPr>
                <w:rFonts w:ascii="Times New Roman" w:hAnsi="Times New Roman" w:cs="Times New Roman"/>
                <w:sz w:val="24"/>
                <w:szCs w:val="24"/>
              </w:rPr>
              <w:t>23.58</w:t>
            </w:r>
          </w:p>
        </w:tc>
        <w:tc>
          <w:tcPr>
            <w:tcW w:w="1977" w:type="dxa"/>
            <w:vAlign w:val="bottom"/>
          </w:tcPr>
          <w:p w14:paraId="2D93C706" w14:textId="41624D6D"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12766">
              <w:rPr>
                <w:rFonts w:ascii="Times New Roman" w:hAnsi="Times New Roman" w:cs="Times New Roman"/>
                <w:sz w:val="24"/>
                <w:szCs w:val="24"/>
              </w:rPr>
              <w:t>23.78</w:t>
            </w:r>
          </w:p>
        </w:tc>
        <w:tc>
          <w:tcPr>
            <w:tcW w:w="1620" w:type="dxa"/>
            <w:vAlign w:val="bottom"/>
          </w:tcPr>
          <w:p w14:paraId="18E23BBF" w14:textId="49B3619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654B34">
              <w:rPr>
                <w:rFonts w:ascii="Times New Roman" w:hAnsi="Times New Roman" w:cs="Times New Roman"/>
                <w:sz w:val="24"/>
                <w:szCs w:val="24"/>
              </w:rPr>
              <w:t>43.36</w:t>
            </w:r>
          </w:p>
        </w:tc>
        <w:tc>
          <w:tcPr>
            <w:tcW w:w="1260" w:type="dxa"/>
            <w:vAlign w:val="bottom"/>
          </w:tcPr>
          <w:p w14:paraId="2F0520C3" w14:textId="24604DAB"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B2209">
              <w:rPr>
                <w:rFonts w:ascii="Times New Roman" w:hAnsi="Times New Roman" w:cs="Times New Roman"/>
                <w:sz w:val="24"/>
                <w:szCs w:val="24"/>
              </w:rPr>
              <w:t>24.95</w:t>
            </w:r>
          </w:p>
        </w:tc>
        <w:tc>
          <w:tcPr>
            <w:tcW w:w="1260" w:type="dxa"/>
            <w:vAlign w:val="bottom"/>
          </w:tcPr>
          <w:p w14:paraId="78FE1A7C" w14:textId="45FF956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8E06D9">
              <w:rPr>
                <w:rFonts w:ascii="Times New Roman" w:hAnsi="Times New Roman" w:cs="Times New Roman"/>
                <w:sz w:val="24"/>
                <w:szCs w:val="24"/>
              </w:rPr>
              <w:t>1448</w:t>
            </w:r>
          </w:p>
        </w:tc>
      </w:tr>
      <w:tr w:rsidR="002D0CE9" w:rsidRPr="00C409BC" w14:paraId="1B3FEAF8" w14:textId="2575BAF6" w:rsidTr="002D0CE9">
        <w:trPr>
          <w:trHeight w:val="332"/>
          <w:jc w:val="center"/>
        </w:trPr>
        <w:tc>
          <w:tcPr>
            <w:tcW w:w="4748" w:type="dxa"/>
          </w:tcPr>
          <w:p w14:paraId="7BE03D29"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7</w:t>
            </w:r>
            <w:r w:rsidRPr="00C409BC">
              <w:rPr>
                <w:rFonts w:ascii="Times New Roman" w:hAnsi="Times New Roman" w:cs="Times New Roman"/>
                <w:bCs/>
                <w:sz w:val="24"/>
                <w:szCs w:val="24"/>
              </w:rPr>
              <w:t>-Hydrogel 7.5 kg/ha + Rhizobium</w:t>
            </w:r>
          </w:p>
        </w:tc>
        <w:tc>
          <w:tcPr>
            <w:tcW w:w="1593" w:type="dxa"/>
            <w:vAlign w:val="bottom"/>
          </w:tcPr>
          <w:p w14:paraId="64974BB2"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44.85</w:t>
            </w:r>
          </w:p>
        </w:tc>
        <w:tc>
          <w:tcPr>
            <w:tcW w:w="1603" w:type="dxa"/>
            <w:vAlign w:val="bottom"/>
          </w:tcPr>
          <w:p w14:paraId="5839410A" w14:textId="1D20F70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95C95">
              <w:rPr>
                <w:rFonts w:ascii="Times New Roman" w:hAnsi="Times New Roman" w:cs="Times New Roman"/>
                <w:sz w:val="24"/>
                <w:szCs w:val="24"/>
              </w:rPr>
              <w:t>23.75</w:t>
            </w:r>
          </w:p>
        </w:tc>
        <w:tc>
          <w:tcPr>
            <w:tcW w:w="1977" w:type="dxa"/>
            <w:vAlign w:val="bottom"/>
          </w:tcPr>
          <w:p w14:paraId="52E96E3B" w14:textId="73411627"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12766">
              <w:rPr>
                <w:rFonts w:ascii="Times New Roman" w:hAnsi="Times New Roman" w:cs="Times New Roman"/>
                <w:sz w:val="24"/>
                <w:szCs w:val="24"/>
              </w:rPr>
              <w:t>24.02</w:t>
            </w:r>
          </w:p>
        </w:tc>
        <w:tc>
          <w:tcPr>
            <w:tcW w:w="1620" w:type="dxa"/>
            <w:vAlign w:val="bottom"/>
          </w:tcPr>
          <w:p w14:paraId="30CDFE79" w14:textId="01B48BA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654B34">
              <w:rPr>
                <w:rFonts w:ascii="Times New Roman" w:hAnsi="Times New Roman" w:cs="Times New Roman"/>
                <w:sz w:val="24"/>
                <w:szCs w:val="24"/>
              </w:rPr>
              <w:t>44.25</w:t>
            </w:r>
          </w:p>
        </w:tc>
        <w:tc>
          <w:tcPr>
            <w:tcW w:w="1260" w:type="dxa"/>
            <w:vAlign w:val="bottom"/>
          </w:tcPr>
          <w:p w14:paraId="4B2655DE" w14:textId="1D906194"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B2209">
              <w:rPr>
                <w:rFonts w:ascii="Times New Roman" w:hAnsi="Times New Roman" w:cs="Times New Roman"/>
                <w:sz w:val="24"/>
                <w:szCs w:val="24"/>
              </w:rPr>
              <w:t>25.00</w:t>
            </w:r>
          </w:p>
        </w:tc>
        <w:tc>
          <w:tcPr>
            <w:tcW w:w="1260" w:type="dxa"/>
            <w:vAlign w:val="bottom"/>
          </w:tcPr>
          <w:p w14:paraId="24003865" w14:textId="79142619"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8E06D9">
              <w:rPr>
                <w:rFonts w:ascii="Times New Roman" w:hAnsi="Times New Roman" w:cs="Times New Roman"/>
                <w:sz w:val="24"/>
                <w:szCs w:val="24"/>
              </w:rPr>
              <w:t>1485</w:t>
            </w:r>
          </w:p>
        </w:tc>
      </w:tr>
      <w:tr w:rsidR="002D0CE9" w:rsidRPr="00C409BC" w14:paraId="77188493" w14:textId="72551E5F" w:rsidTr="002D0CE9">
        <w:trPr>
          <w:trHeight w:val="273"/>
          <w:jc w:val="center"/>
        </w:trPr>
        <w:tc>
          <w:tcPr>
            <w:tcW w:w="4748" w:type="dxa"/>
          </w:tcPr>
          <w:p w14:paraId="7E25F6DE"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8</w:t>
            </w:r>
            <w:r w:rsidRPr="00C409BC">
              <w:rPr>
                <w:rFonts w:ascii="Times New Roman" w:hAnsi="Times New Roman" w:cs="Times New Roman"/>
                <w:bCs/>
                <w:sz w:val="24"/>
                <w:szCs w:val="24"/>
              </w:rPr>
              <w:t>-Hydrogel 7.5 kg/ha + Rhizobium + PSB</w:t>
            </w:r>
          </w:p>
        </w:tc>
        <w:tc>
          <w:tcPr>
            <w:tcW w:w="1593" w:type="dxa"/>
            <w:vAlign w:val="bottom"/>
          </w:tcPr>
          <w:p w14:paraId="117CAD7E"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46.78</w:t>
            </w:r>
          </w:p>
        </w:tc>
        <w:tc>
          <w:tcPr>
            <w:tcW w:w="1603" w:type="dxa"/>
            <w:vAlign w:val="bottom"/>
          </w:tcPr>
          <w:p w14:paraId="19BB8EC9" w14:textId="14B2425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95C95">
              <w:rPr>
                <w:rFonts w:ascii="Times New Roman" w:hAnsi="Times New Roman" w:cs="Times New Roman"/>
                <w:sz w:val="24"/>
                <w:szCs w:val="24"/>
              </w:rPr>
              <w:t>24.88</w:t>
            </w:r>
          </w:p>
        </w:tc>
        <w:tc>
          <w:tcPr>
            <w:tcW w:w="1977" w:type="dxa"/>
            <w:vAlign w:val="bottom"/>
          </w:tcPr>
          <w:p w14:paraId="2FBB4C10" w14:textId="22FBC1EB"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25.12</w:t>
            </w:r>
          </w:p>
        </w:tc>
        <w:tc>
          <w:tcPr>
            <w:tcW w:w="1620" w:type="dxa"/>
            <w:vAlign w:val="bottom"/>
          </w:tcPr>
          <w:p w14:paraId="76B1C3A0" w14:textId="065EEB7A"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45.75</w:t>
            </w:r>
          </w:p>
        </w:tc>
        <w:tc>
          <w:tcPr>
            <w:tcW w:w="1260" w:type="dxa"/>
            <w:vAlign w:val="bottom"/>
          </w:tcPr>
          <w:p w14:paraId="0AF7BE0E" w14:textId="46FC370B"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25.45</w:t>
            </w:r>
          </w:p>
        </w:tc>
        <w:tc>
          <w:tcPr>
            <w:tcW w:w="1260" w:type="dxa"/>
            <w:vAlign w:val="bottom"/>
          </w:tcPr>
          <w:p w14:paraId="503222D9" w14:textId="1506936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1545</w:t>
            </w:r>
          </w:p>
        </w:tc>
      </w:tr>
      <w:tr w:rsidR="002D0CE9" w:rsidRPr="00C409BC" w14:paraId="755EBF46" w14:textId="78692C44" w:rsidTr="002D0CE9">
        <w:trPr>
          <w:trHeight w:val="273"/>
          <w:jc w:val="center"/>
        </w:trPr>
        <w:tc>
          <w:tcPr>
            <w:tcW w:w="4748" w:type="dxa"/>
          </w:tcPr>
          <w:p w14:paraId="02A2F863"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93" w:type="dxa"/>
          </w:tcPr>
          <w:p w14:paraId="411FA08B"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1.68</w:t>
            </w:r>
          </w:p>
        </w:tc>
        <w:tc>
          <w:tcPr>
            <w:tcW w:w="1603" w:type="dxa"/>
          </w:tcPr>
          <w:p w14:paraId="768A786C" w14:textId="15A7687C"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0.48</w:t>
            </w:r>
          </w:p>
        </w:tc>
        <w:tc>
          <w:tcPr>
            <w:tcW w:w="1977" w:type="dxa"/>
          </w:tcPr>
          <w:p w14:paraId="26BEB827" w14:textId="2F4B0FA4"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0.90</w:t>
            </w:r>
          </w:p>
        </w:tc>
        <w:tc>
          <w:tcPr>
            <w:tcW w:w="1620" w:type="dxa"/>
          </w:tcPr>
          <w:p w14:paraId="5C730032" w14:textId="027C5E53"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1.35</w:t>
            </w:r>
          </w:p>
        </w:tc>
        <w:tc>
          <w:tcPr>
            <w:tcW w:w="1260" w:type="dxa"/>
          </w:tcPr>
          <w:p w14:paraId="65390B24" w14:textId="54D87763"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0.39</w:t>
            </w:r>
          </w:p>
        </w:tc>
        <w:tc>
          <w:tcPr>
            <w:tcW w:w="1260" w:type="dxa"/>
          </w:tcPr>
          <w:p w14:paraId="0DB09FCF" w14:textId="3852B0AA"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51.16</w:t>
            </w:r>
          </w:p>
        </w:tc>
      </w:tr>
      <w:tr w:rsidR="002D0CE9" w:rsidRPr="00C409BC" w14:paraId="72A276F4" w14:textId="69669F9B" w:rsidTr="002D0CE9">
        <w:trPr>
          <w:trHeight w:val="273"/>
          <w:jc w:val="center"/>
        </w:trPr>
        <w:tc>
          <w:tcPr>
            <w:tcW w:w="4748" w:type="dxa"/>
          </w:tcPr>
          <w:p w14:paraId="4EDCDBE9"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93" w:type="dxa"/>
          </w:tcPr>
          <w:p w14:paraId="09ED60AD"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5.03</w:t>
            </w:r>
          </w:p>
        </w:tc>
        <w:tc>
          <w:tcPr>
            <w:tcW w:w="1603" w:type="dxa"/>
          </w:tcPr>
          <w:p w14:paraId="1CC8BF0B" w14:textId="526019F6"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1.43</w:t>
            </w:r>
          </w:p>
        </w:tc>
        <w:tc>
          <w:tcPr>
            <w:tcW w:w="1977" w:type="dxa"/>
          </w:tcPr>
          <w:p w14:paraId="38954381" w14:textId="6DA3D40D"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2.69</w:t>
            </w:r>
          </w:p>
        </w:tc>
        <w:tc>
          <w:tcPr>
            <w:tcW w:w="1620" w:type="dxa"/>
          </w:tcPr>
          <w:p w14:paraId="789758CF" w14:textId="783B46B2"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4.06</w:t>
            </w:r>
          </w:p>
        </w:tc>
        <w:tc>
          <w:tcPr>
            <w:tcW w:w="1260" w:type="dxa"/>
          </w:tcPr>
          <w:p w14:paraId="75120DD4" w14:textId="0F68FB5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1.17</w:t>
            </w:r>
          </w:p>
        </w:tc>
        <w:tc>
          <w:tcPr>
            <w:tcW w:w="1260" w:type="dxa"/>
          </w:tcPr>
          <w:p w14:paraId="3D544E6D" w14:textId="57502B18"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153.37</w:t>
            </w:r>
          </w:p>
        </w:tc>
      </w:tr>
    </w:tbl>
    <w:p w14:paraId="096D909B" w14:textId="77777777" w:rsidR="00F52149" w:rsidRPr="00C409BC" w:rsidRDefault="00F52149" w:rsidP="00F52149">
      <w:pPr>
        <w:spacing w:after="0" w:line="360" w:lineRule="auto"/>
        <w:ind w:firstLine="720"/>
        <w:jc w:val="both"/>
        <w:rPr>
          <w:rFonts w:ascii="Times New Roman" w:hAnsi="Times New Roman" w:cs="Times New Roman"/>
          <w:bCs/>
          <w:sz w:val="24"/>
          <w:szCs w:val="24"/>
        </w:rPr>
      </w:pPr>
    </w:p>
    <w:p w14:paraId="582B5418" w14:textId="77777777" w:rsidR="00505BF6" w:rsidRDefault="00505BF6" w:rsidP="006E0EF3">
      <w:pPr>
        <w:spacing w:line="360" w:lineRule="auto"/>
        <w:jc w:val="both"/>
        <w:rPr>
          <w:rFonts w:ascii="Times New Roman" w:hAnsi="Times New Roman" w:cs="Times New Roman"/>
          <w:b/>
          <w:bCs/>
          <w:sz w:val="24"/>
          <w:szCs w:val="24"/>
          <w:lang w:val="en-US"/>
        </w:rPr>
      </w:pPr>
    </w:p>
    <w:p w14:paraId="47917545" w14:textId="77777777" w:rsidR="00505BF6" w:rsidRDefault="00505BF6" w:rsidP="006E0EF3">
      <w:pPr>
        <w:spacing w:line="360" w:lineRule="auto"/>
        <w:jc w:val="both"/>
        <w:rPr>
          <w:rFonts w:ascii="Times New Roman" w:hAnsi="Times New Roman" w:cs="Times New Roman"/>
          <w:b/>
          <w:bCs/>
          <w:sz w:val="24"/>
          <w:szCs w:val="24"/>
          <w:lang w:val="en-US"/>
        </w:rPr>
      </w:pPr>
    </w:p>
    <w:p w14:paraId="460983A8" w14:textId="77777777" w:rsidR="00505BF6" w:rsidRDefault="00505BF6" w:rsidP="006E0EF3">
      <w:pPr>
        <w:spacing w:line="360" w:lineRule="auto"/>
        <w:jc w:val="both"/>
        <w:rPr>
          <w:rFonts w:ascii="Times New Roman" w:hAnsi="Times New Roman" w:cs="Times New Roman"/>
          <w:b/>
          <w:bCs/>
          <w:sz w:val="24"/>
          <w:szCs w:val="24"/>
          <w:lang w:val="en-US"/>
        </w:rPr>
      </w:pPr>
    </w:p>
    <w:p w14:paraId="41917C8D" w14:textId="5FBAFCBC" w:rsidR="00505BF6" w:rsidRPr="00C409BC" w:rsidRDefault="00505BF6" w:rsidP="00505BF6">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2 </w:t>
      </w:r>
      <w:r w:rsidRPr="00C409BC">
        <w:rPr>
          <w:rFonts w:ascii="Times New Roman" w:hAnsi="Times New Roman" w:cs="Times New Roman"/>
          <w:b/>
          <w:bCs/>
          <w:sz w:val="24"/>
          <w:szCs w:val="24"/>
        </w:rPr>
        <w:t xml:space="preserve">Effect of hydrogel and biofertilizers on </w:t>
      </w:r>
      <w:r>
        <w:rPr>
          <w:rFonts w:ascii="Times New Roman" w:hAnsi="Times New Roman" w:cs="Times New Roman"/>
          <w:b/>
          <w:bCs/>
          <w:sz w:val="24"/>
          <w:szCs w:val="24"/>
        </w:rPr>
        <w:t xml:space="preserve">soil properties </w:t>
      </w:r>
      <w:r w:rsidR="00980C39">
        <w:rPr>
          <w:rFonts w:ascii="Times New Roman" w:hAnsi="Times New Roman" w:cs="Times New Roman"/>
          <w:b/>
          <w:bCs/>
          <w:sz w:val="24"/>
          <w:szCs w:val="24"/>
        </w:rPr>
        <w:t xml:space="preserve">after harvest of chickpea </w:t>
      </w:r>
      <w:r>
        <w:rPr>
          <w:rFonts w:ascii="Times New Roman" w:hAnsi="Times New Roman" w:cs="Times New Roman"/>
          <w:b/>
          <w:bCs/>
          <w:sz w:val="24"/>
          <w:szCs w:val="24"/>
        </w:rPr>
        <w:t xml:space="preserve"> </w:t>
      </w:r>
      <w:r w:rsidRPr="00C409BC">
        <w:rPr>
          <w:rFonts w:ascii="Times New Roman" w:hAnsi="Times New Roman" w:cs="Times New Roman"/>
          <w:b/>
          <w:bCs/>
          <w:sz w:val="24"/>
          <w:szCs w:val="24"/>
        </w:rPr>
        <w:t xml:space="preserve"> </w:t>
      </w:r>
    </w:p>
    <w:tbl>
      <w:tblPr>
        <w:tblW w:w="15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8"/>
        <w:gridCol w:w="1547"/>
        <w:gridCol w:w="1260"/>
        <w:gridCol w:w="1116"/>
        <w:gridCol w:w="1314"/>
        <w:gridCol w:w="1170"/>
        <w:gridCol w:w="1260"/>
        <w:gridCol w:w="1440"/>
        <w:gridCol w:w="1476"/>
      </w:tblGrid>
      <w:tr w:rsidR="00BA424B" w:rsidRPr="00C409BC" w14:paraId="775B3303" w14:textId="418A7B81" w:rsidTr="003E6225">
        <w:trPr>
          <w:trHeight w:val="791"/>
          <w:jc w:val="center"/>
        </w:trPr>
        <w:tc>
          <w:tcPr>
            <w:tcW w:w="4748" w:type="dxa"/>
            <w:vAlign w:val="center"/>
          </w:tcPr>
          <w:p w14:paraId="13E1972B" w14:textId="77777777" w:rsidR="00BA424B" w:rsidRPr="002D0CE9" w:rsidRDefault="00BA424B" w:rsidP="00BA424B">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47" w:type="dxa"/>
            <w:vAlign w:val="center"/>
          </w:tcPr>
          <w:p w14:paraId="1B2EA478" w14:textId="3B7784F5" w:rsidR="00BA424B" w:rsidRPr="002D0CE9" w:rsidRDefault="00BA424B" w:rsidP="00BA424B">
            <w:pPr>
              <w:spacing w:after="0" w:line="360" w:lineRule="auto"/>
              <w:jc w:val="center"/>
              <w:rPr>
                <w:rFonts w:ascii="Times New Roman" w:hAnsi="Times New Roman" w:cs="Times New Roman"/>
                <w:sz w:val="24"/>
                <w:szCs w:val="24"/>
              </w:rPr>
            </w:pPr>
            <w:r w:rsidRPr="00C409BC">
              <w:rPr>
                <w:rFonts w:ascii="Times New Roman" w:hAnsi="Times New Roman" w:cs="Times New Roman"/>
                <w:b/>
                <w:bCs/>
                <w:sz w:val="24"/>
                <w:szCs w:val="24"/>
              </w:rPr>
              <w:t>Bulk density (Mg/m</w:t>
            </w:r>
            <w:r w:rsidRPr="00C409BC">
              <w:rPr>
                <w:rFonts w:ascii="Times New Roman" w:hAnsi="Times New Roman" w:cs="Times New Roman"/>
                <w:b/>
                <w:bCs/>
                <w:sz w:val="24"/>
                <w:szCs w:val="24"/>
                <w:vertAlign w:val="superscript"/>
              </w:rPr>
              <w:t>3</w:t>
            </w:r>
            <w:r w:rsidRPr="00C409BC">
              <w:rPr>
                <w:rFonts w:ascii="Times New Roman" w:hAnsi="Times New Roman" w:cs="Times New Roman"/>
                <w:b/>
                <w:bCs/>
                <w:sz w:val="24"/>
                <w:szCs w:val="24"/>
              </w:rPr>
              <w:t xml:space="preserve">) </w:t>
            </w:r>
          </w:p>
        </w:tc>
        <w:tc>
          <w:tcPr>
            <w:tcW w:w="1260" w:type="dxa"/>
          </w:tcPr>
          <w:p w14:paraId="4043AADE" w14:textId="77777777" w:rsidR="00BA424B" w:rsidRPr="00C409BC"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Particle density</w:t>
            </w:r>
          </w:p>
          <w:p w14:paraId="6768611D" w14:textId="7EFED04D" w:rsidR="00BA424B" w:rsidRPr="002D0CE9"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(Mg/m</w:t>
            </w:r>
            <w:r w:rsidRPr="00C409BC">
              <w:rPr>
                <w:rFonts w:ascii="Times New Roman" w:hAnsi="Times New Roman" w:cs="Times New Roman"/>
                <w:b/>
                <w:bCs/>
                <w:sz w:val="24"/>
                <w:szCs w:val="24"/>
                <w:vertAlign w:val="superscript"/>
              </w:rPr>
              <w:t>3</w:t>
            </w:r>
            <w:r w:rsidRPr="00C409BC">
              <w:rPr>
                <w:rFonts w:ascii="Times New Roman" w:hAnsi="Times New Roman" w:cs="Times New Roman"/>
                <w:b/>
                <w:bCs/>
                <w:sz w:val="24"/>
                <w:szCs w:val="24"/>
              </w:rPr>
              <w:t>)</w:t>
            </w:r>
          </w:p>
        </w:tc>
        <w:tc>
          <w:tcPr>
            <w:tcW w:w="1116" w:type="dxa"/>
            <w:vAlign w:val="center"/>
          </w:tcPr>
          <w:p w14:paraId="2A62875A" w14:textId="7CFBB4F1" w:rsidR="00BA424B" w:rsidRPr="003E6225" w:rsidRDefault="00BA424B" w:rsidP="003E6225">
            <w:pPr>
              <w:jc w:val="center"/>
              <w:rPr>
                <w:rFonts w:ascii="Times New Roman" w:hAnsi="Times New Roman" w:cs="Times New Roman"/>
                <w:b/>
                <w:bCs/>
                <w:sz w:val="24"/>
                <w:szCs w:val="24"/>
              </w:rPr>
            </w:pPr>
            <w:r w:rsidRPr="003E6225">
              <w:rPr>
                <w:rFonts w:ascii="Times New Roman" w:hAnsi="Times New Roman" w:cs="Times New Roman"/>
                <w:b/>
                <w:bCs/>
                <w:sz w:val="24"/>
                <w:szCs w:val="24"/>
              </w:rPr>
              <w:t>pH</w:t>
            </w:r>
          </w:p>
        </w:tc>
        <w:tc>
          <w:tcPr>
            <w:tcW w:w="1314" w:type="dxa"/>
          </w:tcPr>
          <w:p w14:paraId="084E767B" w14:textId="77777777" w:rsidR="00BA424B" w:rsidRPr="00C409BC"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Electrical density</w:t>
            </w:r>
          </w:p>
          <w:p w14:paraId="20EF5E2A" w14:textId="45240016" w:rsidR="00BA424B" w:rsidRPr="002D0CE9"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(dSm</w:t>
            </w:r>
            <w:r w:rsidRPr="00C409BC">
              <w:rPr>
                <w:rFonts w:ascii="Times New Roman" w:hAnsi="Times New Roman" w:cs="Times New Roman"/>
                <w:b/>
                <w:bCs/>
                <w:sz w:val="24"/>
                <w:szCs w:val="24"/>
                <w:vertAlign w:val="superscript"/>
              </w:rPr>
              <w:t>-1</w:t>
            </w:r>
            <w:r w:rsidRPr="00C409BC">
              <w:rPr>
                <w:rFonts w:ascii="Times New Roman" w:hAnsi="Times New Roman" w:cs="Times New Roman"/>
                <w:b/>
                <w:bCs/>
                <w:sz w:val="24"/>
                <w:szCs w:val="24"/>
              </w:rPr>
              <w:t>)</w:t>
            </w:r>
          </w:p>
        </w:tc>
        <w:tc>
          <w:tcPr>
            <w:tcW w:w="1170" w:type="dxa"/>
          </w:tcPr>
          <w:p w14:paraId="3087882D" w14:textId="77777777" w:rsidR="00BA424B" w:rsidRPr="00C409BC" w:rsidRDefault="00BA424B" w:rsidP="00BA424B">
            <w:pPr>
              <w:spacing w:after="0"/>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Organic </w:t>
            </w:r>
          </w:p>
          <w:p w14:paraId="19FC3C44" w14:textId="5A7FF432"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carbon (%)</w:t>
            </w:r>
          </w:p>
        </w:tc>
        <w:tc>
          <w:tcPr>
            <w:tcW w:w="1260" w:type="dxa"/>
            <w:vAlign w:val="center"/>
          </w:tcPr>
          <w:p w14:paraId="3A8E1227" w14:textId="0E8FFDD9"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Available nitrogen (kg/ha)</w:t>
            </w:r>
          </w:p>
        </w:tc>
        <w:tc>
          <w:tcPr>
            <w:tcW w:w="1440" w:type="dxa"/>
            <w:vAlign w:val="center"/>
          </w:tcPr>
          <w:p w14:paraId="0009A2B8" w14:textId="450A2C79"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Available phosphorus (kg/ha)</w:t>
            </w:r>
          </w:p>
        </w:tc>
        <w:tc>
          <w:tcPr>
            <w:tcW w:w="1476" w:type="dxa"/>
            <w:vAlign w:val="center"/>
          </w:tcPr>
          <w:p w14:paraId="78B0E51E" w14:textId="3258F21A"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Available potassium (kg/ha)</w:t>
            </w:r>
          </w:p>
        </w:tc>
      </w:tr>
      <w:tr w:rsidR="00BA424B" w:rsidRPr="00C409BC" w14:paraId="73B83932" w14:textId="3552A743" w:rsidTr="003E6225">
        <w:trPr>
          <w:trHeight w:val="266"/>
          <w:jc w:val="center"/>
        </w:trPr>
        <w:tc>
          <w:tcPr>
            <w:tcW w:w="4748" w:type="dxa"/>
          </w:tcPr>
          <w:p w14:paraId="00C0F9EC"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0</w:t>
            </w:r>
            <w:r w:rsidRPr="00C409BC">
              <w:rPr>
                <w:rFonts w:ascii="Times New Roman" w:hAnsi="Times New Roman" w:cs="Times New Roman"/>
                <w:bCs/>
                <w:sz w:val="24"/>
                <w:szCs w:val="24"/>
              </w:rPr>
              <w:t>-Absolute Control</w:t>
            </w:r>
          </w:p>
        </w:tc>
        <w:tc>
          <w:tcPr>
            <w:tcW w:w="1547" w:type="dxa"/>
            <w:vAlign w:val="bottom"/>
          </w:tcPr>
          <w:p w14:paraId="064081B8" w14:textId="1A88BFCA"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1.43</w:t>
            </w:r>
          </w:p>
        </w:tc>
        <w:tc>
          <w:tcPr>
            <w:tcW w:w="1260" w:type="dxa"/>
            <w:vAlign w:val="bottom"/>
          </w:tcPr>
          <w:p w14:paraId="73BD1F0C" w14:textId="25B2FBD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2.75</w:t>
            </w:r>
          </w:p>
        </w:tc>
        <w:tc>
          <w:tcPr>
            <w:tcW w:w="1116" w:type="dxa"/>
            <w:vAlign w:val="bottom"/>
          </w:tcPr>
          <w:p w14:paraId="395D0554" w14:textId="0C45F40F"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7.60</w:t>
            </w:r>
          </w:p>
        </w:tc>
        <w:tc>
          <w:tcPr>
            <w:tcW w:w="1314" w:type="dxa"/>
            <w:vAlign w:val="bottom"/>
          </w:tcPr>
          <w:p w14:paraId="40A24CBE" w14:textId="7C640AB7"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0.48</w:t>
            </w:r>
          </w:p>
        </w:tc>
        <w:tc>
          <w:tcPr>
            <w:tcW w:w="1170" w:type="dxa"/>
            <w:vAlign w:val="bottom"/>
          </w:tcPr>
          <w:p w14:paraId="2D66FE13" w14:textId="71BE447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0.35</w:t>
            </w:r>
          </w:p>
        </w:tc>
        <w:tc>
          <w:tcPr>
            <w:tcW w:w="1260" w:type="dxa"/>
            <w:vAlign w:val="bottom"/>
          </w:tcPr>
          <w:p w14:paraId="632DEBB4" w14:textId="2CED485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135.25</w:t>
            </w:r>
          </w:p>
        </w:tc>
        <w:tc>
          <w:tcPr>
            <w:tcW w:w="1440" w:type="dxa"/>
            <w:vAlign w:val="bottom"/>
          </w:tcPr>
          <w:p w14:paraId="731554CF" w14:textId="25FDA32D"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13.36</w:t>
            </w:r>
          </w:p>
        </w:tc>
        <w:tc>
          <w:tcPr>
            <w:tcW w:w="1476" w:type="dxa"/>
            <w:vAlign w:val="bottom"/>
          </w:tcPr>
          <w:p w14:paraId="3EE77674" w14:textId="0E69C03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178.32</w:t>
            </w:r>
          </w:p>
        </w:tc>
      </w:tr>
      <w:tr w:rsidR="00BA424B" w:rsidRPr="00C409BC" w14:paraId="46480BAE" w14:textId="50B8140F" w:rsidTr="003E6225">
        <w:trPr>
          <w:trHeight w:val="273"/>
          <w:jc w:val="center"/>
        </w:trPr>
        <w:tc>
          <w:tcPr>
            <w:tcW w:w="4748" w:type="dxa"/>
          </w:tcPr>
          <w:p w14:paraId="7D772713"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1</w:t>
            </w:r>
            <w:r w:rsidRPr="00C409BC">
              <w:rPr>
                <w:rFonts w:ascii="Times New Roman" w:hAnsi="Times New Roman" w:cs="Times New Roman"/>
                <w:bCs/>
                <w:sz w:val="24"/>
                <w:szCs w:val="24"/>
              </w:rPr>
              <w:t>-Hydrogel 2.5 kg/ha</w:t>
            </w:r>
          </w:p>
        </w:tc>
        <w:tc>
          <w:tcPr>
            <w:tcW w:w="1547" w:type="dxa"/>
            <w:vAlign w:val="bottom"/>
          </w:tcPr>
          <w:p w14:paraId="5F23041A" w14:textId="19CD11D5"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1.41</w:t>
            </w:r>
          </w:p>
        </w:tc>
        <w:tc>
          <w:tcPr>
            <w:tcW w:w="1260" w:type="dxa"/>
            <w:vAlign w:val="bottom"/>
          </w:tcPr>
          <w:p w14:paraId="5D61518E" w14:textId="6FFC0703"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2.71</w:t>
            </w:r>
          </w:p>
        </w:tc>
        <w:tc>
          <w:tcPr>
            <w:tcW w:w="1116" w:type="dxa"/>
            <w:vAlign w:val="bottom"/>
          </w:tcPr>
          <w:p w14:paraId="798294F1" w14:textId="36006FE8"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7.57</w:t>
            </w:r>
          </w:p>
        </w:tc>
        <w:tc>
          <w:tcPr>
            <w:tcW w:w="1314" w:type="dxa"/>
            <w:vAlign w:val="bottom"/>
          </w:tcPr>
          <w:p w14:paraId="2198D205" w14:textId="15F6A59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0.49</w:t>
            </w:r>
          </w:p>
        </w:tc>
        <w:tc>
          <w:tcPr>
            <w:tcW w:w="1170" w:type="dxa"/>
            <w:vAlign w:val="bottom"/>
          </w:tcPr>
          <w:p w14:paraId="7EBDD604" w14:textId="5154169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0.37</w:t>
            </w:r>
          </w:p>
        </w:tc>
        <w:tc>
          <w:tcPr>
            <w:tcW w:w="1260" w:type="dxa"/>
            <w:vAlign w:val="bottom"/>
          </w:tcPr>
          <w:p w14:paraId="53C84D3D" w14:textId="22ABEF6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142.32</w:t>
            </w:r>
          </w:p>
        </w:tc>
        <w:tc>
          <w:tcPr>
            <w:tcW w:w="1440" w:type="dxa"/>
            <w:vAlign w:val="bottom"/>
          </w:tcPr>
          <w:p w14:paraId="46266605" w14:textId="390D1EF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13.85</w:t>
            </w:r>
          </w:p>
        </w:tc>
        <w:tc>
          <w:tcPr>
            <w:tcW w:w="1476" w:type="dxa"/>
            <w:vAlign w:val="bottom"/>
          </w:tcPr>
          <w:p w14:paraId="40E66E13" w14:textId="476A8316"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182.65</w:t>
            </w:r>
          </w:p>
        </w:tc>
      </w:tr>
      <w:tr w:rsidR="00BA424B" w:rsidRPr="00C409BC" w14:paraId="5969AF68" w14:textId="63199495" w:rsidTr="003E6225">
        <w:trPr>
          <w:trHeight w:val="273"/>
          <w:jc w:val="center"/>
        </w:trPr>
        <w:tc>
          <w:tcPr>
            <w:tcW w:w="4748" w:type="dxa"/>
          </w:tcPr>
          <w:p w14:paraId="54F4E8FA"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2</w:t>
            </w:r>
            <w:r w:rsidRPr="00C409BC">
              <w:rPr>
                <w:rFonts w:ascii="Times New Roman" w:hAnsi="Times New Roman" w:cs="Times New Roman"/>
                <w:bCs/>
                <w:sz w:val="24"/>
                <w:szCs w:val="24"/>
              </w:rPr>
              <w:t>-Hydrogel 2.5 kg/ha + Rhizobium</w:t>
            </w:r>
          </w:p>
        </w:tc>
        <w:tc>
          <w:tcPr>
            <w:tcW w:w="1547" w:type="dxa"/>
            <w:vAlign w:val="bottom"/>
          </w:tcPr>
          <w:p w14:paraId="529AA5B2" w14:textId="24E59753"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1.40</w:t>
            </w:r>
          </w:p>
        </w:tc>
        <w:tc>
          <w:tcPr>
            <w:tcW w:w="1260" w:type="dxa"/>
            <w:vAlign w:val="bottom"/>
          </w:tcPr>
          <w:p w14:paraId="11D38691" w14:textId="50CF914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2.69</w:t>
            </w:r>
          </w:p>
        </w:tc>
        <w:tc>
          <w:tcPr>
            <w:tcW w:w="1116" w:type="dxa"/>
            <w:vAlign w:val="bottom"/>
          </w:tcPr>
          <w:p w14:paraId="7ADE278A" w14:textId="76AB8CEB"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7.56</w:t>
            </w:r>
          </w:p>
        </w:tc>
        <w:tc>
          <w:tcPr>
            <w:tcW w:w="1314" w:type="dxa"/>
            <w:vAlign w:val="bottom"/>
          </w:tcPr>
          <w:p w14:paraId="379FC22F" w14:textId="6845BDF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0.49</w:t>
            </w:r>
          </w:p>
        </w:tc>
        <w:tc>
          <w:tcPr>
            <w:tcW w:w="1170" w:type="dxa"/>
            <w:vAlign w:val="bottom"/>
          </w:tcPr>
          <w:p w14:paraId="06E95208" w14:textId="293716A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0.38</w:t>
            </w:r>
          </w:p>
        </w:tc>
        <w:tc>
          <w:tcPr>
            <w:tcW w:w="1260" w:type="dxa"/>
            <w:vAlign w:val="bottom"/>
          </w:tcPr>
          <w:p w14:paraId="3FFC9EED" w14:textId="4839250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145.65</w:t>
            </w:r>
          </w:p>
        </w:tc>
        <w:tc>
          <w:tcPr>
            <w:tcW w:w="1440" w:type="dxa"/>
            <w:vAlign w:val="bottom"/>
          </w:tcPr>
          <w:p w14:paraId="7D5A3184" w14:textId="534EE3B9"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14.02</w:t>
            </w:r>
          </w:p>
        </w:tc>
        <w:tc>
          <w:tcPr>
            <w:tcW w:w="1476" w:type="dxa"/>
            <w:vAlign w:val="bottom"/>
          </w:tcPr>
          <w:p w14:paraId="6766157B" w14:textId="14830A0D"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183.45</w:t>
            </w:r>
          </w:p>
        </w:tc>
      </w:tr>
      <w:tr w:rsidR="00BA424B" w:rsidRPr="00C409BC" w14:paraId="12774872" w14:textId="52530B77" w:rsidTr="003E6225">
        <w:trPr>
          <w:trHeight w:val="273"/>
          <w:jc w:val="center"/>
        </w:trPr>
        <w:tc>
          <w:tcPr>
            <w:tcW w:w="4748" w:type="dxa"/>
          </w:tcPr>
          <w:p w14:paraId="467B034B"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3</w:t>
            </w:r>
            <w:r w:rsidRPr="00C409BC">
              <w:rPr>
                <w:rFonts w:ascii="Times New Roman" w:hAnsi="Times New Roman" w:cs="Times New Roman"/>
                <w:bCs/>
                <w:sz w:val="24"/>
                <w:szCs w:val="24"/>
              </w:rPr>
              <w:t>-Hydrogel 2.5 kg/ha + Rhizobium + PSB</w:t>
            </w:r>
          </w:p>
        </w:tc>
        <w:tc>
          <w:tcPr>
            <w:tcW w:w="1547" w:type="dxa"/>
            <w:vAlign w:val="bottom"/>
          </w:tcPr>
          <w:p w14:paraId="783A3E44" w14:textId="7931977D"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1.39</w:t>
            </w:r>
          </w:p>
        </w:tc>
        <w:tc>
          <w:tcPr>
            <w:tcW w:w="1260" w:type="dxa"/>
            <w:vAlign w:val="bottom"/>
          </w:tcPr>
          <w:p w14:paraId="6D73B7BA" w14:textId="1781C619"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2.67</w:t>
            </w:r>
          </w:p>
        </w:tc>
        <w:tc>
          <w:tcPr>
            <w:tcW w:w="1116" w:type="dxa"/>
            <w:vAlign w:val="bottom"/>
          </w:tcPr>
          <w:p w14:paraId="0B5C52AF" w14:textId="6AF3A8B4"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7.55</w:t>
            </w:r>
          </w:p>
        </w:tc>
        <w:tc>
          <w:tcPr>
            <w:tcW w:w="1314" w:type="dxa"/>
            <w:vAlign w:val="bottom"/>
          </w:tcPr>
          <w:p w14:paraId="6FDCBDA4" w14:textId="1B691C61"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0.48</w:t>
            </w:r>
          </w:p>
        </w:tc>
        <w:tc>
          <w:tcPr>
            <w:tcW w:w="1170" w:type="dxa"/>
            <w:vAlign w:val="bottom"/>
          </w:tcPr>
          <w:p w14:paraId="02643405" w14:textId="05B17D6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0.40</w:t>
            </w:r>
          </w:p>
        </w:tc>
        <w:tc>
          <w:tcPr>
            <w:tcW w:w="1260" w:type="dxa"/>
            <w:vAlign w:val="bottom"/>
          </w:tcPr>
          <w:p w14:paraId="592C459C" w14:textId="6A164C4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146.25</w:t>
            </w:r>
          </w:p>
        </w:tc>
        <w:tc>
          <w:tcPr>
            <w:tcW w:w="1440" w:type="dxa"/>
            <w:vAlign w:val="bottom"/>
          </w:tcPr>
          <w:p w14:paraId="641657CC" w14:textId="7479CDD5"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15.32</w:t>
            </w:r>
          </w:p>
        </w:tc>
        <w:tc>
          <w:tcPr>
            <w:tcW w:w="1476" w:type="dxa"/>
            <w:vAlign w:val="bottom"/>
          </w:tcPr>
          <w:p w14:paraId="56EBB0C4" w14:textId="7FDA6D7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185.36</w:t>
            </w:r>
          </w:p>
        </w:tc>
      </w:tr>
      <w:tr w:rsidR="00BA424B" w:rsidRPr="00C409BC" w14:paraId="708AC2B2" w14:textId="2AE9358F" w:rsidTr="003E6225">
        <w:trPr>
          <w:trHeight w:val="273"/>
          <w:jc w:val="center"/>
        </w:trPr>
        <w:tc>
          <w:tcPr>
            <w:tcW w:w="4748" w:type="dxa"/>
          </w:tcPr>
          <w:p w14:paraId="0522EE92"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4</w:t>
            </w:r>
            <w:r w:rsidRPr="00C409BC">
              <w:rPr>
                <w:rFonts w:ascii="Times New Roman" w:hAnsi="Times New Roman" w:cs="Times New Roman"/>
                <w:bCs/>
                <w:sz w:val="24"/>
                <w:szCs w:val="24"/>
              </w:rPr>
              <w:t>-Hydrogel 5.0 kg/ha</w:t>
            </w:r>
          </w:p>
        </w:tc>
        <w:tc>
          <w:tcPr>
            <w:tcW w:w="1547" w:type="dxa"/>
            <w:vAlign w:val="bottom"/>
          </w:tcPr>
          <w:p w14:paraId="28271083" w14:textId="638C6C68"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1.38</w:t>
            </w:r>
          </w:p>
        </w:tc>
        <w:tc>
          <w:tcPr>
            <w:tcW w:w="1260" w:type="dxa"/>
            <w:vAlign w:val="bottom"/>
          </w:tcPr>
          <w:p w14:paraId="7DB13147" w14:textId="1884E6B1"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2.65</w:t>
            </w:r>
          </w:p>
        </w:tc>
        <w:tc>
          <w:tcPr>
            <w:tcW w:w="1116" w:type="dxa"/>
            <w:vAlign w:val="bottom"/>
          </w:tcPr>
          <w:p w14:paraId="11BC59C5" w14:textId="7DF3EF0B"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7.53</w:t>
            </w:r>
          </w:p>
        </w:tc>
        <w:tc>
          <w:tcPr>
            <w:tcW w:w="1314" w:type="dxa"/>
            <w:vAlign w:val="bottom"/>
          </w:tcPr>
          <w:p w14:paraId="01CCA07B" w14:textId="67639E19"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0.48</w:t>
            </w:r>
          </w:p>
        </w:tc>
        <w:tc>
          <w:tcPr>
            <w:tcW w:w="1170" w:type="dxa"/>
            <w:vAlign w:val="bottom"/>
          </w:tcPr>
          <w:p w14:paraId="22352DDB" w14:textId="06F9D7F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0.39</w:t>
            </w:r>
          </w:p>
        </w:tc>
        <w:tc>
          <w:tcPr>
            <w:tcW w:w="1260" w:type="dxa"/>
            <w:vAlign w:val="bottom"/>
          </w:tcPr>
          <w:p w14:paraId="6D2CF39D" w14:textId="2B7B7FA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145.85</w:t>
            </w:r>
          </w:p>
        </w:tc>
        <w:tc>
          <w:tcPr>
            <w:tcW w:w="1440" w:type="dxa"/>
            <w:vAlign w:val="bottom"/>
          </w:tcPr>
          <w:p w14:paraId="6B4D6B0A" w14:textId="3BDD965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15.85</w:t>
            </w:r>
          </w:p>
        </w:tc>
        <w:tc>
          <w:tcPr>
            <w:tcW w:w="1476" w:type="dxa"/>
            <w:vAlign w:val="bottom"/>
          </w:tcPr>
          <w:p w14:paraId="4FB86712" w14:textId="3EDE666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186.85</w:t>
            </w:r>
          </w:p>
        </w:tc>
      </w:tr>
      <w:tr w:rsidR="00BA424B" w:rsidRPr="00C409BC" w14:paraId="645DF4EE" w14:textId="7056F940" w:rsidTr="003E6225">
        <w:trPr>
          <w:trHeight w:val="273"/>
          <w:jc w:val="center"/>
        </w:trPr>
        <w:tc>
          <w:tcPr>
            <w:tcW w:w="4748" w:type="dxa"/>
          </w:tcPr>
          <w:p w14:paraId="165C1FD3"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5</w:t>
            </w:r>
            <w:r w:rsidRPr="00C409BC">
              <w:rPr>
                <w:rFonts w:ascii="Times New Roman" w:hAnsi="Times New Roman" w:cs="Times New Roman"/>
                <w:bCs/>
                <w:sz w:val="24"/>
                <w:szCs w:val="24"/>
              </w:rPr>
              <w:t>-Hydrogel 5.0 kg/ha + Rhizobium</w:t>
            </w:r>
          </w:p>
        </w:tc>
        <w:tc>
          <w:tcPr>
            <w:tcW w:w="1547" w:type="dxa"/>
            <w:vAlign w:val="bottom"/>
          </w:tcPr>
          <w:p w14:paraId="673DB08D" w14:textId="44A4DC58"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1.37</w:t>
            </w:r>
          </w:p>
        </w:tc>
        <w:tc>
          <w:tcPr>
            <w:tcW w:w="1260" w:type="dxa"/>
            <w:vAlign w:val="bottom"/>
          </w:tcPr>
          <w:p w14:paraId="44AAF554" w14:textId="0E10B7B0"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2.63</w:t>
            </w:r>
          </w:p>
        </w:tc>
        <w:tc>
          <w:tcPr>
            <w:tcW w:w="1116" w:type="dxa"/>
            <w:vAlign w:val="bottom"/>
          </w:tcPr>
          <w:p w14:paraId="6D9264C4" w14:textId="4AFE4665"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7.52</w:t>
            </w:r>
          </w:p>
        </w:tc>
        <w:tc>
          <w:tcPr>
            <w:tcW w:w="1314" w:type="dxa"/>
            <w:vAlign w:val="bottom"/>
          </w:tcPr>
          <w:p w14:paraId="24309776" w14:textId="7093BA40"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0.47</w:t>
            </w:r>
          </w:p>
        </w:tc>
        <w:tc>
          <w:tcPr>
            <w:tcW w:w="1170" w:type="dxa"/>
            <w:vAlign w:val="bottom"/>
          </w:tcPr>
          <w:p w14:paraId="772F3ED7" w14:textId="02F0083A"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EA4912">
              <w:rPr>
                <w:rFonts w:ascii="Times New Roman" w:hAnsi="Times New Roman" w:cs="Times New Roman"/>
                <w:sz w:val="24"/>
                <w:szCs w:val="24"/>
              </w:rPr>
              <w:t>0.41</w:t>
            </w:r>
          </w:p>
        </w:tc>
        <w:tc>
          <w:tcPr>
            <w:tcW w:w="1260" w:type="dxa"/>
            <w:vAlign w:val="bottom"/>
          </w:tcPr>
          <w:p w14:paraId="6A8AA80D" w14:textId="68A7EA8F"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147.78</w:t>
            </w:r>
          </w:p>
        </w:tc>
        <w:tc>
          <w:tcPr>
            <w:tcW w:w="1440" w:type="dxa"/>
            <w:vAlign w:val="bottom"/>
          </w:tcPr>
          <w:p w14:paraId="4F2216CF" w14:textId="0CDE6511"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16.12</w:t>
            </w:r>
          </w:p>
        </w:tc>
        <w:tc>
          <w:tcPr>
            <w:tcW w:w="1476" w:type="dxa"/>
            <w:vAlign w:val="bottom"/>
          </w:tcPr>
          <w:p w14:paraId="53A4F2AD" w14:textId="4AD7ECFB"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187.65</w:t>
            </w:r>
          </w:p>
        </w:tc>
      </w:tr>
      <w:tr w:rsidR="00BA424B" w:rsidRPr="00C409BC" w14:paraId="2B3ABBA6" w14:textId="79FEBC5F" w:rsidTr="003E6225">
        <w:trPr>
          <w:trHeight w:val="273"/>
          <w:jc w:val="center"/>
        </w:trPr>
        <w:tc>
          <w:tcPr>
            <w:tcW w:w="4748" w:type="dxa"/>
          </w:tcPr>
          <w:p w14:paraId="038A321F"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6</w:t>
            </w:r>
            <w:r w:rsidRPr="00C409BC">
              <w:rPr>
                <w:rFonts w:ascii="Times New Roman" w:hAnsi="Times New Roman" w:cs="Times New Roman"/>
                <w:bCs/>
                <w:sz w:val="24"/>
                <w:szCs w:val="24"/>
              </w:rPr>
              <w:t>-Hydrogel 5.0 kg/ha + Rhizobium + PSB</w:t>
            </w:r>
          </w:p>
        </w:tc>
        <w:tc>
          <w:tcPr>
            <w:tcW w:w="1547" w:type="dxa"/>
            <w:vAlign w:val="bottom"/>
          </w:tcPr>
          <w:p w14:paraId="67B172B3" w14:textId="32BCAEC4" w:rsidR="00BA424B" w:rsidRPr="002D0CE9" w:rsidRDefault="00BA424B" w:rsidP="00BA424B">
            <w:pPr>
              <w:jc w:val="center"/>
              <w:rPr>
                <w:rFonts w:ascii="Times New Roman" w:hAnsi="Times New Roman" w:cs="Times New Roman"/>
                <w:sz w:val="24"/>
                <w:szCs w:val="24"/>
              </w:rPr>
            </w:pPr>
            <w:r w:rsidRPr="005F683D">
              <w:rPr>
                <w:rFonts w:ascii="Times New Roman" w:hAnsi="Times New Roman" w:cs="Times New Roman"/>
                <w:sz w:val="24"/>
                <w:szCs w:val="24"/>
              </w:rPr>
              <w:t>1.36</w:t>
            </w:r>
          </w:p>
        </w:tc>
        <w:tc>
          <w:tcPr>
            <w:tcW w:w="1260" w:type="dxa"/>
            <w:vAlign w:val="bottom"/>
          </w:tcPr>
          <w:p w14:paraId="1D8A3A03" w14:textId="2DF23EA9"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F683D">
              <w:rPr>
                <w:rFonts w:ascii="Times New Roman" w:hAnsi="Times New Roman" w:cs="Times New Roman"/>
                <w:sz w:val="24"/>
                <w:szCs w:val="24"/>
              </w:rPr>
              <w:t>2.61</w:t>
            </w:r>
          </w:p>
        </w:tc>
        <w:tc>
          <w:tcPr>
            <w:tcW w:w="1116" w:type="dxa"/>
            <w:vAlign w:val="bottom"/>
          </w:tcPr>
          <w:p w14:paraId="5AE037AA" w14:textId="182C4A6B"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7.51</w:t>
            </w:r>
          </w:p>
        </w:tc>
        <w:tc>
          <w:tcPr>
            <w:tcW w:w="1314" w:type="dxa"/>
            <w:vAlign w:val="bottom"/>
          </w:tcPr>
          <w:p w14:paraId="66C465E6" w14:textId="20107D82"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0.46</w:t>
            </w:r>
          </w:p>
        </w:tc>
        <w:tc>
          <w:tcPr>
            <w:tcW w:w="1170" w:type="dxa"/>
            <w:vAlign w:val="bottom"/>
          </w:tcPr>
          <w:p w14:paraId="17860D09" w14:textId="5CF8373F"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EA4912">
              <w:rPr>
                <w:rFonts w:ascii="Times New Roman" w:hAnsi="Times New Roman" w:cs="Times New Roman"/>
                <w:sz w:val="24"/>
                <w:szCs w:val="24"/>
              </w:rPr>
              <w:t>0.42</w:t>
            </w:r>
          </w:p>
        </w:tc>
        <w:tc>
          <w:tcPr>
            <w:tcW w:w="1260" w:type="dxa"/>
            <w:vAlign w:val="bottom"/>
          </w:tcPr>
          <w:p w14:paraId="0CAEDC01" w14:textId="3A2A865A"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148.05</w:t>
            </w:r>
          </w:p>
        </w:tc>
        <w:tc>
          <w:tcPr>
            <w:tcW w:w="1440" w:type="dxa"/>
            <w:vAlign w:val="bottom"/>
          </w:tcPr>
          <w:p w14:paraId="31564E9C" w14:textId="0C710CEE"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17.15</w:t>
            </w:r>
          </w:p>
        </w:tc>
        <w:tc>
          <w:tcPr>
            <w:tcW w:w="1476" w:type="dxa"/>
            <w:vAlign w:val="bottom"/>
          </w:tcPr>
          <w:p w14:paraId="3C8D8D6F" w14:textId="6809BEF4"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188.28</w:t>
            </w:r>
          </w:p>
        </w:tc>
      </w:tr>
      <w:tr w:rsidR="00BA424B" w:rsidRPr="00C409BC" w14:paraId="179FD457" w14:textId="1D77BE28" w:rsidTr="003E6225">
        <w:trPr>
          <w:trHeight w:val="332"/>
          <w:jc w:val="center"/>
        </w:trPr>
        <w:tc>
          <w:tcPr>
            <w:tcW w:w="4748" w:type="dxa"/>
          </w:tcPr>
          <w:p w14:paraId="073DAC5F"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7</w:t>
            </w:r>
            <w:r w:rsidRPr="00C409BC">
              <w:rPr>
                <w:rFonts w:ascii="Times New Roman" w:hAnsi="Times New Roman" w:cs="Times New Roman"/>
                <w:bCs/>
                <w:sz w:val="24"/>
                <w:szCs w:val="24"/>
              </w:rPr>
              <w:t>-Hydrogel 7.5 kg/ha + Rhizobium</w:t>
            </w:r>
          </w:p>
        </w:tc>
        <w:tc>
          <w:tcPr>
            <w:tcW w:w="1547" w:type="dxa"/>
            <w:vAlign w:val="bottom"/>
          </w:tcPr>
          <w:p w14:paraId="640A5C8D" w14:textId="4AD80D4D" w:rsidR="00BA424B" w:rsidRPr="002D0CE9" w:rsidRDefault="00BA424B" w:rsidP="00BA424B">
            <w:pPr>
              <w:jc w:val="center"/>
              <w:rPr>
                <w:rFonts w:ascii="Times New Roman" w:hAnsi="Times New Roman" w:cs="Times New Roman"/>
                <w:sz w:val="24"/>
                <w:szCs w:val="24"/>
              </w:rPr>
            </w:pPr>
            <w:r w:rsidRPr="005F683D">
              <w:rPr>
                <w:rFonts w:ascii="Times New Roman" w:hAnsi="Times New Roman" w:cs="Times New Roman"/>
                <w:sz w:val="24"/>
                <w:szCs w:val="24"/>
              </w:rPr>
              <w:t>1.35</w:t>
            </w:r>
          </w:p>
        </w:tc>
        <w:tc>
          <w:tcPr>
            <w:tcW w:w="1260" w:type="dxa"/>
            <w:vAlign w:val="bottom"/>
          </w:tcPr>
          <w:p w14:paraId="7C8D7538" w14:textId="0D08C5CD"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F683D">
              <w:rPr>
                <w:rFonts w:ascii="Times New Roman" w:hAnsi="Times New Roman" w:cs="Times New Roman"/>
                <w:sz w:val="24"/>
                <w:szCs w:val="24"/>
              </w:rPr>
              <w:t>2.59</w:t>
            </w:r>
          </w:p>
        </w:tc>
        <w:tc>
          <w:tcPr>
            <w:tcW w:w="1116" w:type="dxa"/>
            <w:vAlign w:val="bottom"/>
          </w:tcPr>
          <w:p w14:paraId="59D6EA0A" w14:textId="0A513B85"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7.48</w:t>
            </w:r>
          </w:p>
        </w:tc>
        <w:tc>
          <w:tcPr>
            <w:tcW w:w="1314" w:type="dxa"/>
            <w:vAlign w:val="bottom"/>
          </w:tcPr>
          <w:p w14:paraId="24DD75D9" w14:textId="679232C6"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0.45</w:t>
            </w:r>
          </w:p>
        </w:tc>
        <w:tc>
          <w:tcPr>
            <w:tcW w:w="1170" w:type="dxa"/>
            <w:vAlign w:val="bottom"/>
          </w:tcPr>
          <w:p w14:paraId="5EFED51B" w14:textId="5CFEB155"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EA4912">
              <w:rPr>
                <w:rFonts w:ascii="Times New Roman" w:hAnsi="Times New Roman" w:cs="Times New Roman"/>
                <w:sz w:val="24"/>
                <w:szCs w:val="24"/>
              </w:rPr>
              <w:t>0.43</w:t>
            </w:r>
          </w:p>
        </w:tc>
        <w:tc>
          <w:tcPr>
            <w:tcW w:w="1260" w:type="dxa"/>
            <w:vAlign w:val="bottom"/>
          </w:tcPr>
          <w:p w14:paraId="71424D63" w14:textId="7A3B70FC"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149.75</w:t>
            </w:r>
          </w:p>
        </w:tc>
        <w:tc>
          <w:tcPr>
            <w:tcW w:w="1440" w:type="dxa"/>
            <w:vAlign w:val="bottom"/>
          </w:tcPr>
          <w:p w14:paraId="7D672CF5" w14:textId="556A5ADF"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17.65</w:t>
            </w:r>
          </w:p>
        </w:tc>
        <w:tc>
          <w:tcPr>
            <w:tcW w:w="1476" w:type="dxa"/>
            <w:vAlign w:val="bottom"/>
          </w:tcPr>
          <w:p w14:paraId="15C6CE6A" w14:textId="6C2D096E"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190.36</w:t>
            </w:r>
          </w:p>
        </w:tc>
      </w:tr>
      <w:tr w:rsidR="00BA424B" w:rsidRPr="00C409BC" w14:paraId="7668962E" w14:textId="06E96FBC" w:rsidTr="003E6225">
        <w:trPr>
          <w:trHeight w:val="273"/>
          <w:jc w:val="center"/>
        </w:trPr>
        <w:tc>
          <w:tcPr>
            <w:tcW w:w="4748" w:type="dxa"/>
          </w:tcPr>
          <w:p w14:paraId="69A1CD5E"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8</w:t>
            </w:r>
            <w:r w:rsidRPr="00C409BC">
              <w:rPr>
                <w:rFonts w:ascii="Times New Roman" w:hAnsi="Times New Roman" w:cs="Times New Roman"/>
                <w:bCs/>
                <w:sz w:val="24"/>
                <w:szCs w:val="24"/>
              </w:rPr>
              <w:t>-Hydrogel 7.5 kg/ha + Rhizobium + PSB</w:t>
            </w:r>
          </w:p>
        </w:tc>
        <w:tc>
          <w:tcPr>
            <w:tcW w:w="1547" w:type="dxa"/>
            <w:vAlign w:val="bottom"/>
          </w:tcPr>
          <w:p w14:paraId="7F507F16" w14:textId="1F5D2339"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1.33</w:t>
            </w:r>
          </w:p>
        </w:tc>
        <w:tc>
          <w:tcPr>
            <w:tcW w:w="1260" w:type="dxa"/>
            <w:vAlign w:val="bottom"/>
          </w:tcPr>
          <w:p w14:paraId="4E287D6E" w14:textId="1BB9FDE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2.55</w:t>
            </w:r>
          </w:p>
        </w:tc>
        <w:tc>
          <w:tcPr>
            <w:tcW w:w="1116" w:type="dxa"/>
            <w:vAlign w:val="bottom"/>
          </w:tcPr>
          <w:p w14:paraId="0260CA58" w14:textId="5F8B2B68"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7.46</w:t>
            </w:r>
          </w:p>
        </w:tc>
        <w:tc>
          <w:tcPr>
            <w:tcW w:w="1314" w:type="dxa"/>
            <w:vAlign w:val="bottom"/>
          </w:tcPr>
          <w:p w14:paraId="563F3C3A" w14:textId="051EF9A0"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0.44</w:t>
            </w:r>
          </w:p>
        </w:tc>
        <w:tc>
          <w:tcPr>
            <w:tcW w:w="1170" w:type="dxa"/>
            <w:vAlign w:val="bottom"/>
          </w:tcPr>
          <w:p w14:paraId="52F667FF" w14:textId="16141F8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0.45</w:t>
            </w:r>
          </w:p>
        </w:tc>
        <w:tc>
          <w:tcPr>
            <w:tcW w:w="1260" w:type="dxa"/>
            <w:vAlign w:val="bottom"/>
          </w:tcPr>
          <w:p w14:paraId="520073D5" w14:textId="3A3DE513"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150.58</w:t>
            </w:r>
          </w:p>
        </w:tc>
        <w:tc>
          <w:tcPr>
            <w:tcW w:w="1440" w:type="dxa"/>
            <w:vAlign w:val="bottom"/>
          </w:tcPr>
          <w:p w14:paraId="530DE71A" w14:textId="7389CFE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18.82</w:t>
            </w:r>
          </w:p>
        </w:tc>
        <w:tc>
          <w:tcPr>
            <w:tcW w:w="1476" w:type="dxa"/>
            <w:vAlign w:val="bottom"/>
          </w:tcPr>
          <w:p w14:paraId="44702DC1" w14:textId="08F903F8"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191.48</w:t>
            </w:r>
          </w:p>
        </w:tc>
      </w:tr>
      <w:tr w:rsidR="00BA424B" w:rsidRPr="00C409BC" w14:paraId="542C05A5" w14:textId="1E981045" w:rsidTr="003E6225">
        <w:trPr>
          <w:trHeight w:val="273"/>
          <w:jc w:val="center"/>
        </w:trPr>
        <w:tc>
          <w:tcPr>
            <w:tcW w:w="4748" w:type="dxa"/>
          </w:tcPr>
          <w:p w14:paraId="255660D1"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47" w:type="dxa"/>
          </w:tcPr>
          <w:p w14:paraId="7DCD005F" w14:textId="0A5CCF67"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bCs/>
                <w:sz w:val="24"/>
                <w:szCs w:val="24"/>
              </w:rPr>
              <w:t>0.01</w:t>
            </w:r>
          </w:p>
        </w:tc>
        <w:tc>
          <w:tcPr>
            <w:tcW w:w="1260" w:type="dxa"/>
            <w:vAlign w:val="bottom"/>
          </w:tcPr>
          <w:p w14:paraId="3C944388" w14:textId="3A6FC080"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sz w:val="24"/>
                <w:szCs w:val="24"/>
              </w:rPr>
              <w:t>0.01</w:t>
            </w:r>
          </w:p>
        </w:tc>
        <w:tc>
          <w:tcPr>
            <w:tcW w:w="1116" w:type="dxa"/>
          </w:tcPr>
          <w:p w14:paraId="1EEF9E89" w14:textId="49D8EAE5"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0.06</w:t>
            </w:r>
          </w:p>
        </w:tc>
        <w:tc>
          <w:tcPr>
            <w:tcW w:w="1314" w:type="dxa"/>
            <w:vAlign w:val="bottom"/>
          </w:tcPr>
          <w:p w14:paraId="69A1B759" w14:textId="30E0E660"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sz w:val="24"/>
                <w:szCs w:val="24"/>
              </w:rPr>
              <w:t>0.01</w:t>
            </w:r>
          </w:p>
        </w:tc>
        <w:tc>
          <w:tcPr>
            <w:tcW w:w="1170" w:type="dxa"/>
          </w:tcPr>
          <w:p w14:paraId="7C03B967" w14:textId="7F470EF7"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sz w:val="24"/>
                <w:szCs w:val="24"/>
              </w:rPr>
              <w:t>0.01</w:t>
            </w:r>
          </w:p>
        </w:tc>
        <w:tc>
          <w:tcPr>
            <w:tcW w:w="1260" w:type="dxa"/>
          </w:tcPr>
          <w:p w14:paraId="35ECB016" w14:textId="0568F87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0.76</w:t>
            </w:r>
          </w:p>
        </w:tc>
        <w:tc>
          <w:tcPr>
            <w:tcW w:w="1440" w:type="dxa"/>
          </w:tcPr>
          <w:p w14:paraId="3E500BF4" w14:textId="271027E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0.26</w:t>
            </w:r>
          </w:p>
        </w:tc>
        <w:tc>
          <w:tcPr>
            <w:tcW w:w="1476" w:type="dxa"/>
          </w:tcPr>
          <w:p w14:paraId="4AB4E1A9" w14:textId="31D861E6"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1.08</w:t>
            </w:r>
          </w:p>
        </w:tc>
      </w:tr>
      <w:tr w:rsidR="00BA424B" w:rsidRPr="00C409BC" w14:paraId="63DE32FE" w14:textId="1841EBE2" w:rsidTr="003E6225">
        <w:trPr>
          <w:trHeight w:val="273"/>
          <w:jc w:val="center"/>
        </w:trPr>
        <w:tc>
          <w:tcPr>
            <w:tcW w:w="4748" w:type="dxa"/>
          </w:tcPr>
          <w:p w14:paraId="37E179FC"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47" w:type="dxa"/>
          </w:tcPr>
          <w:p w14:paraId="601199BA" w14:textId="5A89F658"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bCs/>
                <w:sz w:val="24"/>
                <w:szCs w:val="24"/>
              </w:rPr>
              <w:t>0.03</w:t>
            </w:r>
          </w:p>
        </w:tc>
        <w:tc>
          <w:tcPr>
            <w:tcW w:w="1260" w:type="dxa"/>
          </w:tcPr>
          <w:p w14:paraId="1E4364F7" w14:textId="4D573151"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0.04</w:t>
            </w:r>
          </w:p>
        </w:tc>
        <w:tc>
          <w:tcPr>
            <w:tcW w:w="1116" w:type="dxa"/>
          </w:tcPr>
          <w:p w14:paraId="1A851CE4" w14:textId="3E35BFD9"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NS</w:t>
            </w:r>
          </w:p>
        </w:tc>
        <w:tc>
          <w:tcPr>
            <w:tcW w:w="1314" w:type="dxa"/>
          </w:tcPr>
          <w:p w14:paraId="7FB22367" w14:textId="3E0DD22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NS</w:t>
            </w:r>
          </w:p>
        </w:tc>
        <w:tc>
          <w:tcPr>
            <w:tcW w:w="1170" w:type="dxa"/>
          </w:tcPr>
          <w:p w14:paraId="700518AE" w14:textId="7D5F989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0.04</w:t>
            </w:r>
          </w:p>
        </w:tc>
        <w:tc>
          <w:tcPr>
            <w:tcW w:w="1260" w:type="dxa"/>
          </w:tcPr>
          <w:p w14:paraId="0E90CB91" w14:textId="43B3C047"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2.29</w:t>
            </w:r>
          </w:p>
        </w:tc>
        <w:tc>
          <w:tcPr>
            <w:tcW w:w="1440" w:type="dxa"/>
          </w:tcPr>
          <w:p w14:paraId="0884CADD" w14:textId="61E42EA5"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0.79</w:t>
            </w:r>
          </w:p>
        </w:tc>
        <w:tc>
          <w:tcPr>
            <w:tcW w:w="1476" w:type="dxa"/>
          </w:tcPr>
          <w:p w14:paraId="34030EA0" w14:textId="09DE5B6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3.24</w:t>
            </w:r>
          </w:p>
        </w:tc>
      </w:tr>
    </w:tbl>
    <w:p w14:paraId="000B8643" w14:textId="77777777" w:rsidR="006E0EF3" w:rsidRDefault="006E0EF3" w:rsidP="006E0EF3">
      <w:pPr>
        <w:spacing w:line="360" w:lineRule="auto"/>
        <w:jc w:val="both"/>
        <w:rPr>
          <w:rFonts w:ascii="Times New Roman" w:hAnsi="Times New Roman" w:cs="Times New Roman"/>
          <w:b/>
          <w:bCs/>
          <w:sz w:val="24"/>
          <w:szCs w:val="24"/>
          <w:lang w:val="en-US"/>
        </w:rPr>
      </w:pPr>
    </w:p>
    <w:p w14:paraId="47993404" w14:textId="77777777" w:rsidR="001D00A1" w:rsidRDefault="001D00A1" w:rsidP="006E0EF3">
      <w:pPr>
        <w:spacing w:line="360" w:lineRule="auto"/>
        <w:jc w:val="both"/>
        <w:rPr>
          <w:rFonts w:ascii="Times New Roman" w:hAnsi="Times New Roman" w:cs="Times New Roman"/>
          <w:b/>
          <w:bCs/>
          <w:sz w:val="24"/>
          <w:szCs w:val="24"/>
          <w:lang w:val="en-US"/>
        </w:rPr>
      </w:pPr>
    </w:p>
    <w:p w14:paraId="0E2D793D" w14:textId="77777777" w:rsidR="001D00A1" w:rsidRDefault="001D00A1" w:rsidP="006E0EF3">
      <w:pPr>
        <w:spacing w:line="360" w:lineRule="auto"/>
        <w:jc w:val="both"/>
        <w:rPr>
          <w:rFonts w:ascii="Times New Roman" w:hAnsi="Times New Roman" w:cs="Times New Roman"/>
          <w:b/>
          <w:bCs/>
          <w:sz w:val="24"/>
          <w:szCs w:val="24"/>
          <w:lang w:val="en-US"/>
        </w:rPr>
      </w:pPr>
    </w:p>
    <w:p w14:paraId="2BC7F239" w14:textId="77777777" w:rsidR="001D00A1" w:rsidRPr="00113646" w:rsidRDefault="001D00A1" w:rsidP="006E0EF3">
      <w:pPr>
        <w:spacing w:line="360" w:lineRule="auto"/>
        <w:jc w:val="both"/>
        <w:rPr>
          <w:rFonts w:ascii="Times New Roman" w:hAnsi="Times New Roman" w:cs="Times New Roman"/>
          <w:b/>
          <w:bCs/>
          <w:sz w:val="24"/>
          <w:szCs w:val="24"/>
          <w:lang w:val="en-US"/>
        </w:rPr>
      </w:pPr>
    </w:p>
    <w:p w14:paraId="552A58EF" w14:textId="365E2DF5" w:rsidR="006E0EF3" w:rsidRPr="006310D6" w:rsidRDefault="006310D6" w:rsidP="006310D6">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3 </w:t>
      </w:r>
      <w:r w:rsidRPr="00C409BC">
        <w:rPr>
          <w:rFonts w:ascii="Times New Roman" w:hAnsi="Times New Roman" w:cs="Times New Roman"/>
          <w:b/>
          <w:bCs/>
          <w:sz w:val="24"/>
          <w:szCs w:val="24"/>
        </w:rPr>
        <w:t xml:space="preserve">Effect of hydrogel and biofertilizers on </w:t>
      </w:r>
      <w:r>
        <w:rPr>
          <w:rFonts w:ascii="Times New Roman" w:hAnsi="Times New Roman" w:cs="Times New Roman"/>
          <w:b/>
          <w:bCs/>
          <w:sz w:val="24"/>
          <w:szCs w:val="24"/>
        </w:rPr>
        <w:t xml:space="preserve">economics  </w:t>
      </w:r>
      <w:r w:rsidRPr="00C409BC">
        <w:rPr>
          <w:rFonts w:ascii="Times New Roman" w:hAnsi="Times New Roman" w:cs="Times New Roman"/>
          <w:b/>
          <w:bCs/>
          <w:sz w:val="24"/>
          <w:szCs w:val="24"/>
        </w:rPr>
        <w:t xml:space="preserve"> </w:t>
      </w:r>
    </w:p>
    <w:tbl>
      <w:tblPr>
        <w:tblW w:w="12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2"/>
        <w:gridCol w:w="2367"/>
        <w:gridCol w:w="1779"/>
        <w:gridCol w:w="1523"/>
        <w:gridCol w:w="1385"/>
      </w:tblGrid>
      <w:tr w:rsidR="00B46B49" w:rsidRPr="00C409BC" w14:paraId="68B2201D" w14:textId="77777777" w:rsidTr="005C3952">
        <w:trPr>
          <w:trHeight w:val="276"/>
          <w:jc w:val="center"/>
        </w:trPr>
        <w:tc>
          <w:tcPr>
            <w:tcW w:w="4972" w:type="dxa"/>
            <w:vAlign w:val="center"/>
          </w:tcPr>
          <w:p w14:paraId="37F9DF0D" w14:textId="77777777" w:rsidR="00B46B49" w:rsidRPr="00C409BC" w:rsidRDefault="00B46B49" w:rsidP="005C3952">
            <w:pPr>
              <w:widowControl w:val="0"/>
              <w:autoSpaceDE w:val="0"/>
              <w:autoSpaceDN w:val="0"/>
              <w:adjustRightInd w:val="0"/>
              <w:spacing w:after="0" w:line="360" w:lineRule="auto"/>
              <w:ind w:right="360"/>
              <w:jc w:val="center"/>
              <w:rPr>
                <w:rFonts w:ascii="Times New Roman" w:hAnsi="Times New Roman" w:cs="Times New Roman"/>
                <w:b/>
                <w:sz w:val="24"/>
                <w:szCs w:val="24"/>
              </w:rPr>
            </w:pPr>
            <w:r w:rsidRPr="00C409BC">
              <w:rPr>
                <w:rFonts w:ascii="Times New Roman" w:hAnsi="Times New Roman" w:cs="Times New Roman"/>
                <w:b/>
                <w:sz w:val="24"/>
                <w:szCs w:val="24"/>
              </w:rPr>
              <w:t>Treatments</w:t>
            </w:r>
          </w:p>
        </w:tc>
        <w:tc>
          <w:tcPr>
            <w:tcW w:w="2367" w:type="dxa"/>
            <w:vAlign w:val="center"/>
          </w:tcPr>
          <w:p w14:paraId="07EED6AF"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Cost of cultivation</w:t>
            </w:r>
          </w:p>
          <w:p w14:paraId="70AEACB2"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 (₹/ha)</w:t>
            </w:r>
          </w:p>
        </w:tc>
        <w:tc>
          <w:tcPr>
            <w:tcW w:w="1779" w:type="dxa"/>
          </w:tcPr>
          <w:p w14:paraId="7824208C"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Gross return</w:t>
            </w:r>
          </w:p>
          <w:p w14:paraId="1D018CAE"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 (₹/ha)</w:t>
            </w:r>
          </w:p>
        </w:tc>
        <w:tc>
          <w:tcPr>
            <w:tcW w:w="1523" w:type="dxa"/>
          </w:tcPr>
          <w:p w14:paraId="5F7E9F63"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Net return</w:t>
            </w:r>
          </w:p>
          <w:p w14:paraId="17B5914D"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 (₹/ha)</w:t>
            </w:r>
          </w:p>
        </w:tc>
        <w:tc>
          <w:tcPr>
            <w:tcW w:w="1385" w:type="dxa"/>
          </w:tcPr>
          <w:p w14:paraId="2B9405E0"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B:C ratio</w:t>
            </w:r>
          </w:p>
        </w:tc>
      </w:tr>
      <w:tr w:rsidR="00B46B49" w:rsidRPr="00C409BC" w14:paraId="07552B2A" w14:textId="77777777" w:rsidTr="005C3952">
        <w:trPr>
          <w:trHeight w:val="269"/>
          <w:jc w:val="center"/>
        </w:trPr>
        <w:tc>
          <w:tcPr>
            <w:tcW w:w="4972" w:type="dxa"/>
          </w:tcPr>
          <w:p w14:paraId="1486EC27"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0</w:t>
            </w:r>
            <w:r w:rsidRPr="00C409BC">
              <w:rPr>
                <w:rFonts w:ascii="Times New Roman" w:hAnsi="Times New Roman" w:cs="Times New Roman"/>
                <w:bCs/>
                <w:sz w:val="24"/>
                <w:szCs w:val="24"/>
              </w:rPr>
              <w:t>-Absolute Control</w:t>
            </w:r>
          </w:p>
        </w:tc>
        <w:tc>
          <w:tcPr>
            <w:tcW w:w="2367" w:type="dxa"/>
            <w:vAlign w:val="bottom"/>
          </w:tcPr>
          <w:p w14:paraId="171E5210"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28500</w:t>
            </w:r>
          </w:p>
        </w:tc>
        <w:tc>
          <w:tcPr>
            <w:tcW w:w="1779" w:type="dxa"/>
            <w:vAlign w:val="bottom"/>
          </w:tcPr>
          <w:p w14:paraId="013EE4A4"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49250</w:t>
            </w:r>
          </w:p>
        </w:tc>
        <w:tc>
          <w:tcPr>
            <w:tcW w:w="1523" w:type="dxa"/>
            <w:vAlign w:val="bottom"/>
          </w:tcPr>
          <w:p w14:paraId="64D61D3A"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20750</w:t>
            </w:r>
          </w:p>
        </w:tc>
        <w:tc>
          <w:tcPr>
            <w:tcW w:w="1385" w:type="dxa"/>
            <w:vAlign w:val="bottom"/>
          </w:tcPr>
          <w:p w14:paraId="052C160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1.73</w:t>
            </w:r>
          </w:p>
        </w:tc>
      </w:tr>
      <w:tr w:rsidR="00B46B49" w:rsidRPr="00C409BC" w14:paraId="6B5077FF" w14:textId="77777777" w:rsidTr="005C3952">
        <w:trPr>
          <w:trHeight w:val="276"/>
          <w:jc w:val="center"/>
        </w:trPr>
        <w:tc>
          <w:tcPr>
            <w:tcW w:w="4972" w:type="dxa"/>
          </w:tcPr>
          <w:p w14:paraId="696594F7"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1</w:t>
            </w:r>
            <w:r w:rsidRPr="00C409BC">
              <w:rPr>
                <w:rFonts w:ascii="Times New Roman" w:hAnsi="Times New Roman" w:cs="Times New Roman"/>
                <w:bCs/>
                <w:sz w:val="24"/>
                <w:szCs w:val="24"/>
              </w:rPr>
              <w:t>-Hydrogel 2.5 kg/ha</w:t>
            </w:r>
          </w:p>
        </w:tc>
        <w:tc>
          <w:tcPr>
            <w:tcW w:w="2367" w:type="dxa"/>
            <w:vAlign w:val="bottom"/>
          </w:tcPr>
          <w:p w14:paraId="7910B619"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30488</w:t>
            </w:r>
          </w:p>
        </w:tc>
        <w:tc>
          <w:tcPr>
            <w:tcW w:w="1779" w:type="dxa"/>
            <w:vAlign w:val="bottom"/>
          </w:tcPr>
          <w:p w14:paraId="1126CC47"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63700</w:t>
            </w:r>
          </w:p>
        </w:tc>
        <w:tc>
          <w:tcPr>
            <w:tcW w:w="1523" w:type="dxa"/>
            <w:vAlign w:val="bottom"/>
          </w:tcPr>
          <w:p w14:paraId="1877888D"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33212</w:t>
            </w:r>
          </w:p>
        </w:tc>
        <w:tc>
          <w:tcPr>
            <w:tcW w:w="1385" w:type="dxa"/>
            <w:vAlign w:val="bottom"/>
          </w:tcPr>
          <w:p w14:paraId="3CBE4B0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2.09</w:t>
            </w:r>
          </w:p>
        </w:tc>
      </w:tr>
      <w:tr w:rsidR="00B46B49" w:rsidRPr="00C409BC" w14:paraId="0F7B4947" w14:textId="77777777" w:rsidTr="005C3952">
        <w:trPr>
          <w:trHeight w:val="276"/>
          <w:jc w:val="center"/>
        </w:trPr>
        <w:tc>
          <w:tcPr>
            <w:tcW w:w="4972" w:type="dxa"/>
          </w:tcPr>
          <w:p w14:paraId="09185D8A"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2</w:t>
            </w:r>
            <w:r w:rsidRPr="00C409BC">
              <w:rPr>
                <w:rFonts w:ascii="Times New Roman" w:hAnsi="Times New Roman" w:cs="Times New Roman"/>
                <w:bCs/>
                <w:sz w:val="24"/>
                <w:szCs w:val="24"/>
              </w:rPr>
              <w:t>-Hydrogel 2.5 kg/ha + Rhizobium</w:t>
            </w:r>
          </w:p>
        </w:tc>
        <w:tc>
          <w:tcPr>
            <w:tcW w:w="2367" w:type="dxa"/>
            <w:vAlign w:val="bottom"/>
          </w:tcPr>
          <w:p w14:paraId="06C919D4"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30988</w:t>
            </w:r>
          </w:p>
        </w:tc>
        <w:tc>
          <w:tcPr>
            <w:tcW w:w="1779" w:type="dxa"/>
            <w:vAlign w:val="bottom"/>
          </w:tcPr>
          <w:p w14:paraId="6BF0914F"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65500</w:t>
            </w:r>
          </w:p>
        </w:tc>
        <w:tc>
          <w:tcPr>
            <w:tcW w:w="1523" w:type="dxa"/>
            <w:vAlign w:val="bottom"/>
          </w:tcPr>
          <w:p w14:paraId="070385DA"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34512</w:t>
            </w:r>
          </w:p>
        </w:tc>
        <w:tc>
          <w:tcPr>
            <w:tcW w:w="1385" w:type="dxa"/>
            <w:vAlign w:val="bottom"/>
          </w:tcPr>
          <w:p w14:paraId="2D32C34E"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2.11</w:t>
            </w:r>
          </w:p>
        </w:tc>
      </w:tr>
      <w:tr w:rsidR="00B46B49" w:rsidRPr="00C409BC" w14:paraId="6759A45E" w14:textId="77777777" w:rsidTr="005C3952">
        <w:trPr>
          <w:trHeight w:val="276"/>
          <w:jc w:val="center"/>
        </w:trPr>
        <w:tc>
          <w:tcPr>
            <w:tcW w:w="4972" w:type="dxa"/>
          </w:tcPr>
          <w:p w14:paraId="07B6D647"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bookmarkStart w:id="6" w:name="_Hlk208657203"/>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3</w:t>
            </w:r>
            <w:r w:rsidRPr="00C409BC">
              <w:rPr>
                <w:rFonts w:ascii="Times New Roman" w:hAnsi="Times New Roman" w:cs="Times New Roman"/>
                <w:bCs/>
                <w:sz w:val="24"/>
                <w:szCs w:val="24"/>
              </w:rPr>
              <w:t>-Hydrogel 2.5 kg/ha + Rhizobium + PSB</w:t>
            </w:r>
            <w:bookmarkEnd w:id="6"/>
          </w:p>
        </w:tc>
        <w:tc>
          <w:tcPr>
            <w:tcW w:w="2367" w:type="dxa"/>
            <w:vAlign w:val="bottom"/>
          </w:tcPr>
          <w:p w14:paraId="0C471F16"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31488</w:t>
            </w:r>
          </w:p>
        </w:tc>
        <w:tc>
          <w:tcPr>
            <w:tcW w:w="1779" w:type="dxa"/>
            <w:vAlign w:val="bottom"/>
          </w:tcPr>
          <w:p w14:paraId="1F8058CD"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67900</w:t>
            </w:r>
          </w:p>
        </w:tc>
        <w:tc>
          <w:tcPr>
            <w:tcW w:w="1523" w:type="dxa"/>
            <w:vAlign w:val="bottom"/>
          </w:tcPr>
          <w:p w14:paraId="19DB60B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36412</w:t>
            </w:r>
          </w:p>
        </w:tc>
        <w:tc>
          <w:tcPr>
            <w:tcW w:w="1385" w:type="dxa"/>
            <w:vAlign w:val="bottom"/>
          </w:tcPr>
          <w:p w14:paraId="101A988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2.16</w:t>
            </w:r>
          </w:p>
        </w:tc>
      </w:tr>
      <w:tr w:rsidR="00B46B49" w:rsidRPr="00C409BC" w14:paraId="623A0EF1" w14:textId="77777777" w:rsidTr="005C3952">
        <w:trPr>
          <w:trHeight w:val="276"/>
          <w:jc w:val="center"/>
        </w:trPr>
        <w:tc>
          <w:tcPr>
            <w:tcW w:w="4972" w:type="dxa"/>
          </w:tcPr>
          <w:p w14:paraId="75038EA0"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4</w:t>
            </w:r>
            <w:r w:rsidRPr="00C409BC">
              <w:rPr>
                <w:rFonts w:ascii="Times New Roman" w:hAnsi="Times New Roman" w:cs="Times New Roman"/>
                <w:bCs/>
                <w:sz w:val="24"/>
                <w:szCs w:val="24"/>
              </w:rPr>
              <w:t>-Hydrogel 5.0 kg/ha</w:t>
            </w:r>
          </w:p>
        </w:tc>
        <w:tc>
          <w:tcPr>
            <w:tcW w:w="2367" w:type="dxa"/>
            <w:vAlign w:val="bottom"/>
          </w:tcPr>
          <w:p w14:paraId="2483803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32475</w:t>
            </w:r>
          </w:p>
        </w:tc>
        <w:tc>
          <w:tcPr>
            <w:tcW w:w="1779" w:type="dxa"/>
            <w:vAlign w:val="bottom"/>
          </w:tcPr>
          <w:p w14:paraId="63DAB3FE"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69250</w:t>
            </w:r>
          </w:p>
        </w:tc>
        <w:tc>
          <w:tcPr>
            <w:tcW w:w="1523" w:type="dxa"/>
            <w:vAlign w:val="bottom"/>
          </w:tcPr>
          <w:p w14:paraId="5837F455"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36775</w:t>
            </w:r>
          </w:p>
        </w:tc>
        <w:tc>
          <w:tcPr>
            <w:tcW w:w="1385" w:type="dxa"/>
            <w:vAlign w:val="bottom"/>
          </w:tcPr>
          <w:p w14:paraId="75A551A5"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2.13</w:t>
            </w:r>
          </w:p>
        </w:tc>
      </w:tr>
      <w:tr w:rsidR="00B46B49" w:rsidRPr="00C409BC" w14:paraId="0A5978F9" w14:textId="77777777" w:rsidTr="005C3952">
        <w:trPr>
          <w:trHeight w:val="276"/>
          <w:jc w:val="center"/>
        </w:trPr>
        <w:tc>
          <w:tcPr>
            <w:tcW w:w="4972" w:type="dxa"/>
          </w:tcPr>
          <w:p w14:paraId="685C11E2"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5</w:t>
            </w:r>
            <w:r w:rsidRPr="00C409BC">
              <w:rPr>
                <w:rFonts w:ascii="Times New Roman" w:hAnsi="Times New Roman" w:cs="Times New Roman"/>
                <w:bCs/>
                <w:sz w:val="24"/>
                <w:szCs w:val="24"/>
              </w:rPr>
              <w:t>-Hydrogel 5.0 kg/ha + Rhizobium</w:t>
            </w:r>
          </w:p>
        </w:tc>
        <w:tc>
          <w:tcPr>
            <w:tcW w:w="2367" w:type="dxa"/>
            <w:vAlign w:val="bottom"/>
          </w:tcPr>
          <w:p w14:paraId="2F26FF3E"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32975</w:t>
            </w:r>
          </w:p>
        </w:tc>
        <w:tc>
          <w:tcPr>
            <w:tcW w:w="1779" w:type="dxa"/>
            <w:vAlign w:val="bottom"/>
          </w:tcPr>
          <w:p w14:paraId="061AB5D5"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70750</w:t>
            </w:r>
          </w:p>
        </w:tc>
        <w:tc>
          <w:tcPr>
            <w:tcW w:w="1523" w:type="dxa"/>
            <w:vAlign w:val="bottom"/>
          </w:tcPr>
          <w:p w14:paraId="49BE6AB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37775</w:t>
            </w:r>
          </w:p>
        </w:tc>
        <w:tc>
          <w:tcPr>
            <w:tcW w:w="1385" w:type="dxa"/>
            <w:vAlign w:val="bottom"/>
          </w:tcPr>
          <w:p w14:paraId="2910F37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2.15</w:t>
            </w:r>
          </w:p>
        </w:tc>
      </w:tr>
      <w:tr w:rsidR="00B46B49" w:rsidRPr="00C409BC" w14:paraId="1466FDD8" w14:textId="77777777" w:rsidTr="005C3952">
        <w:trPr>
          <w:trHeight w:val="276"/>
          <w:jc w:val="center"/>
        </w:trPr>
        <w:tc>
          <w:tcPr>
            <w:tcW w:w="4972" w:type="dxa"/>
          </w:tcPr>
          <w:p w14:paraId="2582A048"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6</w:t>
            </w:r>
            <w:r w:rsidRPr="00C409BC">
              <w:rPr>
                <w:rFonts w:ascii="Times New Roman" w:hAnsi="Times New Roman" w:cs="Times New Roman"/>
                <w:bCs/>
                <w:sz w:val="24"/>
                <w:szCs w:val="24"/>
              </w:rPr>
              <w:t>-Hydrogel 5.0 kg/ha + Rhizobium + PSB</w:t>
            </w:r>
          </w:p>
        </w:tc>
        <w:tc>
          <w:tcPr>
            <w:tcW w:w="2367" w:type="dxa"/>
            <w:vAlign w:val="bottom"/>
          </w:tcPr>
          <w:p w14:paraId="1F4BA9FF"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33475</w:t>
            </w:r>
          </w:p>
        </w:tc>
        <w:tc>
          <w:tcPr>
            <w:tcW w:w="1779" w:type="dxa"/>
            <w:vAlign w:val="bottom"/>
          </w:tcPr>
          <w:p w14:paraId="34C56C30"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72400</w:t>
            </w:r>
          </w:p>
        </w:tc>
        <w:tc>
          <w:tcPr>
            <w:tcW w:w="1523" w:type="dxa"/>
            <w:vAlign w:val="bottom"/>
          </w:tcPr>
          <w:p w14:paraId="14D42B0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38925</w:t>
            </w:r>
          </w:p>
        </w:tc>
        <w:tc>
          <w:tcPr>
            <w:tcW w:w="1385" w:type="dxa"/>
            <w:vAlign w:val="bottom"/>
          </w:tcPr>
          <w:p w14:paraId="2A839139"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2.16</w:t>
            </w:r>
          </w:p>
        </w:tc>
      </w:tr>
      <w:tr w:rsidR="00B46B49" w:rsidRPr="00C409BC" w14:paraId="11D68030" w14:textId="77777777" w:rsidTr="005C3952">
        <w:trPr>
          <w:trHeight w:val="336"/>
          <w:jc w:val="center"/>
        </w:trPr>
        <w:tc>
          <w:tcPr>
            <w:tcW w:w="4972" w:type="dxa"/>
          </w:tcPr>
          <w:p w14:paraId="4E24FB8B"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7</w:t>
            </w:r>
            <w:r w:rsidRPr="00C409BC">
              <w:rPr>
                <w:rFonts w:ascii="Times New Roman" w:hAnsi="Times New Roman" w:cs="Times New Roman"/>
                <w:bCs/>
                <w:sz w:val="24"/>
                <w:szCs w:val="24"/>
              </w:rPr>
              <w:t>-Hydrogel 7.5 kg/ha + Rhizobium</w:t>
            </w:r>
          </w:p>
        </w:tc>
        <w:tc>
          <w:tcPr>
            <w:tcW w:w="2367" w:type="dxa"/>
            <w:vAlign w:val="bottom"/>
          </w:tcPr>
          <w:p w14:paraId="7BD2E68C"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34963</w:t>
            </w:r>
          </w:p>
        </w:tc>
        <w:tc>
          <w:tcPr>
            <w:tcW w:w="1779" w:type="dxa"/>
            <w:vAlign w:val="bottom"/>
          </w:tcPr>
          <w:p w14:paraId="64E38E01"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74250</w:t>
            </w:r>
          </w:p>
        </w:tc>
        <w:tc>
          <w:tcPr>
            <w:tcW w:w="1523" w:type="dxa"/>
            <w:vAlign w:val="bottom"/>
          </w:tcPr>
          <w:p w14:paraId="08CBB407"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39287</w:t>
            </w:r>
          </w:p>
        </w:tc>
        <w:tc>
          <w:tcPr>
            <w:tcW w:w="1385" w:type="dxa"/>
            <w:vAlign w:val="bottom"/>
          </w:tcPr>
          <w:p w14:paraId="09C6271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2.12</w:t>
            </w:r>
          </w:p>
        </w:tc>
      </w:tr>
      <w:tr w:rsidR="00B46B49" w:rsidRPr="00C409BC" w14:paraId="249DAEDE" w14:textId="77777777" w:rsidTr="005C3952">
        <w:trPr>
          <w:trHeight w:val="276"/>
          <w:jc w:val="center"/>
        </w:trPr>
        <w:tc>
          <w:tcPr>
            <w:tcW w:w="4972" w:type="dxa"/>
          </w:tcPr>
          <w:p w14:paraId="6D007B50"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8</w:t>
            </w:r>
            <w:r w:rsidRPr="00C409BC">
              <w:rPr>
                <w:rFonts w:ascii="Times New Roman" w:hAnsi="Times New Roman" w:cs="Times New Roman"/>
                <w:bCs/>
                <w:sz w:val="24"/>
                <w:szCs w:val="24"/>
              </w:rPr>
              <w:t>-Hydrogel 7.5 kg/ha + Rhizobium + PSB</w:t>
            </w:r>
          </w:p>
        </w:tc>
        <w:tc>
          <w:tcPr>
            <w:tcW w:w="2367" w:type="dxa"/>
            <w:vAlign w:val="bottom"/>
          </w:tcPr>
          <w:p w14:paraId="4687B00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35463</w:t>
            </w:r>
          </w:p>
        </w:tc>
        <w:tc>
          <w:tcPr>
            <w:tcW w:w="1779" w:type="dxa"/>
            <w:vAlign w:val="bottom"/>
          </w:tcPr>
          <w:p w14:paraId="5E7837F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77250</w:t>
            </w:r>
          </w:p>
        </w:tc>
        <w:tc>
          <w:tcPr>
            <w:tcW w:w="1523" w:type="dxa"/>
            <w:vAlign w:val="bottom"/>
          </w:tcPr>
          <w:p w14:paraId="450890A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41787</w:t>
            </w:r>
          </w:p>
        </w:tc>
        <w:tc>
          <w:tcPr>
            <w:tcW w:w="1385" w:type="dxa"/>
            <w:vAlign w:val="bottom"/>
          </w:tcPr>
          <w:p w14:paraId="74A2CCF4"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2.18</w:t>
            </w:r>
          </w:p>
        </w:tc>
      </w:tr>
    </w:tbl>
    <w:p w14:paraId="433DBCF9" w14:textId="77777777" w:rsidR="006E0EF3" w:rsidRDefault="006E0EF3" w:rsidP="006E0EF3">
      <w:pPr>
        <w:spacing w:line="360" w:lineRule="auto"/>
        <w:jc w:val="both"/>
        <w:rPr>
          <w:rFonts w:ascii="Times New Roman" w:hAnsi="Times New Roman" w:cs="Times New Roman"/>
          <w:b/>
          <w:bCs/>
          <w:sz w:val="24"/>
          <w:szCs w:val="24"/>
          <w:lang w:val="en-US"/>
        </w:rPr>
      </w:pPr>
    </w:p>
    <w:p w14:paraId="203E5B5E" w14:textId="77777777" w:rsidR="0075758C" w:rsidRDefault="0075758C" w:rsidP="006E0EF3">
      <w:pPr>
        <w:spacing w:line="360" w:lineRule="auto"/>
        <w:jc w:val="both"/>
        <w:rPr>
          <w:rFonts w:ascii="Times New Roman" w:hAnsi="Times New Roman" w:cs="Times New Roman"/>
          <w:b/>
          <w:bCs/>
          <w:sz w:val="24"/>
          <w:szCs w:val="24"/>
          <w:lang w:val="en-US"/>
        </w:rPr>
      </w:pPr>
    </w:p>
    <w:p w14:paraId="5ECCA789" w14:textId="77777777" w:rsidR="002C4312" w:rsidRDefault="002C4312" w:rsidP="00523C7B">
      <w:pPr>
        <w:spacing w:line="360" w:lineRule="auto"/>
        <w:jc w:val="both"/>
        <w:rPr>
          <w:rFonts w:ascii="Times New Roman" w:hAnsi="Times New Roman" w:cs="Times New Roman"/>
          <w:b/>
          <w:bCs/>
          <w:sz w:val="24"/>
          <w:szCs w:val="24"/>
          <w:lang w:val="en-US"/>
        </w:rPr>
        <w:sectPr w:rsidR="002C4312" w:rsidSect="002D0CE9">
          <w:pgSz w:w="16838" w:h="11906" w:orient="landscape"/>
          <w:pgMar w:top="1440" w:right="1440" w:bottom="1440" w:left="1440" w:header="706" w:footer="706" w:gutter="0"/>
          <w:cols w:space="708"/>
          <w:docGrid w:linePitch="360"/>
        </w:sectPr>
      </w:pPr>
    </w:p>
    <w:p w14:paraId="3F3A54F2" w14:textId="7E7E8D17" w:rsidR="009F52B2" w:rsidRDefault="009F52B2" w:rsidP="007923D2">
      <w:pPr>
        <w:spacing w:after="0" w:line="360" w:lineRule="auto"/>
        <w:jc w:val="both"/>
        <w:rPr>
          <w:rFonts w:ascii="Times New Roman" w:hAnsi="Times New Roman" w:cs="Times New Roman"/>
          <w:b/>
          <w:bCs/>
          <w:sz w:val="24"/>
          <w:szCs w:val="24"/>
        </w:rPr>
      </w:pPr>
      <w:r w:rsidRPr="009F52B2">
        <w:rPr>
          <w:rFonts w:ascii="Times New Roman" w:hAnsi="Times New Roman" w:cs="Times New Roman"/>
          <w:b/>
          <w:bCs/>
          <w:sz w:val="24"/>
          <w:szCs w:val="24"/>
        </w:rPr>
        <w:lastRenderedPageBreak/>
        <w:t xml:space="preserve">Reference </w:t>
      </w:r>
    </w:p>
    <w:p w14:paraId="4B8A6976"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Chaudhary, A., Singh, P., &amp; Sharma, R. (2022). Impact of biofertilizers on nutrient uptake and yield of chickpea (</w:t>
      </w:r>
      <w:r w:rsidRPr="00826B20">
        <w:rPr>
          <w:rFonts w:ascii="Times New Roman" w:hAnsi="Times New Roman" w:cs="Times New Roman"/>
          <w:i/>
          <w:iCs/>
          <w:sz w:val="24"/>
          <w:szCs w:val="24"/>
        </w:rPr>
        <w:t>Cicer arietinum</w:t>
      </w:r>
      <w:r w:rsidRPr="00826B20">
        <w:rPr>
          <w:rFonts w:ascii="Times New Roman" w:hAnsi="Times New Roman" w:cs="Times New Roman"/>
          <w:sz w:val="24"/>
          <w:szCs w:val="24"/>
        </w:rPr>
        <w:t xml:space="preserve"> L.). </w:t>
      </w:r>
      <w:r w:rsidRPr="00826B20">
        <w:rPr>
          <w:rFonts w:ascii="Times New Roman" w:hAnsi="Times New Roman" w:cs="Times New Roman"/>
          <w:i/>
          <w:iCs/>
          <w:sz w:val="24"/>
          <w:szCs w:val="24"/>
        </w:rPr>
        <w:t>Journal of Agricultural Science</w:t>
      </w:r>
      <w:r w:rsidRPr="00826B20">
        <w:rPr>
          <w:rFonts w:ascii="Times New Roman" w:hAnsi="Times New Roman" w:cs="Times New Roman"/>
          <w:sz w:val="24"/>
          <w:szCs w:val="24"/>
        </w:rPr>
        <w:t xml:space="preserve">, 14(3), 245-256. </w:t>
      </w:r>
    </w:p>
    <w:p w14:paraId="17FCAD1C"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Chaudhary, P., Singh, R., &amp; Verma, S. (2022). Impact of biofertilizers and hydrogels on nutrient uptake and yield of pulses under semi-arid conditions. </w:t>
      </w:r>
      <w:r w:rsidRPr="00826B20">
        <w:rPr>
          <w:rFonts w:ascii="Times New Roman" w:hAnsi="Times New Roman" w:cs="Times New Roman"/>
          <w:i/>
          <w:iCs/>
          <w:sz w:val="24"/>
          <w:szCs w:val="24"/>
        </w:rPr>
        <w:t>International Journal of Plant Production</w:t>
      </w:r>
      <w:r w:rsidRPr="00826B20">
        <w:rPr>
          <w:rFonts w:ascii="Times New Roman" w:hAnsi="Times New Roman" w:cs="Times New Roman"/>
          <w:sz w:val="24"/>
          <w:szCs w:val="24"/>
        </w:rPr>
        <w:t>, 16(2), 123–134.</w:t>
      </w:r>
    </w:p>
    <w:p w14:paraId="5389CB76"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Chaudhary, P., Singh, S., Chaudhary, A., Sharma, A. and Kumar, G. (2022). Overview of biofertilizers in crop production and stress management for sustainable agriculture. </w:t>
      </w:r>
      <w:r w:rsidRPr="00826B20">
        <w:rPr>
          <w:rFonts w:ascii="Times New Roman" w:hAnsi="Times New Roman" w:cs="Times New Roman"/>
          <w:i/>
          <w:iCs/>
          <w:sz w:val="24"/>
          <w:szCs w:val="24"/>
        </w:rPr>
        <w:t>Frontiers in Plant Science</w:t>
      </w:r>
      <w:r w:rsidRPr="00826B20">
        <w:rPr>
          <w:rFonts w:ascii="Times New Roman" w:hAnsi="Times New Roman" w:cs="Times New Roman"/>
          <w:sz w:val="24"/>
          <w:szCs w:val="24"/>
        </w:rPr>
        <w:t>, 13, 930340.</w:t>
      </w:r>
    </w:p>
    <w:p w14:paraId="684F41DC"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Gupta, K. C., Praharaj, C. S., Jain, S. K., Kumar, V. and Yadav, M. R. (2022). Crop, water productivity and economics in chickpea as influenced by application of hydrogel and foliar nutrition. </w:t>
      </w:r>
      <w:r w:rsidRPr="00826B20">
        <w:rPr>
          <w:rFonts w:ascii="Times New Roman" w:hAnsi="Times New Roman"/>
          <w:i/>
          <w:iCs/>
          <w:sz w:val="24"/>
          <w:szCs w:val="24"/>
          <w:lang w:val="en-IN"/>
        </w:rPr>
        <w:t>Journal of Food Legumes</w:t>
      </w:r>
      <w:r w:rsidRPr="00826B20">
        <w:rPr>
          <w:rFonts w:ascii="Times New Roman" w:hAnsi="Times New Roman"/>
          <w:sz w:val="24"/>
          <w:szCs w:val="24"/>
          <w:lang w:val="en-IN"/>
        </w:rPr>
        <w:t>, 33(4), 252-256.</w:t>
      </w:r>
    </w:p>
    <w:p w14:paraId="439E8683"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proofErr w:type="spellStart"/>
      <w:r w:rsidRPr="00826B20">
        <w:rPr>
          <w:rFonts w:ascii="Times New Roman" w:hAnsi="Times New Roman" w:cs="Times New Roman"/>
          <w:sz w:val="24"/>
          <w:szCs w:val="24"/>
        </w:rPr>
        <w:t>Krasnopeeva</w:t>
      </w:r>
      <w:proofErr w:type="spellEnd"/>
      <w:r w:rsidRPr="00826B20">
        <w:rPr>
          <w:rFonts w:ascii="Times New Roman" w:hAnsi="Times New Roman" w:cs="Times New Roman"/>
          <w:sz w:val="24"/>
          <w:szCs w:val="24"/>
        </w:rPr>
        <w:t>, E. L., Panova, G. G. and Yakimansky, A. V. (2022). Agricultural applications of superabsorbent polymer hydrogels. </w:t>
      </w:r>
      <w:r w:rsidRPr="00826B20">
        <w:rPr>
          <w:rFonts w:ascii="Times New Roman" w:hAnsi="Times New Roman" w:cs="Times New Roman"/>
          <w:i/>
          <w:iCs/>
          <w:sz w:val="24"/>
          <w:szCs w:val="24"/>
        </w:rPr>
        <w:t>International Journal of Molecular Sciences</w:t>
      </w:r>
      <w:r w:rsidRPr="00826B20">
        <w:rPr>
          <w:rFonts w:ascii="Times New Roman" w:hAnsi="Times New Roman" w:cs="Times New Roman"/>
          <w:sz w:val="24"/>
          <w:szCs w:val="24"/>
        </w:rPr>
        <w:t>, 23(23), 15134.</w:t>
      </w:r>
    </w:p>
    <w:p w14:paraId="339B3784"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Kumar, A. (2012). Role of hydrogels in improving soil moisture retention and crop productivity in arid regions. </w:t>
      </w:r>
      <w:r w:rsidRPr="00826B20">
        <w:rPr>
          <w:rFonts w:ascii="Times New Roman" w:hAnsi="Times New Roman" w:cs="Times New Roman"/>
          <w:i/>
          <w:iCs/>
          <w:sz w:val="24"/>
          <w:szCs w:val="24"/>
        </w:rPr>
        <w:t>Journal of Agricultural Science</w:t>
      </w:r>
      <w:r w:rsidRPr="00826B20">
        <w:rPr>
          <w:rFonts w:ascii="Times New Roman" w:hAnsi="Times New Roman" w:cs="Times New Roman"/>
          <w:sz w:val="24"/>
          <w:szCs w:val="24"/>
        </w:rPr>
        <w:t>, 4(3), 45–52.</w:t>
      </w:r>
    </w:p>
    <w:p w14:paraId="64AD9A51" w14:textId="77777777" w:rsidR="00826B20" w:rsidRPr="00826B20" w:rsidRDefault="00826B20" w:rsidP="00CE5A49">
      <w:pPr>
        <w:spacing w:after="0" w:line="360" w:lineRule="auto"/>
        <w:ind w:left="720" w:hanging="720"/>
        <w:jc w:val="both"/>
        <w:rPr>
          <w:rFonts w:ascii="Times New Roman" w:hAnsi="Times New Roman" w:cs="Times New Roman"/>
          <w:i/>
          <w:iCs/>
          <w:sz w:val="24"/>
          <w:szCs w:val="24"/>
        </w:rPr>
      </w:pPr>
      <w:r w:rsidRPr="00826B20">
        <w:rPr>
          <w:rFonts w:ascii="Times New Roman" w:hAnsi="Times New Roman" w:cs="Times New Roman"/>
          <w:sz w:val="24"/>
          <w:szCs w:val="24"/>
        </w:rPr>
        <w:t xml:space="preserve">Kumar, A., Verma, J. P. and Yadav, A. N. (2020). Synergistic effect of biofertilizers and soil amendments on crop productivity: An eco-friendly approach. </w:t>
      </w:r>
      <w:r w:rsidRPr="00826B20">
        <w:rPr>
          <w:rFonts w:ascii="Times New Roman" w:hAnsi="Times New Roman" w:cs="Times New Roman"/>
          <w:i/>
          <w:iCs/>
          <w:sz w:val="24"/>
          <w:szCs w:val="24"/>
        </w:rPr>
        <w:t>Journal of Applied Microbiology</w:t>
      </w:r>
      <w:r w:rsidRPr="00826B20">
        <w:rPr>
          <w:rFonts w:ascii="Times New Roman" w:hAnsi="Times New Roman" w:cs="Times New Roman"/>
          <w:sz w:val="24"/>
          <w:szCs w:val="24"/>
        </w:rPr>
        <w:t xml:space="preserve">, 128(4), 1023–1036. </w:t>
      </w:r>
      <w:r w:rsidRPr="00826B20">
        <w:rPr>
          <w:rFonts w:ascii="Times New Roman" w:hAnsi="Times New Roman" w:cs="Times New Roman"/>
          <w:i/>
          <w:iCs/>
          <w:sz w:val="24"/>
          <w:szCs w:val="24"/>
        </w:rPr>
        <w:t>https://doi.org/10.1111/jam.14524</w:t>
      </w:r>
    </w:p>
    <w:p w14:paraId="73060DAF"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Kumar, M., Singh, R.A. and Singh, S.P. (2012). Effect of moisture conservation practices and levels of nitrogen on sorghum (</w:t>
      </w:r>
      <w:r w:rsidRPr="00826B20">
        <w:rPr>
          <w:rFonts w:ascii="Times New Roman" w:hAnsi="Times New Roman"/>
          <w:i/>
          <w:iCs/>
          <w:sz w:val="24"/>
          <w:szCs w:val="24"/>
          <w:lang w:val="en-IN"/>
        </w:rPr>
        <w:t>Sorghum bicolour</w:t>
      </w:r>
      <w:r w:rsidRPr="00826B20">
        <w:rPr>
          <w:rFonts w:ascii="Times New Roman" w:hAnsi="Times New Roman"/>
          <w:sz w:val="24"/>
          <w:szCs w:val="24"/>
          <w:lang w:val="en-IN"/>
        </w:rPr>
        <w:t xml:space="preserve">). </w:t>
      </w:r>
      <w:r w:rsidRPr="00826B20">
        <w:rPr>
          <w:rFonts w:ascii="Times New Roman" w:hAnsi="Times New Roman"/>
          <w:i/>
          <w:iCs/>
          <w:sz w:val="24"/>
          <w:szCs w:val="24"/>
          <w:lang w:val="en-IN"/>
        </w:rPr>
        <w:t>Indian Journal of Soil Conservation</w:t>
      </w:r>
      <w:r w:rsidRPr="00826B20">
        <w:rPr>
          <w:rFonts w:ascii="Times New Roman" w:hAnsi="Times New Roman"/>
          <w:sz w:val="24"/>
          <w:szCs w:val="24"/>
          <w:lang w:val="en-IN"/>
        </w:rPr>
        <w:t xml:space="preserve"> 14(11)</w:t>
      </w:r>
      <w:r w:rsidRPr="00E57CE8">
        <w:rPr>
          <w:rFonts w:ascii="Times New Roman" w:hAnsi="Times New Roman"/>
          <w:sz w:val="24"/>
          <w:szCs w:val="24"/>
          <w:highlight w:val="yellow"/>
          <w:lang w:val="en-IN"/>
        </w:rPr>
        <w:t>:</w:t>
      </w:r>
      <w:r w:rsidRPr="00826B20">
        <w:rPr>
          <w:rFonts w:ascii="Times New Roman" w:hAnsi="Times New Roman"/>
          <w:sz w:val="24"/>
          <w:szCs w:val="24"/>
          <w:lang w:val="en-IN"/>
        </w:rPr>
        <w:t xml:space="preserve"> 45-53.</w:t>
      </w:r>
    </w:p>
    <w:p w14:paraId="4A47E0DE"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Kumar, S. (2012). Water conservation using superabsorbent hydrogels in crop production. </w:t>
      </w:r>
      <w:r w:rsidRPr="00826B20">
        <w:rPr>
          <w:rFonts w:ascii="Times New Roman" w:hAnsi="Times New Roman" w:cs="Times New Roman"/>
          <w:i/>
          <w:iCs/>
          <w:sz w:val="24"/>
          <w:szCs w:val="24"/>
        </w:rPr>
        <w:t>Indian Journal of Soil Science</w:t>
      </w:r>
      <w:r w:rsidRPr="00826B20">
        <w:rPr>
          <w:rFonts w:ascii="Times New Roman" w:hAnsi="Times New Roman" w:cs="Times New Roman"/>
          <w:sz w:val="24"/>
          <w:szCs w:val="24"/>
        </w:rPr>
        <w:t>, 60(2), 115-120.</w:t>
      </w:r>
    </w:p>
    <w:p w14:paraId="428A8CE0"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Manzoor, A., Dar, A. H., Pandey, V. K., Shams, R., Khan, S., Panesar, P. S. and Khan, S. A. (2022). Recent insights into polysaccharide-based hydrogels and their potential applications in food sector: A review. </w:t>
      </w:r>
      <w:r w:rsidRPr="00826B20">
        <w:rPr>
          <w:rFonts w:ascii="Times New Roman" w:hAnsi="Times New Roman" w:cs="Times New Roman"/>
          <w:i/>
          <w:iCs/>
          <w:sz w:val="24"/>
          <w:szCs w:val="24"/>
        </w:rPr>
        <w:t>International Journal of Biological Macromolecules</w:t>
      </w:r>
      <w:r w:rsidRPr="00826B20">
        <w:rPr>
          <w:rFonts w:ascii="Times New Roman" w:hAnsi="Times New Roman" w:cs="Times New Roman"/>
          <w:sz w:val="24"/>
          <w:szCs w:val="24"/>
        </w:rPr>
        <w:t>, 213, 987-1006.</w:t>
      </w:r>
    </w:p>
    <w:p w14:paraId="584B3A40"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Manzoor, M., Ahmed, Z., &amp; Khan, M. (2022). Effect of hydrogels on soil moisture retention and crop productivity under drought conditions. </w:t>
      </w:r>
      <w:r w:rsidRPr="00826B20">
        <w:rPr>
          <w:rFonts w:ascii="Times New Roman" w:hAnsi="Times New Roman" w:cs="Times New Roman"/>
          <w:i/>
          <w:iCs/>
          <w:sz w:val="24"/>
          <w:szCs w:val="24"/>
        </w:rPr>
        <w:t>International Journal of Plant Sciences</w:t>
      </w:r>
      <w:r w:rsidRPr="00826B20">
        <w:rPr>
          <w:rFonts w:ascii="Times New Roman" w:hAnsi="Times New Roman" w:cs="Times New Roman"/>
          <w:sz w:val="24"/>
          <w:szCs w:val="24"/>
        </w:rPr>
        <w:t>, 33(4), 303-312.</w:t>
      </w:r>
    </w:p>
    <w:p w14:paraId="59069106"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Nissa S U, Bashir S, Dar S A, Baba J A, Hakeem S A, Wani R A, Mughal M N and Basu Y A. (2017). Effect of rhizobium and PSB in combination with phosphorus on the </w:t>
      </w:r>
      <w:r w:rsidRPr="00826B20">
        <w:rPr>
          <w:rFonts w:ascii="Times New Roman" w:hAnsi="Times New Roman"/>
          <w:sz w:val="24"/>
          <w:szCs w:val="24"/>
          <w:lang w:val="en-IN"/>
        </w:rPr>
        <w:lastRenderedPageBreak/>
        <w:t>enrichment of soil fertility and its effect on yield of green gram (</w:t>
      </w:r>
      <w:r w:rsidRPr="00826B20">
        <w:rPr>
          <w:rFonts w:ascii="Times New Roman" w:hAnsi="Times New Roman"/>
          <w:i/>
          <w:iCs/>
          <w:sz w:val="24"/>
          <w:szCs w:val="24"/>
          <w:lang w:val="en-IN"/>
        </w:rPr>
        <w:t>Vigna radiata</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International Journal of Current Microbiology and Applied Sciences</w:t>
      </w:r>
      <w:r w:rsidRPr="00826B20">
        <w:rPr>
          <w:rFonts w:ascii="Times New Roman" w:hAnsi="Times New Roman"/>
          <w:sz w:val="24"/>
          <w:szCs w:val="24"/>
          <w:lang w:val="en-IN"/>
        </w:rPr>
        <w:t xml:space="preserve"> 6(11)</w:t>
      </w:r>
      <w:r w:rsidRPr="00E57CE8">
        <w:rPr>
          <w:rFonts w:ascii="Times New Roman" w:hAnsi="Times New Roman"/>
          <w:sz w:val="24"/>
          <w:szCs w:val="24"/>
          <w:highlight w:val="yellow"/>
          <w:lang w:val="en-IN"/>
        </w:rPr>
        <w:t>:</w:t>
      </w:r>
      <w:r w:rsidRPr="00826B20">
        <w:rPr>
          <w:rFonts w:ascii="Times New Roman" w:hAnsi="Times New Roman"/>
          <w:sz w:val="24"/>
          <w:szCs w:val="24"/>
          <w:lang w:val="en-IN"/>
        </w:rPr>
        <w:t xml:space="preserve"> 3648-3652.</w:t>
      </w:r>
    </w:p>
    <w:p w14:paraId="6BF682F8"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proofErr w:type="spellStart"/>
      <w:r w:rsidRPr="00826B20">
        <w:rPr>
          <w:rFonts w:ascii="Times New Roman" w:hAnsi="Times New Roman"/>
          <w:sz w:val="24"/>
          <w:szCs w:val="24"/>
          <w:lang w:val="en-IN"/>
        </w:rPr>
        <w:t>Pirzad</w:t>
      </w:r>
      <w:proofErr w:type="spellEnd"/>
      <w:r w:rsidRPr="00826B20">
        <w:rPr>
          <w:rFonts w:ascii="Times New Roman" w:hAnsi="Times New Roman"/>
          <w:sz w:val="24"/>
          <w:szCs w:val="24"/>
          <w:lang w:val="en-IN"/>
        </w:rPr>
        <w:t xml:space="preserve">, A., </w:t>
      </w:r>
      <w:proofErr w:type="spellStart"/>
      <w:r w:rsidRPr="00826B20">
        <w:rPr>
          <w:rFonts w:ascii="Times New Roman" w:hAnsi="Times New Roman"/>
          <w:sz w:val="24"/>
          <w:szCs w:val="24"/>
          <w:lang w:val="en-IN"/>
        </w:rPr>
        <w:t>Khoshbakht</w:t>
      </w:r>
      <w:proofErr w:type="spellEnd"/>
      <w:r w:rsidRPr="00826B20">
        <w:rPr>
          <w:rFonts w:ascii="Times New Roman" w:hAnsi="Times New Roman"/>
          <w:sz w:val="24"/>
          <w:szCs w:val="24"/>
          <w:lang w:val="en-IN"/>
        </w:rPr>
        <w:t xml:space="preserve">, M., Siadat, A. A., Fathi, G. A. and </w:t>
      </w:r>
      <w:proofErr w:type="spellStart"/>
      <w:r w:rsidRPr="00826B20">
        <w:rPr>
          <w:rFonts w:ascii="Times New Roman" w:hAnsi="Times New Roman"/>
          <w:sz w:val="24"/>
          <w:szCs w:val="24"/>
          <w:lang w:val="en-IN"/>
        </w:rPr>
        <w:t>Bakhshandeh</w:t>
      </w:r>
      <w:proofErr w:type="spellEnd"/>
      <w:r w:rsidRPr="00826B20">
        <w:rPr>
          <w:rFonts w:ascii="Times New Roman" w:hAnsi="Times New Roman"/>
          <w:sz w:val="24"/>
          <w:szCs w:val="24"/>
          <w:lang w:val="en-IN"/>
        </w:rPr>
        <w:t xml:space="preserve">, A. M. (2012). Growth analysis of Pimpinella </w:t>
      </w:r>
      <w:proofErr w:type="spellStart"/>
      <w:r w:rsidRPr="00826B20">
        <w:rPr>
          <w:rFonts w:ascii="Times New Roman" w:hAnsi="Times New Roman"/>
          <w:sz w:val="24"/>
          <w:szCs w:val="24"/>
          <w:lang w:val="en-IN"/>
        </w:rPr>
        <w:t>anisum</w:t>
      </w:r>
      <w:proofErr w:type="spellEnd"/>
      <w:r w:rsidRPr="00826B20">
        <w:rPr>
          <w:rFonts w:ascii="Times New Roman" w:hAnsi="Times New Roman"/>
          <w:sz w:val="24"/>
          <w:szCs w:val="24"/>
          <w:lang w:val="en-IN"/>
        </w:rPr>
        <w:t xml:space="preserve"> under different irrigation regimes and amounts of super absorbent polymer. </w:t>
      </w:r>
      <w:r w:rsidRPr="00826B20">
        <w:rPr>
          <w:rFonts w:ascii="Times New Roman" w:hAnsi="Times New Roman"/>
          <w:i/>
          <w:iCs/>
          <w:sz w:val="24"/>
          <w:szCs w:val="24"/>
          <w:lang w:val="en-IN"/>
        </w:rPr>
        <w:t>Int. Res. J. Applied and Basic Sci.,</w:t>
      </w:r>
      <w:r w:rsidRPr="00826B20">
        <w:rPr>
          <w:rFonts w:ascii="Times New Roman" w:hAnsi="Times New Roman"/>
          <w:sz w:val="24"/>
          <w:szCs w:val="24"/>
          <w:lang w:val="en-IN"/>
        </w:rPr>
        <w:t xml:space="preserve"> 3(1</w:t>
      </w:r>
      <w:proofErr w:type="gramStart"/>
      <w:r w:rsidRPr="00826B20">
        <w:rPr>
          <w:rFonts w:ascii="Times New Roman" w:hAnsi="Times New Roman"/>
          <w:sz w:val="24"/>
          <w:szCs w:val="24"/>
          <w:lang w:val="en-IN"/>
        </w:rPr>
        <w:t xml:space="preserve">) </w:t>
      </w:r>
      <w:r w:rsidRPr="00E57CE8">
        <w:rPr>
          <w:rFonts w:ascii="Times New Roman" w:hAnsi="Times New Roman"/>
          <w:sz w:val="24"/>
          <w:szCs w:val="24"/>
          <w:highlight w:val="yellow"/>
          <w:lang w:val="en-IN"/>
        </w:rPr>
        <w:t>:</w:t>
      </w:r>
      <w:proofErr w:type="gramEnd"/>
      <w:r w:rsidRPr="00826B20">
        <w:rPr>
          <w:rFonts w:ascii="Times New Roman" w:hAnsi="Times New Roman"/>
          <w:sz w:val="24"/>
          <w:szCs w:val="24"/>
          <w:lang w:val="en-IN"/>
        </w:rPr>
        <w:t xml:space="preserve"> 112-122.</w:t>
      </w:r>
    </w:p>
    <w:p w14:paraId="6B0B6498" w14:textId="77777777" w:rsidR="00826B20" w:rsidRPr="00826B20" w:rsidRDefault="00826B20" w:rsidP="00826B20">
      <w:pPr>
        <w:pStyle w:val="ListParagraph1"/>
        <w:widowControl w:val="0"/>
        <w:spacing w:after="0" w:line="360" w:lineRule="auto"/>
        <w:ind w:hanging="720"/>
        <w:rPr>
          <w:rFonts w:ascii="Times New Roman" w:hAnsi="Times New Roman"/>
          <w:sz w:val="24"/>
          <w:szCs w:val="24"/>
          <w:lang w:val="en-IN"/>
        </w:rPr>
      </w:pPr>
      <w:bookmarkStart w:id="7" w:name="_Hlk208564647"/>
      <w:r w:rsidRPr="00826B20">
        <w:rPr>
          <w:rFonts w:ascii="Times New Roman" w:hAnsi="Times New Roman"/>
          <w:sz w:val="24"/>
          <w:szCs w:val="24"/>
          <w:lang w:val="en-IN"/>
        </w:rPr>
        <w:t>Prajapat</w:t>
      </w:r>
      <w:bookmarkEnd w:id="7"/>
      <w:r w:rsidRPr="00826B20">
        <w:rPr>
          <w:rFonts w:ascii="Times New Roman" w:hAnsi="Times New Roman"/>
          <w:sz w:val="24"/>
          <w:szCs w:val="24"/>
          <w:lang w:val="en-IN"/>
        </w:rPr>
        <w:t>, O. P., Singh, S. and Yadav, L. (2025). Effect of liquid biofertilizers and soil nutrient management on yield attributes and productivity of chickpea (</w:t>
      </w:r>
      <w:r w:rsidRPr="00826B20">
        <w:rPr>
          <w:rFonts w:ascii="Times New Roman" w:hAnsi="Times New Roman"/>
          <w:i/>
          <w:iCs/>
          <w:sz w:val="24"/>
          <w:szCs w:val="24"/>
          <w:lang w:val="en-IN"/>
        </w:rPr>
        <w:t>Cicer arietinum</w:t>
      </w:r>
      <w:r w:rsidRPr="00826B20">
        <w:rPr>
          <w:rFonts w:ascii="Times New Roman" w:hAnsi="Times New Roman"/>
          <w:sz w:val="24"/>
          <w:szCs w:val="24"/>
          <w:lang w:val="en-IN"/>
        </w:rPr>
        <w:t xml:space="preserve"> L.). </w:t>
      </w:r>
      <w:proofErr w:type="spellStart"/>
      <w:r w:rsidRPr="00826B20">
        <w:rPr>
          <w:rFonts w:ascii="Times New Roman" w:hAnsi="Times New Roman"/>
          <w:i/>
          <w:iCs/>
          <w:sz w:val="24"/>
          <w:szCs w:val="24"/>
          <w:lang w:val="en-IN"/>
        </w:rPr>
        <w:t>Vegetos</w:t>
      </w:r>
      <w:proofErr w:type="spellEnd"/>
      <w:r w:rsidRPr="00826B20">
        <w:rPr>
          <w:rFonts w:ascii="Times New Roman" w:hAnsi="Times New Roman"/>
          <w:sz w:val="24"/>
          <w:szCs w:val="24"/>
          <w:lang w:val="en-IN"/>
        </w:rPr>
        <w:t>, 1-6.</w:t>
      </w:r>
    </w:p>
    <w:p w14:paraId="2F1F08D7" w14:textId="77777777" w:rsidR="00826B20" w:rsidRPr="00826B20" w:rsidRDefault="00826B20" w:rsidP="00CE5A49">
      <w:pPr>
        <w:spacing w:after="0" w:line="360" w:lineRule="auto"/>
        <w:ind w:left="720" w:hanging="720"/>
        <w:jc w:val="both"/>
        <w:rPr>
          <w:rFonts w:ascii="Times New Roman" w:hAnsi="Times New Roman" w:cs="Times New Roman"/>
          <w:sz w:val="24"/>
          <w:szCs w:val="24"/>
          <w:shd w:val="clear" w:color="auto" w:fill="FFFFFF"/>
        </w:rPr>
      </w:pPr>
      <w:r w:rsidRPr="00826B20">
        <w:rPr>
          <w:rFonts w:ascii="Times New Roman" w:hAnsi="Times New Roman" w:cs="Times New Roman"/>
          <w:sz w:val="24"/>
          <w:szCs w:val="24"/>
          <w:shd w:val="clear" w:color="auto" w:fill="FFFFFF"/>
        </w:rPr>
        <w:t>Rani, A., Devi, P., Jha, U. C., Sharma, K. D., Siddique, K. H. and Nayyar, H. (2020). Developing climate-resilient chickpea involving physiological and molecular approaches with a focus on temperature and drought stresses. </w:t>
      </w:r>
      <w:r w:rsidRPr="00826B20">
        <w:rPr>
          <w:rFonts w:ascii="Times New Roman" w:hAnsi="Times New Roman" w:cs="Times New Roman"/>
          <w:i/>
          <w:iCs/>
          <w:sz w:val="24"/>
          <w:szCs w:val="24"/>
          <w:shd w:val="clear" w:color="auto" w:fill="FFFFFF"/>
        </w:rPr>
        <w:t>Frontiers in plant science</w:t>
      </w:r>
      <w:r w:rsidRPr="00826B20">
        <w:rPr>
          <w:rFonts w:ascii="Times New Roman" w:hAnsi="Times New Roman" w:cs="Times New Roman"/>
          <w:sz w:val="24"/>
          <w:szCs w:val="24"/>
          <w:shd w:val="clear" w:color="auto" w:fill="FFFFFF"/>
        </w:rPr>
        <w:t>, 10, 1759.</w:t>
      </w:r>
    </w:p>
    <w:p w14:paraId="54A2F00E" w14:textId="77777777" w:rsidR="00826B20" w:rsidRPr="00826B20" w:rsidRDefault="00826B20" w:rsidP="00863AA1">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Rani, N., Singh, D., &amp; Verma, P. (2020). Climate impacts on chickpea cultivation: Challenges and adaptation strategies. </w:t>
      </w:r>
      <w:r w:rsidRPr="00826B20">
        <w:rPr>
          <w:rFonts w:ascii="Times New Roman" w:hAnsi="Times New Roman" w:cs="Times New Roman"/>
          <w:i/>
          <w:iCs/>
          <w:sz w:val="24"/>
          <w:szCs w:val="24"/>
        </w:rPr>
        <w:t>Agricultural Research Reviews</w:t>
      </w:r>
      <w:r w:rsidRPr="00826B20">
        <w:rPr>
          <w:rFonts w:ascii="Times New Roman" w:hAnsi="Times New Roman" w:cs="Times New Roman"/>
          <w:sz w:val="24"/>
          <w:szCs w:val="24"/>
        </w:rPr>
        <w:t>, 11(1), 15-24</w:t>
      </w:r>
    </w:p>
    <w:p w14:paraId="09E01BA9"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Reddy, Y. V. and Dawson, J. (2021). Effect of biofertilizers and levels of vermicompost on growth and yield of cowpea (</w:t>
      </w:r>
      <w:r w:rsidRPr="00826B20">
        <w:rPr>
          <w:rFonts w:ascii="Times New Roman" w:hAnsi="Times New Roman"/>
          <w:i/>
          <w:iCs/>
          <w:sz w:val="24"/>
          <w:szCs w:val="24"/>
          <w:lang w:val="en-IN"/>
        </w:rPr>
        <w:t>Vigna unguiculata</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The Pharma Innovation Journal</w:t>
      </w:r>
      <w:r w:rsidRPr="00826B20">
        <w:rPr>
          <w:rFonts w:ascii="Times New Roman" w:hAnsi="Times New Roman"/>
          <w:sz w:val="24"/>
          <w:szCs w:val="24"/>
          <w:lang w:val="en-IN"/>
        </w:rPr>
        <w:t>, 10(6), 985-988.</w:t>
      </w:r>
    </w:p>
    <w:p w14:paraId="7591DC50"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Sharma, M. K., </w:t>
      </w:r>
      <w:proofErr w:type="spellStart"/>
      <w:r w:rsidRPr="00826B20">
        <w:rPr>
          <w:rFonts w:ascii="Times New Roman" w:hAnsi="Times New Roman"/>
          <w:sz w:val="24"/>
          <w:szCs w:val="24"/>
          <w:lang w:val="en-IN"/>
        </w:rPr>
        <w:t>Intodia</w:t>
      </w:r>
      <w:proofErr w:type="spellEnd"/>
      <w:r w:rsidRPr="00826B20">
        <w:rPr>
          <w:rFonts w:ascii="Times New Roman" w:hAnsi="Times New Roman"/>
          <w:sz w:val="24"/>
          <w:szCs w:val="24"/>
          <w:lang w:val="en-IN"/>
        </w:rPr>
        <w:t xml:space="preserve">, S. K., Verma, A., Yadav, K. K., Jain, D. </w:t>
      </w:r>
      <w:proofErr w:type="spellStart"/>
      <w:r w:rsidRPr="00826B20">
        <w:rPr>
          <w:rFonts w:ascii="Times New Roman" w:hAnsi="Times New Roman"/>
          <w:sz w:val="24"/>
          <w:szCs w:val="24"/>
          <w:lang w:val="en-IN"/>
        </w:rPr>
        <w:t>andKuldeep</w:t>
      </w:r>
      <w:proofErr w:type="spellEnd"/>
      <w:r w:rsidRPr="00826B20">
        <w:rPr>
          <w:rFonts w:ascii="Times New Roman" w:hAnsi="Times New Roman"/>
          <w:sz w:val="24"/>
          <w:szCs w:val="24"/>
          <w:lang w:val="en-IN"/>
        </w:rPr>
        <w:t>, S. (2025). Effect of Irrigation and Moisture Conservation Practices on nutrient content and uptake of chickpea (</w:t>
      </w:r>
      <w:r w:rsidRPr="00826B20">
        <w:rPr>
          <w:rFonts w:ascii="Times New Roman" w:hAnsi="Times New Roman"/>
          <w:i/>
          <w:iCs/>
          <w:sz w:val="24"/>
          <w:szCs w:val="24"/>
          <w:lang w:val="en-IN"/>
        </w:rPr>
        <w:t>Cicer arietinum</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International Journal of Environment, Agriculture and Biotechnology</w:t>
      </w:r>
      <w:r w:rsidRPr="00826B20">
        <w:rPr>
          <w:rFonts w:ascii="Times New Roman" w:hAnsi="Times New Roman"/>
          <w:sz w:val="24"/>
          <w:szCs w:val="24"/>
          <w:lang w:val="en-IN"/>
        </w:rPr>
        <w:t>, </w:t>
      </w:r>
      <w:r w:rsidRPr="00826B20">
        <w:rPr>
          <w:rFonts w:ascii="Times New Roman" w:hAnsi="Times New Roman"/>
          <w:i/>
          <w:iCs/>
          <w:sz w:val="24"/>
          <w:szCs w:val="24"/>
          <w:lang w:val="en-IN"/>
        </w:rPr>
        <w:t>10</w:t>
      </w:r>
      <w:r w:rsidRPr="00826B20">
        <w:rPr>
          <w:rFonts w:ascii="Times New Roman" w:hAnsi="Times New Roman"/>
          <w:sz w:val="24"/>
          <w:szCs w:val="24"/>
          <w:lang w:val="en-IN"/>
        </w:rPr>
        <w:t>(4), 620029.</w:t>
      </w:r>
    </w:p>
    <w:p w14:paraId="77BDD28F" w14:textId="77777777" w:rsidR="00826B20" w:rsidRPr="00C409BC"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Singh M, </w:t>
      </w:r>
      <w:proofErr w:type="spellStart"/>
      <w:r w:rsidRPr="00826B20">
        <w:rPr>
          <w:rFonts w:ascii="Times New Roman" w:hAnsi="Times New Roman"/>
          <w:sz w:val="24"/>
          <w:szCs w:val="24"/>
          <w:lang w:val="en-IN"/>
        </w:rPr>
        <w:t>Deokaran</w:t>
      </w:r>
      <w:proofErr w:type="spellEnd"/>
      <w:r w:rsidRPr="00826B20">
        <w:rPr>
          <w:rFonts w:ascii="Times New Roman" w:hAnsi="Times New Roman"/>
          <w:sz w:val="24"/>
          <w:szCs w:val="24"/>
          <w:lang w:val="en-IN"/>
        </w:rPr>
        <w:t>, Mishra J. S. and Bhatt B. P. (2017). Effect of integrated nutrient management on production potential and quality of summer mung bean (</w:t>
      </w:r>
      <w:r w:rsidRPr="00826B20">
        <w:rPr>
          <w:rFonts w:ascii="Times New Roman" w:hAnsi="Times New Roman"/>
          <w:i/>
          <w:iCs/>
          <w:sz w:val="24"/>
          <w:szCs w:val="24"/>
          <w:lang w:val="en-IN"/>
        </w:rPr>
        <w:t>Vigna radiata</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 xml:space="preserve">Journal Krishi Vigyan </w:t>
      </w:r>
      <w:r w:rsidRPr="00826B20">
        <w:rPr>
          <w:rFonts w:ascii="Times New Roman" w:hAnsi="Times New Roman"/>
          <w:sz w:val="24"/>
          <w:szCs w:val="24"/>
          <w:lang w:val="en-IN"/>
        </w:rPr>
        <w:t>5(2)</w:t>
      </w:r>
      <w:r w:rsidRPr="00E57CE8">
        <w:rPr>
          <w:rFonts w:ascii="Times New Roman" w:hAnsi="Times New Roman"/>
          <w:sz w:val="24"/>
          <w:szCs w:val="24"/>
          <w:highlight w:val="yellow"/>
          <w:lang w:val="en-IN"/>
        </w:rPr>
        <w:t>:</w:t>
      </w:r>
      <w:r w:rsidRPr="00826B20">
        <w:rPr>
          <w:rFonts w:ascii="Times New Roman" w:hAnsi="Times New Roman"/>
          <w:sz w:val="24"/>
          <w:szCs w:val="24"/>
          <w:lang w:val="en-IN"/>
        </w:rPr>
        <w:t xml:space="preserve"> 39-45.</w:t>
      </w:r>
    </w:p>
    <w:p w14:paraId="20C5D576" w14:textId="77777777" w:rsidR="00826B20" w:rsidRPr="00C409BC"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p>
    <w:p w14:paraId="2287D88D" w14:textId="77777777" w:rsidR="00826B20" w:rsidRPr="00B9289C" w:rsidRDefault="00826B20" w:rsidP="00863AA1">
      <w:pPr>
        <w:spacing w:after="0" w:line="360" w:lineRule="auto"/>
        <w:ind w:left="720" w:hanging="720"/>
        <w:jc w:val="both"/>
        <w:rPr>
          <w:rFonts w:ascii="Times New Roman" w:hAnsi="Times New Roman" w:cs="Times New Roman"/>
          <w:sz w:val="24"/>
          <w:szCs w:val="24"/>
        </w:rPr>
      </w:pPr>
    </w:p>
    <w:p w14:paraId="40BB8B1A" w14:textId="77777777" w:rsidR="00B9289C" w:rsidRPr="00AE713D" w:rsidRDefault="00B9289C" w:rsidP="00954C0B">
      <w:pPr>
        <w:spacing w:line="360" w:lineRule="auto"/>
        <w:ind w:left="720" w:hanging="720"/>
        <w:jc w:val="both"/>
        <w:rPr>
          <w:rFonts w:ascii="Times New Roman" w:hAnsi="Times New Roman" w:cs="Times New Roman"/>
          <w:sz w:val="24"/>
          <w:szCs w:val="24"/>
        </w:rPr>
      </w:pPr>
    </w:p>
    <w:sectPr w:rsidR="00B9289C" w:rsidRPr="00AE713D" w:rsidSect="00B46B49">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van P" w:date="2025-09-23T18:02:00Z" w:initials="PP">
    <w:p w14:paraId="3AA4D196" w14:textId="77777777" w:rsidR="005F28E7" w:rsidRDefault="005F28E7" w:rsidP="005F28E7">
      <w:pPr>
        <w:pStyle w:val="CommentText"/>
      </w:pPr>
      <w:r>
        <w:rPr>
          <w:rStyle w:val="CommentReference"/>
        </w:rPr>
        <w:annotationRef/>
      </w:r>
      <w:r>
        <w:t>italic</w:t>
      </w:r>
    </w:p>
  </w:comment>
  <w:comment w:id="1" w:author="Pavan P" w:date="2025-09-23T18:03:00Z" w:initials="PP">
    <w:p w14:paraId="6E507BCD" w14:textId="77777777" w:rsidR="005F28E7" w:rsidRDefault="005F28E7" w:rsidP="005F28E7">
      <w:pPr>
        <w:pStyle w:val="CommentText"/>
      </w:pPr>
      <w:r>
        <w:rPr>
          <w:rStyle w:val="CommentReference"/>
        </w:rPr>
        <w:annotationRef/>
      </w:r>
      <w:r>
        <w:t>Remove</w:t>
      </w:r>
    </w:p>
  </w:comment>
  <w:comment w:id="2" w:author="Pavan P" w:date="2025-09-23T18:04:00Z" w:initials="PP">
    <w:p w14:paraId="1B89B5B1" w14:textId="77777777" w:rsidR="005F28E7" w:rsidRDefault="005F28E7" w:rsidP="005F28E7">
      <w:pPr>
        <w:pStyle w:val="CommentText"/>
      </w:pPr>
      <w:r>
        <w:rPr>
          <w:rStyle w:val="CommentReference"/>
        </w:rPr>
        <w:annotationRef/>
      </w:r>
      <w:r>
        <w:t>Keep space</w:t>
      </w:r>
    </w:p>
  </w:comment>
  <w:comment w:id="3" w:author="Pavan P" w:date="2025-09-23T18:05:00Z" w:initials="PP">
    <w:p w14:paraId="4616C3F4" w14:textId="77777777" w:rsidR="005F28E7" w:rsidRDefault="005F28E7" w:rsidP="005F28E7">
      <w:pPr>
        <w:pStyle w:val="CommentText"/>
      </w:pPr>
      <w:r>
        <w:rPr>
          <w:rStyle w:val="CommentReference"/>
        </w:rPr>
        <w:annotationRef/>
      </w:r>
      <w:r>
        <w:t>Italic</w:t>
      </w:r>
    </w:p>
  </w:comment>
  <w:comment w:id="4" w:author="Pavan P" w:date="2025-09-23T18:06:00Z" w:initials="PP">
    <w:p w14:paraId="36EA3340" w14:textId="77777777" w:rsidR="005F28E7" w:rsidRDefault="005F28E7" w:rsidP="005F28E7">
      <w:pPr>
        <w:pStyle w:val="CommentText"/>
      </w:pPr>
      <w:r>
        <w:rPr>
          <w:rStyle w:val="CommentReference"/>
        </w:rPr>
        <w:annotationRef/>
      </w:r>
      <w:r>
        <w:t>Correct spelling and keep space</w:t>
      </w:r>
    </w:p>
  </w:comment>
  <w:comment w:id="5" w:author="Pavan P" w:date="2025-09-23T18:08:00Z" w:initials="PP">
    <w:p w14:paraId="0EF53DA6" w14:textId="77777777" w:rsidR="005F28E7" w:rsidRDefault="005F28E7" w:rsidP="005F28E7">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A4D196" w15:done="0"/>
  <w15:commentEx w15:paraId="6E507BCD" w15:paraIdParent="3AA4D196" w15:done="0"/>
  <w15:commentEx w15:paraId="1B89B5B1" w15:done="0"/>
  <w15:commentEx w15:paraId="4616C3F4" w15:done="0"/>
  <w15:commentEx w15:paraId="36EA3340" w15:done="0"/>
  <w15:commentEx w15:paraId="0EF53D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D9B8DF" w16cex:dateUtc="2025-09-23T12:32:00Z"/>
  <w16cex:commentExtensible w16cex:durableId="7D21847D" w16cex:dateUtc="2025-09-23T12:33:00Z"/>
  <w16cex:commentExtensible w16cex:durableId="1B0DD2F1" w16cex:dateUtc="2025-09-23T12:34:00Z"/>
  <w16cex:commentExtensible w16cex:durableId="0663DC37" w16cex:dateUtc="2025-09-23T12:35:00Z"/>
  <w16cex:commentExtensible w16cex:durableId="7BD27189" w16cex:dateUtc="2025-09-23T12:36:00Z"/>
  <w16cex:commentExtensible w16cex:durableId="3994FA33" w16cex:dateUtc="2025-09-23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A4D196" w16cid:durableId="5DD9B8DF"/>
  <w16cid:commentId w16cid:paraId="6E507BCD" w16cid:durableId="7D21847D"/>
  <w16cid:commentId w16cid:paraId="1B89B5B1" w16cid:durableId="1B0DD2F1"/>
  <w16cid:commentId w16cid:paraId="4616C3F4" w16cid:durableId="0663DC37"/>
  <w16cid:commentId w16cid:paraId="36EA3340" w16cid:durableId="7BD27189"/>
  <w16cid:commentId w16cid:paraId="0EF53DA6" w16cid:durableId="3994FA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66C5" w14:textId="77777777" w:rsidR="00153609" w:rsidRDefault="00153609" w:rsidP="00D91E66">
      <w:pPr>
        <w:spacing w:after="0" w:line="240" w:lineRule="auto"/>
      </w:pPr>
      <w:r>
        <w:separator/>
      </w:r>
    </w:p>
  </w:endnote>
  <w:endnote w:type="continuationSeparator" w:id="0">
    <w:p w14:paraId="52CDD5EE" w14:textId="77777777" w:rsidR="00153609" w:rsidRDefault="00153609" w:rsidP="00D9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98C1" w14:textId="77777777" w:rsidR="00D91E66" w:rsidRDefault="00D91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C8E9" w14:textId="77777777" w:rsidR="00D91E66" w:rsidRDefault="00D91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6D2D" w14:textId="77777777" w:rsidR="00D91E66" w:rsidRDefault="00D9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BE1D" w14:textId="77777777" w:rsidR="00153609" w:rsidRDefault="00153609" w:rsidP="00D91E66">
      <w:pPr>
        <w:spacing w:after="0" w:line="240" w:lineRule="auto"/>
      </w:pPr>
      <w:r>
        <w:separator/>
      </w:r>
    </w:p>
  </w:footnote>
  <w:footnote w:type="continuationSeparator" w:id="0">
    <w:p w14:paraId="46E2ABA4" w14:textId="77777777" w:rsidR="00153609" w:rsidRDefault="00153609" w:rsidP="00D9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5AB2" w14:textId="0B37ED19" w:rsidR="00D91E66" w:rsidRDefault="00000000">
    <w:pPr>
      <w:pStyle w:val="Header"/>
    </w:pPr>
    <w:r>
      <w:rPr>
        <w:noProof/>
      </w:rPr>
      <w:pict w14:anchorId="03A27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5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38EF" w14:textId="795A7245" w:rsidR="00D91E66" w:rsidRDefault="00000000">
    <w:pPr>
      <w:pStyle w:val="Header"/>
    </w:pPr>
    <w:r>
      <w:rPr>
        <w:noProof/>
      </w:rPr>
      <w:pict w14:anchorId="240BF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5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37B" w14:textId="3EAB366A" w:rsidR="00D91E66" w:rsidRDefault="00000000">
    <w:pPr>
      <w:pStyle w:val="Header"/>
    </w:pPr>
    <w:r>
      <w:rPr>
        <w:noProof/>
      </w:rPr>
      <w:pict w14:anchorId="64C04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5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4561A"/>
    <w:multiLevelType w:val="multilevel"/>
    <w:tmpl w:val="E6D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A1C0D"/>
    <w:multiLevelType w:val="hybridMultilevel"/>
    <w:tmpl w:val="DC7C1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10448489">
    <w:abstractNumId w:val="0"/>
  </w:num>
  <w:num w:numId="2" w16cid:durableId="3986757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an P">
    <w15:presenceInfo w15:providerId="Windows Live" w15:userId="1458a7e260d2fc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09"/>
    <w:rsid w:val="00003BEC"/>
    <w:rsid w:val="000047D8"/>
    <w:rsid w:val="00017E19"/>
    <w:rsid w:val="00022CFF"/>
    <w:rsid w:val="00024B93"/>
    <w:rsid w:val="00031AA5"/>
    <w:rsid w:val="0003228D"/>
    <w:rsid w:val="00036EC0"/>
    <w:rsid w:val="000419A8"/>
    <w:rsid w:val="000528D8"/>
    <w:rsid w:val="00057AF8"/>
    <w:rsid w:val="0006077A"/>
    <w:rsid w:val="000609AD"/>
    <w:rsid w:val="000760E1"/>
    <w:rsid w:val="000949B1"/>
    <w:rsid w:val="00096E09"/>
    <w:rsid w:val="000B7C68"/>
    <w:rsid w:val="000C3F7D"/>
    <w:rsid w:val="000D0C83"/>
    <w:rsid w:val="00113646"/>
    <w:rsid w:val="00141742"/>
    <w:rsid w:val="00153609"/>
    <w:rsid w:val="00160B3B"/>
    <w:rsid w:val="00163227"/>
    <w:rsid w:val="00175C9A"/>
    <w:rsid w:val="00176D8D"/>
    <w:rsid w:val="00177FE3"/>
    <w:rsid w:val="001B2CEE"/>
    <w:rsid w:val="001D00A1"/>
    <w:rsid w:val="001D717F"/>
    <w:rsid w:val="001E6CE6"/>
    <w:rsid w:val="001F0FD7"/>
    <w:rsid w:val="001F440F"/>
    <w:rsid w:val="001F7768"/>
    <w:rsid w:val="00220CBA"/>
    <w:rsid w:val="00244E9F"/>
    <w:rsid w:val="00251EA6"/>
    <w:rsid w:val="0026065D"/>
    <w:rsid w:val="00261744"/>
    <w:rsid w:val="00266D91"/>
    <w:rsid w:val="00270093"/>
    <w:rsid w:val="002703ED"/>
    <w:rsid w:val="0027091A"/>
    <w:rsid w:val="0027394B"/>
    <w:rsid w:val="00287D9E"/>
    <w:rsid w:val="002A68BA"/>
    <w:rsid w:val="002B1E6E"/>
    <w:rsid w:val="002C4312"/>
    <w:rsid w:val="002D0CE9"/>
    <w:rsid w:val="002D5CB3"/>
    <w:rsid w:val="002F371B"/>
    <w:rsid w:val="003059A5"/>
    <w:rsid w:val="00305A73"/>
    <w:rsid w:val="00310952"/>
    <w:rsid w:val="0032114A"/>
    <w:rsid w:val="00323C02"/>
    <w:rsid w:val="00330409"/>
    <w:rsid w:val="003337FC"/>
    <w:rsid w:val="003443FC"/>
    <w:rsid w:val="0035403A"/>
    <w:rsid w:val="00363F30"/>
    <w:rsid w:val="00372044"/>
    <w:rsid w:val="00375CF5"/>
    <w:rsid w:val="0038178D"/>
    <w:rsid w:val="00382E3B"/>
    <w:rsid w:val="00393908"/>
    <w:rsid w:val="003A0E2C"/>
    <w:rsid w:val="003C2920"/>
    <w:rsid w:val="003D08D6"/>
    <w:rsid w:val="003D764B"/>
    <w:rsid w:val="003E6225"/>
    <w:rsid w:val="003F0790"/>
    <w:rsid w:val="00407D80"/>
    <w:rsid w:val="004178B7"/>
    <w:rsid w:val="0042653E"/>
    <w:rsid w:val="00427573"/>
    <w:rsid w:val="00432B53"/>
    <w:rsid w:val="00433E06"/>
    <w:rsid w:val="00435952"/>
    <w:rsid w:val="00445032"/>
    <w:rsid w:val="00445B0C"/>
    <w:rsid w:val="00477086"/>
    <w:rsid w:val="004774BD"/>
    <w:rsid w:val="00482605"/>
    <w:rsid w:val="00493044"/>
    <w:rsid w:val="004C1245"/>
    <w:rsid w:val="004C3107"/>
    <w:rsid w:val="004C5BA9"/>
    <w:rsid w:val="004D2C56"/>
    <w:rsid w:val="004D3655"/>
    <w:rsid w:val="004D7E4B"/>
    <w:rsid w:val="004F51F8"/>
    <w:rsid w:val="00505BF6"/>
    <w:rsid w:val="00523C7B"/>
    <w:rsid w:val="00534431"/>
    <w:rsid w:val="005572C0"/>
    <w:rsid w:val="00563198"/>
    <w:rsid w:val="0057283C"/>
    <w:rsid w:val="0058316A"/>
    <w:rsid w:val="005C2926"/>
    <w:rsid w:val="005D4EBA"/>
    <w:rsid w:val="005E6435"/>
    <w:rsid w:val="005E7A00"/>
    <w:rsid w:val="005E7E80"/>
    <w:rsid w:val="005F28E7"/>
    <w:rsid w:val="00615AD5"/>
    <w:rsid w:val="00615E34"/>
    <w:rsid w:val="006227EF"/>
    <w:rsid w:val="006310D6"/>
    <w:rsid w:val="00645E8F"/>
    <w:rsid w:val="00660AA6"/>
    <w:rsid w:val="00663618"/>
    <w:rsid w:val="006668B9"/>
    <w:rsid w:val="00686755"/>
    <w:rsid w:val="00687B91"/>
    <w:rsid w:val="006A06E4"/>
    <w:rsid w:val="006A4014"/>
    <w:rsid w:val="006D18D4"/>
    <w:rsid w:val="006E0EF3"/>
    <w:rsid w:val="006E44DD"/>
    <w:rsid w:val="006F5C2E"/>
    <w:rsid w:val="006F7127"/>
    <w:rsid w:val="006F7DF6"/>
    <w:rsid w:val="0072368F"/>
    <w:rsid w:val="00735125"/>
    <w:rsid w:val="0073738C"/>
    <w:rsid w:val="0074297B"/>
    <w:rsid w:val="0075758C"/>
    <w:rsid w:val="00757B4F"/>
    <w:rsid w:val="00771E33"/>
    <w:rsid w:val="007923D2"/>
    <w:rsid w:val="007954F6"/>
    <w:rsid w:val="00796C03"/>
    <w:rsid w:val="007A0390"/>
    <w:rsid w:val="007A384D"/>
    <w:rsid w:val="007B5588"/>
    <w:rsid w:val="007C4ADB"/>
    <w:rsid w:val="007C4D68"/>
    <w:rsid w:val="007C5192"/>
    <w:rsid w:val="007E3420"/>
    <w:rsid w:val="00803778"/>
    <w:rsid w:val="0080654B"/>
    <w:rsid w:val="00816B32"/>
    <w:rsid w:val="00824560"/>
    <w:rsid w:val="00826B20"/>
    <w:rsid w:val="0084673A"/>
    <w:rsid w:val="00847973"/>
    <w:rsid w:val="00863AA1"/>
    <w:rsid w:val="008717BC"/>
    <w:rsid w:val="008869F1"/>
    <w:rsid w:val="00890591"/>
    <w:rsid w:val="00890FDD"/>
    <w:rsid w:val="008B2B29"/>
    <w:rsid w:val="008B5CC8"/>
    <w:rsid w:val="008D0963"/>
    <w:rsid w:val="008D5CAF"/>
    <w:rsid w:val="008E2DCB"/>
    <w:rsid w:val="008F66A8"/>
    <w:rsid w:val="00904496"/>
    <w:rsid w:val="0091799F"/>
    <w:rsid w:val="009242F2"/>
    <w:rsid w:val="009252D5"/>
    <w:rsid w:val="009278EB"/>
    <w:rsid w:val="009330BC"/>
    <w:rsid w:val="0094389F"/>
    <w:rsid w:val="0094624B"/>
    <w:rsid w:val="00947375"/>
    <w:rsid w:val="0095084C"/>
    <w:rsid w:val="00954C0B"/>
    <w:rsid w:val="00965433"/>
    <w:rsid w:val="00965BD9"/>
    <w:rsid w:val="00965D11"/>
    <w:rsid w:val="00980C39"/>
    <w:rsid w:val="00990D7E"/>
    <w:rsid w:val="0099164E"/>
    <w:rsid w:val="0099353B"/>
    <w:rsid w:val="009C0008"/>
    <w:rsid w:val="009C180F"/>
    <w:rsid w:val="009C2E2A"/>
    <w:rsid w:val="009D6ED6"/>
    <w:rsid w:val="009F52B2"/>
    <w:rsid w:val="00A059E3"/>
    <w:rsid w:val="00A14CA2"/>
    <w:rsid w:val="00A16560"/>
    <w:rsid w:val="00A238FE"/>
    <w:rsid w:val="00A3197F"/>
    <w:rsid w:val="00A4143B"/>
    <w:rsid w:val="00A5781D"/>
    <w:rsid w:val="00A66F33"/>
    <w:rsid w:val="00A8128F"/>
    <w:rsid w:val="00A8186A"/>
    <w:rsid w:val="00A9270E"/>
    <w:rsid w:val="00A94AC3"/>
    <w:rsid w:val="00A94D4F"/>
    <w:rsid w:val="00A975F8"/>
    <w:rsid w:val="00AA2518"/>
    <w:rsid w:val="00AB3CA5"/>
    <w:rsid w:val="00AB5BFE"/>
    <w:rsid w:val="00AC578F"/>
    <w:rsid w:val="00AC7242"/>
    <w:rsid w:val="00AD45CB"/>
    <w:rsid w:val="00AE590B"/>
    <w:rsid w:val="00AE713D"/>
    <w:rsid w:val="00AF2958"/>
    <w:rsid w:val="00B0320E"/>
    <w:rsid w:val="00B04657"/>
    <w:rsid w:val="00B10DEA"/>
    <w:rsid w:val="00B2109B"/>
    <w:rsid w:val="00B40EE0"/>
    <w:rsid w:val="00B42ECE"/>
    <w:rsid w:val="00B4630A"/>
    <w:rsid w:val="00B46B49"/>
    <w:rsid w:val="00B53543"/>
    <w:rsid w:val="00B55F51"/>
    <w:rsid w:val="00B76E0F"/>
    <w:rsid w:val="00B847EE"/>
    <w:rsid w:val="00B85E22"/>
    <w:rsid w:val="00B9289C"/>
    <w:rsid w:val="00BA0803"/>
    <w:rsid w:val="00BA424B"/>
    <w:rsid w:val="00BA6D18"/>
    <w:rsid w:val="00BB363E"/>
    <w:rsid w:val="00BB3BA9"/>
    <w:rsid w:val="00BB7B3A"/>
    <w:rsid w:val="00BC19B2"/>
    <w:rsid w:val="00BD5C14"/>
    <w:rsid w:val="00BD651D"/>
    <w:rsid w:val="00BD72FA"/>
    <w:rsid w:val="00BE056D"/>
    <w:rsid w:val="00BE5F3C"/>
    <w:rsid w:val="00BF26D9"/>
    <w:rsid w:val="00BF4741"/>
    <w:rsid w:val="00C03D01"/>
    <w:rsid w:val="00C12E65"/>
    <w:rsid w:val="00C3048C"/>
    <w:rsid w:val="00C4685C"/>
    <w:rsid w:val="00C5339F"/>
    <w:rsid w:val="00C54EFE"/>
    <w:rsid w:val="00C56E5B"/>
    <w:rsid w:val="00C73119"/>
    <w:rsid w:val="00C93C14"/>
    <w:rsid w:val="00C93F9F"/>
    <w:rsid w:val="00CB2C04"/>
    <w:rsid w:val="00CB6209"/>
    <w:rsid w:val="00CC1D24"/>
    <w:rsid w:val="00CD1190"/>
    <w:rsid w:val="00CE2B3A"/>
    <w:rsid w:val="00CE3843"/>
    <w:rsid w:val="00CE5A49"/>
    <w:rsid w:val="00CF450A"/>
    <w:rsid w:val="00CF6C0D"/>
    <w:rsid w:val="00D07D18"/>
    <w:rsid w:val="00D132B6"/>
    <w:rsid w:val="00D1782E"/>
    <w:rsid w:val="00D24FC8"/>
    <w:rsid w:val="00D32F20"/>
    <w:rsid w:val="00D3371C"/>
    <w:rsid w:val="00D41CFC"/>
    <w:rsid w:val="00D4308F"/>
    <w:rsid w:val="00D51A01"/>
    <w:rsid w:val="00D52732"/>
    <w:rsid w:val="00D6147C"/>
    <w:rsid w:val="00D63291"/>
    <w:rsid w:val="00D70FA5"/>
    <w:rsid w:val="00D72094"/>
    <w:rsid w:val="00D776A7"/>
    <w:rsid w:val="00D91A79"/>
    <w:rsid w:val="00D91E66"/>
    <w:rsid w:val="00DB33D7"/>
    <w:rsid w:val="00DB5452"/>
    <w:rsid w:val="00DC0A66"/>
    <w:rsid w:val="00DD497D"/>
    <w:rsid w:val="00DE570B"/>
    <w:rsid w:val="00DF2AC2"/>
    <w:rsid w:val="00E02695"/>
    <w:rsid w:val="00E07375"/>
    <w:rsid w:val="00E26375"/>
    <w:rsid w:val="00E33D25"/>
    <w:rsid w:val="00E41D6F"/>
    <w:rsid w:val="00E42A82"/>
    <w:rsid w:val="00E431BA"/>
    <w:rsid w:val="00E53265"/>
    <w:rsid w:val="00E57CE8"/>
    <w:rsid w:val="00E612FB"/>
    <w:rsid w:val="00E6269B"/>
    <w:rsid w:val="00E714EC"/>
    <w:rsid w:val="00E730C7"/>
    <w:rsid w:val="00E875D2"/>
    <w:rsid w:val="00EA7115"/>
    <w:rsid w:val="00EA79C5"/>
    <w:rsid w:val="00F024CE"/>
    <w:rsid w:val="00F04B42"/>
    <w:rsid w:val="00F06FB3"/>
    <w:rsid w:val="00F12A21"/>
    <w:rsid w:val="00F15371"/>
    <w:rsid w:val="00F175B8"/>
    <w:rsid w:val="00F348E8"/>
    <w:rsid w:val="00F50794"/>
    <w:rsid w:val="00F52149"/>
    <w:rsid w:val="00F5366F"/>
    <w:rsid w:val="00F56BAA"/>
    <w:rsid w:val="00F64182"/>
    <w:rsid w:val="00F91B7A"/>
    <w:rsid w:val="00FB10E5"/>
    <w:rsid w:val="00FD31F9"/>
    <w:rsid w:val="00FE37D6"/>
    <w:rsid w:val="00FE5F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5A4B0"/>
  <w15:chartTrackingRefBased/>
  <w15:docId w15:val="{3EC59A0A-C310-4A0D-8424-58C2D14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EF3"/>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EF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qFormat/>
    <w:rsid w:val="006E0EF3"/>
    <w:pPr>
      <w:widowControl w:val="0"/>
      <w:autoSpaceDE w:val="0"/>
      <w:autoSpaceDN w:val="0"/>
      <w:spacing w:before="41" w:after="0" w:line="240" w:lineRule="auto"/>
      <w:ind w:left="420" w:hanging="361"/>
    </w:pPr>
    <w:rPr>
      <w:rFonts w:ascii="Arial Narrow" w:eastAsia="Arial Narrow" w:hAnsi="Arial Narrow" w:cs="Arial Narrow"/>
      <w:kern w:val="0"/>
      <w:sz w:val="24"/>
      <w:szCs w:val="24"/>
      <w:lang w:val="en-US" w:bidi="en-US"/>
      <w14:ligatures w14:val="none"/>
    </w:rPr>
  </w:style>
  <w:style w:type="character" w:customStyle="1" w:styleId="BodyTextChar">
    <w:name w:val="Body Text Char"/>
    <w:basedOn w:val="DefaultParagraphFont"/>
    <w:link w:val="BodyText"/>
    <w:uiPriority w:val="99"/>
    <w:rsid w:val="006E0EF3"/>
    <w:rPr>
      <w:rFonts w:ascii="Arial Narrow" w:eastAsia="Arial Narrow" w:hAnsi="Arial Narrow" w:cs="Arial Narrow"/>
      <w:kern w:val="0"/>
      <w:sz w:val="24"/>
      <w:szCs w:val="24"/>
      <w:lang w:val="en-US" w:bidi="en-US"/>
      <w14:ligatures w14:val="none"/>
    </w:rPr>
  </w:style>
  <w:style w:type="paragraph" w:styleId="BodyTextIndent">
    <w:name w:val="Body Text Indent"/>
    <w:basedOn w:val="Normal"/>
    <w:link w:val="BodyTextIndentChar"/>
    <w:rsid w:val="006E0EF3"/>
    <w:pPr>
      <w:spacing w:after="120" w:line="240" w:lineRule="auto"/>
      <w:ind w:left="360"/>
    </w:pPr>
    <w:rPr>
      <w:rFonts w:ascii="Times New Roman" w:eastAsia="Times New Roman" w:hAnsi="Times New Roman" w:cs="Times New Roman"/>
      <w:kern w:val="0"/>
      <w:sz w:val="24"/>
      <w:szCs w:val="24"/>
      <w:lang w:val="en-US" w:bidi="ar-SA"/>
      <w14:ligatures w14:val="none"/>
    </w:rPr>
  </w:style>
  <w:style w:type="character" w:customStyle="1" w:styleId="BodyTextIndentChar">
    <w:name w:val="Body Text Indent Char"/>
    <w:basedOn w:val="DefaultParagraphFont"/>
    <w:link w:val="BodyTextIndent"/>
    <w:rsid w:val="006E0EF3"/>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63198"/>
    <w:rPr>
      <w:color w:val="0563C1" w:themeColor="hyperlink"/>
      <w:u w:val="single"/>
    </w:rPr>
  </w:style>
  <w:style w:type="paragraph" w:customStyle="1" w:styleId="ListParagraph1">
    <w:name w:val="List Paragraph1"/>
    <w:basedOn w:val="Normal"/>
    <w:uiPriority w:val="99"/>
    <w:qFormat/>
    <w:rsid w:val="00826B20"/>
    <w:pPr>
      <w:spacing w:after="200" w:line="276" w:lineRule="auto"/>
      <w:ind w:left="720"/>
      <w:contextualSpacing/>
      <w:jc w:val="both"/>
    </w:pPr>
    <w:rPr>
      <w:rFonts w:ascii="Calibri" w:eastAsia="Times New Roman" w:hAnsi="Calibri" w:cs="Times New Roman"/>
      <w:kern w:val="0"/>
      <w:lang w:val="en-US" w:bidi="ar-SA"/>
      <w14:ligatures w14:val="none"/>
    </w:rPr>
  </w:style>
  <w:style w:type="paragraph" w:styleId="ListParagraph">
    <w:name w:val="List Paragraph"/>
    <w:basedOn w:val="Normal"/>
    <w:uiPriority w:val="34"/>
    <w:qFormat/>
    <w:rsid w:val="00176D8D"/>
    <w:pPr>
      <w:ind w:left="720"/>
      <w:contextualSpacing/>
    </w:pPr>
    <w:rPr>
      <w:szCs w:val="20"/>
    </w:rPr>
  </w:style>
  <w:style w:type="character" w:styleId="UnresolvedMention">
    <w:name w:val="Unresolved Mention"/>
    <w:basedOn w:val="DefaultParagraphFont"/>
    <w:uiPriority w:val="99"/>
    <w:semiHidden/>
    <w:unhideWhenUsed/>
    <w:rsid w:val="00407D80"/>
    <w:rPr>
      <w:color w:val="605E5C"/>
      <w:shd w:val="clear" w:color="auto" w:fill="E1DFDD"/>
    </w:rPr>
  </w:style>
  <w:style w:type="paragraph" w:styleId="Header">
    <w:name w:val="header"/>
    <w:basedOn w:val="Normal"/>
    <w:link w:val="HeaderChar"/>
    <w:uiPriority w:val="99"/>
    <w:unhideWhenUsed/>
    <w:rsid w:val="00D91E66"/>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D91E66"/>
    <w:rPr>
      <w:szCs w:val="20"/>
      <w:lang w:bidi="hi-IN"/>
    </w:rPr>
  </w:style>
  <w:style w:type="paragraph" w:styleId="Footer">
    <w:name w:val="footer"/>
    <w:basedOn w:val="Normal"/>
    <w:link w:val="FooterChar"/>
    <w:uiPriority w:val="99"/>
    <w:unhideWhenUsed/>
    <w:rsid w:val="00D91E66"/>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D91E66"/>
    <w:rPr>
      <w:szCs w:val="20"/>
      <w:lang w:bidi="hi-IN"/>
    </w:rPr>
  </w:style>
  <w:style w:type="character" w:styleId="CommentReference">
    <w:name w:val="annotation reference"/>
    <w:basedOn w:val="DefaultParagraphFont"/>
    <w:uiPriority w:val="99"/>
    <w:semiHidden/>
    <w:unhideWhenUsed/>
    <w:rsid w:val="005F28E7"/>
    <w:rPr>
      <w:sz w:val="16"/>
      <w:szCs w:val="16"/>
    </w:rPr>
  </w:style>
  <w:style w:type="paragraph" w:styleId="CommentText">
    <w:name w:val="annotation text"/>
    <w:basedOn w:val="Normal"/>
    <w:link w:val="CommentTextChar"/>
    <w:uiPriority w:val="99"/>
    <w:unhideWhenUsed/>
    <w:rsid w:val="005F28E7"/>
    <w:pPr>
      <w:spacing w:line="240" w:lineRule="auto"/>
    </w:pPr>
    <w:rPr>
      <w:sz w:val="20"/>
      <w:szCs w:val="18"/>
    </w:rPr>
  </w:style>
  <w:style w:type="character" w:customStyle="1" w:styleId="CommentTextChar">
    <w:name w:val="Comment Text Char"/>
    <w:basedOn w:val="DefaultParagraphFont"/>
    <w:link w:val="CommentText"/>
    <w:uiPriority w:val="99"/>
    <w:rsid w:val="005F28E7"/>
    <w:rPr>
      <w:sz w:val="20"/>
      <w:szCs w:val="18"/>
      <w:lang w:bidi="hi-IN"/>
    </w:rPr>
  </w:style>
  <w:style w:type="paragraph" w:styleId="CommentSubject">
    <w:name w:val="annotation subject"/>
    <w:basedOn w:val="CommentText"/>
    <w:next w:val="CommentText"/>
    <w:link w:val="CommentSubjectChar"/>
    <w:uiPriority w:val="99"/>
    <w:semiHidden/>
    <w:unhideWhenUsed/>
    <w:rsid w:val="005F28E7"/>
    <w:rPr>
      <w:b/>
      <w:bCs/>
    </w:rPr>
  </w:style>
  <w:style w:type="character" w:customStyle="1" w:styleId="CommentSubjectChar">
    <w:name w:val="Comment Subject Char"/>
    <w:basedOn w:val="CommentTextChar"/>
    <w:link w:val="CommentSubject"/>
    <w:uiPriority w:val="99"/>
    <w:semiHidden/>
    <w:rsid w:val="005F28E7"/>
    <w:rPr>
      <w:b/>
      <w:bCs/>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12</Pages>
  <Words>3594</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indraraj yadav</dc:creator>
  <cp:keywords/>
  <dc:description/>
  <cp:lastModifiedBy>Pavan P</cp:lastModifiedBy>
  <cp:revision>376</cp:revision>
  <cp:lastPrinted>2025-09-18T07:44:00Z</cp:lastPrinted>
  <dcterms:created xsi:type="dcterms:W3CDTF">2024-07-12T05:06:00Z</dcterms:created>
  <dcterms:modified xsi:type="dcterms:W3CDTF">2025-09-23T13:02:00Z</dcterms:modified>
</cp:coreProperties>
</file>