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7779" w14:textId="77777777" w:rsidR="000D2959" w:rsidRPr="000D2959" w:rsidRDefault="000D2959" w:rsidP="000D2959">
      <w:pPr>
        <w:spacing w:line="240" w:lineRule="auto"/>
        <w:jc w:val="center"/>
        <w:rPr>
          <w:rFonts w:ascii="Times New Roman" w:hAnsi="Times New Roman" w:cs="Times New Roman"/>
          <w:b/>
          <w:bCs/>
          <w:i/>
          <w:iCs/>
          <w:sz w:val="24"/>
          <w:szCs w:val="24"/>
          <w:u w:val="single"/>
        </w:rPr>
      </w:pPr>
      <w:r w:rsidRPr="000D2959">
        <w:rPr>
          <w:rFonts w:ascii="Times New Roman" w:hAnsi="Times New Roman" w:cs="Times New Roman"/>
          <w:b/>
          <w:bCs/>
          <w:i/>
          <w:iCs/>
          <w:sz w:val="24"/>
          <w:szCs w:val="24"/>
          <w:u w:val="single"/>
        </w:rPr>
        <w:t>Review Article</w:t>
      </w:r>
    </w:p>
    <w:p w14:paraId="3F51DFDB" w14:textId="77777777" w:rsidR="00C85057" w:rsidRPr="00F9048E" w:rsidRDefault="00C85057" w:rsidP="00F9048E">
      <w:pPr>
        <w:spacing w:line="240" w:lineRule="auto"/>
        <w:jc w:val="center"/>
        <w:rPr>
          <w:rFonts w:ascii="Times New Roman" w:hAnsi="Times New Roman" w:cs="Times New Roman"/>
          <w:b/>
          <w:bCs/>
          <w:sz w:val="24"/>
          <w:szCs w:val="24"/>
        </w:rPr>
      </w:pPr>
      <w:bookmarkStart w:id="0" w:name="_Hlk209435279"/>
      <w:r w:rsidRPr="00F9048E">
        <w:rPr>
          <w:rFonts w:ascii="Times New Roman" w:hAnsi="Times New Roman" w:cs="Times New Roman"/>
          <w:b/>
          <w:bCs/>
          <w:sz w:val="24"/>
          <w:szCs w:val="24"/>
        </w:rPr>
        <w:t>Insect Hormones and their biochemical regulation: An overview of current research</w:t>
      </w:r>
      <w:bookmarkEnd w:id="0"/>
    </w:p>
    <w:p w14:paraId="5EC58DC6" w14:textId="77777777" w:rsidR="009E642A" w:rsidRDefault="009E642A" w:rsidP="00F9048E">
      <w:pPr>
        <w:spacing w:line="240" w:lineRule="auto"/>
        <w:jc w:val="center"/>
        <w:rPr>
          <w:rFonts w:ascii="Times New Roman" w:hAnsi="Times New Roman" w:cs="Times New Roman"/>
          <w:b/>
          <w:bCs/>
          <w:sz w:val="24"/>
          <w:szCs w:val="24"/>
        </w:rPr>
      </w:pPr>
    </w:p>
    <w:p w14:paraId="1A279892" w14:textId="1EA5EEC4" w:rsidR="00BE2A45" w:rsidRPr="00F9048E" w:rsidRDefault="00BE2A45" w:rsidP="00F9048E">
      <w:pPr>
        <w:spacing w:line="240" w:lineRule="auto"/>
        <w:jc w:val="center"/>
        <w:rPr>
          <w:rFonts w:ascii="Times New Roman" w:hAnsi="Times New Roman" w:cs="Times New Roman"/>
          <w:b/>
          <w:bCs/>
          <w:sz w:val="24"/>
          <w:szCs w:val="24"/>
        </w:rPr>
      </w:pPr>
      <w:r w:rsidRPr="00F9048E">
        <w:rPr>
          <w:rFonts w:ascii="Times New Roman" w:hAnsi="Times New Roman" w:cs="Times New Roman"/>
          <w:b/>
          <w:bCs/>
          <w:sz w:val="24"/>
          <w:szCs w:val="24"/>
        </w:rPr>
        <w:t>Abstract</w:t>
      </w:r>
    </w:p>
    <w:p w14:paraId="0E29C075" w14:textId="77777777" w:rsidR="000F30CF" w:rsidRDefault="000F30CF" w:rsidP="00F9048E">
      <w:pPr>
        <w:spacing w:line="360" w:lineRule="auto"/>
        <w:jc w:val="both"/>
        <w:rPr>
          <w:rFonts w:ascii="Times New Roman" w:hAnsi="Times New Roman" w:cs="Times New Roman"/>
          <w:sz w:val="24"/>
          <w:szCs w:val="24"/>
        </w:rPr>
      </w:pPr>
      <w:commentRangeStart w:id="1"/>
      <w:r w:rsidRPr="000F30CF">
        <w:rPr>
          <w:rFonts w:ascii="Times New Roman" w:hAnsi="Times New Roman" w:cs="Times New Roman"/>
          <w:sz w:val="24"/>
          <w:szCs w:val="24"/>
        </w:rPr>
        <w:t xml:space="preserve">The most diverse animal group is insects and they depend on a complex but a small network of the endocrine system to control their growth, reproduction, metabolism and behavior. </w:t>
      </w:r>
      <w:commentRangeEnd w:id="1"/>
      <w:r w:rsidR="00736F8A">
        <w:rPr>
          <w:rStyle w:val="CommentReference"/>
        </w:rPr>
        <w:commentReference w:id="1"/>
      </w:r>
      <w:r w:rsidRPr="000F30CF">
        <w:rPr>
          <w:rFonts w:ascii="Times New Roman" w:hAnsi="Times New Roman" w:cs="Times New Roman"/>
          <w:sz w:val="24"/>
          <w:szCs w:val="24"/>
        </w:rPr>
        <w:t xml:space="preserve">Among </w:t>
      </w:r>
      <w:commentRangeStart w:id="2"/>
      <w:r w:rsidRPr="000F30CF">
        <w:rPr>
          <w:rFonts w:ascii="Times New Roman" w:hAnsi="Times New Roman" w:cs="Times New Roman"/>
          <w:sz w:val="24"/>
          <w:szCs w:val="24"/>
        </w:rPr>
        <w:t>major hormones</w:t>
      </w:r>
      <w:commentRangeEnd w:id="2"/>
      <w:r w:rsidR="00736F8A">
        <w:rPr>
          <w:rStyle w:val="CommentReference"/>
        </w:rPr>
        <w:commentReference w:id="2"/>
      </w:r>
      <w:r w:rsidRPr="000F30CF">
        <w:rPr>
          <w:rFonts w:ascii="Times New Roman" w:hAnsi="Times New Roman" w:cs="Times New Roman"/>
          <w:sz w:val="24"/>
          <w:szCs w:val="24"/>
        </w:rPr>
        <w:t xml:space="preserve">, juvenile hormones (JHs), ecdysteroids, insulin-like peptides (ILPs), and neuropeptides are triggered in novel relationships, which guarantee physiological plasticity according to internal and external signals. Molecular biology and technology, such as CRISPR-mediated genome editing, transcriptomics, and metabolomics, have shown existing but plastic elements of endocrine regulation, and have demonstrated new actions of enzymes, microRNA, and epigenetics improving endocrine responses. </w:t>
      </w:r>
      <w:commentRangeStart w:id="3"/>
      <w:r w:rsidRPr="000F30CF">
        <w:rPr>
          <w:rFonts w:ascii="Times New Roman" w:hAnsi="Times New Roman" w:cs="Times New Roman"/>
          <w:sz w:val="24"/>
          <w:szCs w:val="24"/>
        </w:rPr>
        <w:t xml:space="preserve">The review is a </w:t>
      </w:r>
      <w:commentRangeEnd w:id="3"/>
      <w:r w:rsidR="00736F8A">
        <w:rPr>
          <w:rStyle w:val="CommentReference"/>
        </w:rPr>
        <w:commentReference w:id="3"/>
      </w:r>
      <w:r w:rsidRPr="000F30CF">
        <w:rPr>
          <w:rFonts w:ascii="Times New Roman" w:hAnsi="Times New Roman" w:cs="Times New Roman"/>
          <w:sz w:val="24"/>
          <w:szCs w:val="24"/>
        </w:rPr>
        <w:t xml:space="preserve">synthesis of existing information on the biosynthesis of lipid hormones, receptor-mediated transcriptional regulation, neuropeptide regulation of molting and reproduction, ILP signaling between nutrition and growth, and cross-talk between endocrine signaling. Photoperiod, temperature, diet and exposure to pesticides prove to reform hormone functioning and frequently trigger diapause or different life-history approaches. Applied viewpoints focus on utilizing insect growth regulators (IGRs), synthetic hormone analogs, and botanicals including neem powders in the management of pests, and new strategies centered on ILP and neuropathway-neuropathway-neuropathway. Notably, hormonal knowledge can also be optimal in pollinators and agronomy. Although this has improved a lot, the gaps in knowledge of tissue-specific ILP functions, embryonic JH roles as well as functional characterization of newly identified neuropeptides still exist. The key ways to move into the future are integrative approaches to multi-omics, computational modeling and eco-endocrine approaches. </w:t>
      </w:r>
      <w:commentRangeStart w:id="4"/>
      <w:r w:rsidRPr="000F30CF">
        <w:rPr>
          <w:rFonts w:ascii="Times New Roman" w:hAnsi="Times New Roman" w:cs="Times New Roman"/>
          <w:sz w:val="24"/>
          <w:szCs w:val="24"/>
        </w:rPr>
        <w:t>All told and said, the biochemical regulation of insect hormones can be of invaluable use in the basics of entomology and the applied practices of agriculture, biological preservation policies, and climatic-stable pest control.</w:t>
      </w:r>
      <w:commentRangeEnd w:id="4"/>
      <w:r w:rsidR="00736F8A">
        <w:rPr>
          <w:rStyle w:val="CommentReference"/>
        </w:rPr>
        <w:commentReference w:id="4"/>
      </w:r>
    </w:p>
    <w:p w14:paraId="265E3385" w14:textId="3035772D" w:rsidR="00BE2A45" w:rsidRPr="00F9048E" w:rsidRDefault="00BE2A45" w:rsidP="00F9048E">
      <w:pPr>
        <w:spacing w:line="360" w:lineRule="auto"/>
        <w:jc w:val="both"/>
        <w:rPr>
          <w:rFonts w:ascii="Times New Roman" w:hAnsi="Times New Roman" w:cs="Times New Roman"/>
          <w:sz w:val="24"/>
          <w:szCs w:val="24"/>
        </w:rPr>
      </w:pPr>
      <w:r w:rsidRPr="00F9048E">
        <w:rPr>
          <w:rFonts w:ascii="Times New Roman" w:hAnsi="Times New Roman" w:cs="Times New Roman"/>
          <w:b/>
          <w:bCs/>
          <w:sz w:val="24"/>
          <w:szCs w:val="24"/>
        </w:rPr>
        <w:t>Keywords:</w:t>
      </w:r>
      <w:r w:rsidRPr="00F9048E">
        <w:rPr>
          <w:rFonts w:ascii="Times New Roman" w:hAnsi="Times New Roman" w:cs="Times New Roman"/>
          <w:sz w:val="24"/>
          <w:szCs w:val="24"/>
        </w:rPr>
        <w:t xml:space="preserve"> Insect endocrinology, Juvenile hormone, Ecdysteroids, Insulin-like peptides (ILPs), Neuropeptides, Pest management</w:t>
      </w:r>
    </w:p>
    <w:p w14:paraId="36FA74C9" w14:textId="251C0754"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Introduction</w:t>
      </w:r>
    </w:p>
    <w:p w14:paraId="415F23E7" w14:textId="2289C153" w:rsidR="003B0BA0" w:rsidRPr="00F9048E" w:rsidRDefault="00876175" w:rsidP="00F9048E">
      <w:pPr>
        <w:spacing w:line="360" w:lineRule="auto"/>
        <w:ind w:firstLine="720"/>
        <w:jc w:val="both"/>
        <w:rPr>
          <w:rFonts w:ascii="Times New Roman" w:hAnsi="Times New Roman" w:cs="Times New Roman"/>
          <w:sz w:val="24"/>
          <w:szCs w:val="24"/>
        </w:rPr>
      </w:pPr>
      <w:commentRangeStart w:id="5"/>
      <w:r w:rsidRPr="00F9048E">
        <w:rPr>
          <w:rFonts w:ascii="Times New Roman" w:hAnsi="Times New Roman" w:cs="Times New Roman"/>
          <w:sz w:val="24"/>
          <w:szCs w:val="24"/>
        </w:rPr>
        <w:t xml:space="preserve">Insects are one of most dominant </w:t>
      </w:r>
      <w:commentRangeEnd w:id="5"/>
      <w:r w:rsidR="00736F8A">
        <w:rPr>
          <w:rStyle w:val="CommentReference"/>
        </w:rPr>
        <w:commentReference w:id="5"/>
      </w:r>
      <w:r w:rsidRPr="00F9048E">
        <w:rPr>
          <w:rFonts w:ascii="Times New Roman" w:hAnsi="Times New Roman" w:cs="Times New Roman"/>
          <w:sz w:val="24"/>
          <w:szCs w:val="24"/>
        </w:rPr>
        <w:t xml:space="preserve">species on the earth with the number of known species exceeding over a million (Mounika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2022). </w:t>
      </w:r>
      <w:commentRangeStart w:id="6"/>
      <w:r w:rsidR="000F30CF" w:rsidRPr="000F30CF">
        <w:rPr>
          <w:rFonts w:ascii="Times New Roman" w:hAnsi="Times New Roman" w:cs="Times New Roman"/>
          <w:sz w:val="24"/>
          <w:szCs w:val="24"/>
        </w:rPr>
        <w:t>A relatively small but intricately linked endocrine system</w:t>
      </w:r>
      <w:commentRangeEnd w:id="6"/>
      <w:r w:rsidR="00736F8A">
        <w:rPr>
          <w:rStyle w:val="CommentReference"/>
        </w:rPr>
        <w:commentReference w:id="6"/>
      </w:r>
      <w:r w:rsidR="000F30CF" w:rsidRPr="000F30CF">
        <w:rPr>
          <w:rFonts w:ascii="Times New Roman" w:hAnsi="Times New Roman" w:cs="Times New Roman"/>
          <w:sz w:val="24"/>
          <w:szCs w:val="24"/>
        </w:rPr>
        <w:t xml:space="preserve">, the major </w:t>
      </w:r>
      <w:r w:rsidR="000F30CF" w:rsidRPr="000F30CF">
        <w:rPr>
          <w:rFonts w:ascii="Times New Roman" w:hAnsi="Times New Roman" w:cs="Times New Roman"/>
          <w:sz w:val="24"/>
          <w:szCs w:val="24"/>
        </w:rPr>
        <w:lastRenderedPageBreak/>
        <w:t>components of which include juvenile hormones (JHs), ecdysteroids, mainly 20-hydroxyecdysone, insulin/insulin-like peptides (ILPs), and a group of neuropeptides that act as local neuromodulators and systemic hormones, control the developmental, behavioral, and physiological processes of insects</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000F30CF" w:rsidRPr="000F30CF">
        <w:rPr>
          <w:rFonts w:ascii="Times New Roman" w:hAnsi="Times New Roman" w:cs="Times New Roman"/>
          <w:sz w:val="24"/>
          <w:szCs w:val="24"/>
        </w:rPr>
        <w:t>The signals that are received by endocrine systems coordinate developmental mechanisms, transitional morphogenesis, energy distribution, growth pathways, as well as reproductive and behavioral processes in a variety of taxa and ontogenic groups. Technological progress (single-cell transcriptomics, CRISPR-based genome editing and more recent sophisticated mass spectrometry) has made important progress in the last decade by solving the mechanics of biosynthesis of hormones, receptor interactions, downstream transcriptional cascades, and inter-hormonal crosstalk much faster</w:t>
      </w:r>
      <w:r w:rsidR="000F30CF">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p>
    <w:p w14:paraId="79F1296F" w14:textId="3BB06DB4" w:rsidR="003B0BA0" w:rsidRPr="00F9048E" w:rsidRDefault="000F30CF" w:rsidP="00F9048E">
      <w:pPr>
        <w:spacing w:line="360" w:lineRule="auto"/>
        <w:ind w:firstLine="720"/>
        <w:jc w:val="both"/>
        <w:rPr>
          <w:rFonts w:ascii="Times New Roman" w:hAnsi="Times New Roman" w:cs="Times New Roman"/>
          <w:sz w:val="24"/>
          <w:szCs w:val="24"/>
        </w:rPr>
      </w:pPr>
      <w:r w:rsidRPr="000F30CF">
        <w:rPr>
          <w:rFonts w:ascii="Times New Roman" w:hAnsi="Times New Roman" w:cs="Times New Roman"/>
          <w:sz w:val="24"/>
          <w:szCs w:val="24"/>
        </w:rPr>
        <w:t>The juvenile hormone (JH) and ecdysteroids are canonical antagonistic axis that mediate the temporal development and metamorphosis in insects. Ecdysteroid hormones initiate the stages of molting, and JH presence defines fat or nymphal condition and places a hold on the process of metamorphic development. In this context, most of the juvenile hormones, ecdysteroids, insulin-like peptides (ILPs) and other neuropeptides form a co-ordinated network of endocrine systems that lead to the orchestration of insect growth</w:t>
      </w:r>
      <w:r w:rsidR="00C85057" w:rsidRPr="00F9048E">
        <w:rPr>
          <w:rFonts w:ascii="Times New Roman" w:hAnsi="Times New Roman" w:cs="Times New Roman"/>
          <w:sz w:val="24"/>
          <w:szCs w:val="24"/>
        </w:rPr>
        <w:t xml:space="preserve"> (Li </w:t>
      </w:r>
      <w:r w:rsidR="00C85057" w:rsidRPr="00F9048E">
        <w:rPr>
          <w:rFonts w:ascii="Times New Roman" w:hAnsi="Times New Roman" w:cs="Times New Roman"/>
          <w:i/>
          <w:iCs/>
          <w:sz w:val="24"/>
          <w:szCs w:val="24"/>
        </w:rPr>
        <w:t>et al</w:t>
      </w:r>
      <w:r w:rsidR="00C85057" w:rsidRPr="00F9048E">
        <w:rPr>
          <w:rFonts w:ascii="Times New Roman" w:hAnsi="Times New Roman" w:cs="Times New Roman"/>
          <w:sz w:val="24"/>
          <w:szCs w:val="24"/>
        </w:rPr>
        <w:t>., 2022).</w:t>
      </w:r>
      <w:r w:rsidR="003B0BA0" w:rsidRPr="00F9048E">
        <w:rPr>
          <w:rFonts w:ascii="Times New Roman" w:hAnsi="Times New Roman" w:cs="Times New Roman"/>
          <w:sz w:val="24"/>
          <w:szCs w:val="24"/>
        </w:rPr>
        <w:t xml:space="preserve"> </w:t>
      </w:r>
      <w:r w:rsidR="004A54F2" w:rsidRPr="004A54F2">
        <w:rPr>
          <w:rFonts w:ascii="Times New Roman" w:hAnsi="Times New Roman" w:cs="Times New Roman"/>
          <w:sz w:val="24"/>
          <w:szCs w:val="24"/>
        </w:rPr>
        <w:t>The timing and tissue sensitivity of these hormones with respect to each other play vital roles in developmental destiny. Molecularly, juvenile hormone acts through its receptor methoprene -tolerant (Met) coupled with its co-factors to stimulate gene transcriptions of factors like kruppel homolog-1 (Kr -h1) and ecdysteroids -acting on nuclear ecdysone receptor</w:t>
      </w:r>
      <w:r w:rsidR="004A54F2">
        <w:rPr>
          <w:rFonts w:ascii="Times New Roman" w:hAnsi="Times New Roman" w:cs="Times New Roman"/>
          <w:sz w:val="24"/>
          <w:szCs w:val="24"/>
        </w:rPr>
        <w:t>/</w:t>
      </w:r>
      <w:r w:rsidR="004A54F2" w:rsidRPr="004A54F2">
        <w:rPr>
          <w:rFonts w:ascii="Times New Roman" w:hAnsi="Times New Roman" w:cs="Times New Roman"/>
          <w:sz w:val="24"/>
          <w:szCs w:val="24"/>
        </w:rPr>
        <w:t>USP heterodimers to co-ordinate the developmental gene programmes considerably</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004A54F2" w:rsidRPr="004A54F2">
        <w:rPr>
          <w:rFonts w:ascii="Times New Roman" w:hAnsi="Times New Roman" w:cs="Times New Roman"/>
          <w:sz w:val="24"/>
          <w:szCs w:val="24"/>
        </w:rPr>
        <w:t>Genome-editing methods and transcriptomic studies show that the canonical biological pathways contain some conserved components and lineage-specific aspects; it is also possible to find out that embryonic functions of juvenile hormone signaling can be ancestral properties in some of the insect groups</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w:t>
      </w:r>
      <w:r w:rsidR="004A54F2">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p>
    <w:p w14:paraId="2AAAB6C2" w14:textId="77777777" w:rsidR="009E3649" w:rsidRDefault="009E3649" w:rsidP="009E3649">
      <w:pPr>
        <w:spacing w:line="360" w:lineRule="auto"/>
        <w:ind w:firstLine="720"/>
        <w:jc w:val="both"/>
        <w:rPr>
          <w:rFonts w:ascii="Times New Roman" w:hAnsi="Times New Roman" w:cs="Times New Roman"/>
          <w:sz w:val="24"/>
          <w:szCs w:val="24"/>
        </w:rPr>
      </w:pPr>
      <w:commentRangeStart w:id="7"/>
      <w:r w:rsidRPr="009E3649">
        <w:rPr>
          <w:rFonts w:ascii="Times New Roman" w:hAnsi="Times New Roman" w:cs="Times New Roman"/>
          <w:sz w:val="24"/>
          <w:szCs w:val="24"/>
        </w:rPr>
        <w:t xml:space="preserve">Neuropeptides of the ecdysis-triggering hormone (ETH), eclosion hormone (EH) and crustacean cardioactive peptide (CCAP) regulate short-term physiological and behavioral responses through coordinating stereotyped molting events in interrelation with the overall hormonal environment. These neuropeptides have their actions mediated by G -protein receptors and consequent secondary messenger cascades that activate the necessary neural, muscular, and endocrine responses required during the process of molting and reproductive changes. Similarly to the activities of lipid hormones and peptides, insulin/insulin-like growth factor (IGF) signaling (IIS), is a highly conserved pathway that links nutrient condition to growth, reproduction, and lifespan. The insect insulin-like peptides (ILPs) both regulate </w:t>
      </w:r>
      <w:r w:rsidRPr="009E3649">
        <w:rPr>
          <w:rFonts w:ascii="Times New Roman" w:hAnsi="Times New Roman" w:cs="Times New Roman"/>
          <w:sz w:val="24"/>
          <w:szCs w:val="24"/>
        </w:rPr>
        <w:lastRenderedPageBreak/>
        <w:t>developmental timing, organogenesis, feeding behavior and aging-related trade-offs through the PI3KAktTOR signal transduction network, in addition to cross-talking with juvenile hormone (JH) and ecdysteroid pathways. The centrally and peripherally (fat body, ovary) derived ILPs have different functions that they play, which highlights both the spatial heterogeneity of the hormone regulation process</w:t>
      </w:r>
      <w:r>
        <w:rPr>
          <w:rFonts w:ascii="Times New Roman" w:hAnsi="Times New Roman" w:cs="Times New Roman"/>
          <w:sz w:val="24"/>
          <w:szCs w:val="24"/>
        </w:rPr>
        <w:t xml:space="preserve"> </w:t>
      </w:r>
      <w:r w:rsidR="000234BD" w:rsidRPr="00F9048E">
        <w:rPr>
          <w:rFonts w:ascii="Times New Roman" w:hAnsi="Times New Roman" w:cs="Times New Roman"/>
          <w:sz w:val="24"/>
          <w:szCs w:val="24"/>
        </w:rPr>
        <w:t xml:space="preserve">(Zhang </w:t>
      </w:r>
      <w:r w:rsidR="000234BD" w:rsidRPr="009E3649">
        <w:rPr>
          <w:rFonts w:ascii="Times New Roman" w:hAnsi="Times New Roman" w:cs="Times New Roman"/>
          <w:i/>
          <w:iCs/>
          <w:sz w:val="24"/>
          <w:szCs w:val="24"/>
        </w:rPr>
        <w:t>et al.,</w:t>
      </w:r>
      <w:r w:rsidR="000234BD" w:rsidRPr="00F9048E">
        <w:rPr>
          <w:rFonts w:ascii="Times New Roman" w:hAnsi="Times New Roman" w:cs="Times New Roman"/>
          <w:sz w:val="24"/>
          <w:szCs w:val="24"/>
        </w:rPr>
        <w:t xml:space="preserve"> 2025)</w:t>
      </w:r>
      <w:r w:rsidR="00E86857" w:rsidRPr="00F9048E">
        <w:rPr>
          <w:rFonts w:ascii="Times New Roman" w:hAnsi="Times New Roman" w:cs="Times New Roman"/>
          <w:sz w:val="24"/>
          <w:szCs w:val="24"/>
        </w:rPr>
        <w:t>.</w:t>
      </w:r>
      <w:r>
        <w:rPr>
          <w:rFonts w:ascii="Times New Roman" w:hAnsi="Times New Roman" w:cs="Times New Roman"/>
          <w:sz w:val="24"/>
          <w:szCs w:val="24"/>
        </w:rPr>
        <w:t xml:space="preserve"> </w:t>
      </w:r>
      <w:commentRangeEnd w:id="7"/>
      <w:r w:rsidR="0092778E">
        <w:rPr>
          <w:rStyle w:val="CommentReference"/>
        </w:rPr>
        <w:commentReference w:id="7"/>
      </w:r>
    </w:p>
    <w:p w14:paraId="38F637C6" w14:textId="142A0266" w:rsidR="003B0BA0" w:rsidRPr="00F9048E" w:rsidRDefault="009E3649" w:rsidP="009E3649">
      <w:pPr>
        <w:spacing w:line="360" w:lineRule="auto"/>
        <w:ind w:firstLine="720"/>
        <w:jc w:val="both"/>
        <w:rPr>
          <w:rFonts w:ascii="Times New Roman" w:hAnsi="Times New Roman" w:cs="Times New Roman"/>
          <w:sz w:val="24"/>
          <w:szCs w:val="24"/>
        </w:rPr>
      </w:pPr>
      <w:commentRangeStart w:id="8"/>
      <w:r w:rsidRPr="009E3649">
        <w:rPr>
          <w:rFonts w:ascii="Times New Roman" w:hAnsi="Times New Roman" w:cs="Times New Roman"/>
          <w:sz w:val="24"/>
          <w:szCs w:val="24"/>
        </w:rPr>
        <w:t>Enzyme regulation can be considered a crucial system of hormone regulation. The example of biosynthetic enzymes, e.g. juvenile hormone acid methyltransferase (JHAMT) and CYP15A1 in combination with degradative enzymes e.g. juvenile hormone esterases, tightly regulate juvenile hormone dynamics and spatial responsiveness. Additionally, microRNAs, epigenetic modifiers are becoming popular as fine tuners of receptor expression and resultant transcriptional changes during developmental transitions</w:t>
      </w:r>
      <w:r>
        <w:rPr>
          <w:rFonts w:ascii="Times New Roman" w:hAnsi="Times New Roman" w:cs="Times New Roman"/>
          <w:sz w:val="24"/>
          <w:szCs w:val="24"/>
        </w:rPr>
        <w:t xml:space="preserve">. </w:t>
      </w:r>
      <w:r w:rsidRPr="009E3649">
        <w:rPr>
          <w:rFonts w:ascii="Times New Roman" w:hAnsi="Times New Roman" w:cs="Times New Roman"/>
          <w:sz w:val="24"/>
          <w:szCs w:val="24"/>
        </w:rPr>
        <w:t>Reproductive physiology depends on a combination of various hormonal messages. Juvenile Hormone (JH) and ecdysteroids are not the only factors that control vitellogenesis and oogenesis, but also other secretions like insulin-like peptides (ILPs) and ovarian peptides that are produced locally. The two-way control between these factors has made sure that the process of developing oocytes is time-matched to the nutritional and environmental conditions. External factors, such as photoperiod, temperature, food, and stress factors, reshape endocrine processes, and usually trigger either diapause, a reproductive dormancy, or alterations in life-histories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(Izadi, 2025).</w:t>
      </w:r>
      <w:commentRangeEnd w:id="8"/>
      <w:r w:rsidR="0092778E">
        <w:rPr>
          <w:rStyle w:val="CommentReference"/>
        </w:rPr>
        <w:commentReference w:id="8"/>
      </w:r>
      <w:r w:rsidR="00CB44FD" w:rsidRPr="00F9048E">
        <w:rPr>
          <w:rFonts w:ascii="Times New Roman" w:hAnsi="Times New Roman" w:cs="Times New Roman"/>
          <w:sz w:val="24"/>
          <w:szCs w:val="24"/>
        </w:rPr>
        <w:t xml:space="preserve"> </w:t>
      </w:r>
      <w:r w:rsidRPr="009E3649">
        <w:rPr>
          <w:rFonts w:ascii="Times New Roman" w:hAnsi="Times New Roman" w:cs="Times New Roman"/>
          <w:sz w:val="24"/>
          <w:szCs w:val="24"/>
        </w:rPr>
        <w:t>The control of the pests, infections and other physiological maladies of the cultivated was the next most difficult problem facing the cultivator; followed by the preparation of the planting material, the preparation of the working calendar, the choice of vegetative propagation methodologies, the proposal of the varietal preferences, application of scientifically approved seed propagation technology, adoption of optimal planting procedures, establishment of good packaging strategy, development of marketing strategy, intercultural operations, timing of harvesting and the optimization of curing procedures</w:t>
      </w:r>
      <w:r w:rsidR="000D4B82" w:rsidRPr="00F9048E">
        <w:rPr>
          <w:rFonts w:ascii="Times New Roman" w:hAnsi="Times New Roman" w:cs="Times New Roman"/>
          <w:sz w:val="24"/>
          <w:szCs w:val="24"/>
        </w:rPr>
        <w:t xml:space="preserve"> (Bhutia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.,2024)</w:t>
      </w:r>
      <w:r w:rsidR="00CB44FD" w:rsidRPr="00F9048E">
        <w:rPr>
          <w:rFonts w:ascii="Times New Roman" w:hAnsi="Times New Roman" w:cs="Times New Roman"/>
          <w:sz w:val="24"/>
          <w:szCs w:val="24"/>
        </w:rPr>
        <w:t>.</w:t>
      </w:r>
    </w:p>
    <w:p w14:paraId="32342EB0" w14:textId="5C8EB9DE" w:rsidR="003B0BA0" w:rsidRPr="00F9048E" w:rsidRDefault="009E3649" w:rsidP="009E3649">
      <w:pPr>
        <w:spacing w:line="360" w:lineRule="auto"/>
        <w:ind w:firstLine="720"/>
        <w:jc w:val="both"/>
        <w:rPr>
          <w:rFonts w:ascii="Times New Roman" w:hAnsi="Times New Roman" w:cs="Times New Roman"/>
          <w:sz w:val="24"/>
          <w:szCs w:val="24"/>
        </w:rPr>
      </w:pPr>
      <w:r w:rsidRPr="009E3649">
        <w:rPr>
          <w:rFonts w:ascii="Times New Roman" w:hAnsi="Times New Roman" w:cs="Times New Roman"/>
          <w:sz w:val="24"/>
          <w:szCs w:val="24"/>
        </w:rPr>
        <w:t>Modern science emphasizes eco endocrine model, where insect hormones do not only play the role of an intrinsic modulators but rather an integrator of ecological and environmental messages. As a case in point, these factors such as exposure to pesticides, nutritional shortages, and temperature swings have been demonstrated to reshape hormonal pathways, hence shaping development patterns and a survival likelihood. High-resolution single-cell counts of RNA sequencing, logically, at the cellular level has discovered tissue-specific collections of receptor expression, coupled with novel hormone-responsive genes, and thus, the spatial nonhomogeneity in endocrine regulations</w:t>
      </w:r>
      <w:r>
        <w:rPr>
          <w:rFonts w:ascii="Times New Roman" w:hAnsi="Times New Roman" w:cs="Times New Roman"/>
          <w:sz w:val="24"/>
          <w:szCs w:val="24"/>
        </w:rPr>
        <w:t xml:space="preserve"> </w:t>
      </w:r>
      <w:r w:rsidR="005A60A4" w:rsidRPr="00F9048E">
        <w:rPr>
          <w:rFonts w:ascii="Times New Roman" w:hAnsi="Times New Roman" w:cs="Times New Roman"/>
          <w:sz w:val="24"/>
          <w:szCs w:val="24"/>
        </w:rPr>
        <w:t xml:space="preserve">(Tritschler </w:t>
      </w:r>
      <w:r w:rsidR="005A60A4" w:rsidRPr="009E3649">
        <w:rPr>
          <w:rFonts w:ascii="Times New Roman" w:hAnsi="Times New Roman" w:cs="Times New Roman"/>
          <w:i/>
          <w:iCs/>
          <w:sz w:val="24"/>
          <w:szCs w:val="24"/>
        </w:rPr>
        <w:t>et al.,</w:t>
      </w:r>
      <w:r w:rsidR="005A60A4" w:rsidRPr="00F9048E">
        <w:rPr>
          <w:rFonts w:ascii="Times New Roman" w:hAnsi="Times New Roman" w:cs="Times New Roman"/>
          <w:sz w:val="24"/>
          <w:szCs w:val="24"/>
        </w:rPr>
        <w:t xml:space="preserve"> 2022)</w:t>
      </w:r>
      <w:r w:rsidR="00E86857"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r w:rsidRPr="009E3649">
        <w:rPr>
          <w:rFonts w:ascii="Times New Roman" w:hAnsi="Times New Roman" w:cs="Times New Roman"/>
          <w:sz w:val="24"/>
          <w:szCs w:val="24"/>
        </w:rPr>
        <w:t xml:space="preserve">Experimental </w:t>
      </w:r>
      <w:r w:rsidRPr="009E3649">
        <w:rPr>
          <w:rFonts w:ascii="Times New Roman" w:hAnsi="Times New Roman" w:cs="Times New Roman"/>
          <w:sz w:val="24"/>
          <w:szCs w:val="24"/>
        </w:rPr>
        <w:lastRenderedPageBreak/>
        <w:t>studies in evolution have shown that hormonal signaling assemblies show very high levels of conservation with an adaptive plasticity, thus explaining the enormous range of insect life-history manners. As an example, the enzyme components of juvenile hormone production are relatively conservative, but there is a large disparity in terms of timing and strength of juvenile hormone-signaling across hemimetabolous and holometabolous clusters</w:t>
      </w:r>
      <w:r w:rsidR="003B0BA0" w:rsidRPr="00F9048E">
        <w:rPr>
          <w:rFonts w:ascii="Times New Roman" w:hAnsi="Times New Roman" w:cs="Times New Roman"/>
          <w:sz w:val="24"/>
          <w:szCs w:val="24"/>
        </w:rPr>
        <w:t xml:space="preserve"> (Aguilar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2023). </w:t>
      </w:r>
      <w:r w:rsidRPr="009E3649">
        <w:rPr>
          <w:rFonts w:ascii="Times New Roman" w:hAnsi="Times New Roman" w:cs="Times New Roman"/>
          <w:sz w:val="24"/>
          <w:szCs w:val="24"/>
        </w:rPr>
        <w:t>Likewise, neuropeptide networks also show lineage-diversification, i.e., adaptive expansions that facilitate insects in tuning physiological and behavioral reactions to the ecological environment. Collectively, these observations list insect hormones as versatile regulators occupying the interface of the environment, metabolism, and genetics. The analysis of their biochemical control is not only an explanation of the molecular basis of insect physiology, but it also reveals the relevant opportunities to the applied sciences such as agriculture, vectors, and pollinators health</w:t>
      </w:r>
      <w:r>
        <w:rPr>
          <w:rFonts w:ascii="Times New Roman" w:hAnsi="Times New Roman" w:cs="Times New Roman"/>
          <w:sz w:val="24"/>
          <w:szCs w:val="24"/>
        </w:rPr>
        <w:t xml:space="preserve"> </w:t>
      </w:r>
      <w:r w:rsidR="00EC073C" w:rsidRPr="00F9048E">
        <w:rPr>
          <w:rFonts w:ascii="Times New Roman" w:hAnsi="Times New Roman" w:cs="Times New Roman"/>
          <w:sz w:val="24"/>
          <w:szCs w:val="24"/>
        </w:rPr>
        <w:t xml:space="preserve">(Chowanski </w:t>
      </w:r>
      <w:commentRangeStart w:id="9"/>
      <w:r w:rsidR="00EC073C" w:rsidRPr="00F9048E">
        <w:rPr>
          <w:rFonts w:ascii="Times New Roman" w:hAnsi="Times New Roman" w:cs="Times New Roman"/>
          <w:sz w:val="24"/>
          <w:szCs w:val="24"/>
        </w:rPr>
        <w:t xml:space="preserve">et al., </w:t>
      </w:r>
      <w:commentRangeEnd w:id="9"/>
      <w:r w:rsidR="0092778E">
        <w:rPr>
          <w:rStyle w:val="CommentReference"/>
        </w:rPr>
        <w:commentReference w:id="9"/>
      </w:r>
      <w:r w:rsidR="00EC073C" w:rsidRPr="00F9048E">
        <w:rPr>
          <w:rFonts w:ascii="Times New Roman" w:hAnsi="Times New Roman" w:cs="Times New Roman"/>
          <w:sz w:val="24"/>
          <w:szCs w:val="24"/>
        </w:rPr>
        <w:t>2021)</w:t>
      </w:r>
      <w:r w:rsidR="00B52B03" w:rsidRPr="00F9048E">
        <w:rPr>
          <w:rFonts w:ascii="Times New Roman" w:hAnsi="Times New Roman" w:cs="Times New Roman"/>
          <w:sz w:val="24"/>
          <w:szCs w:val="24"/>
        </w:rPr>
        <w:t>.</w:t>
      </w:r>
      <w:r w:rsidR="003B0BA0" w:rsidRPr="00F9048E">
        <w:rPr>
          <w:rFonts w:ascii="Times New Roman" w:hAnsi="Times New Roman" w:cs="Times New Roman"/>
          <w:sz w:val="24"/>
          <w:szCs w:val="24"/>
        </w:rPr>
        <w:t xml:space="preserve"> </w:t>
      </w:r>
    </w:p>
    <w:p w14:paraId="1C3141ED" w14:textId="29E30F2E"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1. Biosynthesis and enzymatic control of lipid hormones </w:t>
      </w:r>
    </w:p>
    <w:p w14:paraId="470DEE92" w14:textId="01EB4B8B" w:rsidR="003C79C5" w:rsidRPr="00F9048E" w:rsidRDefault="00E50AAC" w:rsidP="009E3649">
      <w:pPr>
        <w:spacing w:line="360" w:lineRule="auto"/>
        <w:ind w:firstLine="720"/>
        <w:jc w:val="both"/>
        <w:rPr>
          <w:rFonts w:ascii="Times New Roman" w:hAnsi="Times New Roman" w:cs="Times New Roman"/>
          <w:sz w:val="24"/>
          <w:szCs w:val="24"/>
        </w:rPr>
      </w:pPr>
      <w:r w:rsidRPr="00E50AAC">
        <w:rPr>
          <w:rFonts w:ascii="Times New Roman" w:hAnsi="Times New Roman" w:cs="Times New Roman"/>
          <w:sz w:val="24"/>
          <w:szCs w:val="24"/>
        </w:rPr>
        <w:t>The multistep insect juvenile hormone (JH) biosynthesis is a multistep biochemical cascade and mainly localized in the corpora allata. Acetyl- CoA is converted to farnesyl pyrophosphate through the mevalonate pathway here and further</w:t>
      </w:r>
      <w:r>
        <w:rPr>
          <w:rFonts w:ascii="Times New Roman" w:hAnsi="Times New Roman" w:cs="Times New Roman"/>
          <w:sz w:val="24"/>
          <w:szCs w:val="24"/>
        </w:rPr>
        <w:t xml:space="preserve">. </w:t>
      </w:r>
      <w:r w:rsidRPr="00E50AAC">
        <w:rPr>
          <w:rFonts w:ascii="Times New Roman" w:hAnsi="Times New Roman" w:cs="Times New Roman"/>
          <w:sz w:val="24"/>
          <w:szCs w:val="24"/>
        </w:rPr>
        <w:t>Metabolism In this case, Acetyl- CoA is metabolized by a series of transformations via the mevalonate pathway to become farnesyl pyrophosphate, which in turn is subject to additional transformations, one of which is through juvenile hormone acid methyltransferase (JHAMT) and cytochrome P450 monooxygenases such as CYP15A1. It is these catalytic proteins dictate the kinetic parameters and the diversity in the structure of the JH molecules which are formed, and it is the action of various isoforms that regulate specific physiological pathways. Mutations of this pathway, either through targeted genetic admixtures or by suppression of JHAMT or CYP15A1 using RNA interference, result in a halt of development progression, metamorphic transitions, as well as a lack of reproductive capability, and this underscores the critical roles of these enzymatic components. The biosynthetic pathway of ecdysteroids the ecdysteroids lie in the prothoracic glands (or similar tissues in hemimetabolous insect lineages). In these glands, the cholesterol is transformed into 20</w:t>
      </w:r>
      <w:r>
        <w:rPr>
          <w:rFonts w:ascii="Times New Roman" w:hAnsi="Times New Roman" w:cs="Times New Roman"/>
          <w:sz w:val="24"/>
          <w:szCs w:val="24"/>
        </w:rPr>
        <w:t>-</w:t>
      </w:r>
      <w:r w:rsidRPr="00E50AAC">
        <w:rPr>
          <w:rFonts w:ascii="Times New Roman" w:hAnsi="Times New Roman" w:cs="Times New Roman"/>
          <w:sz w:val="24"/>
          <w:szCs w:val="24"/>
        </w:rPr>
        <w:t>hydroxyecdysone enzymatically with the concerted effort of the Halloween gene family that consists of Spook, Phantom, Disembodied and Shadow</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(Kannangara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2021). </w:t>
      </w:r>
      <w:r w:rsidRPr="00E50AAC">
        <w:rPr>
          <w:rFonts w:ascii="Times New Roman" w:hAnsi="Times New Roman" w:cs="Times New Roman"/>
          <w:sz w:val="24"/>
          <w:szCs w:val="24"/>
        </w:rPr>
        <w:t xml:space="preserve">It is essential that the temporal pattern of ecdysteroid pulses has to be strict: the sharp rises cause molting, and the correct clearance guarantees the shifts to the corresponding stages of life. Such clearance is carried out by oxidases and dehydrogenases which inactivate the accumulating ecdysteroids. Recent innovations in metabolomics and CRISPR-based gene editing have given a better </w:t>
      </w:r>
      <w:r w:rsidRPr="00E50AAC">
        <w:rPr>
          <w:rFonts w:ascii="Times New Roman" w:hAnsi="Times New Roman" w:cs="Times New Roman"/>
          <w:sz w:val="24"/>
          <w:szCs w:val="24"/>
        </w:rPr>
        <w:lastRenderedPageBreak/>
        <w:t>understanding of the regulation of these biosynthetic enzymes by upstream cues, like neuropeptides such as prothoracicotropic hormone (PTTH) and allatotropins. Further, endocrine biosynthesis is associated with the ecological environment since enzyme expression is directly affected by environmental factors like the availability of nutrients. These results highlight that hormone biosynthesis regulation is not fixed and is rather a dynamic equilibrium influenced by both genetics and physiology and the external environment that may be of great importance in development, reproduction, and survival</w:t>
      </w:r>
      <w:r>
        <w:rPr>
          <w:rFonts w:ascii="Times New Roman" w:hAnsi="Times New Roman" w:cs="Times New Roman"/>
          <w:sz w:val="24"/>
          <w:szCs w:val="24"/>
        </w:rPr>
        <w:t xml:space="preserve"> </w:t>
      </w:r>
      <w:r w:rsidR="00BF1BE3" w:rsidRPr="00F9048E">
        <w:rPr>
          <w:rFonts w:ascii="Times New Roman" w:hAnsi="Times New Roman" w:cs="Times New Roman"/>
          <w:sz w:val="24"/>
          <w:szCs w:val="24"/>
        </w:rPr>
        <w:t>(Khalid et al., 2021)</w:t>
      </w:r>
      <w:r w:rsidR="003B0BA0" w:rsidRPr="00F9048E">
        <w:rPr>
          <w:rFonts w:ascii="Times New Roman" w:hAnsi="Times New Roman" w:cs="Times New Roman"/>
          <w:sz w:val="24"/>
          <w:szCs w:val="24"/>
        </w:rPr>
        <w:t>.</w:t>
      </w:r>
      <w:r w:rsidR="00BD2D5C" w:rsidRPr="00F9048E">
        <w:rPr>
          <w:rFonts w:ascii="Times New Roman" w:hAnsi="Times New Roman" w:cs="Times New Roman"/>
          <w:sz w:val="24"/>
          <w:szCs w:val="24"/>
        </w:rPr>
        <w:t xml:space="preserve"> </w:t>
      </w:r>
    </w:p>
    <w:p w14:paraId="7CD65BB4" w14:textId="4A22121C" w:rsidR="003C79C5" w:rsidRPr="00F9048E" w:rsidRDefault="00CF3030" w:rsidP="00F9048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3C79C5" w:rsidRPr="00F9048E">
        <w:rPr>
          <w:rFonts w:ascii="Times New Roman" w:hAnsi="Times New Roman" w:cs="Times New Roman"/>
          <w:b/>
          <w:bCs/>
          <w:sz w:val="24"/>
          <w:szCs w:val="24"/>
        </w:rPr>
        <w:t>Steps and Enzymes Involved in Juvenile Hormone (JH) Biosynthesis</w:t>
      </w:r>
    </w:p>
    <w:tbl>
      <w:tblPr>
        <w:tblStyle w:val="GridTable1Light"/>
        <w:tblW w:w="10564" w:type="dxa"/>
        <w:jc w:val="center"/>
        <w:tblLook w:val="04A0" w:firstRow="1" w:lastRow="0" w:firstColumn="1" w:lastColumn="0" w:noHBand="0" w:noVBand="1"/>
      </w:tblPr>
      <w:tblGrid>
        <w:gridCol w:w="1917"/>
        <w:gridCol w:w="2717"/>
        <w:gridCol w:w="2125"/>
        <w:gridCol w:w="1794"/>
        <w:gridCol w:w="2011"/>
      </w:tblGrid>
      <w:tr w:rsidR="003C79C5" w:rsidRPr="00F9048E" w14:paraId="224D012F" w14:textId="77777777" w:rsidTr="003C79C5">
        <w:trPr>
          <w:cnfStyle w:val="100000000000" w:firstRow="1" w:lastRow="0" w:firstColumn="0" w:lastColumn="0" w:oddVBand="0" w:evenVBand="0" w:oddHBand="0" w:evenHBand="0" w:firstRowFirstColumn="0" w:firstRowLastColumn="0" w:lastRowFirstColumn="0" w:lastRowLastColumn="0"/>
          <w:trHeight w:val="122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8908D1"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Step in Biosynthesis Pathway</w:t>
            </w:r>
          </w:p>
        </w:tc>
        <w:tc>
          <w:tcPr>
            <w:tcW w:w="0" w:type="auto"/>
            <w:hideMark/>
          </w:tcPr>
          <w:p w14:paraId="122420A8"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Substrate/Intermediate</w:t>
            </w:r>
          </w:p>
        </w:tc>
        <w:tc>
          <w:tcPr>
            <w:tcW w:w="0" w:type="auto"/>
            <w:hideMark/>
          </w:tcPr>
          <w:p w14:paraId="0F0581A2"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Enzyme(s) Involved</w:t>
            </w:r>
          </w:p>
        </w:tc>
        <w:tc>
          <w:tcPr>
            <w:tcW w:w="0" w:type="auto"/>
            <w:hideMark/>
          </w:tcPr>
          <w:p w14:paraId="614AEAF5"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Role/Function</w:t>
            </w:r>
          </w:p>
        </w:tc>
        <w:tc>
          <w:tcPr>
            <w:tcW w:w="0" w:type="auto"/>
            <w:hideMark/>
          </w:tcPr>
          <w:p w14:paraId="1224A14F" w14:textId="77777777" w:rsidR="003C79C5" w:rsidRPr="00F9048E" w:rsidRDefault="003C79C5" w:rsidP="00F9048E">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Physiological Impact of Disruption</w:t>
            </w:r>
          </w:p>
        </w:tc>
      </w:tr>
      <w:tr w:rsidR="003C79C5" w:rsidRPr="00F9048E" w14:paraId="3E5E8F7D"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33255D"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1. Mevalonate pathway initiation</w:t>
            </w:r>
          </w:p>
        </w:tc>
        <w:tc>
          <w:tcPr>
            <w:tcW w:w="0" w:type="auto"/>
            <w:hideMark/>
          </w:tcPr>
          <w:p w14:paraId="682D50F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Acetyl-CoA → Mevalonate</w:t>
            </w:r>
          </w:p>
        </w:tc>
        <w:tc>
          <w:tcPr>
            <w:tcW w:w="0" w:type="auto"/>
            <w:hideMark/>
          </w:tcPr>
          <w:p w14:paraId="2D87775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Multiple enzymes in mevalonate pathway</w:t>
            </w:r>
          </w:p>
        </w:tc>
        <w:tc>
          <w:tcPr>
            <w:tcW w:w="0" w:type="auto"/>
            <w:hideMark/>
          </w:tcPr>
          <w:p w14:paraId="40F9D7CA"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Provides precursor metabolites</w:t>
            </w:r>
          </w:p>
        </w:tc>
        <w:tc>
          <w:tcPr>
            <w:tcW w:w="0" w:type="auto"/>
            <w:hideMark/>
          </w:tcPr>
          <w:p w14:paraId="4BD8270A"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Impaired supply of precursors for JH synthesis</w:t>
            </w:r>
          </w:p>
        </w:tc>
      </w:tr>
      <w:tr w:rsidR="003C79C5" w:rsidRPr="00F9048E" w14:paraId="7A779EC4" w14:textId="77777777" w:rsidTr="003C79C5">
        <w:trPr>
          <w:trHeight w:val="15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B3749E"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2. Formation of farnesyl pyrophosphate (FPP)</w:t>
            </w:r>
          </w:p>
        </w:tc>
        <w:tc>
          <w:tcPr>
            <w:tcW w:w="0" w:type="auto"/>
            <w:hideMark/>
          </w:tcPr>
          <w:p w14:paraId="1B8DB2CF"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Mevalonate → FPP</w:t>
            </w:r>
          </w:p>
        </w:tc>
        <w:tc>
          <w:tcPr>
            <w:tcW w:w="0" w:type="auto"/>
            <w:hideMark/>
          </w:tcPr>
          <w:p w14:paraId="261167C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Farnesyl pyrophosphate synthase</w:t>
            </w:r>
          </w:p>
        </w:tc>
        <w:tc>
          <w:tcPr>
            <w:tcW w:w="0" w:type="auto"/>
            <w:hideMark/>
          </w:tcPr>
          <w:p w14:paraId="04C6CFBB"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Produces direct precursor of JH</w:t>
            </w:r>
          </w:p>
        </w:tc>
        <w:tc>
          <w:tcPr>
            <w:tcW w:w="0" w:type="auto"/>
            <w:hideMark/>
          </w:tcPr>
          <w:p w14:paraId="5A1BE045"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Failure in JH precursor availability</w:t>
            </w:r>
          </w:p>
        </w:tc>
      </w:tr>
      <w:tr w:rsidR="003C79C5" w:rsidRPr="00F9048E" w14:paraId="686462D8" w14:textId="77777777" w:rsidTr="003C79C5">
        <w:trPr>
          <w:trHeight w:val="121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12AE07"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3. Conversion to juvenile hormone acid</w:t>
            </w:r>
          </w:p>
        </w:tc>
        <w:tc>
          <w:tcPr>
            <w:tcW w:w="0" w:type="auto"/>
            <w:hideMark/>
          </w:tcPr>
          <w:p w14:paraId="19AB20E1"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FPP → JH acid</w:t>
            </w:r>
          </w:p>
        </w:tc>
        <w:tc>
          <w:tcPr>
            <w:tcW w:w="0" w:type="auto"/>
            <w:hideMark/>
          </w:tcPr>
          <w:p w14:paraId="5519258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Downstream mevalonate pathway enzymes</w:t>
            </w:r>
          </w:p>
        </w:tc>
        <w:tc>
          <w:tcPr>
            <w:tcW w:w="0" w:type="auto"/>
            <w:hideMark/>
          </w:tcPr>
          <w:p w14:paraId="40C10142"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Prepares substrate for methylation</w:t>
            </w:r>
          </w:p>
        </w:tc>
        <w:tc>
          <w:tcPr>
            <w:tcW w:w="0" w:type="auto"/>
            <w:hideMark/>
          </w:tcPr>
          <w:p w14:paraId="475A25AE"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Accumulation of inactive precursors</w:t>
            </w:r>
          </w:p>
        </w:tc>
      </w:tr>
      <w:tr w:rsidR="003C79C5" w:rsidRPr="00F9048E" w14:paraId="6B48219A" w14:textId="77777777" w:rsidTr="003C79C5">
        <w:trPr>
          <w:trHeight w:val="19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30E21D"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4. Methylation of JH acid</w:t>
            </w:r>
          </w:p>
        </w:tc>
        <w:tc>
          <w:tcPr>
            <w:tcW w:w="0" w:type="auto"/>
            <w:hideMark/>
          </w:tcPr>
          <w:p w14:paraId="645F7715"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 JH acid methyl ester</w:t>
            </w:r>
          </w:p>
        </w:tc>
        <w:tc>
          <w:tcPr>
            <w:tcW w:w="0" w:type="auto"/>
            <w:hideMark/>
          </w:tcPr>
          <w:p w14:paraId="3D6846E8"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Juvenile Hormone Acid Methyltransferase (JHAMT)</w:t>
            </w:r>
          </w:p>
        </w:tc>
        <w:tc>
          <w:tcPr>
            <w:tcW w:w="0" w:type="auto"/>
            <w:hideMark/>
          </w:tcPr>
          <w:p w14:paraId="647509CC"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Key step producing functional JH</w:t>
            </w:r>
          </w:p>
        </w:tc>
        <w:tc>
          <w:tcPr>
            <w:tcW w:w="0" w:type="auto"/>
            <w:hideMark/>
          </w:tcPr>
          <w:p w14:paraId="7905B6F1"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RNAi/knockout causes arrested development, failed metamorphosis</w:t>
            </w:r>
          </w:p>
        </w:tc>
      </w:tr>
      <w:tr w:rsidR="003C79C5" w:rsidRPr="00F9048E" w14:paraId="79D6155E" w14:textId="77777777" w:rsidTr="003C79C5">
        <w:trPr>
          <w:trHeight w:val="190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3DFA12" w14:textId="77777777" w:rsidR="003C79C5" w:rsidRPr="00F9048E" w:rsidRDefault="003C79C5" w:rsidP="00F9048E">
            <w:pPr>
              <w:spacing w:after="200"/>
              <w:jc w:val="center"/>
              <w:rPr>
                <w:rFonts w:ascii="Times New Roman" w:hAnsi="Times New Roman" w:cs="Times New Roman"/>
                <w:sz w:val="24"/>
                <w:szCs w:val="24"/>
              </w:rPr>
            </w:pPr>
            <w:r w:rsidRPr="00F9048E">
              <w:rPr>
                <w:rFonts w:ascii="Times New Roman" w:hAnsi="Times New Roman" w:cs="Times New Roman"/>
                <w:sz w:val="24"/>
                <w:szCs w:val="24"/>
              </w:rPr>
              <w:t>5. Epoxidation of JH acid methyl ester</w:t>
            </w:r>
          </w:p>
        </w:tc>
        <w:tc>
          <w:tcPr>
            <w:tcW w:w="0" w:type="auto"/>
            <w:hideMark/>
          </w:tcPr>
          <w:p w14:paraId="69AF5862"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JH acid methyl ester → Juvenile Hormone (JH)</w:t>
            </w:r>
          </w:p>
        </w:tc>
        <w:tc>
          <w:tcPr>
            <w:tcW w:w="0" w:type="auto"/>
            <w:hideMark/>
          </w:tcPr>
          <w:p w14:paraId="06DE8B43"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Cytochrome P450 monooxygenase (CYP15A1)</w:t>
            </w:r>
          </w:p>
        </w:tc>
        <w:tc>
          <w:tcPr>
            <w:tcW w:w="0" w:type="auto"/>
            <w:hideMark/>
          </w:tcPr>
          <w:p w14:paraId="22912CC8"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Final step producing active JH isoforms</w:t>
            </w:r>
          </w:p>
        </w:tc>
        <w:tc>
          <w:tcPr>
            <w:tcW w:w="0" w:type="auto"/>
            <w:hideMark/>
          </w:tcPr>
          <w:p w14:paraId="366FCB46" w14:textId="77777777" w:rsidR="003C79C5" w:rsidRPr="00F9048E" w:rsidRDefault="003C79C5" w:rsidP="00F9048E">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048E">
              <w:rPr>
                <w:rFonts w:ascii="Times New Roman" w:hAnsi="Times New Roman" w:cs="Times New Roman"/>
                <w:sz w:val="24"/>
                <w:szCs w:val="24"/>
              </w:rPr>
              <w:t>Disruption leads to impaired reproduction, abnormal molting</w:t>
            </w:r>
          </w:p>
        </w:tc>
      </w:tr>
    </w:tbl>
    <w:p w14:paraId="17F2BB90" w14:textId="5BEA6140" w:rsidR="003C79C5" w:rsidRPr="00F9048E" w:rsidRDefault="00BD2D5C" w:rsidP="00F9048E">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(Lv </w:t>
      </w:r>
      <w:r w:rsidRPr="00F9048E">
        <w:rPr>
          <w:rFonts w:ascii="Times New Roman" w:hAnsi="Times New Roman" w:cs="Times New Roman"/>
          <w:i/>
          <w:iCs/>
          <w:sz w:val="24"/>
          <w:szCs w:val="24"/>
        </w:rPr>
        <w:t>et al.,</w:t>
      </w:r>
      <w:r w:rsidRPr="00F9048E">
        <w:rPr>
          <w:rFonts w:ascii="Times New Roman" w:hAnsi="Times New Roman" w:cs="Times New Roman"/>
          <w:sz w:val="24"/>
          <w:szCs w:val="24"/>
        </w:rPr>
        <w:t xml:space="preserve"> 2024)</w:t>
      </w:r>
    </w:p>
    <w:p w14:paraId="3964A678" w14:textId="6B7D4A92"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lastRenderedPageBreak/>
        <w:t xml:space="preserve">2. Intracellular receptors and transcriptional effectors </w:t>
      </w:r>
    </w:p>
    <w:p w14:paraId="5C00C51D" w14:textId="61F95BDC" w:rsidR="00A31C99" w:rsidRPr="00F9048E" w:rsidRDefault="00126417" w:rsidP="00126417">
      <w:pPr>
        <w:spacing w:line="360" w:lineRule="auto"/>
        <w:jc w:val="both"/>
        <w:rPr>
          <w:rFonts w:ascii="Times New Roman" w:hAnsi="Times New Roman" w:cs="Times New Roman"/>
          <w:sz w:val="24"/>
          <w:szCs w:val="24"/>
        </w:rPr>
      </w:pPr>
      <w:commentRangeStart w:id="10"/>
      <w:r w:rsidRPr="00126417">
        <w:rPr>
          <w:rFonts w:ascii="Times New Roman" w:hAnsi="Times New Roman" w:cs="Times New Roman"/>
          <w:sz w:val="24"/>
          <w:szCs w:val="24"/>
        </w:rPr>
        <w:t>Their action is mediated by hormones which are associated with intracellular receptors which are transcription factors thus triggering gene expression cascades. In the juvenile hormone pathway, a protein, Methoprene-tolerant (Met), the helix-loop-helix basic PAS (bHLH -PAS) receptor, is the main receptor that interacts with co-factors like Taiman to regulate transcription. One of the main downstream effectors is the Kruppel homolog 1 (Kr-h1) transcription factor that inhibits metamorphosis by opposing metamorphic gene expression induced by ecdysteroid</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r w:rsidRPr="00126417">
        <w:rPr>
          <w:rFonts w:ascii="Times New Roman" w:hAnsi="Times New Roman" w:cs="Times New Roman"/>
          <w:sz w:val="24"/>
          <w:szCs w:val="24"/>
        </w:rPr>
        <w:t>The Met1-Kr-h1 axis is conserved throughout insect orders, but, as of recent, specific alterations at a lineage level have shown up, notably in those insect species that are eusocial in which juvenile hormone also drives allocation of tasks. Signaling is achieved by a heterodimer of nuclear receptor complex composed of ecdysone receptor (EcR) and ultraspiracle (USP). When 20-hydroxyecdysone activates this complex, early-response genes, such as E74, E75 and Broad -Complex are transcripted, which subsequently lead to cascades of late-response genes controlling tissue remodelling and developmental transitions</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 </w:t>
      </w:r>
      <w:commentRangeEnd w:id="10"/>
      <w:r w:rsidR="0092778E">
        <w:rPr>
          <w:rStyle w:val="CommentReference"/>
        </w:rPr>
        <w:commentReference w:id="10"/>
      </w:r>
    </w:p>
    <w:p w14:paraId="4EBB834C" w14:textId="4CF33436" w:rsidR="00126417" w:rsidRDefault="00126417" w:rsidP="00126417">
      <w:pPr>
        <w:spacing w:line="360" w:lineRule="auto"/>
        <w:ind w:firstLine="720"/>
        <w:jc w:val="both"/>
        <w:rPr>
          <w:rFonts w:ascii="Times New Roman" w:hAnsi="Times New Roman" w:cs="Times New Roman"/>
          <w:sz w:val="24"/>
          <w:szCs w:val="24"/>
        </w:rPr>
      </w:pPr>
      <w:r w:rsidRPr="00126417">
        <w:rPr>
          <w:rFonts w:ascii="Times New Roman" w:hAnsi="Times New Roman" w:cs="Times New Roman"/>
          <w:sz w:val="24"/>
          <w:szCs w:val="24"/>
        </w:rPr>
        <w:t>Recent transcriptomic studies have shown that the ecdysone receptor (EcR) is controlling not only developmental signaling but also metabolic and immune processes, which implies a wider functional spectrum than it had been considered before (Izabi, 2025). Additional to DNA-binding receptors, other types of non-genomic activity, membrane-bound pathways have been discovered, as well. As an example, ecdysteroids may regulate ion channel functions or cytoskeletal remodeling without transcription thus indicating a dual mode of action. In addition, other degrees of regulation are added through epigenetic processes, where histone post-translational marks and non-coding RNA molecules regulate receptor activity and target gene expression</w:t>
      </w:r>
      <w:r>
        <w:rPr>
          <w:rFonts w:ascii="Times New Roman" w:hAnsi="Times New Roman" w:cs="Times New Roman"/>
          <w:sz w:val="24"/>
          <w:szCs w:val="24"/>
        </w:rPr>
        <w:t xml:space="preserve"> </w:t>
      </w:r>
      <w:r w:rsidR="00913979" w:rsidRPr="00F9048E">
        <w:rPr>
          <w:rFonts w:ascii="Times New Roman" w:hAnsi="Times New Roman" w:cs="Times New Roman"/>
          <w:sz w:val="24"/>
          <w:szCs w:val="24"/>
        </w:rPr>
        <w:t xml:space="preserve">(Cheng </w:t>
      </w:r>
      <w:r w:rsidR="00913979" w:rsidRPr="00126417">
        <w:rPr>
          <w:rFonts w:ascii="Times New Roman" w:hAnsi="Times New Roman" w:cs="Times New Roman"/>
          <w:i/>
          <w:iCs/>
          <w:sz w:val="24"/>
          <w:szCs w:val="24"/>
        </w:rPr>
        <w:t>et al.,</w:t>
      </w:r>
      <w:r w:rsidR="00913979" w:rsidRPr="00F9048E">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126417">
        <w:rPr>
          <w:rFonts w:ascii="Times New Roman" w:hAnsi="Times New Roman" w:cs="Times New Roman"/>
          <w:sz w:val="24"/>
          <w:szCs w:val="24"/>
        </w:rPr>
        <w:t>Altogether, receptor-based transcriptional control of hormones is an aspect of insect endocrinology that represents the molecular fulcrum of insect endocrinology by mediating extrinsic and intrinsic cues into highly specific gene-expression programmes to determine physiological outcomes.</w:t>
      </w:r>
    </w:p>
    <w:p w14:paraId="2E5FA496" w14:textId="2D979EF0" w:rsidR="00C47212" w:rsidRPr="00F9048E" w:rsidRDefault="00126417" w:rsidP="00126417">
      <w:pPr>
        <w:spacing w:line="360" w:lineRule="auto"/>
        <w:jc w:val="both"/>
        <w:rPr>
          <w:rFonts w:ascii="Times New Roman" w:hAnsi="Times New Roman" w:cs="Times New Roman"/>
          <w:b/>
          <w:bCs/>
          <w:sz w:val="24"/>
          <w:szCs w:val="24"/>
        </w:rPr>
      </w:pPr>
      <w:commentRangeStart w:id="11"/>
      <w:r w:rsidRPr="00F9048E">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62D0E5E6" wp14:editId="3A67A48B">
            <wp:simplePos x="0" y="0"/>
            <wp:positionH relativeFrom="column">
              <wp:posOffset>90772</wp:posOffset>
            </wp:positionH>
            <wp:positionV relativeFrom="paragraph">
              <wp:posOffset>654284</wp:posOffset>
            </wp:positionV>
            <wp:extent cx="6303645" cy="4290695"/>
            <wp:effectExtent l="0" t="0" r="1905" b="14605"/>
            <wp:wrapTopAndBottom/>
            <wp:docPr id="965077127" name="Chart 1">
              <a:extLst xmlns:a="http://schemas.openxmlformats.org/drawingml/2006/main">
                <a:ext uri="{FF2B5EF4-FFF2-40B4-BE49-F238E27FC236}">
                  <a16:creationId xmlns:a16="http://schemas.microsoft.com/office/drawing/2014/main" id="{87E0A29E-6A74-D0A4-583C-624C0CD03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C47212" w:rsidRPr="00F9048E">
        <w:rPr>
          <w:rFonts w:ascii="Times New Roman" w:hAnsi="Times New Roman" w:cs="Times New Roman"/>
          <w:b/>
          <w:bCs/>
          <w:sz w:val="24"/>
          <w:szCs w:val="24"/>
        </w:rPr>
        <w:t>Effect of JH on the behavioral response to sex pheromone and the AL Met1, Met2 and Kr-h1 expressions</w:t>
      </w:r>
      <w:commentRangeEnd w:id="11"/>
      <w:r w:rsidR="0092778E">
        <w:rPr>
          <w:rStyle w:val="CommentReference"/>
        </w:rPr>
        <w:commentReference w:id="11"/>
      </w:r>
    </w:p>
    <w:p w14:paraId="57A36311" w14:textId="77777777" w:rsidR="00126417" w:rsidRDefault="00126417" w:rsidP="00F9048E">
      <w:pPr>
        <w:spacing w:after="0" w:line="360" w:lineRule="auto"/>
        <w:jc w:val="both"/>
        <w:rPr>
          <w:rFonts w:ascii="Times New Roman" w:hAnsi="Times New Roman" w:cs="Times New Roman"/>
          <w:b/>
          <w:bCs/>
          <w:sz w:val="24"/>
          <w:szCs w:val="24"/>
        </w:rPr>
      </w:pPr>
    </w:p>
    <w:p w14:paraId="5EAC5470" w14:textId="77777777" w:rsidR="00126417" w:rsidRPr="00F9048E" w:rsidRDefault="00126417" w:rsidP="00126417">
      <w:pPr>
        <w:spacing w:line="360" w:lineRule="auto"/>
        <w:jc w:val="right"/>
        <w:rPr>
          <w:rFonts w:ascii="Times New Roman" w:hAnsi="Times New Roman" w:cs="Times New Roman"/>
          <w:sz w:val="24"/>
          <w:szCs w:val="24"/>
        </w:rPr>
      </w:pPr>
      <w:r w:rsidRPr="00F9048E">
        <w:rPr>
          <w:rFonts w:ascii="Times New Roman" w:hAnsi="Times New Roman" w:cs="Times New Roman"/>
          <w:sz w:val="24"/>
          <w:szCs w:val="24"/>
        </w:rPr>
        <w:t xml:space="preserve">Source: (Aguilar </w:t>
      </w:r>
      <w:commentRangeStart w:id="12"/>
      <w:r w:rsidRPr="00F9048E">
        <w:rPr>
          <w:rFonts w:ascii="Times New Roman" w:hAnsi="Times New Roman" w:cs="Times New Roman"/>
          <w:sz w:val="24"/>
          <w:szCs w:val="24"/>
        </w:rPr>
        <w:t>et al</w:t>
      </w:r>
      <w:commentRangeEnd w:id="12"/>
      <w:r w:rsidR="0092778E">
        <w:rPr>
          <w:rStyle w:val="CommentReference"/>
        </w:rPr>
        <w:commentReference w:id="12"/>
      </w:r>
      <w:r w:rsidRPr="00F9048E">
        <w:rPr>
          <w:rFonts w:ascii="Times New Roman" w:hAnsi="Times New Roman" w:cs="Times New Roman"/>
          <w:sz w:val="24"/>
          <w:szCs w:val="24"/>
        </w:rPr>
        <w:t>., 2023)</w:t>
      </w:r>
    </w:p>
    <w:p w14:paraId="083FB090" w14:textId="77777777" w:rsidR="00126417" w:rsidRDefault="00126417" w:rsidP="00F9048E">
      <w:pPr>
        <w:spacing w:after="0" w:line="360" w:lineRule="auto"/>
        <w:jc w:val="both"/>
        <w:rPr>
          <w:rFonts w:ascii="Times New Roman" w:hAnsi="Times New Roman" w:cs="Times New Roman"/>
          <w:b/>
          <w:bCs/>
          <w:sz w:val="24"/>
          <w:szCs w:val="24"/>
        </w:rPr>
      </w:pPr>
    </w:p>
    <w:p w14:paraId="5559EC60" w14:textId="321C719F" w:rsidR="003B0BA0" w:rsidRPr="00F9048E" w:rsidRDefault="003B0BA0" w:rsidP="00F9048E">
      <w:pPr>
        <w:spacing w:after="0"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3. Neuropeptides coordinating behavior and endocrine state </w:t>
      </w:r>
    </w:p>
    <w:p w14:paraId="75CDFA49" w14:textId="1ED58A60" w:rsidR="003B0BA0" w:rsidRPr="00F9048E" w:rsidRDefault="00126417" w:rsidP="00F9048E">
      <w:pPr>
        <w:spacing w:after="0" w:line="360" w:lineRule="auto"/>
        <w:jc w:val="both"/>
        <w:rPr>
          <w:rFonts w:ascii="Times New Roman" w:hAnsi="Times New Roman" w:cs="Times New Roman"/>
          <w:sz w:val="24"/>
          <w:szCs w:val="24"/>
        </w:rPr>
      </w:pPr>
      <w:r w:rsidRPr="00126417">
        <w:rPr>
          <w:rFonts w:ascii="Times New Roman" w:hAnsi="Times New Roman" w:cs="Times New Roman"/>
          <w:sz w:val="24"/>
          <w:szCs w:val="24"/>
        </w:rPr>
        <w:t>Neuropeptides are fast and short circuits that act as mediators in the communication between the central nervous system message and the endocrine system. An archetypal example is the ecdysis-stimulating hormone (ETH) which induces molting behavior by activating downstream signaling cascades that include the eclosion hormone (EH) and the crustacean cardioactive peptide (CCAP). The effects of the neuropeptides are through the Gii protein-coupled receptors and thus cause calcium influx and consequent second-messengers signaling pathways that organize muscle contractions that are key to successful molting</w:t>
      </w:r>
      <w:r>
        <w:rPr>
          <w:rFonts w:ascii="Times New Roman" w:hAnsi="Times New Roman" w:cs="Times New Roman"/>
          <w:sz w:val="24"/>
          <w:szCs w:val="24"/>
        </w:rPr>
        <w:t xml:space="preserve"> </w:t>
      </w:r>
      <w:r w:rsidR="00556A00" w:rsidRPr="00F9048E">
        <w:rPr>
          <w:rFonts w:ascii="Times New Roman" w:hAnsi="Times New Roman" w:cs="Times New Roman"/>
          <w:sz w:val="24"/>
          <w:szCs w:val="24"/>
        </w:rPr>
        <w:t>(Malhotra &amp; Basu, 2023)</w:t>
      </w:r>
      <w:r w:rsidR="003B0BA0" w:rsidRPr="00F9048E">
        <w:rPr>
          <w:rFonts w:ascii="Times New Roman" w:hAnsi="Times New Roman" w:cs="Times New Roman"/>
          <w:sz w:val="24"/>
          <w:szCs w:val="24"/>
        </w:rPr>
        <w:t xml:space="preserve">. </w:t>
      </w:r>
    </w:p>
    <w:p w14:paraId="147B9F57" w14:textId="422E56F6" w:rsidR="003B0BA0" w:rsidRPr="00F9048E" w:rsidRDefault="00126417" w:rsidP="00F9048E">
      <w:pPr>
        <w:spacing w:line="360" w:lineRule="auto"/>
        <w:jc w:val="both"/>
        <w:rPr>
          <w:rFonts w:ascii="Times New Roman" w:hAnsi="Times New Roman" w:cs="Times New Roman"/>
          <w:sz w:val="24"/>
          <w:szCs w:val="24"/>
        </w:rPr>
      </w:pPr>
      <w:r w:rsidRPr="00126417">
        <w:rPr>
          <w:rFonts w:ascii="Times New Roman" w:hAnsi="Times New Roman" w:cs="Times New Roman"/>
          <w:sz w:val="24"/>
          <w:szCs w:val="24"/>
        </w:rPr>
        <w:lastRenderedPageBreak/>
        <w:t>ETH signaling is not limited to ecdysis, as it experiences affects reproductive behaviors and juvenile hormone secretions. To demonstrate, the activity of the corpora allata is directly regulated by ETH neurons and hence, molting cycles are connected to reproductive readiness. Such integration highlights the dualistic activity of neuropeptides in the regulation of instant motor behaviors and the same time long-term developmental and reproductive physiology. New peptidomic studies have also revealed new neuropeptides with widespread range of functions, including the control of feeding behaviour to the control of stress responses. Drosophila melanogaster and Bombyx mori insects exemplify rich sets of neuropetrope families; most of them exhibit tissue-prescribed expression,</w:t>
      </w:r>
      <w:r>
        <w:rPr>
          <w:rFonts w:ascii="Times New Roman" w:hAnsi="Times New Roman" w:cs="Times New Roman"/>
          <w:sz w:val="24"/>
          <w:szCs w:val="24"/>
        </w:rPr>
        <w:t xml:space="preserve"> </w:t>
      </w:r>
      <w:r w:rsidRPr="00126417">
        <w:rPr>
          <w:rFonts w:ascii="Times New Roman" w:hAnsi="Times New Roman" w:cs="Times New Roman"/>
          <w:sz w:val="24"/>
          <w:szCs w:val="24"/>
        </w:rPr>
        <w:t xml:space="preserve"> and are functionally redundant. Advancement in neurogenetic methods has allowed the accurate manipulation of neurons that express neuropeptides and thus the discovery of their role in decision-making, circadian interactions and social behaviors</w:t>
      </w:r>
      <w:r>
        <w:rPr>
          <w:rFonts w:ascii="Times New Roman" w:hAnsi="Times New Roman" w:cs="Times New Roman"/>
          <w:sz w:val="24"/>
          <w:szCs w:val="24"/>
        </w:rPr>
        <w:t xml:space="preserve"> </w:t>
      </w:r>
      <w:r w:rsidR="00B64BC8" w:rsidRPr="00F9048E">
        <w:rPr>
          <w:rFonts w:ascii="Times New Roman" w:hAnsi="Times New Roman" w:cs="Times New Roman"/>
          <w:sz w:val="24"/>
          <w:szCs w:val="24"/>
        </w:rPr>
        <w:t xml:space="preserve">(Aoki </w:t>
      </w:r>
      <w:r w:rsidR="00B64BC8" w:rsidRPr="00126417">
        <w:rPr>
          <w:rFonts w:ascii="Times New Roman" w:hAnsi="Times New Roman" w:cs="Times New Roman"/>
          <w:i/>
          <w:iCs/>
          <w:sz w:val="24"/>
          <w:szCs w:val="24"/>
        </w:rPr>
        <w:t>et al.,</w:t>
      </w:r>
      <w:r w:rsidR="00B64BC8" w:rsidRPr="00F9048E">
        <w:rPr>
          <w:rFonts w:ascii="Times New Roman" w:hAnsi="Times New Roman" w:cs="Times New Roman"/>
          <w:sz w:val="24"/>
          <w:szCs w:val="24"/>
        </w:rPr>
        <w:t xml:space="preserve"> 2024)</w:t>
      </w:r>
      <w:r w:rsidR="003B0BA0" w:rsidRPr="00F9048E">
        <w:rPr>
          <w:rFonts w:ascii="Times New Roman" w:hAnsi="Times New Roman" w:cs="Times New Roman"/>
          <w:sz w:val="24"/>
          <w:szCs w:val="24"/>
        </w:rPr>
        <w:t xml:space="preserve">. </w:t>
      </w:r>
    </w:p>
    <w:p w14:paraId="3FAFA2D2" w14:textId="52B13A19" w:rsidR="00126417" w:rsidRPr="00126417" w:rsidRDefault="00126417" w:rsidP="00126417">
      <w:pPr>
        <w:spacing w:line="360" w:lineRule="auto"/>
        <w:jc w:val="both"/>
        <w:rPr>
          <w:rFonts w:ascii="Times New Roman" w:hAnsi="Times New Roman" w:cs="Times New Roman"/>
          <w:sz w:val="24"/>
          <w:szCs w:val="24"/>
        </w:rPr>
      </w:pPr>
      <w:commentRangeStart w:id="13"/>
      <w:r w:rsidRPr="00126417">
        <w:rPr>
          <w:rFonts w:ascii="Times New Roman" w:hAnsi="Times New Roman" w:cs="Times New Roman"/>
          <w:sz w:val="24"/>
          <w:szCs w:val="24"/>
        </w:rPr>
        <w:t>Evolutionary Theory Evolutionary Theory Evolutionary hypothesis</w:t>
      </w:r>
      <w:commentRangeEnd w:id="13"/>
      <w:r w:rsidR="0092778E">
        <w:rPr>
          <w:rStyle w:val="CommentReference"/>
        </w:rPr>
        <w:commentReference w:id="13"/>
      </w:r>
      <w:r w:rsidRPr="00126417">
        <w:rPr>
          <w:rFonts w:ascii="Times New Roman" w:hAnsi="Times New Roman" w:cs="Times New Roman"/>
          <w:sz w:val="24"/>
          <w:szCs w:val="24"/>
        </w:rPr>
        <w:t>: It has been hypothesized that adaptive behavioral flexibility across insect taxa is based on the evolutionary divergence of neuropeptide families. The comparative genomic studies show recurrent duplications of the peptide hormone genes and the following neofunctionalization, thus allowing the insects to inhabit a wide range of ecological niches. Neuropeptides therefore represent a very flexible layer of hormonal control and coordinate the activity of physiological systems as well as behavior with intrinsic developmental programs and external environmental cues.</w:t>
      </w:r>
    </w:p>
    <w:p w14:paraId="3802F305" w14:textId="77777777" w:rsid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4. Insulin/ILP signaling and nutritional integration </w:t>
      </w:r>
    </w:p>
    <w:p w14:paraId="3FCA1C1A" w14:textId="77777777" w:rsidR="00043A45" w:rsidRDefault="00043A45" w:rsidP="00043A45">
      <w:pPr>
        <w:spacing w:line="360" w:lineRule="auto"/>
        <w:ind w:firstLine="720"/>
        <w:jc w:val="both"/>
        <w:rPr>
          <w:rFonts w:ascii="Times New Roman" w:hAnsi="Times New Roman" w:cs="Times New Roman"/>
          <w:sz w:val="24"/>
          <w:szCs w:val="24"/>
        </w:rPr>
      </w:pPr>
      <w:r w:rsidRPr="00043A45">
        <w:rPr>
          <w:rFonts w:ascii="Times New Roman" w:hAnsi="Times New Roman" w:cs="Times New Roman"/>
          <w:sz w:val="24"/>
          <w:szCs w:val="24"/>
        </w:rPr>
        <w:t>The insulin/ insulin like peptide (ILP) signaling is a highly conserved endocrine signal that combines nutritional condition and growth, development, reproduction, and longevity. The insects have various ILPs released by various tissues; those that include the fat body, gonads, and the median neurosecretory cells located in the brain. The binding of these peptides to one insulin receptor stimulates the PI3K3-Akt TOR pathway to stimulate growth and anabolic actions</w:t>
      </w:r>
      <w:r>
        <w:rPr>
          <w:rFonts w:ascii="Times New Roman" w:hAnsi="Times New Roman" w:cs="Times New Roman"/>
          <w:sz w:val="24"/>
          <w:szCs w:val="24"/>
        </w:rPr>
        <w:t xml:space="preserve"> </w:t>
      </w:r>
      <w:r w:rsidR="000B7851" w:rsidRPr="00F9048E">
        <w:rPr>
          <w:rFonts w:ascii="Times New Roman" w:hAnsi="Times New Roman" w:cs="Times New Roman"/>
          <w:sz w:val="24"/>
          <w:szCs w:val="24"/>
        </w:rPr>
        <w:t>(Chowa</w:t>
      </w:r>
      <w:r>
        <w:rPr>
          <w:rFonts w:ascii="Times New Roman" w:hAnsi="Times New Roman" w:cs="Times New Roman"/>
          <w:sz w:val="24"/>
          <w:szCs w:val="24"/>
        </w:rPr>
        <w:t>n</w:t>
      </w:r>
      <w:r w:rsidR="000B7851" w:rsidRPr="00F9048E">
        <w:rPr>
          <w:rFonts w:ascii="Times New Roman" w:hAnsi="Times New Roman" w:cs="Times New Roman"/>
          <w:sz w:val="24"/>
          <w:szCs w:val="24"/>
        </w:rPr>
        <w:t xml:space="preserve">ski </w:t>
      </w:r>
      <w:r w:rsidR="000B7851" w:rsidRPr="00043A45">
        <w:rPr>
          <w:rFonts w:ascii="Times New Roman" w:hAnsi="Times New Roman" w:cs="Times New Roman"/>
          <w:i/>
          <w:iCs/>
          <w:sz w:val="24"/>
          <w:szCs w:val="24"/>
        </w:rPr>
        <w:t xml:space="preserve">et al., </w:t>
      </w:r>
      <w:r w:rsidR="000B7851" w:rsidRPr="00F9048E">
        <w:rPr>
          <w:rFonts w:ascii="Times New Roman" w:hAnsi="Times New Roman" w:cs="Times New Roman"/>
          <w:sz w:val="24"/>
          <w:szCs w:val="24"/>
        </w:rPr>
        <w:t>2021)</w:t>
      </w:r>
      <w:r w:rsidR="003B0BA0" w:rsidRPr="00F9048E">
        <w:rPr>
          <w:rFonts w:ascii="Times New Roman" w:hAnsi="Times New Roman" w:cs="Times New Roman"/>
          <w:sz w:val="24"/>
          <w:szCs w:val="24"/>
        </w:rPr>
        <w:t xml:space="preserve">. </w:t>
      </w:r>
      <w:r w:rsidRPr="00043A45">
        <w:rPr>
          <w:rFonts w:ascii="Times New Roman" w:hAnsi="Times New Roman" w:cs="Times New Roman"/>
          <w:sz w:val="24"/>
          <w:szCs w:val="24"/>
        </w:rPr>
        <w:t xml:space="preserve">The modern studies have highlighted the insulin-like peptides (ILPs) tissue-specific roles. The fat-produced ILPs mediate, e.g., systemic energy homeostasis of the body, but the ovarian-produced ILPs directly affect vitellogenesis and oocyte maturation. Ilterations of ILP signaling, through genetic manipulation or nutritional manipulation, precipitate restrained expansion, delayed developmental occurrences and reduced fecundity thus illustrating its central function in coordinating life-history features. Transmitting of ILP signaling to other pathways enhances regulatory accuracy. The ILPs promote production of juvenile </w:t>
      </w:r>
      <w:r w:rsidRPr="00043A45">
        <w:rPr>
          <w:rFonts w:ascii="Times New Roman" w:hAnsi="Times New Roman" w:cs="Times New Roman"/>
          <w:sz w:val="24"/>
          <w:szCs w:val="24"/>
        </w:rPr>
        <w:lastRenderedPageBreak/>
        <w:t>hormone in the corpora allata and control ecdysteroid sensitivity as well thus creating nexus between feeding condition and when reproductive and developmental events occur. On the other hand, secretion of ILP may be regulated by juvenile hormone and ecdysteroids, insulin receptor sensitivity, and thus create a feedback Brown bag mechanism to fine-tuning metabolic performance</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043A45">
        <w:rPr>
          <w:rFonts w:ascii="Times New Roman" w:hAnsi="Times New Roman" w:cs="Times New Roman"/>
          <w:sz w:val="24"/>
          <w:szCs w:val="24"/>
        </w:rPr>
        <w:t xml:space="preserve">Starvation, crowding or exposure to toxins are all environmental stresses that either up- or down-regulate expression and signal transduction of insulin-like peptides, and thus reconstruct the growth and survival approaches. </w:t>
      </w:r>
      <w:r w:rsidR="003B0BA0" w:rsidRPr="00F9048E">
        <w:rPr>
          <w:rFonts w:ascii="Times New Roman" w:hAnsi="Times New Roman" w:cs="Times New Roman"/>
          <w:sz w:val="24"/>
          <w:szCs w:val="24"/>
        </w:rPr>
        <w:t xml:space="preserve">(Izadi, 2025). </w:t>
      </w:r>
      <w:r w:rsidRPr="00043A45">
        <w:rPr>
          <w:rFonts w:ascii="Times New Roman" w:hAnsi="Times New Roman" w:cs="Times New Roman"/>
          <w:sz w:val="24"/>
          <w:szCs w:val="24"/>
        </w:rPr>
        <w:t>Comparative studies among eusocial insects also shed more light on the modulation of insulin-like peptide (ILP) pathways in caste differentiation and the division of labor, therefore providing strong evidence of endocrine plasticity. Taken altogether ILP signalling represents an example of the integration of metabolic and developmental regulatory processes, and thus by means of these processes the insect physiology would be sensitive to both internal and external disturbances.</w:t>
      </w:r>
    </w:p>
    <w:p w14:paraId="23CD88BD" w14:textId="2E6A519F" w:rsidR="003B0BA0" w:rsidRPr="00F9048E" w:rsidRDefault="003B0BA0" w:rsidP="00043A45">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5. Hormone crosstalk, microRNAs and epigenetic tuning </w:t>
      </w:r>
    </w:p>
    <w:p w14:paraId="6A94CB0D" w14:textId="77777777" w:rsidR="00043A45" w:rsidRPr="00043A45" w:rsidRDefault="00043A45" w:rsidP="00043A45">
      <w:pPr>
        <w:spacing w:line="360" w:lineRule="auto"/>
        <w:jc w:val="both"/>
        <w:rPr>
          <w:rFonts w:ascii="Times New Roman" w:hAnsi="Times New Roman" w:cs="Times New Roman"/>
          <w:sz w:val="24"/>
          <w:szCs w:val="24"/>
        </w:rPr>
      </w:pPr>
      <w:commentRangeStart w:id="14"/>
      <w:r w:rsidRPr="00043A45">
        <w:rPr>
          <w:rFonts w:ascii="Times New Roman" w:hAnsi="Times New Roman" w:cs="Times New Roman"/>
          <w:sz w:val="24"/>
          <w:szCs w:val="24"/>
        </w:rPr>
        <w:t>The system of hormonal signaling is rarely an isolated system, but juvenile hormones, ecdysteroids, insulin signaling cascade, and neuropeptide cross-communicate with each other to facilitate developmental and reproductive events. Molecular crosstalk is what makes major life-history transitions (e.g. metamorphosis or diapause) to be only carried out in appropriately favorable conditions (both internal and external). Indicatively, JH biosynthesis is stimulated by insulin like peptides (ILPs) and likewise JH down regulates the sensitivity of the ILP receptors, creating two-way feedback mechanisms. Similarly, ecdysteroid signaling may be enhanced or inhibited by the abundance of JH, and this difference may result in the occurrence of a molting event that results in a larval, pupal or adult stage. Besides hormonal interactions, microRNAs (miRNAs) have been found to play a significant role in the post-transcriptional regulation of endocrine functioning. It has also been shown that particular miRNAs regulate the transcription factors Met and EcR, also ILP receptors and as a result regulate hormone responsiveness on a stage-specific basis. As an illustration, miR 8 up-regulation in Drosophila reduces ILP signalling and changes growth pathways, but other miRNAs use miR 9 to regulate Kr -h1 expression to tune the timing of metamorphosis. Epigenetic is also significant in endocrine regulation. The patterns of histone post-translation and DNA methylation change the chromatin environment, which directly regulates the accessibility of hormone receptor genes and downstream effectors to transcription</w:t>
      </w:r>
      <w:r>
        <w:rPr>
          <w:rFonts w:ascii="Times New Roman" w:hAnsi="Times New Roman" w:cs="Times New Roman"/>
          <w:sz w:val="24"/>
          <w:szCs w:val="24"/>
        </w:rPr>
        <w:t xml:space="preserve"> </w:t>
      </w:r>
      <w:r w:rsidR="00536AA9" w:rsidRPr="00F9048E">
        <w:rPr>
          <w:rFonts w:ascii="Times New Roman" w:hAnsi="Times New Roman" w:cs="Times New Roman"/>
          <w:sz w:val="24"/>
          <w:szCs w:val="24"/>
        </w:rPr>
        <w:t>(Depintor</w:t>
      </w:r>
      <w:r>
        <w:rPr>
          <w:rFonts w:ascii="Times New Roman" w:hAnsi="Times New Roman" w:cs="Times New Roman"/>
          <w:sz w:val="24"/>
          <w:szCs w:val="24"/>
        </w:rPr>
        <w:t xml:space="preserve"> </w:t>
      </w:r>
      <w:r w:rsidR="00536AA9" w:rsidRPr="00043A45">
        <w:rPr>
          <w:rFonts w:ascii="Times New Roman" w:hAnsi="Times New Roman" w:cs="Times New Roman"/>
          <w:i/>
          <w:iCs/>
          <w:sz w:val="24"/>
          <w:szCs w:val="24"/>
        </w:rPr>
        <w:t>et al.,</w:t>
      </w:r>
      <w:r w:rsidR="00536AA9" w:rsidRPr="00F9048E">
        <w:rPr>
          <w:rFonts w:ascii="Times New Roman" w:hAnsi="Times New Roman" w:cs="Times New Roman"/>
          <w:sz w:val="24"/>
          <w:szCs w:val="24"/>
        </w:rPr>
        <w:t xml:space="preserve"> 2025)</w:t>
      </w:r>
      <w:r w:rsidR="003B0BA0" w:rsidRPr="00F9048E">
        <w:rPr>
          <w:rFonts w:ascii="Times New Roman" w:hAnsi="Times New Roman" w:cs="Times New Roman"/>
          <w:sz w:val="24"/>
          <w:szCs w:val="24"/>
        </w:rPr>
        <w:t xml:space="preserve">. </w:t>
      </w:r>
      <w:commentRangeEnd w:id="14"/>
      <w:r w:rsidR="00F91A97">
        <w:rPr>
          <w:rStyle w:val="CommentReference"/>
        </w:rPr>
        <w:commentReference w:id="14"/>
      </w:r>
      <w:r w:rsidRPr="00043A45">
        <w:rPr>
          <w:rFonts w:ascii="Times New Roman" w:hAnsi="Times New Roman" w:cs="Times New Roman"/>
          <w:sz w:val="24"/>
          <w:szCs w:val="24"/>
        </w:rPr>
        <w:t xml:space="preserve">An example is that acetylation of histones increases transcription by EcR, and that histone methylation is suppressed enough to inhibit JH-responsive promoters, introducing further complexity of regulation. Collectively, these observations indicate that </w:t>
      </w:r>
      <w:r w:rsidRPr="00043A45">
        <w:rPr>
          <w:rFonts w:ascii="Times New Roman" w:hAnsi="Times New Roman" w:cs="Times New Roman"/>
          <w:sz w:val="24"/>
          <w:szCs w:val="24"/>
        </w:rPr>
        <w:lastRenderedPageBreak/>
        <w:t>hormonal regulation is an extremely complicated network that is regulated by the interactions of transcriptional, post-transcriptional, and epigenetic processes. This complexity gives them strength allowing insects to be able to stay stable in development without losing the plasticity that they require to adapt to changing environmental conditions.</w:t>
      </w:r>
    </w:p>
    <w:p w14:paraId="184E734A" w14:textId="693E9E46"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6. Environmental control and diapause </w:t>
      </w:r>
    </w:p>
    <w:p w14:paraId="44366376" w14:textId="77777777" w:rsidR="009A28A9" w:rsidRDefault="00043A45" w:rsidP="00F9048E">
      <w:pPr>
        <w:spacing w:line="360" w:lineRule="auto"/>
        <w:jc w:val="both"/>
        <w:rPr>
          <w:rFonts w:ascii="Times New Roman" w:hAnsi="Times New Roman" w:cs="Times New Roman"/>
          <w:sz w:val="24"/>
          <w:szCs w:val="24"/>
        </w:rPr>
      </w:pPr>
      <w:r w:rsidRPr="00043A45">
        <w:rPr>
          <w:rFonts w:ascii="Times New Roman" w:hAnsi="Times New Roman" w:cs="Times New Roman"/>
          <w:sz w:val="24"/>
          <w:szCs w:val="24"/>
        </w:rPr>
        <w:t>Agriculture is at a severe risk due to climate change which leads to changes in the regimes of seasonal temperatures, increases the frequency of extreme weather phenomena and high mean diurnal temperatures. Therefore, the implications of these climatic perturbations on crop production, livestock control, and occurrence of pests, pathogens, and invasive weed species are likely to cause a critical negative effect on agricultural yield</w:t>
      </w:r>
      <w:r>
        <w:rPr>
          <w:rFonts w:ascii="Times New Roman" w:hAnsi="Times New Roman" w:cs="Times New Roman"/>
          <w:sz w:val="24"/>
          <w:szCs w:val="24"/>
        </w:rPr>
        <w:t xml:space="preserve"> </w:t>
      </w:r>
      <w:r w:rsidR="000D4B82" w:rsidRPr="00F9048E">
        <w:rPr>
          <w:rFonts w:ascii="Times New Roman" w:hAnsi="Times New Roman" w:cs="Times New Roman"/>
          <w:sz w:val="24"/>
          <w:szCs w:val="24"/>
        </w:rPr>
        <w:t>(</w:t>
      </w:r>
      <w:commentRangeStart w:id="15"/>
      <w:r w:rsidR="000D4B82" w:rsidRPr="00F9048E">
        <w:rPr>
          <w:rFonts w:ascii="Times New Roman" w:hAnsi="Times New Roman" w:cs="Times New Roman"/>
          <w:sz w:val="24"/>
          <w:szCs w:val="24"/>
        </w:rPr>
        <w:t xml:space="preserve">Badavath </w:t>
      </w:r>
      <w:r w:rsidR="000D4B82" w:rsidRPr="00F9048E">
        <w:rPr>
          <w:rFonts w:ascii="Times New Roman" w:hAnsi="Times New Roman" w:cs="Times New Roman"/>
          <w:i/>
          <w:iCs/>
          <w:sz w:val="24"/>
          <w:szCs w:val="24"/>
        </w:rPr>
        <w:t>et al.,</w:t>
      </w:r>
      <w:r w:rsidR="000D4B82" w:rsidRPr="00F9048E">
        <w:rPr>
          <w:rFonts w:ascii="Times New Roman" w:hAnsi="Times New Roman" w:cs="Times New Roman"/>
          <w:sz w:val="24"/>
          <w:szCs w:val="24"/>
        </w:rPr>
        <w:t xml:space="preserve"> 2025A</w:t>
      </w:r>
      <w:commentRangeEnd w:id="15"/>
      <w:r w:rsidR="00F91A97">
        <w:rPr>
          <w:rStyle w:val="CommentReference"/>
        </w:rPr>
        <w:commentReference w:id="15"/>
      </w:r>
      <w:r w:rsidR="000D4B82" w:rsidRPr="00F9048E">
        <w:rPr>
          <w:rFonts w:ascii="Times New Roman" w:hAnsi="Times New Roman" w:cs="Times New Roman"/>
          <w:sz w:val="24"/>
          <w:szCs w:val="24"/>
        </w:rPr>
        <w:t>)</w:t>
      </w:r>
      <w:r w:rsidR="00FD56AC" w:rsidRPr="00F9048E">
        <w:rPr>
          <w:rFonts w:ascii="Times New Roman" w:hAnsi="Times New Roman" w:cs="Times New Roman"/>
          <w:sz w:val="24"/>
          <w:szCs w:val="24"/>
        </w:rPr>
        <w:t xml:space="preserve">. </w:t>
      </w:r>
      <w:r w:rsidRPr="00043A45">
        <w:rPr>
          <w:rFonts w:ascii="Times New Roman" w:hAnsi="Times New Roman" w:cs="Times New Roman"/>
          <w:sz w:val="24"/>
          <w:szCs w:val="24"/>
        </w:rPr>
        <w:t>Hormonal dynamics of insects are under an overwhelming effects of environmental conditions which include photoperiod, temperature, and nutrient availability, and often trigger alternative life-history tactics as diapause. Diapause is one of the hormone-controlled states of developmental arrest that increase the chances of survival in unfavorable environments. A set of common traits of diapause initiation in diverse groups of taxa are the inhibition of insulin-like peptide (ILP) signaling, the decreased juvenile hormone (JH) levels, and the decrease of ecdysteroid production. Day length information is transduced into day neutral neuroendocrine pathways which regulate secretion of neuropeptides including diapause hormone which ultimately regulate neogenesis of JH and ecdysteroid in vivo. Similarly, low temperatures may reduce prothoracicotropic hormone (PTTH) activity thus halting the production of ecdysteroid and reducing further development</w:t>
      </w:r>
      <w:r>
        <w:rPr>
          <w:rFonts w:ascii="Times New Roman" w:hAnsi="Times New Roman" w:cs="Times New Roman"/>
          <w:sz w:val="24"/>
          <w:szCs w:val="24"/>
        </w:rPr>
        <w:t xml:space="preserve"> </w:t>
      </w:r>
      <w:r w:rsidR="003B0BA0" w:rsidRPr="00F9048E">
        <w:rPr>
          <w:rFonts w:ascii="Times New Roman" w:hAnsi="Times New Roman" w:cs="Times New Roman"/>
          <w:sz w:val="24"/>
          <w:szCs w:val="24"/>
        </w:rPr>
        <w:t xml:space="preserve">(Izadi, 2025). </w:t>
      </w:r>
      <w:r w:rsidR="009A28A9" w:rsidRPr="009A28A9">
        <w:rPr>
          <w:rFonts w:ascii="Times New Roman" w:hAnsi="Times New Roman" w:cs="Times New Roman"/>
          <w:sz w:val="24"/>
          <w:szCs w:val="24"/>
        </w:rPr>
        <w:t>Nutritional deprivation acts as a powerful stimulus, which is often put down through the suppression of insulin-like peptides, hence a mechanistic conformity exists between the limiting environmental factors and the occasion of reproductive dormancy. Recent omics-based studies have revealed widespread reconfigurated transcription and metabolic processes that take place during diapause. Genes involved in storing of lipid, antioxidant defence and stress resistance are upregulated but the genes involved in cell cycle progression and protein synthesis are highly suppressed. The hormonal mediators take center stage in the process of coordinating these transitions thus sustaining the preservation of the energy, but also increasing the resistance to oxidative and thermal stresses</w:t>
      </w:r>
      <w:r w:rsidR="00844C75" w:rsidRPr="00F9048E">
        <w:rPr>
          <w:rFonts w:ascii="Times New Roman" w:hAnsi="Times New Roman" w:cs="Times New Roman"/>
          <w:sz w:val="24"/>
          <w:szCs w:val="24"/>
        </w:rPr>
        <w:t xml:space="preserve"> (Yang </w:t>
      </w:r>
      <w:r w:rsidR="00844C75" w:rsidRPr="009A28A9">
        <w:rPr>
          <w:rFonts w:ascii="Times New Roman" w:hAnsi="Times New Roman" w:cs="Times New Roman"/>
          <w:i/>
          <w:iCs/>
          <w:sz w:val="24"/>
          <w:szCs w:val="24"/>
        </w:rPr>
        <w:t>et al.,</w:t>
      </w:r>
      <w:r w:rsidR="00844C75" w:rsidRPr="00F9048E">
        <w:rPr>
          <w:rFonts w:ascii="Times New Roman" w:hAnsi="Times New Roman" w:cs="Times New Roman"/>
          <w:sz w:val="24"/>
          <w:szCs w:val="24"/>
        </w:rPr>
        <w:t xml:space="preserve"> 2022)</w:t>
      </w:r>
      <w:r w:rsidR="003B0BA0" w:rsidRPr="00F9048E">
        <w:rPr>
          <w:rFonts w:ascii="Times New Roman" w:hAnsi="Times New Roman" w:cs="Times New Roman"/>
          <w:sz w:val="24"/>
          <w:szCs w:val="24"/>
        </w:rPr>
        <w:t>.</w:t>
      </w:r>
      <w:r w:rsidR="00FD56AC" w:rsidRPr="00F9048E">
        <w:rPr>
          <w:rFonts w:ascii="Times New Roman" w:hAnsi="Times New Roman" w:cs="Times New Roman"/>
          <w:sz w:val="24"/>
          <w:szCs w:val="24"/>
        </w:rPr>
        <w:t xml:space="preserve"> </w:t>
      </w:r>
      <w:r w:rsidR="009A28A9" w:rsidRPr="009A28A9">
        <w:rPr>
          <w:rFonts w:ascii="Times New Roman" w:hAnsi="Times New Roman" w:cs="Times New Roman"/>
          <w:sz w:val="24"/>
          <w:szCs w:val="24"/>
        </w:rPr>
        <w:t>Comparative studies show that the hormonal system carrying diapause is highly conserved though the ecological implementation of the system appears to vary significantly across taxa. As an example, diapause in dipteran insects is most commonly related to reproductive sporadicity, but diapause in coleopteran insects is often linked to the termination of larval or pupal progress</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w:t>
      </w:r>
      <w:r w:rsidR="003B0BA0" w:rsidRPr="00F9048E">
        <w:rPr>
          <w:rFonts w:ascii="Times New Roman" w:hAnsi="Times New Roman" w:cs="Times New Roman"/>
          <w:sz w:val="24"/>
          <w:szCs w:val="24"/>
        </w:rPr>
        <w:lastRenderedPageBreak/>
        <w:t xml:space="preserve">2024). </w:t>
      </w:r>
      <w:r w:rsidR="009A28A9" w:rsidRPr="009A28A9">
        <w:rPr>
          <w:rFonts w:ascii="Times New Roman" w:hAnsi="Times New Roman" w:cs="Times New Roman"/>
          <w:sz w:val="24"/>
          <w:szCs w:val="24"/>
        </w:rPr>
        <w:t>These differences emphasize endocrine system adaptive plasticity to counter ecological pressures. The explanation of these processes presupposes increased importance when it comes to the climate change context where a variation in the seasonal cycles may alter the hormonal fields that govern diapause and, therefore, affect the process of insect populations.</w:t>
      </w:r>
    </w:p>
    <w:p w14:paraId="6DFD0878" w14:textId="3F6942D9"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7. Applied perspectives: pest control and synthetic JH agonists </w:t>
      </w:r>
    </w:p>
    <w:p w14:paraId="60792466" w14:textId="25EA3C2E" w:rsidR="009A28A9" w:rsidRDefault="009A28A9" w:rsidP="00F9048E">
      <w:pPr>
        <w:spacing w:line="360" w:lineRule="auto"/>
        <w:jc w:val="both"/>
        <w:rPr>
          <w:rFonts w:ascii="Times New Roman" w:hAnsi="Times New Roman" w:cs="Times New Roman"/>
          <w:sz w:val="24"/>
          <w:szCs w:val="24"/>
        </w:rPr>
      </w:pPr>
      <w:r w:rsidRPr="009A28A9">
        <w:rPr>
          <w:rFonts w:ascii="Times New Roman" w:hAnsi="Times New Roman" w:cs="Times New Roman"/>
          <w:sz w:val="24"/>
          <w:szCs w:val="24"/>
        </w:rPr>
        <w:t>The functional relevance of insect hormone control cuts across institutions like agriculture and human health whereby hormonal pathways have been cited as a possible target in pest management programs. The artificial analogs of juvenile hormone (JH), including methoprene and pyriprofen, disrupt the normal development by maintaining a developmental larval condition, thus preventing the process of metamorphosis and development into adult insects. Similarly, in the same effect, use of agonists of ecdysone receptor like tebufenozide induce precocious molting which is fatal because of not developing fully. Their extensive application is due to the high levels of specificity to insect endocrine systems and relatively low vertebrate toxicity</w:t>
      </w:r>
      <w:r w:rsidR="003B0BA0" w:rsidRPr="00F9048E">
        <w:rPr>
          <w:rFonts w:ascii="Times New Roman" w:hAnsi="Times New Roman" w:cs="Times New Roman"/>
          <w:sz w:val="24"/>
          <w:szCs w:val="24"/>
        </w:rPr>
        <w:t xml:space="preserve"> (Izadi, 2025).</w:t>
      </w:r>
      <w:r>
        <w:rPr>
          <w:rFonts w:ascii="Times New Roman" w:hAnsi="Times New Roman" w:cs="Times New Roman"/>
          <w:sz w:val="24"/>
          <w:szCs w:val="24"/>
        </w:rPr>
        <w:t xml:space="preserve"> </w:t>
      </w:r>
      <w:r w:rsidRPr="009A28A9">
        <w:rPr>
          <w:rFonts w:ascii="Times New Roman" w:hAnsi="Times New Roman" w:cs="Times New Roman"/>
          <w:sz w:val="24"/>
          <w:szCs w:val="24"/>
        </w:rPr>
        <w:t>However, insects are becoming more resistant to insect growth regulators (IGRs) and this phenomenon is often associated with point mutations in receptor genes or increased activity of enzymes that break down hormones. Understanding the biochemical mechanisms of resistance can be used to guide the rational development of the next-generation IGRs that will have improved efficacy. Recent developments in structural biology have elucidated the binding regions of hormone receptors, as a consequence of which structural templates enabling rational drug design have been made available</w:t>
      </w:r>
      <w:r w:rsidR="003B0BA0" w:rsidRPr="00F9048E">
        <w:rPr>
          <w:rFonts w:ascii="Times New Roman" w:hAnsi="Times New Roman" w:cs="Times New Roman"/>
          <w:sz w:val="24"/>
          <w:szCs w:val="24"/>
        </w:rPr>
        <w:t xml:space="preserve"> (Lv </w:t>
      </w:r>
      <w:r w:rsidR="003B0BA0" w:rsidRPr="00F9048E">
        <w:rPr>
          <w:rFonts w:ascii="Times New Roman" w:hAnsi="Times New Roman" w:cs="Times New Roman"/>
          <w:i/>
          <w:iCs/>
          <w:sz w:val="24"/>
          <w:szCs w:val="24"/>
        </w:rPr>
        <w:t>et al.,</w:t>
      </w:r>
      <w:r w:rsidR="003B0BA0" w:rsidRPr="00F9048E">
        <w:rPr>
          <w:rFonts w:ascii="Times New Roman" w:hAnsi="Times New Roman" w:cs="Times New Roman"/>
          <w:sz w:val="24"/>
          <w:szCs w:val="24"/>
        </w:rPr>
        <w:t xml:space="preserve"> 2024).</w:t>
      </w:r>
      <w:r>
        <w:rPr>
          <w:rFonts w:ascii="Times New Roman" w:hAnsi="Times New Roman" w:cs="Times New Roman"/>
          <w:sz w:val="24"/>
          <w:szCs w:val="24"/>
        </w:rPr>
        <w:t xml:space="preserve"> </w:t>
      </w:r>
      <w:r w:rsidRPr="009A28A9">
        <w:rPr>
          <w:rFonts w:ascii="Times New Roman" w:hAnsi="Times New Roman" w:cs="Times New Roman"/>
          <w:color w:val="000000" w:themeColor="text1"/>
          <w:sz w:val="24"/>
          <w:szCs w:val="24"/>
        </w:rPr>
        <w:t>The powder of neem leaf was significantly better than all other botanicals used by different researchers on reducing the percentage of weight loss, mortality rate of adults, laying ability, and seed damage. Pulse beetle can give less eggs in seeds treated with neem leaf powder. This is because of the availability of such secondary metabolites as azadirachtin in neem. The reduced oviposition of pulse beetle can be however attributed to the existence of chemicals like tetramortriterpenoids, melianone and meliantriol</w:t>
      </w:r>
      <w:r>
        <w:rPr>
          <w:rFonts w:ascii="Times New Roman" w:hAnsi="Times New Roman" w:cs="Times New Roman"/>
          <w:color w:val="000000" w:themeColor="text1"/>
          <w:sz w:val="24"/>
          <w:szCs w:val="24"/>
        </w:rPr>
        <w:t xml:space="preserve"> </w:t>
      </w:r>
      <w:r w:rsidR="0045426D" w:rsidRPr="00F9048E">
        <w:rPr>
          <w:rFonts w:ascii="Times New Roman" w:hAnsi="Times New Roman" w:cs="Times New Roman"/>
          <w:color w:val="000000" w:themeColor="text1"/>
          <w:sz w:val="24"/>
          <w:szCs w:val="24"/>
        </w:rPr>
        <w:t>(</w:t>
      </w:r>
      <w:commentRangeStart w:id="16"/>
      <w:r w:rsidR="0045426D" w:rsidRPr="00F9048E">
        <w:rPr>
          <w:rFonts w:ascii="Times New Roman" w:hAnsi="Times New Roman" w:cs="Times New Roman"/>
          <w:i/>
          <w:iCs/>
          <w:color w:val="000000" w:themeColor="text1"/>
          <w:sz w:val="24"/>
          <w:szCs w:val="24"/>
        </w:rPr>
        <w:t>Mounika et al., 2025</w:t>
      </w:r>
      <w:commentRangeEnd w:id="16"/>
      <w:r w:rsidR="00F91A97">
        <w:rPr>
          <w:rStyle w:val="CommentReference"/>
        </w:rPr>
        <w:commentReference w:id="16"/>
      </w:r>
      <w:r w:rsidR="0045426D" w:rsidRPr="00F9048E">
        <w:rPr>
          <w:rFonts w:ascii="Times New Roman" w:hAnsi="Times New Roman" w:cs="Times New Roman"/>
          <w:color w:val="000000" w:themeColor="text1"/>
          <w:sz w:val="24"/>
          <w:szCs w:val="24"/>
        </w:rPr>
        <w:t>)</w:t>
      </w:r>
      <w:r w:rsidR="0013644B" w:rsidRPr="00F9048E">
        <w:rPr>
          <w:rFonts w:ascii="Times New Roman" w:hAnsi="Times New Roman" w:cs="Times New Roman"/>
          <w:color w:val="000000" w:themeColor="text1"/>
          <w:sz w:val="24"/>
          <w:szCs w:val="24"/>
        </w:rPr>
        <w:t>.</w:t>
      </w:r>
      <w:r w:rsidR="00C47272" w:rsidRPr="00F9048E">
        <w:rPr>
          <w:rFonts w:ascii="Times New Roman" w:hAnsi="Times New Roman" w:cs="Times New Roman"/>
          <w:color w:val="000000" w:themeColor="text1"/>
          <w:sz w:val="24"/>
          <w:szCs w:val="24"/>
        </w:rPr>
        <w:t xml:space="preserve"> </w:t>
      </w:r>
      <w:r w:rsidRPr="009A28A9">
        <w:rPr>
          <w:rFonts w:ascii="Times New Roman" w:hAnsi="Times New Roman" w:cs="Times New Roman"/>
          <w:color w:val="000000" w:themeColor="text1"/>
          <w:sz w:val="24"/>
          <w:szCs w:val="24"/>
        </w:rPr>
        <w:t xml:space="preserve">A research on the cost-benefit ratio of botanicals and conventional insecticides was conducted. Expenses included in the analysis were related to the gathering, drying and handling of botanicals, use of seed, and losses accredited to pest attacks and necessitated pesticide therapy. Calculation of labour wages was done at Government of West Bengal 2019 unskilled Rates of agricultural labour wages (Mounika </w:t>
      </w:r>
      <w:commentRangeStart w:id="17"/>
      <w:r w:rsidRPr="009A28A9">
        <w:rPr>
          <w:rFonts w:ascii="Times New Roman" w:hAnsi="Times New Roman" w:cs="Times New Roman"/>
          <w:color w:val="000000" w:themeColor="text1"/>
          <w:sz w:val="24"/>
          <w:szCs w:val="24"/>
        </w:rPr>
        <w:t>et al</w:t>
      </w:r>
      <w:commentRangeEnd w:id="17"/>
      <w:r w:rsidR="00F91A97">
        <w:rPr>
          <w:rStyle w:val="CommentReference"/>
        </w:rPr>
        <w:commentReference w:id="17"/>
      </w:r>
      <w:r w:rsidRPr="009A28A9">
        <w:rPr>
          <w:rFonts w:ascii="Times New Roman" w:hAnsi="Times New Roman" w:cs="Times New Roman"/>
          <w:color w:val="000000" w:themeColor="text1"/>
          <w:sz w:val="24"/>
          <w:szCs w:val="24"/>
        </w:rPr>
        <w:t xml:space="preserve">., 2022a). Along with traditional chemical manipulations, manipulation of insulin-like peptide (ILP) signalling pathways represent the new prospects of controlling pests. Silencing of ILPs or insulin receptor complex components by RNA interference has decreased </w:t>
      </w:r>
      <w:r w:rsidRPr="009A28A9">
        <w:rPr>
          <w:rFonts w:ascii="Times New Roman" w:hAnsi="Times New Roman" w:cs="Times New Roman"/>
          <w:color w:val="000000" w:themeColor="text1"/>
          <w:sz w:val="24"/>
          <w:szCs w:val="24"/>
        </w:rPr>
        <w:lastRenderedPageBreak/>
        <w:t>fecundity and interrupted feeding behaviour of intended insect species. Similarly, the interference with neuropeptides, including the ecdysis-stimulating hormone (ETH) signalling, inhibits ecdysis, which offers additional control methods. Plant powders that are developed as insecticides present a viable option because they contain bioactive chemicals, which are safe to human beings and other valuable organisms. These formulations limit insects resurgence and resistance hence a sustainable approach to dealing with storage insects</w:t>
      </w:r>
      <w:r w:rsidR="00C2468D" w:rsidRPr="00F9048E">
        <w:rPr>
          <w:rFonts w:ascii="Times New Roman" w:hAnsi="Times New Roman" w:cs="Times New Roman"/>
          <w:sz w:val="24"/>
          <w:szCs w:val="24"/>
        </w:rPr>
        <w:t xml:space="preserve"> (Mounika </w:t>
      </w:r>
      <w:r w:rsidR="00C2468D" w:rsidRPr="00F9048E">
        <w:rPr>
          <w:rFonts w:ascii="Times New Roman" w:hAnsi="Times New Roman" w:cs="Times New Roman"/>
          <w:i/>
          <w:iCs/>
          <w:sz w:val="24"/>
          <w:szCs w:val="24"/>
        </w:rPr>
        <w:t>et al.,</w:t>
      </w:r>
      <w:r w:rsidR="00C2468D" w:rsidRPr="00F9048E">
        <w:rPr>
          <w:rFonts w:ascii="Times New Roman" w:hAnsi="Times New Roman" w:cs="Times New Roman"/>
          <w:sz w:val="24"/>
          <w:szCs w:val="24"/>
        </w:rPr>
        <w:t xml:space="preserve"> 2024)</w:t>
      </w:r>
      <w:r w:rsidR="00BF5BF9" w:rsidRPr="00F9048E">
        <w:rPr>
          <w:rFonts w:ascii="Times New Roman" w:hAnsi="Times New Roman" w:cs="Times New Roman"/>
          <w:sz w:val="24"/>
          <w:szCs w:val="24"/>
        </w:rPr>
        <w:t xml:space="preserve">. </w:t>
      </w:r>
      <w:r w:rsidRPr="009A28A9">
        <w:rPr>
          <w:rFonts w:ascii="Times New Roman" w:hAnsi="Times New Roman" w:cs="Times New Roman"/>
          <w:sz w:val="24"/>
          <w:szCs w:val="24"/>
        </w:rPr>
        <w:t>Weed management is undergoing a revolution due to artificial intelligence-based autonomous robots that incorporate advanced sensors, computer vision, and robotic actuators. These are self-moving machines, which go over fields of agriculture, and precisely remove unwanted plants</w:t>
      </w:r>
      <w:r w:rsidR="00BF5BF9" w:rsidRPr="00F9048E">
        <w:rPr>
          <w:rFonts w:ascii="Times New Roman" w:hAnsi="Times New Roman" w:cs="Times New Roman"/>
          <w:sz w:val="24"/>
          <w:szCs w:val="24"/>
        </w:rPr>
        <w:t xml:space="preserve"> (Vardhan </w:t>
      </w:r>
      <w:r w:rsidR="00BF5BF9" w:rsidRPr="00F9048E">
        <w:rPr>
          <w:rFonts w:ascii="Times New Roman" w:hAnsi="Times New Roman" w:cs="Times New Roman"/>
          <w:i/>
          <w:iCs/>
          <w:sz w:val="24"/>
          <w:szCs w:val="24"/>
        </w:rPr>
        <w:t>et al</w:t>
      </w:r>
      <w:r w:rsidR="00BF5BF9" w:rsidRPr="00F9048E">
        <w:rPr>
          <w:rFonts w:ascii="Times New Roman" w:hAnsi="Times New Roman" w:cs="Times New Roman"/>
          <w:sz w:val="24"/>
          <w:szCs w:val="24"/>
        </w:rPr>
        <w:t>.,2025</w:t>
      </w:r>
      <w:r w:rsidR="00726D2D" w:rsidRPr="00F9048E">
        <w:rPr>
          <w:rFonts w:ascii="Times New Roman" w:hAnsi="Times New Roman" w:cs="Times New Roman"/>
          <w:sz w:val="24"/>
          <w:szCs w:val="24"/>
        </w:rPr>
        <w:t>).</w:t>
      </w:r>
      <w:r>
        <w:rPr>
          <w:rFonts w:ascii="Times New Roman" w:hAnsi="Times New Roman" w:cs="Times New Roman"/>
          <w:sz w:val="24"/>
          <w:szCs w:val="24"/>
        </w:rPr>
        <w:t xml:space="preserve"> </w:t>
      </w:r>
      <w:r w:rsidRPr="009A28A9">
        <w:rPr>
          <w:rFonts w:ascii="Times New Roman" w:hAnsi="Times New Roman" w:cs="Times New Roman"/>
          <w:sz w:val="24"/>
          <w:szCs w:val="24"/>
        </w:rPr>
        <w:t>Hormonal studies have a significant application in the domain of insect conservation of pollinators and the management of beneficial insects. As an example of this, the clarification of the role of insulin-like peptide (ILP) and the Juvenile hormone (JH) in regulating the reproductive activities of honeybees could be used to instruct approaches that are geared towards improving the vitality and resilience of colonies. Therefore, a more profound understanding of hormonal biochemical control does not only shape the pest control techniques but also contributes to the further sustainability of insect biodiversity management.</w:t>
      </w:r>
    </w:p>
    <w:p w14:paraId="60B9189C" w14:textId="0592815B" w:rsidR="003B0BA0" w:rsidRPr="00F9048E" w:rsidRDefault="003B0BA0"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 xml:space="preserve">8. Emerging gaps and future directions </w:t>
      </w:r>
    </w:p>
    <w:p w14:paraId="3EEE24F6" w14:textId="77777777" w:rsidR="00F933D6" w:rsidRDefault="00F933D6" w:rsidP="00F9048E">
      <w:pPr>
        <w:spacing w:line="360" w:lineRule="auto"/>
        <w:jc w:val="both"/>
        <w:rPr>
          <w:rFonts w:ascii="Times New Roman" w:hAnsi="Times New Roman" w:cs="Times New Roman"/>
          <w:sz w:val="24"/>
          <w:szCs w:val="24"/>
        </w:rPr>
      </w:pPr>
      <w:r w:rsidRPr="00F933D6">
        <w:rPr>
          <w:rFonts w:ascii="Times New Roman" w:hAnsi="Times New Roman" w:cs="Times New Roman"/>
          <w:sz w:val="24"/>
          <w:szCs w:val="24"/>
        </w:rPr>
        <w:t>Much improvement has been made but there are still significant loopholes in the fields of insect hormonal control. The partial mapping of tissue specific insulin-like peptide (ILP) functions in non-model insect taxa is one of the urgent problems. Despite the use of Drosophila melanogaster and Bombyx mori as canonical model systems, many unique adaptations have not been characterized yet due to the great variety of insect endocrine systems. A systematic broadening of studies on agricultural pests, disease vectors and ecologically important species will perhaps shed light upon general principles and new regulatory processes. Another weakness is the lack of clarifications on the embryonic role of juvenile hormone (JH) signaling</w:t>
      </w:r>
      <w:r w:rsidR="00486D06" w:rsidRPr="00F9048E">
        <w:rPr>
          <w:rFonts w:ascii="Times New Roman" w:hAnsi="Times New Roman" w:cs="Times New Roman"/>
          <w:sz w:val="24"/>
          <w:szCs w:val="24"/>
        </w:rPr>
        <w:t xml:space="preserve"> (Martin </w:t>
      </w:r>
      <w:r w:rsidR="00486D06" w:rsidRPr="00F933D6">
        <w:rPr>
          <w:rFonts w:ascii="Times New Roman" w:hAnsi="Times New Roman" w:cs="Times New Roman"/>
          <w:i/>
          <w:iCs/>
          <w:sz w:val="24"/>
          <w:szCs w:val="24"/>
        </w:rPr>
        <w:t>et al.,</w:t>
      </w:r>
      <w:r w:rsidR="00486D06" w:rsidRPr="00F9048E">
        <w:rPr>
          <w:rFonts w:ascii="Times New Roman" w:hAnsi="Times New Roman" w:cs="Times New Roman"/>
          <w:sz w:val="24"/>
          <w:szCs w:val="24"/>
        </w:rPr>
        <w:t xml:space="preserve"> 2020)</w:t>
      </w:r>
      <w:r w:rsidR="003B0BA0" w:rsidRPr="00F9048E">
        <w:rPr>
          <w:rFonts w:ascii="Times New Roman" w:hAnsi="Times New Roman" w:cs="Times New Roman"/>
          <w:sz w:val="24"/>
          <w:szCs w:val="24"/>
        </w:rPr>
        <w:t xml:space="preserve">. </w:t>
      </w:r>
      <w:r w:rsidRPr="00F933D6">
        <w:rPr>
          <w:rFonts w:ascii="Times New Roman" w:hAnsi="Times New Roman" w:cs="Times New Roman"/>
          <w:sz w:val="24"/>
          <w:szCs w:val="24"/>
        </w:rPr>
        <w:t xml:space="preserve">Recent investigations suggest that juvenile hormone (JH) might be indispensably required during late embryogenesis of some hemimetabolous insects hence disputing the conventional viewpoint in which JH acts mostly throughout late embryogenesis. These early embryonic functionalities can be explained by shedding light on the evolutionary basis of endocrine regulation. Additionally, most of the recently identified neuropeptides have their role in physiology not well-characterized, despite the systematic cataloguing of diversity of neuropeptides. The functional genomics approaches that involve integrative receptors and peptidomics are needed to determine specific functions </w:t>
      </w:r>
      <w:r w:rsidRPr="00F933D6">
        <w:rPr>
          <w:rFonts w:ascii="Times New Roman" w:hAnsi="Times New Roman" w:cs="Times New Roman"/>
          <w:sz w:val="24"/>
          <w:szCs w:val="24"/>
        </w:rPr>
        <w:lastRenderedPageBreak/>
        <w:t>and define receptor interactions. On the same note, regulative interaction of microRNAs and hormone receptors with downstream gene networks is yet to be clarified. The incorporating methods are therefore essential. The existing literature often focuses on the separate hormones, but insect physiology is determined by the principle of dynamism of interaction between several pathways. There are promising approaches to the complexity of the endocrine networks with systems biology, computational modeling and multi-omics datasets</w:t>
      </w:r>
      <w:r w:rsidR="003B0BA0" w:rsidRPr="00F9048E">
        <w:rPr>
          <w:rFonts w:ascii="Times New Roman" w:hAnsi="Times New Roman" w:cs="Times New Roman"/>
          <w:sz w:val="24"/>
          <w:szCs w:val="24"/>
        </w:rPr>
        <w:t xml:space="preserve"> (Izadi, 2025). </w:t>
      </w:r>
      <w:r w:rsidRPr="00F933D6">
        <w:rPr>
          <w:rFonts w:ascii="Times New Roman" w:hAnsi="Times New Roman" w:cs="Times New Roman"/>
          <w:sz w:val="24"/>
          <w:szCs w:val="24"/>
        </w:rPr>
        <w:t>These techniques will be critical in making correct predictions on the reaction of insects to environmental change and human pressure. Finally, future research cannot fail to combine the mechanistic specificity with the ecological significance, thus making sure that the results concerning the biochemical control have an impact on the foundational knowledge as well as practical innovations.</w:t>
      </w:r>
    </w:p>
    <w:p w14:paraId="1E7994C7" w14:textId="6AB1B809" w:rsidR="00BE2A45" w:rsidRPr="00F9048E" w:rsidRDefault="00BE2A45" w:rsidP="00F9048E">
      <w:pPr>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Conclusion</w:t>
      </w:r>
    </w:p>
    <w:p w14:paraId="13E5759F" w14:textId="232B1D83" w:rsidR="000D14B7" w:rsidRPr="00F9048E" w:rsidRDefault="00F933D6" w:rsidP="00F9048E">
      <w:pPr>
        <w:tabs>
          <w:tab w:val="left" w:pos="540"/>
          <w:tab w:val="left" w:pos="9270"/>
        </w:tabs>
        <w:spacing w:line="360" w:lineRule="auto"/>
        <w:jc w:val="both"/>
        <w:rPr>
          <w:rFonts w:ascii="Times New Roman" w:hAnsi="Times New Roman" w:cs="Times New Roman"/>
          <w:b/>
          <w:bCs/>
          <w:sz w:val="24"/>
          <w:szCs w:val="24"/>
        </w:rPr>
      </w:pPr>
      <w:r w:rsidRPr="00F933D6">
        <w:rPr>
          <w:rFonts w:ascii="Times New Roman" w:hAnsi="Times New Roman" w:cs="Times New Roman"/>
          <w:sz w:val="24"/>
          <w:szCs w:val="24"/>
        </w:rPr>
        <w:t>Insect hormonal regulation is a very complex system, which coordinates the processes of development, reproduction and survival, correlating physiological processes with ecological and environmental stimuli, at once. There is intricate cross-talk between hormones such as juvenile hormone, ecdysteroids, insulin-like peptides, and neuropeptides, which is polished by enzymatic action, and microRNA regulated, as well as epigenetic remodeling. The most recent progress in molecular techniques has not only increased our understanding of these pathways but also has revealed both conserved and lineage-specific adaptations. Practical studies highlight the benefits of these hormonal systems in pest control, conservation of pollinators and sustainable agriculture by using insect control agents, herbal agents and biotechnological discoveries. Despite this, there are still difficulties in surmounting the resistance, defining tissue-specific functions, and introducing eco-endocrinology. In the future, the combination of omics, computational modeling and ecological studies will be critical in closing the gap between the theory of endocrinology and practical responses.</w:t>
      </w:r>
    </w:p>
    <w:p w14:paraId="243DD946" w14:textId="62894309" w:rsidR="007F48CA" w:rsidRPr="00F9048E" w:rsidRDefault="003B0BA0" w:rsidP="00F9048E">
      <w:pPr>
        <w:tabs>
          <w:tab w:val="left" w:pos="540"/>
          <w:tab w:val="left" w:pos="9270"/>
        </w:tabs>
        <w:spacing w:line="360" w:lineRule="auto"/>
        <w:jc w:val="both"/>
        <w:rPr>
          <w:rFonts w:ascii="Times New Roman" w:hAnsi="Times New Roman" w:cs="Times New Roman"/>
          <w:b/>
          <w:bCs/>
          <w:sz w:val="24"/>
          <w:szCs w:val="24"/>
        </w:rPr>
      </w:pPr>
      <w:r w:rsidRPr="00F9048E">
        <w:rPr>
          <w:rFonts w:ascii="Times New Roman" w:hAnsi="Times New Roman" w:cs="Times New Roman"/>
          <w:b/>
          <w:bCs/>
          <w:sz w:val="24"/>
          <w:szCs w:val="24"/>
        </w:rPr>
        <w:t>References</w:t>
      </w:r>
    </w:p>
    <w:p w14:paraId="73C5181C"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Aguilar, P., Bourgeois, T., Maria, A., Couzi, P., Demondion, E., Bozzolan, F., ... &amp; Debernard, S. (2023). Methoprene-tolerant and Krüppel homolog 1 are actors of juvenile hormone-signaling controlling the development of male sexual behavior in the moth Agrotis ipsilon. </w:t>
      </w:r>
      <w:r w:rsidRPr="00F9048E">
        <w:rPr>
          <w:rFonts w:ascii="Times New Roman" w:hAnsi="Times New Roman" w:cs="Times New Roman"/>
          <w:i/>
          <w:iCs/>
          <w:sz w:val="24"/>
          <w:szCs w:val="24"/>
        </w:rPr>
        <w:t>Hormones and Behavior</w:t>
      </w:r>
      <w:r w:rsidRPr="00F9048E">
        <w:rPr>
          <w:rFonts w:ascii="Times New Roman" w:hAnsi="Times New Roman" w:cs="Times New Roman"/>
          <w:sz w:val="24"/>
          <w:szCs w:val="24"/>
        </w:rPr>
        <w:t>, </w:t>
      </w:r>
      <w:r w:rsidRPr="00F9048E">
        <w:rPr>
          <w:rFonts w:ascii="Times New Roman" w:hAnsi="Times New Roman" w:cs="Times New Roman"/>
          <w:i/>
          <w:iCs/>
          <w:sz w:val="24"/>
          <w:szCs w:val="24"/>
        </w:rPr>
        <w:t>150</w:t>
      </w:r>
      <w:r w:rsidRPr="00F9048E">
        <w:rPr>
          <w:rFonts w:ascii="Times New Roman" w:hAnsi="Times New Roman" w:cs="Times New Roman"/>
          <w:sz w:val="24"/>
          <w:szCs w:val="24"/>
        </w:rPr>
        <w:t xml:space="preserve">, 105330. </w:t>
      </w:r>
      <w:hyperlink r:id="rId11" w:history="1">
        <w:r w:rsidRPr="00F9048E">
          <w:rPr>
            <w:rStyle w:val="Hyperlink"/>
            <w:rFonts w:ascii="Times New Roman" w:hAnsi="Times New Roman" w:cs="Times New Roman"/>
            <w:sz w:val="24"/>
            <w:szCs w:val="24"/>
          </w:rPr>
          <w:t>https://doi.org/10.1016/j.yhbeh.2023.105330</w:t>
        </w:r>
      </w:hyperlink>
    </w:p>
    <w:p w14:paraId="724CCF7A" w14:textId="77777777" w:rsidR="00567C31" w:rsidRPr="00F9048E" w:rsidRDefault="00567C31" w:rsidP="00F9048E">
      <w:pPr>
        <w:spacing w:line="360" w:lineRule="auto"/>
        <w:ind w:left="540" w:hanging="450"/>
        <w:jc w:val="both"/>
        <w:rPr>
          <w:rStyle w:val="Hyperlink"/>
          <w:rFonts w:ascii="Times New Roman" w:hAnsi="Times New Roman" w:cs="Times New Roman"/>
          <w:sz w:val="24"/>
          <w:szCs w:val="24"/>
        </w:rPr>
      </w:pPr>
      <w:r w:rsidRPr="00F9048E">
        <w:rPr>
          <w:rFonts w:ascii="Times New Roman" w:hAnsi="Times New Roman" w:cs="Times New Roman"/>
          <w:sz w:val="24"/>
          <w:szCs w:val="24"/>
        </w:rPr>
        <w:lastRenderedPageBreak/>
        <w:t>Aoki, I., Golinelli, L., Dunkel, E., Bhat, S., Bassam, E., Beets, I., &amp; Gottschalk, A. (2024). Hierarchical regulation of functionally antagonistic neuropeptides expressed in a single neuron pair. </w:t>
      </w:r>
      <w:r w:rsidRPr="00F9048E">
        <w:rPr>
          <w:rFonts w:ascii="Times New Roman" w:hAnsi="Times New Roman" w:cs="Times New Roman"/>
          <w:i/>
          <w:iCs/>
          <w:sz w:val="24"/>
          <w:szCs w:val="24"/>
        </w:rPr>
        <w:t>Nature communications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9504. </w:t>
      </w:r>
      <w:r w:rsidRPr="00F9048E">
        <w:rPr>
          <w:rFonts w:ascii="Times New Roman" w:hAnsi="Times New Roman" w:cs="Times New Roman"/>
          <w:sz w:val="24"/>
          <w:szCs w:val="24"/>
        </w:rPr>
        <w:fldChar w:fldCharType="begin"/>
      </w:r>
      <w:r w:rsidRPr="00F9048E">
        <w:rPr>
          <w:rFonts w:ascii="Times New Roman" w:hAnsi="Times New Roman" w:cs="Times New Roman"/>
          <w:sz w:val="24"/>
          <w:szCs w:val="24"/>
        </w:rPr>
        <w:instrText>HYPERLINK "https://doi.org/10.1038/s41467-024-53899-7"</w:instrText>
      </w:r>
      <w:r w:rsidRPr="00F9048E">
        <w:rPr>
          <w:rFonts w:ascii="Times New Roman" w:hAnsi="Times New Roman" w:cs="Times New Roman"/>
          <w:sz w:val="24"/>
          <w:szCs w:val="24"/>
        </w:rPr>
      </w:r>
      <w:r w:rsidRPr="00F9048E">
        <w:rPr>
          <w:rFonts w:ascii="Times New Roman" w:hAnsi="Times New Roman" w:cs="Times New Roman"/>
          <w:sz w:val="24"/>
          <w:szCs w:val="24"/>
        </w:rPr>
        <w:fldChar w:fldCharType="separate"/>
      </w:r>
      <w:r w:rsidRPr="00F9048E">
        <w:rPr>
          <w:rStyle w:val="Hyperlink"/>
          <w:rFonts w:ascii="Times New Roman" w:hAnsi="Times New Roman" w:cs="Times New Roman"/>
          <w:sz w:val="24"/>
          <w:szCs w:val="24"/>
        </w:rPr>
        <w:t>https://doi.org/10.1038/s41467-024-53899-7</w:t>
      </w:r>
    </w:p>
    <w:p w14:paraId="6B3AE786" w14:textId="07C06F64" w:rsidR="007F48CA"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fldChar w:fldCharType="end"/>
      </w:r>
      <w:proofErr w:type="spellStart"/>
      <w:r w:rsidR="007F48CA" w:rsidRPr="00F9048E">
        <w:rPr>
          <w:rFonts w:ascii="Times New Roman" w:hAnsi="Times New Roman" w:cs="Times New Roman"/>
          <w:color w:val="000000" w:themeColor="text1"/>
          <w:sz w:val="24"/>
          <w:szCs w:val="24"/>
        </w:rPr>
        <w:t>Badavath</w:t>
      </w:r>
      <w:proofErr w:type="spellEnd"/>
      <w:r w:rsidR="007F48CA" w:rsidRPr="00F9048E">
        <w:rPr>
          <w:rFonts w:ascii="Times New Roman" w:hAnsi="Times New Roman" w:cs="Times New Roman"/>
          <w:color w:val="000000" w:themeColor="text1"/>
          <w:sz w:val="24"/>
          <w:szCs w:val="24"/>
        </w:rPr>
        <w:t xml:space="preserve">, A., </w:t>
      </w:r>
      <w:r w:rsidR="007F48CA" w:rsidRPr="00F9048E">
        <w:rPr>
          <w:rFonts w:ascii="Times New Roman" w:hAnsi="Times New Roman" w:cs="Times New Roman"/>
          <w:sz w:val="24"/>
          <w:szCs w:val="24"/>
        </w:rPr>
        <w:t>Peddi, N. H. V., Pal, P. K., Roy, D., Kalpana, K., &amp; Naik, A. (2025A). An analysis of the adoption levels of climate-resilient technologies by farmers in the North Bengal districts of West Bengal. </w:t>
      </w:r>
      <w:r w:rsidR="007F48CA" w:rsidRPr="00F9048E">
        <w:rPr>
          <w:rFonts w:ascii="Times New Roman" w:hAnsi="Times New Roman" w:cs="Times New Roman"/>
          <w:i/>
          <w:iCs/>
          <w:sz w:val="24"/>
          <w:szCs w:val="24"/>
        </w:rPr>
        <w:t>Environment Conservation Journal</w:t>
      </w:r>
      <w:r w:rsidR="007F48CA" w:rsidRPr="00F9048E">
        <w:rPr>
          <w:rFonts w:ascii="Times New Roman" w:hAnsi="Times New Roman" w:cs="Times New Roman"/>
          <w:sz w:val="24"/>
          <w:szCs w:val="24"/>
        </w:rPr>
        <w:t xml:space="preserve">, 26 (2): 414-421. </w:t>
      </w:r>
      <w:hyperlink r:id="rId12" w:history="1">
        <w:r w:rsidR="007F48CA" w:rsidRPr="00F9048E">
          <w:rPr>
            <w:rStyle w:val="Hyperlink"/>
            <w:rFonts w:ascii="Times New Roman" w:hAnsi="Times New Roman" w:cs="Times New Roman"/>
            <w:sz w:val="24"/>
            <w:szCs w:val="24"/>
          </w:rPr>
          <w:t>https://doi.org/10.36953/ECJ.29912947</w:t>
        </w:r>
      </w:hyperlink>
      <w:r w:rsidR="007F48CA" w:rsidRPr="00F9048E">
        <w:rPr>
          <w:rFonts w:ascii="Times New Roman" w:hAnsi="Times New Roman" w:cs="Times New Roman"/>
          <w:sz w:val="24"/>
          <w:szCs w:val="24"/>
        </w:rPr>
        <w:t xml:space="preserve"> </w:t>
      </w:r>
    </w:p>
    <w:p w14:paraId="4DD0FB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color w:val="000000" w:themeColor="text1"/>
          <w:sz w:val="24"/>
          <w:szCs w:val="24"/>
        </w:rPr>
        <w:t xml:space="preserve">Bhutia, T. </w:t>
      </w:r>
      <w:r w:rsidRPr="00F9048E">
        <w:rPr>
          <w:rFonts w:ascii="Times New Roman" w:hAnsi="Times New Roman" w:cs="Times New Roman"/>
          <w:sz w:val="24"/>
          <w:szCs w:val="24"/>
        </w:rPr>
        <w:t>T., Roy, D., Peddi, N. H. V., &amp; Adhikary, A. (2024). Perceived constraints faced by the large cardamom growers of East Sikkim district: A case study.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25</w:t>
      </w:r>
      <w:r w:rsidRPr="00F9048E">
        <w:rPr>
          <w:rFonts w:ascii="Times New Roman" w:hAnsi="Times New Roman" w:cs="Times New Roman"/>
          <w:sz w:val="24"/>
          <w:szCs w:val="24"/>
        </w:rPr>
        <w:t xml:space="preserve">(4), 1257-1264. </w:t>
      </w:r>
      <w:hyperlink r:id="rId13" w:history="1">
        <w:r w:rsidRPr="00F9048E">
          <w:rPr>
            <w:rStyle w:val="Hyperlink"/>
            <w:rFonts w:ascii="Times New Roman" w:hAnsi="Times New Roman" w:cs="Times New Roman"/>
            <w:sz w:val="24"/>
            <w:szCs w:val="24"/>
          </w:rPr>
          <w:t>https://doi.org/10.36953/ECJ.28572886</w:t>
        </w:r>
      </w:hyperlink>
    </w:p>
    <w:p w14:paraId="6CE214F8"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Chowański, S., Walkowiak-Nowicka, K., Winkiel, M., Marciniak, P., Urbański, A., &amp; Pacholska-Bogalska, J. (2021). Insulin-like peptides and cross-talk with other factors in the regulation of insect metabolism. </w:t>
      </w:r>
      <w:r w:rsidRPr="00F9048E">
        <w:rPr>
          <w:rFonts w:ascii="Times New Roman" w:hAnsi="Times New Roman" w:cs="Times New Roman"/>
          <w:i/>
          <w:iCs/>
          <w:sz w:val="24"/>
          <w:szCs w:val="24"/>
        </w:rPr>
        <w:t>Frontiers in Physiology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12</w:t>
      </w:r>
      <w:r w:rsidRPr="00F9048E">
        <w:rPr>
          <w:rFonts w:ascii="Times New Roman" w:hAnsi="Times New Roman" w:cs="Times New Roman"/>
          <w:sz w:val="24"/>
          <w:szCs w:val="24"/>
        </w:rPr>
        <w:t xml:space="preserve">, 701203. </w:t>
      </w:r>
      <w:hyperlink r:id="rId14" w:history="1">
        <w:r w:rsidRPr="00F9048E">
          <w:rPr>
            <w:rStyle w:val="Hyperlink"/>
            <w:rFonts w:ascii="Times New Roman" w:hAnsi="Times New Roman" w:cs="Times New Roman"/>
            <w:sz w:val="24"/>
            <w:szCs w:val="24"/>
          </w:rPr>
          <w:t>https://doi.org/10.3389/fphys.2021.701203</w:t>
        </w:r>
      </w:hyperlink>
    </w:p>
    <w:p w14:paraId="29AEA88D"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Cheng, D., Dong, Z., Lin, P., Shen, G., &amp; Xia, Q. (2022). Transcriptional activation of ecdysone-responsive genes requires H3K27 acetylation at enhancers. </w:t>
      </w:r>
      <w:r w:rsidRPr="00F9048E">
        <w:rPr>
          <w:rFonts w:ascii="Times New Roman" w:hAnsi="Times New Roman" w:cs="Times New Roman"/>
          <w:i/>
          <w:iCs/>
          <w:sz w:val="24"/>
          <w:szCs w:val="24"/>
        </w:rPr>
        <w:t>International Journal of Molecular Sciences</w:t>
      </w:r>
      <w:r w:rsidRPr="00F9048E">
        <w:rPr>
          <w:rFonts w:ascii="Times New Roman" w:hAnsi="Times New Roman" w:cs="Times New Roman"/>
          <w:sz w:val="24"/>
          <w:szCs w:val="24"/>
        </w:rPr>
        <w:t>, </w:t>
      </w:r>
      <w:r w:rsidRPr="00F9048E">
        <w:rPr>
          <w:rFonts w:ascii="Times New Roman" w:hAnsi="Times New Roman" w:cs="Times New Roman"/>
          <w:i/>
          <w:iCs/>
          <w:sz w:val="24"/>
          <w:szCs w:val="24"/>
        </w:rPr>
        <w:t>23</w:t>
      </w:r>
      <w:r w:rsidRPr="00F9048E">
        <w:rPr>
          <w:rFonts w:ascii="Times New Roman" w:hAnsi="Times New Roman" w:cs="Times New Roman"/>
          <w:sz w:val="24"/>
          <w:szCs w:val="24"/>
        </w:rPr>
        <w:t xml:space="preserve">(18), 10791. </w:t>
      </w:r>
      <w:hyperlink r:id="rId15" w:history="1">
        <w:r w:rsidRPr="00F9048E">
          <w:rPr>
            <w:rStyle w:val="Hyperlink"/>
            <w:rFonts w:ascii="Times New Roman" w:hAnsi="Times New Roman" w:cs="Times New Roman"/>
            <w:sz w:val="24"/>
            <w:szCs w:val="24"/>
          </w:rPr>
          <w:t>https://doi.org/10.3390/ijms231810791</w:t>
        </w:r>
      </w:hyperlink>
    </w:p>
    <w:p w14:paraId="2C84EEFB"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Depintor, T. S., Freitas, F. C. P., Hernandes, N., Nunes, F. M. F., &amp; Simões, Z. L. P. (2025). Interactions of juvenile hormone, 20-hydroxyecdysone, developmental genes, and miRNAs during pupal development in Apis mellifera. </w:t>
      </w:r>
      <w:r w:rsidRPr="00F9048E">
        <w:rPr>
          <w:rFonts w:ascii="Times New Roman" w:hAnsi="Times New Roman" w:cs="Times New Roman"/>
          <w:i/>
          <w:iCs/>
          <w:sz w:val="24"/>
          <w:szCs w:val="24"/>
        </w:rPr>
        <w:t>Scientific Reports</w:t>
      </w:r>
      <w:r w:rsidRPr="00F9048E">
        <w:rPr>
          <w:rFonts w:ascii="Times New Roman" w:hAnsi="Times New Roman" w:cs="Times New Roman"/>
          <w:sz w:val="24"/>
          <w:szCs w:val="24"/>
        </w:rPr>
        <w:t>, </w:t>
      </w:r>
      <w:r w:rsidRPr="00F9048E">
        <w:rPr>
          <w:rFonts w:ascii="Times New Roman" w:hAnsi="Times New Roman" w:cs="Times New Roman"/>
          <w:i/>
          <w:iCs/>
          <w:sz w:val="24"/>
          <w:szCs w:val="24"/>
        </w:rPr>
        <w:t>15</w:t>
      </w:r>
      <w:r w:rsidRPr="00F9048E">
        <w:rPr>
          <w:rFonts w:ascii="Times New Roman" w:hAnsi="Times New Roman" w:cs="Times New Roman"/>
          <w:sz w:val="24"/>
          <w:szCs w:val="24"/>
        </w:rPr>
        <w:t xml:space="preserve">(1), 10354. </w:t>
      </w:r>
      <w:hyperlink r:id="rId16" w:history="1">
        <w:r w:rsidRPr="00F9048E">
          <w:rPr>
            <w:rStyle w:val="Hyperlink"/>
            <w:rFonts w:ascii="Times New Roman" w:hAnsi="Times New Roman" w:cs="Times New Roman"/>
            <w:sz w:val="24"/>
            <w:szCs w:val="24"/>
          </w:rPr>
          <w:t>https://doi.org/10.1038/s41598-025-93580-7</w:t>
        </w:r>
      </w:hyperlink>
    </w:p>
    <w:p w14:paraId="654E9A5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Izadi, M. (2025). Epigenetic regulation of hormone signaling in insects: Emerging roles of non-coding RNAs and chromatin remodeling. </w:t>
      </w:r>
      <w:r w:rsidRPr="00F9048E">
        <w:rPr>
          <w:rFonts w:ascii="Times New Roman" w:hAnsi="Times New Roman" w:cs="Times New Roman"/>
          <w:i/>
          <w:iCs/>
          <w:sz w:val="24"/>
          <w:szCs w:val="24"/>
        </w:rPr>
        <w:t>Journal of Experimental Biology, 228</w:t>
      </w:r>
      <w:r w:rsidRPr="00F9048E">
        <w:rPr>
          <w:rFonts w:ascii="Times New Roman" w:hAnsi="Times New Roman" w:cs="Times New Roman"/>
          <w:sz w:val="24"/>
          <w:szCs w:val="24"/>
        </w:rPr>
        <w:t xml:space="preserve">(4), jeb246879. </w:t>
      </w:r>
      <w:hyperlink r:id="rId17" w:tgtFrame="_new" w:history="1">
        <w:r w:rsidRPr="00F9048E">
          <w:rPr>
            <w:rStyle w:val="Hyperlink"/>
            <w:rFonts w:ascii="Times New Roman" w:hAnsi="Times New Roman" w:cs="Times New Roman"/>
            <w:sz w:val="24"/>
            <w:szCs w:val="24"/>
          </w:rPr>
          <w:t>https://doi.org/10.1242/jeb.246879</w:t>
        </w:r>
      </w:hyperlink>
    </w:p>
    <w:p w14:paraId="13843189"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Kannangara, T., Hult, E. F., &amp; Rewitz, K. (2021). Halloween genes and ecdysteroid biosynthesis in insects: From pathways to regulation. </w:t>
      </w:r>
      <w:r w:rsidRPr="00F9048E">
        <w:rPr>
          <w:rFonts w:ascii="Times New Roman" w:hAnsi="Times New Roman" w:cs="Times New Roman"/>
          <w:i/>
          <w:iCs/>
          <w:sz w:val="24"/>
          <w:szCs w:val="24"/>
        </w:rPr>
        <w:t>Developmental Biology, 476</w:t>
      </w:r>
      <w:r w:rsidRPr="00F9048E">
        <w:rPr>
          <w:rFonts w:ascii="Times New Roman" w:hAnsi="Times New Roman" w:cs="Times New Roman"/>
          <w:sz w:val="24"/>
          <w:szCs w:val="24"/>
        </w:rPr>
        <w:t xml:space="preserve">, 68–79. </w:t>
      </w:r>
      <w:hyperlink r:id="rId18" w:tgtFrame="_new" w:history="1">
        <w:r w:rsidRPr="00F9048E">
          <w:rPr>
            <w:rStyle w:val="Hyperlink"/>
            <w:rFonts w:ascii="Times New Roman" w:hAnsi="Times New Roman" w:cs="Times New Roman"/>
            <w:sz w:val="24"/>
            <w:szCs w:val="24"/>
          </w:rPr>
          <w:t>https://doi.org/10.1016/j.ydbio.2021.04.009</w:t>
        </w:r>
      </w:hyperlink>
    </w:p>
    <w:p w14:paraId="2DB3850C" w14:textId="77777777" w:rsidR="003C657A" w:rsidRPr="00F9048E" w:rsidRDefault="003C657A" w:rsidP="003C657A">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lastRenderedPageBreak/>
        <w:t>Khalid, M. Z., Ahmad, S., Ngegba, P. M., &amp; Zhong, G. (2021). Role of endocrine system in the regulation of female insect reproduction. </w:t>
      </w:r>
      <w:r w:rsidRPr="00F9048E">
        <w:rPr>
          <w:rFonts w:ascii="Times New Roman" w:hAnsi="Times New Roman" w:cs="Times New Roman"/>
          <w:i/>
          <w:iCs/>
          <w:sz w:val="24"/>
          <w:szCs w:val="24"/>
        </w:rPr>
        <w:t>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10</w:t>
      </w:r>
      <w:r w:rsidRPr="00F9048E">
        <w:rPr>
          <w:rFonts w:ascii="Times New Roman" w:hAnsi="Times New Roman" w:cs="Times New Roman"/>
          <w:sz w:val="24"/>
          <w:szCs w:val="24"/>
        </w:rPr>
        <w:t xml:space="preserve">(7), 614. </w:t>
      </w:r>
      <w:hyperlink r:id="rId19" w:history="1">
        <w:r w:rsidRPr="00F9048E">
          <w:rPr>
            <w:rStyle w:val="Hyperlink"/>
            <w:rFonts w:ascii="Times New Roman" w:hAnsi="Times New Roman" w:cs="Times New Roman"/>
            <w:sz w:val="24"/>
            <w:szCs w:val="24"/>
          </w:rPr>
          <w:t>https://doi.org/10.3390/biology10070614</w:t>
        </w:r>
      </w:hyperlink>
    </w:p>
    <w:p w14:paraId="516D0925"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 xml:space="preserve">Li, Z., Zhou, C., Chen, Y., et al. (2022). EGFR signaling promotes juvenile hormone biosynthesis in the German cockroach. </w:t>
      </w:r>
      <w:r w:rsidRPr="00F9048E">
        <w:rPr>
          <w:rFonts w:ascii="Times New Roman" w:hAnsi="Times New Roman" w:cs="Times New Roman"/>
          <w:i/>
          <w:iCs/>
          <w:sz w:val="24"/>
          <w:szCs w:val="24"/>
        </w:rPr>
        <w:t>BMC Biology, 20</w:t>
      </w:r>
      <w:r w:rsidRPr="00F9048E">
        <w:rPr>
          <w:rFonts w:ascii="Times New Roman" w:hAnsi="Times New Roman" w:cs="Times New Roman"/>
          <w:sz w:val="24"/>
          <w:szCs w:val="24"/>
        </w:rPr>
        <w:t xml:space="preserve">, 278. </w:t>
      </w:r>
      <w:hyperlink r:id="rId20" w:history="1">
        <w:r w:rsidRPr="00F9048E">
          <w:rPr>
            <w:rStyle w:val="Hyperlink"/>
            <w:rFonts w:ascii="Times New Roman" w:hAnsi="Times New Roman" w:cs="Times New Roman"/>
            <w:sz w:val="24"/>
            <w:szCs w:val="24"/>
          </w:rPr>
          <w:t>https://doi.org/10.1186/s12915-022-01484-z</w:t>
        </w:r>
      </w:hyperlink>
    </w:p>
    <w:p w14:paraId="5F04A901"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Lv, Y. N., Zeng, M., Yan, Z. Y., Zhang, P. Y., Ban, N., Yuan, D. W., ... &amp; Bai, Y. (2024). Juvenile hormone signaling is indispensable for late embryogenesis in ametabolous and hemimetabolous insects. </w:t>
      </w:r>
      <w:r w:rsidRPr="00F9048E">
        <w:rPr>
          <w:rFonts w:ascii="Times New Roman" w:hAnsi="Times New Roman" w:cs="Times New Roman"/>
          <w:i/>
          <w:iCs/>
          <w:sz w:val="24"/>
          <w:szCs w:val="24"/>
        </w:rPr>
        <w:t>BMC biology</w:t>
      </w:r>
      <w:r w:rsidRPr="00F9048E">
        <w:rPr>
          <w:rFonts w:ascii="Times New Roman" w:hAnsi="Times New Roman" w:cs="Times New Roman"/>
          <w:sz w:val="24"/>
          <w:szCs w:val="24"/>
        </w:rPr>
        <w:t>, </w:t>
      </w:r>
      <w:r w:rsidRPr="00F9048E">
        <w:rPr>
          <w:rFonts w:ascii="Times New Roman" w:hAnsi="Times New Roman" w:cs="Times New Roman"/>
          <w:i/>
          <w:iCs/>
          <w:sz w:val="24"/>
          <w:szCs w:val="24"/>
        </w:rPr>
        <w:t>22</w:t>
      </w:r>
      <w:r w:rsidRPr="00F9048E">
        <w:rPr>
          <w:rFonts w:ascii="Times New Roman" w:hAnsi="Times New Roman" w:cs="Times New Roman"/>
          <w:sz w:val="24"/>
          <w:szCs w:val="24"/>
        </w:rPr>
        <w:t xml:space="preserve">(1), 232. </w:t>
      </w:r>
      <w:hyperlink r:id="rId21" w:history="1">
        <w:r w:rsidRPr="00F9048E">
          <w:rPr>
            <w:rStyle w:val="Hyperlink"/>
            <w:rFonts w:ascii="Times New Roman" w:hAnsi="Times New Roman" w:cs="Times New Roman"/>
            <w:sz w:val="24"/>
            <w:szCs w:val="24"/>
          </w:rPr>
          <w:t>https://doi.org/10.1186/s12915-024-02029-2</w:t>
        </w:r>
      </w:hyperlink>
      <w:r w:rsidRPr="00F9048E">
        <w:rPr>
          <w:rFonts w:ascii="Times New Roman" w:hAnsi="Times New Roman" w:cs="Times New Roman"/>
          <w:sz w:val="24"/>
          <w:szCs w:val="24"/>
        </w:rPr>
        <w:t xml:space="preserve"> </w:t>
      </w:r>
    </w:p>
    <w:p w14:paraId="79BA3D07"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Malhotra, P., &amp; Basu, S. (2023). The intricate role of ecdysis triggering hormone signaling in insect development and reproductive regulation.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14</w:t>
      </w:r>
      <w:r w:rsidRPr="00F9048E">
        <w:rPr>
          <w:rFonts w:ascii="Times New Roman" w:hAnsi="Times New Roman" w:cs="Times New Roman"/>
          <w:sz w:val="24"/>
          <w:szCs w:val="24"/>
        </w:rPr>
        <w:t xml:space="preserve">(8), 711. </w:t>
      </w:r>
      <w:hyperlink r:id="rId22" w:history="1">
        <w:r w:rsidRPr="00F9048E">
          <w:rPr>
            <w:rStyle w:val="Hyperlink"/>
            <w:rFonts w:ascii="Times New Roman" w:hAnsi="Times New Roman" w:cs="Times New Roman"/>
            <w:sz w:val="24"/>
            <w:szCs w:val="24"/>
          </w:rPr>
          <w:t>https://doi.org/10.3390/insects14080711</w:t>
        </w:r>
      </w:hyperlink>
    </w:p>
    <w:p w14:paraId="78C43392"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Martín, D., Chafino, S., &amp; Franch-Marro, X. (2021). How stage identity is established in insects: the role of the Metamorphic Gene Network. </w:t>
      </w:r>
      <w:r w:rsidRPr="00F9048E">
        <w:rPr>
          <w:rFonts w:ascii="Times New Roman" w:hAnsi="Times New Roman" w:cs="Times New Roman"/>
          <w:i/>
          <w:iCs/>
          <w:sz w:val="24"/>
          <w:szCs w:val="24"/>
        </w:rPr>
        <w:t>Current Opinion in Insect Science</w:t>
      </w:r>
      <w:r w:rsidRPr="00F9048E">
        <w:rPr>
          <w:rFonts w:ascii="Times New Roman" w:hAnsi="Times New Roman" w:cs="Times New Roman"/>
          <w:sz w:val="24"/>
          <w:szCs w:val="24"/>
        </w:rPr>
        <w:t>, </w:t>
      </w:r>
      <w:r w:rsidRPr="00F9048E">
        <w:rPr>
          <w:rFonts w:ascii="Times New Roman" w:hAnsi="Times New Roman" w:cs="Times New Roman"/>
          <w:i/>
          <w:iCs/>
          <w:sz w:val="24"/>
          <w:szCs w:val="24"/>
        </w:rPr>
        <w:t>43</w:t>
      </w:r>
      <w:r w:rsidRPr="00F9048E">
        <w:rPr>
          <w:rFonts w:ascii="Times New Roman" w:hAnsi="Times New Roman" w:cs="Times New Roman"/>
          <w:sz w:val="24"/>
          <w:szCs w:val="24"/>
        </w:rPr>
        <w:t xml:space="preserve">, 29-38. </w:t>
      </w:r>
      <w:hyperlink r:id="rId23" w:history="1">
        <w:r w:rsidRPr="00F9048E">
          <w:rPr>
            <w:rStyle w:val="Hyperlink"/>
            <w:rFonts w:ascii="Times New Roman" w:hAnsi="Times New Roman" w:cs="Times New Roman"/>
            <w:sz w:val="24"/>
            <w:szCs w:val="24"/>
          </w:rPr>
          <w:t>https://doi.org/10.1016/j.cois.2020.10.002</w:t>
        </w:r>
      </w:hyperlink>
    </w:p>
    <w:p w14:paraId="50D48007"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Mounika, T., Sahoo, S. K., &amp; Chakraborty, D. (2022). Diversity and Distribution of Callosobruchusspp. Attacking Stored Chickpea in Northern Tracts of West Bengal. </w:t>
      </w:r>
      <w:r w:rsidRPr="00F9048E">
        <w:rPr>
          <w:rFonts w:ascii="Times New Roman" w:hAnsi="Times New Roman" w:cs="Times New Roman"/>
          <w:i/>
          <w:iCs/>
          <w:color w:val="000000" w:themeColor="text1"/>
          <w:sz w:val="24"/>
          <w:szCs w:val="24"/>
        </w:rPr>
        <w:t>International Journal of Environment and Climate Change</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12</w:t>
      </w:r>
      <w:r w:rsidRPr="00F9048E">
        <w:rPr>
          <w:rFonts w:ascii="Times New Roman" w:hAnsi="Times New Roman" w:cs="Times New Roman"/>
          <w:color w:val="000000" w:themeColor="text1"/>
          <w:sz w:val="24"/>
          <w:szCs w:val="24"/>
        </w:rPr>
        <w:t xml:space="preserve">(10), 488-493. </w:t>
      </w:r>
      <w:hyperlink r:id="rId24" w:history="1">
        <w:r w:rsidRPr="00F9048E">
          <w:rPr>
            <w:rStyle w:val="Hyperlink"/>
            <w:rFonts w:ascii="Times New Roman" w:hAnsi="Times New Roman" w:cs="Times New Roman"/>
            <w:sz w:val="24"/>
            <w:szCs w:val="24"/>
          </w:rPr>
          <w:t>https://doi.org/10.9734/IJECC/2022/v12i1030822</w:t>
        </w:r>
      </w:hyperlink>
    </w:p>
    <w:p w14:paraId="03405F45" w14:textId="08CF1A22" w:rsidR="007F48CA" w:rsidRPr="00736F8A" w:rsidRDefault="007F48CA" w:rsidP="00F9048E">
      <w:pPr>
        <w:spacing w:line="360" w:lineRule="auto"/>
        <w:ind w:left="540" w:hanging="450"/>
        <w:jc w:val="both"/>
        <w:rPr>
          <w:rFonts w:ascii="Times New Roman" w:hAnsi="Times New Roman" w:cs="Times New Roman"/>
          <w:color w:val="000000" w:themeColor="text1"/>
          <w:sz w:val="24"/>
          <w:szCs w:val="24"/>
          <w:lang w:val="sv-SE"/>
        </w:rPr>
      </w:pPr>
      <w:r w:rsidRPr="00F9048E">
        <w:rPr>
          <w:rFonts w:ascii="Times New Roman" w:hAnsi="Times New Roman" w:cs="Times New Roman"/>
          <w:color w:val="000000" w:themeColor="text1"/>
          <w:sz w:val="24"/>
          <w:szCs w:val="24"/>
        </w:rPr>
        <w:t>Mounika, T., Sahoo, S. K., Chakraborty, D., &amp; Sahoo, S. K. (2022</w:t>
      </w:r>
      <w:r w:rsidR="00C12BB1" w:rsidRPr="00F9048E">
        <w:rPr>
          <w:rFonts w:ascii="Times New Roman" w:hAnsi="Times New Roman" w:cs="Times New Roman"/>
          <w:color w:val="000000" w:themeColor="text1"/>
          <w:sz w:val="24"/>
          <w:szCs w:val="24"/>
        </w:rPr>
        <w:t>a</w:t>
      </w:r>
      <w:r w:rsidRPr="00F9048E">
        <w:rPr>
          <w:rFonts w:ascii="Times New Roman" w:hAnsi="Times New Roman" w:cs="Times New Roman"/>
          <w:color w:val="000000" w:themeColor="text1"/>
          <w:sz w:val="24"/>
          <w:szCs w:val="24"/>
        </w:rPr>
        <w:t xml:space="preserve">). Bio-efficacy of botanicals against pulse beetle, Callosobruchus chinensis (L.) in stored chickpea. </w:t>
      </w:r>
      <w:hyperlink r:id="rId25" w:history="1">
        <w:r w:rsidRPr="00736F8A">
          <w:rPr>
            <w:rStyle w:val="Hyperlink"/>
            <w:rFonts w:ascii="Times New Roman" w:hAnsi="Times New Roman" w:cs="Times New Roman"/>
            <w:sz w:val="24"/>
            <w:szCs w:val="24"/>
            <w:lang w:val="sv-SE"/>
          </w:rPr>
          <w:t>https://doi.org/10.5958/2582-2683.2022.00020.X</w:t>
        </w:r>
      </w:hyperlink>
    </w:p>
    <w:p w14:paraId="57937B8F" w14:textId="77777777" w:rsidR="007F48CA" w:rsidRPr="00F9048E" w:rsidRDefault="007F48CA" w:rsidP="00F9048E">
      <w:pPr>
        <w:spacing w:line="360" w:lineRule="auto"/>
        <w:ind w:left="540" w:hanging="450"/>
        <w:jc w:val="both"/>
        <w:rPr>
          <w:rFonts w:ascii="Times New Roman" w:hAnsi="Times New Roman" w:cs="Times New Roman"/>
          <w:color w:val="000000" w:themeColor="text1"/>
          <w:sz w:val="24"/>
          <w:szCs w:val="24"/>
        </w:rPr>
      </w:pPr>
      <w:r w:rsidRPr="00736F8A">
        <w:rPr>
          <w:rFonts w:ascii="Times New Roman" w:hAnsi="Times New Roman" w:cs="Times New Roman"/>
          <w:color w:val="000000" w:themeColor="text1"/>
          <w:sz w:val="24"/>
          <w:szCs w:val="24"/>
          <w:lang w:val="sv-SE"/>
        </w:rPr>
        <w:t xml:space="preserve">Mounika, T., Vardhan, P. N. H., Hath, T. K., &amp; Badavath, A. (2025). </w:t>
      </w:r>
      <w:r w:rsidRPr="00F9048E">
        <w:rPr>
          <w:rFonts w:ascii="Times New Roman" w:hAnsi="Times New Roman" w:cs="Times New Roman"/>
          <w:color w:val="000000" w:themeColor="text1"/>
          <w:sz w:val="24"/>
          <w:szCs w:val="24"/>
        </w:rPr>
        <w:t>Bio-efficacy impact of botanical powders against Callosobruchus chinensis infesting different stored pulses: A review. </w:t>
      </w:r>
      <w:r w:rsidRPr="00F9048E">
        <w:rPr>
          <w:rFonts w:ascii="Times New Roman" w:hAnsi="Times New Roman" w:cs="Times New Roman"/>
          <w:i/>
          <w:iCs/>
          <w:color w:val="000000" w:themeColor="text1"/>
          <w:sz w:val="24"/>
          <w:szCs w:val="24"/>
        </w:rPr>
        <w:t>Environment Conservation Journal</w:t>
      </w:r>
      <w:r w:rsidRPr="00F9048E">
        <w:rPr>
          <w:rFonts w:ascii="Times New Roman" w:hAnsi="Times New Roman" w:cs="Times New Roman"/>
          <w:color w:val="000000" w:themeColor="text1"/>
          <w:sz w:val="24"/>
          <w:szCs w:val="24"/>
        </w:rPr>
        <w:t>, </w:t>
      </w:r>
      <w:r w:rsidRPr="00F9048E">
        <w:rPr>
          <w:rFonts w:ascii="Times New Roman" w:hAnsi="Times New Roman" w:cs="Times New Roman"/>
          <w:i/>
          <w:iCs/>
          <w:color w:val="000000" w:themeColor="text1"/>
          <w:sz w:val="24"/>
          <w:szCs w:val="24"/>
        </w:rPr>
        <w:t>26</w:t>
      </w:r>
      <w:r w:rsidRPr="00F9048E">
        <w:rPr>
          <w:rFonts w:ascii="Times New Roman" w:hAnsi="Times New Roman" w:cs="Times New Roman"/>
          <w:color w:val="000000" w:themeColor="text1"/>
          <w:sz w:val="24"/>
          <w:szCs w:val="24"/>
        </w:rPr>
        <w:t>(1), 264-273.</w:t>
      </w:r>
      <w:r w:rsidRPr="00F9048E">
        <w:rPr>
          <w:rFonts w:ascii="Times New Roman" w:hAnsi="Times New Roman" w:cs="Times New Roman"/>
          <w:sz w:val="24"/>
          <w:szCs w:val="24"/>
        </w:rPr>
        <w:t xml:space="preserve"> </w:t>
      </w:r>
      <w:r w:rsidRPr="00F9048E">
        <w:rPr>
          <w:rFonts w:ascii="Times New Roman" w:hAnsi="Times New Roman" w:cs="Times New Roman"/>
          <w:color w:val="000000" w:themeColor="text1"/>
          <w:sz w:val="24"/>
          <w:szCs w:val="24"/>
        </w:rPr>
        <w:t xml:space="preserve"> </w:t>
      </w:r>
      <w:hyperlink r:id="rId26" w:history="1">
        <w:r w:rsidRPr="00F9048E">
          <w:rPr>
            <w:rStyle w:val="Hyperlink"/>
            <w:rFonts w:ascii="Times New Roman" w:hAnsi="Times New Roman" w:cs="Times New Roman"/>
            <w:sz w:val="24"/>
            <w:szCs w:val="24"/>
          </w:rPr>
          <w:t>https://doi.org/10.36953/ECJ.28632892</w:t>
        </w:r>
      </w:hyperlink>
    </w:p>
    <w:p w14:paraId="4FF7FE35" w14:textId="51369071" w:rsidR="007F48CA" w:rsidRPr="00F9048E" w:rsidRDefault="006D6EF7" w:rsidP="00F9048E">
      <w:pPr>
        <w:spacing w:line="360" w:lineRule="auto"/>
        <w:ind w:left="540" w:hanging="450"/>
        <w:jc w:val="both"/>
        <w:rPr>
          <w:rFonts w:ascii="Times New Roman" w:hAnsi="Times New Roman" w:cs="Times New Roman"/>
          <w:color w:val="000000" w:themeColor="text1"/>
          <w:sz w:val="24"/>
          <w:szCs w:val="24"/>
        </w:rPr>
      </w:pPr>
      <w:r w:rsidRPr="00F9048E">
        <w:rPr>
          <w:rFonts w:ascii="Times New Roman" w:hAnsi="Times New Roman" w:cs="Times New Roman"/>
          <w:color w:val="000000" w:themeColor="text1"/>
          <w:sz w:val="24"/>
          <w:szCs w:val="24"/>
        </w:rPr>
        <w:t xml:space="preserve">Mounika, T </w:t>
      </w:r>
      <w:r w:rsidR="007F48CA" w:rsidRPr="00F9048E">
        <w:rPr>
          <w:rFonts w:ascii="Times New Roman" w:hAnsi="Times New Roman" w:cs="Times New Roman"/>
          <w:color w:val="000000" w:themeColor="text1"/>
          <w:sz w:val="24"/>
          <w:szCs w:val="24"/>
        </w:rPr>
        <w:t>., Lakshmi, V. R., Peddi, N. H. V., Kavuri, K., &amp; Rao, N. (2024). Bio-efficacy of some plant powders against Callosobruchus maculatus infesting stored chickpea. </w:t>
      </w:r>
      <w:r w:rsidR="007F48CA" w:rsidRPr="00F9048E">
        <w:rPr>
          <w:rFonts w:ascii="Times New Roman" w:hAnsi="Times New Roman" w:cs="Times New Roman"/>
          <w:i/>
          <w:iCs/>
          <w:color w:val="000000" w:themeColor="text1"/>
          <w:sz w:val="24"/>
          <w:szCs w:val="24"/>
        </w:rPr>
        <w:t>Journal of Entomological Research</w:t>
      </w:r>
      <w:r w:rsidR="007F48CA" w:rsidRPr="00F9048E">
        <w:rPr>
          <w:rFonts w:ascii="Times New Roman" w:hAnsi="Times New Roman" w:cs="Times New Roman"/>
          <w:color w:val="000000" w:themeColor="text1"/>
          <w:sz w:val="24"/>
          <w:szCs w:val="24"/>
        </w:rPr>
        <w:t>, </w:t>
      </w:r>
      <w:r w:rsidR="007F48CA" w:rsidRPr="00F9048E">
        <w:rPr>
          <w:rFonts w:ascii="Times New Roman" w:hAnsi="Times New Roman" w:cs="Times New Roman"/>
          <w:i/>
          <w:iCs/>
          <w:color w:val="000000" w:themeColor="text1"/>
          <w:sz w:val="24"/>
          <w:szCs w:val="24"/>
        </w:rPr>
        <w:t>48</w:t>
      </w:r>
      <w:r w:rsidR="007F48CA" w:rsidRPr="00F9048E">
        <w:rPr>
          <w:rFonts w:ascii="Times New Roman" w:hAnsi="Times New Roman" w:cs="Times New Roman"/>
          <w:color w:val="000000" w:themeColor="text1"/>
          <w:sz w:val="24"/>
          <w:szCs w:val="24"/>
        </w:rPr>
        <w:t xml:space="preserve">(3), 351-356. </w:t>
      </w:r>
      <w:hyperlink r:id="rId27" w:history="1">
        <w:r w:rsidR="007F48CA" w:rsidRPr="00F9048E">
          <w:rPr>
            <w:rStyle w:val="Hyperlink"/>
            <w:rFonts w:ascii="Times New Roman" w:hAnsi="Times New Roman" w:cs="Times New Roman"/>
            <w:sz w:val="24"/>
            <w:szCs w:val="24"/>
          </w:rPr>
          <w:t>https://doi.org/10.5958/0974-4576.2024.00068.9</w:t>
        </w:r>
      </w:hyperlink>
    </w:p>
    <w:p w14:paraId="31FD22EF" w14:textId="77777777" w:rsidR="00567C31" w:rsidRPr="00F9048E" w:rsidRDefault="00567C31" w:rsidP="00F9048E">
      <w:pPr>
        <w:spacing w:line="360" w:lineRule="auto"/>
        <w:ind w:left="540" w:hanging="450"/>
        <w:jc w:val="both"/>
        <w:rPr>
          <w:rFonts w:ascii="Times New Roman" w:hAnsi="Times New Roman" w:cs="Times New Roman"/>
          <w:sz w:val="24"/>
          <w:szCs w:val="24"/>
        </w:rPr>
      </w:pPr>
      <w:r w:rsidRPr="00F9048E">
        <w:rPr>
          <w:rFonts w:ascii="Times New Roman" w:hAnsi="Times New Roman" w:cs="Times New Roman"/>
          <w:sz w:val="24"/>
          <w:szCs w:val="24"/>
        </w:rPr>
        <w:t>Tritschler, S., Thomas, M., Böttcher, A., Ludwig, B., Schmid, J., Schubert, U., &amp; Theis, F. J. (2022). A transcriptional cross species map of pancreatic islet cells. </w:t>
      </w:r>
      <w:r w:rsidRPr="00F9048E">
        <w:rPr>
          <w:rFonts w:ascii="Times New Roman" w:hAnsi="Times New Roman" w:cs="Times New Roman"/>
          <w:i/>
          <w:iCs/>
          <w:sz w:val="24"/>
          <w:szCs w:val="24"/>
        </w:rPr>
        <w:t>Molecular metabolism</w:t>
      </w:r>
      <w:r w:rsidRPr="00F9048E">
        <w:rPr>
          <w:rFonts w:ascii="Times New Roman" w:hAnsi="Times New Roman" w:cs="Times New Roman"/>
          <w:sz w:val="24"/>
          <w:szCs w:val="24"/>
        </w:rPr>
        <w:t>, </w:t>
      </w:r>
      <w:r w:rsidRPr="00F9048E">
        <w:rPr>
          <w:rFonts w:ascii="Times New Roman" w:hAnsi="Times New Roman" w:cs="Times New Roman"/>
          <w:i/>
          <w:iCs/>
          <w:sz w:val="24"/>
          <w:szCs w:val="24"/>
        </w:rPr>
        <w:t>66</w:t>
      </w:r>
      <w:r w:rsidRPr="00F9048E">
        <w:rPr>
          <w:rFonts w:ascii="Times New Roman" w:hAnsi="Times New Roman" w:cs="Times New Roman"/>
          <w:sz w:val="24"/>
          <w:szCs w:val="24"/>
        </w:rPr>
        <w:t>, 101595.</w:t>
      </w:r>
    </w:p>
    <w:p w14:paraId="77E01F40" w14:textId="77777777" w:rsidR="007F48CA" w:rsidRPr="00F9048E" w:rsidRDefault="007F48CA" w:rsidP="00F9048E">
      <w:pPr>
        <w:spacing w:line="360" w:lineRule="auto"/>
        <w:ind w:left="540" w:hanging="450"/>
        <w:jc w:val="both"/>
        <w:rPr>
          <w:rFonts w:ascii="Times New Roman" w:hAnsi="Times New Roman" w:cs="Times New Roman"/>
          <w:sz w:val="24"/>
          <w:szCs w:val="24"/>
        </w:rPr>
      </w:pPr>
      <w:r w:rsidRPr="00736F8A">
        <w:rPr>
          <w:rFonts w:ascii="Times New Roman" w:hAnsi="Times New Roman" w:cs="Times New Roman"/>
          <w:color w:val="000000" w:themeColor="text1"/>
          <w:sz w:val="24"/>
          <w:szCs w:val="24"/>
          <w:lang w:val="sv-SE"/>
        </w:rPr>
        <w:lastRenderedPageBreak/>
        <w:t xml:space="preserve">Vardhan, P. N. </w:t>
      </w:r>
      <w:r w:rsidRPr="00736F8A">
        <w:rPr>
          <w:rFonts w:ascii="Times New Roman" w:hAnsi="Times New Roman" w:cs="Times New Roman"/>
          <w:sz w:val="24"/>
          <w:szCs w:val="24"/>
          <w:lang w:val="sv-SE"/>
        </w:rPr>
        <w:t xml:space="preserve">H., Badavath, A., &amp; Srivalli, P. (2025). </w:t>
      </w:r>
      <w:r w:rsidRPr="00F9048E">
        <w:rPr>
          <w:rFonts w:ascii="Times New Roman" w:hAnsi="Times New Roman" w:cs="Times New Roman"/>
          <w:sz w:val="24"/>
          <w:szCs w:val="24"/>
        </w:rPr>
        <w:t>Artificial intelligence and its applications in agriculture: A review. </w:t>
      </w:r>
      <w:r w:rsidRPr="00F9048E">
        <w:rPr>
          <w:rFonts w:ascii="Times New Roman" w:hAnsi="Times New Roman" w:cs="Times New Roman"/>
          <w:i/>
          <w:iCs/>
          <w:sz w:val="24"/>
          <w:szCs w:val="24"/>
        </w:rPr>
        <w:t>Environment Conservation Journal</w:t>
      </w:r>
      <w:r w:rsidRPr="00F9048E">
        <w:rPr>
          <w:rFonts w:ascii="Times New Roman" w:hAnsi="Times New Roman" w:cs="Times New Roman"/>
          <w:sz w:val="24"/>
          <w:szCs w:val="24"/>
        </w:rPr>
        <w:t>, </w:t>
      </w:r>
      <w:r w:rsidRPr="00F9048E">
        <w:rPr>
          <w:rFonts w:ascii="Times New Roman" w:hAnsi="Times New Roman" w:cs="Times New Roman"/>
          <w:i/>
          <w:iCs/>
          <w:sz w:val="24"/>
          <w:szCs w:val="24"/>
        </w:rPr>
        <w:t>26</w:t>
      </w:r>
      <w:r w:rsidRPr="00F9048E">
        <w:rPr>
          <w:rFonts w:ascii="Times New Roman" w:hAnsi="Times New Roman" w:cs="Times New Roman"/>
          <w:sz w:val="24"/>
          <w:szCs w:val="24"/>
        </w:rPr>
        <w:t xml:space="preserve">(1), 274-280. </w:t>
      </w:r>
      <w:hyperlink r:id="rId28" w:history="1">
        <w:r w:rsidRPr="00F9048E">
          <w:rPr>
            <w:rStyle w:val="Hyperlink"/>
            <w:rFonts w:ascii="Times New Roman" w:hAnsi="Times New Roman" w:cs="Times New Roman"/>
            <w:sz w:val="24"/>
            <w:szCs w:val="24"/>
          </w:rPr>
          <w:t>https://doi.org/10.36953/ECJ.28802904</w:t>
        </w:r>
      </w:hyperlink>
    </w:p>
    <w:p w14:paraId="1333D147" w14:textId="77777777" w:rsidR="00567C31" w:rsidRPr="00736F8A" w:rsidRDefault="00567C31" w:rsidP="00F9048E">
      <w:pPr>
        <w:spacing w:line="360" w:lineRule="auto"/>
        <w:ind w:left="540" w:hanging="450"/>
        <w:jc w:val="both"/>
        <w:rPr>
          <w:rFonts w:ascii="Times New Roman" w:hAnsi="Times New Roman" w:cs="Times New Roman"/>
          <w:sz w:val="24"/>
          <w:szCs w:val="24"/>
          <w:lang w:val="de-DE"/>
        </w:rPr>
      </w:pPr>
      <w:r w:rsidRPr="00F9048E">
        <w:rPr>
          <w:rFonts w:ascii="Times New Roman" w:hAnsi="Times New Roman" w:cs="Times New Roman"/>
          <w:sz w:val="24"/>
          <w:szCs w:val="24"/>
        </w:rPr>
        <w:t>Yang, Y., Xu, W., Jiang, Q., Ye, Y., Tian, J., Huang, Y., ... &amp; Liu, Z. (2022). Effects of low temperature on antioxidant and heat shock protein expression profiles and transcriptomic responses in crayfish (Cherax destructor). </w:t>
      </w:r>
      <w:r w:rsidRPr="00736F8A">
        <w:rPr>
          <w:rFonts w:ascii="Times New Roman" w:hAnsi="Times New Roman" w:cs="Times New Roman"/>
          <w:i/>
          <w:iCs/>
          <w:sz w:val="24"/>
          <w:szCs w:val="24"/>
          <w:lang w:val="de-DE"/>
        </w:rPr>
        <w:t>Antioxidants</w:t>
      </w:r>
      <w:r w:rsidRPr="00736F8A">
        <w:rPr>
          <w:rFonts w:ascii="Times New Roman" w:hAnsi="Times New Roman" w:cs="Times New Roman"/>
          <w:sz w:val="24"/>
          <w:szCs w:val="24"/>
          <w:lang w:val="de-DE"/>
        </w:rPr>
        <w:t>, </w:t>
      </w:r>
      <w:r w:rsidRPr="00736F8A">
        <w:rPr>
          <w:rFonts w:ascii="Times New Roman" w:hAnsi="Times New Roman" w:cs="Times New Roman"/>
          <w:i/>
          <w:iCs/>
          <w:sz w:val="24"/>
          <w:szCs w:val="24"/>
          <w:lang w:val="de-DE"/>
        </w:rPr>
        <w:t>11</w:t>
      </w:r>
      <w:r w:rsidRPr="00736F8A">
        <w:rPr>
          <w:rFonts w:ascii="Times New Roman" w:hAnsi="Times New Roman" w:cs="Times New Roman"/>
          <w:sz w:val="24"/>
          <w:szCs w:val="24"/>
          <w:lang w:val="de-DE"/>
        </w:rPr>
        <w:t xml:space="preserve">(9), 1779. </w:t>
      </w:r>
      <w:hyperlink r:id="rId29" w:history="1">
        <w:r w:rsidRPr="00736F8A">
          <w:rPr>
            <w:rStyle w:val="Hyperlink"/>
            <w:rFonts w:ascii="Times New Roman" w:hAnsi="Times New Roman" w:cs="Times New Roman"/>
            <w:sz w:val="24"/>
            <w:szCs w:val="24"/>
            <w:lang w:val="de-DE"/>
          </w:rPr>
          <w:t xml:space="preserve"> https://doi.org/10.3390/antiox11091779</w:t>
        </w:r>
      </w:hyperlink>
    </w:p>
    <w:p w14:paraId="6C1BDEF2" w14:textId="3AF990C6" w:rsidR="007F48CA" w:rsidRPr="00F9048E" w:rsidRDefault="007F48CA" w:rsidP="00F9048E">
      <w:pPr>
        <w:spacing w:line="360" w:lineRule="auto"/>
        <w:ind w:left="540" w:hanging="450"/>
        <w:jc w:val="both"/>
        <w:rPr>
          <w:rFonts w:ascii="Times New Roman" w:hAnsi="Times New Roman" w:cs="Times New Roman"/>
          <w:sz w:val="24"/>
          <w:szCs w:val="24"/>
        </w:rPr>
      </w:pPr>
      <w:r w:rsidRPr="00736F8A">
        <w:rPr>
          <w:rFonts w:ascii="Times New Roman" w:hAnsi="Times New Roman" w:cs="Times New Roman"/>
          <w:sz w:val="24"/>
          <w:szCs w:val="24"/>
          <w:lang w:val="de-DE"/>
        </w:rPr>
        <w:t xml:space="preserve">Zhang, S., Wang, Z., Luo, Q., Zhou, L., Du, X., &amp; Ren, Y. (2025). </w:t>
      </w:r>
      <w:r w:rsidRPr="00F9048E">
        <w:rPr>
          <w:rFonts w:ascii="Times New Roman" w:hAnsi="Times New Roman" w:cs="Times New Roman"/>
          <w:sz w:val="24"/>
          <w:szCs w:val="24"/>
        </w:rPr>
        <w:t>Effects of Microbes on Insect Host Physiology and Behavior Mediated by the Host Immune System. </w:t>
      </w:r>
      <w:r w:rsidRPr="00F9048E">
        <w:rPr>
          <w:rFonts w:ascii="Times New Roman" w:hAnsi="Times New Roman" w:cs="Times New Roman"/>
          <w:i/>
          <w:iCs/>
          <w:sz w:val="24"/>
          <w:szCs w:val="24"/>
        </w:rPr>
        <w:t>Insects</w:t>
      </w:r>
      <w:r w:rsidRPr="00F9048E">
        <w:rPr>
          <w:rFonts w:ascii="Times New Roman" w:hAnsi="Times New Roman" w:cs="Times New Roman"/>
          <w:sz w:val="24"/>
          <w:szCs w:val="24"/>
        </w:rPr>
        <w:t>, </w:t>
      </w:r>
      <w:r w:rsidRPr="00F9048E">
        <w:rPr>
          <w:rFonts w:ascii="Times New Roman" w:hAnsi="Times New Roman" w:cs="Times New Roman"/>
          <w:i/>
          <w:iCs/>
          <w:sz w:val="24"/>
          <w:szCs w:val="24"/>
        </w:rPr>
        <w:t>16</w:t>
      </w:r>
      <w:r w:rsidRPr="00F9048E">
        <w:rPr>
          <w:rFonts w:ascii="Times New Roman" w:hAnsi="Times New Roman" w:cs="Times New Roman"/>
          <w:sz w:val="24"/>
          <w:szCs w:val="24"/>
        </w:rPr>
        <w:t>(1), 82.</w:t>
      </w:r>
    </w:p>
    <w:p w14:paraId="59845450" w14:textId="77777777" w:rsidR="003C657A" w:rsidRPr="00F9048E" w:rsidRDefault="003C657A">
      <w:pPr>
        <w:spacing w:line="360" w:lineRule="auto"/>
        <w:ind w:left="540" w:hanging="450"/>
        <w:jc w:val="both"/>
        <w:rPr>
          <w:rFonts w:ascii="Times New Roman" w:hAnsi="Times New Roman" w:cs="Times New Roman"/>
          <w:sz w:val="24"/>
          <w:szCs w:val="24"/>
        </w:rPr>
      </w:pPr>
    </w:p>
    <w:sectPr w:rsidR="003C657A" w:rsidRPr="00F9048E" w:rsidSect="00FC285A">
      <w:pgSz w:w="12240" w:h="15840"/>
      <w:pgMar w:top="1440" w:right="900" w:bottom="1440" w:left="11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urav Sadafale" w:date="2025-09-24T15:05:00Z" w:initials="GS">
    <w:p w14:paraId="5D533022" w14:textId="77777777" w:rsidR="00736F8A" w:rsidRDefault="00736F8A" w:rsidP="00736F8A">
      <w:pPr>
        <w:pStyle w:val="CommentText"/>
      </w:pPr>
      <w:r>
        <w:rPr>
          <w:rStyle w:val="CommentReference"/>
        </w:rPr>
        <w:annotationRef/>
      </w:r>
      <w:r>
        <w:t>Insects, the most diverse group of animals, rely on a relatively simple yet intricate endocrine system to regulate their growth, reproduction, metabolism, and behavior. ( Make  1</w:t>
      </w:r>
      <w:r>
        <w:rPr>
          <w:vertAlign w:val="superscript"/>
        </w:rPr>
        <w:t>st</w:t>
      </w:r>
      <w:r>
        <w:t xml:space="preserve"> opening very good)</w:t>
      </w:r>
    </w:p>
  </w:comment>
  <w:comment w:id="2" w:author="Gaurav Sadafale" w:date="2025-09-24T15:06:00Z" w:initials="GS">
    <w:p w14:paraId="5656E856" w14:textId="77777777" w:rsidR="00736F8A" w:rsidRDefault="00736F8A" w:rsidP="00736F8A">
      <w:pPr>
        <w:pStyle w:val="CommentText"/>
      </w:pPr>
      <w:r>
        <w:rPr>
          <w:rStyle w:val="CommentReference"/>
        </w:rPr>
        <w:annotationRef/>
      </w:r>
      <w:r>
        <w:rPr>
          <w:lang w:val="en-IN"/>
        </w:rPr>
        <w:t>Among major (insects) hormones</w:t>
      </w:r>
    </w:p>
  </w:comment>
  <w:comment w:id="3" w:author="Gaurav Sadafale" w:date="2025-09-24T15:07:00Z" w:initials="GS">
    <w:p w14:paraId="5DE10A4D" w14:textId="77777777" w:rsidR="00736F8A" w:rsidRDefault="00736F8A" w:rsidP="00736F8A">
      <w:pPr>
        <w:pStyle w:val="CommentText"/>
      </w:pPr>
      <w:r>
        <w:rPr>
          <w:rStyle w:val="CommentReference"/>
        </w:rPr>
        <w:annotationRef/>
      </w:r>
      <w:r>
        <w:rPr>
          <w:lang w:val="en-IN"/>
        </w:rPr>
        <w:t>This review is a</w:t>
      </w:r>
    </w:p>
  </w:comment>
  <w:comment w:id="4" w:author="Gaurav Sadafale" w:date="2025-09-24T15:08:00Z" w:initials="GS">
    <w:p w14:paraId="6A5A2D36" w14:textId="77777777" w:rsidR="00736F8A" w:rsidRDefault="00736F8A" w:rsidP="00736F8A">
      <w:pPr>
        <w:pStyle w:val="CommentText"/>
      </w:pPr>
      <w:r>
        <w:rPr>
          <w:rStyle w:val="CommentReference"/>
        </w:rPr>
        <w:annotationRef/>
      </w:r>
      <w:r>
        <w:rPr>
          <w:lang w:val="en-IN"/>
        </w:rPr>
        <w:t>Use scientific words and terminologies.</w:t>
      </w:r>
    </w:p>
  </w:comment>
  <w:comment w:id="5" w:author="Gaurav Sadafale" w:date="2025-09-24T15:09:00Z" w:initials="GS">
    <w:p w14:paraId="7E215920" w14:textId="77777777" w:rsidR="00736F8A" w:rsidRDefault="00736F8A" w:rsidP="00736F8A">
      <w:pPr>
        <w:pStyle w:val="CommentText"/>
      </w:pPr>
      <w:r>
        <w:rPr>
          <w:rStyle w:val="CommentReference"/>
        </w:rPr>
        <w:annotationRef/>
      </w:r>
      <w:r>
        <w:t xml:space="preserve">Insects are one of the most dominant </w:t>
      </w:r>
    </w:p>
  </w:comment>
  <w:comment w:id="6" w:author="Gaurav Sadafale" w:date="2025-09-24T15:10:00Z" w:initials="GS">
    <w:p w14:paraId="4EEA897B" w14:textId="77777777" w:rsidR="00736F8A" w:rsidRDefault="00736F8A" w:rsidP="00736F8A">
      <w:pPr>
        <w:pStyle w:val="CommentText"/>
      </w:pPr>
      <w:r>
        <w:rPr>
          <w:rStyle w:val="CommentReference"/>
        </w:rPr>
        <w:annotationRef/>
      </w:r>
      <w:r>
        <w:t>A relatively small but intricately linked with endocrine system</w:t>
      </w:r>
    </w:p>
  </w:comment>
  <w:comment w:id="7" w:author="Gaurav Sadafale" w:date="2025-09-24T15:12:00Z" w:initials="GS">
    <w:p w14:paraId="41F90770" w14:textId="77777777" w:rsidR="0092778E" w:rsidRDefault="0092778E" w:rsidP="0092778E">
      <w:pPr>
        <w:pStyle w:val="CommentText"/>
      </w:pPr>
      <w:r>
        <w:rPr>
          <w:rStyle w:val="CommentReference"/>
        </w:rPr>
        <w:annotationRef/>
      </w:r>
      <w:r>
        <w:rPr>
          <w:lang w:val="en-IN"/>
        </w:rPr>
        <w:t>Only one reference for such long paragraphs, add more references inbetween</w:t>
      </w:r>
    </w:p>
  </w:comment>
  <w:comment w:id="8" w:author="Gaurav Sadafale" w:date="2025-09-24T15:13:00Z" w:initials="GS">
    <w:p w14:paraId="4A58CF7A" w14:textId="77777777" w:rsidR="0092778E" w:rsidRDefault="0092778E" w:rsidP="0092778E">
      <w:pPr>
        <w:pStyle w:val="CommentText"/>
      </w:pPr>
      <w:r>
        <w:rPr>
          <w:rStyle w:val="CommentReference"/>
        </w:rPr>
        <w:annotationRef/>
      </w:r>
      <w:r>
        <w:rPr>
          <w:lang w:val="en-IN"/>
        </w:rPr>
        <w:t>Single references ? Add more references</w:t>
      </w:r>
    </w:p>
  </w:comment>
  <w:comment w:id="9" w:author="Gaurav Sadafale" w:date="2025-09-24T15:14:00Z" w:initials="GS">
    <w:p w14:paraId="6CC00C79" w14:textId="77777777" w:rsidR="0092778E" w:rsidRDefault="0092778E" w:rsidP="0092778E">
      <w:pPr>
        <w:pStyle w:val="CommentText"/>
      </w:pPr>
      <w:r>
        <w:rPr>
          <w:rStyle w:val="CommentReference"/>
        </w:rPr>
        <w:annotationRef/>
      </w:r>
      <w:r>
        <w:rPr>
          <w:lang w:val="en-IN"/>
        </w:rPr>
        <w:t>Italise it</w:t>
      </w:r>
    </w:p>
  </w:comment>
  <w:comment w:id="10" w:author="Gaurav Sadafale" w:date="2025-09-24T15:16:00Z" w:initials="GS">
    <w:p w14:paraId="71B2F393" w14:textId="77777777" w:rsidR="0092778E" w:rsidRDefault="0092778E" w:rsidP="0092778E">
      <w:pPr>
        <w:pStyle w:val="CommentText"/>
      </w:pPr>
      <w:r>
        <w:rPr>
          <w:rStyle w:val="CommentReference"/>
        </w:rPr>
        <w:annotationRef/>
      </w:r>
      <w:r>
        <w:rPr>
          <w:lang w:val="en-IN"/>
        </w:rPr>
        <w:t>Same references citated 2 times in one passage. Add more references, it is a review paper.</w:t>
      </w:r>
    </w:p>
  </w:comment>
  <w:comment w:id="11" w:author="Gaurav Sadafale" w:date="2025-09-24T15:17:00Z" w:initials="GS">
    <w:p w14:paraId="2B906662" w14:textId="77777777" w:rsidR="0092778E" w:rsidRDefault="0092778E" w:rsidP="0092778E">
      <w:pPr>
        <w:pStyle w:val="CommentText"/>
      </w:pPr>
      <w:r>
        <w:rPr>
          <w:rStyle w:val="CommentReference"/>
        </w:rPr>
        <w:annotationRef/>
      </w:r>
      <w:r>
        <w:rPr>
          <w:lang w:val="en-IN"/>
        </w:rPr>
        <w:t>Give this below of figures</w:t>
      </w:r>
    </w:p>
  </w:comment>
  <w:comment w:id="12" w:author="Gaurav Sadafale" w:date="2025-09-24T15:17:00Z" w:initials="GS">
    <w:p w14:paraId="7487C014" w14:textId="77777777" w:rsidR="0092778E" w:rsidRDefault="0092778E" w:rsidP="0092778E">
      <w:pPr>
        <w:pStyle w:val="CommentText"/>
      </w:pPr>
      <w:r>
        <w:rPr>
          <w:rStyle w:val="CommentReference"/>
        </w:rPr>
        <w:annotationRef/>
      </w:r>
      <w:r>
        <w:rPr>
          <w:lang w:val="en-IN"/>
        </w:rPr>
        <w:t>italics</w:t>
      </w:r>
    </w:p>
  </w:comment>
  <w:comment w:id="13" w:author="Gaurav Sadafale" w:date="2025-09-24T15:20:00Z" w:initials="GS">
    <w:p w14:paraId="350CEEAA" w14:textId="77777777" w:rsidR="0092778E" w:rsidRDefault="0092778E" w:rsidP="0092778E">
      <w:pPr>
        <w:pStyle w:val="CommentText"/>
      </w:pPr>
      <w:r>
        <w:rPr>
          <w:rStyle w:val="CommentReference"/>
        </w:rPr>
        <w:annotationRef/>
      </w:r>
      <w:r>
        <w:rPr>
          <w:lang w:val="en-IN"/>
        </w:rPr>
        <w:t>??? Repeated words, once confirm</w:t>
      </w:r>
    </w:p>
  </w:comment>
  <w:comment w:id="14" w:author="Gaurav Sadafale" w:date="2025-09-24T15:40:00Z" w:initials="GS">
    <w:p w14:paraId="069A7574" w14:textId="77777777" w:rsidR="00F91A97" w:rsidRDefault="00F91A97" w:rsidP="00F91A97">
      <w:pPr>
        <w:pStyle w:val="CommentText"/>
      </w:pPr>
      <w:r>
        <w:rPr>
          <w:rStyle w:val="CommentReference"/>
        </w:rPr>
        <w:annotationRef/>
      </w:r>
      <w:r>
        <w:rPr>
          <w:lang w:val="en-IN"/>
        </w:rPr>
        <w:t>Add references</w:t>
      </w:r>
    </w:p>
  </w:comment>
  <w:comment w:id="15" w:author="Gaurav Sadafale" w:date="2025-09-24T15:41:00Z" w:initials="GS">
    <w:p w14:paraId="19C78C99" w14:textId="77777777" w:rsidR="00F91A97" w:rsidRDefault="00F91A97" w:rsidP="00F91A97">
      <w:pPr>
        <w:pStyle w:val="CommentText"/>
      </w:pPr>
      <w:r>
        <w:rPr>
          <w:rStyle w:val="CommentReference"/>
        </w:rPr>
        <w:annotationRef/>
      </w:r>
      <w:r>
        <w:rPr>
          <w:lang w:val="en-IN"/>
        </w:rPr>
        <w:t>Why A, when u mentioned only one references in same author</w:t>
      </w:r>
    </w:p>
  </w:comment>
  <w:comment w:id="16" w:author="Gaurav Sadafale" w:date="2025-09-24T15:41:00Z" w:initials="GS">
    <w:p w14:paraId="3EEE0530" w14:textId="77777777" w:rsidR="00F91A97" w:rsidRDefault="00F91A97" w:rsidP="00F91A97">
      <w:pPr>
        <w:pStyle w:val="CommentText"/>
      </w:pPr>
      <w:r>
        <w:rPr>
          <w:rStyle w:val="CommentReference"/>
        </w:rPr>
        <w:annotationRef/>
      </w:r>
      <w:r>
        <w:rPr>
          <w:lang w:val="en-IN"/>
        </w:rPr>
        <w:t>Author name italics.</w:t>
      </w:r>
    </w:p>
  </w:comment>
  <w:comment w:id="17" w:author="Gaurav Sadafale" w:date="2025-09-24T15:41:00Z" w:initials="GS">
    <w:p w14:paraId="60CC5D68" w14:textId="77777777" w:rsidR="00F91A97" w:rsidRDefault="00F91A97" w:rsidP="00F91A97">
      <w:pPr>
        <w:pStyle w:val="CommentText"/>
      </w:pPr>
      <w:r>
        <w:rPr>
          <w:rStyle w:val="CommentReference"/>
        </w:rPr>
        <w:annotationRef/>
      </w:r>
      <w:r>
        <w:rPr>
          <w:lang w:val="en-IN"/>
        </w:rPr>
        <w:t>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533022" w15:done="0"/>
  <w15:commentEx w15:paraId="5656E856" w15:done="0"/>
  <w15:commentEx w15:paraId="5DE10A4D" w15:done="0"/>
  <w15:commentEx w15:paraId="6A5A2D36" w15:done="0"/>
  <w15:commentEx w15:paraId="7E215920" w15:done="0"/>
  <w15:commentEx w15:paraId="4EEA897B" w15:done="0"/>
  <w15:commentEx w15:paraId="41F90770" w15:done="0"/>
  <w15:commentEx w15:paraId="4A58CF7A" w15:done="0"/>
  <w15:commentEx w15:paraId="6CC00C79" w15:done="0"/>
  <w15:commentEx w15:paraId="71B2F393" w15:done="0"/>
  <w15:commentEx w15:paraId="2B906662" w15:done="0"/>
  <w15:commentEx w15:paraId="7487C014" w15:done="0"/>
  <w15:commentEx w15:paraId="350CEEAA" w15:done="0"/>
  <w15:commentEx w15:paraId="069A7574" w15:done="0"/>
  <w15:commentEx w15:paraId="19C78C99" w15:done="0"/>
  <w15:commentEx w15:paraId="3EEE0530" w15:done="0"/>
  <w15:commentEx w15:paraId="60CC5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1733D6" w16cex:dateUtc="2025-09-24T09:35:00Z"/>
  <w16cex:commentExtensible w16cex:durableId="18B92D6A" w16cex:dateUtc="2025-09-24T09:36:00Z"/>
  <w16cex:commentExtensible w16cex:durableId="02567720" w16cex:dateUtc="2025-09-24T09:37:00Z"/>
  <w16cex:commentExtensible w16cex:durableId="7AD3ED89" w16cex:dateUtc="2025-09-24T09:38:00Z"/>
  <w16cex:commentExtensible w16cex:durableId="038B698C" w16cex:dateUtc="2025-09-24T09:39:00Z"/>
  <w16cex:commentExtensible w16cex:durableId="09532EED" w16cex:dateUtc="2025-09-24T09:40:00Z"/>
  <w16cex:commentExtensible w16cex:durableId="3BF81A6B" w16cex:dateUtc="2025-09-24T09:42:00Z"/>
  <w16cex:commentExtensible w16cex:durableId="1655FB91" w16cex:dateUtc="2025-09-24T09:43:00Z"/>
  <w16cex:commentExtensible w16cex:durableId="0708A819" w16cex:dateUtc="2025-09-24T09:44:00Z"/>
  <w16cex:commentExtensible w16cex:durableId="4C28D1FB" w16cex:dateUtc="2025-09-24T09:46:00Z"/>
  <w16cex:commentExtensible w16cex:durableId="3DEAE96F" w16cex:dateUtc="2025-09-24T09:47:00Z"/>
  <w16cex:commentExtensible w16cex:durableId="0F8B7422" w16cex:dateUtc="2025-09-24T09:47:00Z"/>
  <w16cex:commentExtensible w16cex:durableId="33081B80" w16cex:dateUtc="2025-09-24T09:50:00Z"/>
  <w16cex:commentExtensible w16cex:durableId="0D2A5291" w16cex:dateUtc="2025-09-24T10:10:00Z"/>
  <w16cex:commentExtensible w16cex:durableId="2B044D49" w16cex:dateUtc="2025-09-24T10:11:00Z"/>
  <w16cex:commentExtensible w16cex:durableId="43839940" w16cex:dateUtc="2025-09-24T10:11:00Z"/>
  <w16cex:commentExtensible w16cex:durableId="6CD461FB" w16cex:dateUtc="2025-09-24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533022" w16cid:durableId="4A1733D6"/>
  <w16cid:commentId w16cid:paraId="5656E856" w16cid:durableId="18B92D6A"/>
  <w16cid:commentId w16cid:paraId="5DE10A4D" w16cid:durableId="02567720"/>
  <w16cid:commentId w16cid:paraId="6A5A2D36" w16cid:durableId="7AD3ED89"/>
  <w16cid:commentId w16cid:paraId="7E215920" w16cid:durableId="038B698C"/>
  <w16cid:commentId w16cid:paraId="4EEA897B" w16cid:durableId="09532EED"/>
  <w16cid:commentId w16cid:paraId="41F90770" w16cid:durableId="3BF81A6B"/>
  <w16cid:commentId w16cid:paraId="4A58CF7A" w16cid:durableId="1655FB91"/>
  <w16cid:commentId w16cid:paraId="6CC00C79" w16cid:durableId="0708A819"/>
  <w16cid:commentId w16cid:paraId="71B2F393" w16cid:durableId="4C28D1FB"/>
  <w16cid:commentId w16cid:paraId="2B906662" w16cid:durableId="3DEAE96F"/>
  <w16cid:commentId w16cid:paraId="7487C014" w16cid:durableId="0F8B7422"/>
  <w16cid:commentId w16cid:paraId="350CEEAA" w16cid:durableId="33081B80"/>
  <w16cid:commentId w16cid:paraId="069A7574" w16cid:durableId="0D2A5291"/>
  <w16cid:commentId w16cid:paraId="19C78C99" w16cid:durableId="2B044D49"/>
  <w16cid:commentId w16cid:paraId="3EEE0530" w16cid:durableId="43839940"/>
  <w16cid:commentId w16cid:paraId="60CC5D68" w16cid:durableId="6CD461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32B0"/>
    <w:multiLevelType w:val="hybridMultilevel"/>
    <w:tmpl w:val="7D964884"/>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632C"/>
    <w:multiLevelType w:val="hybridMultilevel"/>
    <w:tmpl w:val="51C20652"/>
    <w:lvl w:ilvl="0" w:tplc="D690DB72">
      <w:numFmt w:val="bullet"/>
      <w:lvlText w:val=""/>
      <w:lvlJc w:val="left"/>
      <w:pPr>
        <w:ind w:left="792" w:hanging="432"/>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A759F"/>
    <w:multiLevelType w:val="hybridMultilevel"/>
    <w:tmpl w:val="3B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13B23"/>
    <w:multiLevelType w:val="multilevel"/>
    <w:tmpl w:val="C3F0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404EDC"/>
    <w:multiLevelType w:val="hybridMultilevel"/>
    <w:tmpl w:val="08A8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047117">
    <w:abstractNumId w:val="3"/>
  </w:num>
  <w:num w:numId="2" w16cid:durableId="1147161837">
    <w:abstractNumId w:val="2"/>
  </w:num>
  <w:num w:numId="3" w16cid:durableId="340552012">
    <w:abstractNumId w:val="4"/>
  </w:num>
  <w:num w:numId="4" w16cid:durableId="1810703227">
    <w:abstractNumId w:val="1"/>
  </w:num>
  <w:num w:numId="5" w16cid:durableId="508563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rav Sadafale">
    <w15:presenceInfo w15:providerId="None" w15:userId="Gaurav Sadaf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A0"/>
    <w:rsid w:val="00001771"/>
    <w:rsid w:val="000116C5"/>
    <w:rsid w:val="000234BD"/>
    <w:rsid w:val="00043A45"/>
    <w:rsid w:val="000662F8"/>
    <w:rsid w:val="000911D1"/>
    <w:rsid w:val="000966E1"/>
    <w:rsid w:val="000B2419"/>
    <w:rsid w:val="000B7851"/>
    <w:rsid w:val="000C43E2"/>
    <w:rsid w:val="000D14B7"/>
    <w:rsid w:val="000D2959"/>
    <w:rsid w:val="000D4B82"/>
    <w:rsid w:val="000F30CF"/>
    <w:rsid w:val="00126417"/>
    <w:rsid w:val="0013644B"/>
    <w:rsid w:val="001F64F8"/>
    <w:rsid w:val="00253341"/>
    <w:rsid w:val="002A3ED5"/>
    <w:rsid w:val="002A6411"/>
    <w:rsid w:val="002B64AC"/>
    <w:rsid w:val="00323E44"/>
    <w:rsid w:val="003431CD"/>
    <w:rsid w:val="00350D4D"/>
    <w:rsid w:val="0037284C"/>
    <w:rsid w:val="003B0BA0"/>
    <w:rsid w:val="003C657A"/>
    <w:rsid w:val="003C79C5"/>
    <w:rsid w:val="003D192B"/>
    <w:rsid w:val="0045426D"/>
    <w:rsid w:val="00456C95"/>
    <w:rsid w:val="0047558F"/>
    <w:rsid w:val="00486D06"/>
    <w:rsid w:val="004A54F2"/>
    <w:rsid w:val="004F2D8D"/>
    <w:rsid w:val="00536AA9"/>
    <w:rsid w:val="00556A00"/>
    <w:rsid w:val="00567C31"/>
    <w:rsid w:val="005A60A4"/>
    <w:rsid w:val="00604D9E"/>
    <w:rsid w:val="006117C2"/>
    <w:rsid w:val="00627C09"/>
    <w:rsid w:val="006509E7"/>
    <w:rsid w:val="00666632"/>
    <w:rsid w:val="00681D4B"/>
    <w:rsid w:val="006C5ED3"/>
    <w:rsid w:val="006D6EF7"/>
    <w:rsid w:val="0072366F"/>
    <w:rsid w:val="00726D2D"/>
    <w:rsid w:val="00736F8A"/>
    <w:rsid w:val="00740304"/>
    <w:rsid w:val="007D5D57"/>
    <w:rsid w:val="007D772E"/>
    <w:rsid w:val="007F48CA"/>
    <w:rsid w:val="00806DD5"/>
    <w:rsid w:val="0081210F"/>
    <w:rsid w:val="00844C75"/>
    <w:rsid w:val="00876175"/>
    <w:rsid w:val="008A4639"/>
    <w:rsid w:val="008C0009"/>
    <w:rsid w:val="008C0EF7"/>
    <w:rsid w:val="008D57C6"/>
    <w:rsid w:val="008F16C7"/>
    <w:rsid w:val="009057EF"/>
    <w:rsid w:val="00913979"/>
    <w:rsid w:val="0092778E"/>
    <w:rsid w:val="00947560"/>
    <w:rsid w:val="00955D08"/>
    <w:rsid w:val="009742AE"/>
    <w:rsid w:val="009A28A9"/>
    <w:rsid w:val="009E3649"/>
    <w:rsid w:val="009E642A"/>
    <w:rsid w:val="00A31C99"/>
    <w:rsid w:val="00AC0D0E"/>
    <w:rsid w:val="00AF4139"/>
    <w:rsid w:val="00B52B03"/>
    <w:rsid w:val="00B5606F"/>
    <w:rsid w:val="00B64BC8"/>
    <w:rsid w:val="00B86003"/>
    <w:rsid w:val="00BA614F"/>
    <w:rsid w:val="00BD2D5C"/>
    <w:rsid w:val="00BE2A45"/>
    <w:rsid w:val="00BF1BE3"/>
    <w:rsid w:val="00BF5BF9"/>
    <w:rsid w:val="00C0405D"/>
    <w:rsid w:val="00C043A4"/>
    <w:rsid w:val="00C12BB1"/>
    <w:rsid w:val="00C2468D"/>
    <w:rsid w:val="00C47212"/>
    <w:rsid w:val="00C47272"/>
    <w:rsid w:val="00C521B9"/>
    <w:rsid w:val="00C61EED"/>
    <w:rsid w:val="00C85057"/>
    <w:rsid w:val="00C874A2"/>
    <w:rsid w:val="00CB44FD"/>
    <w:rsid w:val="00CF3030"/>
    <w:rsid w:val="00D06EA4"/>
    <w:rsid w:val="00D17BE2"/>
    <w:rsid w:val="00D37801"/>
    <w:rsid w:val="00D70389"/>
    <w:rsid w:val="00D76BFC"/>
    <w:rsid w:val="00D93FA5"/>
    <w:rsid w:val="00D9663C"/>
    <w:rsid w:val="00DC2B7F"/>
    <w:rsid w:val="00DE0C0E"/>
    <w:rsid w:val="00E00BC8"/>
    <w:rsid w:val="00E50AAC"/>
    <w:rsid w:val="00E658D4"/>
    <w:rsid w:val="00E86857"/>
    <w:rsid w:val="00EA1241"/>
    <w:rsid w:val="00EC073C"/>
    <w:rsid w:val="00EC6D82"/>
    <w:rsid w:val="00EF789E"/>
    <w:rsid w:val="00F01FBE"/>
    <w:rsid w:val="00F05249"/>
    <w:rsid w:val="00F82534"/>
    <w:rsid w:val="00F9048E"/>
    <w:rsid w:val="00F91A97"/>
    <w:rsid w:val="00F933D6"/>
    <w:rsid w:val="00F95719"/>
    <w:rsid w:val="00FA07E0"/>
    <w:rsid w:val="00FB64BA"/>
    <w:rsid w:val="00FC285A"/>
    <w:rsid w:val="00F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35F9"/>
  <w15:chartTrackingRefBased/>
  <w15:docId w15:val="{0B4C2E29-CE48-4575-B88E-4AC639F1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0B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B0B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0B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0B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0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0B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B0B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0B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0B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0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A0"/>
    <w:rPr>
      <w:rFonts w:eastAsiaTheme="majorEastAsia" w:cstheme="majorBidi"/>
      <w:color w:val="272727" w:themeColor="text1" w:themeTint="D8"/>
    </w:rPr>
  </w:style>
  <w:style w:type="paragraph" w:styleId="Title">
    <w:name w:val="Title"/>
    <w:basedOn w:val="Normal"/>
    <w:next w:val="Normal"/>
    <w:link w:val="TitleChar"/>
    <w:uiPriority w:val="10"/>
    <w:qFormat/>
    <w:rsid w:val="003B0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BA0"/>
    <w:rPr>
      <w:i/>
      <w:iCs/>
      <w:color w:val="404040" w:themeColor="text1" w:themeTint="BF"/>
    </w:rPr>
  </w:style>
  <w:style w:type="paragraph" w:styleId="ListParagraph">
    <w:name w:val="List Paragraph"/>
    <w:basedOn w:val="Normal"/>
    <w:uiPriority w:val="34"/>
    <w:qFormat/>
    <w:rsid w:val="003B0BA0"/>
    <w:pPr>
      <w:ind w:left="720"/>
      <w:contextualSpacing/>
    </w:pPr>
  </w:style>
  <w:style w:type="character" w:styleId="IntenseEmphasis">
    <w:name w:val="Intense Emphasis"/>
    <w:basedOn w:val="DefaultParagraphFont"/>
    <w:uiPriority w:val="21"/>
    <w:qFormat/>
    <w:rsid w:val="003B0BA0"/>
    <w:rPr>
      <w:i/>
      <w:iCs/>
      <w:color w:val="365F91" w:themeColor="accent1" w:themeShade="BF"/>
    </w:rPr>
  </w:style>
  <w:style w:type="paragraph" w:styleId="IntenseQuote">
    <w:name w:val="Intense Quote"/>
    <w:basedOn w:val="Normal"/>
    <w:next w:val="Normal"/>
    <w:link w:val="IntenseQuoteChar"/>
    <w:uiPriority w:val="30"/>
    <w:qFormat/>
    <w:rsid w:val="003B0B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0BA0"/>
    <w:rPr>
      <w:i/>
      <w:iCs/>
      <w:color w:val="365F91" w:themeColor="accent1" w:themeShade="BF"/>
    </w:rPr>
  </w:style>
  <w:style w:type="character" w:styleId="IntenseReference">
    <w:name w:val="Intense Reference"/>
    <w:basedOn w:val="DefaultParagraphFont"/>
    <w:uiPriority w:val="32"/>
    <w:qFormat/>
    <w:rsid w:val="003B0BA0"/>
    <w:rPr>
      <w:b/>
      <w:bCs/>
      <w:smallCaps/>
      <w:color w:val="365F91" w:themeColor="accent1" w:themeShade="BF"/>
      <w:spacing w:val="5"/>
    </w:rPr>
  </w:style>
  <w:style w:type="character" w:styleId="Hyperlink">
    <w:name w:val="Hyperlink"/>
    <w:basedOn w:val="DefaultParagraphFont"/>
    <w:uiPriority w:val="99"/>
    <w:unhideWhenUsed/>
    <w:rsid w:val="000C43E2"/>
    <w:rPr>
      <w:color w:val="0000FF" w:themeColor="hyperlink"/>
      <w:u w:val="single"/>
    </w:rPr>
  </w:style>
  <w:style w:type="character" w:styleId="UnresolvedMention">
    <w:name w:val="Unresolved Mention"/>
    <w:basedOn w:val="DefaultParagraphFont"/>
    <w:uiPriority w:val="99"/>
    <w:semiHidden/>
    <w:unhideWhenUsed/>
    <w:rsid w:val="000C43E2"/>
    <w:rPr>
      <w:color w:val="605E5C"/>
      <w:shd w:val="clear" w:color="auto" w:fill="E1DFDD"/>
    </w:rPr>
  </w:style>
  <w:style w:type="paragraph" w:styleId="NormalWeb">
    <w:name w:val="Normal (Web)"/>
    <w:basedOn w:val="Normal"/>
    <w:uiPriority w:val="99"/>
    <w:semiHidden/>
    <w:unhideWhenUsed/>
    <w:rsid w:val="00876175"/>
    <w:rPr>
      <w:rFonts w:ascii="Times New Roman" w:hAnsi="Times New Roman" w:cs="Times New Roman"/>
      <w:sz w:val="24"/>
      <w:szCs w:val="24"/>
    </w:rPr>
  </w:style>
  <w:style w:type="table" w:styleId="GridTable1Light">
    <w:name w:val="Grid Table 1 Light"/>
    <w:basedOn w:val="TableNormal"/>
    <w:uiPriority w:val="46"/>
    <w:rsid w:val="003C79C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3C79C5"/>
    <w:rPr>
      <w:color w:val="800080" w:themeColor="followedHyperlink"/>
      <w:u w:val="single"/>
    </w:rPr>
  </w:style>
  <w:style w:type="character" w:styleId="PlaceholderText">
    <w:name w:val="Placeholder Text"/>
    <w:basedOn w:val="DefaultParagraphFont"/>
    <w:uiPriority w:val="99"/>
    <w:semiHidden/>
    <w:rsid w:val="000966E1"/>
    <w:rPr>
      <w:color w:val="666666"/>
    </w:rPr>
  </w:style>
  <w:style w:type="character" w:styleId="CommentReference">
    <w:name w:val="annotation reference"/>
    <w:basedOn w:val="DefaultParagraphFont"/>
    <w:uiPriority w:val="99"/>
    <w:semiHidden/>
    <w:unhideWhenUsed/>
    <w:rsid w:val="00736F8A"/>
    <w:rPr>
      <w:sz w:val="16"/>
      <w:szCs w:val="16"/>
    </w:rPr>
  </w:style>
  <w:style w:type="paragraph" w:styleId="CommentText">
    <w:name w:val="annotation text"/>
    <w:basedOn w:val="Normal"/>
    <w:link w:val="CommentTextChar"/>
    <w:uiPriority w:val="99"/>
    <w:unhideWhenUsed/>
    <w:rsid w:val="00736F8A"/>
    <w:pPr>
      <w:spacing w:line="240" w:lineRule="auto"/>
    </w:pPr>
    <w:rPr>
      <w:sz w:val="20"/>
      <w:szCs w:val="20"/>
    </w:rPr>
  </w:style>
  <w:style w:type="character" w:customStyle="1" w:styleId="CommentTextChar">
    <w:name w:val="Comment Text Char"/>
    <w:basedOn w:val="DefaultParagraphFont"/>
    <w:link w:val="CommentText"/>
    <w:uiPriority w:val="99"/>
    <w:rsid w:val="00736F8A"/>
    <w:rPr>
      <w:sz w:val="20"/>
      <w:szCs w:val="20"/>
    </w:rPr>
  </w:style>
  <w:style w:type="paragraph" w:styleId="CommentSubject">
    <w:name w:val="annotation subject"/>
    <w:basedOn w:val="CommentText"/>
    <w:next w:val="CommentText"/>
    <w:link w:val="CommentSubjectChar"/>
    <w:uiPriority w:val="99"/>
    <w:semiHidden/>
    <w:unhideWhenUsed/>
    <w:rsid w:val="00736F8A"/>
    <w:rPr>
      <w:b/>
      <w:bCs/>
    </w:rPr>
  </w:style>
  <w:style w:type="character" w:customStyle="1" w:styleId="CommentSubjectChar">
    <w:name w:val="Comment Subject Char"/>
    <w:basedOn w:val="CommentTextChar"/>
    <w:link w:val="CommentSubject"/>
    <w:uiPriority w:val="99"/>
    <w:semiHidden/>
    <w:rsid w:val="00736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36953/ECJ.28572886" TargetMode="External"/><Relationship Id="rId18" Type="http://schemas.openxmlformats.org/officeDocument/2006/relationships/hyperlink" Target="https://doi.org/10.1016/j.ydbio.2021.04.009" TargetMode="External"/><Relationship Id="rId26" Type="http://schemas.openxmlformats.org/officeDocument/2006/relationships/hyperlink" Target="https://doi.org/10.36953/ECJ.28632892" TargetMode="External"/><Relationship Id="rId3" Type="http://schemas.openxmlformats.org/officeDocument/2006/relationships/styles" Target="styles.xml"/><Relationship Id="rId21" Type="http://schemas.openxmlformats.org/officeDocument/2006/relationships/hyperlink" Target="https://doi.org/10.1186/s12915-024-02029-2" TargetMode="External"/><Relationship Id="rId7" Type="http://schemas.microsoft.com/office/2011/relationships/commentsExtended" Target="commentsExtended.xml"/><Relationship Id="rId12" Type="http://schemas.openxmlformats.org/officeDocument/2006/relationships/hyperlink" Target="https://doi.org/10.36953/ECJ.29912947%20" TargetMode="External"/><Relationship Id="rId17" Type="http://schemas.openxmlformats.org/officeDocument/2006/relationships/hyperlink" Target="https://doi.org/10.1242/jeb.246879" TargetMode="External"/><Relationship Id="rId25" Type="http://schemas.openxmlformats.org/officeDocument/2006/relationships/hyperlink" Target="https://doi.org/10.5958/2582-2683.2022.00020.X" TargetMode="External"/><Relationship Id="rId2" Type="http://schemas.openxmlformats.org/officeDocument/2006/relationships/numbering" Target="numbering.xml"/><Relationship Id="rId16" Type="http://schemas.openxmlformats.org/officeDocument/2006/relationships/hyperlink" Target="https://doi.org/10.1038/s41598-025-93580-7" TargetMode="External"/><Relationship Id="rId20" Type="http://schemas.openxmlformats.org/officeDocument/2006/relationships/hyperlink" Target="https://doi.org/10.1186/s12915-022-01484-z" TargetMode="External"/><Relationship Id="rId29" Type="http://schemas.openxmlformats.org/officeDocument/2006/relationships/hyperlink" Target="%20https://doi.org/10.3390/antiox11091779" TargetMode="Externa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doi.org/10.1016/j.yhbeh.2023.105330" TargetMode="External"/><Relationship Id="rId24" Type="http://schemas.openxmlformats.org/officeDocument/2006/relationships/hyperlink" Target="https://doi.org/10.9734/IJECC/2022/v12i10308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ijms231810791" TargetMode="External"/><Relationship Id="rId23" Type="http://schemas.openxmlformats.org/officeDocument/2006/relationships/hyperlink" Target="https://doi.org/10.1016/j.cois.2020.10.002" TargetMode="External"/><Relationship Id="rId28" Type="http://schemas.openxmlformats.org/officeDocument/2006/relationships/hyperlink" Target="https://doi.org/10.36953/ECJ.28802904" TargetMode="External"/><Relationship Id="rId10" Type="http://schemas.openxmlformats.org/officeDocument/2006/relationships/chart" Target="charts/chart1.xml"/><Relationship Id="rId19" Type="http://schemas.openxmlformats.org/officeDocument/2006/relationships/hyperlink" Target="https://doi.org/10.3390/biology10070614" TargetMode="External"/><Relationship Id="rId31" Type="http://schemas.microsoft.com/office/2011/relationships/people" Target="peop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doi.org/10.3389/fphys.2021.701203" TargetMode="External"/><Relationship Id="rId22" Type="http://schemas.openxmlformats.org/officeDocument/2006/relationships/hyperlink" Target="https://doi.org/10.3390/insects14080711" TargetMode="External"/><Relationship Id="rId27" Type="http://schemas.openxmlformats.org/officeDocument/2006/relationships/hyperlink" Target="https://doi.org/10.5958/0974-4576.2024.00068.9"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JH_behavior_gene_expres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b="1" i="0" u="none" strike="noStrike" baseline="0"/>
              <a:t>fig 1 : Effect of JH on the behavioral response to sex pheromone and the AL Met1, Met2 and Kr-h1 expressions</a:t>
            </a:r>
            <a:endParaRPr lang="en-US" sz="1100"/>
          </a:p>
        </c:rich>
      </c:tx>
      <c:layout>
        <c:manualLayout>
          <c:xMode val="edge"/>
          <c:yMode val="edge"/>
          <c:x val="0.11383333333333331"/>
          <c:y val="2.314814814814814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OrientationFlight(%)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Sheet1!$B$2:$B$6</c:f>
              <c:numCache>
                <c:formatCode>General</c:formatCode>
                <c:ptCount val="5"/>
                <c:pt idx="0">
                  <c:v>50</c:v>
                </c:pt>
                <c:pt idx="1">
                  <c:v>80</c:v>
                </c:pt>
                <c:pt idx="2">
                  <c:v>30</c:v>
                </c:pt>
                <c:pt idx="3">
                  <c:v>70</c:v>
                </c:pt>
                <c:pt idx="4">
                  <c:v>30</c:v>
                </c:pt>
              </c:numCache>
            </c:numRef>
          </c:val>
          <c:extLst>
            <c:ext xmlns:c16="http://schemas.microsoft.com/office/drawing/2014/chart" uri="{C3380CC4-5D6E-409C-BE32-E72D297353CC}">
              <c16:uniqueId val="{00000000-A4C3-482F-8355-475D22B6B9A7}"/>
            </c:ext>
          </c:extLst>
        </c:ser>
        <c:ser>
          <c:idx val="1"/>
          <c:order val="1"/>
          <c:tx>
            <c:strRef>
              <c:f>Sheet1!$C$1</c:f>
              <c:strCache>
                <c:ptCount val="1"/>
                <c:pt idx="0">
                  <c:v>OrientationFlight_SE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Sheet1!$C$2:$C$6</c:f>
              <c:numCache>
                <c:formatCode>General</c:formatCode>
                <c:ptCount val="5"/>
                <c:pt idx="0">
                  <c:v>5</c:v>
                </c:pt>
                <c:pt idx="1">
                  <c:v>4</c:v>
                </c:pt>
                <c:pt idx="2">
                  <c:v>6</c:v>
                </c:pt>
                <c:pt idx="3">
                  <c:v>5</c:v>
                </c:pt>
                <c:pt idx="4">
                  <c:v>6</c:v>
                </c:pt>
              </c:numCache>
            </c:numRef>
          </c:val>
          <c:extLst>
            <c:ext xmlns:c16="http://schemas.microsoft.com/office/drawing/2014/chart" uri="{C3380CC4-5D6E-409C-BE32-E72D297353CC}">
              <c16:uniqueId val="{00000001-A4C3-482F-8355-475D22B6B9A7}"/>
            </c:ext>
          </c:extLst>
        </c:ser>
        <c:ser>
          <c:idx val="2"/>
          <c:order val="2"/>
          <c:tx>
            <c:strRef>
              <c:f>Sheet1!$D$1</c:f>
              <c:strCache>
                <c:ptCount val="1"/>
                <c:pt idx="0">
                  <c:v>DelayResponse(s)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Sheet1!$D$2:$D$6</c:f>
              <c:numCache>
                <c:formatCode>General</c:formatCode>
                <c:ptCount val="5"/>
                <c:pt idx="0">
                  <c:v>10</c:v>
                </c:pt>
                <c:pt idx="1">
                  <c:v>5</c:v>
                </c:pt>
                <c:pt idx="2">
                  <c:v>15</c:v>
                </c:pt>
                <c:pt idx="3">
                  <c:v>7</c:v>
                </c:pt>
                <c:pt idx="4">
                  <c:v>15</c:v>
                </c:pt>
              </c:numCache>
            </c:numRef>
          </c:val>
          <c:extLst>
            <c:ext xmlns:c16="http://schemas.microsoft.com/office/drawing/2014/chart" uri="{C3380CC4-5D6E-409C-BE32-E72D297353CC}">
              <c16:uniqueId val="{00000002-A4C3-482F-8355-475D22B6B9A7}"/>
            </c:ext>
          </c:extLst>
        </c:ser>
        <c:ser>
          <c:idx val="3"/>
          <c:order val="3"/>
          <c:tx>
            <c:strRef>
              <c:f>Sheet1!$E$1</c:f>
              <c:strCache>
                <c:ptCount val="1"/>
                <c:pt idx="0">
                  <c:v>DelayResponse_SE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Sheet1!$E$2:$E$6</c:f>
              <c:numCache>
                <c:formatCode>General</c:formatCode>
                <c:ptCount val="5"/>
                <c:pt idx="0">
                  <c:v>1</c:v>
                </c:pt>
                <c:pt idx="1">
                  <c:v>0.5</c:v>
                </c:pt>
                <c:pt idx="2">
                  <c:v>1.5</c:v>
                </c:pt>
                <c:pt idx="3">
                  <c:v>1</c:v>
                </c:pt>
                <c:pt idx="4">
                  <c:v>1.5</c:v>
                </c:pt>
              </c:numCache>
            </c:numRef>
          </c:val>
          <c:extLst>
            <c:ext xmlns:c16="http://schemas.microsoft.com/office/drawing/2014/chart" uri="{C3380CC4-5D6E-409C-BE32-E72D297353CC}">
              <c16:uniqueId val="{00000003-A4C3-482F-8355-475D22B6B9A7}"/>
            </c:ext>
          </c:extLst>
        </c:ser>
        <c:ser>
          <c:idx val="4"/>
          <c:order val="4"/>
          <c:tx>
            <c:strRef>
              <c:f>Sheet1!$F$1</c:f>
              <c:strCache>
                <c:ptCount val="1"/>
                <c:pt idx="0">
                  <c:v>Met1_Expression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Sheet1!$F$2:$F$6</c:f>
              <c:numCache>
                <c:formatCode>General</c:formatCode>
                <c:ptCount val="5"/>
                <c:pt idx="0">
                  <c:v>1</c:v>
                </c:pt>
                <c:pt idx="1">
                  <c:v>2.5</c:v>
                </c:pt>
                <c:pt idx="2">
                  <c:v>0.5</c:v>
                </c:pt>
                <c:pt idx="3">
                  <c:v>2</c:v>
                </c:pt>
                <c:pt idx="4">
                  <c:v>0.5</c:v>
                </c:pt>
              </c:numCache>
            </c:numRef>
          </c:val>
          <c:extLst>
            <c:ext xmlns:c16="http://schemas.microsoft.com/office/drawing/2014/chart" uri="{C3380CC4-5D6E-409C-BE32-E72D297353CC}">
              <c16:uniqueId val="{00000004-A4C3-482F-8355-475D22B6B9A7}"/>
            </c:ext>
          </c:extLst>
        </c:ser>
        <c:ser>
          <c:idx val="5"/>
          <c:order val="5"/>
          <c:tx>
            <c:strRef>
              <c:f>Sheet1!$G$1</c:f>
              <c:strCache>
                <c:ptCount val="1"/>
                <c:pt idx="0">
                  <c:v>Met1_SE</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Sheet1!$G$2:$G$6</c:f>
              <c:numCache>
                <c:formatCode>General</c:formatCode>
                <c:ptCount val="5"/>
                <c:pt idx="0">
                  <c:v>0.1</c:v>
                </c:pt>
                <c:pt idx="1">
                  <c:v>0.2</c:v>
                </c:pt>
                <c:pt idx="2">
                  <c:v>0.1</c:v>
                </c:pt>
                <c:pt idx="3">
                  <c:v>0.2</c:v>
                </c:pt>
                <c:pt idx="4">
                  <c:v>0.1</c:v>
                </c:pt>
              </c:numCache>
            </c:numRef>
          </c:val>
          <c:extLst>
            <c:ext xmlns:c16="http://schemas.microsoft.com/office/drawing/2014/chart" uri="{C3380CC4-5D6E-409C-BE32-E72D297353CC}">
              <c16:uniqueId val="{00000005-A4C3-482F-8355-475D22B6B9A7}"/>
            </c:ext>
          </c:extLst>
        </c:ser>
        <c:ser>
          <c:idx val="6"/>
          <c:order val="6"/>
          <c:tx>
            <c:strRef>
              <c:f>Sheet1!$H$1</c:f>
              <c:strCache>
                <c:ptCount val="1"/>
                <c:pt idx="0">
                  <c:v>Met2_Expression</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Sheet1!$H$2:$H$6</c:f>
              <c:numCache>
                <c:formatCode>General</c:formatCode>
                <c:ptCount val="5"/>
                <c:pt idx="0">
                  <c:v>1</c:v>
                </c:pt>
                <c:pt idx="1">
                  <c:v>2.8</c:v>
                </c:pt>
                <c:pt idx="2">
                  <c:v>0.4</c:v>
                </c:pt>
                <c:pt idx="3">
                  <c:v>2.2000000000000002</c:v>
                </c:pt>
                <c:pt idx="4">
                  <c:v>0.4</c:v>
                </c:pt>
              </c:numCache>
            </c:numRef>
          </c:val>
          <c:extLst>
            <c:ext xmlns:c16="http://schemas.microsoft.com/office/drawing/2014/chart" uri="{C3380CC4-5D6E-409C-BE32-E72D297353CC}">
              <c16:uniqueId val="{00000006-A4C3-482F-8355-475D22B6B9A7}"/>
            </c:ext>
          </c:extLst>
        </c:ser>
        <c:ser>
          <c:idx val="7"/>
          <c:order val="7"/>
          <c:tx>
            <c:strRef>
              <c:f>Sheet1!$I$1</c:f>
              <c:strCache>
                <c:ptCount val="1"/>
                <c:pt idx="0">
                  <c:v>Met2_SE</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Sheet1!$I$2:$I$6</c:f>
              <c:numCache>
                <c:formatCode>General</c:formatCode>
                <c:ptCount val="5"/>
                <c:pt idx="0">
                  <c:v>0.1</c:v>
                </c:pt>
                <c:pt idx="1">
                  <c:v>0.25</c:v>
                </c:pt>
                <c:pt idx="2">
                  <c:v>0.1</c:v>
                </c:pt>
                <c:pt idx="3">
                  <c:v>0.2</c:v>
                </c:pt>
                <c:pt idx="4">
                  <c:v>0.1</c:v>
                </c:pt>
              </c:numCache>
            </c:numRef>
          </c:val>
          <c:extLst>
            <c:ext xmlns:c16="http://schemas.microsoft.com/office/drawing/2014/chart" uri="{C3380CC4-5D6E-409C-BE32-E72D297353CC}">
              <c16:uniqueId val="{00000007-A4C3-482F-8355-475D22B6B9A7}"/>
            </c:ext>
          </c:extLst>
        </c:ser>
        <c:ser>
          <c:idx val="8"/>
          <c:order val="8"/>
          <c:tx>
            <c:strRef>
              <c:f>Sheet1!$J$1</c:f>
              <c:strCache>
                <c:ptCount val="1"/>
                <c:pt idx="0">
                  <c:v>Kr-h1_Expression</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Sheet1!$J$2:$J$6</c:f>
              <c:numCache>
                <c:formatCode>General</c:formatCode>
                <c:ptCount val="5"/>
                <c:pt idx="0">
                  <c:v>1</c:v>
                </c:pt>
                <c:pt idx="1">
                  <c:v>3</c:v>
                </c:pt>
                <c:pt idx="2">
                  <c:v>0.6</c:v>
                </c:pt>
                <c:pt idx="3">
                  <c:v>2.5</c:v>
                </c:pt>
                <c:pt idx="4">
                  <c:v>0.6</c:v>
                </c:pt>
              </c:numCache>
            </c:numRef>
          </c:val>
          <c:extLst>
            <c:ext xmlns:c16="http://schemas.microsoft.com/office/drawing/2014/chart" uri="{C3380CC4-5D6E-409C-BE32-E72D297353CC}">
              <c16:uniqueId val="{00000008-A4C3-482F-8355-475D22B6B9A7}"/>
            </c:ext>
          </c:extLst>
        </c:ser>
        <c:ser>
          <c:idx val="9"/>
          <c:order val="9"/>
          <c:tx>
            <c:strRef>
              <c:f>Sheet1!$K$1</c:f>
              <c:strCache>
                <c:ptCount val="1"/>
                <c:pt idx="0">
                  <c:v>Kr-h1_SE</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Sheet1!$A$2:$A$6</c:f>
              <c:strCache>
                <c:ptCount val="5"/>
                <c:pt idx="0">
                  <c:v>Control</c:v>
                </c:pt>
                <c:pt idx="1">
                  <c:v>JH-II</c:v>
                </c:pt>
                <c:pt idx="2">
                  <c:v>Allatectomy</c:v>
                </c:pt>
                <c:pt idx="3">
                  <c:v>Allatectomy+JH-II</c:v>
                </c:pt>
                <c:pt idx="4">
                  <c:v>Allatectomy+Oil</c:v>
                </c:pt>
              </c:strCache>
            </c:strRef>
          </c:cat>
          <c:val>
            <c:numRef>
              <c:f>Sheet1!$K$2:$K$6</c:f>
              <c:numCache>
                <c:formatCode>General</c:formatCode>
                <c:ptCount val="5"/>
                <c:pt idx="0">
                  <c:v>0.1</c:v>
                </c:pt>
                <c:pt idx="1">
                  <c:v>0.3</c:v>
                </c:pt>
                <c:pt idx="2">
                  <c:v>0.1</c:v>
                </c:pt>
                <c:pt idx="3">
                  <c:v>0.25</c:v>
                </c:pt>
                <c:pt idx="4">
                  <c:v>0.1</c:v>
                </c:pt>
              </c:numCache>
            </c:numRef>
          </c:val>
          <c:extLst>
            <c:ext xmlns:c16="http://schemas.microsoft.com/office/drawing/2014/chart" uri="{C3380CC4-5D6E-409C-BE32-E72D297353CC}">
              <c16:uniqueId val="{00000009-A4C3-482F-8355-475D22B6B9A7}"/>
            </c:ext>
          </c:extLst>
        </c:ser>
        <c:dLbls>
          <c:showLegendKey val="0"/>
          <c:showVal val="0"/>
          <c:showCatName val="0"/>
          <c:showSerName val="0"/>
          <c:showPercent val="0"/>
          <c:showBubbleSize val="0"/>
        </c:dLbls>
        <c:gapWidth val="150"/>
        <c:shape val="box"/>
        <c:axId val="1710618224"/>
        <c:axId val="1710632624"/>
        <c:axId val="0"/>
      </c:bar3DChart>
      <c:catAx>
        <c:axId val="171061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32624"/>
        <c:crosses val="autoZero"/>
        <c:auto val="1"/>
        <c:lblAlgn val="ctr"/>
        <c:lblOffset val="100"/>
        <c:noMultiLvlLbl val="0"/>
      </c:catAx>
      <c:valAx>
        <c:axId val="171063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1061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68D06-80DB-499D-BA5E-67CD425E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5978</Words>
  <Characters>34079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Pulletikurthi</dc:creator>
  <cp:keywords/>
  <dc:description/>
  <cp:lastModifiedBy>Gaurav Sadafale</cp:lastModifiedBy>
  <cp:revision>6</cp:revision>
  <dcterms:created xsi:type="dcterms:W3CDTF">2025-09-20T18:05:00Z</dcterms:created>
  <dcterms:modified xsi:type="dcterms:W3CDTF">2025-09-24T10:12:00Z</dcterms:modified>
  <cp:contentStatus/>
</cp:coreProperties>
</file>