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2CFBB" w14:textId="77777777" w:rsidR="00F35348" w:rsidRDefault="00F5377F">
      <w:pPr>
        <w:snapToGrid w:val="0"/>
        <w:spacing w:before="100" w:beforeAutospacing="1" w:after="100" w:afterAutospacing="1" w:line="276" w:lineRule="auto"/>
        <w:jc w:val="both"/>
        <w:rPr>
          <w:rFonts w:ascii="Times New Roman" w:eastAsia="Times New Roman" w:hAnsi="Times New Roman" w:cs="Times New Roman"/>
          <w:b/>
          <w:sz w:val="24"/>
          <w:szCs w:val="24"/>
        </w:rPr>
      </w:pPr>
      <w:commentRangeStart w:id="0"/>
      <w:r>
        <w:rPr>
          <w:rFonts w:ascii="Times New Roman" w:eastAsia="Times New Roman" w:hAnsi="Times New Roman" w:cs="Times New Roman"/>
          <w:b/>
          <w:sz w:val="24"/>
          <w:szCs w:val="24"/>
        </w:rPr>
        <w:t>PRACTICE OF BIRTH PREPAREDNESS AMONG PREGNANT WOMEN ATTENDING PRIMARY HEALTH CARE CENTERS, UMUAHIA NORTH LGA</w:t>
      </w:r>
      <w:commentRangeEnd w:id="0"/>
      <w:r>
        <w:rPr>
          <w:rStyle w:val="CommentReference"/>
        </w:rPr>
        <w:commentReference w:id="0"/>
      </w:r>
    </w:p>
    <w:p w14:paraId="3A6A465F" w14:textId="77777777" w:rsidR="00F35348" w:rsidRDefault="00F35348">
      <w:pPr>
        <w:pStyle w:val="Heading1"/>
        <w:spacing w:line="360" w:lineRule="auto"/>
        <w:jc w:val="both"/>
        <w:rPr>
          <w:rFonts w:ascii="Times New Roman" w:hAnsi="Times New Roman" w:cs="Times New Roman"/>
          <w:b/>
          <w:bCs/>
          <w:color w:val="auto"/>
          <w:sz w:val="24"/>
          <w:szCs w:val="24"/>
        </w:rPr>
      </w:pPr>
    </w:p>
    <w:p w14:paraId="1A1A7E0F" w14:textId="77777777" w:rsidR="00F35348" w:rsidRDefault="00F5377F">
      <w:pPr>
        <w:pStyle w:val="Heading1"/>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ABSTRACT</w:t>
      </w:r>
    </w:p>
    <w:p w14:paraId="0562CD3C"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Birth preparedness, a proactive approach to safe delivery and emergency readiness, is critical to reducing maternal and neonatal </w:t>
      </w:r>
      <w:r>
        <w:rPr>
          <w:rFonts w:ascii="Times New Roman" w:hAnsi="Times New Roman" w:cs="Times New Roman"/>
          <w:sz w:val="24"/>
          <w:szCs w:val="24"/>
        </w:rPr>
        <w:t>mortality. In Umuahia North LGA, Abia State, where delays in seeking and accessing care contribute significantly to adverse outcomes, this study assessed the knowledge, practices, and influencing factors related to birth preparedness among pregnant women.A</w:t>
      </w:r>
      <w:r>
        <w:rPr>
          <w:rFonts w:ascii="Times New Roman" w:hAnsi="Times New Roman" w:cs="Times New Roman"/>
          <w:sz w:val="24"/>
          <w:szCs w:val="24"/>
        </w:rPr>
        <w:t xml:space="preserve"> cross-sectional descriptive design was employed using a structured questionnaire covering knowledge of birth preparedness, emergency readiness, and socio-demographic and obstetric factors. Given the unknown population size, Cochran’s formula determined a </w:t>
      </w:r>
      <w:r>
        <w:rPr>
          <w:rFonts w:ascii="Times New Roman" w:hAnsi="Times New Roman" w:cs="Times New Roman"/>
          <w:sz w:val="24"/>
          <w:szCs w:val="24"/>
        </w:rPr>
        <w:t xml:space="preserve">sample size of 384, adjusted to 427 to account for non-response. A </w:t>
      </w:r>
      <w:commentRangeStart w:id="1"/>
      <w:r>
        <w:rPr>
          <w:rFonts w:ascii="Times New Roman" w:hAnsi="Times New Roman" w:cs="Times New Roman"/>
          <w:sz w:val="24"/>
          <w:szCs w:val="24"/>
        </w:rPr>
        <w:t>convenience</w:t>
      </w:r>
      <w:commentRangeEnd w:id="1"/>
      <w:r>
        <w:rPr>
          <w:rStyle w:val="CommentReference"/>
        </w:rPr>
        <w:commentReference w:id="1"/>
      </w:r>
      <w:r>
        <w:rPr>
          <w:rFonts w:ascii="Times New Roman" w:hAnsi="Times New Roman" w:cs="Times New Roman"/>
          <w:sz w:val="24"/>
          <w:szCs w:val="24"/>
        </w:rPr>
        <w:t xml:space="preserve"> sampling method was used across selected primary health care centres during antenatal sessions. Among the 393 valid responses, results showed that 63.4% had good knowledge of</w:t>
      </w:r>
      <w:r>
        <w:rPr>
          <w:rFonts w:ascii="Times New Roman" w:hAnsi="Times New Roman" w:cs="Times New Roman"/>
          <w:sz w:val="24"/>
          <w:szCs w:val="24"/>
        </w:rPr>
        <w:t xml:space="preserve"> birth preparedness, while 52.4% demonstrated good practice. Approximately 57.5% had made emergency plans, yet 42.5% had no emergency arrangements. Key barriers identified included financial constraints (48.6%), lack of awareness (38.4%), and transportatio</w:t>
      </w:r>
      <w:r>
        <w:rPr>
          <w:rFonts w:ascii="Times New Roman" w:hAnsi="Times New Roman" w:cs="Times New Roman"/>
          <w:sz w:val="24"/>
          <w:szCs w:val="24"/>
        </w:rPr>
        <w:t xml:space="preserve">n issues (35.6%). </w:t>
      </w:r>
      <w:r>
        <w:rPr>
          <w:rFonts w:ascii="Times New Roman" w:hAnsi="Times New Roman" w:cs="Times New Roman"/>
          <w:color w:val="FF0000"/>
          <w:sz w:val="24"/>
          <w:szCs w:val="24"/>
        </w:rPr>
        <w:t xml:space="preserve">Thus, from the findings, it was concluded that educational level, antenatal attendance, and parity significantly influenced </w:t>
      </w:r>
      <w:commentRangeStart w:id="2"/>
      <w:r>
        <w:rPr>
          <w:rFonts w:ascii="Times New Roman" w:hAnsi="Times New Roman" w:cs="Times New Roman"/>
          <w:color w:val="FF0000"/>
          <w:sz w:val="24"/>
          <w:szCs w:val="24"/>
        </w:rPr>
        <w:t>preparedness</w:t>
      </w:r>
      <w:commentRangeEnd w:id="2"/>
      <w:r>
        <w:rPr>
          <w:rStyle w:val="CommentReference"/>
        </w:rPr>
        <w:commentReference w:id="2"/>
      </w:r>
      <w:r>
        <w:rPr>
          <w:rFonts w:ascii="Times New Roman" w:hAnsi="Times New Roman" w:cs="Times New Roman"/>
          <w:color w:val="FF0000"/>
          <w:sz w:val="24"/>
          <w:szCs w:val="24"/>
        </w:rPr>
        <w:t>.</w:t>
      </w:r>
      <w:r>
        <w:rPr>
          <w:rFonts w:ascii="Times New Roman" w:hAnsi="Times New Roman" w:cs="Times New Roman"/>
          <w:sz w:val="24"/>
          <w:szCs w:val="24"/>
        </w:rPr>
        <w:t xml:space="preserve"> While a fair level of knowledge exists, gaps remain in practice, particularly in emergency planni</w:t>
      </w:r>
      <w:r>
        <w:rPr>
          <w:rFonts w:ascii="Times New Roman" w:hAnsi="Times New Roman" w:cs="Times New Roman"/>
          <w:sz w:val="24"/>
          <w:szCs w:val="24"/>
        </w:rPr>
        <w:t>ng and resource availability. The study recommends intensified community and facility-based education, improved access to maternal health services, targeted interventions for low-income women, and stakeholder collaboration to enhance maternal preparedness.</w:t>
      </w:r>
      <w:r>
        <w:rPr>
          <w:rFonts w:ascii="Times New Roman" w:hAnsi="Times New Roman" w:cs="Times New Roman"/>
          <w:sz w:val="24"/>
          <w:szCs w:val="24"/>
        </w:rPr>
        <w:t xml:space="preserve"> Strengthening birth preparedness initiatives is essential for improving maternal and neonatal outcomes in Umuahia North and similar settings.</w:t>
      </w:r>
    </w:p>
    <w:p w14:paraId="16B3E72E" w14:textId="77777777" w:rsidR="00F35348" w:rsidRDefault="00F5377F">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Keywords:</w:t>
      </w:r>
      <w:r>
        <w:rPr>
          <w:rFonts w:ascii="Times New Roman" w:hAnsi="Times New Roman" w:cs="Times New Roman"/>
          <w:bCs/>
          <w:sz w:val="24"/>
          <w:szCs w:val="24"/>
        </w:rPr>
        <w:t>Birth Preparedness, Pregnant Women, Primary Health Care, Maternal Health, Emergency Readiness.</w:t>
      </w:r>
    </w:p>
    <w:p w14:paraId="0EB8A030" w14:textId="77777777" w:rsidR="00F35348" w:rsidRDefault="00F35348">
      <w:pPr>
        <w:spacing w:line="360" w:lineRule="auto"/>
        <w:jc w:val="both"/>
        <w:rPr>
          <w:rFonts w:ascii="Times New Roman" w:hAnsi="Times New Roman" w:cs="Times New Roman"/>
          <w:b/>
          <w:bCs/>
          <w:sz w:val="24"/>
          <w:szCs w:val="24"/>
        </w:rPr>
      </w:pPr>
    </w:p>
    <w:p w14:paraId="5BE6080F" w14:textId="77777777" w:rsidR="00F35348" w:rsidRDefault="00F5377F">
      <w:pPr>
        <w:pStyle w:val="Heading1"/>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INTRODUC</w:t>
      </w:r>
      <w:r>
        <w:rPr>
          <w:rFonts w:ascii="Times New Roman" w:hAnsi="Times New Roman" w:cs="Times New Roman"/>
          <w:b/>
          <w:bCs/>
          <w:color w:val="auto"/>
          <w:sz w:val="24"/>
          <w:szCs w:val="24"/>
        </w:rPr>
        <w:t>TION</w:t>
      </w:r>
    </w:p>
    <w:p w14:paraId="22D01140"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Maternal mortality remains a critical global health issue, with an estimated 287,000 women dying from pregnancy-related causes in 2020 alone, most of which were preventable and occurred in low- and middle-income countries, particularly sub-Saharan Afr</w:t>
      </w:r>
      <w:r>
        <w:rPr>
          <w:rFonts w:ascii="Times New Roman" w:hAnsi="Times New Roman" w:cs="Times New Roman"/>
          <w:sz w:val="24"/>
          <w:szCs w:val="24"/>
        </w:rPr>
        <w:t>ica (World Health Organization [WHO], 2022). Nigeria accounts for a significant proportion of these deaths, contributing about 12% to the global maternal mortality burden (National Population Commission [NPC] &amp; ICF, 2019). One of the proven interventions t</w:t>
      </w:r>
      <w:r>
        <w:rPr>
          <w:rFonts w:ascii="Times New Roman" w:hAnsi="Times New Roman" w:cs="Times New Roman"/>
          <w:sz w:val="24"/>
          <w:szCs w:val="24"/>
        </w:rPr>
        <w:t>o reduce maternal deaths is Birth Preparedness and Complication Readiness (BPCR), a strategy that encourages pregnant women and their families to plan for normal birth and anticipate the actions needed in case of complications (</w:t>
      </w:r>
      <w:commentRangeStart w:id="3"/>
      <w:r>
        <w:rPr>
          <w:rFonts w:ascii="Times New Roman" w:hAnsi="Times New Roman" w:cs="Times New Roman"/>
          <w:sz w:val="24"/>
          <w:szCs w:val="24"/>
        </w:rPr>
        <w:t>Balcha</w:t>
      </w:r>
      <w:r>
        <w:rPr>
          <w:rFonts w:ascii="Times New Roman" w:hAnsi="Times New Roman" w:cs="Times New Roman"/>
          <w:i/>
          <w:sz w:val="24"/>
          <w:szCs w:val="24"/>
        </w:rPr>
        <w:t>et</w:t>
      </w:r>
      <w:commentRangeEnd w:id="3"/>
      <w:r>
        <w:rPr>
          <w:rStyle w:val="CommentReference"/>
        </w:rPr>
        <w:commentReference w:id="3"/>
      </w:r>
      <w:r>
        <w:rPr>
          <w:rFonts w:ascii="Times New Roman" w:hAnsi="Times New Roman" w:cs="Times New Roman"/>
          <w:i/>
          <w:sz w:val="24"/>
          <w:szCs w:val="24"/>
        </w:rPr>
        <w:t xml:space="preserve"> al</w:t>
      </w:r>
      <w:r>
        <w:rPr>
          <w:rFonts w:ascii="Times New Roman" w:hAnsi="Times New Roman" w:cs="Times New Roman"/>
          <w:sz w:val="24"/>
          <w:szCs w:val="24"/>
        </w:rPr>
        <w:t>., 2024).</w:t>
      </w:r>
    </w:p>
    <w:p w14:paraId="64E54CAF"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BPCR encompasses several components, including identifying a skilled birth attendant, saving money for delivery expenses, arranging transportation to a health facility, preparing essential delivery materials, identifying a birth companion, and planning for</w:t>
      </w:r>
      <w:r>
        <w:rPr>
          <w:rFonts w:ascii="Times New Roman" w:hAnsi="Times New Roman" w:cs="Times New Roman"/>
          <w:sz w:val="24"/>
          <w:szCs w:val="24"/>
        </w:rPr>
        <w:t xml:space="preserve"> emergency situations such as identifying a compatible blood donor and knowing how to access emergency </w:t>
      </w:r>
      <w:commentRangeStart w:id="4"/>
      <w:r>
        <w:rPr>
          <w:rFonts w:ascii="Times New Roman" w:hAnsi="Times New Roman" w:cs="Times New Roman"/>
          <w:sz w:val="24"/>
          <w:szCs w:val="24"/>
        </w:rPr>
        <w:t>transport</w:t>
      </w:r>
      <w:commentRangeEnd w:id="4"/>
      <w:r>
        <w:rPr>
          <w:rStyle w:val="CommentReference"/>
        </w:rPr>
        <w:commentReference w:id="4"/>
      </w:r>
      <w:r>
        <w:rPr>
          <w:rFonts w:ascii="Times New Roman" w:hAnsi="Times New Roman" w:cs="Times New Roman"/>
          <w:sz w:val="24"/>
          <w:szCs w:val="24"/>
        </w:rPr>
        <w:t>. These components aim to overcome delays in seeking, reaching, and receiving appropriate care during obstetric emergencies (</w:t>
      </w:r>
      <w:r>
        <w:rPr>
          <w:rFonts w:ascii="Times New Roman" w:hAnsi="Times New Roman" w:cs="Times New Roman"/>
          <w:color w:val="FF0000"/>
          <w:sz w:val="24"/>
          <w:szCs w:val="24"/>
        </w:rPr>
        <w:t>Kassim</w:t>
      </w:r>
      <w:r>
        <w:rPr>
          <w:rFonts w:ascii="Times New Roman" w:hAnsi="Times New Roman" w:cs="Times New Roman"/>
          <w:i/>
          <w:color w:val="FF0000"/>
          <w:sz w:val="24"/>
          <w:szCs w:val="24"/>
        </w:rPr>
        <w:t>et al</w:t>
      </w:r>
      <w:r>
        <w:rPr>
          <w:rFonts w:ascii="Times New Roman" w:hAnsi="Times New Roman" w:cs="Times New Roman"/>
          <w:color w:val="FF0000"/>
          <w:sz w:val="24"/>
          <w:szCs w:val="24"/>
        </w:rPr>
        <w:t>., 20</w:t>
      </w:r>
      <w:r>
        <w:rPr>
          <w:rFonts w:ascii="Times New Roman" w:hAnsi="Times New Roman" w:cs="Times New Roman"/>
          <w:color w:val="FF0000"/>
          <w:sz w:val="24"/>
          <w:szCs w:val="24"/>
        </w:rPr>
        <w:t>21</w:t>
      </w:r>
      <w:r>
        <w:rPr>
          <w:rFonts w:ascii="Times New Roman" w:hAnsi="Times New Roman" w:cs="Times New Roman"/>
          <w:sz w:val="24"/>
          <w:szCs w:val="24"/>
        </w:rPr>
        <w:t>).</w:t>
      </w:r>
    </w:p>
    <w:p w14:paraId="7EBD53B4"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its importance, studies across Nigeria and other developing countries indicate varying levels of awareness and practice of BPCR. In Northern Nigeria, Abubakar </w:t>
      </w:r>
      <w:r>
        <w:rPr>
          <w:rFonts w:ascii="Times New Roman" w:hAnsi="Times New Roman" w:cs="Times New Roman"/>
          <w:i/>
          <w:sz w:val="24"/>
          <w:szCs w:val="24"/>
        </w:rPr>
        <w:t>et al</w:t>
      </w:r>
      <w:r>
        <w:rPr>
          <w:rFonts w:ascii="Times New Roman" w:hAnsi="Times New Roman" w:cs="Times New Roman"/>
          <w:sz w:val="24"/>
          <w:szCs w:val="24"/>
        </w:rPr>
        <w:t>. (2023) reported that although many women were aware of BPCR, only a limited p</w:t>
      </w:r>
      <w:r>
        <w:rPr>
          <w:rFonts w:ascii="Times New Roman" w:hAnsi="Times New Roman" w:cs="Times New Roman"/>
          <w:sz w:val="24"/>
          <w:szCs w:val="24"/>
        </w:rPr>
        <w:t xml:space="preserve">roportion had implemented its key components, such as emergency fund saving and arranging for transport. Similarly, </w:t>
      </w:r>
      <w:commentRangeStart w:id="5"/>
      <w:r>
        <w:rPr>
          <w:rFonts w:ascii="Times New Roman" w:hAnsi="Times New Roman" w:cs="Times New Roman"/>
          <w:sz w:val="24"/>
          <w:szCs w:val="24"/>
        </w:rPr>
        <w:t>Onoh</w:t>
      </w:r>
      <w:r>
        <w:rPr>
          <w:rFonts w:ascii="Times New Roman" w:hAnsi="Times New Roman" w:cs="Times New Roman"/>
          <w:i/>
          <w:sz w:val="24"/>
          <w:szCs w:val="24"/>
        </w:rPr>
        <w:t>e</w:t>
      </w:r>
      <w:commentRangeEnd w:id="5"/>
      <w:r>
        <w:rPr>
          <w:rStyle w:val="CommentReference"/>
        </w:rPr>
        <w:commentReference w:id="5"/>
      </w:r>
      <w:r>
        <w:rPr>
          <w:rFonts w:ascii="Times New Roman" w:hAnsi="Times New Roman" w:cs="Times New Roman"/>
          <w:i/>
          <w:sz w:val="24"/>
          <w:szCs w:val="24"/>
        </w:rPr>
        <w:t>t al</w:t>
      </w:r>
      <w:r>
        <w:rPr>
          <w:rFonts w:ascii="Times New Roman" w:hAnsi="Times New Roman" w:cs="Times New Roman"/>
          <w:sz w:val="24"/>
          <w:szCs w:val="24"/>
        </w:rPr>
        <w:t>. (2020), in a study in Abakaliki, Southeast Nigeria, noted that while 72% of women had heard of BPCR, only 46% demonstrated goo</w:t>
      </w:r>
      <w:r>
        <w:rPr>
          <w:rFonts w:ascii="Times New Roman" w:hAnsi="Times New Roman" w:cs="Times New Roman"/>
          <w:sz w:val="24"/>
          <w:szCs w:val="24"/>
        </w:rPr>
        <w:t>d practice, with significant gaps in emergency preparedness.</w:t>
      </w:r>
    </w:p>
    <w:p w14:paraId="1EE52973"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primary care level, Celestina </w:t>
      </w:r>
      <w:r>
        <w:rPr>
          <w:rFonts w:ascii="Times New Roman" w:hAnsi="Times New Roman" w:cs="Times New Roman"/>
          <w:i/>
          <w:sz w:val="24"/>
          <w:szCs w:val="24"/>
        </w:rPr>
        <w:t>et al</w:t>
      </w:r>
      <w:r>
        <w:rPr>
          <w:rFonts w:ascii="Times New Roman" w:hAnsi="Times New Roman" w:cs="Times New Roman"/>
          <w:sz w:val="24"/>
          <w:szCs w:val="24"/>
        </w:rPr>
        <w:t>. (2020) found that fewer than half of the pregnant women attending antenatal care in Port Harcourt were adequately prepared for childbirth, citing finan</w:t>
      </w:r>
      <w:r>
        <w:rPr>
          <w:rFonts w:ascii="Times New Roman" w:hAnsi="Times New Roman" w:cs="Times New Roman"/>
          <w:sz w:val="24"/>
          <w:szCs w:val="24"/>
        </w:rPr>
        <w:t>cial constraints and poor knowledge as key barriers. Adeteye</w:t>
      </w:r>
      <w:r>
        <w:rPr>
          <w:rFonts w:ascii="Times New Roman" w:hAnsi="Times New Roman" w:cs="Times New Roman"/>
          <w:i/>
          <w:sz w:val="24"/>
          <w:szCs w:val="24"/>
        </w:rPr>
        <w:t>et al</w:t>
      </w:r>
      <w:r>
        <w:rPr>
          <w:rFonts w:ascii="Times New Roman" w:hAnsi="Times New Roman" w:cs="Times New Roman"/>
          <w:sz w:val="24"/>
          <w:szCs w:val="24"/>
        </w:rPr>
        <w:t>. (2023), in a study conducted in selected primary health centres in Ibadan, further revealed that educational status, household income, and antenatal care attendance were strong predictors o</w:t>
      </w:r>
      <w:r>
        <w:rPr>
          <w:rFonts w:ascii="Times New Roman" w:hAnsi="Times New Roman" w:cs="Times New Roman"/>
          <w:sz w:val="24"/>
          <w:szCs w:val="24"/>
        </w:rPr>
        <w:t>f birth preparedness.</w:t>
      </w:r>
    </w:p>
    <w:p w14:paraId="5873DEF7"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Given the important role of primary health care centres as the first point of contact for maternal services in Nigeria, and the limited data available in certain regions like Abia State, it is essential to assess the level of knowledg</w:t>
      </w:r>
      <w:r>
        <w:rPr>
          <w:rFonts w:ascii="Times New Roman" w:hAnsi="Times New Roman" w:cs="Times New Roman"/>
          <w:sz w:val="24"/>
          <w:szCs w:val="24"/>
        </w:rPr>
        <w:t>e and practice of BPCR among pregnant women attending such facilities. This study, therefore, aims to assess the knowledge and practice of birth preparedness among pregnant women attending primary health care centres in Umuahia North Local Government Area,</w:t>
      </w:r>
      <w:r>
        <w:rPr>
          <w:rFonts w:ascii="Times New Roman" w:hAnsi="Times New Roman" w:cs="Times New Roman"/>
          <w:sz w:val="24"/>
          <w:szCs w:val="24"/>
        </w:rPr>
        <w:t xml:space="preserve"> Abia State, and to identify the factors influencing their level of preparedness. The findings will help inform local health strategies aimed at improving maternal health outcomes through enhanced planning and responsiveness during pregnancy and childbirth</w:t>
      </w:r>
      <w:r>
        <w:rPr>
          <w:rFonts w:ascii="Times New Roman" w:hAnsi="Times New Roman" w:cs="Times New Roman"/>
          <w:sz w:val="24"/>
          <w:szCs w:val="24"/>
        </w:rPr>
        <w:t>.</w:t>
      </w:r>
    </w:p>
    <w:p w14:paraId="703DA0CA"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is justified by the pressing need to evaluate the level of BP among pregnant women, particularly in Primary health care centres, Abia State, where socio-economic and healthcare access disparities may influence maternal health outcomes. Underst</w:t>
      </w:r>
      <w:r>
        <w:rPr>
          <w:rFonts w:ascii="Times New Roman" w:hAnsi="Times New Roman" w:cs="Times New Roman"/>
          <w:sz w:val="24"/>
          <w:szCs w:val="24"/>
        </w:rPr>
        <w:t>anding the knowledge, perceptions, and practices of pregnant women regarding BP can provide valuable insights into the gaps that exist in antenatal care services. Moreover, this study aligns with national and global health goals, such as the Sustainable De</w:t>
      </w:r>
      <w:r>
        <w:rPr>
          <w:rFonts w:ascii="Times New Roman" w:hAnsi="Times New Roman" w:cs="Times New Roman"/>
          <w:sz w:val="24"/>
          <w:szCs w:val="24"/>
        </w:rPr>
        <w:t>velopment Goal (SDG) 3, which aims to reduce maternal mortality to less than 70 per 100,000 live births by 2030.</w:t>
      </w:r>
    </w:p>
    <w:p w14:paraId="074E5747"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will serve as a critical resource for policymakers, healthcare providers, and community stakeholders in designing ta</w:t>
      </w:r>
      <w:r>
        <w:rPr>
          <w:rFonts w:ascii="Times New Roman" w:hAnsi="Times New Roman" w:cs="Times New Roman"/>
          <w:sz w:val="24"/>
          <w:szCs w:val="24"/>
        </w:rPr>
        <w:t>rgeted interventions that promote comprehensive BP practices. By addressing gaps in awareness and implementation, this research will contribute to the reduction of maternal and neonatal complications and deaths in the study area and similar settings. Furth</w:t>
      </w:r>
      <w:r>
        <w:rPr>
          <w:rFonts w:ascii="Times New Roman" w:hAnsi="Times New Roman" w:cs="Times New Roman"/>
          <w:sz w:val="24"/>
          <w:szCs w:val="24"/>
        </w:rPr>
        <w:t>ermore, the study is particularly relevant in a context where cultural beliefs, socio-economic status, and healthcare infrastructure play significant roles in shaping maternal health behaviours. It emphasizes the importance of integrating emergency readine</w:t>
      </w:r>
      <w:r>
        <w:rPr>
          <w:rFonts w:ascii="Times New Roman" w:hAnsi="Times New Roman" w:cs="Times New Roman"/>
          <w:sz w:val="24"/>
          <w:szCs w:val="24"/>
        </w:rPr>
        <w:t>ss into routine antenatal care sessions, ensuring that pregnant women and their families are adequately prepared for potential complications.</w:t>
      </w:r>
    </w:p>
    <w:p w14:paraId="6376F5DD" w14:textId="77777777" w:rsidR="00F35348" w:rsidRDefault="00F5377F">
      <w:pPr>
        <w:pStyle w:val="Heading1"/>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METHOD</w:t>
      </w:r>
    </w:p>
    <w:p w14:paraId="65C30C87"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cross-sectional descriptive research design was used in this study. </w:t>
      </w:r>
      <w:commentRangeStart w:id="6"/>
      <w:r>
        <w:rPr>
          <w:rFonts w:ascii="Times New Roman" w:hAnsi="Times New Roman" w:cs="Times New Roman"/>
          <w:sz w:val="24"/>
          <w:szCs w:val="24"/>
        </w:rPr>
        <w:t>This Descriptive research is intended</w:t>
      </w:r>
      <w:r>
        <w:rPr>
          <w:rFonts w:ascii="Times New Roman" w:hAnsi="Times New Roman" w:cs="Times New Roman"/>
          <w:sz w:val="24"/>
          <w:szCs w:val="24"/>
        </w:rPr>
        <w:t xml:space="preserve"> for primary and exploratory research to allow researchers to collect information, summarize, present, and interpret information for clarity.</w:t>
      </w:r>
      <w:commentRangeEnd w:id="6"/>
      <w:r>
        <w:rPr>
          <w:rStyle w:val="CommentReference"/>
        </w:rPr>
        <w:commentReference w:id="6"/>
      </w:r>
    </w:p>
    <w:p w14:paraId="3DF3E8AE"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target population for this study consisted of all pregnant women that are attending antenatal care clinic s</w:t>
      </w:r>
      <w:r>
        <w:rPr>
          <w:rFonts w:ascii="Times New Roman" w:hAnsi="Times New Roman" w:cs="Times New Roman"/>
          <w:sz w:val="24"/>
          <w:szCs w:val="24"/>
        </w:rPr>
        <w:t>ervices at primary Heath care center, Abia State. The population size for the study is unknown. Target population is defined as all the members of a real or hypothetical set of people, events or objects to which a researcher wishes to generalize the result</w:t>
      </w:r>
      <w:r>
        <w:rPr>
          <w:rFonts w:ascii="Times New Roman" w:hAnsi="Times New Roman" w:cs="Times New Roman"/>
          <w:sz w:val="24"/>
          <w:szCs w:val="24"/>
        </w:rPr>
        <w:t xml:space="preserve">s of the research study.Sample size of </w:t>
      </w:r>
      <w:commentRangeStart w:id="7"/>
      <w:r>
        <w:rPr>
          <w:rFonts w:ascii="Times New Roman" w:hAnsi="Times New Roman" w:cs="Times New Roman"/>
          <w:sz w:val="24"/>
          <w:szCs w:val="24"/>
        </w:rPr>
        <w:t>427</w:t>
      </w:r>
      <w:commentRangeEnd w:id="7"/>
      <w:r>
        <w:rPr>
          <w:rStyle w:val="CommentReference"/>
        </w:rPr>
        <w:commentReference w:id="7"/>
      </w:r>
      <w:r>
        <w:rPr>
          <w:rFonts w:ascii="Times New Roman" w:hAnsi="Times New Roman" w:cs="Times New Roman"/>
          <w:sz w:val="24"/>
          <w:szCs w:val="24"/>
        </w:rPr>
        <w:t xml:space="preserve"> pregnant women was used for the study.</w:t>
      </w:r>
    </w:p>
    <w:p w14:paraId="0F777665"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Data collection was through a well-structured questionnaire developed by the researcher. It was created on broad literature on birth preparedness plans. The questionnaire comprised of closed-ended questions according specific objective. Section A comprised</w:t>
      </w:r>
      <w:r>
        <w:rPr>
          <w:rFonts w:ascii="Times New Roman" w:hAnsi="Times New Roman" w:cs="Times New Roman"/>
          <w:sz w:val="24"/>
          <w:szCs w:val="24"/>
        </w:rPr>
        <w:t xml:space="preserve"> of the questionnaire covered the demographic characteristics. Section B covered the </w:t>
      </w:r>
      <w:commentRangeStart w:id="8"/>
      <w:r>
        <w:rPr>
          <w:rFonts w:ascii="Times New Roman" w:hAnsi="Times New Roman" w:cs="Times New Roman"/>
          <w:sz w:val="24"/>
          <w:szCs w:val="24"/>
        </w:rPr>
        <w:t>obstetrics</w:t>
      </w:r>
      <w:commentRangeEnd w:id="8"/>
      <w:r>
        <w:rPr>
          <w:rStyle w:val="CommentReference"/>
        </w:rPr>
        <w:commentReference w:id="8"/>
      </w:r>
      <w:r>
        <w:rPr>
          <w:rFonts w:ascii="Times New Roman" w:hAnsi="Times New Roman" w:cs="Times New Roman"/>
          <w:sz w:val="24"/>
          <w:szCs w:val="24"/>
        </w:rPr>
        <w:t xml:space="preserve">, Section C covered knowledge, Section D covered the perception, Section E </w:t>
      </w:r>
      <w:commentRangeStart w:id="9"/>
      <w:r>
        <w:rPr>
          <w:rFonts w:ascii="Times New Roman" w:hAnsi="Times New Roman" w:cs="Times New Roman"/>
          <w:sz w:val="24"/>
          <w:szCs w:val="24"/>
        </w:rPr>
        <w:t xml:space="preserve">will </w:t>
      </w:r>
      <w:commentRangeEnd w:id="9"/>
      <w:r>
        <w:rPr>
          <w:rStyle w:val="CommentReference"/>
        </w:rPr>
        <w:commentReference w:id="9"/>
      </w:r>
      <w:r>
        <w:rPr>
          <w:rFonts w:ascii="Times New Roman" w:hAnsi="Times New Roman" w:cs="Times New Roman"/>
          <w:sz w:val="24"/>
          <w:szCs w:val="24"/>
        </w:rPr>
        <w:t xml:space="preserve">contain the </w:t>
      </w:r>
      <w:commentRangeStart w:id="10"/>
      <w:r>
        <w:rPr>
          <w:rFonts w:ascii="Times New Roman" w:hAnsi="Times New Roman" w:cs="Times New Roman"/>
          <w:sz w:val="24"/>
          <w:szCs w:val="24"/>
        </w:rPr>
        <w:t>factors influencing the practice</w:t>
      </w:r>
      <w:commentRangeEnd w:id="10"/>
      <w:r>
        <w:rPr>
          <w:rStyle w:val="CommentReference"/>
        </w:rPr>
        <w:commentReference w:id="10"/>
      </w:r>
      <w:r>
        <w:rPr>
          <w:rFonts w:ascii="Times New Roman" w:hAnsi="Times New Roman" w:cs="Times New Roman"/>
          <w:sz w:val="24"/>
          <w:szCs w:val="24"/>
        </w:rPr>
        <w:t xml:space="preserve">. The researcher </w:t>
      </w:r>
      <w:r>
        <w:rPr>
          <w:rFonts w:ascii="Times New Roman" w:hAnsi="Times New Roman" w:cs="Times New Roman"/>
          <w:sz w:val="24"/>
          <w:szCs w:val="24"/>
        </w:rPr>
        <w:t>self-administered copies of the questionnaires to respondents on the days of the antenatal care visits.</w:t>
      </w:r>
    </w:p>
    <w:p w14:paraId="11F8EF44" w14:textId="77777777" w:rsidR="00F35348" w:rsidRDefault="00F5377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information gathered from the survey was analysed using SPSS (Statistical Package for Social Sciences) version 23.0, a statistical software program.</w:t>
      </w:r>
      <w:r>
        <w:rPr>
          <w:rFonts w:ascii="Times New Roman" w:hAnsi="Times New Roman" w:cs="Times New Roman"/>
          <w:sz w:val="24"/>
          <w:szCs w:val="24"/>
        </w:rPr>
        <w:t xml:space="preserve"> The analysis encompassed the investigation of respondents' sociodemographic features and the variables outlined in the objectives. This was achieved through the application of diverse statistical techniques, including frequency distribution and percentage</w:t>
      </w:r>
      <w:r>
        <w:rPr>
          <w:rFonts w:ascii="Times New Roman" w:hAnsi="Times New Roman" w:cs="Times New Roman"/>
          <w:sz w:val="24"/>
          <w:szCs w:val="24"/>
        </w:rPr>
        <w:t>s</w:t>
      </w:r>
      <w:r>
        <w:rPr>
          <w:rFonts w:ascii="Times New Roman" w:hAnsi="Times New Roman" w:cs="Times New Roman"/>
          <w:b/>
          <w:bCs/>
          <w:sz w:val="24"/>
          <w:szCs w:val="24"/>
        </w:rPr>
        <w:t>.</w:t>
      </w:r>
    </w:p>
    <w:p w14:paraId="15FFB861"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Ethical clearance for the study was obtained from the Ethical Clearance Office in the Research and Publications Department of Abia State University. The clearance was granted after a clear explanation of the study’s purpose was provided. Prior to partic</w:t>
      </w:r>
      <w:r>
        <w:rPr>
          <w:rFonts w:ascii="Times New Roman" w:hAnsi="Times New Roman" w:cs="Times New Roman"/>
          <w:sz w:val="24"/>
          <w:szCs w:val="24"/>
        </w:rPr>
        <w:t>ipation, the respondents were fully informed, and their consent was sought. The confidentiality and anonymity of their information were strictly maintained and communicated to the respondents. The respondents were not coerced into participating and had the</w:t>
      </w:r>
      <w:r>
        <w:rPr>
          <w:rFonts w:ascii="Times New Roman" w:hAnsi="Times New Roman" w:cs="Times New Roman"/>
          <w:sz w:val="24"/>
          <w:szCs w:val="24"/>
        </w:rPr>
        <w:t xml:space="preserve"> freedom to withdraw from the study at any time if they chose to do so.</w:t>
      </w:r>
    </w:p>
    <w:p w14:paraId="0E512F51" w14:textId="77777777" w:rsidR="00F35348" w:rsidRDefault="00F5377F">
      <w:pPr>
        <w:pStyle w:val="Heading1"/>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RESULT AND DISCUSSION</w:t>
      </w:r>
    </w:p>
    <w:p w14:paraId="5B90F43E"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w:t>
      </w:r>
      <w:commentRangeStart w:id="11"/>
      <w:r>
        <w:rPr>
          <w:rFonts w:ascii="Times New Roman" w:hAnsi="Times New Roman" w:cs="Times New Roman"/>
          <w:sz w:val="24"/>
          <w:szCs w:val="24"/>
        </w:rPr>
        <w:t>393</w:t>
      </w:r>
      <w:commentRangeEnd w:id="11"/>
      <w:r>
        <w:rPr>
          <w:rStyle w:val="CommentReference"/>
        </w:rPr>
        <w:commentReference w:id="11"/>
      </w:r>
      <w:r>
        <w:rPr>
          <w:rFonts w:ascii="Times New Roman" w:hAnsi="Times New Roman" w:cs="Times New Roman"/>
          <w:sz w:val="24"/>
          <w:szCs w:val="24"/>
        </w:rPr>
        <w:t xml:space="preserve"> respondents are analysed and summarized in tables, with interpretations provided in narrative form.</w:t>
      </w:r>
    </w:p>
    <w:p w14:paraId="2F99D328" w14:textId="77777777" w:rsidR="00F35348" w:rsidRDefault="00F5377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Table 1: Socio-demographic Prof</w:t>
      </w:r>
      <w:r>
        <w:rPr>
          <w:rFonts w:ascii="Times New Roman" w:hAnsi="Times New Roman" w:cs="Times New Roman"/>
          <w:b/>
          <w:sz w:val="24"/>
          <w:szCs w:val="24"/>
        </w:rPr>
        <w:t>ile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26"/>
        <w:gridCol w:w="2353"/>
      </w:tblGrid>
      <w:tr w:rsidR="00F35348" w14:paraId="4D38251E" w14:textId="77777777">
        <w:tc>
          <w:tcPr>
            <w:tcW w:w="3681" w:type="dxa"/>
            <w:tcBorders>
              <w:top w:val="single" w:sz="4" w:space="0" w:color="auto"/>
              <w:bottom w:val="single" w:sz="4" w:space="0" w:color="auto"/>
            </w:tcBorders>
          </w:tcPr>
          <w:p w14:paraId="3B468118" w14:textId="77777777" w:rsidR="00F35348" w:rsidRDefault="00F5377F">
            <w:pPr>
              <w:autoSpaceDE w:val="0"/>
              <w:autoSpaceDN w:val="0"/>
              <w:adjustRightInd w:val="0"/>
              <w:spacing w:line="276"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lastRenderedPageBreak/>
              <w:t>Variables</w:t>
            </w:r>
          </w:p>
        </w:tc>
        <w:tc>
          <w:tcPr>
            <w:tcW w:w="2426" w:type="dxa"/>
            <w:tcBorders>
              <w:top w:val="single" w:sz="4" w:space="0" w:color="auto"/>
              <w:bottom w:val="single" w:sz="4" w:space="0" w:color="auto"/>
            </w:tcBorders>
            <w:vAlign w:val="bottom"/>
          </w:tcPr>
          <w:p w14:paraId="1AD34E36" w14:textId="77777777" w:rsidR="00F35348" w:rsidRDefault="00F5377F">
            <w:pPr>
              <w:autoSpaceDE w:val="0"/>
              <w:autoSpaceDN w:val="0"/>
              <w:adjustRightInd w:val="0"/>
              <w:spacing w:line="276"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Frequency (n=393)</w:t>
            </w:r>
          </w:p>
        </w:tc>
        <w:tc>
          <w:tcPr>
            <w:tcW w:w="2353" w:type="dxa"/>
            <w:tcBorders>
              <w:top w:val="single" w:sz="4" w:space="0" w:color="auto"/>
              <w:bottom w:val="single" w:sz="4" w:space="0" w:color="auto"/>
            </w:tcBorders>
            <w:vAlign w:val="bottom"/>
          </w:tcPr>
          <w:p w14:paraId="376C34F3" w14:textId="77777777" w:rsidR="00F35348" w:rsidRDefault="00F5377F">
            <w:pPr>
              <w:autoSpaceDE w:val="0"/>
              <w:autoSpaceDN w:val="0"/>
              <w:adjustRightInd w:val="0"/>
              <w:spacing w:line="276"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 (100%)</w:t>
            </w:r>
          </w:p>
        </w:tc>
      </w:tr>
      <w:tr w:rsidR="00F35348" w14:paraId="1CF25A4E" w14:textId="77777777">
        <w:tc>
          <w:tcPr>
            <w:tcW w:w="3681" w:type="dxa"/>
            <w:tcBorders>
              <w:top w:val="single" w:sz="4" w:space="0" w:color="auto"/>
            </w:tcBorders>
          </w:tcPr>
          <w:p w14:paraId="7DF4DDBD" w14:textId="77777777" w:rsidR="00F35348" w:rsidRDefault="00F5377F">
            <w:pPr>
              <w:autoSpaceDE w:val="0"/>
              <w:autoSpaceDN w:val="0"/>
              <w:adjustRightInd w:val="0"/>
              <w:spacing w:line="276" w:lineRule="auto"/>
              <w:ind w:left="60" w:right="60"/>
              <w:jc w:val="both"/>
              <w:rPr>
                <w:rFonts w:ascii="Times New Roman" w:hAnsi="Times New Roman" w:cs="Times New Roman"/>
                <w:b/>
                <w:color w:val="000000"/>
                <w:sz w:val="24"/>
                <w:szCs w:val="24"/>
              </w:rPr>
            </w:pPr>
            <w:r>
              <w:rPr>
                <w:rFonts w:ascii="Times New Roman" w:hAnsi="Times New Roman" w:cs="Times New Roman"/>
                <w:b/>
                <w:sz w:val="24"/>
                <w:szCs w:val="24"/>
              </w:rPr>
              <w:t>Age</w:t>
            </w:r>
          </w:p>
        </w:tc>
        <w:tc>
          <w:tcPr>
            <w:tcW w:w="2426" w:type="dxa"/>
            <w:tcBorders>
              <w:top w:val="single" w:sz="4" w:space="0" w:color="auto"/>
            </w:tcBorders>
            <w:vAlign w:val="bottom"/>
          </w:tcPr>
          <w:p w14:paraId="35EBA6CE" w14:textId="77777777" w:rsidR="00F35348" w:rsidRDefault="00F35348">
            <w:pPr>
              <w:autoSpaceDE w:val="0"/>
              <w:autoSpaceDN w:val="0"/>
              <w:adjustRightInd w:val="0"/>
              <w:spacing w:line="276" w:lineRule="auto"/>
              <w:ind w:left="60" w:right="60"/>
              <w:jc w:val="both"/>
              <w:rPr>
                <w:rFonts w:ascii="Times New Roman" w:hAnsi="Times New Roman" w:cs="Times New Roman"/>
                <w:b/>
                <w:color w:val="000000"/>
                <w:sz w:val="24"/>
                <w:szCs w:val="24"/>
              </w:rPr>
            </w:pPr>
          </w:p>
        </w:tc>
        <w:tc>
          <w:tcPr>
            <w:tcW w:w="2353" w:type="dxa"/>
            <w:tcBorders>
              <w:top w:val="single" w:sz="4" w:space="0" w:color="auto"/>
            </w:tcBorders>
            <w:vAlign w:val="bottom"/>
          </w:tcPr>
          <w:p w14:paraId="2C6AEC27" w14:textId="77777777" w:rsidR="00F35348" w:rsidRDefault="00F35348">
            <w:pPr>
              <w:autoSpaceDE w:val="0"/>
              <w:autoSpaceDN w:val="0"/>
              <w:adjustRightInd w:val="0"/>
              <w:spacing w:line="276" w:lineRule="auto"/>
              <w:ind w:left="60" w:right="60"/>
              <w:jc w:val="both"/>
              <w:rPr>
                <w:rFonts w:ascii="Times New Roman" w:hAnsi="Times New Roman" w:cs="Times New Roman"/>
                <w:b/>
                <w:color w:val="000000"/>
                <w:sz w:val="24"/>
                <w:szCs w:val="24"/>
              </w:rPr>
            </w:pPr>
          </w:p>
        </w:tc>
      </w:tr>
      <w:tr w:rsidR="00F35348" w14:paraId="6E85AA48" w14:textId="77777777">
        <w:tc>
          <w:tcPr>
            <w:tcW w:w="3681" w:type="dxa"/>
          </w:tcPr>
          <w:p w14:paraId="187F166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10-19  </w:t>
            </w:r>
          </w:p>
        </w:tc>
        <w:tc>
          <w:tcPr>
            <w:tcW w:w="2426" w:type="dxa"/>
            <w:vAlign w:val="center"/>
          </w:tcPr>
          <w:p w14:paraId="5E8B9D33"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353" w:type="dxa"/>
            <w:vAlign w:val="center"/>
          </w:tcPr>
          <w:p w14:paraId="2D1A8C50"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F35348" w14:paraId="12DBF8BF" w14:textId="77777777">
        <w:tc>
          <w:tcPr>
            <w:tcW w:w="3681" w:type="dxa"/>
          </w:tcPr>
          <w:p w14:paraId="18E2887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20-29  </w:t>
            </w:r>
          </w:p>
        </w:tc>
        <w:tc>
          <w:tcPr>
            <w:tcW w:w="2426" w:type="dxa"/>
            <w:vAlign w:val="center"/>
          </w:tcPr>
          <w:p w14:paraId="4599FDE5"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2353" w:type="dxa"/>
            <w:vAlign w:val="center"/>
          </w:tcPr>
          <w:p w14:paraId="3FAE0AAA"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r>
      <w:tr w:rsidR="00F35348" w14:paraId="73BBB51A" w14:textId="77777777">
        <w:tc>
          <w:tcPr>
            <w:tcW w:w="3681" w:type="dxa"/>
          </w:tcPr>
          <w:p w14:paraId="1BE27AD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30-39  </w:t>
            </w:r>
          </w:p>
        </w:tc>
        <w:tc>
          <w:tcPr>
            <w:tcW w:w="2426" w:type="dxa"/>
            <w:vAlign w:val="center"/>
          </w:tcPr>
          <w:p w14:paraId="5A8EB669"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2353" w:type="dxa"/>
            <w:vAlign w:val="center"/>
          </w:tcPr>
          <w:p w14:paraId="2FF8B81B"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F35348" w14:paraId="4A081C3C" w14:textId="77777777">
        <w:tc>
          <w:tcPr>
            <w:tcW w:w="3681" w:type="dxa"/>
          </w:tcPr>
          <w:p w14:paraId="031FA9B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40-49  </w:t>
            </w:r>
          </w:p>
        </w:tc>
        <w:tc>
          <w:tcPr>
            <w:tcW w:w="2426" w:type="dxa"/>
            <w:vAlign w:val="center"/>
          </w:tcPr>
          <w:p w14:paraId="70BEDAAC"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353" w:type="dxa"/>
            <w:vAlign w:val="center"/>
          </w:tcPr>
          <w:p w14:paraId="64D7E8BA"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w:t>
            </w:r>
          </w:p>
        </w:tc>
      </w:tr>
      <w:tr w:rsidR="00F35348" w14:paraId="47FBE285" w14:textId="77777777">
        <w:tc>
          <w:tcPr>
            <w:tcW w:w="3681" w:type="dxa"/>
          </w:tcPr>
          <w:p w14:paraId="342FFC85" w14:textId="77777777" w:rsidR="00F35348" w:rsidRDefault="00F5377F">
            <w:pPr>
              <w:spacing w:line="276" w:lineRule="auto"/>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2426" w:type="dxa"/>
            <w:vAlign w:val="center"/>
          </w:tcPr>
          <w:p w14:paraId="2FF7422D"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3BB2733E"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F35348" w14:paraId="04AE9B3C" w14:textId="77777777">
        <w:tc>
          <w:tcPr>
            <w:tcW w:w="3681" w:type="dxa"/>
          </w:tcPr>
          <w:p w14:paraId="252DEFB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2426" w:type="dxa"/>
            <w:vAlign w:val="center"/>
          </w:tcPr>
          <w:p w14:paraId="6E5232CB"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368</w:t>
            </w:r>
          </w:p>
        </w:tc>
        <w:tc>
          <w:tcPr>
            <w:tcW w:w="2353" w:type="dxa"/>
            <w:vAlign w:val="center"/>
          </w:tcPr>
          <w:p w14:paraId="6273847D"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93.6</w:t>
            </w:r>
          </w:p>
        </w:tc>
      </w:tr>
      <w:tr w:rsidR="00F35348" w14:paraId="2AD50482" w14:textId="77777777">
        <w:tc>
          <w:tcPr>
            <w:tcW w:w="3681" w:type="dxa"/>
          </w:tcPr>
          <w:p w14:paraId="39860EE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tc>
        <w:tc>
          <w:tcPr>
            <w:tcW w:w="2426" w:type="dxa"/>
            <w:vAlign w:val="center"/>
          </w:tcPr>
          <w:p w14:paraId="66F5D5E2"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353" w:type="dxa"/>
            <w:vAlign w:val="center"/>
          </w:tcPr>
          <w:p w14:paraId="001B1A85"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F35348" w14:paraId="26C3F02A" w14:textId="77777777">
        <w:tc>
          <w:tcPr>
            <w:tcW w:w="3681" w:type="dxa"/>
          </w:tcPr>
          <w:p w14:paraId="491ABEC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Divorced  </w:t>
            </w:r>
          </w:p>
        </w:tc>
        <w:tc>
          <w:tcPr>
            <w:tcW w:w="2426" w:type="dxa"/>
            <w:vAlign w:val="center"/>
          </w:tcPr>
          <w:p w14:paraId="2216A2F4"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353" w:type="dxa"/>
            <w:vAlign w:val="center"/>
          </w:tcPr>
          <w:p w14:paraId="5976345E"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F35348" w14:paraId="02DB7DFF" w14:textId="77777777">
        <w:tc>
          <w:tcPr>
            <w:tcW w:w="3681" w:type="dxa"/>
          </w:tcPr>
          <w:p w14:paraId="45E131F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Widowed  </w:t>
            </w:r>
          </w:p>
        </w:tc>
        <w:tc>
          <w:tcPr>
            <w:tcW w:w="2426" w:type="dxa"/>
            <w:vAlign w:val="center"/>
          </w:tcPr>
          <w:p w14:paraId="6B464E68"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353" w:type="dxa"/>
            <w:vAlign w:val="center"/>
          </w:tcPr>
          <w:p w14:paraId="033AD3C9"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F35348" w14:paraId="60031E5C" w14:textId="77777777">
        <w:tc>
          <w:tcPr>
            <w:tcW w:w="3681" w:type="dxa"/>
          </w:tcPr>
          <w:p w14:paraId="397D470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Cohabiting  </w:t>
            </w:r>
          </w:p>
        </w:tc>
        <w:tc>
          <w:tcPr>
            <w:tcW w:w="2426" w:type="dxa"/>
            <w:vAlign w:val="center"/>
          </w:tcPr>
          <w:p w14:paraId="161B9D08"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353" w:type="dxa"/>
            <w:vAlign w:val="center"/>
          </w:tcPr>
          <w:p w14:paraId="3C63E98A"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F35348" w14:paraId="3125E7D9" w14:textId="77777777">
        <w:tc>
          <w:tcPr>
            <w:tcW w:w="3681" w:type="dxa"/>
          </w:tcPr>
          <w:p w14:paraId="72B09758" w14:textId="77777777" w:rsidR="00F35348" w:rsidRDefault="00F5377F">
            <w:pPr>
              <w:spacing w:line="276" w:lineRule="auto"/>
              <w:jc w:val="both"/>
              <w:rPr>
                <w:rFonts w:ascii="Times New Roman" w:hAnsi="Times New Roman" w:cs="Times New Roman"/>
                <w:b/>
                <w:sz w:val="24"/>
                <w:szCs w:val="24"/>
              </w:rPr>
            </w:pPr>
            <w:r>
              <w:rPr>
                <w:rFonts w:ascii="Times New Roman" w:hAnsi="Times New Roman" w:cs="Times New Roman"/>
                <w:b/>
                <w:sz w:val="24"/>
                <w:szCs w:val="24"/>
              </w:rPr>
              <w:t>Highest</w:t>
            </w:r>
            <w:r>
              <w:rPr>
                <w:rFonts w:ascii="Times New Roman" w:hAnsi="Times New Roman" w:cs="Times New Roman"/>
                <w:b/>
                <w:sz w:val="24"/>
                <w:szCs w:val="24"/>
              </w:rPr>
              <w:t xml:space="preserve"> Educational Qualification</w:t>
            </w:r>
          </w:p>
        </w:tc>
        <w:tc>
          <w:tcPr>
            <w:tcW w:w="2426" w:type="dxa"/>
            <w:vAlign w:val="center"/>
          </w:tcPr>
          <w:p w14:paraId="7BAB08B2"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6B798D12"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F35348" w14:paraId="5383C7D4" w14:textId="77777777">
        <w:tc>
          <w:tcPr>
            <w:tcW w:w="3681" w:type="dxa"/>
          </w:tcPr>
          <w:p w14:paraId="163C307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2426" w:type="dxa"/>
            <w:vAlign w:val="center"/>
          </w:tcPr>
          <w:p w14:paraId="1E1D489D"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353" w:type="dxa"/>
            <w:vAlign w:val="center"/>
          </w:tcPr>
          <w:p w14:paraId="647765A8"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F35348" w14:paraId="250B61F8" w14:textId="77777777">
        <w:tc>
          <w:tcPr>
            <w:tcW w:w="3681" w:type="dxa"/>
          </w:tcPr>
          <w:p w14:paraId="0195FC2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Primary school</w:t>
            </w:r>
          </w:p>
        </w:tc>
        <w:tc>
          <w:tcPr>
            <w:tcW w:w="2426" w:type="dxa"/>
            <w:vAlign w:val="center"/>
          </w:tcPr>
          <w:p w14:paraId="71F6A8AC"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2353" w:type="dxa"/>
            <w:vAlign w:val="center"/>
          </w:tcPr>
          <w:p w14:paraId="1EB1C626"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r>
      <w:tr w:rsidR="00F35348" w14:paraId="4D3A28CD" w14:textId="77777777">
        <w:tc>
          <w:tcPr>
            <w:tcW w:w="3681" w:type="dxa"/>
          </w:tcPr>
          <w:p w14:paraId="40BA297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Secondary school  </w:t>
            </w:r>
          </w:p>
        </w:tc>
        <w:tc>
          <w:tcPr>
            <w:tcW w:w="2426" w:type="dxa"/>
            <w:vAlign w:val="center"/>
          </w:tcPr>
          <w:p w14:paraId="40D62AFA"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2353" w:type="dxa"/>
            <w:vAlign w:val="center"/>
          </w:tcPr>
          <w:p w14:paraId="733B83BF"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r>
      <w:tr w:rsidR="00F35348" w14:paraId="1EE32549" w14:textId="77777777">
        <w:tc>
          <w:tcPr>
            <w:tcW w:w="3681" w:type="dxa"/>
          </w:tcPr>
          <w:p w14:paraId="4B3C286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Tertiary education  </w:t>
            </w:r>
          </w:p>
        </w:tc>
        <w:tc>
          <w:tcPr>
            <w:tcW w:w="2426" w:type="dxa"/>
            <w:vAlign w:val="center"/>
          </w:tcPr>
          <w:p w14:paraId="5DE6A86B"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2353" w:type="dxa"/>
            <w:vAlign w:val="center"/>
          </w:tcPr>
          <w:p w14:paraId="74D80921"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47.8</w:t>
            </w:r>
          </w:p>
        </w:tc>
      </w:tr>
      <w:tr w:rsidR="00F35348" w14:paraId="29800383" w14:textId="77777777">
        <w:tc>
          <w:tcPr>
            <w:tcW w:w="3681" w:type="dxa"/>
          </w:tcPr>
          <w:p w14:paraId="0B1A2363" w14:textId="77777777" w:rsidR="00F35348" w:rsidRDefault="00F5377F">
            <w:pPr>
              <w:spacing w:line="276" w:lineRule="auto"/>
              <w:jc w:val="both"/>
              <w:rPr>
                <w:rFonts w:ascii="Times New Roman" w:hAnsi="Times New Roman" w:cs="Times New Roman"/>
                <w:b/>
                <w:sz w:val="24"/>
                <w:szCs w:val="24"/>
              </w:rPr>
            </w:pPr>
            <w:r>
              <w:rPr>
                <w:rFonts w:ascii="Times New Roman" w:hAnsi="Times New Roman" w:cs="Times New Roman"/>
                <w:b/>
                <w:sz w:val="24"/>
                <w:szCs w:val="24"/>
              </w:rPr>
              <w:t>Occupation</w:t>
            </w:r>
          </w:p>
        </w:tc>
        <w:tc>
          <w:tcPr>
            <w:tcW w:w="2426" w:type="dxa"/>
            <w:vAlign w:val="center"/>
          </w:tcPr>
          <w:p w14:paraId="04CC337B"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28DFB719"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F35348" w14:paraId="71D0488F" w14:textId="77777777">
        <w:tc>
          <w:tcPr>
            <w:tcW w:w="3681" w:type="dxa"/>
          </w:tcPr>
          <w:p w14:paraId="2F1392B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House wife</w:t>
            </w:r>
          </w:p>
        </w:tc>
        <w:tc>
          <w:tcPr>
            <w:tcW w:w="2426" w:type="dxa"/>
            <w:vAlign w:val="center"/>
          </w:tcPr>
          <w:p w14:paraId="1CF0D71E"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2353" w:type="dxa"/>
            <w:vAlign w:val="center"/>
          </w:tcPr>
          <w:p w14:paraId="5E7962CD"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23.7</w:t>
            </w:r>
          </w:p>
        </w:tc>
      </w:tr>
      <w:tr w:rsidR="00F35348" w14:paraId="30404003" w14:textId="77777777">
        <w:tc>
          <w:tcPr>
            <w:tcW w:w="3681" w:type="dxa"/>
          </w:tcPr>
          <w:p w14:paraId="5E7C79F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noProof/>
                <w:sz w:val="24"/>
                <w:szCs w:val="24"/>
              </w:rPr>
              <w:t xml:space="preserve">Trader </w:t>
            </w:r>
          </w:p>
        </w:tc>
        <w:tc>
          <w:tcPr>
            <w:tcW w:w="2426" w:type="dxa"/>
            <w:vAlign w:val="center"/>
          </w:tcPr>
          <w:p w14:paraId="6860588A"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2353" w:type="dxa"/>
            <w:vAlign w:val="center"/>
          </w:tcPr>
          <w:p w14:paraId="5331957A"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28.8</w:t>
            </w:r>
          </w:p>
        </w:tc>
      </w:tr>
      <w:tr w:rsidR="00F35348" w14:paraId="1B0D4CD3" w14:textId="77777777">
        <w:tc>
          <w:tcPr>
            <w:tcW w:w="3681" w:type="dxa"/>
          </w:tcPr>
          <w:p w14:paraId="2BE4930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2426" w:type="dxa"/>
            <w:vAlign w:val="center"/>
          </w:tcPr>
          <w:p w14:paraId="7AE82DA7"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353" w:type="dxa"/>
            <w:vAlign w:val="center"/>
          </w:tcPr>
          <w:p w14:paraId="382C6AE3"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F35348" w14:paraId="5D649470" w14:textId="77777777">
        <w:tc>
          <w:tcPr>
            <w:tcW w:w="3681" w:type="dxa"/>
          </w:tcPr>
          <w:p w14:paraId="684903A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Self-Employed </w:t>
            </w:r>
          </w:p>
        </w:tc>
        <w:tc>
          <w:tcPr>
            <w:tcW w:w="2426" w:type="dxa"/>
            <w:vAlign w:val="center"/>
          </w:tcPr>
          <w:p w14:paraId="541D348B"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2353" w:type="dxa"/>
            <w:vAlign w:val="center"/>
          </w:tcPr>
          <w:p w14:paraId="7F759867"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33.6</w:t>
            </w:r>
          </w:p>
        </w:tc>
      </w:tr>
      <w:tr w:rsidR="00F35348" w14:paraId="6CCCD1FC" w14:textId="77777777">
        <w:tc>
          <w:tcPr>
            <w:tcW w:w="3681" w:type="dxa"/>
          </w:tcPr>
          <w:p w14:paraId="769F719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2426" w:type="dxa"/>
            <w:vAlign w:val="center"/>
          </w:tcPr>
          <w:p w14:paraId="5DD68793"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353" w:type="dxa"/>
            <w:vAlign w:val="center"/>
          </w:tcPr>
          <w:p w14:paraId="0A1BEFD7"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F35348" w14:paraId="0C4A27CE" w14:textId="77777777">
        <w:tc>
          <w:tcPr>
            <w:tcW w:w="3681" w:type="dxa"/>
          </w:tcPr>
          <w:p w14:paraId="08A0AA4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Teacher</w:t>
            </w:r>
          </w:p>
        </w:tc>
        <w:tc>
          <w:tcPr>
            <w:tcW w:w="2426" w:type="dxa"/>
            <w:vAlign w:val="center"/>
          </w:tcPr>
          <w:p w14:paraId="16B2529F"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353" w:type="dxa"/>
            <w:vAlign w:val="center"/>
          </w:tcPr>
          <w:p w14:paraId="521860E6"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F35348" w14:paraId="097A95ED" w14:textId="77777777">
        <w:tc>
          <w:tcPr>
            <w:tcW w:w="3681" w:type="dxa"/>
          </w:tcPr>
          <w:p w14:paraId="13E5D1E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Nurse</w:t>
            </w:r>
          </w:p>
        </w:tc>
        <w:tc>
          <w:tcPr>
            <w:tcW w:w="2426" w:type="dxa"/>
            <w:vAlign w:val="center"/>
          </w:tcPr>
          <w:p w14:paraId="72B2F42B"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353" w:type="dxa"/>
            <w:vAlign w:val="center"/>
          </w:tcPr>
          <w:p w14:paraId="564E009E"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F35348" w14:paraId="7B0B26D2" w14:textId="77777777">
        <w:tc>
          <w:tcPr>
            <w:tcW w:w="3681" w:type="dxa"/>
          </w:tcPr>
          <w:p w14:paraId="3ED6677C" w14:textId="77777777" w:rsidR="00F35348" w:rsidRDefault="00F5377F">
            <w:pPr>
              <w:spacing w:line="276" w:lineRule="auto"/>
              <w:jc w:val="both"/>
              <w:rPr>
                <w:rFonts w:ascii="Times New Roman" w:hAnsi="Times New Roman" w:cs="Times New Roman"/>
                <w:b/>
                <w:sz w:val="24"/>
                <w:szCs w:val="24"/>
              </w:rPr>
            </w:pPr>
            <w:r>
              <w:rPr>
                <w:rFonts w:ascii="Times New Roman" w:hAnsi="Times New Roman" w:cs="Times New Roman"/>
                <w:b/>
                <w:sz w:val="24"/>
                <w:szCs w:val="24"/>
              </w:rPr>
              <w:t>Average Monthly Household Income</w:t>
            </w:r>
          </w:p>
        </w:tc>
        <w:tc>
          <w:tcPr>
            <w:tcW w:w="2426" w:type="dxa"/>
            <w:vAlign w:val="center"/>
          </w:tcPr>
          <w:p w14:paraId="424CD757"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18EDEF89"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F35348" w14:paraId="3119EDD1" w14:textId="77777777">
        <w:tc>
          <w:tcPr>
            <w:tcW w:w="3681" w:type="dxa"/>
          </w:tcPr>
          <w:p w14:paraId="75DD2E2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&lt;₦20,000  </w:t>
            </w:r>
          </w:p>
        </w:tc>
        <w:tc>
          <w:tcPr>
            <w:tcW w:w="2426" w:type="dxa"/>
            <w:vAlign w:val="center"/>
          </w:tcPr>
          <w:p w14:paraId="413FEBA0"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2353" w:type="dxa"/>
            <w:vAlign w:val="center"/>
          </w:tcPr>
          <w:p w14:paraId="4C3F3D27"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p>
        </w:tc>
      </w:tr>
      <w:tr w:rsidR="00F35348" w14:paraId="2E8112F3" w14:textId="77777777">
        <w:tc>
          <w:tcPr>
            <w:tcW w:w="3681" w:type="dxa"/>
          </w:tcPr>
          <w:p w14:paraId="4AC52CF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20,000-₦49,000  </w:t>
            </w:r>
          </w:p>
        </w:tc>
        <w:tc>
          <w:tcPr>
            <w:tcW w:w="2426" w:type="dxa"/>
            <w:vAlign w:val="center"/>
          </w:tcPr>
          <w:p w14:paraId="0959CE01"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2353" w:type="dxa"/>
            <w:vAlign w:val="center"/>
          </w:tcPr>
          <w:p w14:paraId="5540B588"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28.8</w:t>
            </w:r>
          </w:p>
        </w:tc>
      </w:tr>
      <w:tr w:rsidR="00F35348" w14:paraId="64DE7FEF" w14:textId="77777777">
        <w:tc>
          <w:tcPr>
            <w:tcW w:w="3681" w:type="dxa"/>
          </w:tcPr>
          <w:p w14:paraId="28C0C76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50,000-₦100,000 </w:t>
            </w:r>
          </w:p>
        </w:tc>
        <w:tc>
          <w:tcPr>
            <w:tcW w:w="2426" w:type="dxa"/>
            <w:vAlign w:val="center"/>
          </w:tcPr>
          <w:p w14:paraId="06AD7237"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2353" w:type="dxa"/>
            <w:vAlign w:val="center"/>
          </w:tcPr>
          <w:p w14:paraId="47034E45"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r>
      <w:tr w:rsidR="00F35348" w14:paraId="2AD98CDD" w14:textId="77777777">
        <w:tc>
          <w:tcPr>
            <w:tcW w:w="3681" w:type="dxa"/>
          </w:tcPr>
          <w:p w14:paraId="46DEEFF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&gt;₦100,000  </w:t>
            </w:r>
          </w:p>
        </w:tc>
        <w:tc>
          <w:tcPr>
            <w:tcW w:w="2426" w:type="dxa"/>
            <w:vAlign w:val="center"/>
          </w:tcPr>
          <w:p w14:paraId="71A94932"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353" w:type="dxa"/>
            <w:vAlign w:val="center"/>
          </w:tcPr>
          <w:p w14:paraId="0669FB47"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16.8</w:t>
            </w:r>
          </w:p>
        </w:tc>
      </w:tr>
      <w:tr w:rsidR="00F35348" w14:paraId="4B5D985F" w14:textId="77777777">
        <w:tc>
          <w:tcPr>
            <w:tcW w:w="3681" w:type="dxa"/>
          </w:tcPr>
          <w:p w14:paraId="76FDCB5B" w14:textId="77777777" w:rsidR="00F35348" w:rsidRDefault="00F5377F">
            <w:pPr>
              <w:spacing w:line="276" w:lineRule="auto"/>
              <w:jc w:val="both"/>
              <w:rPr>
                <w:rFonts w:ascii="Times New Roman" w:hAnsi="Times New Roman" w:cs="Times New Roman"/>
                <w:b/>
                <w:sz w:val="24"/>
                <w:szCs w:val="24"/>
              </w:rPr>
            </w:pPr>
            <w:r>
              <w:rPr>
                <w:rFonts w:ascii="Times New Roman" w:hAnsi="Times New Roman" w:cs="Times New Roman"/>
                <w:b/>
                <w:sz w:val="24"/>
                <w:szCs w:val="24"/>
              </w:rPr>
              <w:t>Religion</w:t>
            </w:r>
          </w:p>
        </w:tc>
        <w:tc>
          <w:tcPr>
            <w:tcW w:w="2426" w:type="dxa"/>
            <w:vAlign w:val="center"/>
          </w:tcPr>
          <w:p w14:paraId="016F506F"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266D54DE" w14:textId="77777777" w:rsidR="00F35348" w:rsidRDefault="00F35348">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F35348" w14:paraId="0CD9FB02" w14:textId="77777777">
        <w:tc>
          <w:tcPr>
            <w:tcW w:w="3681" w:type="dxa"/>
          </w:tcPr>
          <w:p w14:paraId="60AB640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Christianity </w:t>
            </w:r>
          </w:p>
        </w:tc>
        <w:tc>
          <w:tcPr>
            <w:tcW w:w="2426" w:type="dxa"/>
            <w:vAlign w:val="center"/>
          </w:tcPr>
          <w:p w14:paraId="2A29CEF7"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2353" w:type="dxa"/>
            <w:vAlign w:val="center"/>
          </w:tcPr>
          <w:p w14:paraId="20F5B2D3"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98.5</w:t>
            </w:r>
          </w:p>
        </w:tc>
      </w:tr>
      <w:tr w:rsidR="00F35348" w14:paraId="1BEFCE1B" w14:textId="77777777">
        <w:tc>
          <w:tcPr>
            <w:tcW w:w="3681" w:type="dxa"/>
          </w:tcPr>
          <w:p w14:paraId="217F319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Islam </w:t>
            </w:r>
          </w:p>
        </w:tc>
        <w:tc>
          <w:tcPr>
            <w:tcW w:w="2426" w:type="dxa"/>
            <w:vAlign w:val="center"/>
          </w:tcPr>
          <w:p w14:paraId="279EAB6D"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353" w:type="dxa"/>
            <w:vAlign w:val="center"/>
          </w:tcPr>
          <w:p w14:paraId="0D233D35"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F35348" w14:paraId="28E5B636" w14:textId="77777777">
        <w:tc>
          <w:tcPr>
            <w:tcW w:w="3681" w:type="dxa"/>
          </w:tcPr>
          <w:p w14:paraId="59C2AFF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Traditional religion  </w:t>
            </w:r>
          </w:p>
        </w:tc>
        <w:tc>
          <w:tcPr>
            <w:tcW w:w="2426" w:type="dxa"/>
            <w:vAlign w:val="center"/>
          </w:tcPr>
          <w:p w14:paraId="1CE53527"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353" w:type="dxa"/>
            <w:vAlign w:val="center"/>
          </w:tcPr>
          <w:p w14:paraId="2034E945"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F35348" w14:paraId="7A446C04" w14:textId="77777777">
        <w:tc>
          <w:tcPr>
            <w:tcW w:w="3681" w:type="dxa"/>
            <w:tcBorders>
              <w:bottom w:val="single" w:sz="4" w:space="0" w:color="auto"/>
            </w:tcBorders>
          </w:tcPr>
          <w:p w14:paraId="0F8C0DA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426" w:type="dxa"/>
            <w:tcBorders>
              <w:bottom w:val="single" w:sz="4" w:space="0" w:color="auto"/>
            </w:tcBorders>
            <w:vAlign w:val="center"/>
          </w:tcPr>
          <w:p w14:paraId="0AF4D048"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353" w:type="dxa"/>
            <w:tcBorders>
              <w:bottom w:val="single" w:sz="4" w:space="0" w:color="auto"/>
            </w:tcBorders>
            <w:vAlign w:val="center"/>
          </w:tcPr>
          <w:p w14:paraId="6CE7235C" w14:textId="77777777" w:rsidR="00F35348" w:rsidRDefault="00F5377F">
            <w:pPr>
              <w:autoSpaceDE w:val="0"/>
              <w:autoSpaceDN w:val="0"/>
              <w:adjustRightInd w:val="0"/>
              <w:spacing w:line="276"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w:t>
            </w:r>
          </w:p>
        </w:tc>
      </w:tr>
    </w:tbl>
    <w:p w14:paraId="2DF0CF5D" w14:textId="77777777" w:rsidR="00F35348" w:rsidRDefault="00F35348">
      <w:pPr>
        <w:spacing w:line="360" w:lineRule="auto"/>
        <w:jc w:val="both"/>
        <w:rPr>
          <w:rFonts w:ascii="Times New Roman" w:hAnsi="Times New Roman" w:cs="Times New Roman"/>
          <w:sz w:val="24"/>
          <w:szCs w:val="24"/>
        </w:rPr>
      </w:pPr>
    </w:p>
    <w:p w14:paraId="0A4FEAA5"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2: Obstetric History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2160"/>
        <w:gridCol w:w="1822"/>
      </w:tblGrid>
      <w:tr w:rsidR="00F35348" w14:paraId="677C04C3" w14:textId="77777777">
        <w:tc>
          <w:tcPr>
            <w:tcW w:w="0" w:type="auto"/>
            <w:tcBorders>
              <w:top w:val="single" w:sz="4" w:space="0" w:color="auto"/>
              <w:bottom w:val="single" w:sz="4" w:space="0" w:color="auto"/>
            </w:tcBorders>
            <w:hideMark/>
          </w:tcPr>
          <w:p w14:paraId="36E976D6"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Variables</w:t>
            </w:r>
          </w:p>
        </w:tc>
        <w:tc>
          <w:tcPr>
            <w:tcW w:w="0" w:type="auto"/>
            <w:tcBorders>
              <w:top w:val="single" w:sz="4" w:space="0" w:color="auto"/>
              <w:bottom w:val="single" w:sz="4" w:space="0" w:color="auto"/>
            </w:tcBorders>
            <w:hideMark/>
          </w:tcPr>
          <w:p w14:paraId="3580C0BE"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276EFA10"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Percent (100%)</w:t>
            </w:r>
          </w:p>
        </w:tc>
      </w:tr>
      <w:tr w:rsidR="00F35348" w14:paraId="44083592" w14:textId="77777777">
        <w:tc>
          <w:tcPr>
            <w:tcW w:w="0" w:type="auto"/>
            <w:tcBorders>
              <w:top w:val="single" w:sz="4" w:space="0" w:color="auto"/>
            </w:tcBorders>
            <w:hideMark/>
          </w:tcPr>
          <w:p w14:paraId="1BCF9B9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Gravidity</w:t>
            </w:r>
          </w:p>
        </w:tc>
        <w:tc>
          <w:tcPr>
            <w:tcW w:w="0" w:type="auto"/>
            <w:tcBorders>
              <w:top w:val="single" w:sz="4" w:space="0" w:color="auto"/>
            </w:tcBorders>
            <w:hideMark/>
          </w:tcPr>
          <w:p w14:paraId="06908ECE" w14:textId="77777777" w:rsidR="00F35348" w:rsidRDefault="00F35348">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72C328FC" w14:textId="77777777" w:rsidR="00F35348" w:rsidRDefault="00F35348">
            <w:pPr>
              <w:spacing w:line="276" w:lineRule="auto"/>
              <w:jc w:val="both"/>
              <w:rPr>
                <w:rFonts w:ascii="Times New Roman" w:hAnsi="Times New Roman" w:cs="Times New Roman"/>
                <w:sz w:val="24"/>
                <w:szCs w:val="24"/>
              </w:rPr>
            </w:pPr>
          </w:p>
        </w:tc>
      </w:tr>
      <w:tr w:rsidR="00F35348" w14:paraId="32E7B16E" w14:textId="77777777">
        <w:tc>
          <w:tcPr>
            <w:tcW w:w="0" w:type="auto"/>
            <w:hideMark/>
          </w:tcPr>
          <w:p w14:paraId="09FBFCC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Primigravida (first pregnancy)</w:t>
            </w:r>
          </w:p>
        </w:tc>
        <w:tc>
          <w:tcPr>
            <w:tcW w:w="0" w:type="auto"/>
            <w:hideMark/>
          </w:tcPr>
          <w:p w14:paraId="231D36D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0" w:type="auto"/>
            <w:hideMark/>
          </w:tcPr>
          <w:p w14:paraId="32CE643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35.4</w:t>
            </w:r>
          </w:p>
        </w:tc>
      </w:tr>
      <w:tr w:rsidR="00F35348" w14:paraId="6C9820AE" w14:textId="77777777">
        <w:tc>
          <w:tcPr>
            <w:tcW w:w="0" w:type="auto"/>
            <w:hideMark/>
          </w:tcPr>
          <w:p w14:paraId="7D8E90D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Multigravida (2-4 pregnancies)</w:t>
            </w:r>
          </w:p>
        </w:tc>
        <w:tc>
          <w:tcPr>
            <w:tcW w:w="0" w:type="auto"/>
            <w:hideMark/>
          </w:tcPr>
          <w:p w14:paraId="6156832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0" w:type="auto"/>
            <w:hideMark/>
          </w:tcPr>
          <w:p w14:paraId="4EF3733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42.5</w:t>
            </w:r>
          </w:p>
        </w:tc>
      </w:tr>
      <w:tr w:rsidR="00F35348" w14:paraId="06C19D63" w14:textId="77777777">
        <w:tc>
          <w:tcPr>
            <w:tcW w:w="0" w:type="auto"/>
            <w:hideMark/>
          </w:tcPr>
          <w:p w14:paraId="232A9E4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Grand multigravida (5+ pregnancies)</w:t>
            </w:r>
          </w:p>
        </w:tc>
        <w:tc>
          <w:tcPr>
            <w:tcW w:w="0" w:type="auto"/>
            <w:hideMark/>
          </w:tcPr>
          <w:p w14:paraId="35071FB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0" w:type="auto"/>
            <w:hideMark/>
          </w:tcPr>
          <w:p w14:paraId="6D58E7C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22.1</w:t>
            </w:r>
          </w:p>
        </w:tc>
      </w:tr>
      <w:tr w:rsidR="00F35348" w14:paraId="67EB2F24" w14:textId="77777777">
        <w:tc>
          <w:tcPr>
            <w:tcW w:w="0" w:type="auto"/>
            <w:hideMark/>
          </w:tcPr>
          <w:p w14:paraId="4CBF807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Parity</w:t>
            </w:r>
          </w:p>
        </w:tc>
        <w:tc>
          <w:tcPr>
            <w:tcW w:w="0" w:type="auto"/>
            <w:hideMark/>
          </w:tcPr>
          <w:p w14:paraId="69AFE9C2"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1CA7AED7" w14:textId="77777777" w:rsidR="00F35348" w:rsidRDefault="00F35348">
            <w:pPr>
              <w:spacing w:line="276" w:lineRule="auto"/>
              <w:jc w:val="both"/>
              <w:rPr>
                <w:rFonts w:ascii="Times New Roman" w:hAnsi="Times New Roman" w:cs="Times New Roman"/>
                <w:sz w:val="24"/>
                <w:szCs w:val="24"/>
              </w:rPr>
            </w:pPr>
          </w:p>
        </w:tc>
      </w:tr>
      <w:tr w:rsidR="00F35348" w14:paraId="36A5F235" w14:textId="77777777">
        <w:tc>
          <w:tcPr>
            <w:tcW w:w="0" w:type="auto"/>
            <w:hideMark/>
          </w:tcPr>
          <w:p w14:paraId="447C6B6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0" w:type="auto"/>
            <w:hideMark/>
          </w:tcPr>
          <w:p w14:paraId="7430CA1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0" w:type="auto"/>
            <w:hideMark/>
          </w:tcPr>
          <w:p w14:paraId="0EC5003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35.6</w:t>
            </w:r>
          </w:p>
        </w:tc>
      </w:tr>
      <w:tr w:rsidR="00F35348" w14:paraId="255CEC0F" w14:textId="77777777">
        <w:tc>
          <w:tcPr>
            <w:tcW w:w="0" w:type="auto"/>
            <w:hideMark/>
          </w:tcPr>
          <w:p w14:paraId="1749A5E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hideMark/>
          </w:tcPr>
          <w:p w14:paraId="7F6DA5A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0" w:type="auto"/>
            <w:hideMark/>
          </w:tcPr>
          <w:p w14:paraId="2C787CE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13.2</w:t>
            </w:r>
          </w:p>
        </w:tc>
      </w:tr>
      <w:tr w:rsidR="00F35348" w14:paraId="6DB4DF97" w14:textId="77777777">
        <w:tc>
          <w:tcPr>
            <w:tcW w:w="0" w:type="auto"/>
            <w:hideMark/>
          </w:tcPr>
          <w:p w14:paraId="78D8C72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0" w:type="auto"/>
            <w:hideMark/>
          </w:tcPr>
          <w:p w14:paraId="2F5C020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0" w:type="auto"/>
            <w:hideMark/>
          </w:tcPr>
          <w:p w14:paraId="77C578B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28.8</w:t>
            </w:r>
          </w:p>
        </w:tc>
      </w:tr>
      <w:tr w:rsidR="00F35348" w14:paraId="78A584CE" w14:textId="77777777">
        <w:tc>
          <w:tcPr>
            <w:tcW w:w="0" w:type="auto"/>
            <w:hideMark/>
          </w:tcPr>
          <w:p w14:paraId="4EF29F4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14:paraId="4CD4AD7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0" w:type="auto"/>
            <w:hideMark/>
          </w:tcPr>
          <w:p w14:paraId="160FD68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22.4</w:t>
            </w:r>
          </w:p>
        </w:tc>
      </w:tr>
      <w:tr w:rsidR="00F35348" w14:paraId="5A21D42D" w14:textId="77777777">
        <w:tc>
          <w:tcPr>
            <w:tcW w:w="0" w:type="auto"/>
            <w:hideMark/>
          </w:tcPr>
          <w:p w14:paraId="00E4C08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Gestational Age</w:t>
            </w:r>
          </w:p>
        </w:tc>
        <w:tc>
          <w:tcPr>
            <w:tcW w:w="0" w:type="auto"/>
            <w:hideMark/>
          </w:tcPr>
          <w:p w14:paraId="62BAF83F"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39D276BC" w14:textId="77777777" w:rsidR="00F35348" w:rsidRDefault="00F35348">
            <w:pPr>
              <w:spacing w:line="276" w:lineRule="auto"/>
              <w:jc w:val="both"/>
              <w:rPr>
                <w:rFonts w:ascii="Times New Roman" w:hAnsi="Times New Roman" w:cs="Times New Roman"/>
                <w:sz w:val="24"/>
                <w:szCs w:val="24"/>
              </w:rPr>
            </w:pPr>
          </w:p>
        </w:tc>
      </w:tr>
      <w:tr w:rsidR="00F35348" w14:paraId="32D672AD" w14:textId="77777777">
        <w:tc>
          <w:tcPr>
            <w:tcW w:w="0" w:type="auto"/>
            <w:hideMark/>
          </w:tcPr>
          <w:p w14:paraId="5ED59FE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First trimester (&lt;12 weeks)</w:t>
            </w:r>
          </w:p>
        </w:tc>
        <w:tc>
          <w:tcPr>
            <w:tcW w:w="0" w:type="auto"/>
            <w:hideMark/>
          </w:tcPr>
          <w:p w14:paraId="446568A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0" w:type="auto"/>
            <w:hideMark/>
          </w:tcPr>
          <w:p w14:paraId="016C4D1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F35348" w14:paraId="1CEFA1C8" w14:textId="77777777">
        <w:tc>
          <w:tcPr>
            <w:tcW w:w="0" w:type="auto"/>
            <w:hideMark/>
          </w:tcPr>
          <w:p w14:paraId="67FA325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Second trimester (13-26 weeks)</w:t>
            </w:r>
          </w:p>
        </w:tc>
        <w:tc>
          <w:tcPr>
            <w:tcW w:w="0" w:type="auto"/>
            <w:hideMark/>
          </w:tcPr>
          <w:p w14:paraId="0469EA4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0" w:type="auto"/>
            <w:hideMark/>
          </w:tcPr>
          <w:p w14:paraId="6E4D0CC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48.3</w:t>
            </w:r>
          </w:p>
        </w:tc>
      </w:tr>
      <w:tr w:rsidR="00F35348" w14:paraId="3DDFBE9C" w14:textId="77777777">
        <w:tc>
          <w:tcPr>
            <w:tcW w:w="0" w:type="auto"/>
            <w:hideMark/>
          </w:tcPr>
          <w:p w14:paraId="301E42C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Third trimester (27+ weeks)</w:t>
            </w:r>
          </w:p>
        </w:tc>
        <w:tc>
          <w:tcPr>
            <w:tcW w:w="0" w:type="auto"/>
            <w:hideMark/>
          </w:tcPr>
          <w:p w14:paraId="13F3E2C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0" w:type="auto"/>
            <w:hideMark/>
          </w:tcPr>
          <w:p w14:paraId="0E50692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28.8</w:t>
            </w:r>
          </w:p>
        </w:tc>
      </w:tr>
      <w:tr w:rsidR="00F35348" w14:paraId="650C0EE5" w14:textId="77777777">
        <w:tc>
          <w:tcPr>
            <w:tcW w:w="0" w:type="auto"/>
            <w:hideMark/>
          </w:tcPr>
          <w:p w14:paraId="4BA049A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Not Sure</w:t>
            </w:r>
          </w:p>
        </w:tc>
        <w:tc>
          <w:tcPr>
            <w:tcW w:w="0" w:type="auto"/>
            <w:hideMark/>
          </w:tcPr>
          <w:p w14:paraId="5F36637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hideMark/>
          </w:tcPr>
          <w:p w14:paraId="4493616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r>
      <w:tr w:rsidR="00F35348" w14:paraId="03F64DC6" w14:textId="77777777">
        <w:tc>
          <w:tcPr>
            <w:tcW w:w="0" w:type="auto"/>
            <w:hideMark/>
          </w:tcPr>
          <w:p w14:paraId="1AA451A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History of Pregnancy Complications</w:t>
            </w:r>
          </w:p>
        </w:tc>
        <w:tc>
          <w:tcPr>
            <w:tcW w:w="0" w:type="auto"/>
            <w:hideMark/>
          </w:tcPr>
          <w:p w14:paraId="2CDDC4DF"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52D657E2" w14:textId="77777777" w:rsidR="00F35348" w:rsidRDefault="00F35348">
            <w:pPr>
              <w:spacing w:line="276" w:lineRule="auto"/>
              <w:jc w:val="both"/>
              <w:rPr>
                <w:rFonts w:ascii="Times New Roman" w:hAnsi="Times New Roman" w:cs="Times New Roman"/>
                <w:sz w:val="24"/>
                <w:szCs w:val="24"/>
              </w:rPr>
            </w:pPr>
          </w:p>
        </w:tc>
      </w:tr>
      <w:tr w:rsidR="00F35348" w14:paraId="1D12EFFE" w14:textId="77777777">
        <w:tc>
          <w:tcPr>
            <w:tcW w:w="0" w:type="auto"/>
            <w:hideMark/>
          </w:tcPr>
          <w:p w14:paraId="1B12622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 complications</w:t>
            </w:r>
          </w:p>
        </w:tc>
        <w:tc>
          <w:tcPr>
            <w:tcW w:w="0" w:type="auto"/>
            <w:hideMark/>
          </w:tcPr>
          <w:p w14:paraId="2B4C0EA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340</w:t>
            </w:r>
          </w:p>
        </w:tc>
        <w:tc>
          <w:tcPr>
            <w:tcW w:w="0" w:type="auto"/>
            <w:hideMark/>
          </w:tcPr>
          <w:p w14:paraId="1FDA845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86.5</w:t>
            </w:r>
          </w:p>
        </w:tc>
      </w:tr>
      <w:tr w:rsidR="00F35348" w14:paraId="35AF55F1" w14:textId="77777777">
        <w:tc>
          <w:tcPr>
            <w:tcW w:w="0" w:type="auto"/>
            <w:hideMark/>
          </w:tcPr>
          <w:p w14:paraId="7A8DB19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Preeclampsia</w:t>
            </w:r>
          </w:p>
        </w:tc>
        <w:tc>
          <w:tcPr>
            <w:tcW w:w="0" w:type="auto"/>
            <w:hideMark/>
          </w:tcPr>
          <w:p w14:paraId="28E2272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0" w:type="auto"/>
            <w:hideMark/>
          </w:tcPr>
          <w:p w14:paraId="0703BE7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35348" w14:paraId="30FE9DA1" w14:textId="77777777">
        <w:tc>
          <w:tcPr>
            <w:tcW w:w="0" w:type="auto"/>
            <w:hideMark/>
          </w:tcPr>
          <w:p w14:paraId="2280CF8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Preterm labour</w:t>
            </w:r>
          </w:p>
        </w:tc>
        <w:tc>
          <w:tcPr>
            <w:tcW w:w="0" w:type="auto"/>
            <w:hideMark/>
          </w:tcPr>
          <w:p w14:paraId="42A7154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14:paraId="1EE7784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r>
      <w:tr w:rsidR="00F35348" w14:paraId="0E0F14B0" w14:textId="77777777">
        <w:tc>
          <w:tcPr>
            <w:tcW w:w="0" w:type="auto"/>
            <w:hideMark/>
          </w:tcPr>
          <w:p w14:paraId="32F1EEC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Fetal Growth Restriction (FGR)</w:t>
            </w:r>
          </w:p>
        </w:tc>
        <w:tc>
          <w:tcPr>
            <w:tcW w:w="0" w:type="auto"/>
            <w:hideMark/>
          </w:tcPr>
          <w:p w14:paraId="0662E2A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hideMark/>
          </w:tcPr>
          <w:p w14:paraId="1A9CD7C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r>
      <w:tr w:rsidR="00F35348" w14:paraId="7E0A4A5D" w14:textId="77777777">
        <w:tc>
          <w:tcPr>
            <w:tcW w:w="0" w:type="auto"/>
            <w:hideMark/>
          </w:tcPr>
          <w:p w14:paraId="73994F2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Placental abruption</w:t>
            </w:r>
          </w:p>
        </w:tc>
        <w:tc>
          <w:tcPr>
            <w:tcW w:w="0" w:type="auto"/>
            <w:hideMark/>
          </w:tcPr>
          <w:p w14:paraId="5B7F1D6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hideMark/>
          </w:tcPr>
          <w:p w14:paraId="3697F12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35348" w14:paraId="040B0B53" w14:textId="77777777">
        <w:tc>
          <w:tcPr>
            <w:tcW w:w="0" w:type="auto"/>
            <w:hideMark/>
          </w:tcPr>
          <w:p w14:paraId="6BD3C7A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0" w:type="auto"/>
            <w:hideMark/>
          </w:tcPr>
          <w:p w14:paraId="369EFA8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14:paraId="0BFD008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0.5</w:t>
            </w:r>
          </w:p>
        </w:tc>
      </w:tr>
      <w:tr w:rsidR="00F35348" w14:paraId="60A545D5" w14:textId="77777777">
        <w:tc>
          <w:tcPr>
            <w:tcW w:w="0" w:type="auto"/>
            <w:hideMark/>
          </w:tcPr>
          <w:p w14:paraId="36BE2A6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Previous Mode of Delivery</w:t>
            </w:r>
            <w:r>
              <w:rPr>
                <w:rFonts w:ascii="Times New Roman" w:hAnsi="Times New Roman" w:cs="Times New Roman"/>
                <w:sz w:val="24"/>
                <w:szCs w:val="24"/>
              </w:rPr>
              <w:t> (for multiparous women)</w:t>
            </w:r>
          </w:p>
        </w:tc>
        <w:tc>
          <w:tcPr>
            <w:tcW w:w="0" w:type="auto"/>
            <w:hideMark/>
          </w:tcPr>
          <w:p w14:paraId="386E3EB6"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78689EE9" w14:textId="77777777" w:rsidR="00F35348" w:rsidRDefault="00F35348">
            <w:pPr>
              <w:spacing w:line="276" w:lineRule="auto"/>
              <w:jc w:val="both"/>
              <w:rPr>
                <w:rFonts w:ascii="Times New Roman" w:hAnsi="Times New Roman" w:cs="Times New Roman"/>
                <w:sz w:val="24"/>
                <w:szCs w:val="24"/>
              </w:rPr>
            </w:pPr>
          </w:p>
        </w:tc>
      </w:tr>
      <w:tr w:rsidR="00F35348" w14:paraId="1C16F39F" w14:textId="77777777">
        <w:tc>
          <w:tcPr>
            <w:tcW w:w="0" w:type="auto"/>
            <w:hideMark/>
          </w:tcPr>
          <w:p w14:paraId="3F74D98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Vaginal delivery</w:t>
            </w:r>
          </w:p>
        </w:tc>
        <w:tc>
          <w:tcPr>
            <w:tcW w:w="0" w:type="auto"/>
            <w:hideMark/>
          </w:tcPr>
          <w:p w14:paraId="00C96E5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256</w:t>
            </w:r>
          </w:p>
        </w:tc>
        <w:tc>
          <w:tcPr>
            <w:tcW w:w="0" w:type="auto"/>
            <w:hideMark/>
          </w:tcPr>
          <w:p w14:paraId="4A9A4A0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65.1</w:t>
            </w:r>
          </w:p>
        </w:tc>
      </w:tr>
      <w:tr w:rsidR="00F35348" w14:paraId="0FEEAFA5" w14:textId="77777777">
        <w:tc>
          <w:tcPr>
            <w:tcW w:w="0" w:type="auto"/>
            <w:hideMark/>
          </w:tcPr>
          <w:p w14:paraId="378CCA1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Cesarean section</w:t>
            </w:r>
          </w:p>
        </w:tc>
        <w:tc>
          <w:tcPr>
            <w:tcW w:w="0" w:type="auto"/>
            <w:hideMark/>
          </w:tcPr>
          <w:p w14:paraId="2F32B2F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14:paraId="4707C3C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r>
      <w:tr w:rsidR="00F35348" w14:paraId="1F43C4A4" w14:textId="77777777">
        <w:tc>
          <w:tcPr>
            <w:tcW w:w="0" w:type="auto"/>
            <w:hideMark/>
          </w:tcPr>
          <w:p w14:paraId="52D4F43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Not applicable</w:t>
            </w:r>
          </w:p>
        </w:tc>
        <w:tc>
          <w:tcPr>
            <w:tcW w:w="0" w:type="auto"/>
            <w:hideMark/>
          </w:tcPr>
          <w:p w14:paraId="4EA94F9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0" w:type="auto"/>
            <w:hideMark/>
          </w:tcPr>
          <w:p w14:paraId="506073B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33.3</w:t>
            </w:r>
          </w:p>
        </w:tc>
      </w:tr>
      <w:tr w:rsidR="00F35348" w14:paraId="6E0F20B7" w14:textId="77777777">
        <w:tc>
          <w:tcPr>
            <w:tcW w:w="0" w:type="auto"/>
            <w:hideMark/>
          </w:tcPr>
          <w:p w14:paraId="05DB91E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Number of ANC Visits This Pregnancy</w:t>
            </w:r>
          </w:p>
        </w:tc>
        <w:tc>
          <w:tcPr>
            <w:tcW w:w="0" w:type="auto"/>
            <w:hideMark/>
          </w:tcPr>
          <w:p w14:paraId="53795250"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7057A984" w14:textId="77777777" w:rsidR="00F35348" w:rsidRDefault="00F35348">
            <w:pPr>
              <w:spacing w:line="276" w:lineRule="auto"/>
              <w:jc w:val="both"/>
              <w:rPr>
                <w:rFonts w:ascii="Times New Roman" w:hAnsi="Times New Roman" w:cs="Times New Roman"/>
                <w:sz w:val="24"/>
                <w:szCs w:val="24"/>
              </w:rPr>
            </w:pPr>
          </w:p>
        </w:tc>
      </w:tr>
      <w:tr w:rsidR="00F35348" w14:paraId="342A5732" w14:textId="77777777">
        <w:tc>
          <w:tcPr>
            <w:tcW w:w="0" w:type="auto"/>
            <w:hideMark/>
          </w:tcPr>
          <w:p w14:paraId="5566FEB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&lt;4</w:t>
            </w:r>
          </w:p>
        </w:tc>
        <w:tc>
          <w:tcPr>
            <w:tcW w:w="0" w:type="auto"/>
            <w:hideMark/>
          </w:tcPr>
          <w:p w14:paraId="6B47BF6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221</w:t>
            </w:r>
          </w:p>
        </w:tc>
        <w:tc>
          <w:tcPr>
            <w:tcW w:w="0" w:type="auto"/>
            <w:hideMark/>
          </w:tcPr>
          <w:p w14:paraId="3A85A57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56.2</w:t>
            </w:r>
          </w:p>
        </w:tc>
      </w:tr>
      <w:tr w:rsidR="00F35348" w14:paraId="787F5537" w14:textId="77777777">
        <w:tc>
          <w:tcPr>
            <w:tcW w:w="0" w:type="auto"/>
            <w:tcBorders>
              <w:bottom w:val="single" w:sz="4" w:space="0" w:color="auto"/>
            </w:tcBorders>
            <w:hideMark/>
          </w:tcPr>
          <w:p w14:paraId="575FE82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bottom w:val="single" w:sz="4" w:space="0" w:color="auto"/>
            </w:tcBorders>
            <w:hideMark/>
          </w:tcPr>
          <w:p w14:paraId="155971C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172</w:t>
            </w:r>
          </w:p>
        </w:tc>
        <w:tc>
          <w:tcPr>
            <w:tcW w:w="0" w:type="auto"/>
            <w:tcBorders>
              <w:bottom w:val="single" w:sz="4" w:space="0" w:color="auto"/>
            </w:tcBorders>
            <w:hideMark/>
          </w:tcPr>
          <w:p w14:paraId="236F1B8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43.8</w:t>
            </w:r>
          </w:p>
        </w:tc>
      </w:tr>
    </w:tbl>
    <w:p w14:paraId="47F51D02" w14:textId="77777777" w:rsidR="00F35348" w:rsidRDefault="00F35348">
      <w:pPr>
        <w:spacing w:line="360" w:lineRule="auto"/>
        <w:jc w:val="both"/>
        <w:rPr>
          <w:rFonts w:ascii="Times New Roman" w:hAnsi="Times New Roman" w:cs="Times New Roman"/>
          <w:sz w:val="24"/>
          <w:szCs w:val="24"/>
        </w:rPr>
      </w:pPr>
    </w:p>
    <w:p w14:paraId="2166C3A6"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3: Knowledge of Birth Preparedness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7"/>
        <w:gridCol w:w="2128"/>
        <w:gridCol w:w="1791"/>
      </w:tblGrid>
      <w:tr w:rsidR="00F35348" w14:paraId="78D151D6" w14:textId="77777777">
        <w:tc>
          <w:tcPr>
            <w:tcW w:w="0" w:type="auto"/>
            <w:tcBorders>
              <w:top w:val="single" w:sz="4" w:space="0" w:color="auto"/>
              <w:bottom w:val="single" w:sz="4" w:space="0" w:color="auto"/>
            </w:tcBorders>
            <w:hideMark/>
          </w:tcPr>
          <w:p w14:paraId="7E6C7CAF"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22F84D6C"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2ABEE7DA"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Percent (100%)</w:t>
            </w:r>
          </w:p>
        </w:tc>
      </w:tr>
      <w:tr w:rsidR="00F35348" w14:paraId="6417C561" w14:textId="77777777">
        <w:tc>
          <w:tcPr>
            <w:tcW w:w="0" w:type="auto"/>
            <w:tcBorders>
              <w:top w:val="single" w:sz="4" w:space="0" w:color="auto"/>
            </w:tcBorders>
            <w:hideMark/>
          </w:tcPr>
          <w:p w14:paraId="113D6F1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Heard about birth preparedness</w:t>
            </w:r>
          </w:p>
        </w:tc>
        <w:tc>
          <w:tcPr>
            <w:tcW w:w="0" w:type="auto"/>
            <w:tcBorders>
              <w:top w:val="single" w:sz="4" w:space="0" w:color="auto"/>
            </w:tcBorders>
            <w:hideMark/>
          </w:tcPr>
          <w:p w14:paraId="7CDA7713" w14:textId="77777777" w:rsidR="00F35348" w:rsidRDefault="00F35348">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641711EE" w14:textId="77777777" w:rsidR="00F35348" w:rsidRDefault="00F35348">
            <w:pPr>
              <w:spacing w:line="276" w:lineRule="auto"/>
              <w:jc w:val="both"/>
              <w:rPr>
                <w:rFonts w:ascii="Times New Roman" w:hAnsi="Times New Roman" w:cs="Times New Roman"/>
                <w:sz w:val="24"/>
                <w:szCs w:val="24"/>
              </w:rPr>
            </w:pPr>
          </w:p>
        </w:tc>
      </w:tr>
      <w:tr w:rsidR="00F35348" w14:paraId="58866052" w14:textId="77777777">
        <w:tc>
          <w:tcPr>
            <w:tcW w:w="0" w:type="auto"/>
            <w:hideMark/>
          </w:tcPr>
          <w:p w14:paraId="7EFC05F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257E760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198</w:t>
            </w:r>
          </w:p>
        </w:tc>
        <w:tc>
          <w:tcPr>
            <w:tcW w:w="0" w:type="auto"/>
            <w:hideMark/>
          </w:tcPr>
          <w:p w14:paraId="7F82D08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50.4</w:t>
            </w:r>
          </w:p>
        </w:tc>
      </w:tr>
      <w:tr w:rsidR="00F35348" w14:paraId="1EF61294" w14:textId="77777777">
        <w:tc>
          <w:tcPr>
            <w:tcW w:w="0" w:type="auto"/>
            <w:hideMark/>
          </w:tcPr>
          <w:p w14:paraId="362A1A1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0838625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0" w:type="auto"/>
            <w:hideMark/>
          </w:tcPr>
          <w:p w14:paraId="76225A7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49.6</w:t>
            </w:r>
          </w:p>
        </w:tc>
      </w:tr>
      <w:tr w:rsidR="00F35348" w14:paraId="525FCD8B" w14:textId="77777777">
        <w:tc>
          <w:tcPr>
            <w:tcW w:w="0" w:type="auto"/>
            <w:hideMark/>
          </w:tcPr>
          <w:p w14:paraId="61336ED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If yes, Sources of </w:t>
            </w:r>
            <w:r>
              <w:rPr>
                <w:rFonts w:ascii="Times New Roman" w:hAnsi="Times New Roman" w:cs="Times New Roman"/>
                <w:b/>
                <w:sz w:val="24"/>
                <w:szCs w:val="24"/>
              </w:rPr>
              <w:t>information (multiple response)</w:t>
            </w:r>
          </w:p>
        </w:tc>
        <w:tc>
          <w:tcPr>
            <w:tcW w:w="0" w:type="auto"/>
            <w:hideMark/>
          </w:tcPr>
          <w:p w14:paraId="0D2FF4FE"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03D6614F" w14:textId="77777777" w:rsidR="00F35348" w:rsidRDefault="00F35348">
            <w:pPr>
              <w:spacing w:line="276" w:lineRule="auto"/>
              <w:jc w:val="both"/>
              <w:rPr>
                <w:rFonts w:ascii="Times New Roman" w:hAnsi="Times New Roman" w:cs="Times New Roman"/>
                <w:sz w:val="24"/>
                <w:szCs w:val="24"/>
              </w:rPr>
            </w:pPr>
          </w:p>
        </w:tc>
      </w:tr>
      <w:tr w:rsidR="00F35348" w14:paraId="513087CD" w14:textId="77777777">
        <w:tc>
          <w:tcPr>
            <w:tcW w:w="0" w:type="auto"/>
            <w:hideMark/>
          </w:tcPr>
          <w:p w14:paraId="405D300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Health workers</w:t>
            </w:r>
          </w:p>
        </w:tc>
        <w:tc>
          <w:tcPr>
            <w:tcW w:w="0" w:type="auto"/>
            <w:hideMark/>
          </w:tcPr>
          <w:p w14:paraId="520850E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0" w:type="auto"/>
            <w:hideMark/>
          </w:tcPr>
          <w:p w14:paraId="2414E8B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27.0</w:t>
            </w:r>
          </w:p>
        </w:tc>
      </w:tr>
      <w:tr w:rsidR="00F35348" w14:paraId="54D24C8A" w14:textId="77777777">
        <w:tc>
          <w:tcPr>
            <w:tcW w:w="0" w:type="auto"/>
            <w:hideMark/>
          </w:tcPr>
          <w:p w14:paraId="4DD69CB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Family/friends</w:t>
            </w:r>
          </w:p>
        </w:tc>
        <w:tc>
          <w:tcPr>
            <w:tcW w:w="0" w:type="auto"/>
            <w:hideMark/>
          </w:tcPr>
          <w:p w14:paraId="3D46D8C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0" w:type="auto"/>
            <w:hideMark/>
          </w:tcPr>
          <w:p w14:paraId="61F6D18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8.1</w:t>
            </w:r>
          </w:p>
        </w:tc>
      </w:tr>
      <w:tr w:rsidR="00F35348" w14:paraId="16995D97" w14:textId="77777777">
        <w:tc>
          <w:tcPr>
            <w:tcW w:w="0" w:type="auto"/>
            <w:hideMark/>
          </w:tcPr>
          <w:p w14:paraId="22CF320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Radio/TV</w:t>
            </w:r>
          </w:p>
        </w:tc>
        <w:tc>
          <w:tcPr>
            <w:tcW w:w="0" w:type="auto"/>
            <w:hideMark/>
          </w:tcPr>
          <w:p w14:paraId="01C040D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0" w:type="auto"/>
            <w:hideMark/>
          </w:tcPr>
          <w:p w14:paraId="478363D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7.9</w:t>
            </w:r>
          </w:p>
        </w:tc>
      </w:tr>
      <w:tr w:rsidR="00F35348" w14:paraId="128F23A1" w14:textId="77777777">
        <w:tc>
          <w:tcPr>
            <w:tcW w:w="0" w:type="auto"/>
            <w:hideMark/>
          </w:tcPr>
          <w:p w14:paraId="14A81C5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ANC sessions</w:t>
            </w:r>
          </w:p>
        </w:tc>
        <w:tc>
          <w:tcPr>
            <w:tcW w:w="0" w:type="auto"/>
            <w:hideMark/>
          </w:tcPr>
          <w:p w14:paraId="1054B93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0" w:type="auto"/>
            <w:hideMark/>
          </w:tcPr>
          <w:p w14:paraId="1D52F50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28.0</w:t>
            </w:r>
          </w:p>
        </w:tc>
      </w:tr>
      <w:tr w:rsidR="00F35348" w14:paraId="647C0860" w14:textId="77777777">
        <w:tc>
          <w:tcPr>
            <w:tcW w:w="0" w:type="auto"/>
            <w:hideMark/>
          </w:tcPr>
          <w:p w14:paraId="1856844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Religious organizations</w:t>
            </w:r>
          </w:p>
        </w:tc>
        <w:tc>
          <w:tcPr>
            <w:tcW w:w="0" w:type="auto"/>
            <w:hideMark/>
          </w:tcPr>
          <w:p w14:paraId="4A1E22E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0" w:type="auto"/>
            <w:hideMark/>
          </w:tcPr>
          <w:p w14:paraId="012E338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6.4</w:t>
            </w:r>
          </w:p>
        </w:tc>
      </w:tr>
      <w:tr w:rsidR="00F35348" w14:paraId="680DF7DB" w14:textId="77777777">
        <w:tc>
          <w:tcPr>
            <w:tcW w:w="0" w:type="auto"/>
            <w:hideMark/>
          </w:tcPr>
          <w:p w14:paraId="055A438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Social media</w:t>
            </w:r>
          </w:p>
        </w:tc>
        <w:tc>
          <w:tcPr>
            <w:tcW w:w="0" w:type="auto"/>
            <w:hideMark/>
          </w:tcPr>
          <w:p w14:paraId="72DCC87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0" w:type="auto"/>
            <w:hideMark/>
          </w:tcPr>
          <w:p w14:paraId="1B0348D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10.4</w:t>
            </w:r>
          </w:p>
        </w:tc>
      </w:tr>
      <w:tr w:rsidR="00F35348" w14:paraId="5E5ED7AF" w14:textId="77777777">
        <w:tc>
          <w:tcPr>
            <w:tcW w:w="0" w:type="auto"/>
            <w:hideMark/>
          </w:tcPr>
          <w:p w14:paraId="7AEA7CA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Other sources</w:t>
            </w:r>
          </w:p>
        </w:tc>
        <w:tc>
          <w:tcPr>
            <w:tcW w:w="0" w:type="auto"/>
            <w:hideMark/>
          </w:tcPr>
          <w:p w14:paraId="10BCE25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0" w:type="auto"/>
            <w:hideMark/>
          </w:tcPr>
          <w:p w14:paraId="39431A9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0.0</w:t>
            </w:r>
          </w:p>
        </w:tc>
      </w:tr>
      <w:tr w:rsidR="00F35348" w14:paraId="2B59EED8" w14:textId="77777777">
        <w:tc>
          <w:tcPr>
            <w:tcW w:w="0" w:type="auto"/>
            <w:hideMark/>
          </w:tcPr>
          <w:p w14:paraId="7785387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Components of birth preparedness (multiple response)</w:t>
            </w:r>
          </w:p>
        </w:tc>
        <w:tc>
          <w:tcPr>
            <w:tcW w:w="0" w:type="auto"/>
            <w:hideMark/>
          </w:tcPr>
          <w:p w14:paraId="4CD398D9"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6C9BAD72" w14:textId="77777777" w:rsidR="00F35348" w:rsidRDefault="00F35348">
            <w:pPr>
              <w:spacing w:line="276" w:lineRule="auto"/>
              <w:jc w:val="both"/>
              <w:rPr>
                <w:rFonts w:ascii="Times New Roman" w:hAnsi="Times New Roman" w:cs="Times New Roman"/>
                <w:sz w:val="24"/>
                <w:szCs w:val="24"/>
              </w:rPr>
            </w:pPr>
          </w:p>
        </w:tc>
      </w:tr>
      <w:tr w:rsidR="00F35348" w14:paraId="40FCD634" w14:textId="77777777">
        <w:tc>
          <w:tcPr>
            <w:tcW w:w="0" w:type="auto"/>
            <w:hideMark/>
          </w:tcPr>
          <w:p w14:paraId="342C94D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Saving money for delivery</w:t>
            </w:r>
          </w:p>
        </w:tc>
        <w:tc>
          <w:tcPr>
            <w:tcW w:w="0" w:type="auto"/>
            <w:hideMark/>
          </w:tcPr>
          <w:p w14:paraId="2D568A5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0" w:type="auto"/>
            <w:hideMark/>
          </w:tcPr>
          <w:p w14:paraId="6C06191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48.3</w:t>
            </w:r>
          </w:p>
        </w:tc>
      </w:tr>
      <w:tr w:rsidR="00F35348" w14:paraId="09133109" w14:textId="77777777">
        <w:tc>
          <w:tcPr>
            <w:tcW w:w="0" w:type="auto"/>
            <w:hideMark/>
          </w:tcPr>
          <w:p w14:paraId="3EB25CB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Identifying a skilled birth attendant</w:t>
            </w:r>
          </w:p>
        </w:tc>
        <w:tc>
          <w:tcPr>
            <w:tcW w:w="0" w:type="auto"/>
            <w:hideMark/>
          </w:tcPr>
          <w:p w14:paraId="5B9C7BF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0" w:type="auto"/>
            <w:hideMark/>
          </w:tcPr>
          <w:p w14:paraId="1D4C097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15.3</w:t>
            </w:r>
          </w:p>
        </w:tc>
      </w:tr>
      <w:tr w:rsidR="00F35348" w14:paraId="66A3F1E5" w14:textId="77777777">
        <w:tc>
          <w:tcPr>
            <w:tcW w:w="0" w:type="auto"/>
            <w:hideMark/>
          </w:tcPr>
          <w:p w14:paraId="404CD8D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Arranging transportation</w:t>
            </w:r>
          </w:p>
        </w:tc>
        <w:tc>
          <w:tcPr>
            <w:tcW w:w="0" w:type="auto"/>
            <w:hideMark/>
          </w:tcPr>
          <w:p w14:paraId="5F27C79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0" w:type="auto"/>
            <w:hideMark/>
          </w:tcPr>
          <w:p w14:paraId="1421902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19.6</w:t>
            </w:r>
          </w:p>
        </w:tc>
      </w:tr>
      <w:tr w:rsidR="00F35348" w14:paraId="4933E012" w14:textId="77777777">
        <w:tc>
          <w:tcPr>
            <w:tcW w:w="0" w:type="auto"/>
            <w:hideMark/>
          </w:tcPr>
          <w:p w14:paraId="3A83D43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Preparing a delivery kit</w:t>
            </w:r>
          </w:p>
        </w:tc>
        <w:tc>
          <w:tcPr>
            <w:tcW w:w="0" w:type="auto"/>
            <w:hideMark/>
          </w:tcPr>
          <w:p w14:paraId="6E70ABF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0" w:type="auto"/>
            <w:hideMark/>
          </w:tcPr>
          <w:p w14:paraId="73817A0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29.3</w:t>
            </w:r>
          </w:p>
        </w:tc>
      </w:tr>
      <w:tr w:rsidR="00F35348" w14:paraId="617BE0B8" w14:textId="77777777">
        <w:tc>
          <w:tcPr>
            <w:tcW w:w="0" w:type="auto"/>
            <w:hideMark/>
          </w:tcPr>
          <w:p w14:paraId="6627F7E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Identifying a blood donor</w:t>
            </w:r>
          </w:p>
        </w:tc>
        <w:tc>
          <w:tcPr>
            <w:tcW w:w="0" w:type="auto"/>
            <w:hideMark/>
          </w:tcPr>
          <w:p w14:paraId="265EC2F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0" w:type="auto"/>
            <w:hideMark/>
          </w:tcPr>
          <w:p w14:paraId="1C6B753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F35348" w14:paraId="6E168685" w14:textId="77777777">
        <w:tc>
          <w:tcPr>
            <w:tcW w:w="0" w:type="auto"/>
            <w:hideMark/>
          </w:tcPr>
          <w:p w14:paraId="6868DFB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Planning for emergency care</w:t>
            </w:r>
          </w:p>
        </w:tc>
        <w:tc>
          <w:tcPr>
            <w:tcW w:w="0" w:type="auto"/>
            <w:hideMark/>
          </w:tcPr>
          <w:p w14:paraId="1A5B466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0" w:type="auto"/>
            <w:hideMark/>
          </w:tcPr>
          <w:p w14:paraId="3AA8858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8.9</w:t>
            </w:r>
          </w:p>
        </w:tc>
      </w:tr>
      <w:tr w:rsidR="00F35348" w14:paraId="0809D4FF" w14:textId="77777777">
        <w:tc>
          <w:tcPr>
            <w:tcW w:w="0" w:type="auto"/>
            <w:hideMark/>
          </w:tcPr>
          <w:p w14:paraId="7133824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"I don’t know"</w:t>
            </w:r>
          </w:p>
        </w:tc>
        <w:tc>
          <w:tcPr>
            <w:tcW w:w="0" w:type="auto"/>
            <w:hideMark/>
          </w:tcPr>
          <w:p w14:paraId="601A595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165</w:t>
            </w:r>
          </w:p>
        </w:tc>
        <w:tc>
          <w:tcPr>
            <w:tcW w:w="0" w:type="auto"/>
            <w:hideMark/>
          </w:tcPr>
          <w:p w14:paraId="6DE1BC8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42.0</w:t>
            </w:r>
          </w:p>
        </w:tc>
      </w:tr>
      <w:tr w:rsidR="00F35348" w14:paraId="440B6708" w14:textId="77777777">
        <w:tc>
          <w:tcPr>
            <w:tcW w:w="0" w:type="auto"/>
            <w:hideMark/>
          </w:tcPr>
          <w:p w14:paraId="7C3CE13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Knowledge of danger signs during pregnancy</w:t>
            </w:r>
          </w:p>
        </w:tc>
        <w:tc>
          <w:tcPr>
            <w:tcW w:w="0" w:type="auto"/>
            <w:hideMark/>
          </w:tcPr>
          <w:p w14:paraId="46993673"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7ECAC598" w14:textId="77777777" w:rsidR="00F35348" w:rsidRDefault="00F35348">
            <w:pPr>
              <w:spacing w:line="276" w:lineRule="auto"/>
              <w:jc w:val="both"/>
              <w:rPr>
                <w:rFonts w:ascii="Times New Roman" w:hAnsi="Times New Roman" w:cs="Times New Roman"/>
                <w:sz w:val="24"/>
                <w:szCs w:val="24"/>
              </w:rPr>
            </w:pPr>
          </w:p>
        </w:tc>
      </w:tr>
      <w:tr w:rsidR="00F35348" w14:paraId="34C7A03B" w14:textId="77777777">
        <w:tc>
          <w:tcPr>
            <w:tcW w:w="0" w:type="auto"/>
            <w:hideMark/>
          </w:tcPr>
          <w:p w14:paraId="047C7FD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Knows ≥3 danger signs</w:t>
            </w:r>
          </w:p>
        </w:tc>
        <w:tc>
          <w:tcPr>
            <w:tcW w:w="0" w:type="auto"/>
            <w:hideMark/>
          </w:tcPr>
          <w:p w14:paraId="37411E1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182</w:t>
            </w:r>
          </w:p>
        </w:tc>
        <w:tc>
          <w:tcPr>
            <w:tcW w:w="0" w:type="auto"/>
            <w:hideMark/>
          </w:tcPr>
          <w:p w14:paraId="582C410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46.3</w:t>
            </w:r>
          </w:p>
        </w:tc>
      </w:tr>
      <w:tr w:rsidR="00F35348" w14:paraId="4236E4C5" w14:textId="77777777">
        <w:tc>
          <w:tcPr>
            <w:tcW w:w="0" w:type="auto"/>
            <w:hideMark/>
          </w:tcPr>
          <w:p w14:paraId="695AC67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Does not know ≥3 danger signs</w:t>
            </w:r>
          </w:p>
        </w:tc>
        <w:tc>
          <w:tcPr>
            <w:tcW w:w="0" w:type="auto"/>
            <w:hideMark/>
          </w:tcPr>
          <w:p w14:paraId="5A7D4EB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211</w:t>
            </w:r>
          </w:p>
        </w:tc>
        <w:tc>
          <w:tcPr>
            <w:tcW w:w="0" w:type="auto"/>
            <w:hideMark/>
          </w:tcPr>
          <w:p w14:paraId="1441FA9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53.7</w:t>
            </w:r>
          </w:p>
        </w:tc>
      </w:tr>
      <w:tr w:rsidR="00F35348" w14:paraId="2526AD39" w14:textId="77777777">
        <w:tc>
          <w:tcPr>
            <w:tcW w:w="0" w:type="auto"/>
            <w:hideMark/>
          </w:tcPr>
          <w:p w14:paraId="4EF32DB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Awareness of specific danger signs (multiple response)</w:t>
            </w:r>
          </w:p>
        </w:tc>
        <w:tc>
          <w:tcPr>
            <w:tcW w:w="0" w:type="auto"/>
            <w:hideMark/>
          </w:tcPr>
          <w:p w14:paraId="622D7848"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056C41D8" w14:textId="77777777" w:rsidR="00F35348" w:rsidRDefault="00F35348">
            <w:pPr>
              <w:spacing w:line="276" w:lineRule="auto"/>
              <w:jc w:val="both"/>
              <w:rPr>
                <w:rFonts w:ascii="Times New Roman" w:hAnsi="Times New Roman" w:cs="Times New Roman"/>
                <w:sz w:val="24"/>
                <w:szCs w:val="24"/>
              </w:rPr>
            </w:pPr>
          </w:p>
        </w:tc>
      </w:tr>
      <w:tr w:rsidR="00F35348" w14:paraId="741926C7" w14:textId="77777777">
        <w:tc>
          <w:tcPr>
            <w:tcW w:w="0" w:type="auto"/>
            <w:hideMark/>
          </w:tcPr>
          <w:p w14:paraId="57D02E8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Severe vaginal bleeding</w:t>
            </w:r>
          </w:p>
        </w:tc>
        <w:tc>
          <w:tcPr>
            <w:tcW w:w="0" w:type="auto"/>
            <w:hideMark/>
          </w:tcPr>
          <w:p w14:paraId="68970F6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0" w:type="auto"/>
            <w:hideMark/>
          </w:tcPr>
          <w:p w14:paraId="063681A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37.4</w:t>
            </w:r>
          </w:p>
        </w:tc>
      </w:tr>
      <w:tr w:rsidR="00F35348" w14:paraId="4D0ABF29" w14:textId="77777777">
        <w:tc>
          <w:tcPr>
            <w:tcW w:w="0" w:type="auto"/>
            <w:hideMark/>
          </w:tcPr>
          <w:p w14:paraId="03F1A03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Convulsions/fits</w:t>
            </w:r>
          </w:p>
        </w:tc>
        <w:tc>
          <w:tcPr>
            <w:tcW w:w="0" w:type="auto"/>
            <w:hideMark/>
          </w:tcPr>
          <w:p w14:paraId="679B7A6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0" w:type="auto"/>
            <w:hideMark/>
          </w:tcPr>
          <w:p w14:paraId="52B38BE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9.2</w:t>
            </w:r>
          </w:p>
        </w:tc>
      </w:tr>
      <w:tr w:rsidR="00F35348" w14:paraId="229F954A" w14:textId="77777777">
        <w:tc>
          <w:tcPr>
            <w:tcW w:w="0" w:type="auto"/>
            <w:hideMark/>
          </w:tcPr>
          <w:p w14:paraId="3054621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Severe headache with </w:t>
            </w:r>
            <w:r>
              <w:rPr>
                <w:rFonts w:ascii="Times New Roman" w:hAnsi="Times New Roman" w:cs="Times New Roman"/>
                <w:sz w:val="24"/>
                <w:szCs w:val="24"/>
              </w:rPr>
              <w:t>blurred vision</w:t>
            </w:r>
          </w:p>
        </w:tc>
        <w:tc>
          <w:tcPr>
            <w:tcW w:w="0" w:type="auto"/>
            <w:hideMark/>
          </w:tcPr>
          <w:p w14:paraId="30449A5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hideMark/>
          </w:tcPr>
          <w:p w14:paraId="52E126F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5.1</w:t>
            </w:r>
          </w:p>
        </w:tc>
      </w:tr>
      <w:tr w:rsidR="00F35348" w14:paraId="4C539671" w14:textId="77777777">
        <w:tc>
          <w:tcPr>
            <w:tcW w:w="0" w:type="auto"/>
            <w:hideMark/>
          </w:tcPr>
          <w:p w14:paraId="5F2EF20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High fever</w:t>
            </w:r>
          </w:p>
        </w:tc>
        <w:tc>
          <w:tcPr>
            <w:tcW w:w="0" w:type="auto"/>
            <w:hideMark/>
          </w:tcPr>
          <w:p w14:paraId="2707CE9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0" w:type="auto"/>
            <w:hideMark/>
          </w:tcPr>
          <w:p w14:paraId="718D146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10.2</w:t>
            </w:r>
          </w:p>
        </w:tc>
      </w:tr>
      <w:tr w:rsidR="00F35348" w14:paraId="292A4E63" w14:textId="77777777">
        <w:tc>
          <w:tcPr>
            <w:tcW w:w="0" w:type="auto"/>
            <w:hideMark/>
          </w:tcPr>
          <w:p w14:paraId="3DBF58B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Severe abdominal pain</w:t>
            </w:r>
          </w:p>
        </w:tc>
        <w:tc>
          <w:tcPr>
            <w:tcW w:w="0" w:type="auto"/>
            <w:hideMark/>
          </w:tcPr>
          <w:p w14:paraId="70BB8BB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128</w:t>
            </w:r>
          </w:p>
        </w:tc>
        <w:tc>
          <w:tcPr>
            <w:tcW w:w="0" w:type="auto"/>
            <w:hideMark/>
          </w:tcPr>
          <w:p w14:paraId="65EBFBD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32.6</w:t>
            </w:r>
          </w:p>
        </w:tc>
      </w:tr>
      <w:tr w:rsidR="00F35348" w14:paraId="36B4F52D" w14:textId="77777777">
        <w:tc>
          <w:tcPr>
            <w:tcW w:w="0" w:type="auto"/>
            <w:hideMark/>
          </w:tcPr>
          <w:p w14:paraId="570E048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 fetal movements</w:t>
            </w:r>
          </w:p>
        </w:tc>
        <w:tc>
          <w:tcPr>
            <w:tcW w:w="0" w:type="auto"/>
            <w:hideMark/>
          </w:tcPr>
          <w:p w14:paraId="4FD0A3B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0" w:type="auto"/>
            <w:hideMark/>
          </w:tcPr>
          <w:p w14:paraId="1225297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23.7</w:t>
            </w:r>
          </w:p>
        </w:tc>
      </w:tr>
      <w:tr w:rsidR="00F35348" w14:paraId="3AD6BD9D" w14:textId="77777777">
        <w:tc>
          <w:tcPr>
            <w:tcW w:w="0" w:type="auto"/>
            <w:tcBorders>
              <w:bottom w:val="single" w:sz="4" w:space="0" w:color="auto"/>
            </w:tcBorders>
            <w:hideMark/>
          </w:tcPr>
          <w:p w14:paraId="572EA09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"I don’t know danger signs"</w:t>
            </w:r>
          </w:p>
        </w:tc>
        <w:tc>
          <w:tcPr>
            <w:tcW w:w="0" w:type="auto"/>
            <w:tcBorders>
              <w:bottom w:val="single" w:sz="4" w:space="0" w:color="auto"/>
            </w:tcBorders>
            <w:hideMark/>
          </w:tcPr>
          <w:p w14:paraId="32D42B4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0" w:type="auto"/>
            <w:tcBorders>
              <w:bottom w:val="single" w:sz="4" w:space="0" w:color="auto"/>
            </w:tcBorders>
            <w:hideMark/>
          </w:tcPr>
          <w:p w14:paraId="108E36B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40.7</w:t>
            </w:r>
          </w:p>
        </w:tc>
      </w:tr>
    </w:tbl>
    <w:p w14:paraId="5B34F86A"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central roles in delivery support planning.</w:t>
      </w:r>
    </w:p>
    <w:p w14:paraId="1A2AE62F" w14:textId="77777777" w:rsidR="00F35348" w:rsidRDefault="00F35348">
      <w:pPr>
        <w:spacing w:line="360" w:lineRule="auto"/>
        <w:jc w:val="both"/>
        <w:rPr>
          <w:rFonts w:ascii="Times New Roman" w:hAnsi="Times New Roman" w:cs="Times New Roman"/>
          <w:b/>
          <w:sz w:val="24"/>
          <w:szCs w:val="24"/>
        </w:rPr>
      </w:pPr>
    </w:p>
    <w:p w14:paraId="7ACD4D39"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4: Practice of Birth Preparedness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0"/>
        <w:gridCol w:w="2160"/>
        <w:gridCol w:w="1822"/>
      </w:tblGrid>
      <w:tr w:rsidR="00F35348" w14:paraId="35CA8506" w14:textId="77777777">
        <w:tc>
          <w:tcPr>
            <w:tcW w:w="0" w:type="auto"/>
            <w:tcBorders>
              <w:top w:val="single" w:sz="4" w:space="0" w:color="auto"/>
              <w:bottom w:val="single" w:sz="4" w:space="0" w:color="auto"/>
            </w:tcBorders>
            <w:hideMark/>
          </w:tcPr>
          <w:p w14:paraId="31186DBB"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113679AD"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71E6940C"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Percent (100%)</w:t>
            </w:r>
          </w:p>
        </w:tc>
      </w:tr>
      <w:tr w:rsidR="00F35348" w14:paraId="6B6905B6" w14:textId="77777777">
        <w:tc>
          <w:tcPr>
            <w:tcW w:w="0" w:type="auto"/>
            <w:tcBorders>
              <w:top w:val="single" w:sz="4" w:space="0" w:color="auto"/>
            </w:tcBorders>
            <w:hideMark/>
          </w:tcPr>
          <w:p w14:paraId="355E09F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Saved money specifically for delivery expenses</w:t>
            </w:r>
          </w:p>
        </w:tc>
        <w:tc>
          <w:tcPr>
            <w:tcW w:w="0" w:type="auto"/>
            <w:tcBorders>
              <w:top w:val="single" w:sz="4" w:space="0" w:color="auto"/>
            </w:tcBorders>
            <w:hideMark/>
          </w:tcPr>
          <w:p w14:paraId="73B18AA4" w14:textId="77777777" w:rsidR="00F35348" w:rsidRDefault="00F35348">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7D20B913" w14:textId="77777777" w:rsidR="00F35348" w:rsidRDefault="00F35348">
            <w:pPr>
              <w:spacing w:line="276" w:lineRule="auto"/>
              <w:jc w:val="both"/>
              <w:rPr>
                <w:rFonts w:ascii="Times New Roman" w:hAnsi="Times New Roman" w:cs="Times New Roman"/>
                <w:sz w:val="24"/>
                <w:szCs w:val="24"/>
              </w:rPr>
            </w:pPr>
          </w:p>
        </w:tc>
      </w:tr>
      <w:tr w:rsidR="00F35348" w14:paraId="79DA3081" w14:textId="77777777">
        <w:tc>
          <w:tcPr>
            <w:tcW w:w="0" w:type="auto"/>
            <w:hideMark/>
          </w:tcPr>
          <w:p w14:paraId="370D020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09141B4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276</w:t>
            </w:r>
          </w:p>
        </w:tc>
        <w:tc>
          <w:tcPr>
            <w:tcW w:w="0" w:type="auto"/>
            <w:hideMark/>
          </w:tcPr>
          <w:p w14:paraId="6366CD2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70.2</w:t>
            </w:r>
          </w:p>
        </w:tc>
      </w:tr>
      <w:tr w:rsidR="00F35348" w14:paraId="68E64F20" w14:textId="77777777">
        <w:tc>
          <w:tcPr>
            <w:tcW w:w="0" w:type="auto"/>
            <w:hideMark/>
          </w:tcPr>
          <w:p w14:paraId="4283BA0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528561D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0" w:type="auto"/>
            <w:hideMark/>
          </w:tcPr>
          <w:p w14:paraId="6208064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29.8</w:t>
            </w:r>
          </w:p>
        </w:tc>
      </w:tr>
      <w:tr w:rsidR="00F35348" w14:paraId="200F4B1B" w14:textId="77777777">
        <w:tc>
          <w:tcPr>
            <w:tcW w:w="0" w:type="auto"/>
            <w:hideMark/>
          </w:tcPr>
          <w:p w14:paraId="66765D5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Amount saved (among those who saved) </w:t>
            </w:r>
          </w:p>
        </w:tc>
        <w:tc>
          <w:tcPr>
            <w:tcW w:w="0" w:type="auto"/>
            <w:hideMark/>
          </w:tcPr>
          <w:p w14:paraId="65E7767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n=276</w:t>
            </w:r>
          </w:p>
        </w:tc>
        <w:tc>
          <w:tcPr>
            <w:tcW w:w="0" w:type="auto"/>
            <w:hideMark/>
          </w:tcPr>
          <w:p w14:paraId="7BB9C032" w14:textId="77777777" w:rsidR="00F35348" w:rsidRDefault="00F35348">
            <w:pPr>
              <w:spacing w:line="276" w:lineRule="auto"/>
              <w:jc w:val="both"/>
              <w:rPr>
                <w:rFonts w:ascii="Times New Roman" w:hAnsi="Times New Roman" w:cs="Times New Roman"/>
                <w:sz w:val="24"/>
                <w:szCs w:val="24"/>
              </w:rPr>
            </w:pPr>
          </w:p>
        </w:tc>
      </w:tr>
      <w:tr w:rsidR="00F35348" w14:paraId="23B96060" w14:textId="77777777">
        <w:tc>
          <w:tcPr>
            <w:tcW w:w="0" w:type="auto"/>
            <w:hideMark/>
          </w:tcPr>
          <w:p w14:paraId="05C117E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&lt;₦10,000</w:t>
            </w:r>
          </w:p>
        </w:tc>
        <w:tc>
          <w:tcPr>
            <w:tcW w:w="0" w:type="auto"/>
            <w:hideMark/>
          </w:tcPr>
          <w:p w14:paraId="5BBF1BF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0" w:type="auto"/>
            <w:hideMark/>
          </w:tcPr>
          <w:p w14:paraId="4DA08FC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18.8</w:t>
            </w:r>
          </w:p>
        </w:tc>
      </w:tr>
      <w:tr w:rsidR="00F35348" w14:paraId="7DAE9418" w14:textId="77777777">
        <w:tc>
          <w:tcPr>
            <w:tcW w:w="0" w:type="auto"/>
            <w:hideMark/>
          </w:tcPr>
          <w:p w14:paraId="19B2FF7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11,000-₦50,000</w:t>
            </w:r>
          </w:p>
        </w:tc>
        <w:tc>
          <w:tcPr>
            <w:tcW w:w="0" w:type="auto"/>
            <w:hideMark/>
          </w:tcPr>
          <w:p w14:paraId="03005C9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0" w:type="auto"/>
            <w:hideMark/>
          </w:tcPr>
          <w:p w14:paraId="3FECE23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22.4</w:t>
            </w:r>
          </w:p>
        </w:tc>
      </w:tr>
      <w:tr w:rsidR="00F35348" w14:paraId="00A0BFA9" w14:textId="77777777">
        <w:tc>
          <w:tcPr>
            <w:tcW w:w="0" w:type="auto"/>
            <w:hideMark/>
          </w:tcPr>
          <w:p w14:paraId="2D745E3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51,000-₦100,000</w:t>
            </w:r>
          </w:p>
        </w:tc>
        <w:tc>
          <w:tcPr>
            <w:tcW w:w="0" w:type="auto"/>
            <w:hideMark/>
          </w:tcPr>
          <w:p w14:paraId="644E793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0" w:type="auto"/>
            <w:hideMark/>
          </w:tcPr>
          <w:p w14:paraId="318CC65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19.8</w:t>
            </w:r>
          </w:p>
        </w:tc>
      </w:tr>
      <w:tr w:rsidR="00F35348" w14:paraId="3CEC5892" w14:textId="77777777">
        <w:tc>
          <w:tcPr>
            <w:tcW w:w="0" w:type="auto"/>
            <w:hideMark/>
          </w:tcPr>
          <w:p w14:paraId="31E56CA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101,000-₦150,000</w:t>
            </w:r>
          </w:p>
        </w:tc>
        <w:tc>
          <w:tcPr>
            <w:tcW w:w="0" w:type="auto"/>
            <w:hideMark/>
          </w:tcPr>
          <w:p w14:paraId="4985BCE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0" w:type="auto"/>
            <w:hideMark/>
          </w:tcPr>
          <w:p w14:paraId="2AACA96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35348" w14:paraId="23325E4F" w14:textId="77777777">
        <w:tc>
          <w:tcPr>
            <w:tcW w:w="0" w:type="auto"/>
            <w:hideMark/>
          </w:tcPr>
          <w:p w14:paraId="520EA5B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&gt;₦150,000</w:t>
            </w:r>
          </w:p>
        </w:tc>
        <w:tc>
          <w:tcPr>
            <w:tcW w:w="0" w:type="auto"/>
            <w:hideMark/>
          </w:tcPr>
          <w:p w14:paraId="16F74A2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14:paraId="27E54FC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r>
      <w:tr w:rsidR="00F35348" w14:paraId="7D116665" w14:textId="77777777">
        <w:tc>
          <w:tcPr>
            <w:tcW w:w="0" w:type="auto"/>
            <w:hideMark/>
          </w:tcPr>
          <w:p w14:paraId="5E58CE7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Identified a health facility for delivery</w:t>
            </w:r>
          </w:p>
        </w:tc>
        <w:tc>
          <w:tcPr>
            <w:tcW w:w="0" w:type="auto"/>
            <w:hideMark/>
          </w:tcPr>
          <w:p w14:paraId="0FF4CBC6"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3D3A3509" w14:textId="77777777" w:rsidR="00F35348" w:rsidRDefault="00F35348">
            <w:pPr>
              <w:spacing w:line="276" w:lineRule="auto"/>
              <w:jc w:val="both"/>
              <w:rPr>
                <w:rFonts w:ascii="Times New Roman" w:hAnsi="Times New Roman" w:cs="Times New Roman"/>
                <w:sz w:val="24"/>
                <w:szCs w:val="24"/>
              </w:rPr>
            </w:pPr>
          </w:p>
        </w:tc>
      </w:tr>
      <w:tr w:rsidR="00F35348" w14:paraId="2417D2EC" w14:textId="77777777">
        <w:tc>
          <w:tcPr>
            <w:tcW w:w="0" w:type="auto"/>
            <w:hideMark/>
          </w:tcPr>
          <w:p w14:paraId="1F921F8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43CFB0F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377</w:t>
            </w:r>
          </w:p>
        </w:tc>
        <w:tc>
          <w:tcPr>
            <w:tcW w:w="0" w:type="auto"/>
            <w:hideMark/>
          </w:tcPr>
          <w:p w14:paraId="11C3EAE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95.9</w:t>
            </w:r>
          </w:p>
        </w:tc>
      </w:tr>
      <w:tr w:rsidR="00F35348" w14:paraId="2264E530" w14:textId="77777777">
        <w:tc>
          <w:tcPr>
            <w:tcW w:w="0" w:type="auto"/>
            <w:hideMark/>
          </w:tcPr>
          <w:p w14:paraId="41037F4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3E359A1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hideMark/>
          </w:tcPr>
          <w:p w14:paraId="2964FDA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4.1</w:t>
            </w:r>
          </w:p>
        </w:tc>
      </w:tr>
      <w:tr w:rsidR="00F35348" w14:paraId="01D03ADA" w14:textId="77777777">
        <w:tc>
          <w:tcPr>
            <w:tcW w:w="0" w:type="auto"/>
            <w:hideMark/>
          </w:tcPr>
          <w:p w14:paraId="13B9284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Type of facility chosen</w:t>
            </w:r>
          </w:p>
        </w:tc>
        <w:tc>
          <w:tcPr>
            <w:tcW w:w="0" w:type="auto"/>
            <w:hideMark/>
          </w:tcPr>
          <w:p w14:paraId="414AC3FF"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6C4DDACF" w14:textId="77777777" w:rsidR="00F35348" w:rsidRDefault="00F35348">
            <w:pPr>
              <w:spacing w:line="276" w:lineRule="auto"/>
              <w:jc w:val="both"/>
              <w:rPr>
                <w:rFonts w:ascii="Times New Roman" w:hAnsi="Times New Roman" w:cs="Times New Roman"/>
                <w:sz w:val="24"/>
                <w:szCs w:val="24"/>
              </w:rPr>
            </w:pPr>
          </w:p>
        </w:tc>
      </w:tr>
      <w:tr w:rsidR="00F35348" w14:paraId="61A17642" w14:textId="77777777">
        <w:tc>
          <w:tcPr>
            <w:tcW w:w="0" w:type="auto"/>
            <w:hideMark/>
          </w:tcPr>
          <w:p w14:paraId="2C6E763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Government hospital</w:t>
            </w:r>
          </w:p>
        </w:tc>
        <w:tc>
          <w:tcPr>
            <w:tcW w:w="0" w:type="auto"/>
            <w:hideMark/>
          </w:tcPr>
          <w:p w14:paraId="24B9FE9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0" w:type="auto"/>
            <w:hideMark/>
          </w:tcPr>
          <w:p w14:paraId="0E68B2D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25.7</w:t>
            </w:r>
          </w:p>
        </w:tc>
      </w:tr>
      <w:tr w:rsidR="00F35348" w14:paraId="7AEEB819" w14:textId="77777777">
        <w:tc>
          <w:tcPr>
            <w:tcW w:w="0" w:type="auto"/>
            <w:hideMark/>
          </w:tcPr>
          <w:p w14:paraId="0A42BCD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Private hospital</w:t>
            </w:r>
          </w:p>
        </w:tc>
        <w:tc>
          <w:tcPr>
            <w:tcW w:w="0" w:type="auto"/>
            <w:hideMark/>
          </w:tcPr>
          <w:p w14:paraId="3D54199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0" w:type="auto"/>
            <w:hideMark/>
          </w:tcPr>
          <w:p w14:paraId="5E659AC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14.8</w:t>
            </w:r>
          </w:p>
        </w:tc>
      </w:tr>
      <w:tr w:rsidR="00F35348" w14:paraId="6EFD57C9" w14:textId="77777777">
        <w:tc>
          <w:tcPr>
            <w:tcW w:w="0" w:type="auto"/>
            <w:hideMark/>
          </w:tcPr>
          <w:p w14:paraId="33199D0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Primary health center</w:t>
            </w:r>
          </w:p>
        </w:tc>
        <w:tc>
          <w:tcPr>
            <w:tcW w:w="0" w:type="auto"/>
            <w:hideMark/>
          </w:tcPr>
          <w:p w14:paraId="78AAF33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232</w:t>
            </w:r>
          </w:p>
        </w:tc>
        <w:tc>
          <w:tcPr>
            <w:tcW w:w="0" w:type="auto"/>
            <w:hideMark/>
          </w:tcPr>
          <w:p w14:paraId="514213C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59.0</w:t>
            </w:r>
          </w:p>
        </w:tc>
      </w:tr>
      <w:tr w:rsidR="00F35348" w14:paraId="43BEA324" w14:textId="77777777">
        <w:tc>
          <w:tcPr>
            <w:tcW w:w="0" w:type="auto"/>
            <w:hideMark/>
          </w:tcPr>
          <w:p w14:paraId="081DB77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Mission hospital</w:t>
            </w:r>
          </w:p>
        </w:tc>
        <w:tc>
          <w:tcPr>
            <w:tcW w:w="0" w:type="auto"/>
            <w:hideMark/>
          </w:tcPr>
          <w:p w14:paraId="7713935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14:paraId="45074A6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0.5</w:t>
            </w:r>
          </w:p>
        </w:tc>
      </w:tr>
      <w:tr w:rsidR="00F35348" w14:paraId="187F3BFA" w14:textId="77777777">
        <w:tc>
          <w:tcPr>
            <w:tcW w:w="0" w:type="auto"/>
            <w:hideMark/>
          </w:tcPr>
          <w:p w14:paraId="038585B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Arranged transportation for </w:t>
            </w:r>
            <w:r>
              <w:rPr>
                <w:rFonts w:ascii="Times New Roman" w:hAnsi="Times New Roman" w:cs="Times New Roman"/>
                <w:b/>
                <w:sz w:val="24"/>
                <w:szCs w:val="24"/>
              </w:rPr>
              <w:t>delivery</w:t>
            </w:r>
          </w:p>
        </w:tc>
        <w:tc>
          <w:tcPr>
            <w:tcW w:w="0" w:type="auto"/>
            <w:hideMark/>
          </w:tcPr>
          <w:p w14:paraId="34680EC2"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170AE851" w14:textId="77777777" w:rsidR="00F35348" w:rsidRDefault="00F35348">
            <w:pPr>
              <w:spacing w:line="276" w:lineRule="auto"/>
              <w:jc w:val="both"/>
              <w:rPr>
                <w:rFonts w:ascii="Times New Roman" w:hAnsi="Times New Roman" w:cs="Times New Roman"/>
                <w:sz w:val="24"/>
                <w:szCs w:val="24"/>
              </w:rPr>
            </w:pPr>
          </w:p>
        </w:tc>
      </w:tr>
      <w:tr w:rsidR="00F35348" w14:paraId="49B1E575" w14:textId="77777777">
        <w:tc>
          <w:tcPr>
            <w:tcW w:w="0" w:type="auto"/>
            <w:hideMark/>
          </w:tcPr>
          <w:p w14:paraId="642CA36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1F85D8D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0" w:type="auto"/>
            <w:hideMark/>
          </w:tcPr>
          <w:p w14:paraId="6CDBDCC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67.9</w:t>
            </w:r>
          </w:p>
        </w:tc>
      </w:tr>
      <w:tr w:rsidR="00F35348" w14:paraId="3F77B576" w14:textId="77777777">
        <w:tc>
          <w:tcPr>
            <w:tcW w:w="0" w:type="auto"/>
            <w:hideMark/>
          </w:tcPr>
          <w:p w14:paraId="48BC9CA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06D1D89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0" w:type="auto"/>
            <w:hideMark/>
          </w:tcPr>
          <w:p w14:paraId="3B6F7F6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32.1</w:t>
            </w:r>
          </w:p>
        </w:tc>
      </w:tr>
      <w:tr w:rsidR="00F35348" w14:paraId="227DEDD5" w14:textId="77777777">
        <w:tc>
          <w:tcPr>
            <w:tcW w:w="0" w:type="auto"/>
            <w:hideMark/>
          </w:tcPr>
          <w:p w14:paraId="6E79534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If yes, Mode of transportation arranged</w:t>
            </w:r>
          </w:p>
        </w:tc>
        <w:tc>
          <w:tcPr>
            <w:tcW w:w="0" w:type="auto"/>
            <w:hideMark/>
          </w:tcPr>
          <w:p w14:paraId="3F7D65DF" w14:textId="77777777" w:rsidR="00F35348" w:rsidRDefault="00F5377F">
            <w:pPr>
              <w:spacing w:line="276" w:lineRule="auto"/>
              <w:jc w:val="both"/>
              <w:rPr>
                <w:rFonts w:ascii="Times New Roman" w:hAnsi="Times New Roman" w:cs="Times New Roman"/>
                <w:b/>
                <w:sz w:val="24"/>
                <w:szCs w:val="24"/>
              </w:rPr>
            </w:pPr>
            <w:r>
              <w:rPr>
                <w:rFonts w:ascii="Times New Roman" w:hAnsi="Times New Roman" w:cs="Times New Roman"/>
                <w:b/>
                <w:sz w:val="24"/>
                <w:szCs w:val="24"/>
              </w:rPr>
              <w:t>n=267</w:t>
            </w:r>
          </w:p>
        </w:tc>
        <w:tc>
          <w:tcPr>
            <w:tcW w:w="0" w:type="auto"/>
            <w:hideMark/>
          </w:tcPr>
          <w:p w14:paraId="48B9FF24" w14:textId="77777777" w:rsidR="00F35348" w:rsidRDefault="00F35348">
            <w:pPr>
              <w:spacing w:line="276" w:lineRule="auto"/>
              <w:jc w:val="both"/>
              <w:rPr>
                <w:rFonts w:ascii="Times New Roman" w:hAnsi="Times New Roman" w:cs="Times New Roman"/>
                <w:sz w:val="24"/>
                <w:szCs w:val="24"/>
              </w:rPr>
            </w:pPr>
          </w:p>
        </w:tc>
      </w:tr>
      <w:tr w:rsidR="00F35348" w14:paraId="47C5104C" w14:textId="77777777">
        <w:tc>
          <w:tcPr>
            <w:tcW w:w="0" w:type="auto"/>
            <w:hideMark/>
          </w:tcPr>
          <w:p w14:paraId="5419D17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Personal vehicle</w:t>
            </w:r>
          </w:p>
        </w:tc>
        <w:tc>
          <w:tcPr>
            <w:tcW w:w="0" w:type="auto"/>
            <w:hideMark/>
          </w:tcPr>
          <w:p w14:paraId="7D8631F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129</w:t>
            </w:r>
          </w:p>
        </w:tc>
        <w:tc>
          <w:tcPr>
            <w:tcW w:w="0" w:type="auto"/>
            <w:hideMark/>
          </w:tcPr>
          <w:p w14:paraId="20390D6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32.8</w:t>
            </w:r>
          </w:p>
        </w:tc>
      </w:tr>
      <w:tr w:rsidR="00F35348" w14:paraId="7DDD924F" w14:textId="77777777">
        <w:tc>
          <w:tcPr>
            <w:tcW w:w="0" w:type="auto"/>
            <w:hideMark/>
          </w:tcPr>
          <w:p w14:paraId="6E0F1D8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Commercial vehicle (Keke/Bus)</w:t>
            </w:r>
          </w:p>
        </w:tc>
        <w:tc>
          <w:tcPr>
            <w:tcW w:w="0" w:type="auto"/>
            <w:hideMark/>
          </w:tcPr>
          <w:p w14:paraId="54EDCAA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0" w:type="auto"/>
            <w:hideMark/>
          </w:tcPr>
          <w:p w14:paraId="4183F1B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22.4</w:t>
            </w:r>
          </w:p>
        </w:tc>
      </w:tr>
      <w:tr w:rsidR="00F35348" w14:paraId="6BA9AC40" w14:textId="77777777">
        <w:tc>
          <w:tcPr>
            <w:tcW w:w="0" w:type="auto"/>
            <w:hideMark/>
          </w:tcPr>
          <w:p w14:paraId="3842D8C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Ambulance</w:t>
            </w:r>
          </w:p>
        </w:tc>
        <w:tc>
          <w:tcPr>
            <w:tcW w:w="0" w:type="auto"/>
            <w:hideMark/>
          </w:tcPr>
          <w:p w14:paraId="77845DA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hideMark/>
          </w:tcPr>
          <w:p w14:paraId="2C08E0E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0.5</w:t>
            </w:r>
          </w:p>
        </w:tc>
      </w:tr>
      <w:tr w:rsidR="00F35348" w14:paraId="479A387C" w14:textId="77777777">
        <w:tc>
          <w:tcPr>
            <w:tcW w:w="0" w:type="auto"/>
            <w:hideMark/>
          </w:tcPr>
          <w:p w14:paraId="6742106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Motorcycle</w:t>
            </w:r>
          </w:p>
        </w:tc>
        <w:tc>
          <w:tcPr>
            <w:tcW w:w="0" w:type="auto"/>
            <w:hideMark/>
          </w:tcPr>
          <w:p w14:paraId="6C7B404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0" w:type="auto"/>
            <w:hideMark/>
          </w:tcPr>
          <w:p w14:paraId="4F5D412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35348" w14:paraId="02452634" w14:textId="77777777">
        <w:tc>
          <w:tcPr>
            <w:tcW w:w="0" w:type="auto"/>
            <w:hideMark/>
          </w:tcPr>
          <w:p w14:paraId="0275BE6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On foot</w:t>
            </w:r>
          </w:p>
        </w:tc>
        <w:tc>
          <w:tcPr>
            <w:tcW w:w="0" w:type="auto"/>
            <w:hideMark/>
          </w:tcPr>
          <w:p w14:paraId="7A16F2B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14:paraId="5D6B8E7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r>
      <w:tr w:rsidR="00F35348" w14:paraId="0D83CCAB" w14:textId="77777777">
        <w:tc>
          <w:tcPr>
            <w:tcW w:w="0" w:type="auto"/>
            <w:hideMark/>
          </w:tcPr>
          <w:p w14:paraId="31D74A7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Not applicable (no arrangement)</w:t>
            </w:r>
          </w:p>
        </w:tc>
        <w:tc>
          <w:tcPr>
            <w:tcW w:w="0" w:type="auto"/>
            <w:hideMark/>
          </w:tcPr>
          <w:p w14:paraId="2B51A70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0" w:type="auto"/>
            <w:hideMark/>
          </w:tcPr>
          <w:p w14:paraId="7682A86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30.8</w:t>
            </w:r>
          </w:p>
        </w:tc>
      </w:tr>
      <w:tr w:rsidR="00F35348" w14:paraId="22DD6CB9" w14:textId="77777777">
        <w:tc>
          <w:tcPr>
            <w:tcW w:w="0" w:type="auto"/>
            <w:hideMark/>
          </w:tcPr>
          <w:p w14:paraId="144F6DC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Prepared </w:t>
            </w:r>
            <w:r>
              <w:rPr>
                <w:rFonts w:ascii="Times New Roman" w:hAnsi="Times New Roman" w:cs="Times New Roman"/>
                <w:b/>
                <w:sz w:val="24"/>
                <w:szCs w:val="24"/>
              </w:rPr>
              <w:t>a delivery kit</w:t>
            </w:r>
          </w:p>
        </w:tc>
        <w:tc>
          <w:tcPr>
            <w:tcW w:w="0" w:type="auto"/>
            <w:hideMark/>
          </w:tcPr>
          <w:p w14:paraId="4634155C"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572433A0" w14:textId="77777777" w:rsidR="00F35348" w:rsidRDefault="00F35348">
            <w:pPr>
              <w:spacing w:line="276" w:lineRule="auto"/>
              <w:jc w:val="both"/>
              <w:rPr>
                <w:rFonts w:ascii="Times New Roman" w:hAnsi="Times New Roman" w:cs="Times New Roman"/>
                <w:sz w:val="24"/>
                <w:szCs w:val="24"/>
              </w:rPr>
            </w:pPr>
          </w:p>
        </w:tc>
      </w:tr>
      <w:tr w:rsidR="00F35348" w14:paraId="4BEC55CD" w14:textId="77777777">
        <w:tc>
          <w:tcPr>
            <w:tcW w:w="0" w:type="auto"/>
            <w:hideMark/>
          </w:tcPr>
          <w:p w14:paraId="23A0C8C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6A425BE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0" w:type="auto"/>
            <w:hideMark/>
          </w:tcPr>
          <w:p w14:paraId="0ECC3A7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37.4</w:t>
            </w:r>
          </w:p>
        </w:tc>
      </w:tr>
      <w:tr w:rsidR="00F35348" w14:paraId="36E11FED" w14:textId="77777777">
        <w:tc>
          <w:tcPr>
            <w:tcW w:w="0" w:type="auto"/>
            <w:hideMark/>
          </w:tcPr>
          <w:p w14:paraId="44A4808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75E27EF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246</w:t>
            </w:r>
          </w:p>
        </w:tc>
        <w:tc>
          <w:tcPr>
            <w:tcW w:w="0" w:type="auto"/>
            <w:hideMark/>
          </w:tcPr>
          <w:p w14:paraId="0D2DF37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62.6</w:t>
            </w:r>
          </w:p>
        </w:tc>
      </w:tr>
      <w:tr w:rsidR="00F35348" w14:paraId="546DECAC" w14:textId="77777777">
        <w:tc>
          <w:tcPr>
            <w:tcW w:w="0" w:type="auto"/>
            <w:hideMark/>
          </w:tcPr>
          <w:p w14:paraId="759293D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If yes, Items in delivery kit (multiple response)</w:t>
            </w:r>
          </w:p>
        </w:tc>
        <w:tc>
          <w:tcPr>
            <w:tcW w:w="0" w:type="auto"/>
            <w:hideMark/>
          </w:tcPr>
          <w:p w14:paraId="133DDF7F"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47B3B685" w14:textId="77777777" w:rsidR="00F35348" w:rsidRDefault="00F35348">
            <w:pPr>
              <w:spacing w:line="276" w:lineRule="auto"/>
              <w:jc w:val="both"/>
              <w:rPr>
                <w:rFonts w:ascii="Times New Roman" w:hAnsi="Times New Roman" w:cs="Times New Roman"/>
                <w:sz w:val="24"/>
                <w:szCs w:val="24"/>
              </w:rPr>
            </w:pPr>
          </w:p>
        </w:tc>
      </w:tr>
      <w:tr w:rsidR="00F35348" w14:paraId="1F507E76" w14:textId="77777777">
        <w:tc>
          <w:tcPr>
            <w:tcW w:w="0" w:type="auto"/>
            <w:hideMark/>
          </w:tcPr>
          <w:p w14:paraId="181D72F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Clean clothes for mother</w:t>
            </w:r>
          </w:p>
        </w:tc>
        <w:tc>
          <w:tcPr>
            <w:tcW w:w="0" w:type="auto"/>
            <w:hideMark/>
          </w:tcPr>
          <w:p w14:paraId="3CCFC6C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0" w:type="auto"/>
            <w:hideMark/>
          </w:tcPr>
          <w:p w14:paraId="0A093C0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35.4</w:t>
            </w:r>
          </w:p>
        </w:tc>
      </w:tr>
      <w:tr w:rsidR="00F35348" w14:paraId="64D45C11" w14:textId="77777777">
        <w:tc>
          <w:tcPr>
            <w:tcW w:w="0" w:type="auto"/>
            <w:hideMark/>
          </w:tcPr>
          <w:p w14:paraId="6E1024E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Baby clothes</w:t>
            </w:r>
          </w:p>
        </w:tc>
        <w:tc>
          <w:tcPr>
            <w:tcW w:w="0" w:type="auto"/>
            <w:hideMark/>
          </w:tcPr>
          <w:p w14:paraId="7C644F9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0" w:type="auto"/>
            <w:hideMark/>
          </w:tcPr>
          <w:p w14:paraId="2F4E2B0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33.1</w:t>
            </w:r>
          </w:p>
        </w:tc>
      </w:tr>
      <w:tr w:rsidR="00F35348" w14:paraId="2B866988" w14:textId="77777777">
        <w:tc>
          <w:tcPr>
            <w:tcW w:w="0" w:type="auto"/>
            <w:hideMark/>
          </w:tcPr>
          <w:p w14:paraId="41DCD37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Sterile blade</w:t>
            </w:r>
          </w:p>
        </w:tc>
        <w:tc>
          <w:tcPr>
            <w:tcW w:w="0" w:type="auto"/>
            <w:hideMark/>
          </w:tcPr>
          <w:p w14:paraId="4FA852A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0" w:type="auto"/>
            <w:hideMark/>
          </w:tcPr>
          <w:p w14:paraId="077841F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16.0</w:t>
            </w:r>
          </w:p>
        </w:tc>
      </w:tr>
      <w:tr w:rsidR="00F35348" w14:paraId="1E067946" w14:textId="77777777">
        <w:tc>
          <w:tcPr>
            <w:tcW w:w="0" w:type="auto"/>
            <w:hideMark/>
          </w:tcPr>
          <w:p w14:paraId="5E8B5BF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Soap</w:t>
            </w:r>
          </w:p>
        </w:tc>
        <w:tc>
          <w:tcPr>
            <w:tcW w:w="0" w:type="auto"/>
            <w:hideMark/>
          </w:tcPr>
          <w:p w14:paraId="235449E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hideMark/>
          </w:tcPr>
          <w:p w14:paraId="73A50D9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21.1</w:t>
            </w:r>
          </w:p>
        </w:tc>
      </w:tr>
      <w:tr w:rsidR="00F35348" w14:paraId="216712E7" w14:textId="77777777">
        <w:tc>
          <w:tcPr>
            <w:tcW w:w="0" w:type="auto"/>
            <w:hideMark/>
          </w:tcPr>
          <w:p w14:paraId="7967472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Disposable pads</w:t>
            </w:r>
          </w:p>
        </w:tc>
        <w:tc>
          <w:tcPr>
            <w:tcW w:w="0" w:type="auto"/>
            <w:hideMark/>
          </w:tcPr>
          <w:p w14:paraId="0A224D8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0" w:type="auto"/>
            <w:hideMark/>
          </w:tcPr>
          <w:p w14:paraId="61053FA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25.4</w:t>
            </w:r>
          </w:p>
        </w:tc>
      </w:tr>
      <w:tr w:rsidR="00F35348" w14:paraId="0015511D" w14:textId="77777777">
        <w:tc>
          <w:tcPr>
            <w:tcW w:w="0" w:type="auto"/>
            <w:hideMark/>
          </w:tcPr>
          <w:p w14:paraId="0A4CF4B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Antiseptic solution</w:t>
            </w:r>
          </w:p>
        </w:tc>
        <w:tc>
          <w:tcPr>
            <w:tcW w:w="0" w:type="auto"/>
            <w:hideMark/>
          </w:tcPr>
          <w:p w14:paraId="455517A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0" w:type="auto"/>
            <w:hideMark/>
          </w:tcPr>
          <w:p w14:paraId="6C792F3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18.6</w:t>
            </w:r>
          </w:p>
        </w:tc>
      </w:tr>
      <w:tr w:rsidR="00F35348" w14:paraId="6CC87091" w14:textId="77777777">
        <w:tc>
          <w:tcPr>
            <w:tcW w:w="0" w:type="auto"/>
            <w:hideMark/>
          </w:tcPr>
          <w:p w14:paraId="4CD56A0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Identified a birth companion</w:t>
            </w:r>
          </w:p>
        </w:tc>
        <w:tc>
          <w:tcPr>
            <w:tcW w:w="0" w:type="auto"/>
            <w:hideMark/>
          </w:tcPr>
          <w:p w14:paraId="325153A1"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75021ABB" w14:textId="77777777" w:rsidR="00F35348" w:rsidRDefault="00F35348">
            <w:pPr>
              <w:spacing w:line="276" w:lineRule="auto"/>
              <w:jc w:val="both"/>
              <w:rPr>
                <w:rFonts w:ascii="Times New Roman" w:hAnsi="Times New Roman" w:cs="Times New Roman"/>
                <w:sz w:val="24"/>
                <w:szCs w:val="24"/>
              </w:rPr>
            </w:pPr>
          </w:p>
        </w:tc>
      </w:tr>
      <w:tr w:rsidR="00F35348" w14:paraId="4D9E8A4D" w14:textId="77777777">
        <w:tc>
          <w:tcPr>
            <w:tcW w:w="0" w:type="auto"/>
            <w:hideMark/>
          </w:tcPr>
          <w:p w14:paraId="6093559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0F47B03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367</w:t>
            </w:r>
          </w:p>
        </w:tc>
        <w:tc>
          <w:tcPr>
            <w:tcW w:w="0" w:type="auto"/>
            <w:hideMark/>
          </w:tcPr>
          <w:p w14:paraId="4C3FFB7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93.4</w:t>
            </w:r>
          </w:p>
        </w:tc>
      </w:tr>
      <w:tr w:rsidR="00F35348" w14:paraId="73344ADA" w14:textId="77777777">
        <w:tc>
          <w:tcPr>
            <w:tcW w:w="0" w:type="auto"/>
            <w:hideMark/>
          </w:tcPr>
          <w:p w14:paraId="562C7AC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036FC14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0" w:type="auto"/>
            <w:hideMark/>
          </w:tcPr>
          <w:p w14:paraId="71555F4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6.6</w:t>
            </w:r>
          </w:p>
        </w:tc>
      </w:tr>
      <w:tr w:rsidR="00F35348" w14:paraId="3874C5DE" w14:textId="77777777">
        <w:tc>
          <w:tcPr>
            <w:tcW w:w="0" w:type="auto"/>
            <w:hideMark/>
          </w:tcPr>
          <w:p w14:paraId="3828925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If yes, Chosen birth companion (multiple response)</w:t>
            </w:r>
          </w:p>
        </w:tc>
        <w:tc>
          <w:tcPr>
            <w:tcW w:w="0" w:type="auto"/>
            <w:hideMark/>
          </w:tcPr>
          <w:p w14:paraId="07830B45"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49540C9D" w14:textId="77777777" w:rsidR="00F35348" w:rsidRDefault="00F35348">
            <w:pPr>
              <w:spacing w:line="276" w:lineRule="auto"/>
              <w:jc w:val="both"/>
              <w:rPr>
                <w:rFonts w:ascii="Times New Roman" w:hAnsi="Times New Roman" w:cs="Times New Roman"/>
                <w:sz w:val="24"/>
                <w:szCs w:val="24"/>
              </w:rPr>
            </w:pPr>
          </w:p>
        </w:tc>
      </w:tr>
      <w:tr w:rsidR="00F35348" w14:paraId="570875B9" w14:textId="77777777">
        <w:tc>
          <w:tcPr>
            <w:tcW w:w="0" w:type="auto"/>
            <w:hideMark/>
          </w:tcPr>
          <w:p w14:paraId="72D79F8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Husband</w:t>
            </w:r>
          </w:p>
        </w:tc>
        <w:tc>
          <w:tcPr>
            <w:tcW w:w="0" w:type="auto"/>
            <w:hideMark/>
          </w:tcPr>
          <w:p w14:paraId="550FDBA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242</w:t>
            </w:r>
          </w:p>
        </w:tc>
        <w:tc>
          <w:tcPr>
            <w:tcW w:w="0" w:type="auto"/>
            <w:hideMark/>
          </w:tcPr>
          <w:p w14:paraId="5C69846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61.6</w:t>
            </w:r>
          </w:p>
        </w:tc>
      </w:tr>
      <w:tr w:rsidR="00F35348" w14:paraId="6CAA47AF" w14:textId="77777777">
        <w:tc>
          <w:tcPr>
            <w:tcW w:w="0" w:type="auto"/>
            <w:hideMark/>
          </w:tcPr>
          <w:p w14:paraId="7A99170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Mother</w:t>
            </w:r>
          </w:p>
        </w:tc>
        <w:tc>
          <w:tcPr>
            <w:tcW w:w="0" w:type="auto"/>
            <w:hideMark/>
          </w:tcPr>
          <w:p w14:paraId="5E15DCD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174</w:t>
            </w:r>
          </w:p>
        </w:tc>
        <w:tc>
          <w:tcPr>
            <w:tcW w:w="0" w:type="auto"/>
            <w:hideMark/>
          </w:tcPr>
          <w:p w14:paraId="07C6B21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44.3</w:t>
            </w:r>
          </w:p>
        </w:tc>
      </w:tr>
      <w:tr w:rsidR="00F35348" w14:paraId="51347B04" w14:textId="77777777">
        <w:tc>
          <w:tcPr>
            <w:tcW w:w="0" w:type="auto"/>
            <w:hideMark/>
          </w:tcPr>
          <w:p w14:paraId="5B8CFB0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Sister</w:t>
            </w:r>
          </w:p>
        </w:tc>
        <w:tc>
          <w:tcPr>
            <w:tcW w:w="0" w:type="auto"/>
            <w:hideMark/>
          </w:tcPr>
          <w:p w14:paraId="4A8768D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hideMark/>
          </w:tcPr>
          <w:p w14:paraId="47CE523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r>
      <w:tr w:rsidR="00F35348" w14:paraId="0099EAE3" w14:textId="77777777">
        <w:tc>
          <w:tcPr>
            <w:tcW w:w="0" w:type="auto"/>
            <w:hideMark/>
          </w:tcPr>
          <w:p w14:paraId="6560386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Friend</w:t>
            </w:r>
          </w:p>
        </w:tc>
        <w:tc>
          <w:tcPr>
            <w:tcW w:w="0" w:type="auto"/>
            <w:hideMark/>
          </w:tcPr>
          <w:p w14:paraId="376062C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hideMark/>
          </w:tcPr>
          <w:p w14:paraId="07B9DE8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r>
      <w:tr w:rsidR="00F35348" w14:paraId="7EB1A305" w14:textId="77777777">
        <w:tc>
          <w:tcPr>
            <w:tcW w:w="0" w:type="auto"/>
            <w:tcBorders>
              <w:bottom w:val="single" w:sz="4" w:space="0" w:color="auto"/>
            </w:tcBorders>
            <w:hideMark/>
          </w:tcPr>
          <w:p w14:paraId="2BD4A8C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0" w:type="auto"/>
            <w:tcBorders>
              <w:bottom w:val="single" w:sz="4" w:space="0" w:color="auto"/>
            </w:tcBorders>
            <w:hideMark/>
          </w:tcPr>
          <w:p w14:paraId="185BE1D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0" w:type="auto"/>
            <w:tcBorders>
              <w:bottom w:val="single" w:sz="4" w:space="0" w:color="auto"/>
            </w:tcBorders>
            <w:hideMark/>
          </w:tcPr>
          <w:p w14:paraId="17F3CAA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0.0</w:t>
            </w:r>
          </w:p>
        </w:tc>
      </w:tr>
    </w:tbl>
    <w:p w14:paraId="7FC7EA2A" w14:textId="77777777" w:rsidR="00F35348" w:rsidRDefault="00F35348">
      <w:pPr>
        <w:spacing w:line="360" w:lineRule="auto"/>
        <w:jc w:val="both"/>
        <w:rPr>
          <w:rFonts w:ascii="Times New Roman" w:hAnsi="Times New Roman" w:cs="Times New Roman"/>
          <w:sz w:val="24"/>
          <w:szCs w:val="24"/>
        </w:rPr>
      </w:pPr>
    </w:p>
    <w:p w14:paraId="336F52B5"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b/>
          <w:sz w:val="24"/>
          <w:szCs w:val="24"/>
        </w:rPr>
        <w:t>Table 5: Emergency Readiness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2149"/>
        <w:gridCol w:w="1811"/>
      </w:tblGrid>
      <w:tr w:rsidR="00F35348" w14:paraId="33643A11" w14:textId="77777777">
        <w:tc>
          <w:tcPr>
            <w:tcW w:w="0" w:type="auto"/>
            <w:tcBorders>
              <w:top w:val="single" w:sz="4" w:space="0" w:color="auto"/>
              <w:bottom w:val="single" w:sz="4" w:space="0" w:color="auto"/>
            </w:tcBorders>
            <w:hideMark/>
          </w:tcPr>
          <w:p w14:paraId="50C4B08F"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Variables</w:t>
            </w:r>
          </w:p>
        </w:tc>
        <w:tc>
          <w:tcPr>
            <w:tcW w:w="0" w:type="auto"/>
            <w:tcBorders>
              <w:top w:val="single" w:sz="4" w:space="0" w:color="auto"/>
              <w:bottom w:val="single" w:sz="4" w:space="0" w:color="auto"/>
            </w:tcBorders>
            <w:hideMark/>
          </w:tcPr>
          <w:p w14:paraId="24B650BE"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Frequency</w:t>
            </w:r>
            <w:r>
              <w:rPr>
                <w:rFonts w:ascii="Times New Roman" w:hAnsi="Times New Roman" w:cs="Times New Roman"/>
                <w:b/>
                <w:sz w:val="24"/>
                <w:szCs w:val="24"/>
              </w:rPr>
              <w:t xml:space="preserve"> (n=393)</w:t>
            </w:r>
          </w:p>
        </w:tc>
        <w:tc>
          <w:tcPr>
            <w:tcW w:w="0" w:type="auto"/>
            <w:tcBorders>
              <w:top w:val="single" w:sz="4" w:space="0" w:color="auto"/>
              <w:bottom w:val="single" w:sz="4" w:space="0" w:color="auto"/>
            </w:tcBorders>
            <w:hideMark/>
          </w:tcPr>
          <w:p w14:paraId="014446FE"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Percent (100%)</w:t>
            </w:r>
          </w:p>
        </w:tc>
      </w:tr>
      <w:tr w:rsidR="00F35348" w14:paraId="7C1B0CA8" w14:textId="77777777">
        <w:tc>
          <w:tcPr>
            <w:tcW w:w="0" w:type="auto"/>
            <w:tcBorders>
              <w:top w:val="single" w:sz="4" w:space="0" w:color="auto"/>
            </w:tcBorders>
            <w:hideMark/>
          </w:tcPr>
          <w:p w14:paraId="27147612"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Have an emergency plan for childbirth complications</w:t>
            </w:r>
          </w:p>
        </w:tc>
        <w:tc>
          <w:tcPr>
            <w:tcW w:w="0" w:type="auto"/>
            <w:tcBorders>
              <w:top w:val="single" w:sz="4" w:space="0" w:color="auto"/>
            </w:tcBorders>
            <w:hideMark/>
          </w:tcPr>
          <w:p w14:paraId="570251FD" w14:textId="77777777" w:rsidR="00F35348" w:rsidRDefault="00F35348">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0F103702" w14:textId="77777777" w:rsidR="00F35348" w:rsidRDefault="00F35348">
            <w:pPr>
              <w:spacing w:line="276" w:lineRule="auto"/>
              <w:jc w:val="both"/>
              <w:rPr>
                <w:rFonts w:ascii="Times New Roman" w:hAnsi="Times New Roman" w:cs="Times New Roman"/>
                <w:sz w:val="24"/>
                <w:szCs w:val="24"/>
              </w:rPr>
            </w:pPr>
          </w:p>
        </w:tc>
      </w:tr>
      <w:tr w:rsidR="00F35348" w14:paraId="2497BF05" w14:textId="77777777">
        <w:tc>
          <w:tcPr>
            <w:tcW w:w="0" w:type="auto"/>
            <w:hideMark/>
          </w:tcPr>
          <w:p w14:paraId="34C18D6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005B8D4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0" w:type="auto"/>
            <w:hideMark/>
          </w:tcPr>
          <w:p w14:paraId="5348A2B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21.4</w:t>
            </w:r>
          </w:p>
        </w:tc>
      </w:tr>
      <w:tr w:rsidR="00F35348" w14:paraId="00EB8DFB" w14:textId="77777777">
        <w:tc>
          <w:tcPr>
            <w:tcW w:w="0" w:type="auto"/>
            <w:hideMark/>
          </w:tcPr>
          <w:p w14:paraId="6C87F7E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373F72D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309</w:t>
            </w:r>
          </w:p>
        </w:tc>
        <w:tc>
          <w:tcPr>
            <w:tcW w:w="0" w:type="auto"/>
            <w:hideMark/>
          </w:tcPr>
          <w:p w14:paraId="1825E5B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78.6</w:t>
            </w:r>
          </w:p>
        </w:tc>
      </w:tr>
      <w:tr w:rsidR="00F35348" w14:paraId="45524027" w14:textId="77777777">
        <w:tc>
          <w:tcPr>
            <w:tcW w:w="0" w:type="auto"/>
            <w:hideMark/>
          </w:tcPr>
          <w:p w14:paraId="67B2957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Identified an emergency health facility</w:t>
            </w:r>
          </w:p>
        </w:tc>
        <w:tc>
          <w:tcPr>
            <w:tcW w:w="0" w:type="auto"/>
            <w:hideMark/>
          </w:tcPr>
          <w:p w14:paraId="491E15A2"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2230CDC2" w14:textId="77777777" w:rsidR="00F35348" w:rsidRDefault="00F35348">
            <w:pPr>
              <w:spacing w:line="276" w:lineRule="auto"/>
              <w:jc w:val="both"/>
              <w:rPr>
                <w:rFonts w:ascii="Times New Roman" w:hAnsi="Times New Roman" w:cs="Times New Roman"/>
                <w:sz w:val="24"/>
                <w:szCs w:val="24"/>
              </w:rPr>
            </w:pPr>
          </w:p>
        </w:tc>
      </w:tr>
      <w:tr w:rsidR="00F35348" w14:paraId="725E35AC" w14:textId="77777777">
        <w:tc>
          <w:tcPr>
            <w:tcW w:w="0" w:type="auto"/>
            <w:hideMark/>
          </w:tcPr>
          <w:p w14:paraId="7F73E63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1C54BCB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0" w:type="auto"/>
            <w:hideMark/>
          </w:tcPr>
          <w:p w14:paraId="79D819A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20.6</w:t>
            </w:r>
          </w:p>
        </w:tc>
      </w:tr>
      <w:tr w:rsidR="00F35348" w14:paraId="17314571" w14:textId="77777777">
        <w:tc>
          <w:tcPr>
            <w:tcW w:w="0" w:type="auto"/>
            <w:hideMark/>
          </w:tcPr>
          <w:p w14:paraId="233E054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1D5DC0D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0" w:type="auto"/>
            <w:hideMark/>
          </w:tcPr>
          <w:p w14:paraId="30BB296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79.4</w:t>
            </w:r>
          </w:p>
        </w:tc>
      </w:tr>
      <w:tr w:rsidR="00F35348" w14:paraId="0385419D" w14:textId="77777777">
        <w:tc>
          <w:tcPr>
            <w:tcW w:w="0" w:type="auto"/>
            <w:hideMark/>
          </w:tcPr>
          <w:p w14:paraId="5841C9C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Saved emergency funds for complications</w:t>
            </w:r>
          </w:p>
        </w:tc>
        <w:tc>
          <w:tcPr>
            <w:tcW w:w="0" w:type="auto"/>
            <w:hideMark/>
          </w:tcPr>
          <w:p w14:paraId="6EE6CD4D"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275F0666" w14:textId="77777777" w:rsidR="00F35348" w:rsidRDefault="00F35348">
            <w:pPr>
              <w:spacing w:line="276" w:lineRule="auto"/>
              <w:jc w:val="both"/>
              <w:rPr>
                <w:rFonts w:ascii="Times New Roman" w:hAnsi="Times New Roman" w:cs="Times New Roman"/>
                <w:sz w:val="24"/>
                <w:szCs w:val="24"/>
              </w:rPr>
            </w:pPr>
          </w:p>
        </w:tc>
      </w:tr>
      <w:tr w:rsidR="00F35348" w14:paraId="62ABDD61" w14:textId="77777777">
        <w:tc>
          <w:tcPr>
            <w:tcW w:w="0" w:type="auto"/>
            <w:hideMark/>
          </w:tcPr>
          <w:p w14:paraId="2A32CD3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79F8BFF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0" w:type="auto"/>
            <w:hideMark/>
          </w:tcPr>
          <w:p w14:paraId="56E9CEB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21.6</w:t>
            </w:r>
          </w:p>
        </w:tc>
      </w:tr>
      <w:tr w:rsidR="00F35348" w14:paraId="11BC9D90" w14:textId="77777777">
        <w:tc>
          <w:tcPr>
            <w:tcW w:w="0" w:type="auto"/>
            <w:hideMark/>
          </w:tcPr>
          <w:p w14:paraId="7658B41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4401DF1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308</w:t>
            </w:r>
          </w:p>
        </w:tc>
        <w:tc>
          <w:tcPr>
            <w:tcW w:w="0" w:type="auto"/>
            <w:hideMark/>
          </w:tcPr>
          <w:p w14:paraId="16D8AEF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78.4</w:t>
            </w:r>
          </w:p>
        </w:tc>
      </w:tr>
      <w:tr w:rsidR="00F35348" w14:paraId="524400B9" w14:textId="77777777">
        <w:tc>
          <w:tcPr>
            <w:tcW w:w="0" w:type="auto"/>
            <w:hideMark/>
          </w:tcPr>
          <w:p w14:paraId="0BF5456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Know how to </w:t>
            </w:r>
            <w:r>
              <w:rPr>
                <w:rFonts w:ascii="Times New Roman" w:hAnsi="Times New Roman" w:cs="Times New Roman"/>
                <w:b/>
                <w:sz w:val="24"/>
                <w:szCs w:val="24"/>
              </w:rPr>
              <w:t>access emergency transport</w:t>
            </w:r>
          </w:p>
        </w:tc>
        <w:tc>
          <w:tcPr>
            <w:tcW w:w="0" w:type="auto"/>
            <w:hideMark/>
          </w:tcPr>
          <w:p w14:paraId="5B743AB6"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14FD3E19" w14:textId="77777777" w:rsidR="00F35348" w:rsidRDefault="00F35348">
            <w:pPr>
              <w:spacing w:line="276" w:lineRule="auto"/>
              <w:jc w:val="both"/>
              <w:rPr>
                <w:rFonts w:ascii="Times New Roman" w:hAnsi="Times New Roman" w:cs="Times New Roman"/>
                <w:sz w:val="24"/>
                <w:szCs w:val="24"/>
              </w:rPr>
            </w:pPr>
          </w:p>
        </w:tc>
      </w:tr>
      <w:tr w:rsidR="00F35348" w14:paraId="36AF77AA" w14:textId="77777777">
        <w:tc>
          <w:tcPr>
            <w:tcW w:w="0" w:type="auto"/>
            <w:hideMark/>
          </w:tcPr>
          <w:p w14:paraId="15DCA98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4D605E3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hideMark/>
          </w:tcPr>
          <w:p w14:paraId="050BF48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20.4</w:t>
            </w:r>
          </w:p>
        </w:tc>
      </w:tr>
      <w:tr w:rsidR="00F35348" w14:paraId="1EC79666" w14:textId="77777777">
        <w:tc>
          <w:tcPr>
            <w:tcW w:w="0" w:type="auto"/>
            <w:hideMark/>
          </w:tcPr>
          <w:p w14:paraId="048E923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6C8B4F0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313</w:t>
            </w:r>
          </w:p>
        </w:tc>
        <w:tc>
          <w:tcPr>
            <w:tcW w:w="0" w:type="auto"/>
            <w:hideMark/>
          </w:tcPr>
          <w:p w14:paraId="376452C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79.6</w:t>
            </w:r>
          </w:p>
        </w:tc>
      </w:tr>
      <w:tr w:rsidR="00F35348" w14:paraId="1EB45AA3" w14:textId="77777777">
        <w:tc>
          <w:tcPr>
            <w:tcW w:w="0" w:type="auto"/>
            <w:hideMark/>
          </w:tcPr>
          <w:p w14:paraId="69E18A3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Discussed emergency plans with family</w:t>
            </w:r>
          </w:p>
        </w:tc>
        <w:tc>
          <w:tcPr>
            <w:tcW w:w="0" w:type="auto"/>
            <w:hideMark/>
          </w:tcPr>
          <w:p w14:paraId="0C7F4A0D"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0A489CCF" w14:textId="77777777" w:rsidR="00F35348" w:rsidRDefault="00F35348">
            <w:pPr>
              <w:spacing w:line="276" w:lineRule="auto"/>
              <w:jc w:val="both"/>
              <w:rPr>
                <w:rFonts w:ascii="Times New Roman" w:hAnsi="Times New Roman" w:cs="Times New Roman"/>
                <w:sz w:val="24"/>
                <w:szCs w:val="24"/>
              </w:rPr>
            </w:pPr>
          </w:p>
        </w:tc>
      </w:tr>
      <w:tr w:rsidR="00F35348" w14:paraId="720B5F7D" w14:textId="77777777">
        <w:tc>
          <w:tcPr>
            <w:tcW w:w="0" w:type="auto"/>
            <w:hideMark/>
          </w:tcPr>
          <w:p w14:paraId="0805E3D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6502E45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0" w:type="auto"/>
            <w:hideMark/>
          </w:tcPr>
          <w:p w14:paraId="3AFF5FC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19.8</w:t>
            </w:r>
          </w:p>
        </w:tc>
      </w:tr>
      <w:tr w:rsidR="00F35348" w14:paraId="24F4C478" w14:textId="77777777">
        <w:tc>
          <w:tcPr>
            <w:tcW w:w="0" w:type="auto"/>
            <w:hideMark/>
          </w:tcPr>
          <w:p w14:paraId="395B2FB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7A41D871"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315</w:t>
            </w:r>
          </w:p>
        </w:tc>
        <w:tc>
          <w:tcPr>
            <w:tcW w:w="0" w:type="auto"/>
            <w:hideMark/>
          </w:tcPr>
          <w:p w14:paraId="4B194EE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80.2</w:t>
            </w:r>
          </w:p>
        </w:tc>
      </w:tr>
      <w:tr w:rsidR="00F35348" w14:paraId="5E510653" w14:textId="77777777">
        <w:tc>
          <w:tcPr>
            <w:tcW w:w="0" w:type="auto"/>
            <w:hideMark/>
          </w:tcPr>
          <w:p w14:paraId="5D21ED2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Aware of community emergency support systems</w:t>
            </w:r>
          </w:p>
        </w:tc>
        <w:tc>
          <w:tcPr>
            <w:tcW w:w="0" w:type="auto"/>
            <w:hideMark/>
          </w:tcPr>
          <w:p w14:paraId="799509C0"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65A3F73F" w14:textId="77777777" w:rsidR="00F35348" w:rsidRDefault="00F35348">
            <w:pPr>
              <w:spacing w:line="276" w:lineRule="auto"/>
              <w:jc w:val="both"/>
              <w:rPr>
                <w:rFonts w:ascii="Times New Roman" w:hAnsi="Times New Roman" w:cs="Times New Roman"/>
                <w:sz w:val="24"/>
                <w:szCs w:val="24"/>
              </w:rPr>
            </w:pPr>
          </w:p>
        </w:tc>
      </w:tr>
      <w:tr w:rsidR="00F35348" w14:paraId="730E8C80" w14:textId="77777777">
        <w:tc>
          <w:tcPr>
            <w:tcW w:w="0" w:type="auto"/>
            <w:hideMark/>
          </w:tcPr>
          <w:p w14:paraId="656C813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0EA5AD0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0" w:type="auto"/>
            <w:hideMark/>
          </w:tcPr>
          <w:p w14:paraId="04EC29D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35348" w14:paraId="3EF25091" w14:textId="77777777">
        <w:tc>
          <w:tcPr>
            <w:tcW w:w="0" w:type="auto"/>
            <w:tcBorders>
              <w:bottom w:val="single" w:sz="4" w:space="0" w:color="auto"/>
            </w:tcBorders>
            <w:hideMark/>
          </w:tcPr>
          <w:p w14:paraId="1030F17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bottom w:val="single" w:sz="4" w:space="0" w:color="auto"/>
            </w:tcBorders>
            <w:hideMark/>
          </w:tcPr>
          <w:p w14:paraId="40ABB8C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0" w:type="auto"/>
            <w:tcBorders>
              <w:bottom w:val="single" w:sz="4" w:space="0" w:color="auto"/>
            </w:tcBorders>
            <w:hideMark/>
          </w:tcPr>
          <w:p w14:paraId="16DD32C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91.3</w:t>
            </w:r>
          </w:p>
        </w:tc>
      </w:tr>
    </w:tbl>
    <w:p w14:paraId="710994B4" w14:textId="77777777" w:rsidR="00F35348" w:rsidRDefault="00F35348">
      <w:pPr>
        <w:spacing w:line="360" w:lineRule="auto"/>
        <w:jc w:val="both"/>
        <w:rPr>
          <w:rFonts w:ascii="Times New Roman" w:hAnsi="Times New Roman" w:cs="Times New Roman"/>
          <w:sz w:val="24"/>
          <w:szCs w:val="24"/>
        </w:rPr>
      </w:pPr>
    </w:p>
    <w:p w14:paraId="179AA8EA"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6: Major Challenges in Preparing for Birth Among </w:t>
      </w:r>
      <w:r>
        <w:rPr>
          <w:rFonts w:ascii="Times New Roman" w:hAnsi="Times New Roman" w:cs="Times New Roman"/>
          <w:b/>
          <w:sz w:val="24"/>
          <w:szCs w:val="24"/>
        </w:rPr>
        <w:t>Respondents</w:t>
      </w:r>
    </w:p>
    <w:tbl>
      <w:tblPr>
        <w:tblStyle w:val="TableGrid"/>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2665"/>
        <w:gridCol w:w="2248"/>
      </w:tblGrid>
      <w:tr w:rsidR="00F35348" w14:paraId="44D55E27" w14:textId="77777777">
        <w:trPr>
          <w:trHeight w:val="346"/>
        </w:trPr>
        <w:tc>
          <w:tcPr>
            <w:tcW w:w="0" w:type="auto"/>
            <w:tcBorders>
              <w:top w:val="single" w:sz="4" w:space="0" w:color="auto"/>
              <w:bottom w:val="single" w:sz="4" w:space="0" w:color="auto"/>
            </w:tcBorders>
            <w:hideMark/>
          </w:tcPr>
          <w:p w14:paraId="234EE5A9"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24CD5744"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7499A17E" w14:textId="77777777" w:rsidR="00F35348" w:rsidRDefault="00F5377F">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Percent (100%)</w:t>
            </w:r>
          </w:p>
        </w:tc>
      </w:tr>
      <w:tr w:rsidR="00F35348" w14:paraId="2F142DBE" w14:textId="77777777">
        <w:trPr>
          <w:trHeight w:val="317"/>
        </w:trPr>
        <w:tc>
          <w:tcPr>
            <w:tcW w:w="0" w:type="auto"/>
            <w:tcBorders>
              <w:top w:val="single" w:sz="4" w:space="0" w:color="auto"/>
            </w:tcBorders>
            <w:hideMark/>
          </w:tcPr>
          <w:p w14:paraId="4889CFE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Financial constraints</w:t>
            </w:r>
          </w:p>
        </w:tc>
        <w:tc>
          <w:tcPr>
            <w:tcW w:w="0" w:type="auto"/>
            <w:tcBorders>
              <w:top w:val="single" w:sz="4" w:space="0" w:color="auto"/>
            </w:tcBorders>
            <w:hideMark/>
          </w:tcPr>
          <w:p w14:paraId="69FA245D" w14:textId="77777777" w:rsidR="00F35348" w:rsidRDefault="00F35348">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3C51F441" w14:textId="77777777" w:rsidR="00F35348" w:rsidRDefault="00F35348">
            <w:pPr>
              <w:spacing w:line="276" w:lineRule="auto"/>
              <w:jc w:val="both"/>
              <w:rPr>
                <w:rFonts w:ascii="Times New Roman" w:hAnsi="Times New Roman" w:cs="Times New Roman"/>
                <w:sz w:val="24"/>
                <w:szCs w:val="24"/>
              </w:rPr>
            </w:pPr>
          </w:p>
        </w:tc>
      </w:tr>
      <w:tr w:rsidR="00F35348" w14:paraId="7F4A8FDF" w14:textId="77777777">
        <w:trPr>
          <w:trHeight w:val="346"/>
        </w:trPr>
        <w:tc>
          <w:tcPr>
            <w:tcW w:w="0" w:type="auto"/>
            <w:hideMark/>
          </w:tcPr>
          <w:p w14:paraId="342B9A7B"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hideMark/>
          </w:tcPr>
          <w:p w14:paraId="07D22CF7"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0" w:type="auto"/>
            <w:hideMark/>
          </w:tcPr>
          <w:p w14:paraId="2513AFC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76.3</w:t>
            </w:r>
          </w:p>
        </w:tc>
      </w:tr>
      <w:tr w:rsidR="00F35348" w14:paraId="57202D44" w14:textId="77777777">
        <w:trPr>
          <w:trHeight w:val="346"/>
        </w:trPr>
        <w:tc>
          <w:tcPr>
            <w:tcW w:w="0" w:type="auto"/>
            <w:hideMark/>
          </w:tcPr>
          <w:p w14:paraId="6A7E5B8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0C89BA6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0" w:type="auto"/>
            <w:hideMark/>
          </w:tcPr>
          <w:p w14:paraId="1AC01CD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23.7</w:t>
            </w:r>
          </w:p>
        </w:tc>
      </w:tr>
      <w:tr w:rsidR="00F35348" w14:paraId="6CC14FD6" w14:textId="77777777">
        <w:trPr>
          <w:trHeight w:val="346"/>
        </w:trPr>
        <w:tc>
          <w:tcPr>
            <w:tcW w:w="0" w:type="auto"/>
            <w:hideMark/>
          </w:tcPr>
          <w:p w14:paraId="0875618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Lack of information</w:t>
            </w:r>
          </w:p>
        </w:tc>
        <w:tc>
          <w:tcPr>
            <w:tcW w:w="0" w:type="auto"/>
            <w:hideMark/>
          </w:tcPr>
          <w:p w14:paraId="1A2B00AA"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7EC528F6" w14:textId="77777777" w:rsidR="00F35348" w:rsidRDefault="00F35348">
            <w:pPr>
              <w:spacing w:line="276" w:lineRule="auto"/>
              <w:jc w:val="both"/>
              <w:rPr>
                <w:rFonts w:ascii="Times New Roman" w:hAnsi="Times New Roman" w:cs="Times New Roman"/>
                <w:sz w:val="24"/>
                <w:szCs w:val="24"/>
              </w:rPr>
            </w:pPr>
          </w:p>
        </w:tc>
      </w:tr>
      <w:tr w:rsidR="00F35348" w14:paraId="54B4B9FA" w14:textId="77777777">
        <w:trPr>
          <w:trHeight w:val="346"/>
        </w:trPr>
        <w:tc>
          <w:tcPr>
            <w:tcW w:w="0" w:type="auto"/>
            <w:hideMark/>
          </w:tcPr>
          <w:p w14:paraId="4F20C94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37D7022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0" w:type="auto"/>
            <w:hideMark/>
          </w:tcPr>
          <w:p w14:paraId="4E7AB66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7.1</w:t>
            </w:r>
          </w:p>
        </w:tc>
      </w:tr>
      <w:tr w:rsidR="00F35348" w14:paraId="2C08F0F4" w14:textId="77777777">
        <w:trPr>
          <w:trHeight w:val="375"/>
        </w:trPr>
        <w:tc>
          <w:tcPr>
            <w:tcW w:w="0" w:type="auto"/>
            <w:hideMark/>
          </w:tcPr>
          <w:p w14:paraId="344F91E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6B9C00F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365</w:t>
            </w:r>
          </w:p>
        </w:tc>
        <w:tc>
          <w:tcPr>
            <w:tcW w:w="0" w:type="auto"/>
            <w:hideMark/>
          </w:tcPr>
          <w:p w14:paraId="5ADEAFB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92.9</w:t>
            </w:r>
          </w:p>
        </w:tc>
      </w:tr>
      <w:tr w:rsidR="00F35348" w14:paraId="5F33459B" w14:textId="77777777">
        <w:trPr>
          <w:trHeight w:val="346"/>
        </w:trPr>
        <w:tc>
          <w:tcPr>
            <w:tcW w:w="0" w:type="auto"/>
            <w:hideMark/>
          </w:tcPr>
          <w:p w14:paraId="6E108DD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Distance to health facility</w:t>
            </w:r>
          </w:p>
        </w:tc>
        <w:tc>
          <w:tcPr>
            <w:tcW w:w="0" w:type="auto"/>
            <w:hideMark/>
          </w:tcPr>
          <w:p w14:paraId="0C1D6837"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5F33BF00" w14:textId="77777777" w:rsidR="00F35348" w:rsidRDefault="00F35348">
            <w:pPr>
              <w:spacing w:line="276" w:lineRule="auto"/>
              <w:jc w:val="both"/>
              <w:rPr>
                <w:rFonts w:ascii="Times New Roman" w:hAnsi="Times New Roman" w:cs="Times New Roman"/>
                <w:sz w:val="24"/>
                <w:szCs w:val="24"/>
              </w:rPr>
            </w:pPr>
          </w:p>
        </w:tc>
      </w:tr>
      <w:tr w:rsidR="00F35348" w14:paraId="2C85E966" w14:textId="77777777">
        <w:trPr>
          <w:trHeight w:val="346"/>
        </w:trPr>
        <w:tc>
          <w:tcPr>
            <w:tcW w:w="0" w:type="auto"/>
            <w:hideMark/>
          </w:tcPr>
          <w:p w14:paraId="4D0226A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669171E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0" w:type="auto"/>
            <w:hideMark/>
          </w:tcPr>
          <w:p w14:paraId="74CB0B8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28.8</w:t>
            </w:r>
          </w:p>
        </w:tc>
      </w:tr>
      <w:tr w:rsidR="00F35348" w14:paraId="5ACD75FC" w14:textId="77777777">
        <w:trPr>
          <w:trHeight w:val="346"/>
        </w:trPr>
        <w:tc>
          <w:tcPr>
            <w:tcW w:w="0" w:type="auto"/>
            <w:hideMark/>
          </w:tcPr>
          <w:p w14:paraId="2857C01A"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49717B5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0" w:type="auto"/>
            <w:hideMark/>
          </w:tcPr>
          <w:p w14:paraId="21948C0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71.2</w:t>
            </w:r>
          </w:p>
        </w:tc>
      </w:tr>
      <w:tr w:rsidR="00F35348" w14:paraId="60F4FE30" w14:textId="77777777">
        <w:trPr>
          <w:trHeight w:val="346"/>
        </w:trPr>
        <w:tc>
          <w:tcPr>
            <w:tcW w:w="0" w:type="auto"/>
            <w:hideMark/>
          </w:tcPr>
          <w:p w14:paraId="17342548"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Family opposition</w:t>
            </w:r>
          </w:p>
        </w:tc>
        <w:tc>
          <w:tcPr>
            <w:tcW w:w="0" w:type="auto"/>
            <w:hideMark/>
          </w:tcPr>
          <w:p w14:paraId="468701BD"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445A8D8C" w14:textId="77777777" w:rsidR="00F35348" w:rsidRDefault="00F35348">
            <w:pPr>
              <w:spacing w:line="276" w:lineRule="auto"/>
              <w:jc w:val="both"/>
              <w:rPr>
                <w:rFonts w:ascii="Times New Roman" w:hAnsi="Times New Roman" w:cs="Times New Roman"/>
                <w:sz w:val="24"/>
                <w:szCs w:val="24"/>
              </w:rPr>
            </w:pPr>
          </w:p>
        </w:tc>
      </w:tr>
      <w:tr w:rsidR="00F35348" w14:paraId="5CB95D87" w14:textId="77777777">
        <w:trPr>
          <w:trHeight w:val="346"/>
        </w:trPr>
        <w:tc>
          <w:tcPr>
            <w:tcW w:w="0" w:type="auto"/>
            <w:hideMark/>
          </w:tcPr>
          <w:p w14:paraId="31C85879"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hideMark/>
          </w:tcPr>
          <w:p w14:paraId="6DF6D60C"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hideMark/>
          </w:tcPr>
          <w:p w14:paraId="317E7E2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r>
      <w:tr w:rsidR="00F35348" w14:paraId="6F757137" w14:textId="77777777">
        <w:trPr>
          <w:trHeight w:val="346"/>
        </w:trPr>
        <w:tc>
          <w:tcPr>
            <w:tcW w:w="0" w:type="auto"/>
            <w:hideMark/>
          </w:tcPr>
          <w:p w14:paraId="4E45DDF5"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hideMark/>
          </w:tcPr>
          <w:p w14:paraId="6960D8A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380</w:t>
            </w:r>
          </w:p>
        </w:tc>
        <w:tc>
          <w:tcPr>
            <w:tcW w:w="0" w:type="auto"/>
            <w:hideMark/>
          </w:tcPr>
          <w:p w14:paraId="43640736"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96.7</w:t>
            </w:r>
          </w:p>
        </w:tc>
      </w:tr>
      <w:tr w:rsidR="00F35348" w14:paraId="4333CBDE" w14:textId="77777777">
        <w:trPr>
          <w:trHeight w:val="346"/>
        </w:trPr>
        <w:tc>
          <w:tcPr>
            <w:tcW w:w="0" w:type="auto"/>
            <w:hideMark/>
          </w:tcPr>
          <w:p w14:paraId="07853994"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b/>
                <w:sz w:val="24"/>
                <w:szCs w:val="24"/>
              </w:rPr>
              <w:t>Cultural beliefs</w:t>
            </w:r>
          </w:p>
        </w:tc>
        <w:tc>
          <w:tcPr>
            <w:tcW w:w="0" w:type="auto"/>
            <w:hideMark/>
          </w:tcPr>
          <w:p w14:paraId="1CFE9A24" w14:textId="77777777" w:rsidR="00F35348" w:rsidRDefault="00F35348">
            <w:pPr>
              <w:spacing w:line="276" w:lineRule="auto"/>
              <w:jc w:val="both"/>
              <w:rPr>
                <w:rFonts w:ascii="Times New Roman" w:hAnsi="Times New Roman" w:cs="Times New Roman"/>
                <w:sz w:val="24"/>
                <w:szCs w:val="24"/>
              </w:rPr>
            </w:pPr>
          </w:p>
        </w:tc>
        <w:tc>
          <w:tcPr>
            <w:tcW w:w="0" w:type="auto"/>
            <w:hideMark/>
          </w:tcPr>
          <w:p w14:paraId="6E6C1378" w14:textId="77777777" w:rsidR="00F35348" w:rsidRDefault="00F35348">
            <w:pPr>
              <w:spacing w:line="276" w:lineRule="auto"/>
              <w:jc w:val="both"/>
              <w:rPr>
                <w:rFonts w:ascii="Times New Roman" w:hAnsi="Times New Roman" w:cs="Times New Roman"/>
                <w:sz w:val="24"/>
                <w:szCs w:val="24"/>
              </w:rPr>
            </w:pPr>
          </w:p>
        </w:tc>
      </w:tr>
      <w:tr w:rsidR="00F35348" w14:paraId="547B6C89" w14:textId="77777777">
        <w:trPr>
          <w:trHeight w:val="375"/>
        </w:trPr>
        <w:tc>
          <w:tcPr>
            <w:tcW w:w="0" w:type="auto"/>
            <w:hideMark/>
          </w:tcPr>
          <w:p w14:paraId="3520E56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Yes</w:t>
            </w:r>
          </w:p>
        </w:tc>
        <w:tc>
          <w:tcPr>
            <w:tcW w:w="0" w:type="auto"/>
            <w:hideMark/>
          </w:tcPr>
          <w:p w14:paraId="4A0E8860"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hideMark/>
          </w:tcPr>
          <w:p w14:paraId="2A92956E"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r>
      <w:tr w:rsidR="00F35348" w14:paraId="31F98596" w14:textId="77777777">
        <w:trPr>
          <w:trHeight w:val="317"/>
        </w:trPr>
        <w:tc>
          <w:tcPr>
            <w:tcW w:w="0" w:type="auto"/>
            <w:tcBorders>
              <w:bottom w:val="single" w:sz="4" w:space="0" w:color="auto"/>
            </w:tcBorders>
            <w:hideMark/>
          </w:tcPr>
          <w:p w14:paraId="1DFF99DD"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bottom w:val="single" w:sz="4" w:space="0" w:color="auto"/>
            </w:tcBorders>
            <w:hideMark/>
          </w:tcPr>
          <w:p w14:paraId="71BE81CF"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380</w:t>
            </w:r>
          </w:p>
        </w:tc>
        <w:tc>
          <w:tcPr>
            <w:tcW w:w="0" w:type="auto"/>
            <w:tcBorders>
              <w:bottom w:val="single" w:sz="4" w:space="0" w:color="auto"/>
            </w:tcBorders>
            <w:hideMark/>
          </w:tcPr>
          <w:p w14:paraId="3486C9D3" w14:textId="77777777" w:rsidR="00F35348" w:rsidRDefault="00F5377F">
            <w:pPr>
              <w:spacing w:line="276" w:lineRule="auto"/>
              <w:jc w:val="both"/>
              <w:rPr>
                <w:rFonts w:ascii="Times New Roman" w:hAnsi="Times New Roman" w:cs="Times New Roman"/>
                <w:sz w:val="24"/>
                <w:szCs w:val="24"/>
              </w:rPr>
            </w:pPr>
            <w:r>
              <w:rPr>
                <w:rFonts w:ascii="Times New Roman" w:hAnsi="Times New Roman" w:cs="Times New Roman"/>
                <w:sz w:val="24"/>
                <w:szCs w:val="24"/>
              </w:rPr>
              <w:t>96.7</w:t>
            </w:r>
          </w:p>
        </w:tc>
      </w:tr>
    </w:tbl>
    <w:p w14:paraId="4C868E7A" w14:textId="77777777" w:rsidR="00F35348" w:rsidRDefault="00F35348">
      <w:pPr>
        <w:spacing w:line="360" w:lineRule="auto"/>
        <w:jc w:val="both"/>
        <w:rPr>
          <w:rFonts w:ascii="Times New Roman" w:hAnsi="Times New Roman" w:cs="Times New Roman"/>
          <w:sz w:val="24"/>
          <w:szCs w:val="24"/>
        </w:rPr>
      </w:pPr>
    </w:p>
    <w:p w14:paraId="6114C6FE" w14:textId="77777777" w:rsidR="00F35348" w:rsidRDefault="00F5377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Table 7: Factors Associated with Saving Money Specifically for Delivery Expenses</w:t>
      </w: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1738"/>
        <w:gridCol w:w="1374"/>
        <w:gridCol w:w="1276"/>
        <w:gridCol w:w="1276"/>
        <w:gridCol w:w="1012"/>
      </w:tblGrid>
      <w:tr w:rsidR="00F35348" w14:paraId="6FB885E9" w14:textId="77777777">
        <w:tc>
          <w:tcPr>
            <w:tcW w:w="2567" w:type="dxa"/>
            <w:tcBorders>
              <w:top w:val="single" w:sz="4" w:space="0" w:color="auto"/>
              <w:bottom w:val="single" w:sz="4" w:space="0" w:color="auto"/>
            </w:tcBorders>
            <w:hideMark/>
          </w:tcPr>
          <w:p w14:paraId="7522F4F5"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Variable</w:t>
            </w:r>
          </w:p>
        </w:tc>
        <w:tc>
          <w:tcPr>
            <w:tcW w:w="0" w:type="auto"/>
            <w:tcBorders>
              <w:top w:val="single" w:sz="4" w:space="0" w:color="auto"/>
              <w:bottom w:val="single" w:sz="4" w:space="0" w:color="auto"/>
            </w:tcBorders>
            <w:hideMark/>
          </w:tcPr>
          <w:p w14:paraId="591C506A"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Category</w:t>
            </w:r>
          </w:p>
        </w:tc>
        <w:tc>
          <w:tcPr>
            <w:tcW w:w="1374" w:type="dxa"/>
            <w:tcBorders>
              <w:top w:val="single" w:sz="4" w:space="0" w:color="auto"/>
              <w:bottom w:val="single" w:sz="4" w:space="0" w:color="auto"/>
            </w:tcBorders>
            <w:hideMark/>
          </w:tcPr>
          <w:p w14:paraId="2E45E4A0"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Saved Money (%)</w:t>
            </w:r>
          </w:p>
        </w:tc>
        <w:tc>
          <w:tcPr>
            <w:tcW w:w="1276" w:type="dxa"/>
            <w:tcBorders>
              <w:top w:val="single" w:sz="4" w:space="0" w:color="auto"/>
              <w:bottom w:val="single" w:sz="4" w:space="0" w:color="auto"/>
            </w:tcBorders>
            <w:hideMark/>
          </w:tcPr>
          <w:p w14:paraId="4A609A1A"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Did Not Save (%)</w:t>
            </w:r>
          </w:p>
        </w:tc>
        <w:tc>
          <w:tcPr>
            <w:tcW w:w="1276" w:type="dxa"/>
            <w:tcBorders>
              <w:top w:val="single" w:sz="4" w:space="0" w:color="auto"/>
              <w:bottom w:val="single" w:sz="4" w:space="0" w:color="auto"/>
            </w:tcBorders>
          </w:tcPr>
          <w:p w14:paraId="7704B853"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Total (%)</w:t>
            </w:r>
          </w:p>
        </w:tc>
        <w:tc>
          <w:tcPr>
            <w:tcW w:w="0" w:type="auto"/>
            <w:tcBorders>
              <w:top w:val="single" w:sz="4" w:space="0" w:color="auto"/>
              <w:bottom w:val="single" w:sz="4" w:space="0" w:color="auto"/>
            </w:tcBorders>
            <w:hideMark/>
          </w:tcPr>
          <w:p w14:paraId="0B20430A"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p-value</w:t>
            </w:r>
          </w:p>
        </w:tc>
      </w:tr>
      <w:tr w:rsidR="00F35348" w14:paraId="2610D7E6" w14:textId="77777777">
        <w:tc>
          <w:tcPr>
            <w:tcW w:w="2567" w:type="dxa"/>
            <w:tcBorders>
              <w:top w:val="single" w:sz="4" w:space="0" w:color="auto"/>
            </w:tcBorders>
            <w:hideMark/>
          </w:tcPr>
          <w:p w14:paraId="14F62D17"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Age</w:t>
            </w:r>
          </w:p>
        </w:tc>
        <w:tc>
          <w:tcPr>
            <w:tcW w:w="0" w:type="auto"/>
            <w:tcBorders>
              <w:top w:val="single" w:sz="4" w:space="0" w:color="auto"/>
            </w:tcBorders>
            <w:hideMark/>
          </w:tcPr>
          <w:p w14:paraId="432C7F2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10–19 years</w:t>
            </w:r>
          </w:p>
        </w:tc>
        <w:tc>
          <w:tcPr>
            <w:tcW w:w="1374" w:type="dxa"/>
            <w:tcBorders>
              <w:top w:val="single" w:sz="4" w:space="0" w:color="auto"/>
            </w:tcBorders>
            <w:hideMark/>
          </w:tcPr>
          <w:p w14:paraId="1D16028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33 (8.4)</w:t>
            </w:r>
          </w:p>
        </w:tc>
        <w:tc>
          <w:tcPr>
            <w:tcW w:w="1276" w:type="dxa"/>
            <w:tcBorders>
              <w:top w:val="single" w:sz="4" w:space="0" w:color="auto"/>
            </w:tcBorders>
            <w:hideMark/>
          </w:tcPr>
          <w:p w14:paraId="706C0AA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25 (6.4)</w:t>
            </w:r>
          </w:p>
        </w:tc>
        <w:tc>
          <w:tcPr>
            <w:tcW w:w="1276" w:type="dxa"/>
            <w:tcBorders>
              <w:top w:val="single" w:sz="4" w:space="0" w:color="auto"/>
            </w:tcBorders>
          </w:tcPr>
          <w:p w14:paraId="7BE25E9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58 (14.8)</w:t>
            </w:r>
          </w:p>
        </w:tc>
        <w:tc>
          <w:tcPr>
            <w:tcW w:w="0" w:type="auto"/>
            <w:tcBorders>
              <w:top w:val="single" w:sz="4" w:space="0" w:color="auto"/>
            </w:tcBorders>
            <w:hideMark/>
          </w:tcPr>
          <w:p w14:paraId="3652EB1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0.002*</w:t>
            </w:r>
          </w:p>
        </w:tc>
      </w:tr>
      <w:tr w:rsidR="00F35348" w14:paraId="362E8299" w14:textId="77777777">
        <w:tc>
          <w:tcPr>
            <w:tcW w:w="2567" w:type="dxa"/>
            <w:hideMark/>
          </w:tcPr>
          <w:p w14:paraId="6F375B88" w14:textId="77777777" w:rsidR="00F35348" w:rsidRDefault="00F35348">
            <w:pPr>
              <w:jc w:val="both"/>
              <w:rPr>
                <w:rFonts w:ascii="Times New Roman" w:hAnsi="Times New Roman" w:cs="Times New Roman"/>
                <w:sz w:val="24"/>
                <w:szCs w:val="24"/>
              </w:rPr>
            </w:pPr>
          </w:p>
        </w:tc>
        <w:tc>
          <w:tcPr>
            <w:tcW w:w="0" w:type="auto"/>
            <w:hideMark/>
          </w:tcPr>
          <w:p w14:paraId="39BF6D7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20–29 years</w:t>
            </w:r>
          </w:p>
        </w:tc>
        <w:tc>
          <w:tcPr>
            <w:tcW w:w="1374" w:type="dxa"/>
            <w:hideMark/>
          </w:tcPr>
          <w:p w14:paraId="7FD727D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130 (33.1)</w:t>
            </w:r>
          </w:p>
        </w:tc>
        <w:tc>
          <w:tcPr>
            <w:tcW w:w="1276" w:type="dxa"/>
            <w:hideMark/>
          </w:tcPr>
          <w:p w14:paraId="7C20A3D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56 (14.2)</w:t>
            </w:r>
          </w:p>
        </w:tc>
        <w:tc>
          <w:tcPr>
            <w:tcW w:w="1276" w:type="dxa"/>
          </w:tcPr>
          <w:p w14:paraId="0B39900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186 (47.3)</w:t>
            </w:r>
          </w:p>
        </w:tc>
        <w:tc>
          <w:tcPr>
            <w:tcW w:w="0" w:type="auto"/>
            <w:hideMark/>
          </w:tcPr>
          <w:p w14:paraId="3A56FCD6" w14:textId="77777777" w:rsidR="00F35348" w:rsidRDefault="00F35348">
            <w:pPr>
              <w:jc w:val="both"/>
              <w:rPr>
                <w:rFonts w:ascii="Times New Roman" w:hAnsi="Times New Roman" w:cs="Times New Roman"/>
                <w:sz w:val="24"/>
                <w:szCs w:val="24"/>
              </w:rPr>
            </w:pPr>
          </w:p>
        </w:tc>
      </w:tr>
      <w:tr w:rsidR="00F35348" w14:paraId="64274353" w14:textId="77777777">
        <w:tc>
          <w:tcPr>
            <w:tcW w:w="2567" w:type="dxa"/>
            <w:hideMark/>
          </w:tcPr>
          <w:p w14:paraId="3154EDCB" w14:textId="77777777" w:rsidR="00F35348" w:rsidRDefault="00F35348">
            <w:pPr>
              <w:jc w:val="both"/>
              <w:rPr>
                <w:rFonts w:ascii="Times New Roman" w:hAnsi="Times New Roman" w:cs="Times New Roman"/>
                <w:sz w:val="24"/>
                <w:szCs w:val="24"/>
              </w:rPr>
            </w:pPr>
          </w:p>
        </w:tc>
        <w:tc>
          <w:tcPr>
            <w:tcW w:w="0" w:type="auto"/>
            <w:hideMark/>
          </w:tcPr>
          <w:p w14:paraId="22333FC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30–39 years</w:t>
            </w:r>
          </w:p>
        </w:tc>
        <w:tc>
          <w:tcPr>
            <w:tcW w:w="1374" w:type="dxa"/>
            <w:hideMark/>
          </w:tcPr>
          <w:p w14:paraId="2323075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83 (21.1)</w:t>
            </w:r>
          </w:p>
        </w:tc>
        <w:tc>
          <w:tcPr>
            <w:tcW w:w="1276" w:type="dxa"/>
            <w:hideMark/>
          </w:tcPr>
          <w:p w14:paraId="11DC8D9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35 (8.9)</w:t>
            </w:r>
          </w:p>
        </w:tc>
        <w:tc>
          <w:tcPr>
            <w:tcW w:w="1276" w:type="dxa"/>
          </w:tcPr>
          <w:p w14:paraId="5530813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118 (30.0)</w:t>
            </w:r>
          </w:p>
        </w:tc>
        <w:tc>
          <w:tcPr>
            <w:tcW w:w="0" w:type="auto"/>
            <w:hideMark/>
          </w:tcPr>
          <w:p w14:paraId="40D91C80" w14:textId="77777777" w:rsidR="00F35348" w:rsidRDefault="00F35348">
            <w:pPr>
              <w:jc w:val="both"/>
              <w:rPr>
                <w:rFonts w:ascii="Times New Roman" w:hAnsi="Times New Roman" w:cs="Times New Roman"/>
                <w:sz w:val="24"/>
                <w:szCs w:val="24"/>
              </w:rPr>
            </w:pPr>
          </w:p>
        </w:tc>
      </w:tr>
      <w:tr w:rsidR="00F35348" w14:paraId="690D6A29" w14:textId="77777777">
        <w:tc>
          <w:tcPr>
            <w:tcW w:w="2567" w:type="dxa"/>
            <w:hideMark/>
          </w:tcPr>
          <w:p w14:paraId="514EA569" w14:textId="77777777" w:rsidR="00F35348" w:rsidRDefault="00F35348">
            <w:pPr>
              <w:jc w:val="both"/>
              <w:rPr>
                <w:rFonts w:ascii="Times New Roman" w:hAnsi="Times New Roman" w:cs="Times New Roman"/>
                <w:sz w:val="24"/>
                <w:szCs w:val="24"/>
              </w:rPr>
            </w:pPr>
          </w:p>
        </w:tc>
        <w:tc>
          <w:tcPr>
            <w:tcW w:w="0" w:type="auto"/>
            <w:hideMark/>
          </w:tcPr>
          <w:p w14:paraId="512C9A5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40–49 years</w:t>
            </w:r>
          </w:p>
        </w:tc>
        <w:tc>
          <w:tcPr>
            <w:tcW w:w="1374" w:type="dxa"/>
            <w:hideMark/>
          </w:tcPr>
          <w:p w14:paraId="3728E1D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30 (7.6)</w:t>
            </w:r>
          </w:p>
        </w:tc>
        <w:tc>
          <w:tcPr>
            <w:tcW w:w="1276" w:type="dxa"/>
            <w:hideMark/>
          </w:tcPr>
          <w:p w14:paraId="366D4C8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tcPr>
          <w:p w14:paraId="1A1D92D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31 (7.9)</w:t>
            </w:r>
          </w:p>
        </w:tc>
        <w:tc>
          <w:tcPr>
            <w:tcW w:w="0" w:type="auto"/>
            <w:hideMark/>
          </w:tcPr>
          <w:p w14:paraId="7B96F3A1" w14:textId="77777777" w:rsidR="00F35348" w:rsidRDefault="00F35348">
            <w:pPr>
              <w:jc w:val="both"/>
              <w:rPr>
                <w:rFonts w:ascii="Times New Roman" w:hAnsi="Times New Roman" w:cs="Times New Roman"/>
                <w:sz w:val="24"/>
                <w:szCs w:val="24"/>
              </w:rPr>
            </w:pPr>
          </w:p>
        </w:tc>
      </w:tr>
      <w:tr w:rsidR="00F35348" w14:paraId="798E9862" w14:textId="77777777">
        <w:tc>
          <w:tcPr>
            <w:tcW w:w="2567" w:type="dxa"/>
            <w:hideMark/>
          </w:tcPr>
          <w:p w14:paraId="42AE9EB4"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Marital Status</w:t>
            </w:r>
          </w:p>
        </w:tc>
        <w:tc>
          <w:tcPr>
            <w:tcW w:w="0" w:type="auto"/>
            <w:hideMark/>
          </w:tcPr>
          <w:p w14:paraId="400B4A3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Married</w:t>
            </w:r>
          </w:p>
        </w:tc>
        <w:tc>
          <w:tcPr>
            <w:tcW w:w="1374" w:type="dxa"/>
            <w:hideMark/>
          </w:tcPr>
          <w:p w14:paraId="0C2BE0C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256 (65.1)</w:t>
            </w:r>
          </w:p>
        </w:tc>
        <w:tc>
          <w:tcPr>
            <w:tcW w:w="1276" w:type="dxa"/>
            <w:hideMark/>
          </w:tcPr>
          <w:p w14:paraId="0A59F06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112 (28.5)</w:t>
            </w:r>
          </w:p>
        </w:tc>
        <w:tc>
          <w:tcPr>
            <w:tcW w:w="1276" w:type="dxa"/>
          </w:tcPr>
          <w:p w14:paraId="37678FC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368 (93.6)</w:t>
            </w:r>
          </w:p>
        </w:tc>
        <w:tc>
          <w:tcPr>
            <w:tcW w:w="0" w:type="auto"/>
            <w:hideMark/>
          </w:tcPr>
          <w:p w14:paraId="1B03BDA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0.052</w:t>
            </w:r>
          </w:p>
        </w:tc>
      </w:tr>
      <w:tr w:rsidR="00F35348" w14:paraId="2CBD97C4" w14:textId="77777777">
        <w:tc>
          <w:tcPr>
            <w:tcW w:w="2567" w:type="dxa"/>
            <w:hideMark/>
          </w:tcPr>
          <w:p w14:paraId="6E78F211" w14:textId="77777777" w:rsidR="00F35348" w:rsidRDefault="00F35348">
            <w:pPr>
              <w:jc w:val="both"/>
              <w:rPr>
                <w:rFonts w:ascii="Times New Roman" w:hAnsi="Times New Roman" w:cs="Times New Roman"/>
                <w:sz w:val="24"/>
                <w:szCs w:val="24"/>
              </w:rPr>
            </w:pPr>
          </w:p>
        </w:tc>
        <w:tc>
          <w:tcPr>
            <w:tcW w:w="0" w:type="auto"/>
            <w:hideMark/>
          </w:tcPr>
          <w:p w14:paraId="30EB69C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Single</w:t>
            </w:r>
          </w:p>
        </w:tc>
        <w:tc>
          <w:tcPr>
            <w:tcW w:w="1374" w:type="dxa"/>
            <w:hideMark/>
          </w:tcPr>
          <w:p w14:paraId="52464EB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17 (4.3)</w:t>
            </w:r>
          </w:p>
        </w:tc>
        <w:tc>
          <w:tcPr>
            <w:tcW w:w="1276" w:type="dxa"/>
            <w:hideMark/>
          </w:tcPr>
          <w:p w14:paraId="6E467E4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tcPr>
          <w:p w14:paraId="21671B5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19 (4.8)</w:t>
            </w:r>
          </w:p>
        </w:tc>
        <w:tc>
          <w:tcPr>
            <w:tcW w:w="0" w:type="auto"/>
            <w:hideMark/>
          </w:tcPr>
          <w:p w14:paraId="0B8FF52E" w14:textId="77777777" w:rsidR="00F35348" w:rsidRDefault="00F35348">
            <w:pPr>
              <w:jc w:val="both"/>
              <w:rPr>
                <w:rFonts w:ascii="Times New Roman" w:hAnsi="Times New Roman" w:cs="Times New Roman"/>
                <w:sz w:val="24"/>
                <w:szCs w:val="24"/>
              </w:rPr>
            </w:pPr>
          </w:p>
        </w:tc>
      </w:tr>
      <w:tr w:rsidR="00F35348" w14:paraId="3CCE484F" w14:textId="77777777">
        <w:tc>
          <w:tcPr>
            <w:tcW w:w="2567" w:type="dxa"/>
            <w:hideMark/>
          </w:tcPr>
          <w:p w14:paraId="0073FA92" w14:textId="77777777" w:rsidR="00F35348" w:rsidRDefault="00F35348">
            <w:pPr>
              <w:jc w:val="both"/>
              <w:rPr>
                <w:rFonts w:ascii="Times New Roman" w:hAnsi="Times New Roman" w:cs="Times New Roman"/>
                <w:sz w:val="24"/>
                <w:szCs w:val="24"/>
              </w:rPr>
            </w:pPr>
          </w:p>
        </w:tc>
        <w:tc>
          <w:tcPr>
            <w:tcW w:w="0" w:type="auto"/>
            <w:hideMark/>
          </w:tcPr>
          <w:p w14:paraId="7C6067A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Divorced</w:t>
            </w:r>
          </w:p>
        </w:tc>
        <w:tc>
          <w:tcPr>
            <w:tcW w:w="1374" w:type="dxa"/>
            <w:hideMark/>
          </w:tcPr>
          <w:p w14:paraId="1974C5B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2FD0BE7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tcPr>
          <w:p w14:paraId="76289B2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0" w:type="auto"/>
            <w:hideMark/>
          </w:tcPr>
          <w:p w14:paraId="0ED5D80E" w14:textId="77777777" w:rsidR="00F35348" w:rsidRDefault="00F35348">
            <w:pPr>
              <w:jc w:val="both"/>
              <w:rPr>
                <w:rFonts w:ascii="Times New Roman" w:hAnsi="Times New Roman" w:cs="Times New Roman"/>
                <w:sz w:val="24"/>
                <w:szCs w:val="24"/>
              </w:rPr>
            </w:pPr>
          </w:p>
        </w:tc>
      </w:tr>
      <w:tr w:rsidR="00F35348" w14:paraId="7F140372" w14:textId="77777777">
        <w:tc>
          <w:tcPr>
            <w:tcW w:w="2567" w:type="dxa"/>
            <w:hideMark/>
          </w:tcPr>
          <w:p w14:paraId="50B8D384" w14:textId="77777777" w:rsidR="00F35348" w:rsidRDefault="00F35348">
            <w:pPr>
              <w:jc w:val="both"/>
              <w:rPr>
                <w:rFonts w:ascii="Times New Roman" w:hAnsi="Times New Roman" w:cs="Times New Roman"/>
                <w:sz w:val="24"/>
                <w:szCs w:val="24"/>
              </w:rPr>
            </w:pPr>
          </w:p>
        </w:tc>
        <w:tc>
          <w:tcPr>
            <w:tcW w:w="0" w:type="auto"/>
            <w:hideMark/>
          </w:tcPr>
          <w:p w14:paraId="5D97607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Widowed</w:t>
            </w:r>
          </w:p>
        </w:tc>
        <w:tc>
          <w:tcPr>
            <w:tcW w:w="1374" w:type="dxa"/>
            <w:hideMark/>
          </w:tcPr>
          <w:p w14:paraId="135CBC8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hideMark/>
          </w:tcPr>
          <w:p w14:paraId="67BA48B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tcPr>
          <w:p w14:paraId="70843FA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0" w:type="auto"/>
            <w:hideMark/>
          </w:tcPr>
          <w:p w14:paraId="1C8A4209" w14:textId="77777777" w:rsidR="00F35348" w:rsidRDefault="00F35348">
            <w:pPr>
              <w:jc w:val="both"/>
              <w:rPr>
                <w:rFonts w:ascii="Times New Roman" w:hAnsi="Times New Roman" w:cs="Times New Roman"/>
                <w:sz w:val="24"/>
                <w:szCs w:val="24"/>
              </w:rPr>
            </w:pPr>
          </w:p>
        </w:tc>
      </w:tr>
      <w:tr w:rsidR="00F35348" w14:paraId="15447946" w14:textId="77777777">
        <w:tc>
          <w:tcPr>
            <w:tcW w:w="2567" w:type="dxa"/>
            <w:hideMark/>
          </w:tcPr>
          <w:p w14:paraId="3DD524C0" w14:textId="77777777" w:rsidR="00F35348" w:rsidRDefault="00F35348">
            <w:pPr>
              <w:jc w:val="both"/>
              <w:rPr>
                <w:rFonts w:ascii="Times New Roman" w:hAnsi="Times New Roman" w:cs="Times New Roman"/>
                <w:sz w:val="24"/>
                <w:szCs w:val="24"/>
              </w:rPr>
            </w:pPr>
          </w:p>
        </w:tc>
        <w:tc>
          <w:tcPr>
            <w:tcW w:w="0" w:type="auto"/>
            <w:hideMark/>
          </w:tcPr>
          <w:p w14:paraId="34EFA8C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Cohabiting</w:t>
            </w:r>
          </w:p>
        </w:tc>
        <w:tc>
          <w:tcPr>
            <w:tcW w:w="1374" w:type="dxa"/>
            <w:hideMark/>
          </w:tcPr>
          <w:p w14:paraId="692B8C2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46AC792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tcPr>
          <w:p w14:paraId="61B1985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0" w:type="auto"/>
            <w:hideMark/>
          </w:tcPr>
          <w:p w14:paraId="752E88D6" w14:textId="77777777" w:rsidR="00F35348" w:rsidRDefault="00F35348">
            <w:pPr>
              <w:jc w:val="both"/>
              <w:rPr>
                <w:rFonts w:ascii="Times New Roman" w:hAnsi="Times New Roman" w:cs="Times New Roman"/>
                <w:sz w:val="24"/>
                <w:szCs w:val="24"/>
              </w:rPr>
            </w:pPr>
          </w:p>
        </w:tc>
      </w:tr>
      <w:tr w:rsidR="00F35348" w14:paraId="585A4733" w14:textId="77777777">
        <w:tc>
          <w:tcPr>
            <w:tcW w:w="2567" w:type="dxa"/>
            <w:hideMark/>
          </w:tcPr>
          <w:p w14:paraId="7EED2BE5"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Educational Qualification</w:t>
            </w:r>
          </w:p>
        </w:tc>
        <w:tc>
          <w:tcPr>
            <w:tcW w:w="0" w:type="auto"/>
            <w:hideMark/>
          </w:tcPr>
          <w:p w14:paraId="6BB9FC9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1374" w:type="dxa"/>
            <w:hideMark/>
          </w:tcPr>
          <w:p w14:paraId="591CAF6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3C83092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tcPr>
          <w:p w14:paraId="0A039A4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0" w:type="auto"/>
            <w:hideMark/>
          </w:tcPr>
          <w:p w14:paraId="47425F9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4E404AAA" w14:textId="77777777">
        <w:tc>
          <w:tcPr>
            <w:tcW w:w="2567" w:type="dxa"/>
            <w:hideMark/>
          </w:tcPr>
          <w:p w14:paraId="1A6A4878" w14:textId="77777777" w:rsidR="00F35348" w:rsidRDefault="00F35348">
            <w:pPr>
              <w:jc w:val="both"/>
              <w:rPr>
                <w:rFonts w:ascii="Times New Roman" w:hAnsi="Times New Roman" w:cs="Times New Roman"/>
                <w:sz w:val="24"/>
                <w:szCs w:val="24"/>
              </w:rPr>
            </w:pPr>
          </w:p>
        </w:tc>
        <w:tc>
          <w:tcPr>
            <w:tcW w:w="0" w:type="auto"/>
            <w:hideMark/>
          </w:tcPr>
          <w:p w14:paraId="7A6AEE5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Primary school</w:t>
            </w:r>
          </w:p>
        </w:tc>
        <w:tc>
          <w:tcPr>
            <w:tcW w:w="1374" w:type="dxa"/>
            <w:hideMark/>
          </w:tcPr>
          <w:p w14:paraId="734796F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30 (7.6)</w:t>
            </w:r>
          </w:p>
        </w:tc>
        <w:tc>
          <w:tcPr>
            <w:tcW w:w="1276" w:type="dxa"/>
            <w:hideMark/>
          </w:tcPr>
          <w:p w14:paraId="1C78581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 (1.0)</w:t>
            </w:r>
          </w:p>
        </w:tc>
        <w:tc>
          <w:tcPr>
            <w:tcW w:w="1276" w:type="dxa"/>
          </w:tcPr>
          <w:p w14:paraId="4FD7CDF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34 (8.7)</w:t>
            </w:r>
          </w:p>
        </w:tc>
        <w:tc>
          <w:tcPr>
            <w:tcW w:w="0" w:type="auto"/>
            <w:hideMark/>
          </w:tcPr>
          <w:p w14:paraId="25050FEA" w14:textId="77777777" w:rsidR="00F35348" w:rsidRDefault="00F35348">
            <w:pPr>
              <w:jc w:val="both"/>
              <w:rPr>
                <w:rFonts w:ascii="Times New Roman" w:hAnsi="Times New Roman" w:cs="Times New Roman"/>
                <w:sz w:val="24"/>
                <w:szCs w:val="24"/>
              </w:rPr>
            </w:pPr>
          </w:p>
        </w:tc>
      </w:tr>
      <w:tr w:rsidR="00F35348" w14:paraId="4000EAE4" w14:textId="77777777">
        <w:tc>
          <w:tcPr>
            <w:tcW w:w="2567" w:type="dxa"/>
            <w:hideMark/>
          </w:tcPr>
          <w:p w14:paraId="137D409D" w14:textId="77777777" w:rsidR="00F35348" w:rsidRDefault="00F35348">
            <w:pPr>
              <w:jc w:val="both"/>
              <w:rPr>
                <w:rFonts w:ascii="Times New Roman" w:hAnsi="Times New Roman" w:cs="Times New Roman"/>
                <w:sz w:val="24"/>
                <w:szCs w:val="24"/>
              </w:rPr>
            </w:pPr>
          </w:p>
        </w:tc>
        <w:tc>
          <w:tcPr>
            <w:tcW w:w="0" w:type="auto"/>
            <w:hideMark/>
          </w:tcPr>
          <w:p w14:paraId="47248D3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Secondary school</w:t>
            </w:r>
          </w:p>
        </w:tc>
        <w:tc>
          <w:tcPr>
            <w:tcW w:w="1374" w:type="dxa"/>
            <w:hideMark/>
          </w:tcPr>
          <w:p w14:paraId="604B64E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90 (22.9)</w:t>
            </w:r>
          </w:p>
        </w:tc>
        <w:tc>
          <w:tcPr>
            <w:tcW w:w="1276" w:type="dxa"/>
            <w:hideMark/>
          </w:tcPr>
          <w:p w14:paraId="476BDD6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80 (20.4)</w:t>
            </w:r>
          </w:p>
        </w:tc>
        <w:tc>
          <w:tcPr>
            <w:tcW w:w="1276" w:type="dxa"/>
          </w:tcPr>
          <w:p w14:paraId="10194AD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170 (43.3)</w:t>
            </w:r>
          </w:p>
        </w:tc>
        <w:tc>
          <w:tcPr>
            <w:tcW w:w="0" w:type="auto"/>
            <w:hideMark/>
          </w:tcPr>
          <w:p w14:paraId="35595AE6" w14:textId="77777777" w:rsidR="00F35348" w:rsidRDefault="00F35348">
            <w:pPr>
              <w:jc w:val="both"/>
              <w:rPr>
                <w:rFonts w:ascii="Times New Roman" w:hAnsi="Times New Roman" w:cs="Times New Roman"/>
                <w:sz w:val="24"/>
                <w:szCs w:val="24"/>
              </w:rPr>
            </w:pPr>
          </w:p>
        </w:tc>
      </w:tr>
      <w:tr w:rsidR="00F35348" w14:paraId="7919BCC6" w14:textId="77777777">
        <w:tc>
          <w:tcPr>
            <w:tcW w:w="2567" w:type="dxa"/>
            <w:hideMark/>
          </w:tcPr>
          <w:p w14:paraId="7E4015A6" w14:textId="77777777" w:rsidR="00F35348" w:rsidRDefault="00F35348">
            <w:pPr>
              <w:jc w:val="both"/>
              <w:rPr>
                <w:rFonts w:ascii="Times New Roman" w:hAnsi="Times New Roman" w:cs="Times New Roman"/>
                <w:sz w:val="24"/>
                <w:szCs w:val="24"/>
              </w:rPr>
            </w:pPr>
          </w:p>
        </w:tc>
        <w:tc>
          <w:tcPr>
            <w:tcW w:w="0" w:type="auto"/>
            <w:hideMark/>
          </w:tcPr>
          <w:p w14:paraId="7B8B85E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Tertiary education</w:t>
            </w:r>
          </w:p>
        </w:tc>
        <w:tc>
          <w:tcPr>
            <w:tcW w:w="1374" w:type="dxa"/>
            <w:hideMark/>
          </w:tcPr>
          <w:p w14:paraId="329DC26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156 (39.7)</w:t>
            </w:r>
          </w:p>
        </w:tc>
        <w:tc>
          <w:tcPr>
            <w:tcW w:w="1276" w:type="dxa"/>
            <w:hideMark/>
          </w:tcPr>
          <w:p w14:paraId="69385D4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32 (8.1)</w:t>
            </w:r>
          </w:p>
        </w:tc>
        <w:tc>
          <w:tcPr>
            <w:tcW w:w="1276" w:type="dxa"/>
          </w:tcPr>
          <w:p w14:paraId="326082C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188 (47.8)</w:t>
            </w:r>
          </w:p>
        </w:tc>
        <w:tc>
          <w:tcPr>
            <w:tcW w:w="0" w:type="auto"/>
            <w:hideMark/>
          </w:tcPr>
          <w:p w14:paraId="3B8504E6" w14:textId="77777777" w:rsidR="00F35348" w:rsidRDefault="00F35348">
            <w:pPr>
              <w:jc w:val="both"/>
              <w:rPr>
                <w:rFonts w:ascii="Times New Roman" w:hAnsi="Times New Roman" w:cs="Times New Roman"/>
                <w:sz w:val="24"/>
                <w:szCs w:val="24"/>
              </w:rPr>
            </w:pPr>
          </w:p>
        </w:tc>
      </w:tr>
      <w:tr w:rsidR="00F35348" w14:paraId="3373F5D0" w14:textId="77777777">
        <w:tc>
          <w:tcPr>
            <w:tcW w:w="2567" w:type="dxa"/>
            <w:hideMark/>
          </w:tcPr>
          <w:p w14:paraId="6B6BF43C"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Occupation</w:t>
            </w:r>
          </w:p>
        </w:tc>
        <w:tc>
          <w:tcPr>
            <w:tcW w:w="0" w:type="auto"/>
            <w:hideMark/>
          </w:tcPr>
          <w:p w14:paraId="278588D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Housewife</w:t>
            </w:r>
          </w:p>
        </w:tc>
        <w:tc>
          <w:tcPr>
            <w:tcW w:w="1374" w:type="dxa"/>
            <w:hideMark/>
          </w:tcPr>
          <w:p w14:paraId="48DED73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58 (14.8)</w:t>
            </w:r>
          </w:p>
        </w:tc>
        <w:tc>
          <w:tcPr>
            <w:tcW w:w="1276" w:type="dxa"/>
            <w:hideMark/>
          </w:tcPr>
          <w:p w14:paraId="27F2A37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35 (8.9)</w:t>
            </w:r>
          </w:p>
        </w:tc>
        <w:tc>
          <w:tcPr>
            <w:tcW w:w="1276" w:type="dxa"/>
          </w:tcPr>
          <w:p w14:paraId="22768B5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93 (23.7)</w:t>
            </w:r>
          </w:p>
        </w:tc>
        <w:tc>
          <w:tcPr>
            <w:tcW w:w="0" w:type="auto"/>
            <w:hideMark/>
          </w:tcPr>
          <w:p w14:paraId="38CD34E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0.005*</w:t>
            </w:r>
          </w:p>
        </w:tc>
      </w:tr>
      <w:tr w:rsidR="00F35348" w14:paraId="69208A78" w14:textId="77777777">
        <w:tc>
          <w:tcPr>
            <w:tcW w:w="2567" w:type="dxa"/>
            <w:hideMark/>
          </w:tcPr>
          <w:p w14:paraId="02A9E942" w14:textId="77777777" w:rsidR="00F35348" w:rsidRDefault="00F35348">
            <w:pPr>
              <w:jc w:val="both"/>
              <w:rPr>
                <w:rFonts w:ascii="Times New Roman" w:hAnsi="Times New Roman" w:cs="Times New Roman"/>
                <w:sz w:val="24"/>
                <w:szCs w:val="24"/>
              </w:rPr>
            </w:pPr>
          </w:p>
        </w:tc>
        <w:tc>
          <w:tcPr>
            <w:tcW w:w="0" w:type="auto"/>
            <w:hideMark/>
          </w:tcPr>
          <w:p w14:paraId="4B66416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Trader</w:t>
            </w:r>
          </w:p>
        </w:tc>
        <w:tc>
          <w:tcPr>
            <w:tcW w:w="1374" w:type="dxa"/>
            <w:hideMark/>
          </w:tcPr>
          <w:p w14:paraId="2CE7B74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68 (17.3)</w:t>
            </w:r>
          </w:p>
        </w:tc>
        <w:tc>
          <w:tcPr>
            <w:tcW w:w="1276" w:type="dxa"/>
            <w:hideMark/>
          </w:tcPr>
          <w:p w14:paraId="506F0BB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45 (11.5)</w:t>
            </w:r>
          </w:p>
        </w:tc>
        <w:tc>
          <w:tcPr>
            <w:tcW w:w="1276" w:type="dxa"/>
          </w:tcPr>
          <w:p w14:paraId="4F222F8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113 (28.8)</w:t>
            </w:r>
          </w:p>
        </w:tc>
        <w:tc>
          <w:tcPr>
            <w:tcW w:w="0" w:type="auto"/>
            <w:hideMark/>
          </w:tcPr>
          <w:p w14:paraId="6D86D830" w14:textId="77777777" w:rsidR="00F35348" w:rsidRDefault="00F35348">
            <w:pPr>
              <w:jc w:val="both"/>
              <w:rPr>
                <w:rFonts w:ascii="Times New Roman" w:hAnsi="Times New Roman" w:cs="Times New Roman"/>
                <w:sz w:val="24"/>
                <w:szCs w:val="24"/>
              </w:rPr>
            </w:pPr>
          </w:p>
        </w:tc>
      </w:tr>
      <w:tr w:rsidR="00F35348" w14:paraId="25937427" w14:textId="77777777">
        <w:tc>
          <w:tcPr>
            <w:tcW w:w="2567" w:type="dxa"/>
            <w:hideMark/>
          </w:tcPr>
          <w:p w14:paraId="206D0020" w14:textId="77777777" w:rsidR="00F35348" w:rsidRDefault="00F35348">
            <w:pPr>
              <w:jc w:val="both"/>
              <w:rPr>
                <w:rFonts w:ascii="Times New Roman" w:hAnsi="Times New Roman" w:cs="Times New Roman"/>
                <w:sz w:val="24"/>
                <w:szCs w:val="24"/>
              </w:rPr>
            </w:pPr>
          </w:p>
        </w:tc>
        <w:tc>
          <w:tcPr>
            <w:tcW w:w="0" w:type="auto"/>
            <w:hideMark/>
          </w:tcPr>
          <w:p w14:paraId="10AA9FF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Civil servant</w:t>
            </w:r>
          </w:p>
        </w:tc>
        <w:tc>
          <w:tcPr>
            <w:tcW w:w="1374" w:type="dxa"/>
            <w:hideMark/>
          </w:tcPr>
          <w:p w14:paraId="7CC8C15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37 (9.4)</w:t>
            </w:r>
          </w:p>
        </w:tc>
        <w:tc>
          <w:tcPr>
            <w:tcW w:w="1276" w:type="dxa"/>
            <w:hideMark/>
          </w:tcPr>
          <w:p w14:paraId="3CAE204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 (2.0)</w:t>
            </w:r>
          </w:p>
        </w:tc>
        <w:tc>
          <w:tcPr>
            <w:tcW w:w="1276" w:type="dxa"/>
          </w:tcPr>
          <w:p w14:paraId="7F19901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45 (11.5)</w:t>
            </w:r>
          </w:p>
        </w:tc>
        <w:tc>
          <w:tcPr>
            <w:tcW w:w="0" w:type="auto"/>
            <w:hideMark/>
          </w:tcPr>
          <w:p w14:paraId="12BADBEB" w14:textId="77777777" w:rsidR="00F35348" w:rsidRDefault="00F35348">
            <w:pPr>
              <w:jc w:val="both"/>
              <w:rPr>
                <w:rFonts w:ascii="Times New Roman" w:hAnsi="Times New Roman" w:cs="Times New Roman"/>
                <w:sz w:val="24"/>
                <w:szCs w:val="24"/>
              </w:rPr>
            </w:pPr>
          </w:p>
        </w:tc>
      </w:tr>
      <w:tr w:rsidR="00F35348" w14:paraId="567BCD0D" w14:textId="77777777">
        <w:tc>
          <w:tcPr>
            <w:tcW w:w="2567" w:type="dxa"/>
            <w:hideMark/>
          </w:tcPr>
          <w:p w14:paraId="24DBD556" w14:textId="77777777" w:rsidR="00F35348" w:rsidRDefault="00F35348">
            <w:pPr>
              <w:jc w:val="both"/>
              <w:rPr>
                <w:rFonts w:ascii="Times New Roman" w:hAnsi="Times New Roman" w:cs="Times New Roman"/>
                <w:sz w:val="24"/>
                <w:szCs w:val="24"/>
              </w:rPr>
            </w:pPr>
          </w:p>
        </w:tc>
        <w:tc>
          <w:tcPr>
            <w:tcW w:w="0" w:type="auto"/>
            <w:hideMark/>
          </w:tcPr>
          <w:p w14:paraId="2093FD9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Self-employed</w:t>
            </w:r>
          </w:p>
        </w:tc>
        <w:tc>
          <w:tcPr>
            <w:tcW w:w="1374" w:type="dxa"/>
            <w:hideMark/>
          </w:tcPr>
          <w:p w14:paraId="6873556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105 (26.7)</w:t>
            </w:r>
          </w:p>
        </w:tc>
        <w:tc>
          <w:tcPr>
            <w:tcW w:w="1276" w:type="dxa"/>
            <w:hideMark/>
          </w:tcPr>
          <w:p w14:paraId="2BA127D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27 (6.9)</w:t>
            </w:r>
          </w:p>
        </w:tc>
        <w:tc>
          <w:tcPr>
            <w:tcW w:w="1276" w:type="dxa"/>
          </w:tcPr>
          <w:p w14:paraId="6081420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132 (33.6)</w:t>
            </w:r>
          </w:p>
        </w:tc>
        <w:tc>
          <w:tcPr>
            <w:tcW w:w="0" w:type="auto"/>
            <w:hideMark/>
          </w:tcPr>
          <w:p w14:paraId="59CE32B2" w14:textId="77777777" w:rsidR="00F35348" w:rsidRDefault="00F35348">
            <w:pPr>
              <w:jc w:val="both"/>
              <w:rPr>
                <w:rFonts w:ascii="Times New Roman" w:hAnsi="Times New Roman" w:cs="Times New Roman"/>
                <w:sz w:val="24"/>
                <w:szCs w:val="24"/>
              </w:rPr>
            </w:pPr>
          </w:p>
        </w:tc>
      </w:tr>
      <w:tr w:rsidR="00F35348" w14:paraId="3D61D2B1" w14:textId="77777777">
        <w:tc>
          <w:tcPr>
            <w:tcW w:w="2567" w:type="dxa"/>
            <w:hideMark/>
          </w:tcPr>
          <w:p w14:paraId="66764543" w14:textId="77777777" w:rsidR="00F35348" w:rsidRDefault="00F35348">
            <w:pPr>
              <w:jc w:val="both"/>
              <w:rPr>
                <w:rFonts w:ascii="Times New Roman" w:hAnsi="Times New Roman" w:cs="Times New Roman"/>
                <w:sz w:val="24"/>
                <w:szCs w:val="24"/>
              </w:rPr>
            </w:pPr>
          </w:p>
        </w:tc>
        <w:tc>
          <w:tcPr>
            <w:tcW w:w="0" w:type="auto"/>
            <w:hideMark/>
          </w:tcPr>
          <w:p w14:paraId="624BF78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Student</w:t>
            </w:r>
          </w:p>
        </w:tc>
        <w:tc>
          <w:tcPr>
            <w:tcW w:w="1374" w:type="dxa"/>
            <w:hideMark/>
          </w:tcPr>
          <w:p w14:paraId="1762D36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(1.0)</w:t>
            </w:r>
          </w:p>
        </w:tc>
        <w:tc>
          <w:tcPr>
            <w:tcW w:w="1276" w:type="dxa"/>
            <w:hideMark/>
          </w:tcPr>
          <w:p w14:paraId="4553D69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tcPr>
          <w:p w14:paraId="3C5CABC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 (1.5)</w:t>
            </w:r>
          </w:p>
        </w:tc>
        <w:tc>
          <w:tcPr>
            <w:tcW w:w="0" w:type="auto"/>
            <w:hideMark/>
          </w:tcPr>
          <w:p w14:paraId="4A370FB1" w14:textId="77777777" w:rsidR="00F35348" w:rsidRDefault="00F35348">
            <w:pPr>
              <w:jc w:val="both"/>
              <w:rPr>
                <w:rFonts w:ascii="Times New Roman" w:hAnsi="Times New Roman" w:cs="Times New Roman"/>
                <w:sz w:val="24"/>
                <w:szCs w:val="24"/>
              </w:rPr>
            </w:pPr>
          </w:p>
        </w:tc>
      </w:tr>
      <w:tr w:rsidR="00F35348" w14:paraId="2D616531" w14:textId="77777777">
        <w:tc>
          <w:tcPr>
            <w:tcW w:w="2567" w:type="dxa"/>
            <w:hideMark/>
          </w:tcPr>
          <w:p w14:paraId="6CDC9E86" w14:textId="77777777" w:rsidR="00F35348" w:rsidRDefault="00F35348">
            <w:pPr>
              <w:jc w:val="both"/>
              <w:rPr>
                <w:rFonts w:ascii="Times New Roman" w:hAnsi="Times New Roman" w:cs="Times New Roman"/>
                <w:sz w:val="24"/>
                <w:szCs w:val="24"/>
              </w:rPr>
            </w:pPr>
          </w:p>
        </w:tc>
        <w:tc>
          <w:tcPr>
            <w:tcW w:w="0" w:type="auto"/>
            <w:hideMark/>
          </w:tcPr>
          <w:p w14:paraId="66BA6CC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Teacher</w:t>
            </w:r>
          </w:p>
        </w:tc>
        <w:tc>
          <w:tcPr>
            <w:tcW w:w="1374" w:type="dxa"/>
            <w:hideMark/>
          </w:tcPr>
          <w:p w14:paraId="18EC9A2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1276" w:type="dxa"/>
            <w:hideMark/>
          </w:tcPr>
          <w:p w14:paraId="47E2FEB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tcPr>
          <w:p w14:paraId="6A53B5C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0" w:type="auto"/>
            <w:hideMark/>
          </w:tcPr>
          <w:p w14:paraId="2871B60A" w14:textId="77777777" w:rsidR="00F35348" w:rsidRDefault="00F35348">
            <w:pPr>
              <w:jc w:val="both"/>
              <w:rPr>
                <w:rFonts w:ascii="Times New Roman" w:hAnsi="Times New Roman" w:cs="Times New Roman"/>
                <w:sz w:val="24"/>
                <w:szCs w:val="24"/>
              </w:rPr>
            </w:pPr>
          </w:p>
        </w:tc>
      </w:tr>
      <w:tr w:rsidR="00F35348" w14:paraId="395C8018" w14:textId="77777777">
        <w:tc>
          <w:tcPr>
            <w:tcW w:w="2567" w:type="dxa"/>
            <w:hideMark/>
          </w:tcPr>
          <w:p w14:paraId="0C73CE30" w14:textId="77777777" w:rsidR="00F35348" w:rsidRDefault="00F35348">
            <w:pPr>
              <w:jc w:val="both"/>
              <w:rPr>
                <w:rFonts w:ascii="Times New Roman" w:hAnsi="Times New Roman" w:cs="Times New Roman"/>
                <w:sz w:val="24"/>
                <w:szCs w:val="24"/>
              </w:rPr>
            </w:pPr>
          </w:p>
        </w:tc>
        <w:tc>
          <w:tcPr>
            <w:tcW w:w="0" w:type="auto"/>
            <w:hideMark/>
          </w:tcPr>
          <w:p w14:paraId="51B9C28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Nurse</w:t>
            </w:r>
          </w:p>
        </w:tc>
        <w:tc>
          <w:tcPr>
            <w:tcW w:w="1374" w:type="dxa"/>
            <w:hideMark/>
          </w:tcPr>
          <w:p w14:paraId="5E69A77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164B417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tcPr>
          <w:p w14:paraId="601AA6D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0" w:type="auto"/>
            <w:hideMark/>
          </w:tcPr>
          <w:p w14:paraId="797FDD5F" w14:textId="77777777" w:rsidR="00F35348" w:rsidRDefault="00F35348">
            <w:pPr>
              <w:jc w:val="both"/>
              <w:rPr>
                <w:rFonts w:ascii="Times New Roman" w:hAnsi="Times New Roman" w:cs="Times New Roman"/>
                <w:sz w:val="24"/>
                <w:szCs w:val="24"/>
              </w:rPr>
            </w:pPr>
          </w:p>
        </w:tc>
      </w:tr>
      <w:tr w:rsidR="00F35348" w14:paraId="48B5D50E" w14:textId="77777777">
        <w:tc>
          <w:tcPr>
            <w:tcW w:w="2567" w:type="dxa"/>
            <w:hideMark/>
          </w:tcPr>
          <w:p w14:paraId="2CAAF8DA"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Household Income</w:t>
            </w:r>
          </w:p>
        </w:tc>
        <w:tc>
          <w:tcPr>
            <w:tcW w:w="0" w:type="auto"/>
            <w:hideMark/>
          </w:tcPr>
          <w:p w14:paraId="36199EC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 ₦20,000</w:t>
            </w:r>
          </w:p>
        </w:tc>
        <w:tc>
          <w:tcPr>
            <w:tcW w:w="1374" w:type="dxa"/>
            <w:hideMark/>
          </w:tcPr>
          <w:p w14:paraId="0FEC50F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78 (19.8)</w:t>
            </w:r>
          </w:p>
        </w:tc>
        <w:tc>
          <w:tcPr>
            <w:tcW w:w="1276" w:type="dxa"/>
            <w:hideMark/>
          </w:tcPr>
          <w:p w14:paraId="77EB016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39 (9.9)</w:t>
            </w:r>
          </w:p>
        </w:tc>
        <w:tc>
          <w:tcPr>
            <w:tcW w:w="1276" w:type="dxa"/>
          </w:tcPr>
          <w:p w14:paraId="0DA2897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117 (29.8)</w:t>
            </w:r>
          </w:p>
        </w:tc>
        <w:tc>
          <w:tcPr>
            <w:tcW w:w="0" w:type="auto"/>
            <w:hideMark/>
          </w:tcPr>
          <w:p w14:paraId="2F7F7B9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077EF24A" w14:textId="77777777">
        <w:tc>
          <w:tcPr>
            <w:tcW w:w="2567" w:type="dxa"/>
            <w:hideMark/>
          </w:tcPr>
          <w:p w14:paraId="02BB5B92" w14:textId="77777777" w:rsidR="00F35348" w:rsidRDefault="00F35348">
            <w:pPr>
              <w:jc w:val="both"/>
              <w:rPr>
                <w:rFonts w:ascii="Times New Roman" w:hAnsi="Times New Roman" w:cs="Times New Roman"/>
                <w:sz w:val="24"/>
                <w:szCs w:val="24"/>
              </w:rPr>
            </w:pPr>
          </w:p>
        </w:tc>
        <w:tc>
          <w:tcPr>
            <w:tcW w:w="0" w:type="auto"/>
            <w:hideMark/>
          </w:tcPr>
          <w:p w14:paraId="68B4AF9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20,000–₦49,000</w:t>
            </w:r>
          </w:p>
        </w:tc>
        <w:tc>
          <w:tcPr>
            <w:tcW w:w="1374" w:type="dxa"/>
            <w:hideMark/>
          </w:tcPr>
          <w:p w14:paraId="76C09BC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47 (12.0)</w:t>
            </w:r>
          </w:p>
        </w:tc>
        <w:tc>
          <w:tcPr>
            <w:tcW w:w="1276" w:type="dxa"/>
            <w:hideMark/>
          </w:tcPr>
          <w:p w14:paraId="562612E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66 (16.8)</w:t>
            </w:r>
          </w:p>
        </w:tc>
        <w:tc>
          <w:tcPr>
            <w:tcW w:w="1276" w:type="dxa"/>
          </w:tcPr>
          <w:p w14:paraId="0DB0763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113 (28.8)</w:t>
            </w:r>
          </w:p>
        </w:tc>
        <w:tc>
          <w:tcPr>
            <w:tcW w:w="0" w:type="auto"/>
            <w:hideMark/>
          </w:tcPr>
          <w:p w14:paraId="45B3382D" w14:textId="77777777" w:rsidR="00F35348" w:rsidRDefault="00F35348">
            <w:pPr>
              <w:jc w:val="both"/>
              <w:rPr>
                <w:rFonts w:ascii="Times New Roman" w:hAnsi="Times New Roman" w:cs="Times New Roman"/>
                <w:sz w:val="24"/>
                <w:szCs w:val="24"/>
              </w:rPr>
            </w:pPr>
          </w:p>
        </w:tc>
      </w:tr>
      <w:tr w:rsidR="00F35348" w14:paraId="212F9B31" w14:textId="77777777">
        <w:tc>
          <w:tcPr>
            <w:tcW w:w="2567" w:type="dxa"/>
            <w:hideMark/>
          </w:tcPr>
          <w:p w14:paraId="2C21AF7D" w14:textId="77777777" w:rsidR="00F35348" w:rsidRDefault="00F35348">
            <w:pPr>
              <w:jc w:val="both"/>
              <w:rPr>
                <w:rFonts w:ascii="Times New Roman" w:hAnsi="Times New Roman" w:cs="Times New Roman"/>
                <w:sz w:val="24"/>
                <w:szCs w:val="24"/>
              </w:rPr>
            </w:pPr>
          </w:p>
        </w:tc>
        <w:tc>
          <w:tcPr>
            <w:tcW w:w="0" w:type="auto"/>
            <w:hideMark/>
          </w:tcPr>
          <w:p w14:paraId="2356278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50,000–₦100,000</w:t>
            </w:r>
          </w:p>
        </w:tc>
        <w:tc>
          <w:tcPr>
            <w:tcW w:w="1374" w:type="dxa"/>
            <w:hideMark/>
          </w:tcPr>
          <w:p w14:paraId="3B36323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87 (22.1)</w:t>
            </w:r>
          </w:p>
        </w:tc>
        <w:tc>
          <w:tcPr>
            <w:tcW w:w="1276" w:type="dxa"/>
            <w:hideMark/>
          </w:tcPr>
          <w:p w14:paraId="2931443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 (2.5)</w:t>
            </w:r>
          </w:p>
        </w:tc>
        <w:tc>
          <w:tcPr>
            <w:tcW w:w="1276" w:type="dxa"/>
          </w:tcPr>
          <w:p w14:paraId="6212E2D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97 (24.7)</w:t>
            </w:r>
          </w:p>
        </w:tc>
        <w:tc>
          <w:tcPr>
            <w:tcW w:w="0" w:type="auto"/>
            <w:hideMark/>
          </w:tcPr>
          <w:p w14:paraId="09948143" w14:textId="77777777" w:rsidR="00F35348" w:rsidRDefault="00F35348">
            <w:pPr>
              <w:jc w:val="both"/>
              <w:rPr>
                <w:rFonts w:ascii="Times New Roman" w:hAnsi="Times New Roman" w:cs="Times New Roman"/>
                <w:sz w:val="24"/>
                <w:szCs w:val="24"/>
              </w:rPr>
            </w:pPr>
          </w:p>
        </w:tc>
      </w:tr>
      <w:tr w:rsidR="00F35348" w14:paraId="1C6CC02B" w14:textId="77777777">
        <w:tc>
          <w:tcPr>
            <w:tcW w:w="2567" w:type="dxa"/>
            <w:hideMark/>
          </w:tcPr>
          <w:p w14:paraId="3A6174F4" w14:textId="77777777" w:rsidR="00F35348" w:rsidRDefault="00F35348">
            <w:pPr>
              <w:jc w:val="both"/>
              <w:rPr>
                <w:rFonts w:ascii="Times New Roman" w:hAnsi="Times New Roman" w:cs="Times New Roman"/>
                <w:sz w:val="24"/>
                <w:szCs w:val="24"/>
              </w:rPr>
            </w:pPr>
          </w:p>
        </w:tc>
        <w:tc>
          <w:tcPr>
            <w:tcW w:w="0" w:type="auto"/>
            <w:hideMark/>
          </w:tcPr>
          <w:p w14:paraId="47D0796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&gt; ₦100,000</w:t>
            </w:r>
          </w:p>
        </w:tc>
        <w:tc>
          <w:tcPr>
            <w:tcW w:w="1374" w:type="dxa"/>
            <w:hideMark/>
          </w:tcPr>
          <w:p w14:paraId="23CF1AB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64 (16.3)</w:t>
            </w:r>
          </w:p>
        </w:tc>
        <w:tc>
          <w:tcPr>
            <w:tcW w:w="1276" w:type="dxa"/>
            <w:hideMark/>
          </w:tcPr>
          <w:p w14:paraId="5B3FFF2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tcPr>
          <w:p w14:paraId="412D130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66 (16.8)</w:t>
            </w:r>
          </w:p>
        </w:tc>
        <w:tc>
          <w:tcPr>
            <w:tcW w:w="0" w:type="auto"/>
            <w:hideMark/>
          </w:tcPr>
          <w:p w14:paraId="793FB76D" w14:textId="77777777" w:rsidR="00F35348" w:rsidRDefault="00F35348">
            <w:pPr>
              <w:jc w:val="both"/>
              <w:rPr>
                <w:rFonts w:ascii="Times New Roman" w:hAnsi="Times New Roman" w:cs="Times New Roman"/>
                <w:sz w:val="24"/>
                <w:szCs w:val="24"/>
              </w:rPr>
            </w:pPr>
          </w:p>
        </w:tc>
      </w:tr>
      <w:tr w:rsidR="00F35348" w14:paraId="62495C72" w14:textId="77777777">
        <w:tc>
          <w:tcPr>
            <w:tcW w:w="2567" w:type="dxa"/>
            <w:hideMark/>
          </w:tcPr>
          <w:p w14:paraId="1314F6EF"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Religion</w:t>
            </w:r>
          </w:p>
        </w:tc>
        <w:tc>
          <w:tcPr>
            <w:tcW w:w="0" w:type="auto"/>
            <w:hideMark/>
          </w:tcPr>
          <w:p w14:paraId="2651E2F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Christianity</w:t>
            </w:r>
          </w:p>
        </w:tc>
        <w:tc>
          <w:tcPr>
            <w:tcW w:w="1374" w:type="dxa"/>
            <w:hideMark/>
          </w:tcPr>
          <w:p w14:paraId="2E7D547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272 (69.2)</w:t>
            </w:r>
          </w:p>
        </w:tc>
        <w:tc>
          <w:tcPr>
            <w:tcW w:w="1276" w:type="dxa"/>
            <w:hideMark/>
          </w:tcPr>
          <w:p w14:paraId="191ECD5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115 (29.3)</w:t>
            </w:r>
          </w:p>
        </w:tc>
        <w:tc>
          <w:tcPr>
            <w:tcW w:w="1276" w:type="dxa"/>
          </w:tcPr>
          <w:p w14:paraId="4DB8A0E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387 (98.5)</w:t>
            </w:r>
          </w:p>
        </w:tc>
        <w:tc>
          <w:tcPr>
            <w:tcW w:w="0" w:type="auto"/>
            <w:hideMark/>
          </w:tcPr>
          <w:p w14:paraId="3F029CE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0.841</w:t>
            </w:r>
          </w:p>
        </w:tc>
      </w:tr>
      <w:tr w:rsidR="00F35348" w14:paraId="3D739CC2" w14:textId="77777777">
        <w:tc>
          <w:tcPr>
            <w:tcW w:w="2567" w:type="dxa"/>
            <w:hideMark/>
          </w:tcPr>
          <w:p w14:paraId="336C7328" w14:textId="77777777" w:rsidR="00F35348" w:rsidRDefault="00F35348">
            <w:pPr>
              <w:jc w:val="both"/>
              <w:rPr>
                <w:rFonts w:ascii="Times New Roman" w:hAnsi="Times New Roman" w:cs="Times New Roman"/>
                <w:sz w:val="24"/>
                <w:szCs w:val="24"/>
              </w:rPr>
            </w:pPr>
          </w:p>
        </w:tc>
        <w:tc>
          <w:tcPr>
            <w:tcW w:w="0" w:type="auto"/>
            <w:hideMark/>
          </w:tcPr>
          <w:p w14:paraId="628A950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Islam</w:t>
            </w:r>
          </w:p>
        </w:tc>
        <w:tc>
          <w:tcPr>
            <w:tcW w:w="1374" w:type="dxa"/>
            <w:hideMark/>
          </w:tcPr>
          <w:p w14:paraId="7984230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5D40BC8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tcPr>
          <w:p w14:paraId="178E548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0" w:type="auto"/>
            <w:hideMark/>
          </w:tcPr>
          <w:p w14:paraId="4A4E6B35" w14:textId="77777777" w:rsidR="00F35348" w:rsidRDefault="00F35348">
            <w:pPr>
              <w:jc w:val="both"/>
              <w:rPr>
                <w:rFonts w:ascii="Times New Roman" w:hAnsi="Times New Roman" w:cs="Times New Roman"/>
                <w:sz w:val="24"/>
                <w:szCs w:val="24"/>
              </w:rPr>
            </w:pPr>
          </w:p>
        </w:tc>
      </w:tr>
      <w:tr w:rsidR="00F35348" w14:paraId="374AB6F4" w14:textId="77777777">
        <w:tc>
          <w:tcPr>
            <w:tcW w:w="2567" w:type="dxa"/>
            <w:hideMark/>
          </w:tcPr>
          <w:p w14:paraId="1751836A" w14:textId="77777777" w:rsidR="00F35348" w:rsidRDefault="00F35348">
            <w:pPr>
              <w:jc w:val="both"/>
              <w:rPr>
                <w:rFonts w:ascii="Times New Roman" w:hAnsi="Times New Roman" w:cs="Times New Roman"/>
                <w:sz w:val="24"/>
                <w:szCs w:val="24"/>
              </w:rPr>
            </w:pPr>
          </w:p>
        </w:tc>
        <w:tc>
          <w:tcPr>
            <w:tcW w:w="0" w:type="auto"/>
            <w:hideMark/>
          </w:tcPr>
          <w:p w14:paraId="2D2B312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Traditional</w:t>
            </w:r>
          </w:p>
        </w:tc>
        <w:tc>
          <w:tcPr>
            <w:tcW w:w="1374" w:type="dxa"/>
            <w:hideMark/>
          </w:tcPr>
          <w:p w14:paraId="6D0A89F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hideMark/>
          </w:tcPr>
          <w:p w14:paraId="485C149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tcPr>
          <w:p w14:paraId="0F8F87F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0" w:type="auto"/>
            <w:hideMark/>
          </w:tcPr>
          <w:p w14:paraId="105F68F8" w14:textId="77777777" w:rsidR="00F35348" w:rsidRDefault="00F35348">
            <w:pPr>
              <w:jc w:val="both"/>
              <w:rPr>
                <w:rFonts w:ascii="Times New Roman" w:hAnsi="Times New Roman" w:cs="Times New Roman"/>
                <w:sz w:val="24"/>
                <w:szCs w:val="24"/>
              </w:rPr>
            </w:pPr>
          </w:p>
        </w:tc>
      </w:tr>
      <w:tr w:rsidR="00F35348" w14:paraId="1D624649" w14:textId="77777777">
        <w:tc>
          <w:tcPr>
            <w:tcW w:w="2567" w:type="dxa"/>
            <w:hideMark/>
          </w:tcPr>
          <w:p w14:paraId="485985B5" w14:textId="77777777" w:rsidR="00F35348" w:rsidRDefault="00F35348">
            <w:pPr>
              <w:jc w:val="both"/>
              <w:rPr>
                <w:rFonts w:ascii="Times New Roman" w:hAnsi="Times New Roman" w:cs="Times New Roman"/>
                <w:sz w:val="24"/>
                <w:szCs w:val="24"/>
              </w:rPr>
            </w:pPr>
          </w:p>
        </w:tc>
        <w:tc>
          <w:tcPr>
            <w:tcW w:w="0" w:type="auto"/>
            <w:hideMark/>
          </w:tcPr>
          <w:p w14:paraId="2D6B4D2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Other</w:t>
            </w:r>
          </w:p>
        </w:tc>
        <w:tc>
          <w:tcPr>
            <w:tcW w:w="1374" w:type="dxa"/>
            <w:hideMark/>
          </w:tcPr>
          <w:p w14:paraId="087B367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79E6667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tcPr>
          <w:p w14:paraId="16F7177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0" w:type="auto"/>
            <w:hideMark/>
          </w:tcPr>
          <w:p w14:paraId="204BF77D" w14:textId="77777777" w:rsidR="00F35348" w:rsidRDefault="00F35348">
            <w:pPr>
              <w:jc w:val="both"/>
              <w:rPr>
                <w:rFonts w:ascii="Times New Roman" w:hAnsi="Times New Roman" w:cs="Times New Roman"/>
                <w:sz w:val="24"/>
                <w:szCs w:val="24"/>
              </w:rPr>
            </w:pPr>
          </w:p>
        </w:tc>
      </w:tr>
      <w:tr w:rsidR="00F35348" w14:paraId="7A9FABE1" w14:textId="77777777">
        <w:tc>
          <w:tcPr>
            <w:tcW w:w="2567" w:type="dxa"/>
            <w:hideMark/>
          </w:tcPr>
          <w:p w14:paraId="5E2F2A1F"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Gravidity</w:t>
            </w:r>
          </w:p>
        </w:tc>
        <w:tc>
          <w:tcPr>
            <w:tcW w:w="0" w:type="auto"/>
            <w:hideMark/>
          </w:tcPr>
          <w:p w14:paraId="526FCBA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Primigravida</w:t>
            </w:r>
          </w:p>
        </w:tc>
        <w:tc>
          <w:tcPr>
            <w:tcW w:w="1374" w:type="dxa"/>
            <w:hideMark/>
          </w:tcPr>
          <w:p w14:paraId="25E521E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87 (22.1)</w:t>
            </w:r>
          </w:p>
        </w:tc>
        <w:tc>
          <w:tcPr>
            <w:tcW w:w="1276" w:type="dxa"/>
            <w:hideMark/>
          </w:tcPr>
          <w:p w14:paraId="6251AED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52 (13.2)</w:t>
            </w:r>
          </w:p>
        </w:tc>
        <w:tc>
          <w:tcPr>
            <w:tcW w:w="1276" w:type="dxa"/>
          </w:tcPr>
          <w:p w14:paraId="72AE7DB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139</w:t>
            </w:r>
            <w:r>
              <w:rPr>
                <w:rFonts w:ascii="Times New Roman" w:hAnsi="Times New Roman" w:cs="Times New Roman"/>
                <w:sz w:val="24"/>
                <w:szCs w:val="24"/>
              </w:rPr>
              <w:t xml:space="preserve"> (35.4)</w:t>
            </w:r>
          </w:p>
        </w:tc>
        <w:tc>
          <w:tcPr>
            <w:tcW w:w="0" w:type="auto"/>
            <w:hideMark/>
          </w:tcPr>
          <w:p w14:paraId="2B1909F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1E8CA101" w14:textId="77777777">
        <w:tc>
          <w:tcPr>
            <w:tcW w:w="2567" w:type="dxa"/>
            <w:hideMark/>
          </w:tcPr>
          <w:p w14:paraId="5A91D990" w14:textId="77777777" w:rsidR="00F35348" w:rsidRDefault="00F35348">
            <w:pPr>
              <w:jc w:val="both"/>
              <w:rPr>
                <w:rFonts w:ascii="Times New Roman" w:hAnsi="Times New Roman" w:cs="Times New Roman"/>
                <w:sz w:val="24"/>
                <w:szCs w:val="24"/>
              </w:rPr>
            </w:pPr>
          </w:p>
        </w:tc>
        <w:tc>
          <w:tcPr>
            <w:tcW w:w="0" w:type="auto"/>
            <w:hideMark/>
          </w:tcPr>
          <w:p w14:paraId="285448D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Multigravida</w:t>
            </w:r>
          </w:p>
        </w:tc>
        <w:tc>
          <w:tcPr>
            <w:tcW w:w="1374" w:type="dxa"/>
            <w:hideMark/>
          </w:tcPr>
          <w:p w14:paraId="447B770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136 (34.6)</w:t>
            </w:r>
          </w:p>
        </w:tc>
        <w:tc>
          <w:tcPr>
            <w:tcW w:w="1276" w:type="dxa"/>
            <w:hideMark/>
          </w:tcPr>
          <w:p w14:paraId="4F91812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31 (7.9)</w:t>
            </w:r>
          </w:p>
        </w:tc>
        <w:tc>
          <w:tcPr>
            <w:tcW w:w="1276" w:type="dxa"/>
          </w:tcPr>
          <w:p w14:paraId="1C15D2C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167 (42.5)</w:t>
            </w:r>
          </w:p>
        </w:tc>
        <w:tc>
          <w:tcPr>
            <w:tcW w:w="0" w:type="auto"/>
            <w:hideMark/>
          </w:tcPr>
          <w:p w14:paraId="0C43C296" w14:textId="77777777" w:rsidR="00F35348" w:rsidRDefault="00F35348">
            <w:pPr>
              <w:jc w:val="both"/>
              <w:rPr>
                <w:rFonts w:ascii="Times New Roman" w:hAnsi="Times New Roman" w:cs="Times New Roman"/>
                <w:sz w:val="24"/>
                <w:szCs w:val="24"/>
              </w:rPr>
            </w:pPr>
          </w:p>
        </w:tc>
      </w:tr>
      <w:tr w:rsidR="00F35348" w14:paraId="32A08AC6" w14:textId="77777777">
        <w:tc>
          <w:tcPr>
            <w:tcW w:w="2567" w:type="dxa"/>
            <w:hideMark/>
          </w:tcPr>
          <w:p w14:paraId="140952CC" w14:textId="77777777" w:rsidR="00F35348" w:rsidRDefault="00F35348">
            <w:pPr>
              <w:jc w:val="both"/>
              <w:rPr>
                <w:rFonts w:ascii="Times New Roman" w:hAnsi="Times New Roman" w:cs="Times New Roman"/>
                <w:sz w:val="24"/>
                <w:szCs w:val="24"/>
              </w:rPr>
            </w:pPr>
          </w:p>
        </w:tc>
        <w:tc>
          <w:tcPr>
            <w:tcW w:w="0" w:type="auto"/>
            <w:hideMark/>
          </w:tcPr>
          <w:p w14:paraId="44BA0EC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Grand multigravida</w:t>
            </w:r>
          </w:p>
        </w:tc>
        <w:tc>
          <w:tcPr>
            <w:tcW w:w="1374" w:type="dxa"/>
            <w:hideMark/>
          </w:tcPr>
          <w:p w14:paraId="30D5209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53 (13.5)</w:t>
            </w:r>
          </w:p>
        </w:tc>
        <w:tc>
          <w:tcPr>
            <w:tcW w:w="1276" w:type="dxa"/>
            <w:hideMark/>
          </w:tcPr>
          <w:p w14:paraId="7B4FFAD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34 (8.7)</w:t>
            </w:r>
          </w:p>
        </w:tc>
        <w:tc>
          <w:tcPr>
            <w:tcW w:w="1276" w:type="dxa"/>
          </w:tcPr>
          <w:p w14:paraId="4657474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87 (22.1)</w:t>
            </w:r>
          </w:p>
        </w:tc>
        <w:tc>
          <w:tcPr>
            <w:tcW w:w="0" w:type="auto"/>
            <w:hideMark/>
          </w:tcPr>
          <w:p w14:paraId="1D57212D" w14:textId="77777777" w:rsidR="00F35348" w:rsidRDefault="00F35348">
            <w:pPr>
              <w:jc w:val="both"/>
              <w:rPr>
                <w:rFonts w:ascii="Times New Roman" w:hAnsi="Times New Roman" w:cs="Times New Roman"/>
                <w:sz w:val="24"/>
                <w:szCs w:val="24"/>
              </w:rPr>
            </w:pPr>
          </w:p>
        </w:tc>
      </w:tr>
      <w:tr w:rsidR="00F35348" w14:paraId="5414528A" w14:textId="77777777">
        <w:tc>
          <w:tcPr>
            <w:tcW w:w="2567" w:type="dxa"/>
            <w:hideMark/>
          </w:tcPr>
          <w:p w14:paraId="53F89616"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lastRenderedPageBreak/>
              <w:t>Parity</w:t>
            </w:r>
          </w:p>
        </w:tc>
        <w:tc>
          <w:tcPr>
            <w:tcW w:w="0" w:type="auto"/>
            <w:hideMark/>
          </w:tcPr>
          <w:p w14:paraId="02A2A0C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w:t>
            </w:r>
          </w:p>
        </w:tc>
        <w:tc>
          <w:tcPr>
            <w:tcW w:w="1374" w:type="dxa"/>
            <w:hideMark/>
          </w:tcPr>
          <w:p w14:paraId="33FE195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88 (22.4)</w:t>
            </w:r>
          </w:p>
        </w:tc>
        <w:tc>
          <w:tcPr>
            <w:tcW w:w="1276" w:type="dxa"/>
            <w:hideMark/>
          </w:tcPr>
          <w:p w14:paraId="361F7A9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52 (13.2)</w:t>
            </w:r>
          </w:p>
        </w:tc>
        <w:tc>
          <w:tcPr>
            <w:tcW w:w="1276" w:type="dxa"/>
          </w:tcPr>
          <w:p w14:paraId="70AF157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140 (35.6)</w:t>
            </w:r>
          </w:p>
        </w:tc>
        <w:tc>
          <w:tcPr>
            <w:tcW w:w="0" w:type="auto"/>
            <w:hideMark/>
          </w:tcPr>
          <w:p w14:paraId="07D6BCC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0.001*</w:t>
            </w:r>
          </w:p>
        </w:tc>
      </w:tr>
      <w:tr w:rsidR="00F35348" w14:paraId="2C2EA007" w14:textId="77777777">
        <w:tc>
          <w:tcPr>
            <w:tcW w:w="2567" w:type="dxa"/>
            <w:hideMark/>
          </w:tcPr>
          <w:p w14:paraId="2AAF5FD6" w14:textId="77777777" w:rsidR="00F35348" w:rsidRDefault="00F35348">
            <w:pPr>
              <w:jc w:val="both"/>
              <w:rPr>
                <w:rFonts w:ascii="Times New Roman" w:hAnsi="Times New Roman" w:cs="Times New Roman"/>
                <w:sz w:val="24"/>
                <w:szCs w:val="24"/>
              </w:rPr>
            </w:pPr>
          </w:p>
        </w:tc>
        <w:tc>
          <w:tcPr>
            <w:tcW w:w="0" w:type="auto"/>
            <w:hideMark/>
          </w:tcPr>
          <w:p w14:paraId="24FC573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w:t>
            </w:r>
          </w:p>
        </w:tc>
        <w:tc>
          <w:tcPr>
            <w:tcW w:w="1374" w:type="dxa"/>
            <w:hideMark/>
          </w:tcPr>
          <w:p w14:paraId="7FAA442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39 (9.9)</w:t>
            </w:r>
          </w:p>
        </w:tc>
        <w:tc>
          <w:tcPr>
            <w:tcW w:w="1276" w:type="dxa"/>
            <w:hideMark/>
          </w:tcPr>
          <w:p w14:paraId="420552F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 (3.3)</w:t>
            </w:r>
          </w:p>
        </w:tc>
        <w:tc>
          <w:tcPr>
            <w:tcW w:w="1276" w:type="dxa"/>
          </w:tcPr>
          <w:p w14:paraId="614D0D5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52 (13.2)</w:t>
            </w:r>
          </w:p>
        </w:tc>
        <w:tc>
          <w:tcPr>
            <w:tcW w:w="0" w:type="auto"/>
            <w:hideMark/>
          </w:tcPr>
          <w:p w14:paraId="6404EE16" w14:textId="77777777" w:rsidR="00F35348" w:rsidRDefault="00F35348">
            <w:pPr>
              <w:jc w:val="both"/>
              <w:rPr>
                <w:rFonts w:ascii="Times New Roman" w:hAnsi="Times New Roman" w:cs="Times New Roman"/>
                <w:sz w:val="24"/>
                <w:szCs w:val="24"/>
              </w:rPr>
            </w:pPr>
          </w:p>
        </w:tc>
      </w:tr>
      <w:tr w:rsidR="00F35348" w14:paraId="4EC78492" w14:textId="77777777">
        <w:tc>
          <w:tcPr>
            <w:tcW w:w="2567" w:type="dxa"/>
            <w:hideMark/>
          </w:tcPr>
          <w:p w14:paraId="13BE04D0" w14:textId="77777777" w:rsidR="00F35348" w:rsidRDefault="00F35348">
            <w:pPr>
              <w:jc w:val="both"/>
              <w:rPr>
                <w:rFonts w:ascii="Times New Roman" w:hAnsi="Times New Roman" w:cs="Times New Roman"/>
                <w:sz w:val="24"/>
                <w:szCs w:val="24"/>
              </w:rPr>
            </w:pPr>
          </w:p>
        </w:tc>
        <w:tc>
          <w:tcPr>
            <w:tcW w:w="0" w:type="auto"/>
            <w:hideMark/>
          </w:tcPr>
          <w:p w14:paraId="7BCB51F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2–3</w:t>
            </w:r>
          </w:p>
        </w:tc>
        <w:tc>
          <w:tcPr>
            <w:tcW w:w="1374" w:type="dxa"/>
            <w:hideMark/>
          </w:tcPr>
          <w:p w14:paraId="42153A1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94 (23.9)</w:t>
            </w:r>
          </w:p>
        </w:tc>
        <w:tc>
          <w:tcPr>
            <w:tcW w:w="1276" w:type="dxa"/>
            <w:hideMark/>
          </w:tcPr>
          <w:p w14:paraId="4363574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19 (4.8)</w:t>
            </w:r>
          </w:p>
        </w:tc>
        <w:tc>
          <w:tcPr>
            <w:tcW w:w="1276" w:type="dxa"/>
          </w:tcPr>
          <w:p w14:paraId="551747F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113 (28.8)</w:t>
            </w:r>
          </w:p>
        </w:tc>
        <w:tc>
          <w:tcPr>
            <w:tcW w:w="0" w:type="auto"/>
            <w:hideMark/>
          </w:tcPr>
          <w:p w14:paraId="793058B1" w14:textId="77777777" w:rsidR="00F35348" w:rsidRDefault="00F35348">
            <w:pPr>
              <w:jc w:val="both"/>
              <w:rPr>
                <w:rFonts w:ascii="Times New Roman" w:hAnsi="Times New Roman" w:cs="Times New Roman"/>
                <w:sz w:val="24"/>
                <w:szCs w:val="24"/>
              </w:rPr>
            </w:pPr>
          </w:p>
        </w:tc>
      </w:tr>
      <w:tr w:rsidR="00F35348" w14:paraId="09CFF3B5" w14:textId="77777777">
        <w:tc>
          <w:tcPr>
            <w:tcW w:w="2567" w:type="dxa"/>
            <w:hideMark/>
          </w:tcPr>
          <w:p w14:paraId="5735C20F" w14:textId="77777777" w:rsidR="00F35348" w:rsidRDefault="00F35348">
            <w:pPr>
              <w:jc w:val="both"/>
              <w:rPr>
                <w:rFonts w:ascii="Times New Roman" w:hAnsi="Times New Roman" w:cs="Times New Roman"/>
                <w:sz w:val="24"/>
                <w:szCs w:val="24"/>
              </w:rPr>
            </w:pPr>
          </w:p>
        </w:tc>
        <w:tc>
          <w:tcPr>
            <w:tcW w:w="0" w:type="auto"/>
            <w:hideMark/>
          </w:tcPr>
          <w:p w14:paraId="44629E4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w:t>
            </w:r>
          </w:p>
        </w:tc>
        <w:tc>
          <w:tcPr>
            <w:tcW w:w="1374" w:type="dxa"/>
            <w:hideMark/>
          </w:tcPr>
          <w:p w14:paraId="165FDC8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55 (14.0)</w:t>
            </w:r>
          </w:p>
        </w:tc>
        <w:tc>
          <w:tcPr>
            <w:tcW w:w="1276" w:type="dxa"/>
            <w:hideMark/>
          </w:tcPr>
          <w:p w14:paraId="769CA1E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33 (8.4)</w:t>
            </w:r>
          </w:p>
        </w:tc>
        <w:tc>
          <w:tcPr>
            <w:tcW w:w="1276" w:type="dxa"/>
          </w:tcPr>
          <w:p w14:paraId="71FBF9D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88 (22.4)</w:t>
            </w:r>
          </w:p>
        </w:tc>
        <w:tc>
          <w:tcPr>
            <w:tcW w:w="0" w:type="auto"/>
            <w:hideMark/>
          </w:tcPr>
          <w:p w14:paraId="6AACFF6D" w14:textId="77777777" w:rsidR="00F35348" w:rsidRDefault="00F35348">
            <w:pPr>
              <w:jc w:val="both"/>
              <w:rPr>
                <w:rFonts w:ascii="Times New Roman" w:hAnsi="Times New Roman" w:cs="Times New Roman"/>
                <w:sz w:val="24"/>
                <w:szCs w:val="24"/>
              </w:rPr>
            </w:pPr>
          </w:p>
        </w:tc>
      </w:tr>
      <w:tr w:rsidR="00F35348" w14:paraId="211CEA74" w14:textId="77777777">
        <w:tc>
          <w:tcPr>
            <w:tcW w:w="2567" w:type="dxa"/>
            <w:hideMark/>
          </w:tcPr>
          <w:p w14:paraId="09C52AF1"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Gestational Age</w:t>
            </w:r>
          </w:p>
        </w:tc>
        <w:tc>
          <w:tcPr>
            <w:tcW w:w="0" w:type="auto"/>
            <w:hideMark/>
          </w:tcPr>
          <w:p w14:paraId="6C0D1E4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1st trimester</w:t>
            </w:r>
          </w:p>
        </w:tc>
        <w:tc>
          <w:tcPr>
            <w:tcW w:w="1374" w:type="dxa"/>
            <w:hideMark/>
          </w:tcPr>
          <w:p w14:paraId="4E4EF1D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55 (14.0)</w:t>
            </w:r>
          </w:p>
        </w:tc>
        <w:tc>
          <w:tcPr>
            <w:tcW w:w="1276" w:type="dxa"/>
            <w:hideMark/>
          </w:tcPr>
          <w:p w14:paraId="459FB3F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21 (5.3)</w:t>
            </w:r>
          </w:p>
        </w:tc>
        <w:tc>
          <w:tcPr>
            <w:tcW w:w="1276" w:type="dxa"/>
          </w:tcPr>
          <w:p w14:paraId="1AC8112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76 (19.3)</w:t>
            </w:r>
          </w:p>
        </w:tc>
        <w:tc>
          <w:tcPr>
            <w:tcW w:w="0" w:type="auto"/>
            <w:hideMark/>
          </w:tcPr>
          <w:p w14:paraId="0846D9C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0.002*</w:t>
            </w:r>
          </w:p>
        </w:tc>
      </w:tr>
      <w:tr w:rsidR="00F35348" w14:paraId="18538D93" w14:textId="77777777">
        <w:tc>
          <w:tcPr>
            <w:tcW w:w="2567" w:type="dxa"/>
            <w:hideMark/>
          </w:tcPr>
          <w:p w14:paraId="6D5B2B18" w14:textId="77777777" w:rsidR="00F35348" w:rsidRDefault="00F35348">
            <w:pPr>
              <w:jc w:val="both"/>
              <w:rPr>
                <w:rFonts w:ascii="Times New Roman" w:hAnsi="Times New Roman" w:cs="Times New Roman"/>
                <w:sz w:val="24"/>
                <w:szCs w:val="24"/>
              </w:rPr>
            </w:pPr>
          </w:p>
        </w:tc>
        <w:tc>
          <w:tcPr>
            <w:tcW w:w="0" w:type="auto"/>
            <w:hideMark/>
          </w:tcPr>
          <w:p w14:paraId="5D91387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2nd trimester</w:t>
            </w:r>
          </w:p>
        </w:tc>
        <w:tc>
          <w:tcPr>
            <w:tcW w:w="1374" w:type="dxa"/>
            <w:hideMark/>
          </w:tcPr>
          <w:p w14:paraId="272F49A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117 (29.8)</w:t>
            </w:r>
          </w:p>
        </w:tc>
        <w:tc>
          <w:tcPr>
            <w:tcW w:w="1276" w:type="dxa"/>
            <w:hideMark/>
          </w:tcPr>
          <w:p w14:paraId="5C29562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73 (18.6)</w:t>
            </w:r>
          </w:p>
        </w:tc>
        <w:tc>
          <w:tcPr>
            <w:tcW w:w="1276" w:type="dxa"/>
          </w:tcPr>
          <w:p w14:paraId="38DAB86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190 (48.3)</w:t>
            </w:r>
          </w:p>
        </w:tc>
        <w:tc>
          <w:tcPr>
            <w:tcW w:w="0" w:type="auto"/>
            <w:hideMark/>
          </w:tcPr>
          <w:p w14:paraId="39E16E5C" w14:textId="77777777" w:rsidR="00F35348" w:rsidRDefault="00F35348">
            <w:pPr>
              <w:jc w:val="both"/>
              <w:rPr>
                <w:rFonts w:ascii="Times New Roman" w:hAnsi="Times New Roman" w:cs="Times New Roman"/>
                <w:sz w:val="24"/>
                <w:szCs w:val="24"/>
              </w:rPr>
            </w:pPr>
          </w:p>
        </w:tc>
      </w:tr>
      <w:tr w:rsidR="00F35348" w14:paraId="440A0CE6" w14:textId="77777777">
        <w:tc>
          <w:tcPr>
            <w:tcW w:w="2567" w:type="dxa"/>
            <w:hideMark/>
          </w:tcPr>
          <w:p w14:paraId="586B052F" w14:textId="77777777" w:rsidR="00F35348" w:rsidRDefault="00F35348">
            <w:pPr>
              <w:jc w:val="both"/>
              <w:rPr>
                <w:rFonts w:ascii="Times New Roman" w:hAnsi="Times New Roman" w:cs="Times New Roman"/>
                <w:sz w:val="24"/>
                <w:szCs w:val="24"/>
              </w:rPr>
            </w:pPr>
          </w:p>
        </w:tc>
        <w:tc>
          <w:tcPr>
            <w:tcW w:w="0" w:type="auto"/>
            <w:hideMark/>
          </w:tcPr>
          <w:p w14:paraId="1CB2D28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3rd trimester</w:t>
            </w:r>
          </w:p>
        </w:tc>
        <w:tc>
          <w:tcPr>
            <w:tcW w:w="1374" w:type="dxa"/>
            <w:hideMark/>
          </w:tcPr>
          <w:p w14:paraId="1343B24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93 (23.7)</w:t>
            </w:r>
          </w:p>
        </w:tc>
        <w:tc>
          <w:tcPr>
            <w:tcW w:w="1276" w:type="dxa"/>
            <w:hideMark/>
          </w:tcPr>
          <w:p w14:paraId="271B25D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20 (5.1)</w:t>
            </w:r>
          </w:p>
        </w:tc>
        <w:tc>
          <w:tcPr>
            <w:tcW w:w="1276" w:type="dxa"/>
          </w:tcPr>
          <w:p w14:paraId="578746A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113 (28.8)</w:t>
            </w:r>
          </w:p>
        </w:tc>
        <w:tc>
          <w:tcPr>
            <w:tcW w:w="0" w:type="auto"/>
            <w:hideMark/>
          </w:tcPr>
          <w:p w14:paraId="7BAD57B1" w14:textId="77777777" w:rsidR="00F35348" w:rsidRDefault="00F35348">
            <w:pPr>
              <w:jc w:val="both"/>
              <w:rPr>
                <w:rFonts w:ascii="Times New Roman" w:hAnsi="Times New Roman" w:cs="Times New Roman"/>
                <w:sz w:val="24"/>
                <w:szCs w:val="24"/>
              </w:rPr>
            </w:pPr>
          </w:p>
        </w:tc>
      </w:tr>
      <w:tr w:rsidR="00F35348" w14:paraId="56C4FA22" w14:textId="77777777">
        <w:tc>
          <w:tcPr>
            <w:tcW w:w="2567" w:type="dxa"/>
            <w:hideMark/>
          </w:tcPr>
          <w:p w14:paraId="509DA719" w14:textId="77777777" w:rsidR="00F35348" w:rsidRDefault="00F35348">
            <w:pPr>
              <w:jc w:val="both"/>
              <w:rPr>
                <w:rFonts w:ascii="Times New Roman" w:hAnsi="Times New Roman" w:cs="Times New Roman"/>
                <w:sz w:val="24"/>
                <w:szCs w:val="24"/>
              </w:rPr>
            </w:pPr>
          </w:p>
        </w:tc>
        <w:tc>
          <w:tcPr>
            <w:tcW w:w="0" w:type="auto"/>
            <w:hideMark/>
          </w:tcPr>
          <w:p w14:paraId="4B20583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Not sure</w:t>
            </w:r>
          </w:p>
        </w:tc>
        <w:tc>
          <w:tcPr>
            <w:tcW w:w="1374" w:type="dxa"/>
            <w:hideMark/>
          </w:tcPr>
          <w:p w14:paraId="32E5835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 (2.8)</w:t>
            </w:r>
          </w:p>
        </w:tc>
        <w:tc>
          <w:tcPr>
            <w:tcW w:w="1276" w:type="dxa"/>
            <w:hideMark/>
          </w:tcPr>
          <w:p w14:paraId="29ED358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1276" w:type="dxa"/>
          </w:tcPr>
          <w:p w14:paraId="0C2BD62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14 (3.6)</w:t>
            </w:r>
          </w:p>
        </w:tc>
        <w:tc>
          <w:tcPr>
            <w:tcW w:w="0" w:type="auto"/>
            <w:hideMark/>
          </w:tcPr>
          <w:p w14:paraId="08C3B35F" w14:textId="77777777" w:rsidR="00F35348" w:rsidRDefault="00F35348">
            <w:pPr>
              <w:jc w:val="both"/>
              <w:rPr>
                <w:rFonts w:ascii="Times New Roman" w:hAnsi="Times New Roman" w:cs="Times New Roman"/>
                <w:sz w:val="24"/>
                <w:szCs w:val="24"/>
              </w:rPr>
            </w:pPr>
          </w:p>
        </w:tc>
      </w:tr>
      <w:tr w:rsidR="00F35348" w14:paraId="1462E1EF" w14:textId="77777777">
        <w:tc>
          <w:tcPr>
            <w:tcW w:w="2567" w:type="dxa"/>
            <w:hideMark/>
          </w:tcPr>
          <w:p w14:paraId="5DBCD426"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Previous Mode of Delivery</w:t>
            </w:r>
          </w:p>
        </w:tc>
        <w:tc>
          <w:tcPr>
            <w:tcW w:w="0" w:type="auto"/>
            <w:hideMark/>
          </w:tcPr>
          <w:p w14:paraId="3023A1E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Vaginal</w:t>
            </w:r>
          </w:p>
        </w:tc>
        <w:tc>
          <w:tcPr>
            <w:tcW w:w="1374" w:type="dxa"/>
            <w:hideMark/>
          </w:tcPr>
          <w:p w14:paraId="6207DF0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 xml:space="preserve">190 </w:t>
            </w:r>
            <w:r>
              <w:rPr>
                <w:rFonts w:ascii="Times New Roman" w:hAnsi="Times New Roman" w:cs="Times New Roman"/>
                <w:sz w:val="24"/>
                <w:szCs w:val="24"/>
              </w:rPr>
              <w:t>(48.3)</w:t>
            </w:r>
          </w:p>
        </w:tc>
        <w:tc>
          <w:tcPr>
            <w:tcW w:w="1276" w:type="dxa"/>
            <w:hideMark/>
          </w:tcPr>
          <w:p w14:paraId="630513B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66 (16.8)</w:t>
            </w:r>
          </w:p>
        </w:tc>
        <w:tc>
          <w:tcPr>
            <w:tcW w:w="1276" w:type="dxa"/>
          </w:tcPr>
          <w:p w14:paraId="54D3634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256 (65.1)</w:t>
            </w:r>
          </w:p>
        </w:tc>
        <w:tc>
          <w:tcPr>
            <w:tcW w:w="0" w:type="auto"/>
            <w:hideMark/>
          </w:tcPr>
          <w:p w14:paraId="4C953D7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0.032*</w:t>
            </w:r>
          </w:p>
        </w:tc>
      </w:tr>
      <w:tr w:rsidR="00F35348" w14:paraId="10A8807E" w14:textId="77777777">
        <w:tc>
          <w:tcPr>
            <w:tcW w:w="2567" w:type="dxa"/>
            <w:hideMark/>
          </w:tcPr>
          <w:p w14:paraId="3082450C" w14:textId="77777777" w:rsidR="00F35348" w:rsidRDefault="00F35348">
            <w:pPr>
              <w:jc w:val="both"/>
              <w:rPr>
                <w:rFonts w:ascii="Times New Roman" w:hAnsi="Times New Roman" w:cs="Times New Roman"/>
                <w:sz w:val="24"/>
                <w:szCs w:val="24"/>
              </w:rPr>
            </w:pPr>
          </w:p>
        </w:tc>
        <w:tc>
          <w:tcPr>
            <w:tcW w:w="0" w:type="auto"/>
            <w:hideMark/>
          </w:tcPr>
          <w:p w14:paraId="109FB22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Cesarean</w:t>
            </w:r>
          </w:p>
        </w:tc>
        <w:tc>
          <w:tcPr>
            <w:tcW w:w="1374" w:type="dxa"/>
            <w:hideMark/>
          </w:tcPr>
          <w:p w14:paraId="598359D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 (1.3)</w:t>
            </w:r>
          </w:p>
        </w:tc>
        <w:tc>
          <w:tcPr>
            <w:tcW w:w="1276" w:type="dxa"/>
            <w:hideMark/>
          </w:tcPr>
          <w:p w14:paraId="1F1B543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tcPr>
          <w:p w14:paraId="767BAA0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 (1.5)</w:t>
            </w:r>
          </w:p>
        </w:tc>
        <w:tc>
          <w:tcPr>
            <w:tcW w:w="0" w:type="auto"/>
            <w:hideMark/>
          </w:tcPr>
          <w:p w14:paraId="0136069E" w14:textId="77777777" w:rsidR="00F35348" w:rsidRDefault="00F35348">
            <w:pPr>
              <w:jc w:val="both"/>
              <w:rPr>
                <w:rFonts w:ascii="Times New Roman" w:hAnsi="Times New Roman" w:cs="Times New Roman"/>
                <w:sz w:val="24"/>
                <w:szCs w:val="24"/>
              </w:rPr>
            </w:pPr>
          </w:p>
        </w:tc>
      </w:tr>
      <w:tr w:rsidR="00F35348" w14:paraId="296BE2B2" w14:textId="77777777">
        <w:tc>
          <w:tcPr>
            <w:tcW w:w="2567" w:type="dxa"/>
            <w:hideMark/>
          </w:tcPr>
          <w:p w14:paraId="2B5611E1" w14:textId="77777777" w:rsidR="00F35348" w:rsidRDefault="00F35348">
            <w:pPr>
              <w:jc w:val="both"/>
              <w:rPr>
                <w:rFonts w:ascii="Times New Roman" w:hAnsi="Times New Roman" w:cs="Times New Roman"/>
                <w:sz w:val="24"/>
                <w:szCs w:val="24"/>
              </w:rPr>
            </w:pPr>
          </w:p>
        </w:tc>
        <w:tc>
          <w:tcPr>
            <w:tcW w:w="0" w:type="auto"/>
            <w:hideMark/>
          </w:tcPr>
          <w:p w14:paraId="1FF8BB3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Not applicable</w:t>
            </w:r>
          </w:p>
        </w:tc>
        <w:tc>
          <w:tcPr>
            <w:tcW w:w="1374" w:type="dxa"/>
            <w:hideMark/>
          </w:tcPr>
          <w:p w14:paraId="24341B3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81 (20.6)</w:t>
            </w:r>
          </w:p>
        </w:tc>
        <w:tc>
          <w:tcPr>
            <w:tcW w:w="1276" w:type="dxa"/>
            <w:hideMark/>
          </w:tcPr>
          <w:p w14:paraId="7E040AF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50 (12.7)</w:t>
            </w:r>
          </w:p>
        </w:tc>
        <w:tc>
          <w:tcPr>
            <w:tcW w:w="1276" w:type="dxa"/>
          </w:tcPr>
          <w:p w14:paraId="7C24A37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131 (33.3)</w:t>
            </w:r>
          </w:p>
        </w:tc>
        <w:tc>
          <w:tcPr>
            <w:tcW w:w="0" w:type="auto"/>
            <w:hideMark/>
          </w:tcPr>
          <w:p w14:paraId="24A001A5" w14:textId="77777777" w:rsidR="00F35348" w:rsidRDefault="00F35348">
            <w:pPr>
              <w:jc w:val="both"/>
              <w:rPr>
                <w:rFonts w:ascii="Times New Roman" w:hAnsi="Times New Roman" w:cs="Times New Roman"/>
                <w:sz w:val="24"/>
                <w:szCs w:val="24"/>
              </w:rPr>
            </w:pPr>
          </w:p>
        </w:tc>
      </w:tr>
      <w:tr w:rsidR="00F35348" w14:paraId="5B95A844" w14:textId="77777777">
        <w:tc>
          <w:tcPr>
            <w:tcW w:w="2567" w:type="dxa"/>
            <w:hideMark/>
          </w:tcPr>
          <w:p w14:paraId="2AE492A5"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ANC Visits This Pregnancy</w:t>
            </w:r>
          </w:p>
        </w:tc>
        <w:tc>
          <w:tcPr>
            <w:tcW w:w="0" w:type="auto"/>
            <w:hideMark/>
          </w:tcPr>
          <w:p w14:paraId="1DDA7E7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 4 visits</w:t>
            </w:r>
          </w:p>
        </w:tc>
        <w:tc>
          <w:tcPr>
            <w:tcW w:w="1374" w:type="dxa"/>
            <w:hideMark/>
          </w:tcPr>
          <w:p w14:paraId="6232496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136 (34.6)</w:t>
            </w:r>
          </w:p>
        </w:tc>
        <w:tc>
          <w:tcPr>
            <w:tcW w:w="1276" w:type="dxa"/>
            <w:hideMark/>
          </w:tcPr>
          <w:p w14:paraId="3E36309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85 (21.6)</w:t>
            </w:r>
          </w:p>
        </w:tc>
        <w:tc>
          <w:tcPr>
            <w:tcW w:w="1276" w:type="dxa"/>
          </w:tcPr>
          <w:p w14:paraId="3FF39BC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221 (56.2)</w:t>
            </w:r>
          </w:p>
        </w:tc>
        <w:tc>
          <w:tcPr>
            <w:tcW w:w="0" w:type="auto"/>
            <w:hideMark/>
          </w:tcPr>
          <w:p w14:paraId="7FAAEEB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5E1304FC" w14:textId="77777777">
        <w:tc>
          <w:tcPr>
            <w:tcW w:w="2567" w:type="dxa"/>
            <w:tcBorders>
              <w:bottom w:val="single" w:sz="4" w:space="0" w:color="auto"/>
            </w:tcBorders>
            <w:hideMark/>
          </w:tcPr>
          <w:p w14:paraId="17653037" w14:textId="77777777" w:rsidR="00F35348" w:rsidRDefault="00F35348">
            <w:pPr>
              <w:jc w:val="both"/>
              <w:rPr>
                <w:rFonts w:ascii="Times New Roman" w:hAnsi="Times New Roman" w:cs="Times New Roman"/>
                <w:sz w:val="24"/>
                <w:szCs w:val="24"/>
              </w:rPr>
            </w:pPr>
          </w:p>
        </w:tc>
        <w:tc>
          <w:tcPr>
            <w:tcW w:w="0" w:type="auto"/>
            <w:tcBorders>
              <w:bottom w:val="single" w:sz="4" w:space="0" w:color="auto"/>
            </w:tcBorders>
            <w:hideMark/>
          </w:tcPr>
          <w:p w14:paraId="1FF77CF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 4 visits</w:t>
            </w:r>
          </w:p>
        </w:tc>
        <w:tc>
          <w:tcPr>
            <w:tcW w:w="1374" w:type="dxa"/>
            <w:tcBorders>
              <w:bottom w:val="single" w:sz="4" w:space="0" w:color="auto"/>
            </w:tcBorders>
            <w:hideMark/>
          </w:tcPr>
          <w:p w14:paraId="748187B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140 (35.6)</w:t>
            </w:r>
          </w:p>
        </w:tc>
        <w:tc>
          <w:tcPr>
            <w:tcW w:w="1276" w:type="dxa"/>
            <w:tcBorders>
              <w:bottom w:val="single" w:sz="4" w:space="0" w:color="auto"/>
            </w:tcBorders>
            <w:hideMark/>
          </w:tcPr>
          <w:p w14:paraId="2840409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32 (8.1)</w:t>
            </w:r>
          </w:p>
        </w:tc>
        <w:tc>
          <w:tcPr>
            <w:tcW w:w="1276" w:type="dxa"/>
            <w:tcBorders>
              <w:bottom w:val="single" w:sz="4" w:space="0" w:color="auto"/>
            </w:tcBorders>
          </w:tcPr>
          <w:p w14:paraId="43FB854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172 (43.8)</w:t>
            </w:r>
          </w:p>
        </w:tc>
        <w:tc>
          <w:tcPr>
            <w:tcW w:w="0" w:type="auto"/>
            <w:tcBorders>
              <w:bottom w:val="single" w:sz="4" w:space="0" w:color="auto"/>
            </w:tcBorders>
            <w:hideMark/>
          </w:tcPr>
          <w:p w14:paraId="2335B2A4" w14:textId="77777777" w:rsidR="00F35348" w:rsidRDefault="00F35348">
            <w:pPr>
              <w:jc w:val="both"/>
              <w:rPr>
                <w:rFonts w:ascii="Times New Roman" w:hAnsi="Times New Roman" w:cs="Times New Roman"/>
                <w:sz w:val="24"/>
                <w:szCs w:val="24"/>
              </w:rPr>
            </w:pPr>
          </w:p>
        </w:tc>
      </w:tr>
    </w:tbl>
    <w:p w14:paraId="1AB3155C" w14:textId="77777777" w:rsidR="00F35348" w:rsidRDefault="00F35348">
      <w:pPr>
        <w:spacing w:line="360" w:lineRule="auto"/>
        <w:jc w:val="both"/>
        <w:rPr>
          <w:rFonts w:ascii="Times New Roman" w:hAnsi="Times New Roman" w:cs="Times New Roman"/>
          <w:sz w:val="24"/>
          <w:szCs w:val="24"/>
        </w:rPr>
      </w:pPr>
    </w:p>
    <w:p w14:paraId="63472DC8" w14:textId="77777777" w:rsidR="00F35348" w:rsidRDefault="00F5377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8: </w:t>
      </w:r>
      <w:r>
        <w:rPr>
          <w:rFonts w:ascii="Times New Roman" w:hAnsi="Times New Roman" w:cs="Times New Roman"/>
          <w:b/>
          <w:sz w:val="24"/>
          <w:szCs w:val="24"/>
        </w:rPr>
        <w:t>Factors Associated with Arranging Transportation for Delivery</w:t>
      </w:r>
    </w:p>
    <w:tbl>
      <w:tblPr>
        <w:tblW w:w="9339" w:type="dxa"/>
        <w:tblCellSpacing w:w="15" w:type="dxa"/>
        <w:tblCellMar>
          <w:top w:w="15" w:type="dxa"/>
          <w:left w:w="15" w:type="dxa"/>
          <w:bottom w:w="15" w:type="dxa"/>
          <w:right w:w="15" w:type="dxa"/>
        </w:tblCellMar>
        <w:tblLook w:val="04A0" w:firstRow="1" w:lastRow="0" w:firstColumn="1" w:lastColumn="0" w:noHBand="0" w:noVBand="1"/>
      </w:tblPr>
      <w:tblGrid>
        <w:gridCol w:w="2651"/>
        <w:gridCol w:w="2083"/>
        <w:gridCol w:w="1270"/>
        <w:gridCol w:w="1254"/>
        <w:gridCol w:w="1210"/>
        <w:gridCol w:w="871"/>
      </w:tblGrid>
      <w:tr w:rsidR="00F35348" w14:paraId="514138DC" w14:textId="77777777">
        <w:trPr>
          <w:tblHeader/>
          <w:tblCellSpacing w:w="15" w:type="dxa"/>
        </w:trPr>
        <w:tc>
          <w:tcPr>
            <w:tcW w:w="2649" w:type="dxa"/>
            <w:tcBorders>
              <w:top w:val="single" w:sz="4" w:space="0" w:color="auto"/>
              <w:bottom w:val="single" w:sz="4" w:space="0" w:color="auto"/>
            </w:tcBorders>
            <w:vAlign w:val="center"/>
            <w:hideMark/>
          </w:tcPr>
          <w:p w14:paraId="3CB436CF" w14:textId="77777777" w:rsidR="00F35348" w:rsidRDefault="00F5377F">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Variable</w:t>
            </w:r>
          </w:p>
        </w:tc>
        <w:tc>
          <w:tcPr>
            <w:tcW w:w="2080" w:type="dxa"/>
            <w:tcBorders>
              <w:top w:val="single" w:sz="4" w:space="0" w:color="auto"/>
              <w:bottom w:val="single" w:sz="4" w:space="0" w:color="auto"/>
            </w:tcBorders>
            <w:vAlign w:val="center"/>
            <w:hideMark/>
          </w:tcPr>
          <w:p w14:paraId="68A78547" w14:textId="77777777" w:rsidR="00F35348" w:rsidRDefault="00F5377F">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Category</w:t>
            </w:r>
          </w:p>
        </w:tc>
        <w:tc>
          <w:tcPr>
            <w:tcW w:w="1262" w:type="dxa"/>
            <w:tcBorders>
              <w:top w:val="single" w:sz="4" w:space="0" w:color="auto"/>
              <w:bottom w:val="single" w:sz="4" w:space="0" w:color="auto"/>
            </w:tcBorders>
            <w:vAlign w:val="center"/>
            <w:hideMark/>
          </w:tcPr>
          <w:p w14:paraId="7DB0EC13" w14:textId="77777777" w:rsidR="00F35348" w:rsidRDefault="00F5377F">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Yes (%)</w:t>
            </w:r>
          </w:p>
        </w:tc>
        <w:tc>
          <w:tcPr>
            <w:tcW w:w="1245" w:type="dxa"/>
            <w:tcBorders>
              <w:top w:val="single" w:sz="4" w:space="0" w:color="auto"/>
              <w:bottom w:val="single" w:sz="4" w:space="0" w:color="auto"/>
            </w:tcBorders>
            <w:vAlign w:val="center"/>
            <w:hideMark/>
          </w:tcPr>
          <w:p w14:paraId="075D9BB4" w14:textId="77777777" w:rsidR="00F35348" w:rsidRDefault="00F5377F">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No (%)</w:t>
            </w:r>
          </w:p>
        </w:tc>
        <w:tc>
          <w:tcPr>
            <w:tcW w:w="1200" w:type="dxa"/>
            <w:tcBorders>
              <w:top w:val="single" w:sz="4" w:space="0" w:color="auto"/>
              <w:bottom w:val="single" w:sz="4" w:space="0" w:color="auto"/>
            </w:tcBorders>
            <w:vAlign w:val="center"/>
            <w:hideMark/>
          </w:tcPr>
          <w:p w14:paraId="2D2AF32D" w14:textId="77777777" w:rsidR="00F35348" w:rsidRDefault="00F5377F">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Total (%)</w:t>
            </w:r>
          </w:p>
        </w:tc>
        <w:tc>
          <w:tcPr>
            <w:tcW w:w="0" w:type="auto"/>
            <w:tcBorders>
              <w:top w:val="single" w:sz="4" w:space="0" w:color="auto"/>
              <w:bottom w:val="single" w:sz="4" w:space="0" w:color="auto"/>
            </w:tcBorders>
            <w:vAlign w:val="center"/>
            <w:hideMark/>
          </w:tcPr>
          <w:p w14:paraId="63BFD452" w14:textId="77777777" w:rsidR="00F35348" w:rsidRDefault="00F5377F">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p-value</w:t>
            </w:r>
          </w:p>
        </w:tc>
      </w:tr>
      <w:tr w:rsidR="00F35348" w14:paraId="1761C2B1" w14:textId="77777777">
        <w:trPr>
          <w:tblCellSpacing w:w="15" w:type="dxa"/>
        </w:trPr>
        <w:tc>
          <w:tcPr>
            <w:tcW w:w="2649" w:type="dxa"/>
            <w:vAlign w:val="center"/>
            <w:hideMark/>
          </w:tcPr>
          <w:p w14:paraId="4E2F3F6A"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Age</w:t>
            </w:r>
          </w:p>
        </w:tc>
        <w:tc>
          <w:tcPr>
            <w:tcW w:w="2080" w:type="dxa"/>
            <w:vAlign w:val="center"/>
            <w:hideMark/>
          </w:tcPr>
          <w:p w14:paraId="05A0AA2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10–19 years</w:t>
            </w:r>
          </w:p>
        </w:tc>
        <w:tc>
          <w:tcPr>
            <w:tcW w:w="1262" w:type="dxa"/>
            <w:vAlign w:val="center"/>
            <w:hideMark/>
          </w:tcPr>
          <w:p w14:paraId="7FABD86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46 (11.7)</w:t>
            </w:r>
          </w:p>
        </w:tc>
        <w:tc>
          <w:tcPr>
            <w:tcW w:w="1245" w:type="dxa"/>
            <w:vAlign w:val="center"/>
            <w:hideMark/>
          </w:tcPr>
          <w:p w14:paraId="7E98EF0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12 (3.1)</w:t>
            </w:r>
          </w:p>
        </w:tc>
        <w:tc>
          <w:tcPr>
            <w:tcW w:w="1200" w:type="dxa"/>
            <w:vAlign w:val="center"/>
            <w:hideMark/>
          </w:tcPr>
          <w:p w14:paraId="4C15FD9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58 (14.8)</w:t>
            </w:r>
          </w:p>
        </w:tc>
        <w:tc>
          <w:tcPr>
            <w:tcW w:w="0" w:type="auto"/>
            <w:vAlign w:val="center"/>
            <w:hideMark/>
          </w:tcPr>
          <w:p w14:paraId="02AF3A7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&lt;0.001*</w:t>
            </w:r>
          </w:p>
        </w:tc>
      </w:tr>
      <w:tr w:rsidR="00F35348" w14:paraId="0B5E8C3A" w14:textId="77777777">
        <w:trPr>
          <w:tblCellSpacing w:w="15" w:type="dxa"/>
        </w:trPr>
        <w:tc>
          <w:tcPr>
            <w:tcW w:w="2649" w:type="dxa"/>
            <w:vAlign w:val="center"/>
            <w:hideMark/>
          </w:tcPr>
          <w:p w14:paraId="1C76B847"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11883A3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20–29 years</w:t>
            </w:r>
          </w:p>
        </w:tc>
        <w:tc>
          <w:tcPr>
            <w:tcW w:w="1262" w:type="dxa"/>
            <w:vAlign w:val="center"/>
            <w:hideMark/>
          </w:tcPr>
          <w:p w14:paraId="322DE8D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124 (31.6)</w:t>
            </w:r>
          </w:p>
        </w:tc>
        <w:tc>
          <w:tcPr>
            <w:tcW w:w="1245" w:type="dxa"/>
            <w:vAlign w:val="center"/>
            <w:hideMark/>
          </w:tcPr>
          <w:p w14:paraId="264AFF1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62 (15.8)</w:t>
            </w:r>
          </w:p>
        </w:tc>
        <w:tc>
          <w:tcPr>
            <w:tcW w:w="1200" w:type="dxa"/>
            <w:vAlign w:val="center"/>
            <w:hideMark/>
          </w:tcPr>
          <w:p w14:paraId="2628CD8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186 (47.3)</w:t>
            </w:r>
          </w:p>
        </w:tc>
        <w:tc>
          <w:tcPr>
            <w:tcW w:w="0" w:type="auto"/>
            <w:vAlign w:val="center"/>
            <w:hideMark/>
          </w:tcPr>
          <w:p w14:paraId="06627CE8" w14:textId="77777777" w:rsidR="00F35348" w:rsidRDefault="00F35348">
            <w:pPr>
              <w:spacing w:after="0" w:line="240" w:lineRule="auto"/>
              <w:jc w:val="both"/>
              <w:rPr>
                <w:rFonts w:ascii="Times New Roman" w:hAnsi="Times New Roman" w:cs="Times New Roman"/>
                <w:bCs/>
                <w:sz w:val="24"/>
                <w:szCs w:val="24"/>
              </w:rPr>
            </w:pPr>
          </w:p>
        </w:tc>
      </w:tr>
      <w:tr w:rsidR="00F35348" w14:paraId="08452EA2" w14:textId="77777777">
        <w:trPr>
          <w:tblCellSpacing w:w="15" w:type="dxa"/>
        </w:trPr>
        <w:tc>
          <w:tcPr>
            <w:tcW w:w="2649" w:type="dxa"/>
            <w:vAlign w:val="center"/>
            <w:hideMark/>
          </w:tcPr>
          <w:p w14:paraId="45364C89"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4F22F7D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30–39 years</w:t>
            </w:r>
          </w:p>
        </w:tc>
        <w:tc>
          <w:tcPr>
            <w:tcW w:w="1262" w:type="dxa"/>
            <w:vAlign w:val="center"/>
            <w:hideMark/>
          </w:tcPr>
          <w:p w14:paraId="0B8AC54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67 (17.0)</w:t>
            </w:r>
          </w:p>
        </w:tc>
        <w:tc>
          <w:tcPr>
            <w:tcW w:w="1245" w:type="dxa"/>
            <w:vAlign w:val="center"/>
            <w:hideMark/>
          </w:tcPr>
          <w:p w14:paraId="65BFFEC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51 (13.0)</w:t>
            </w:r>
          </w:p>
        </w:tc>
        <w:tc>
          <w:tcPr>
            <w:tcW w:w="1200" w:type="dxa"/>
            <w:vAlign w:val="center"/>
            <w:hideMark/>
          </w:tcPr>
          <w:p w14:paraId="119DF00A"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118 </w:t>
            </w:r>
            <w:r>
              <w:rPr>
                <w:rFonts w:ascii="Times New Roman" w:hAnsi="Times New Roman" w:cs="Times New Roman"/>
                <w:sz w:val="24"/>
                <w:szCs w:val="24"/>
              </w:rPr>
              <w:t>(30.0)</w:t>
            </w:r>
          </w:p>
        </w:tc>
        <w:tc>
          <w:tcPr>
            <w:tcW w:w="0" w:type="auto"/>
            <w:vAlign w:val="center"/>
            <w:hideMark/>
          </w:tcPr>
          <w:p w14:paraId="730E57A4" w14:textId="77777777" w:rsidR="00F35348" w:rsidRDefault="00F35348">
            <w:pPr>
              <w:spacing w:after="0" w:line="240" w:lineRule="auto"/>
              <w:jc w:val="both"/>
              <w:rPr>
                <w:rFonts w:ascii="Times New Roman" w:hAnsi="Times New Roman" w:cs="Times New Roman"/>
                <w:bCs/>
                <w:sz w:val="24"/>
                <w:szCs w:val="24"/>
              </w:rPr>
            </w:pPr>
          </w:p>
        </w:tc>
      </w:tr>
      <w:tr w:rsidR="00F35348" w14:paraId="3202221F" w14:textId="77777777">
        <w:trPr>
          <w:tblCellSpacing w:w="15" w:type="dxa"/>
        </w:trPr>
        <w:tc>
          <w:tcPr>
            <w:tcW w:w="2649" w:type="dxa"/>
            <w:vAlign w:val="center"/>
            <w:hideMark/>
          </w:tcPr>
          <w:p w14:paraId="611AC0A9"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5A5DFBF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40–49 years</w:t>
            </w:r>
          </w:p>
        </w:tc>
        <w:tc>
          <w:tcPr>
            <w:tcW w:w="1262" w:type="dxa"/>
            <w:vAlign w:val="center"/>
            <w:hideMark/>
          </w:tcPr>
          <w:p w14:paraId="62992EF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30 (7.6)</w:t>
            </w:r>
          </w:p>
        </w:tc>
        <w:tc>
          <w:tcPr>
            <w:tcW w:w="1245" w:type="dxa"/>
            <w:vAlign w:val="center"/>
            <w:hideMark/>
          </w:tcPr>
          <w:p w14:paraId="29AC997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00" w:type="dxa"/>
            <w:vAlign w:val="center"/>
            <w:hideMark/>
          </w:tcPr>
          <w:p w14:paraId="5D8775B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31 (7.9)</w:t>
            </w:r>
          </w:p>
        </w:tc>
        <w:tc>
          <w:tcPr>
            <w:tcW w:w="0" w:type="auto"/>
            <w:vAlign w:val="center"/>
            <w:hideMark/>
          </w:tcPr>
          <w:p w14:paraId="30BBDC60" w14:textId="77777777" w:rsidR="00F35348" w:rsidRDefault="00F35348">
            <w:pPr>
              <w:spacing w:after="0" w:line="240" w:lineRule="auto"/>
              <w:jc w:val="both"/>
              <w:rPr>
                <w:rFonts w:ascii="Times New Roman" w:hAnsi="Times New Roman" w:cs="Times New Roman"/>
                <w:bCs/>
                <w:sz w:val="24"/>
                <w:szCs w:val="24"/>
              </w:rPr>
            </w:pPr>
          </w:p>
        </w:tc>
      </w:tr>
      <w:tr w:rsidR="00F35348" w14:paraId="7D83C871" w14:textId="77777777">
        <w:trPr>
          <w:tblCellSpacing w:w="15" w:type="dxa"/>
        </w:trPr>
        <w:tc>
          <w:tcPr>
            <w:tcW w:w="2649" w:type="dxa"/>
            <w:vAlign w:val="center"/>
            <w:hideMark/>
          </w:tcPr>
          <w:p w14:paraId="16E3D18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Marital Status</w:t>
            </w:r>
          </w:p>
        </w:tc>
        <w:tc>
          <w:tcPr>
            <w:tcW w:w="2080" w:type="dxa"/>
            <w:vAlign w:val="center"/>
            <w:hideMark/>
          </w:tcPr>
          <w:p w14:paraId="3CEA392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Married</w:t>
            </w:r>
          </w:p>
        </w:tc>
        <w:tc>
          <w:tcPr>
            <w:tcW w:w="1262" w:type="dxa"/>
            <w:vAlign w:val="center"/>
            <w:hideMark/>
          </w:tcPr>
          <w:p w14:paraId="00A06D5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247 (62.8)</w:t>
            </w:r>
          </w:p>
        </w:tc>
        <w:tc>
          <w:tcPr>
            <w:tcW w:w="1245" w:type="dxa"/>
            <w:vAlign w:val="center"/>
            <w:hideMark/>
          </w:tcPr>
          <w:p w14:paraId="258F24A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121 (30.8)</w:t>
            </w:r>
          </w:p>
        </w:tc>
        <w:tc>
          <w:tcPr>
            <w:tcW w:w="1200" w:type="dxa"/>
            <w:vAlign w:val="center"/>
            <w:hideMark/>
          </w:tcPr>
          <w:p w14:paraId="7F7D0AA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368 (93.6)</w:t>
            </w:r>
          </w:p>
        </w:tc>
        <w:tc>
          <w:tcPr>
            <w:tcW w:w="0" w:type="auto"/>
            <w:vAlign w:val="center"/>
            <w:hideMark/>
          </w:tcPr>
          <w:p w14:paraId="7B0EB00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0.286</w:t>
            </w:r>
          </w:p>
        </w:tc>
      </w:tr>
      <w:tr w:rsidR="00F35348" w14:paraId="7206208C" w14:textId="77777777">
        <w:trPr>
          <w:tblCellSpacing w:w="15" w:type="dxa"/>
        </w:trPr>
        <w:tc>
          <w:tcPr>
            <w:tcW w:w="2649" w:type="dxa"/>
            <w:vAlign w:val="center"/>
            <w:hideMark/>
          </w:tcPr>
          <w:p w14:paraId="43AD9767"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75962A1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Single</w:t>
            </w:r>
          </w:p>
        </w:tc>
        <w:tc>
          <w:tcPr>
            <w:tcW w:w="1262" w:type="dxa"/>
            <w:vAlign w:val="center"/>
            <w:hideMark/>
          </w:tcPr>
          <w:p w14:paraId="1CD9FF9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17 (4.3)</w:t>
            </w:r>
          </w:p>
        </w:tc>
        <w:tc>
          <w:tcPr>
            <w:tcW w:w="1245" w:type="dxa"/>
            <w:vAlign w:val="center"/>
            <w:hideMark/>
          </w:tcPr>
          <w:p w14:paraId="722E022A"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(0.5)</w:t>
            </w:r>
          </w:p>
        </w:tc>
        <w:tc>
          <w:tcPr>
            <w:tcW w:w="1200" w:type="dxa"/>
            <w:vAlign w:val="center"/>
            <w:hideMark/>
          </w:tcPr>
          <w:p w14:paraId="6A15F0B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19 (4.8)</w:t>
            </w:r>
          </w:p>
        </w:tc>
        <w:tc>
          <w:tcPr>
            <w:tcW w:w="0" w:type="auto"/>
            <w:vAlign w:val="center"/>
            <w:hideMark/>
          </w:tcPr>
          <w:p w14:paraId="66C01583" w14:textId="77777777" w:rsidR="00F35348" w:rsidRDefault="00F35348">
            <w:pPr>
              <w:spacing w:after="0" w:line="240" w:lineRule="auto"/>
              <w:jc w:val="both"/>
              <w:rPr>
                <w:rFonts w:ascii="Times New Roman" w:hAnsi="Times New Roman" w:cs="Times New Roman"/>
                <w:bCs/>
                <w:sz w:val="24"/>
                <w:szCs w:val="24"/>
              </w:rPr>
            </w:pPr>
          </w:p>
        </w:tc>
      </w:tr>
      <w:tr w:rsidR="00F35348" w14:paraId="5EE805AD" w14:textId="77777777">
        <w:trPr>
          <w:tblCellSpacing w:w="15" w:type="dxa"/>
        </w:trPr>
        <w:tc>
          <w:tcPr>
            <w:tcW w:w="2649" w:type="dxa"/>
            <w:vAlign w:val="center"/>
            <w:hideMark/>
          </w:tcPr>
          <w:p w14:paraId="701B9284"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6CD0D54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Divorced</w:t>
            </w:r>
          </w:p>
        </w:tc>
        <w:tc>
          <w:tcPr>
            <w:tcW w:w="1262" w:type="dxa"/>
            <w:vAlign w:val="center"/>
            <w:hideMark/>
          </w:tcPr>
          <w:p w14:paraId="2293D4D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 (0.0)</w:t>
            </w:r>
          </w:p>
        </w:tc>
        <w:tc>
          <w:tcPr>
            <w:tcW w:w="1245" w:type="dxa"/>
            <w:vAlign w:val="center"/>
            <w:hideMark/>
          </w:tcPr>
          <w:p w14:paraId="1C5955A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(0.5)</w:t>
            </w:r>
          </w:p>
        </w:tc>
        <w:tc>
          <w:tcPr>
            <w:tcW w:w="1200" w:type="dxa"/>
            <w:vAlign w:val="center"/>
            <w:hideMark/>
          </w:tcPr>
          <w:p w14:paraId="2A3708A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(0.5)</w:t>
            </w:r>
          </w:p>
        </w:tc>
        <w:tc>
          <w:tcPr>
            <w:tcW w:w="0" w:type="auto"/>
            <w:vAlign w:val="center"/>
            <w:hideMark/>
          </w:tcPr>
          <w:p w14:paraId="1C5408F3" w14:textId="77777777" w:rsidR="00F35348" w:rsidRDefault="00F35348">
            <w:pPr>
              <w:spacing w:after="0" w:line="240" w:lineRule="auto"/>
              <w:jc w:val="both"/>
              <w:rPr>
                <w:rFonts w:ascii="Times New Roman" w:hAnsi="Times New Roman" w:cs="Times New Roman"/>
                <w:bCs/>
                <w:sz w:val="24"/>
                <w:szCs w:val="24"/>
              </w:rPr>
            </w:pPr>
          </w:p>
        </w:tc>
      </w:tr>
      <w:tr w:rsidR="00F35348" w14:paraId="3B2F8851" w14:textId="77777777">
        <w:trPr>
          <w:tblCellSpacing w:w="15" w:type="dxa"/>
        </w:trPr>
        <w:tc>
          <w:tcPr>
            <w:tcW w:w="2649" w:type="dxa"/>
            <w:vAlign w:val="center"/>
            <w:hideMark/>
          </w:tcPr>
          <w:p w14:paraId="062EAEEB"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47F92485"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Widowed</w:t>
            </w:r>
          </w:p>
        </w:tc>
        <w:tc>
          <w:tcPr>
            <w:tcW w:w="1262" w:type="dxa"/>
            <w:vAlign w:val="center"/>
            <w:hideMark/>
          </w:tcPr>
          <w:p w14:paraId="3BFAD02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(0.5)</w:t>
            </w:r>
          </w:p>
        </w:tc>
        <w:tc>
          <w:tcPr>
            <w:tcW w:w="1245" w:type="dxa"/>
            <w:vAlign w:val="center"/>
            <w:hideMark/>
          </w:tcPr>
          <w:p w14:paraId="2010D0E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 (0.0)</w:t>
            </w:r>
          </w:p>
        </w:tc>
        <w:tc>
          <w:tcPr>
            <w:tcW w:w="1200" w:type="dxa"/>
            <w:vAlign w:val="center"/>
            <w:hideMark/>
          </w:tcPr>
          <w:p w14:paraId="402AC1C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(0.5)</w:t>
            </w:r>
          </w:p>
        </w:tc>
        <w:tc>
          <w:tcPr>
            <w:tcW w:w="0" w:type="auto"/>
            <w:vAlign w:val="center"/>
            <w:hideMark/>
          </w:tcPr>
          <w:p w14:paraId="4358A7F0" w14:textId="77777777" w:rsidR="00F35348" w:rsidRDefault="00F35348">
            <w:pPr>
              <w:spacing w:after="0" w:line="240" w:lineRule="auto"/>
              <w:jc w:val="both"/>
              <w:rPr>
                <w:rFonts w:ascii="Times New Roman" w:hAnsi="Times New Roman" w:cs="Times New Roman"/>
                <w:bCs/>
                <w:sz w:val="24"/>
                <w:szCs w:val="24"/>
              </w:rPr>
            </w:pPr>
          </w:p>
        </w:tc>
      </w:tr>
      <w:tr w:rsidR="00F35348" w14:paraId="14AC0A30" w14:textId="77777777">
        <w:trPr>
          <w:tblCellSpacing w:w="15" w:type="dxa"/>
        </w:trPr>
        <w:tc>
          <w:tcPr>
            <w:tcW w:w="2649" w:type="dxa"/>
            <w:vAlign w:val="center"/>
            <w:hideMark/>
          </w:tcPr>
          <w:p w14:paraId="298D5502"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2E02EF7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Cohabiting</w:t>
            </w:r>
          </w:p>
        </w:tc>
        <w:tc>
          <w:tcPr>
            <w:tcW w:w="1262" w:type="dxa"/>
            <w:vAlign w:val="center"/>
            <w:hideMark/>
          </w:tcPr>
          <w:p w14:paraId="41A880F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45" w:type="dxa"/>
            <w:vAlign w:val="center"/>
            <w:hideMark/>
          </w:tcPr>
          <w:p w14:paraId="786959E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00" w:type="dxa"/>
            <w:vAlign w:val="center"/>
            <w:hideMark/>
          </w:tcPr>
          <w:p w14:paraId="7CABC82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(0.5)</w:t>
            </w:r>
          </w:p>
        </w:tc>
        <w:tc>
          <w:tcPr>
            <w:tcW w:w="0" w:type="auto"/>
            <w:vAlign w:val="center"/>
            <w:hideMark/>
          </w:tcPr>
          <w:p w14:paraId="6529EE68" w14:textId="77777777" w:rsidR="00F35348" w:rsidRDefault="00F35348">
            <w:pPr>
              <w:spacing w:after="0" w:line="240" w:lineRule="auto"/>
              <w:jc w:val="both"/>
              <w:rPr>
                <w:rFonts w:ascii="Times New Roman" w:hAnsi="Times New Roman" w:cs="Times New Roman"/>
                <w:bCs/>
                <w:sz w:val="24"/>
                <w:szCs w:val="24"/>
              </w:rPr>
            </w:pPr>
          </w:p>
        </w:tc>
      </w:tr>
      <w:tr w:rsidR="00F35348" w14:paraId="7447B6EC" w14:textId="77777777">
        <w:trPr>
          <w:tblCellSpacing w:w="15" w:type="dxa"/>
        </w:trPr>
        <w:tc>
          <w:tcPr>
            <w:tcW w:w="2649" w:type="dxa"/>
            <w:vAlign w:val="center"/>
            <w:hideMark/>
          </w:tcPr>
          <w:p w14:paraId="270F975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Educational Qualification</w:t>
            </w:r>
          </w:p>
        </w:tc>
        <w:tc>
          <w:tcPr>
            <w:tcW w:w="2080" w:type="dxa"/>
            <w:vAlign w:val="center"/>
            <w:hideMark/>
          </w:tcPr>
          <w:p w14:paraId="1C2D145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No formal education</w:t>
            </w:r>
          </w:p>
        </w:tc>
        <w:tc>
          <w:tcPr>
            <w:tcW w:w="1262" w:type="dxa"/>
            <w:vAlign w:val="center"/>
            <w:hideMark/>
          </w:tcPr>
          <w:p w14:paraId="0872D2A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 (0.0)</w:t>
            </w:r>
          </w:p>
        </w:tc>
        <w:tc>
          <w:tcPr>
            <w:tcW w:w="1245" w:type="dxa"/>
            <w:vAlign w:val="center"/>
            <w:hideMark/>
          </w:tcPr>
          <w:p w14:paraId="38084A9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00" w:type="dxa"/>
            <w:vAlign w:val="center"/>
            <w:hideMark/>
          </w:tcPr>
          <w:p w14:paraId="3121D78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0" w:type="auto"/>
            <w:vAlign w:val="center"/>
            <w:hideMark/>
          </w:tcPr>
          <w:p w14:paraId="7A56F025"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0.002*</w:t>
            </w:r>
          </w:p>
        </w:tc>
      </w:tr>
      <w:tr w:rsidR="00F35348" w14:paraId="1C68E8EF" w14:textId="77777777">
        <w:trPr>
          <w:tblCellSpacing w:w="15" w:type="dxa"/>
        </w:trPr>
        <w:tc>
          <w:tcPr>
            <w:tcW w:w="2649" w:type="dxa"/>
            <w:vAlign w:val="center"/>
            <w:hideMark/>
          </w:tcPr>
          <w:p w14:paraId="7E4162C2"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2D76A36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Primary school</w:t>
            </w:r>
          </w:p>
        </w:tc>
        <w:tc>
          <w:tcPr>
            <w:tcW w:w="1262" w:type="dxa"/>
            <w:vAlign w:val="center"/>
            <w:hideMark/>
          </w:tcPr>
          <w:p w14:paraId="3B66F0F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13 (3.3)</w:t>
            </w:r>
          </w:p>
        </w:tc>
        <w:tc>
          <w:tcPr>
            <w:tcW w:w="1245" w:type="dxa"/>
            <w:vAlign w:val="center"/>
            <w:hideMark/>
          </w:tcPr>
          <w:p w14:paraId="77382CE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21 (5.3)</w:t>
            </w:r>
          </w:p>
        </w:tc>
        <w:tc>
          <w:tcPr>
            <w:tcW w:w="1200" w:type="dxa"/>
            <w:vAlign w:val="center"/>
            <w:hideMark/>
          </w:tcPr>
          <w:p w14:paraId="41201BB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34 (8.7)</w:t>
            </w:r>
          </w:p>
        </w:tc>
        <w:tc>
          <w:tcPr>
            <w:tcW w:w="0" w:type="auto"/>
            <w:vAlign w:val="center"/>
            <w:hideMark/>
          </w:tcPr>
          <w:p w14:paraId="07D54947" w14:textId="77777777" w:rsidR="00F35348" w:rsidRDefault="00F35348">
            <w:pPr>
              <w:spacing w:after="0" w:line="240" w:lineRule="auto"/>
              <w:jc w:val="both"/>
              <w:rPr>
                <w:rFonts w:ascii="Times New Roman" w:hAnsi="Times New Roman" w:cs="Times New Roman"/>
                <w:bCs/>
                <w:sz w:val="24"/>
                <w:szCs w:val="24"/>
              </w:rPr>
            </w:pPr>
          </w:p>
        </w:tc>
      </w:tr>
      <w:tr w:rsidR="00F35348" w14:paraId="549E60CF" w14:textId="77777777">
        <w:trPr>
          <w:tblCellSpacing w:w="15" w:type="dxa"/>
        </w:trPr>
        <w:tc>
          <w:tcPr>
            <w:tcW w:w="2649" w:type="dxa"/>
            <w:vAlign w:val="center"/>
            <w:hideMark/>
          </w:tcPr>
          <w:p w14:paraId="7FBCDEE1"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0BBF579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Secondary school</w:t>
            </w:r>
          </w:p>
        </w:tc>
        <w:tc>
          <w:tcPr>
            <w:tcW w:w="1262" w:type="dxa"/>
            <w:vAlign w:val="center"/>
            <w:hideMark/>
          </w:tcPr>
          <w:p w14:paraId="468F635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115 (29.3)</w:t>
            </w:r>
          </w:p>
        </w:tc>
        <w:tc>
          <w:tcPr>
            <w:tcW w:w="1245" w:type="dxa"/>
            <w:vAlign w:val="center"/>
            <w:hideMark/>
          </w:tcPr>
          <w:p w14:paraId="05E3D32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55 (14.0)</w:t>
            </w:r>
          </w:p>
        </w:tc>
        <w:tc>
          <w:tcPr>
            <w:tcW w:w="1200" w:type="dxa"/>
            <w:vAlign w:val="center"/>
            <w:hideMark/>
          </w:tcPr>
          <w:p w14:paraId="10278BD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170 (43.3)</w:t>
            </w:r>
          </w:p>
        </w:tc>
        <w:tc>
          <w:tcPr>
            <w:tcW w:w="0" w:type="auto"/>
            <w:vAlign w:val="center"/>
            <w:hideMark/>
          </w:tcPr>
          <w:p w14:paraId="582D157E" w14:textId="77777777" w:rsidR="00F35348" w:rsidRDefault="00F35348">
            <w:pPr>
              <w:spacing w:after="0" w:line="240" w:lineRule="auto"/>
              <w:jc w:val="both"/>
              <w:rPr>
                <w:rFonts w:ascii="Times New Roman" w:hAnsi="Times New Roman" w:cs="Times New Roman"/>
                <w:bCs/>
                <w:sz w:val="24"/>
                <w:szCs w:val="24"/>
              </w:rPr>
            </w:pPr>
          </w:p>
        </w:tc>
      </w:tr>
      <w:tr w:rsidR="00F35348" w14:paraId="0875CCB9" w14:textId="77777777">
        <w:trPr>
          <w:tblCellSpacing w:w="15" w:type="dxa"/>
        </w:trPr>
        <w:tc>
          <w:tcPr>
            <w:tcW w:w="2649" w:type="dxa"/>
            <w:vAlign w:val="center"/>
            <w:hideMark/>
          </w:tcPr>
          <w:p w14:paraId="5AF4BD77"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7A15570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Tertiary education</w:t>
            </w:r>
          </w:p>
        </w:tc>
        <w:tc>
          <w:tcPr>
            <w:tcW w:w="1262" w:type="dxa"/>
            <w:vAlign w:val="center"/>
            <w:hideMark/>
          </w:tcPr>
          <w:p w14:paraId="1FB83E0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139 (35.4)</w:t>
            </w:r>
          </w:p>
        </w:tc>
        <w:tc>
          <w:tcPr>
            <w:tcW w:w="1245" w:type="dxa"/>
            <w:vAlign w:val="center"/>
            <w:hideMark/>
          </w:tcPr>
          <w:p w14:paraId="7A30328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49 (12.5)</w:t>
            </w:r>
          </w:p>
        </w:tc>
        <w:tc>
          <w:tcPr>
            <w:tcW w:w="1200" w:type="dxa"/>
            <w:vAlign w:val="center"/>
            <w:hideMark/>
          </w:tcPr>
          <w:p w14:paraId="260FA11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188 (47.8)</w:t>
            </w:r>
          </w:p>
        </w:tc>
        <w:tc>
          <w:tcPr>
            <w:tcW w:w="0" w:type="auto"/>
            <w:vAlign w:val="center"/>
            <w:hideMark/>
          </w:tcPr>
          <w:p w14:paraId="40A4AC61" w14:textId="77777777" w:rsidR="00F35348" w:rsidRDefault="00F35348">
            <w:pPr>
              <w:spacing w:after="0" w:line="240" w:lineRule="auto"/>
              <w:jc w:val="both"/>
              <w:rPr>
                <w:rFonts w:ascii="Times New Roman" w:hAnsi="Times New Roman" w:cs="Times New Roman"/>
                <w:bCs/>
                <w:sz w:val="24"/>
                <w:szCs w:val="24"/>
              </w:rPr>
            </w:pPr>
          </w:p>
        </w:tc>
      </w:tr>
      <w:tr w:rsidR="00F35348" w14:paraId="537227E3" w14:textId="77777777">
        <w:trPr>
          <w:tblCellSpacing w:w="15" w:type="dxa"/>
        </w:trPr>
        <w:tc>
          <w:tcPr>
            <w:tcW w:w="2649" w:type="dxa"/>
            <w:vAlign w:val="center"/>
            <w:hideMark/>
          </w:tcPr>
          <w:p w14:paraId="2A3B93A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Occupation</w:t>
            </w:r>
          </w:p>
        </w:tc>
        <w:tc>
          <w:tcPr>
            <w:tcW w:w="2080" w:type="dxa"/>
            <w:vAlign w:val="center"/>
            <w:hideMark/>
          </w:tcPr>
          <w:p w14:paraId="4A9B205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Housewife</w:t>
            </w:r>
          </w:p>
        </w:tc>
        <w:tc>
          <w:tcPr>
            <w:tcW w:w="1262" w:type="dxa"/>
            <w:vAlign w:val="center"/>
            <w:hideMark/>
          </w:tcPr>
          <w:p w14:paraId="3C35755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56 </w:t>
            </w:r>
            <w:r>
              <w:rPr>
                <w:rFonts w:ascii="Times New Roman" w:hAnsi="Times New Roman" w:cs="Times New Roman"/>
                <w:sz w:val="24"/>
                <w:szCs w:val="24"/>
              </w:rPr>
              <w:t>(14.2)</w:t>
            </w:r>
          </w:p>
        </w:tc>
        <w:tc>
          <w:tcPr>
            <w:tcW w:w="1245" w:type="dxa"/>
            <w:vAlign w:val="center"/>
            <w:hideMark/>
          </w:tcPr>
          <w:p w14:paraId="69E25C9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37 (9.4)</w:t>
            </w:r>
          </w:p>
        </w:tc>
        <w:tc>
          <w:tcPr>
            <w:tcW w:w="1200" w:type="dxa"/>
            <w:vAlign w:val="center"/>
            <w:hideMark/>
          </w:tcPr>
          <w:p w14:paraId="2C08227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93 (23.7)</w:t>
            </w:r>
          </w:p>
        </w:tc>
        <w:tc>
          <w:tcPr>
            <w:tcW w:w="0" w:type="auto"/>
            <w:vAlign w:val="center"/>
            <w:hideMark/>
          </w:tcPr>
          <w:p w14:paraId="4F1E2B5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&lt;0.001*</w:t>
            </w:r>
          </w:p>
        </w:tc>
      </w:tr>
      <w:tr w:rsidR="00F35348" w14:paraId="09FAEEDD" w14:textId="77777777">
        <w:trPr>
          <w:tblCellSpacing w:w="15" w:type="dxa"/>
        </w:trPr>
        <w:tc>
          <w:tcPr>
            <w:tcW w:w="2649" w:type="dxa"/>
            <w:vAlign w:val="center"/>
            <w:hideMark/>
          </w:tcPr>
          <w:p w14:paraId="5D710388"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53A170F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Trader</w:t>
            </w:r>
          </w:p>
        </w:tc>
        <w:tc>
          <w:tcPr>
            <w:tcW w:w="1262" w:type="dxa"/>
            <w:vAlign w:val="center"/>
            <w:hideMark/>
          </w:tcPr>
          <w:p w14:paraId="73779788"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49 (12.5)</w:t>
            </w:r>
          </w:p>
        </w:tc>
        <w:tc>
          <w:tcPr>
            <w:tcW w:w="1245" w:type="dxa"/>
            <w:vAlign w:val="center"/>
            <w:hideMark/>
          </w:tcPr>
          <w:p w14:paraId="4DFD3A8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64 (16.3)</w:t>
            </w:r>
          </w:p>
        </w:tc>
        <w:tc>
          <w:tcPr>
            <w:tcW w:w="1200" w:type="dxa"/>
            <w:vAlign w:val="center"/>
            <w:hideMark/>
          </w:tcPr>
          <w:p w14:paraId="06BA820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113 (28.8)</w:t>
            </w:r>
          </w:p>
        </w:tc>
        <w:tc>
          <w:tcPr>
            <w:tcW w:w="0" w:type="auto"/>
            <w:vAlign w:val="center"/>
            <w:hideMark/>
          </w:tcPr>
          <w:p w14:paraId="3C1B9A4A" w14:textId="77777777" w:rsidR="00F35348" w:rsidRDefault="00F35348">
            <w:pPr>
              <w:spacing w:after="0" w:line="240" w:lineRule="auto"/>
              <w:jc w:val="both"/>
              <w:rPr>
                <w:rFonts w:ascii="Times New Roman" w:hAnsi="Times New Roman" w:cs="Times New Roman"/>
                <w:bCs/>
                <w:sz w:val="24"/>
                <w:szCs w:val="24"/>
              </w:rPr>
            </w:pPr>
          </w:p>
        </w:tc>
      </w:tr>
      <w:tr w:rsidR="00F35348" w14:paraId="1EDA3271" w14:textId="77777777">
        <w:trPr>
          <w:tblCellSpacing w:w="15" w:type="dxa"/>
        </w:trPr>
        <w:tc>
          <w:tcPr>
            <w:tcW w:w="2649" w:type="dxa"/>
            <w:vAlign w:val="center"/>
            <w:hideMark/>
          </w:tcPr>
          <w:p w14:paraId="7AAA4FED"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72C9276A"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Civil servant</w:t>
            </w:r>
          </w:p>
        </w:tc>
        <w:tc>
          <w:tcPr>
            <w:tcW w:w="1262" w:type="dxa"/>
            <w:vAlign w:val="center"/>
            <w:hideMark/>
          </w:tcPr>
          <w:p w14:paraId="29F9F22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39 (9.9)</w:t>
            </w:r>
          </w:p>
        </w:tc>
        <w:tc>
          <w:tcPr>
            <w:tcW w:w="1245" w:type="dxa"/>
            <w:vAlign w:val="center"/>
            <w:hideMark/>
          </w:tcPr>
          <w:p w14:paraId="74CB007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 (1.6)</w:t>
            </w:r>
          </w:p>
        </w:tc>
        <w:tc>
          <w:tcPr>
            <w:tcW w:w="1200" w:type="dxa"/>
            <w:vAlign w:val="center"/>
            <w:hideMark/>
          </w:tcPr>
          <w:p w14:paraId="2ADD56E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45 (11.5)</w:t>
            </w:r>
          </w:p>
        </w:tc>
        <w:tc>
          <w:tcPr>
            <w:tcW w:w="0" w:type="auto"/>
            <w:vAlign w:val="center"/>
            <w:hideMark/>
          </w:tcPr>
          <w:p w14:paraId="085ACF95" w14:textId="77777777" w:rsidR="00F35348" w:rsidRDefault="00F35348">
            <w:pPr>
              <w:spacing w:after="0" w:line="240" w:lineRule="auto"/>
              <w:jc w:val="both"/>
              <w:rPr>
                <w:rFonts w:ascii="Times New Roman" w:hAnsi="Times New Roman" w:cs="Times New Roman"/>
                <w:bCs/>
                <w:sz w:val="24"/>
                <w:szCs w:val="24"/>
              </w:rPr>
            </w:pPr>
          </w:p>
        </w:tc>
      </w:tr>
      <w:tr w:rsidR="00F35348" w14:paraId="68124072" w14:textId="77777777">
        <w:trPr>
          <w:tblCellSpacing w:w="15" w:type="dxa"/>
        </w:trPr>
        <w:tc>
          <w:tcPr>
            <w:tcW w:w="2649" w:type="dxa"/>
            <w:vAlign w:val="center"/>
            <w:hideMark/>
          </w:tcPr>
          <w:p w14:paraId="33CDCC14"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791AE97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Self-employed</w:t>
            </w:r>
          </w:p>
        </w:tc>
        <w:tc>
          <w:tcPr>
            <w:tcW w:w="1262" w:type="dxa"/>
            <w:vAlign w:val="center"/>
            <w:hideMark/>
          </w:tcPr>
          <w:p w14:paraId="187C528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116 (29.5)</w:t>
            </w:r>
          </w:p>
        </w:tc>
        <w:tc>
          <w:tcPr>
            <w:tcW w:w="1245" w:type="dxa"/>
            <w:vAlign w:val="center"/>
            <w:hideMark/>
          </w:tcPr>
          <w:p w14:paraId="7476D118"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16 (4.1)</w:t>
            </w:r>
          </w:p>
        </w:tc>
        <w:tc>
          <w:tcPr>
            <w:tcW w:w="1200" w:type="dxa"/>
            <w:vAlign w:val="center"/>
            <w:hideMark/>
          </w:tcPr>
          <w:p w14:paraId="0D406D9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132 (33.6)</w:t>
            </w:r>
          </w:p>
        </w:tc>
        <w:tc>
          <w:tcPr>
            <w:tcW w:w="0" w:type="auto"/>
            <w:vAlign w:val="center"/>
            <w:hideMark/>
          </w:tcPr>
          <w:p w14:paraId="7BB84A95" w14:textId="77777777" w:rsidR="00F35348" w:rsidRDefault="00F35348">
            <w:pPr>
              <w:spacing w:after="0" w:line="240" w:lineRule="auto"/>
              <w:jc w:val="both"/>
              <w:rPr>
                <w:rFonts w:ascii="Times New Roman" w:hAnsi="Times New Roman" w:cs="Times New Roman"/>
                <w:bCs/>
                <w:sz w:val="24"/>
                <w:szCs w:val="24"/>
              </w:rPr>
            </w:pPr>
          </w:p>
        </w:tc>
      </w:tr>
      <w:tr w:rsidR="00F35348" w14:paraId="55208E4E" w14:textId="77777777">
        <w:trPr>
          <w:tblCellSpacing w:w="15" w:type="dxa"/>
        </w:trPr>
        <w:tc>
          <w:tcPr>
            <w:tcW w:w="2649" w:type="dxa"/>
            <w:vAlign w:val="center"/>
            <w:hideMark/>
          </w:tcPr>
          <w:p w14:paraId="1F3F3B3E"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57D08D98"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Student</w:t>
            </w:r>
          </w:p>
        </w:tc>
        <w:tc>
          <w:tcPr>
            <w:tcW w:w="1262" w:type="dxa"/>
            <w:vAlign w:val="center"/>
            <w:hideMark/>
          </w:tcPr>
          <w:p w14:paraId="76D4D26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 (1.3)</w:t>
            </w:r>
          </w:p>
        </w:tc>
        <w:tc>
          <w:tcPr>
            <w:tcW w:w="1245" w:type="dxa"/>
            <w:vAlign w:val="center"/>
            <w:hideMark/>
          </w:tcPr>
          <w:p w14:paraId="5D99105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00" w:type="dxa"/>
            <w:vAlign w:val="center"/>
            <w:hideMark/>
          </w:tcPr>
          <w:p w14:paraId="5413A4C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 (1.5)</w:t>
            </w:r>
          </w:p>
        </w:tc>
        <w:tc>
          <w:tcPr>
            <w:tcW w:w="0" w:type="auto"/>
            <w:vAlign w:val="center"/>
            <w:hideMark/>
          </w:tcPr>
          <w:p w14:paraId="10A64137" w14:textId="77777777" w:rsidR="00F35348" w:rsidRDefault="00F35348">
            <w:pPr>
              <w:spacing w:after="0" w:line="240" w:lineRule="auto"/>
              <w:jc w:val="both"/>
              <w:rPr>
                <w:rFonts w:ascii="Times New Roman" w:hAnsi="Times New Roman" w:cs="Times New Roman"/>
                <w:bCs/>
                <w:sz w:val="24"/>
                <w:szCs w:val="24"/>
              </w:rPr>
            </w:pPr>
          </w:p>
        </w:tc>
      </w:tr>
      <w:tr w:rsidR="00F35348" w14:paraId="498B3E90" w14:textId="77777777">
        <w:trPr>
          <w:tblCellSpacing w:w="15" w:type="dxa"/>
        </w:trPr>
        <w:tc>
          <w:tcPr>
            <w:tcW w:w="2649" w:type="dxa"/>
            <w:vAlign w:val="center"/>
            <w:hideMark/>
          </w:tcPr>
          <w:p w14:paraId="5D00306F"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6B4EF3F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Teacher</w:t>
            </w:r>
          </w:p>
        </w:tc>
        <w:tc>
          <w:tcPr>
            <w:tcW w:w="1262" w:type="dxa"/>
            <w:vAlign w:val="center"/>
            <w:hideMark/>
          </w:tcPr>
          <w:p w14:paraId="4EF1CB7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45" w:type="dxa"/>
            <w:vAlign w:val="center"/>
            <w:hideMark/>
          </w:tcPr>
          <w:p w14:paraId="2D1800A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(0.5)</w:t>
            </w:r>
          </w:p>
        </w:tc>
        <w:tc>
          <w:tcPr>
            <w:tcW w:w="1200" w:type="dxa"/>
            <w:vAlign w:val="center"/>
            <w:hideMark/>
          </w:tcPr>
          <w:p w14:paraId="0CDCFD4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 (0.8)</w:t>
            </w:r>
          </w:p>
        </w:tc>
        <w:tc>
          <w:tcPr>
            <w:tcW w:w="0" w:type="auto"/>
            <w:vAlign w:val="center"/>
            <w:hideMark/>
          </w:tcPr>
          <w:p w14:paraId="14EC5526" w14:textId="77777777" w:rsidR="00F35348" w:rsidRDefault="00F35348">
            <w:pPr>
              <w:spacing w:after="0" w:line="240" w:lineRule="auto"/>
              <w:jc w:val="both"/>
              <w:rPr>
                <w:rFonts w:ascii="Times New Roman" w:hAnsi="Times New Roman" w:cs="Times New Roman"/>
                <w:bCs/>
                <w:sz w:val="24"/>
                <w:szCs w:val="24"/>
              </w:rPr>
            </w:pPr>
          </w:p>
        </w:tc>
      </w:tr>
      <w:tr w:rsidR="00F35348" w14:paraId="630044F9" w14:textId="77777777">
        <w:trPr>
          <w:tblCellSpacing w:w="15" w:type="dxa"/>
        </w:trPr>
        <w:tc>
          <w:tcPr>
            <w:tcW w:w="2649" w:type="dxa"/>
            <w:vAlign w:val="center"/>
            <w:hideMark/>
          </w:tcPr>
          <w:p w14:paraId="7DEBF725"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607548AA"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Nurse</w:t>
            </w:r>
          </w:p>
        </w:tc>
        <w:tc>
          <w:tcPr>
            <w:tcW w:w="1262" w:type="dxa"/>
            <w:vAlign w:val="center"/>
            <w:hideMark/>
          </w:tcPr>
          <w:p w14:paraId="0E71964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45" w:type="dxa"/>
            <w:vAlign w:val="center"/>
            <w:hideMark/>
          </w:tcPr>
          <w:p w14:paraId="369EC03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0 </w:t>
            </w:r>
            <w:r>
              <w:rPr>
                <w:rFonts w:ascii="Times New Roman" w:hAnsi="Times New Roman" w:cs="Times New Roman"/>
                <w:sz w:val="24"/>
                <w:szCs w:val="24"/>
              </w:rPr>
              <w:t>(0.0)</w:t>
            </w:r>
          </w:p>
        </w:tc>
        <w:tc>
          <w:tcPr>
            <w:tcW w:w="1200" w:type="dxa"/>
            <w:vAlign w:val="center"/>
            <w:hideMark/>
          </w:tcPr>
          <w:p w14:paraId="0340CE15"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0" w:type="auto"/>
            <w:vAlign w:val="center"/>
            <w:hideMark/>
          </w:tcPr>
          <w:p w14:paraId="682EB5C5" w14:textId="77777777" w:rsidR="00F35348" w:rsidRDefault="00F35348">
            <w:pPr>
              <w:spacing w:after="0" w:line="240" w:lineRule="auto"/>
              <w:jc w:val="both"/>
              <w:rPr>
                <w:rFonts w:ascii="Times New Roman" w:hAnsi="Times New Roman" w:cs="Times New Roman"/>
                <w:bCs/>
                <w:sz w:val="24"/>
                <w:szCs w:val="24"/>
              </w:rPr>
            </w:pPr>
          </w:p>
        </w:tc>
      </w:tr>
      <w:tr w:rsidR="00F35348" w14:paraId="6B43D39C" w14:textId="77777777">
        <w:trPr>
          <w:tblCellSpacing w:w="15" w:type="dxa"/>
        </w:trPr>
        <w:tc>
          <w:tcPr>
            <w:tcW w:w="2649" w:type="dxa"/>
            <w:vAlign w:val="center"/>
            <w:hideMark/>
          </w:tcPr>
          <w:p w14:paraId="1C62DF5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Household Income</w:t>
            </w:r>
          </w:p>
        </w:tc>
        <w:tc>
          <w:tcPr>
            <w:tcW w:w="2080" w:type="dxa"/>
            <w:vAlign w:val="center"/>
            <w:hideMark/>
          </w:tcPr>
          <w:p w14:paraId="181F197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&lt; ₦20,000</w:t>
            </w:r>
          </w:p>
        </w:tc>
        <w:tc>
          <w:tcPr>
            <w:tcW w:w="1262" w:type="dxa"/>
            <w:vAlign w:val="center"/>
            <w:hideMark/>
          </w:tcPr>
          <w:p w14:paraId="7C20FD0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73 (18.6)</w:t>
            </w:r>
          </w:p>
        </w:tc>
        <w:tc>
          <w:tcPr>
            <w:tcW w:w="1245" w:type="dxa"/>
            <w:vAlign w:val="center"/>
            <w:hideMark/>
          </w:tcPr>
          <w:p w14:paraId="189755E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44 (11.2)</w:t>
            </w:r>
          </w:p>
        </w:tc>
        <w:tc>
          <w:tcPr>
            <w:tcW w:w="1200" w:type="dxa"/>
            <w:vAlign w:val="center"/>
            <w:hideMark/>
          </w:tcPr>
          <w:p w14:paraId="00C8261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117 (29.8)</w:t>
            </w:r>
          </w:p>
        </w:tc>
        <w:tc>
          <w:tcPr>
            <w:tcW w:w="0" w:type="auto"/>
            <w:vAlign w:val="center"/>
            <w:hideMark/>
          </w:tcPr>
          <w:p w14:paraId="1968F9C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&lt;0.001*</w:t>
            </w:r>
          </w:p>
        </w:tc>
      </w:tr>
      <w:tr w:rsidR="00F35348" w14:paraId="3DAABB31" w14:textId="77777777">
        <w:trPr>
          <w:tblCellSpacing w:w="15" w:type="dxa"/>
        </w:trPr>
        <w:tc>
          <w:tcPr>
            <w:tcW w:w="2649" w:type="dxa"/>
            <w:vAlign w:val="center"/>
            <w:hideMark/>
          </w:tcPr>
          <w:p w14:paraId="2419FE79"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14442E5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rPr>
              <w:t>20,000–₦49,000</w:t>
            </w:r>
          </w:p>
        </w:tc>
        <w:tc>
          <w:tcPr>
            <w:tcW w:w="1262" w:type="dxa"/>
            <w:vAlign w:val="center"/>
            <w:hideMark/>
          </w:tcPr>
          <w:p w14:paraId="16B1A26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51 (13.0)</w:t>
            </w:r>
          </w:p>
        </w:tc>
        <w:tc>
          <w:tcPr>
            <w:tcW w:w="1245" w:type="dxa"/>
            <w:vAlign w:val="center"/>
            <w:hideMark/>
          </w:tcPr>
          <w:p w14:paraId="37B0467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62 (15.8)</w:t>
            </w:r>
          </w:p>
        </w:tc>
        <w:tc>
          <w:tcPr>
            <w:tcW w:w="1200" w:type="dxa"/>
            <w:vAlign w:val="center"/>
            <w:hideMark/>
          </w:tcPr>
          <w:p w14:paraId="008C6FD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113 (28.8)</w:t>
            </w:r>
          </w:p>
        </w:tc>
        <w:tc>
          <w:tcPr>
            <w:tcW w:w="0" w:type="auto"/>
            <w:vAlign w:val="center"/>
            <w:hideMark/>
          </w:tcPr>
          <w:p w14:paraId="26AC5E4F" w14:textId="77777777" w:rsidR="00F35348" w:rsidRDefault="00F35348">
            <w:pPr>
              <w:spacing w:after="0" w:line="240" w:lineRule="auto"/>
              <w:jc w:val="both"/>
              <w:rPr>
                <w:rFonts w:ascii="Times New Roman" w:hAnsi="Times New Roman" w:cs="Times New Roman"/>
                <w:bCs/>
                <w:sz w:val="24"/>
                <w:szCs w:val="24"/>
              </w:rPr>
            </w:pPr>
          </w:p>
        </w:tc>
      </w:tr>
      <w:tr w:rsidR="00F35348" w14:paraId="6F3F7928" w14:textId="77777777">
        <w:trPr>
          <w:tblCellSpacing w:w="15" w:type="dxa"/>
        </w:trPr>
        <w:tc>
          <w:tcPr>
            <w:tcW w:w="2649" w:type="dxa"/>
            <w:vAlign w:val="center"/>
            <w:hideMark/>
          </w:tcPr>
          <w:p w14:paraId="59DC1882"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6BA5235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sz w:val="24"/>
                <w:szCs w:val="24"/>
              </w:rPr>
              <w:t>50,000–₦100,000</w:t>
            </w:r>
          </w:p>
        </w:tc>
        <w:tc>
          <w:tcPr>
            <w:tcW w:w="1262" w:type="dxa"/>
            <w:vAlign w:val="center"/>
            <w:hideMark/>
          </w:tcPr>
          <w:p w14:paraId="3948D07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92 (23.4)</w:t>
            </w:r>
          </w:p>
        </w:tc>
        <w:tc>
          <w:tcPr>
            <w:tcW w:w="1245" w:type="dxa"/>
            <w:vAlign w:val="center"/>
            <w:hideMark/>
          </w:tcPr>
          <w:p w14:paraId="397135D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 (1.3)</w:t>
            </w:r>
          </w:p>
        </w:tc>
        <w:tc>
          <w:tcPr>
            <w:tcW w:w="1200" w:type="dxa"/>
            <w:vAlign w:val="center"/>
            <w:hideMark/>
          </w:tcPr>
          <w:p w14:paraId="472AB10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97 (24.7)</w:t>
            </w:r>
          </w:p>
        </w:tc>
        <w:tc>
          <w:tcPr>
            <w:tcW w:w="0" w:type="auto"/>
            <w:vAlign w:val="center"/>
            <w:hideMark/>
          </w:tcPr>
          <w:p w14:paraId="4BD6170F" w14:textId="77777777" w:rsidR="00F35348" w:rsidRDefault="00F35348">
            <w:pPr>
              <w:spacing w:after="0" w:line="240" w:lineRule="auto"/>
              <w:jc w:val="both"/>
              <w:rPr>
                <w:rFonts w:ascii="Times New Roman" w:hAnsi="Times New Roman" w:cs="Times New Roman"/>
                <w:bCs/>
                <w:sz w:val="24"/>
                <w:szCs w:val="24"/>
              </w:rPr>
            </w:pPr>
          </w:p>
        </w:tc>
      </w:tr>
      <w:tr w:rsidR="00F35348" w14:paraId="6C098FC0" w14:textId="77777777">
        <w:trPr>
          <w:tblCellSpacing w:w="15" w:type="dxa"/>
        </w:trPr>
        <w:tc>
          <w:tcPr>
            <w:tcW w:w="2649" w:type="dxa"/>
            <w:vAlign w:val="center"/>
            <w:hideMark/>
          </w:tcPr>
          <w:p w14:paraId="7117E425"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3C985FF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&gt; ₦100,000</w:t>
            </w:r>
          </w:p>
        </w:tc>
        <w:tc>
          <w:tcPr>
            <w:tcW w:w="1262" w:type="dxa"/>
            <w:vAlign w:val="center"/>
            <w:hideMark/>
          </w:tcPr>
          <w:p w14:paraId="3CA58E2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51 (13.0)</w:t>
            </w:r>
          </w:p>
        </w:tc>
        <w:tc>
          <w:tcPr>
            <w:tcW w:w="1245" w:type="dxa"/>
            <w:vAlign w:val="center"/>
            <w:hideMark/>
          </w:tcPr>
          <w:p w14:paraId="364BFDD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15 (3.8)</w:t>
            </w:r>
          </w:p>
        </w:tc>
        <w:tc>
          <w:tcPr>
            <w:tcW w:w="1200" w:type="dxa"/>
            <w:vAlign w:val="center"/>
            <w:hideMark/>
          </w:tcPr>
          <w:p w14:paraId="1C56AC8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66 (16.8)</w:t>
            </w:r>
          </w:p>
        </w:tc>
        <w:tc>
          <w:tcPr>
            <w:tcW w:w="0" w:type="auto"/>
            <w:vAlign w:val="center"/>
            <w:hideMark/>
          </w:tcPr>
          <w:p w14:paraId="44257515" w14:textId="77777777" w:rsidR="00F35348" w:rsidRDefault="00F35348">
            <w:pPr>
              <w:spacing w:after="0" w:line="240" w:lineRule="auto"/>
              <w:jc w:val="both"/>
              <w:rPr>
                <w:rFonts w:ascii="Times New Roman" w:hAnsi="Times New Roman" w:cs="Times New Roman"/>
                <w:bCs/>
                <w:sz w:val="24"/>
                <w:szCs w:val="24"/>
              </w:rPr>
            </w:pPr>
          </w:p>
        </w:tc>
      </w:tr>
      <w:tr w:rsidR="00F35348" w14:paraId="7E1989AB" w14:textId="77777777">
        <w:trPr>
          <w:tblCellSpacing w:w="15" w:type="dxa"/>
        </w:trPr>
        <w:tc>
          <w:tcPr>
            <w:tcW w:w="2649" w:type="dxa"/>
            <w:vAlign w:val="center"/>
            <w:hideMark/>
          </w:tcPr>
          <w:p w14:paraId="45DCB2E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Religion</w:t>
            </w:r>
          </w:p>
        </w:tc>
        <w:tc>
          <w:tcPr>
            <w:tcW w:w="2080" w:type="dxa"/>
            <w:vAlign w:val="center"/>
            <w:hideMark/>
          </w:tcPr>
          <w:p w14:paraId="3EC764F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Christianity</w:t>
            </w:r>
          </w:p>
        </w:tc>
        <w:tc>
          <w:tcPr>
            <w:tcW w:w="1262" w:type="dxa"/>
            <w:vAlign w:val="center"/>
            <w:hideMark/>
          </w:tcPr>
          <w:p w14:paraId="0278270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262 (66.7)</w:t>
            </w:r>
          </w:p>
        </w:tc>
        <w:tc>
          <w:tcPr>
            <w:tcW w:w="1245" w:type="dxa"/>
            <w:vAlign w:val="center"/>
            <w:hideMark/>
          </w:tcPr>
          <w:p w14:paraId="567EEBB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125 (31.9)</w:t>
            </w:r>
          </w:p>
        </w:tc>
        <w:tc>
          <w:tcPr>
            <w:tcW w:w="1200" w:type="dxa"/>
            <w:vAlign w:val="center"/>
            <w:hideMark/>
          </w:tcPr>
          <w:p w14:paraId="5E25F56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387 (98.5)</w:t>
            </w:r>
          </w:p>
        </w:tc>
        <w:tc>
          <w:tcPr>
            <w:tcW w:w="0" w:type="auto"/>
            <w:vAlign w:val="center"/>
            <w:hideMark/>
          </w:tcPr>
          <w:p w14:paraId="7144F93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0.900</w:t>
            </w:r>
          </w:p>
        </w:tc>
      </w:tr>
      <w:tr w:rsidR="00F35348" w14:paraId="12662CED" w14:textId="77777777">
        <w:trPr>
          <w:tblCellSpacing w:w="15" w:type="dxa"/>
        </w:trPr>
        <w:tc>
          <w:tcPr>
            <w:tcW w:w="2649" w:type="dxa"/>
            <w:vAlign w:val="center"/>
            <w:hideMark/>
          </w:tcPr>
          <w:p w14:paraId="34C36B78"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47FEA84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Islam</w:t>
            </w:r>
          </w:p>
        </w:tc>
        <w:tc>
          <w:tcPr>
            <w:tcW w:w="1262" w:type="dxa"/>
            <w:vAlign w:val="center"/>
            <w:hideMark/>
          </w:tcPr>
          <w:p w14:paraId="0F8B2CF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45" w:type="dxa"/>
            <w:vAlign w:val="center"/>
            <w:hideMark/>
          </w:tcPr>
          <w:p w14:paraId="694828B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00" w:type="dxa"/>
            <w:vAlign w:val="center"/>
            <w:hideMark/>
          </w:tcPr>
          <w:p w14:paraId="104FB8E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(0.5)</w:t>
            </w:r>
          </w:p>
        </w:tc>
        <w:tc>
          <w:tcPr>
            <w:tcW w:w="0" w:type="auto"/>
            <w:vAlign w:val="center"/>
            <w:hideMark/>
          </w:tcPr>
          <w:p w14:paraId="5D75FC8A" w14:textId="77777777" w:rsidR="00F35348" w:rsidRDefault="00F35348">
            <w:pPr>
              <w:spacing w:after="0" w:line="240" w:lineRule="auto"/>
              <w:jc w:val="both"/>
              <w:rPr>
                <w:rFonts w:ascii="Times New Roman" w:hAnsi="Times New Roman" w:cs="Times New Roman"/>
                <w:bCs/>
                <w:sz w:val="24"/>
                <w:szCs w:val="24"/>
              </w:rPr>
            </w:pPr>
          </w:p>
        </w:tc>
      </w:tr>
      <w:tr w:rsidR="00F35348" w14:paraId="6A9F45F6" w14:textId="77777777">
        <w:trPr>
          <w:tblCellSpacing w:w="15" w:type="dxa"/>
        </w:trPr>
        <w:tc>
          <w:tcPr>
            <w:tcW w:w="2649" w:type="dxa"/>
            <w:vAlign w:val="center"/>
            <w:hideMark/>
          </w:tcPr>
          <w:p w14:paraId="74D63E0F"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5A17CDF8"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Traditional</w:t>
            </w:r>
          </w:p>
        </w:tc>
        <w:tc>
          <w:tcPr>
            <w:tcW w:w="1262" w:type="dxa"/>
            <w:vAlign w:val="center"/>
            <w:hideMark/>
          </w:tcPr>
          <w:p w14:paraId="5E457B2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 (0.8)</w:t>
            </w:r>
          </w:p>
        </w:tc>
        <w:tc>
          <w:tcPr>
            <w:tcW w:w="1245" w:type="dxa"/>
            <w:vAlign w:val="center"/>
            <w:hideMark/>
          </w:tcPr>
          <w:p w14:paraId="2A91B19A"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 (0.0)</w:t>
            </w:r>
          </w:p>
        </w:tc>
        <w:tc>
          <w:tcPr>
            <w:tcW w:w="1200" w:type="dxa"/>
            <w:vAlign w:val="center"/>
            <w:hideMark/>
          </w:tcPr>
          <w:p w14:paraId="32572A2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 (0.8)</w:t>
            </w:r>
          </w:p>
        </w:tc>
        <w:tc>
          <w:tcPr>
            <w:tcW w:w="0" w:type="auto"/>
            <w:vAlign w:val="center"/>
            <w:hideMark/>
          </w:tcPr>
          <w:p w14:paraId="54F8DF67" w14:textId="77777777" w:rsidR="00F35348" w:rsidRDefault="00F35348">
            <w:pPr>
              <w:spacing w:after="0" w:line="240" w:lineRule="auto"/>
              <w:jc w:val="both"/>
              <w:rPr>
                <w:rFonts w:ascii="Times New Roman" w:hAnsi="Times New Roman" w:cs="Times New Roman"/>
                <w:bCs/>
                <w:sz w:val="24"/>
                <w:szCs w:val="24"/>
              </w:rPr>
            </w:pPr>
          </w:p>
        </w:tc>
      </w:tr>
      <w:tr w:rsidR="00F35348" w14:paraId="5A08C685" w14:textId="77777777">
        <w:trPr>
          <w:tblCellSpacing w:w="15" w:type="dxa"/>
        </w:trPr>
        <w:tc>
          <w:tcPr>
            <w:tcW w:w="2649" w:type="dxa"/>
            <w:vAlign w:val="center"/>
            <w:hideMark/>
          </w:tcPr>
          <w:p w14:paraId="7B4BDC82"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285767E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Other</w:t>
            </w:r>
          </w:p>
        </w:tc>
        <w:tc>
          <w:tcPr>
            <w:tcW w:w="1262" w:type="dxa"/>
            <w:vAlign w:val="center"/>
            <w:hideMark/>
          </w:tcPr>
          <w:p w14:paraId="3C38F7E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1245" w:type="dxa"/>
            <w:vAlign w:val="center"/>
            <w:hideMark/>
          </w:tcPr>
          <w:p w14:paraId="708C537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 (0.0)</w:t>
            </w:r>
          </w:p>
        </w:tc>
        <w:tc>
          <w:tcPr>
            <w:tcW w:w="1200" w:type="dxa"/>
            <w:vAlign w:val="center"/>
            <w:hideMark/>
          </w:tcPr>
          <w:p w14:paraId="526A7BD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 (0.3)</w:t>
            </w:r>
          </w:p>
        </w:tc>
        <w:tc>
          <w:tcPr>
            <w:tcW w:w="0" w:type="auto"/>
            <w:vAlign w:val="center"/>
            <w:hideMark/>
          </w:tcPr>
          <w:p w14:paraId="5A1E5DFE" w14:textId="77777777" w:rsidR="00F35348" w:rsidRDefault="00F35348">
            <w:pPr>
              <w:spacing w:after="0" w:line="240" w:lineRule="auto"/>
              <w:jc w:val="both"/>
              <w:rPr>
                <w:rFonts w:ascii="Times New Roman" w:hAnsi="Times New Roman" w:cs="Times New Roman"/>
                <w:bCs/>
                <w:sz w:val="24"/>
                <w:szCs w:val="24"/>
              </w:rPr>
            </w:pPr>
          </w:p>
        </w:tc>
      </w:tr>
      <w:tr w:rsidR="00F35348" w14:paraId="1048D342" w14:textId="77777777">
        <w:trPr>
          <w:tblCellSpacing w:w="15" w:type="dxa"/>
        </w:trPr>
        <w:tc>
          <w:tcPr>
            <w:tcW w:w="2649" w:type="dxa"/>
            <w:vAlign w:val="center"/>
            <w:hideMark/>
          </w:tcPr>
          <w:p w14:paraId="1DB4AFB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Gravidity</w:t>
            </w:r>
          </w:p>
        </w:tc>
        <w:tc>
          <w:tcPr>
            <w:tcW w:w="2080" w:type="dxa"/>
            <w:vAlign w:val="center"/>
            <w:hideMark/>
          </w:tcPr>
          <w:p w14:paraId="37C5B95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Primigravida</w:t>
            </w:r>
          </w:p>
        </w:tc>
        <w:tc>
          <w:tcPr>
            <w:tcW w:w="1262" w:type="dxa"/>
            <w:vAlign w:val="center"/>
            <w:hideMark/>
          </w:tcPr>
          <w:p w14:paraId="376387A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97 (24.7)</w:t>
            </w:r>
          </w:p>
        </w:tc>
        <w:tc>
          <w:tcPr>
            <w:tcW w:w="1245" w:type="dxa"/>
            <w:vAlign w:val="center"/>
            <w:hideMark/>
          </w:tcPr>
          <w:p w14:paraId="005918F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42 (10.7)</w:t>
            </w:r>
          </w:p>
        </w:tc>
        <w:tc>
          <w:tcPr>
            <w:tcW w:w="1200" w:type="dxa"/>
            <w:vAlign w:val="center"/>
            <w:hideMark/>
          </w:tcPr>
          <w:p w14:paraId="751EC39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139 (35.4)</w:t>
            </w:r>
          </w:p>
        </w:tc>
        <w:tc>
          <w:tcPr>
            <w:tcW w:w="0" w:type="auto"/>
            <w:vAlign w:val="center"/>
            <w:hideMark/>
          </w:tcPr>
          <w:p w14:paraId="38437E1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&lt;0.001*</w:t>
            </w:r>
          </w:p>
        </w:tc>
      </w:tr>
      <w:tr w:rsidR="00F35348" w14:paraId="0C1CB21B" w14:textId="77777777">
        <w:trPr>
          <w:tblCellSpacing w:w="15" w:type="dxa"/>
        </w:trPr>
        <w:tc>
          <w:tcPr>
            <w:tcW w:w="2649" w:type="dxa"/>
            <w:vAlign w:val="center"/>
            <w:hideMark/>
          </w:tcPr>
          <w:p w14:paraId="54DD4678"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47E54BF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Multigravida</w:t>
            </w:r>
          </w:p>
        </w:tc>
        <w:tc>
          <w:tcPr>
            <w:tcW w:w="1262" w:type="dxa"/>
            <w:vAlign w:val="center"/>
            <w:hideMark/>
          </w:tcPr>
          <w:p w14:paraId="42A07C4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135 (34.4)</w:t>
            </w:r>
          </w:p>
        </w:tc>
        <w:tc>
          <w:tcPr>
            <w:tcW w:w="1245" w:type="dxa"/>
            <w:vAlign w:val="center"/>
            <w:hideMark/>
          </w:tcPr>
          <w:p w14:paraId="21CB999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32 (8.1)</w:t>
            </w:r>
          </w:p>
        </w:tc>
        <w:tc>
          <w:tcPr>
            <w:tcW w:w="1200" w:type="dxa"/>
            <w:vAlign w:val="center"/>
            <w:hideMark/>
          </w:tcPr>
          <w:p w14:paraId="1ACEFBE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167 (42.5)</w:t>
            </w:r>
          </w:p>
        </w:tc>
        <w:tc>
          <w:tcPr>
            <w:tcW w:w="0" w:type="auto"/>
            <w:vAlign w:val="center"/>
            <w:hideMark/>
          </w:tcPr>
          <w:p w14:paraId="11A1ED63" w14:textId="77777777" w:rsidR="00F35348" w:rsidRDefault="00F35348">
            <w:pPr>
              <w:spacing w:after="0" w:line="240" w:lineRule="auto"/>
              <w:jc w:val="both"/>
              <w:rPr>
                <w:rFonts w:ascii="Times New Roman" w:hAnsi="Times New Roman" w:cs="Times New Roman"/>
                <w:bCs/>
                <w:sz w:val="24"/>
                <w:szCs w:val="24"/>
              </w:rPr>
            </w:pPr>
          </w:p>
        </w:tc>
      </w:tr>
      <w:tr w:rsidR="00F35348" w14:paraId="4B02DCCE" w14:textId="77777777">
        <w:trPr>
          <w:tblCellSpacing w:w="15" w:type="dxa"/>
        </w:trPr>
        <w:tc>
          <w:tcPr>
            <w:tcW w:w="2649" w:type="dxa"/>
            <w:vAlign w:val="center"/>
            <w:hideMark/>
          </w:tcPr>
          <w:p w14:paraId="43E95FB2"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6B08F7B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Grand </w:t>
            </w:r>
            <w:r>
              <w:rPr>
                <w:rFonts w:ascii="Times New Roman" w:hAnsi="Times New Roman" w:cs="Times New Roman"/>
                <w:sz w:val="24"/>
                <w:szCs w:val="24"/>
              </w:rPr>
              <w:t>multigravida</w:t>
            </w:r>
          </w:p>
        </w:tc>
        <w:tc>
          <w:tcPr>
            <w:tcW w:w="1262" w:type="dxa"/>
            <w:vAlign w:val="center"/>
            <w:hideMark/>
          </w:tcPr>
          <w:p w14:paraId="52152A2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35 (8.9)</w:t>
            </w:r>
          </w:p>
        </w:tc>
        <w:tc>
          <w:tcPr>
            <w:tcW w:w="1245" w:type="dxa"/>
            <w:vAlign w:val="center"/>
            <w:hideMark/>
          </w:tcPr>
          <w:p w14:paraId="1100382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52 (13.3)</w:t>
            </w:r>
          </w:p>
        </w:tc>
        <w:tc>
          <w:tcPr>
            <w:tcW w:w="1200" w:type="dxa"/>
            <w:vAlign w:val="center"/>
            <w:hideMark/>
          </w:tcPr>
          <w:p w14:paraId="5076D2E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87 (22.1)</w:t>
            </w:r>
          </w:p>
        </w:tc>
        <w:tc>
          <w:tcPr>
            <w:tcW w:w="0" w:type="auto"/>
            <w:vAlign w:val="center"/>
            <w:hideMark/>
          </w:tcPr>
          <w:p w14:paraId="7986FF73" w14:textId="77777777" w:rsidR="00F35348" w:rsidRDefault="00F35348">
            <w:pPr>
              <w:spacing w:after="0" w:line="240" w:lineRule="auto"/>
              <w:jc w:val="both"/>
              <w:rPr>
                <w:rFonts w:ascii="Times New Roman" w:hAnsi="Times New Roman" w:cs="Times New Roman"/>
                <w:bCs/>
                <w:sz w:val="24"/>
                <w:szCs w:val="24"/>
              </w:rPr>
            </w:pPr>
          </w:p>
        </w:tc>
      </w:tr>
      <w:tr w:rsidR="00F35348" w14:paraId="09DED68A" w14:textId="77777777">
        <w:trPr>
          <w:tblCellSpacing w:w="15" w:type="dxa"/>
        </w:trPr>
        <w:tc>
          <w:tcPr>
            <w:tcW w:w="2649" w:type="dxa"/>
            <w:vAlign w:val="center"/>
            <w:hideMark/>
          </w:tcPr>
          <w:p w14:paraId="47DDB8C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Parity</w:t>
            </w:r>
          </w:p>
        </w:tc>
        <w:tc>
          <w:tcPr>
            <w:tcW w:w="2080" w:type="dxa"/>
            <w:vAlign w:val="center"/>
            <w:hideMark/>
          </w:tcPr>
          <w:p w14:paraId="2005AFD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w:t>
            </w:r>
          </w:p>
        </w:tc>
        <w:tc>
          <w:tcPr>
            <w:tcW w:w="1262" w:type="dxa"/>
            <w:vAlign w:val="center"/>
            <w:hideMark/>
          </w:tcPr>
          <w:p w14:paraId="15386C68"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100 (25.4)</w:t>
            </w:r>
          </w:p>
        </w:tc>
        <w:tc>
          <w:tcPr>
            <w:tcW w:w="1245" w:type="dxa"/>
            <w:vAlign w:val="center"/>
            <w:hideMark/>
          </w:tcPr>
          <w:p w14:paraId="30A3915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40 (10.2)</w:t>
            </w:r>
          </w:p>
        </w:tc>
        <w:tc>
          <w:tcPr>
            <w:tcW w:w="1200" w:type="dxa"/>
            <w:vAlign w:val="center"/>
            <w:hideMark/>
          </w:tcPr>
          <w:p w14:paraId="0E0AD1D5"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140 (35.6)</w:t>
            </w:r>
          </w:p>
        </w:tc>
        <w:tc>
          <w:tcPr>
            <w:tcW w:w="0" w:type="auto"/>
            <w:vAlign w:val="center"/>
            <w:hideMark/>
          </w:tcPr>
          <w:p w14:paraId="5020801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&lt;0.001*</w:t>
            </w:r>
          </w:p>
        </w:tc>
      </w:tr>
      <w:tr w:rsidR="00F35348" w14:paraId="7BAD92E4" w14:textId="77777777">
        <w:trPr>
          <w:tblCellSpacing w:w="15" w:type="dxa"/>
        </w:trPr>
        <w:tc>
          <w:tcPr>
            <w:tcW w:w="2649" w:type="dxa"/>
            <w:vAlign w:val="center"/>
            <w:hideMark/>
          </w:tcPr>
          <w:p w14:paraId="44D919FD"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57C6DF0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w:t>
            </w:r>
          </w:p>
        </w:tc>
        <w:tc>
          <w:tcPr>
            <w:tcW w:w="1262" w:type="dxa"/>
            <w:vAlign w:val="center"/>
            <w:hideMark/>
          </w:tcPr>
          <w:p w14:paraId="0367849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48 (12.2)</w:t>
            </w:r>
          </w:p>
        </w:tc>
        <w:tc>
          <w:tcPr>
            <w:tcW w:w="1245" w:type="dxa"/>
            <w:vAlign w:val="center"/>
            <w:hideMark/>
          </w:tcPr>
          <w:p w14:paraId="35553A7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 (1.0)</w:t>
            </w:r>
          </w:p>
        </w:tc>
        <w:tc>
          <w:tcPr>
            <w:tcW w:w="1200" w:type="dxa"/>
            <w:vAlign w:val="center"/>
            <w:hideMark/>
          </w:tcPr>
          <w:p w14:paraId="21AFC86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52 (13.2)</w:t>
            </w:r>
          </w:p>
        </w:tc>
        <w:tc>
          <w:tcPr>
            <w:tcW w:w="0" w:type="auto"/>
            <w:vAlign w:val="center"/>
            <w:hideMark/>
          </w:tcPr>
          <w:p w14:paraId="6FA72E71" w14:textId="77777777" w:rsidR="00F35348" w:rsidRDefault="00F35348">
            <w:pPr>
              <w:spacing w:after="0" w:line="240" w:lineRule="auto"/>
              <w:jc w:val="both"/>
              <w:rPr>
                <w:rFonts w:ascii="Times New Roman" w:hAnsi="Times New Roman" w:cs="Times New Roman"/>
                <w:bCs/>
                <w:sz w:val="24"/>
                <w:szCs w:val="24"/>
              </w:rPr>
            </w:pPr>
          </w:p>
        </w:tc>
      </w:tr>
      <w:tr w:rsidR="00F35348" w14:paraId="073D0FDF" w14:textId="77777777">
        <w:trPr>
          <w:tblCellSpacing w:w="15" w:type="dxa"/>
        </w:trPr>
        <w:tc>
          <w:tcPr>
            <w:tcW w:w="2649" w:type="dxa"/>
            <w:vAlign w:val="center"/>
            <w:hideMark/>
          </w:tcPr>
          <w:p w14:paraId="4CE9401F"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2B4DB28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2–3</w:t>
            </w:r>
          </w:p>
        </w:tc>
        <w:tc>
          <w:tcPr>
            <w:tcW w:w="1262" w:type="dxa"/>
            <w:vAlign w:val="center"/>
            <w:hideMark/>
          </w:tcPr>
          <w:p w14:paraId="5EC62FD8"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84 (21.4)</w:t>
            </w:r>
          </w:p>
        </w:tc>
        <w:tc>
          <w:tcPr>
            <w:tcW w:w="1245" w:type="dxa"/>
            <w:vAlign w:val="center"/>
            <w:hideMark/>
          </w:tcPr>
          <w:p w14:paraId="74264CA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29 (7.4)</w:t>
            </w:r>
          </w:p>
        </w:tc>
        <w:tc>
          <w:tcPr>
            <w:tcW w:w="1200" w:type="dxa"/>
            <w:vAlign w:val="center"/>
            <w:hideMark/>
          </w:tcPr>
          <w:p w14:paraId="7C57A50A"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113 (28.8)</w:t>
            </w:r>
          </w:p>
        </w:tc>
        <w:tc>
          <w:tcPr>
            <w:tcW w:w="0" w:type="auto"/>
            <w:vAlign w:val="center"/>
            <w:hideMark/>
          </w:tcPr>
          <w:p w14:paraId="496372EF" w14:textId="77777777" w:rsidR="00F35348" w:rsidRDefault="00F35348">
            <w:pPr>
              <w:spacing w:after="0" w:line="240" w:lineRule="auto"/>
              <w:jc w:val="both"/>
              <w:rPr>
                <w:rFonts w:ascii="Times New Roman" w:hAnsi="Times New Roman" w:cs="Times New Roman"/>
                <w:bCs/>
                <w:sz w:val="24"/>
                <w:szCs w:val="24"/>
              </w:rPr>
            </w:pPr>
          </w:p>
        </w:tc>
      </w:tr>
      <w:tr w:rsidR="00F35348" w14:paraId="16681A47" w14:textId="77777777">
        <w:trPr>
          <w:tblCellSpacing w:w="15" w:type="dxa"/>
        </w:trPr>
        <w:tc>
          <w:tcPr>
            <w:tcW w:w="2649" w:type="dxa"/>
            <w:vAlign w:val="center"/>
            <w:hideMark/>
          </w:tcPr>
          <w:p w14:paraId="4C9697B5"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4846CF5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w:t>
            </w:r>
          </w:p>
        </w:tc>
        <w:tc>
          <w:tcPr>
            <w:tcW w:w="1262" w:type="dxa"/>
            <w:vAlign w:val="center"/>
            <w:hideMark/>
          </w:tcPr>
          <w:p w14:paraId="5F8D65F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35 (8.9)</w:t>
            </w:r>
          </w:p>
        </w:tc>
        <w:tc>
          <w:tcPr>
            <w:tcW w:w="1245" w:type="dxa"/>
            <w:vAlign w:val="center"/>
            <w:hideMark/>
          </w:tcPr>
          <w:p w14:paraId="4E8CBBD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53 (13.5)</w:t>
            </w:r>
          </w:p>
        </w:tc>
        <w:tc>
          <w:tcPr>
            <w:tcW w:w="1200" w:type="dxa"/>
            <w:vAlign w:val="center"/>
            <w:hideMark/>
          </w:tcPr>
          <w:p w14:paraId="0810346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88 (22.4)</w:t>
            </w:r>
          </w:p>
        </w:tc>
        <w:tc>
          <w:tcPr>
            <w:tcW w:w="0" w:type="auto"/>
            <w:vAlign w:val="center"/>
            <w:hideMark/>
          </w:tcPr>
          <w:p w14:paraId="70B622F6" w14:textId="77777777" w:rsidR="00F35348" w:rsidRDefault="00F35348">
            <w:pPr>
              <w:spacing w:after="0" w:line="240" w:lineRule="auto"/>
              <w:jc w:val="both"/>
              <w:rPr>
                <w:rFonts w:ascii="Times New Roman" w:hAnsi="Times New Roman" w:cs="Times New Roman"/>
                <w:bCs/>
                <w:sz w:val="24"/>
                <w:szCs w:val="24"/>
              </w:rPr>
            </w:pPr>
          </w:p>
        </w:tc>
      </w:tr>
      <w:tr w:rsidR="00F35348" w14:paraId="5FB1AD73" w14:textId="77777777">
        <w:trPr>
          <w:tblCellSpacing w:w="15" w:type="dxa"/>
        </w:trPr>
        <w:tc>
          <w:tcPr>
            <w:tcW w:w="2649" w:type="dxa"/>
            <w:vAlign w:val="center"/>
            <w:hideMark/>
          </w:tcPr>
          <w:p w14:paraId="32C4C04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Gestational Age</w:t>
            </w:r>
          </w:p>
        </w:tc>
        <w:tc>
          <w:tcPr>
            <w:tcW w:w="2080" w:type="dxa"/>
            <w:vAlign w:val="center"/>
            <w:hideMark/>
          </w:tcPr>
          <w:p w14:paraId="41113D4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1st trimester</w:t>
            </w:r>
          </w:p>
        </w:tc>
        <w:tc>
          <w:tcPr>
            <w:tcW w:w="1262" w:type="dxa"/>
            <w:vAlign w:val="center"/>
            <w:hideMark/>
          </w:tcPr>
          <w:p w14:paraId="4D67E22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61 (15.5)</w:t>
            </w:r>
          </w:p>
        </w:tc>
        <w:tc>
          <w:tcPr>
            <w:tcW w:w="1245" w:type="dxa"/>
            <w:vAlign w:val="center"/>
            <w:hideMark/>
          </w:tcPr>
          <w:p w14:paraId="255C799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15 (3.8)</w:t>
            </w:r>
          </w:p>
        </w:tc>
        <w:tc>
          <w:tcPr>
            <w:tcW w:w="1200" w:type="dxa"/>
            <w:vAlign w:val="center"/>
            <w:hideMark/>
          </w:tcPr>
          <w:p w14:paraId="67B26EC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76 </w:t>
            </w:r>
            <w:r>
              <w:rPr>
                <w:rFonts w:ascii="Times New Roman" w:hAnsi="Times New Roman" w:cs="Times New Roman"/>
                <w:sz w:val="24"/>
                <w:szCs w:val="24"/>
              </w:rPr>
              <w:t>(19.3)</w:t>
            </w:r>
          </w:p>
        </w:tc>
        <w:tc>
          <w:tcPr>
            <w:tcW w:w="0" w:type="auto"/>
            <w:vAlign w:val="center"/>
            <w:hideMark/>
          </w:tcPr>
          <w:p w14:paraId="434F991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&lt;0.001*</w:t>
            </w:r>
          </w:p>
        </w:tc>
      </w:tr>
      <w:tr w:rsidR="00F35348" w14:paraId="1B25BAA7" w14:textId="77777777">
        <w:trPr>
          <w:tblCellSpacing w:w="15" w:type="dxa"/>
        </w:trPr>
        <w:tc>
          <w:tcPr>
            <w:tcW w:w="2649" w:type="dxa"/>
            <w:vAlign w:val="center"/>
            <w:hideMark/>
          </w:tcPr>
          <w:p w14:paraId="3E57EC4B"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4E10D91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2nd trimester</w:t>
            </w:r>
          </w:p>
        </w:tc>
        <w:tc>
          <w:tcPr>
            <w:tcW w:w="1262" w:type="dxa"/>
            <w:vAlign w:val="center"/>
            <w:hideMark/>
          </w:tcPr>
          <w:p w14:paraId="7764BA51"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110 (28.0)</w:t>
            </w:r>
          </w:p>
        </w:tc>
        <w:tc>
          <w:tcPr>
            <w:tcW w:w="1245" w:type="dxa"/>
            <w:vAlign w:val="center"/>
            <w:hideMark/>
          </w:tcPr>
          <w:p w14:paraId="6E4C9E6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80 (20.4)</w:t>
            </w:r>
          </w:p>
        </w:tc>
        <w:tc>
          <w:tcPr>
            <w:tcW w:w="1200" w:type="dxa"/>
            <w:vAlign w:val="center"/>
            <w:hideMark/>
          </w:tcPr>
          <w:p w14:paraId="0C659B5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190 (48.3)</w:t>
            </w:r>
          </w:p>
        </w:tc>
        <w:tc>
          <w:tcPr>
            <w:tcW w:w="0" w:type="auto"/>
            <w:vAlign w:val="center"/>
            <w:hideMark/>
          </w:tcPr>
          <w:p w14:paraId="3104AB20" w14:textId="77777777" w:rsidR="00F35348" w:rsidRDefault="00F35348">
            <w:pPr>
              <w:spacing w:after="0" w:line="240" w:lineRule="auto"/>
              <w:jc w:val="both"/>
              <w:rPr>
                <w:rFonts w:ascii="Times New Roman" w:hAnsi="Times New Roman" w:cs="Times New Roman"/>
                <w:bCs/>
                <w:sz w:val="24"/>
                <w:szCs w:val="24"/>
              </w:rPr>
            </w:pPr>
          </w:p>
        </w:tc>
      </w:tr>
      <w:tr w:rsidR="00F35348" w14:paraId="5B9583C0" w14:textId="77777777">
        <w:trPr>
          <w:tblCellSpacing w:w="15" w:type="dxa"/>
        </w:trPr>
        <w:tc>
          <w:tcPr>
            <w:tcW w:w="2649" w:type="dxa"/>
            <w:vAlign w:val="center"/>
            <w:hideMark/>
          </w:tcPr>
          <w:p w14:paraId="11764BD9"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024879A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3rd trimester</w:t>
            </w:r>
          </w:p>
        </w:tc>
        <w:tc>
          <w:tcPr>
            <w:tcW w:w="1262" w:type="dxa"/>
            <w:vAlign w:val="center"/>
            <w:hideMark/>
          </w:tcPr>
          <w:p w14:paraId="316EFF5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84 (21.4)</w:t>
            </w:r>
          </w:p>
        </w:tc>
        <w:tc>
          <w:tcPr>
            <w:tcW w:w="1245" w:type="dxa"/>
            <w:vAlign w:val="center"/>
            <w:hideMark/>
          </w:tcPr>
          <w:p w14:paraId="0A475F85"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29 (7.4)</w:t>
            </w:r>
          </w:p>
        </w:tc>
        <w:tc>
          <w:tcPr>
            <w:tcW w:w="1200" w:type="dxa"/>
            <w:vAlign w:val="center"/>
            <w:hideMark/>
          </w:tcPr>
          <w:p w14:paraId="6F28156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113 (28.8)</w:t>
            </w:r>
          </w:p>
        </w:tc>
        <w:tc>
          <w:tcPr>
            <w:tcW w:w="0" w:type="auto"/>
            <w:vAlign w:val="center"/>
            <w:hideMark/>
          </w:tcPr>
          <w:p w14:paraId="6FCB0BED" w14:textId="77777777" w:rsidR="00F35348" w:rsidRDefault="00F35348">
            <w:pPr>
              <w:spacing w:after="0" w:line="240" w:lineRule="auto"/>
              <w:jc w:val="both"/>
              <w:rPr>
                <w:rFonts w:ascii="Times New Roman" w:hAnsi="Times New Roman" w:cs="Times New Roman"/>
                <w:bCs/>
                <w:sz w:val="24"/>
                <w:szCs w:val="24"/>
              </w:rPr>
            </w:pPr>
          </w:p>
        </w:tc>
      </w:tr>
      <w:tr w:rsidR="00F35348" w14:paraId="39AB91CD" w14:textId="77777777">
        <w:trPr>
          <w:tblCellSpacing w:w="15" w:type="dxa"/>
        </w:trPr>
        <w:tc>
          <w:tcPr>
            <w:tcW w:w="2649" w:type="dxa"/>
            <w:vAlign w:val="center"/>
            <w:hideMark/>
          </w:tcPr>
          <w:p w14:paraId="11EC31F2"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2D44D88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Not specified</w:t>
            </w:r>
          </w:p>
        </w:tc>
        <w:tc>
          <w:tcPr>
            <w:tcW w:w="1262" w:type="dxa"/>
            <w:vAlign w:val="center"/>
            <w:hideMark/>
          </w:tcPr>
          <w:p w14:paraId="45343F3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12 (3.1)</w:t>
            </w:r>
          </w:p>
        </w:tc>
        <w:tc>
          <w:tcPr>
            <w:tcW w:w="1245" w:type="dxa"/>
            <w:vAlign w:val="center"/>
            <w:hideMark/>
          </w:tcPr>
          <w:p w14:paraId="0069D7F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 (0.6)</w:t>
            </w:r>
          </w:p>
        </w:tc>
        <w:tc>
          <w:tcPr>
            <w:tcW w:w="1200" w:type="dxa"/>
            <w:vAlign w:val="center"/>
            <w:hideMark/>
          </w:tcPr>
          <w:p w14:paraId="778F7818"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14 (3.6)</w:t>
            </w:r>
          </w:p>
        </w:tc>
        <w:tc>
          <w:tcPr>
            <w:tcW w:w="0" w:type="auto"/>
            <w:vAlign w:val="center"/>
            <w:hideMark/>
          </w:tcPr>
          <w:p w14:paraId="55FF2E99" w14:textId="77777777" w:rsidR="00F35348" w:rsidRDefault="00F35348">
            <w:pPr>
              <w:spacing w:after="0" w:line="240" w:lineRule="auto"/>
              <w:jc w:val="both"/>
              <w:rPr>
                <w:rFonts w:ascii="Times New Roman" w:hAnsi="Times New Roman" w:cs="Times New Roman"/>
                <w:bCs/>
                <w:sz w:val="24"/>
                <w:szCs w:val="24"/>
              </w:rPr>
            </w:pPr>
          </w:p>
        </w:tc>
      </w:tr>
      <w:tr w:rsidR="00F35348" w14:paraId="435D8659" w14:textId="77777777">
        <w:trPr>
          <w:tblCellSpacing w:w="15" w:type="dxa"/>
        </w:trPr>
        <w:tc>
          <w:tcPr>
            <w:tcW w:w="2649" w:type="dxa"/>
            <w:vAlign w:val="center"/>
            <w:hideMark/>
          </w:tcPr>
          <w:p w14:paraId="060546B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Previous Mode of Delivery</w:t>
            </w:r>
          </w:p>
        </w:tc>
        <w:tc>
          <w:tcPr>
            <w:tcW w:w="2080" w:type="dxa"/>
            <w:vAlign w:val="center"/>
            <w:hideMark/>
          </w:tcPr>
          <w:p w14:paraId="137744E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Vaginal</w:t>
            </w:r>
          </w:p>
        </w:tc>
        <w:tc>
          <w:tcPr>
            <w:tcW w:w="1262" w:type="dxa"/>
            <w:vAlign w:val="center"/>
            <w:hideMark/>
          </w:tcPr>
          <w:p w14:paraId="619C45DC"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170 (43.3)</w:t>
            </w:r>
          </w:p>
        </w:tc>
        <w:tc>
          <w:tcPr>
            <w:tcW w:w="1245" w:type="dxa"/>
            <w:vAlign w:val="center"/>
            <w:hideMark/>
          </w:tcPr>
          <w:p w14:paraId="4330FC3D"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86 (21.9)</w:t>
            </w:r>
          </w:p>
        </w:tc>
        <w:tc>
          <w:tcPr>
            <w:tcW w:w="1200" w:type="dxa"/>
            <w:vAlign w:val="center"/>
            <w:hideMark/>
          </w:tcPr>
          <w:p w14:paraId="4949788A"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256 (65.1)</w:t>
            </w:r>
          </w:p>
        </w:tc>
        <w:tc>
          <w:tcPr>
            <w:tcW w:w="0" w:type="auto"/>
            <w:vAlign w:val="center"/>
            <w:hideMark/>
          </w:tcPr>
          <w:p w14:paraId="22A231CF"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0.447</w:t>
            </w:r>
          </w:p>
        </w:tc>
      </w:tr>
      <w:tr w:rsidR="00F35348" w14:paraId="792B4AA4" w14:textId="77777777">
        <w:trPr>
          <w:tblCellSpacing w:w="15" w:type="dxa"/>
        </w:trPr>
        <w:tc>
          <w:tcPr>
            <w:tcW w:w="2649" w:type="dxa"/>
            <w:vAlign w:val="center"/>
            <w:hideMark/>
          </w:tcPr>
          <w:p w14:paraId="75F7EE5A"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437FF3B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Cesarean</w:t>
            </w:r>
          </w:p>
        </w:tc>
        <w:tc>
          <w:tcPr>
            <w:tcW w:w="1262" w:type="dxa"/>
            <w:vAlign w:val="center"/>
            <w:hideMark/>
          </w:tcPr>
          <w:p w14:paraId="1EB5D1F5"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6 (1.5)</w:t>
            </w:r>
          </w:p>
        </w:tc>
        <w:tc>
          <w:tcPr>
            <w:tcW w:w="1245" w:type="dxa"/>
            <w:vAlign w:val="center"/>
            <w:hideMark/>
          </w:tcPr>
          <w:p w14:paraId="40445E0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 (0.0)</w:t>
            </w:r>
          </w:p>
        </w:tc>
        <w:tc>
          <w:tcPr>
            <w:tcW w:w="1200" w:type="dxa"/>
            <w:vAlign w:val="center"/>
            <w:hideMark/>
          </w:tcPr>
          <w:p w14:paraId="19D6F01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(1.5)</w:t>
            </w:r>
          </w:p>
        </w:tc>
        <w:tc>
          <w:tcPr>
            <w:tcW w:w="0" w:type="auto"/>
            <w:vAlign w:val="center"/>
            <w:hideMark/>
          </w:tcPr>
          <w:p w14:paraId="65C607EF" w14:textId="77777777" w:rsidR="00F35348" w:rsidRDefault="00F35348">
            <w:pPr>
              <w:spacing w:after="0" w:line="240" w:lineRule="auto"/>
              <w:jc w:val="both"/>
              <w:rPr>
                <w:rFonts w:ascii="Times New Roman" w:hAnsi="Times New Roman" w:cs="Times New Roman"/>
                <w:bCs/>
                <w:sz w:val="24"/>
                <w:szCs w:val="24"/>
              </w:rPr>
            </w:pPr>
          </w:p>
        </w:tc>
      </w:tr>
      <w:tr w:rsidR="00F35348" w14:paraId="58FCB2A2" w14:textId="77777777">
        <w:trPr>
          <w:tblCellSpacing w:w="15" w:type="dxa"/>
        </w:trPr>
        <w:tc>
          <w:tcPr>
            <w:tcW w:w="2649" w:type="dxa"/>
            <w:vAlign w:val="center"/>
            <w:hideMark/>
          </w:tcPr>
          <w:p w14:paraId="0CDB6839" w14:textId="77777777" w:rsidR="00F35348" w:rsidRDefault="00F35348">
            <w:pPr>
              <w:spacing w:after="0" w:line="240" w:lineRule="auto"/>
              <w:jc w:val="both"/>
              <w:rPr>
                <w:rFonts w:ascii="Times New Roman" w:hAnsi="Times New Roman" w:cs="Times New Roman"/>
                <w:bCs/>
                <w:sz w:val="24"/>
                <w:szCs w:val="24"/>
              </w:rPr>
            </w:pPr>
          </w:p>
        </w:tc>
        <w:tc>
          <w:tcPr>
            <w:tcW w:w="2080" w:type="dxa"/>
            <w:vAlign w:val="center"/>
            <w:hideMark/>
          </w:tcPr>
          <w:p w14:paraId="583A02E3"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Not applicable</w:t>
            </w:r>
          </w:p>
        </w:tc>
        <w:tc>
          <w:tcPr>
            <w:tcW w:w="1262" w:type="dxa"/>
            <w:vAlign w:val="center"/>
            <w:hideMark/>
          </w:tcPr>
          <w:p w14:paraId="448D9070"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91 (23.2)</w:t>
            </w:r>
          </w:p>
        </w:tc>
        <w:tc>
          <w:tcPr>
            <w:tcW w:w="1245" w:type="dxa"/>
            <w:vAlign w:val="center"/>
            <w:hideMark/>
          </w:tcPr>
          <w:p w14:paraId="05EAE797"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40 (10.2)</w:t>
            </w:r>
          </w:p>
        </w:tc>
        <w:tc>
          <w:tcPr>
            <w:tcW w:w="1200" w:type="dxa"/>
            <w:vAlign w:val="center"/>
            <w:hideMark/>
          </w:tcPr>
          <w:p w14:paraId="1FC3499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131 (33.3)</w:t>
            </w:r>
          </w:p>
        </w:tc>
        <w:tc>
          <w:tcPr>
            <w:tcW w:w="0" w:type="auto"/>
            <w:vAlign w:val="center"/>
            <w:hideMark/>
          </w:tcPr>
          <w:p w14:paraId="21EB3FD6" w14:textId="77777777" w:rsidR="00F35348" w:rsidRDefault="00F35348">
            <w:pPr>
              <w:spacing w:after="0" w:line="240" w:lineRule="auto"/>
              <w:jc w:val="both"/>
              <w:rPr>
                <w:rFonts w:ascii="Times New Roman" w:hAnsi="Times New Roman" w:cs="Times New Roman"/>
                <w:bCs/>
                <w:sz w:val="24"/>
                <w:szCs w:val="24"/>
              </w:rPr>
            </w:pPr>
          </w:p>
        </w:tc>
      </w:tr>
      <w:tr w:rsidR="00F35348" w14:paraId="7416264F" w14:textId="77777777">
        <w:trPr>
          <w:tblCellSpacing w:w="15" w:type="dxa"/>
        </w:trPr>
        <w:tc>
          <w:tcPr>
            <w:tcW w:w="2649" w:type="dxa"/>
            <w:vAlign w:val="center"/>
            <w:hideMark/>
          </w:tcPr>
          <w:p w14:paraId="715DCC0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ANC Visits This Pregnancy</w:t>
            </w:r>
          </w:p>
        </w:tc>
        <w:tc>
          <w:tcPr>
            <w:tcW w:w="2080" w:type="dxa"/>
            <w:vAlign w:val="center"/>
            <w:hideMark/>
          </w:tcPr>
          <w:p w14:paraId="366977A5"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&lt; 4 visits</w:t>
            </w:r>
          </w:p>
        </w:tc>
        <w:tc>
          <w:tcPr>
            <w:tcW w:w="1262" w:type="dxa"/>
            <w:vAlign w:val="center"/>
            <w:hideMark/>
          </w:tcPr>
          <w:p w14:paraId="071FD0E2"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145 (36.9)</w:t>
            </w:r>
          </w:p>
        </w:tc>
        <w:tc>
          <w:tcPr>
            <w:tcW w:w="1245" w:type="dxa"/>
            <w:vAlign w:val="center"/>
            <w:hideMark/>
          </w:tcPr>
          <w:p w14:paraId="6A9D1CB4"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76 (19.4)</w:t>
            </w:r>
          </w:p>
        </w:tc>
        <w:tc>
          <w:tcPr>
            <w:tcW w:w="1200" w:type="dxa"/>
            <w:vAlign w:val="center"/>
            <w:hideMark/>
          </w:tcPr>
          <w:p w14:paraId="286324D8"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221 (56.2)</w:t>
            </w:r>
          </w:p>
        </w:tc>
        <w:tc>
          <w:tcPr>
            <w:tcW w:w="0" w:type="auto"/>
            <w:vAlign w:val="center"/>
            <w:hideMark/>
          </w:tcPr>
          <w:p w14:paraId="7E894B2E"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0.595</w:t>
            </w:r>
          </w:p>
        </w:tc>
      </w:tr>
      <w:tr w:rsidR="00F35348" w14:paraId="4FE5565A" w14:textId="77777777">
        <w:trPr>
          <w:tblCellSpacing w:w="15" w:type="dxa"/>
        </w:trPr>
        <w:tc>
          <w:tcPr>
            <w:tcW w:w="2649" w:type="dxa"/>
            <w:tcBorders>
              <w:bottom w:val="single" w:sz="4" w:space="0" w:color="auto"/>
            </w:tcBorders>
            <w:vAlign w:val="center"/>
            <w:hideMark/>
          </w:tcPr>
          <w:p w14:paraId="10C8959F" w14:textId="77777777" w:rsidR="00F35348" w:rsidRDefault="00F35348">
            <w:pPr>
              <w:spacing w:after="0" w:line="240" w:lineRule="auto"/>
              <w:jc w:val="both"/>
              <w:rPr>
                <w:rFonts w:ascii="Times New Roman" w:hAnsi="Times New Roman" w:cs="Times New Roman"/>
                <w:bCs/>
                <w:sz w:val="24"/>
                <w:szCs w:val="24"/>
              </w:rPr>
            </w:pPr>
          </w:p>
        </w:tc>
        <w:tc>
          <w:tcPr>
            <w:tcW w:w="2080" w:type="dxa"/>
            <w:tcBorders>
              <w:bottom w:val="single" w:sz="4" w:space="0" w:color="auto"/>
            </w:tcBorders>
            <w:vAlign w:val="center"/>
            <w:hideMark/>
          </w:tcPr>
          <w:p w14:paraId="7A209E0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4 visits</w:t>
            </w:r>
          </w:p>
        </w:tc>
        <w:tc>
          <w:tcPr>
            <w:tcW w:w="1262" w:type="dxa"/>
            <w:tcBorders>
              <w:bottom w:val="single" w:sz="4" w:space="0" w:color="auto"/>
            </w:tcBorders>
            <w:vAlign w:val="center"/>
            <w:hideMark/>
          </w:tcPr>
          <w:p w14:paraId="505C0F6B"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122 (31.0)</w:t>
            </w:r>
          </w:p>
        </w:tc>
        <w:tc>
          <w:tcPr>
            <w:tcW w:w="1245" w:type="dxa"/>
            <w:tcBorders>
              <w:bottom w:val="single" w:sz="4" w:space="0" w:color="auto"/>
            </w:tcBorders>
            <w:vAlign w:val="center"/>
            <w:hideMark/>
          </w:tcPr>
          <w:p w14:paraId="76C86CC9"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50 (12.8)</w:t>
            </w:r>
          </w:p>
        </w:tc>
        <w:tc>
          <w:tcPr>
            <w:tcW w:w="1200" w:type="dxa"/>
            <w:tcBorders>
              <w:bottom w:val="single" w:sz="4" w:space="0" w:color="auto"/>
            </w:tcBorders>
            <w:vAlign w:val="center"/>
            <w:hideMark/>
          </w:tcPr>
          <w:p w14:paraId="020250F6" w14:textId="77777777" w:rsidR="00F35348" w:rsidRDefault="00F5377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172 (43.8)</w:t>
            </w:r>
          </w:p>
        </w:tc>
        <w:tc>
          <w:tcPr>
            <w:tcW w:w="0" w:type="auto"/>
            <w:tcBorders>
              <w:bottom w:val="single" w:sz="4" w:space="0" w:color="auto"/>
            </w:tcBorders>
            <w:vAlign w:val="center"/>
            <w:hideMark/>
          </w:tcPr>
          <w:p w14:paraId="2DE89D3F" w14:textId="77777777" w:rsidR="00F35348" w:rsidRDefault="00F35348">
            <w:pPr>
              <w:spacing w:after="0" w:line="240" w:lineRule="auto"/>
              <w:jc w:val="both"/>
              <w:rPr>
                <w:rFonts w:ascii="Times New Roman" w:hAnsi="Times New Roman" w:cs="Times New Roman"/>
                <w:bCs/>
                <w:sz w:val="24"/>
                <w:szCs w:val="24"/>
              </w:rPr>
            </w:pPr>
          </w:p>
        </w:tc>
      </w:tr>
    </w:tbl>
    <w:p w14:paraId="2C2E8AB8" w14:textId="77777777" w:rsidR="00F35348" w:rsidRDefault="00F35348">
      <w:pPr>
        <w:spacing w:line="360" w:lineRule="auto"/>
        <w:jc w:val="both"/>
        <w:rPr>
          <w:rFonts w:ascii="Times New Roman" w:hAnsi="Times New Roman" w:cs="Times New Roman"/>
          <w:b/>
          <w:sz w:val="24"/>
          <w:szCs w:val="24"/>
        </w:rPr>
      </w:pPr>
    </w:p>
    <w:p w14:paraId="108C8E63" w14:textId="77777777" w:rsidR="00F35348" w:rsidRDefault="00F5377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Table 9: Factors Associated with Preparing a Delivery Kit</w:t>
      </w:r>
    </w:p>
    <w:tbl>
      <w:tblPr>
        <w:tblW w:w="9243" w:type="dxa"/>
        <w:tblCellSpacing w:w="15" w:type="dxa"/>
        <w:tblCellMar>
          <w:top w:w="15" w:type="dxa"/>
          <w:left w:w="15" w:type="dxa"/>
          <w:bottom w:w="15" w:type="dxa"/>
          <w:right w:w="15" w:type="dxa"/>
        </w:tblCellMar>
        <w:tblLook w:val="04A0" w:firstRow="1" w:lastRow="0" w:firstColumn="1" w:lastColumn="0" w:noHBand="0" w:noVBand="1"/>
      </w:tblPr>
      <w:tblGrid>
        <w:gridCol w:w="2306"/>
        <w:gridCol w:w="1753"/>
        <w:gridCol w:w="1531"/>
        <w:gridCol w:w="1682"/>
        <w:gridCol w:w="1100"/>
        <w:gridCol w:w="871"/>
      </w:tblGrid>
      <w:tr w:rsidR="00F35348" w14:paraId="4E620670" w14:textId="77777777">
        <w:trPr>
          <w:tblHeader/>
          <w:tblCellSpacing w:w="15" w:type="dxa"/>
        </w:trPr>
        <w:tc>
          <w:tcPr>
            <w:tcW w:w="0" w:type="auto"/>
            <w:tcBorders>
              <w:top w:val="single" w:sz="4" w:space="0" w:color="auto"/>
              <w:bottom w:val="single" w:sz="4" w:space="0" w:color="auto"/>
            </w:tcBorders>
            <w:vAlign w:val="center"/>
            <w:hideMark/>
          </w:tcPr>
          <w:p w14:paraId="7B3F21C3" w14:textId="77777777" w:rsidR="00F35348" w:rsidRDefault="00F5377F">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sz w:val="24"/>
                <w:szCs w:val="24"/>
                <w:lang w:eastAsia="en-GB"/>
              </w:rPr>
              <w:t>Variable</w:t>
            </w:r>
          </w:p>
        </w:tc>
        <w:tc>
          <w:tcPr>
            <w:tcW w:w="0" w:type="auto"/>
            <w:tcBorders>
              <w:top w:val="single" w:sz="4" w:space="0" w:color="auto"/>
              <w:bottom w:val="single" w:sz="4" w:space="0" w:color="auto"/>
            </w:tcBorders>
            <w:vAlign w:val="center"/>
            <w:hideMark/>
          </w:tcPr>
          <w:p w14:paraId="3FFF1FB7" w14:textId="77777777" w:rsidR="00F35348" w:rsidRDefault="00F5377F">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sz w:val="24"/>
                <w:szCs w:val="24"/>
                <w:lang w:eastAsia="en-GB"/>
              </w:rPr>
              <w:t>Category</w:t>
            </w:r>
          </w:p>
        </w:tc>
        <w:tc>
          <w:tcPr>
            <w:tcW w:w="0" w:type="auto"/>
            <w:tcBorders>
              <w:top w:val="single" w:sz="4" w:space="0" w:color="auto"/>
              <w:bottom w:val="single" w:sz="4" w:space="0" w:color="auto"/>
            </w:tcBorders>
            <w:vAlign w:val="center"/>
            <w:hideMark/>
          </w:tcPr>
          <w:p w14:paraId="39707C48" w14:textId="77777777" w:rsidR="00F35348" w:rsidRDefault="00F5377F">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sz w:val="24"/>
                <w:szCs w:val="24"/>
                <w:lang w:eastAsia="en-GB"/>
              </w:rPr>
              <w:t>Prepared Kit (%)</w:t>
            </w:r>
          </w:p>
        </w:tc>
        <w:tc>
          <w:tcPr>
            <w:tcW w:w="0" w:type="auto"/>
            <w:tcBorders>
              <w:top w:val="single" w:sz="4" w:space="0" w:color="auto"/>
              <w:bottom w:val="single" w:sz="4" w:space="0" w:color="auto"/>
            </w:tcBorders>
            <w:vAlign w:val="center"/>
            <w:hideMark/>
          </w:tcPr>
          <w:p w14:paraId="2B5CB6F7" w14:textId="77777777" w:rsidR="00F35348" w:rsidRDefault="00F5377F">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sz w:val="24"/>
                <w:szCs w:val="24"/>
                <w:lang w:eastAsia="en-GB"/>
              </w:rPr>
              <w:t>Did Not Prepare (%)</w:t>
            </w:r>
          </w:p>
        </w:tc>
        <w:tc>
          <w:tcPr>
            <w:tcW w:w="1070" w:type="dxa"/>
            <w:tcBorders>
              <w:top w:val="single" w:sz="4" w:space="0" w:color="auto"/>
              <w:bottom w:val="single" w:sz="4" w:space="0" w:color="auto"/>
            </w:tcBorders>
            <w:vAlign w:val="center"/>
            <w:hideMark/>
          </w:tcPr>
          <w:p w14:paraId="1EE3EF49" w14:textId="77777777" w:rsidR="00F35348" w:rsidRDefault="00F5377F">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sz w:val="24"/>
                <w:szCs w:val="24"/>
                <w:lang w:eastAsia="en-GB"/>
              </w:rPr>
              <w:t>Total (%)</w:t>
            </w:r>
          </w:p>
        </w:tc>
        <w:tc>
          <w:tcPr>
            <w:tcW w:w="0" w:type="auto"/>
            <w:tcBorders>
              <w:top w:val="single" w:sz="4" w:space="0" w:color="auto"/>
              <w:bottom w:val="single" w:sz="4" w:space="0" w:color="auto"/>
            </w:tcBorders>
            <w:vAlign w:val="center"/>
            <w:hideMark/>
          </w:tcPr>
          <w:p w14:paraId="295F76EC" w14:textId="77777777" w:rsidR="00F35348" w:rsidRDefault="00F5377F">
            <w:pPr>
              <w:spacing w:after="0"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sz w:val="24"/>
                <w:szCs w:val="24"/>
                <w:lang w:eastAsia="en-GB"/>
              </w:rPr>
              <w:t>p-value</w:t>
            </w:r>
          </w:p>
        </w:tc>
      </w:tr>
      <w:tr w:rsidR="00F35348" w14:paraId="26C5DD00" w14:textId="77777777">
        <w:trPr>
          <w:tblCellSpacing w:w="15" w:type="dxa"/>
        </w:trPr>
        <w:tc>
          <w:tcPr>
            <w:tcW w:w="0" w:type="auto"/>
            <w:vAlign w:val="center"/>
            <w:hideMark/>
          </w:tcPr>
          <w:p w14:paraId="219DD43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Age</w:t>
            </w:r>
          </w:p>
        </w:tc>
        <w:tc>
          <w:tcPr>
            <w:tcW w:w="0" w:type="auto"/>
            <w:vAlign w:val="center"/>
            <w:hideMark/>
          </w:tcPr>
          <w:p w14:paraId="3EE2766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10–19 years</w:t>
            </w:r>
          </w:p>
        </w:tc>
        <w:tc>
          <w:tcPr>
            <w:tcW w:w="0" w:type="auto"/>
            <w:vAlign w:val="center"/>
            <w:hideMark/>
          </w:tcPr>
          <w:p w14:paraId="10E4368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 (6.1)</w:t>
            </w:r>
          </w:p>
        </w:tc>
        <w:tc>
          <w:tcPr>
            <w:tcW w:w="0" w:type="auto"/>
            <w:vAlign w:val="center"/>
            <w:hideMark/>
          </w:tcPr>
          <w:p w14:paraId="1E0C202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 (8.7)</w:t>
            </w:r>
          </w:p>
        </w:tc>
        <w:tc>
          <w:tcPr>
            <w:tcW w:w="1070" w:type="dxa"/>
            <w:vAlign w:val="center"/>
            <w:hideMark/>
          </w:tcPr>
          <w:p w14:paraId="523B16F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 (14.8)</w:t>
            </w:r>
          </w:p>
        </w:tc>
        <w:tc>
          <w:tcPr>
            <w:tcW w:w="0" w:type="auto"/>
            <w:vAlign w:val="center"/>
            <w:hideMark/>
          </w:tcPr>
          <w:p w14:paraId="3FEDF46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F35348" w14:paraId="2F1A6D82" w14:textId="77777777">
        <w:trPr>
          <w:tblCellSpacing w:w="15" w:type="dxa"/>
        </w:trPr>
        <w:tc>
          <w:tcPr>
            <w:tcW w:w="0" w:type="auto"/>
            <w:vAlign w:val="center"/>
            <w:hideMark/>
          </w:tcPr>
          <w:p w14:paraId="0FBC0AB7"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BF3CD6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20–29 years</w:t>
            </w:r>
          </w:p>
        </w:tc>
        <w:tc>
          <w:tcPr>
            <w:tcW w:w="0" w:type="auto"/>
            <w:vAlign w:val="center"/>
            <w:hideMark/>
          </w:tcPr>
          <w:p w14:paraId="131C71E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76 (19.3)</w:t>
            </w:r>
          </w:p>
        </w:tc>
        <w:tc>
          <w:tcPr>
            <w:tcW w:w="0" w:type="auto"/>
            <w:vAlign w:val="center"/>
            <w:hideMark/>
          </w:tcPr>
          <w:p w14:paraId="454A008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110 (27.9)</w:t>
            </w:r>
          </w:p>
        </w:tc>
        <w:tc>
          <w:tcPr>
            <w:tcW w:w="1070" w:type="dxa"/>
            <w:vAlign w:val="center"/>
            <w:hideMark/>
          </w:tcPr>
          <w:p w14:paraId="43025C6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186 (47.3)</w:t>
            </w:r>
          </w:p>
        </w:tc>
        <w:tc>
          <w:tcPr>
            <w:tcW w:w="0" w:type="auto"/>
            <w:vAlign w:val="center"/>
            <w:hideMark/>
          </w:tcPr>
          <w:p w14:paraId="4C9FF22C"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2EAC8654" w14:textId="77777777">
        <w:trPr>
          <w:tblCellSpacing w:w="15" w:type="dxa"/>
        </w:trPr>
        <w:tc>
          <w:tcPr>
            <w:tcW w:w="0" w:type="auto"/>
            <w:vAlign w:val="center"/>
            <w:hideMark/>
          </w:tcPr>
          <w:p w14:paraId="23E7E0CE"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1A80AB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30–39 years</w:t>
            </w:r>
          </w:p>
        </w:tc>
        <w:tc>
          <w:tcPr>
            <w:tcW w:w="0" w:type="auto"/>
            <w:vAlign w:val="center"/>
            <w:hideMark/>
          </w:tcPr>
          <w:p w14:paraId="76B0CE9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 (6.9)</w:t>
            </w:r>
          </w:p>
        </w:tc>
        <w:tc>
          <w:tcPr>
            <w:tcW w:w="0" w:type="auto"/>
            <w:vAlign w:val="center"/>
            <w:hideMark/>
          </w:tcPr>
          <w:p w14:paraId="77F1B60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91 (23.2)</w:t>
            </w:r>
          </w:p>
        </w:tc>
        <w:tc>
          <w:tcPr>
            <w:tcW w:w="1070" w:type="dxa"/>
            <w:vAlign w:val="center"/>
            <w:hideMark/>
          </w:tcPr>
          <w:p w14:paraId="0EE1995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118 (30.0)</w:t>
            </w:r>
          </w:p>
        </w:tc>
        <w:tc>
          <w:tcPr>
            <w:tcW w:w="0" w:type="auto"/>
            <w:vAlign w:val="center"/>
            <w:hideMark/>
          </w:tcPr>
          <w:p w14:paraId="7FC4743F"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5DB6CF9F" w14:textId="77777777">
        <w:trPr>
          <w:tblCellSpacing w:w="15" w:type="dxa"/>
        </w:trPr>
        <w:tc>
          <w:tcPr>
            <w:tcW w:w="0" w:type="auto"/>
            <w:vAlign w:val="center"/>
            <w:hideMark/>
          </w:tcPr>
          <w:p w14:paraId="2BAA1EA8"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866DA3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40–49 years</w:t>
            </w:r>
          </w:p>
        </w:tc>
        <w:tc>
          <w:tcPr>
            <w:tcW w:w="0" w:type="auto"/>
            <w:vAlign w:val="center"/>
            <w:hideMark/>
          </w:tcPr>
          <w:p w14:paraId="5CCE38E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 (5.1)</w:t>
            </w:r>
          </w:p>
        </w:tc>
        <w:tc>
          <w:tcPr>
            <w:tcW w:w="0" w:type="auto"/>
            <w:vAlign w:val="center"/>
            <w:hideMark/>
          </w:tcPr>
          <w:p w14:paraId="6E692C3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 (2.8)</w:t>
            </w:r>
          </w:p>
        </w:tc>
        <w:tc>
          <w:tcPr>
            <w:tcW w:w="1070" w:type="dxa"/>
            <w:vAlign w:val="center"/>
            <w:hideMark/>
          </w:tcPr>
          <w:p w14:paraId="53D1117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31 (7.9)</w:t>
            </w:r>
          </w:p>
        </w:tc>
        <w:tc>
          <w:tcPr>
            <w:tcW w:w="0" w:type="auto"/>
            <w:vAlign w:val="center"/>
            <w:hideMark/>
          </w:tcPr>
          <w:p w14:paraId="1697EEF4"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4D7C6494" w14:textId="77777777">
        <w:trPr>
          <w:tblCellSpacing w:w="15" w:type="dxa"/>
        </w:trPr>
        <w:tc>
          <w:tcPr>
            <w:tcW w:w="0" w:type="auto"/>
            <w:vAlign w:val="center"/>
            <w:hideMark/>
          </w:tcPr>
          <w:p w14:paraId="4947DD7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 xml:space="preserve">Marital </w:t>
            </w:r>
            <w:r>
              <w:rPr>
                <w:rFonts w:ascii="Times New Roman" w:eastAsia="Times New Roman" w:hAnsi="Times New Roman" w:cs="Times New Roman"/>
                <w:b/>
                <w:sz w:val="24"/>
                <w:szCs w:val="24"/>
                <w:lang w:eastAsia="en-GB"/>
              </w:rPr>
              <w:t>Status</w:t>
            </w:r>
          </w:p>
        </w:tc>
        <w:tc>
          <w:tcPr>
            <w:tcW w:w="0" w:type="auto"/>
            <w:vAlign w:val="center"/>
            <w:hideMark/>
          </w:tcPr>
          <w:p w14:paraId="65078B0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Married</w:t>
            </w:r>
          </w:p>
        </w:tc>
        <w:tc>
          <w:tcPr>
            <w:tcW w:w="0" w:type="auto"/>
            <w:vAlign w:val="center"/>
            <w:hideMark/>
          </w:tcPr>
          <w:p w14:paraId="6D6E386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139 (35.4)</w:t>
            </w:r>
          </w:p>
        </w:tc>
        <w:tc>
          <w:tcPr>
            <w:tcW w:w="0" w:type="auto"/>
            <w:vAlign w:val="center"/>
            <w:hideMark/>
          </w:tcPr>
          <w:p w14:paraId="3875C61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229 (58.3)</w:t>
            </w:r>
          </w:p>
        </w:tc>
        <w:tc>
          <w:tcPr>
            <w:tcW w:w="1070" w:type="dxa"/>
            <w:vAlign w:val="center"/>
            <w:hideMark/>
          </w:tcPr>
          <w:p w14:paraId="193D4D1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368 (93.6)</w:t>
            </w:r>
          </w:p>
        </w:tc>
        <w:tc>
          <w:tcPr>
            <w:tcW w:w="0" w:type="auto"/>
            <w:vAlign w:val="center"/>
            <w:hideMark/>
          </w:tcPr>
          <w:p w14:paraId="5FC2C13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0.186</w:t>
            </w:r>
          </w:p>
        </w:tc>
      </w:tr>
      <w:tr w:rsidR="00F35348" w14:paraId="762D574C" w14:textId="77777777">
        <w:trPr>
          <w:tblCellSpacing w:w="15" w:type="dxa"/>
        </w:trPr>
        <w:tc>
          <w:tcPr>
            <w:tcW w:w="0" w:type="auto"/>
            <w:vAlign w:val="center"/>
            <w:hideMark/>
          </w:tcPr>
          <w:p w14:paraId="382B61AD"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34EF08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Single</w:t>
            </w:r>
          </w:p>
        </w:tc>
        <w:tc>
          <w:tcPr>
            <w:tcW w:w="0" w:type="auto"/>
            <w:vAlign w:val="center"/>
            <w:hideMark/>
          </w:tcPr>
          <w:p w14:paraId="366D69B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 (1.0)</w:t>
            </w:r>
          </w:p>
        </w:tc>
        <w:tc>
          <w:tcPr>
            <w:tcW w:w="0" w:type="auto"/>
            <w:vAlign w:val="center"/>
            <w:hideMark/>
          </w:tcPr>
          <w:p w14:paraId="1E7D7E3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 (3.8)</w:t>
            </w:r>
          </w:p>
        </w:tc>
        <w:tc>
          <w:tcPr>
            <w:tcW w:w="1070" w:type="dxa"/>
            <w:vAlign w:val="center"/>
            <w:hideMark/>
          </w:tcPr>
          <w:p w14:paraId="4F5F59D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 (4.8)</w:t>
            </w:r>
          </w:p>
        </w:tc>
        <w:tc>
          <w:tcPr>
            <w:tcW w:w="0" w:type="auto"/>
            <w:vAlign w:val="center"/>
            <w:hideMark/>
          </w:tcPr>
          <w:p w14:paraId="180796B5"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209505ED" w14:textId="77777777">
        <w:trPr>
          <w:tblCellSpacing w:w="15" w:type="dxa"/>
        </w:trPr>
        <w:tc>
          <w:tcPr>
            <w:tcW w:w="0" w:type="auto"/>
            <w:vAlign w:val="center"/>
            <w:hideMark/>
          </w:tcPr>
          <w:p w14:paraId="447AEBA1"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AAE646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Divorced</w:t>
            </w:r>
          </w:p>
        </w:tc>
        <w:tc>
          <w:tcPr>
            <w:tcW w:w="0" w:type="auto"/>
            <w:vAlign w:val="center"/>
            <w:hideMark/>
          </w:tcPr>
          <w:p w14:paraId="4F4F2A0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0" w:type="auto"/>
            <w:vAlign w:val="center"/>
            <w:hideMark/>
          </w:tcPr>
          <w:p w14:paraId="2B0CEBA6"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1070" w:type="dxa"/>
            <w:vAlign w:val="center"/>
            <w:hideMark/>
          </w:tcPr>
          <w:p w14:paraId="29B8F84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0" w:type="auto"/>
            <w:vAlign w:val="center"/>
            <w:hideMark/>
          </w:tcPr>
          <w:p w14:paraId="38188AE3"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27253F3E" w14:textId="77777777">
        <w:trPr>
          <w:tblCellSpacing w:w="15" w:type="dxa"/>
        </w:trPr>
        <w:tc>
          <w:tcPr>
            <w:tcW w:w="0" w:type="auto"/>
            <w:vAlign w:val="center"/>
            <w:hideMark/>
          </w:tcPr>
          <w:p w14:paraId="10111850"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ADE65E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Widowed</w:t>
            </w:r>
          </w:p>
        </w:tc>
        <w:tc>
          <w:tcPr>
            <w:tcW w:w="0" w:type="auto"/>
            <w:vAlign w:val="center"/>
            <w:hideMark/>
          </w:tcPr>
          <w:p w14:paraId="40F8AC55"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0" w:type="auto"/>
            <w:vAlign w:val="center"/>
            <w:hideMark/>
          </w:tcPr>
          <w:p w14:paraId="1EF8092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1070" w:type="dxa"/>
            <w:vAlign w:val="center"/>
            <w:hideMark/>
          </w:tcPr>
          <w:p w14:paraId="2C82FF1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0" w:type="auto"/>
            <w:vAlign w:val="center"/>
            <w:hideMark/>
          </w:tcPr>
          <w:p w14:paraId="38802557"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19076FBA" w14:textId="77777777">
        <w:trPr>
          <w:tblCellSpacing w:w="15" w:type="dxa"/>
        </w:trPr>
        <w:tc>
          <w:tcPr>
            <w:tcW w:w="0" w:type="auto"/>
            <w:vAlign w:val="center"/>
            <w:hideMark/>
          </w:tcPr>
          <w:p w14:paraId="5AF7EFAF"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4B2F55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Cohabiting</w:t>
            </w:r>
          </w:p>
        </w:tc>
        <w:tc>
          <w:tcPr>
            <w:tcW w:w="0" w:type="auto"/>
            <w:vAlign w:val="center"/>
            <w:hideMark/>
          </w:tcPr>
          <w:p w14:paraId="107A487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0" w:type="auto"/>
            <w:vAlign w:val="center"/>
            <w:hideMark/>
          </w:tcPr>
          <w:p w14:paraId="3E3A086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1070" w:type="dxa"/>
            <w:vAlign w:val="center"/>
            <w:hideMark/>
          </w:tcPr>
          <w:p w14:paraId="5361C3E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0" w:type="auto"/>
            <w:vAlign w:val="center"/>
            <w:hideMark/>
          </w:tcPr>
          <w:p w14:paraId="68A4E58E"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7DB7007B" w14:textId="77777777">
        <w:trPr>
          <w:tblCellSpacing w:w="15" w:type="dxa"/>
        </w:trPr>
        <w:tc>
          <w:tcPr>
            <w:tcW w:w="0" w:type="auto"/>
            <w:vAlign w:val="center"/>
            <w:hideMark/>
          </w:tcPr>
          <w:p w14:paraId="4D55DEB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Educational Qualification</w:t>
            </w:r>
          </w:p>
        </w:tc>
        <w:tc>
          <w:tcPr>
            <w:tcW w:w="0" w:type="auto"/>
            <w:vAlign w:val="center"/>
            <w:hideMark/>
          </w:tcPr>
          <w:p w14:paraId="724D78B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 formal education</w:t>
            </w:r>
          </w:p>
        </w:tc>
        <w:tc>
          <w:tcPr>
            <w:tcW w:w="0" w:type="auto"/>
            <w:vAlign w:val="center"/>
            <w:hideMark/>
          </w:tcPr>
          <w:p w14:paraId="211C7F0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0" w:type="auto"/>
            <w:vAlign w:val="center"/>
            <w:hideMark/>
          </w:tcPr>
          <w:p w14:paraId="5D41660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(0.3)</w:t>
            </w:r>
          </w:p>
        </w:tc>
        <w:tc>
          <w:tcPr>
            <w:tcW w:w="1070" w:type="dxa"/>
            <w:vAlign w:val="center"/>
            <w:hideMark/>
          </w:tcPr>
          <w:p w14:paraId="30F4603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(0.3)</w:t>
            </w:r>
          </w:p>
        </w:tc>
        <w:tc>
          <w:tcPr>
            <w:tcW w:w="0" w:type="auto"/>
            <w:vAlign w:val="center"/>
            <w:hideMark/>
          </w:tcPr>
          <w:p w14:paraId="2A1B8B2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F35348" w14:paraId="6CE2AE95" w14:textId="77777777">
        <w:trPr>
          <w:tblCellSpacing w:w="15" w:type="dxa"/>
        </w:trPr>
        <w:tc>
          <w:tcPr>
            <w:tcW w:w="0" w:type="auto"/>
            <w:vAlign w:val="center"/>
            <w:hideMark/>
          </w:tcPr>
          <w:p w14:paraId="709A654B"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E2CDCC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Primary school</w:t>
            </w:r>
          </w:p>
        </w:tc>
        <w:tc>
          <w:tcPr>
            <w:tcW w:w="0" w:type="auto"/>
            <w:vAlign w:val="center"/>
            <w:hideMark/>
          </w:tcPr>
          <w:p w14:paraId="4A1E220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0" w:type="auto"/>
            <w:vAlign w:val="center"/>
            <w:hideMark/>
          </w:tcPr>
          <w:p w14:paraId="010CEDE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 (8.7)</w:t>
            </w:r>
          </w:p>
        </w:tc>
        <w:tc>
          <w:tcPr>
            <w:tcW w:w="1070" w:type="dxa"/>
            <w:vAlign w:val="center"/>
            <w:hideMark/>
          </w:tcPr>
          <w:p w14:paraId="681015C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 (8.7)</w:t>
            </w:r>
          </w:p>
        </w:tc>
        <w:tc>
          <w:tcPr>
            <w:tcW w:w="0" w:type="auto"/>
            <w:vAlign w:val="center"/>
            <w:hideMark/>
          </w:tcPr>
          <w:p w14:paraId="4C1F6E99"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34DE4C7E" w14:textId="77777777">
        <w:trPr>
          <w:tblCellSpacing w:w="15" w:type="dxa"/>
        </w:trPr>
        <w:tc>
          <w:tcPr>
            <w:tcW w:w="0" w:type="auto"/>
            <w:vAlign w:val="center"/>
            <w:hideMark/>
          </w:tcPr>
          <w:p w14:paraId="4F508383"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ED21C5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Secondary school</w:t>
            </w:r>
          </w:p>
        </w:tc>
        <w:tc>
          <w:tcPr>
            <w:tcW w:w="0" w:type="auto"/>
            <w:vAlign w:val="center"/>
            <w:hideMark/>
          </w:tcPr>
          <w:p w14:paraId="3D95469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70 (17.8)</w:t>
            </w:r>
          </w:p>
        </w:tc>
        <w:tc>
          <w:tcPr>
            <w:tcW w:w="0" w:type="auto"/>
            <w:vAlign w:val="center"/>
            <w:hideMark/>
          </w:tcPr>
          <w:p w14:paraId="22C0D4D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 (25.5)</w:t>
            </w:r>
          </w:p>
        </w:tc>
        <w:tc>
          <w:tcPr>
            <w:tcW w:w="1070" w:type="dxa"/>
            <w:vAlign w:val="center"/>
            <w:hideMark/>
          </w:tcPr>
          <w:p w14:paraId="5AB0E28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170 (43.3)</w:t>
            </w:r>
          </w:p>
        </w:tc>
        <w:tc>
          <w:tcPr>
            <w:tcW w:w="0" w:type="auto"/>
            <w:vAlign w:val="center"/>
            <w:hideMark/>
          </w:tcPr>
          <w:p w14:paraId="4EEEA936"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4882D982" w14:textId="77777777">
        <w:trPr>
          <w:tblCellSpacing w:w="15" w:type="dxa"/>
        </w:trPr>
        <w:tc>
          <w:tcPr>
            <w:tcW w:w="0" w:type="auto"/>
            <w:vAlign w:val="center"/>
            <w:hideMark/>
          </w:tcPr>
          <w:p w14:paraId="4F294960"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DF0CC4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Tertiary education</w:t>
            </w:r>
          </w:p>
        </w:tc>
        <w:tc>
          <w:tcPr>
            <w:tcW w:w="0" w:type="auto"/>
            <w:vAlign w:val="center"/>
            <w:hideMark/>
          </w:tcPr>
          <w:p w14:paraId="19D9A8E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77 (19.6)</w:t>
            </w:r>
          </w:p>
        </w:tc>
        <w:tc>
          <w:tcPr>
            <w:tcW w:w="0" w:type="auto"/>
            <w:vAlign w:val="center"/>
            <w:hideMark/>
          </w:tcPr>
          <w:p w14:paraId="4E32133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111 (28.2)</w:t>
            </w:r>
          </w:p>
        </w:tc>
        <w:tc>
          <w:tcPr>
            <w:tcW w:w="1070" w:type="dxa"/>
            <w:vAlign w:val="center"/>
            <w:hideMark/>
          </w:tcPr>
          <w:p w14:paraId="721808A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188 (47.8)</w:t>
            </w:r>
          </w:p>
        </w:tc>
        <w:tc>
          <w:tcPr>
            <w:tcW w:w="0" w:type="auto"/>
            <w:vAlign w:val="center"/>
            <w:hideMark/>
          </w:tcPr>
          <w:p w14:paraId="1F101F06"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1A31C06B" w14:textId="77777777">
        <w:trPr>
          <w:tblCellSpacing w:w="15" w:type="dxa"/>
        </w:trPr>
        <w:tc>
          <w:tcPr>
            <w:tcW w:w="0" w:type="auto"/>
            <w:vAlign w:val="center"/>
            <w:hideMark/>
          </w:tcPr>
          <w:p w14:paraId="5EDF302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Occupation</w:t>
            </w:r>
          </w:p>
        </w:tc>
        <w:tc>
          <w:tcPr>
            <w:tcW w:w="0" w:type="auto"/>
            <w:vAlign w:val="center"/>
            <w:hideMark/>
          </w:tcPr>
          <w:p w14:paraId="3346756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Housewife</w:t>
            </w:r>
          </w:p>
        </w:tc>
        <w:tc>
          <w:tcPr>
            <w:tcW w:w="0" w:type="auto"/>
            <w:vAlign w:val="center"/>
            <w:hideMark/>
          </w:tcPr>
          <w:p w14:paraId="3111A25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38 (9.7)</w:t>
            </w:r>
          </w:p>
        </w:tc>
        <w:tc>
          <w:tcPr>
            <w:tcW w:w="0" w:type="auto"/>
            <w:vAlign w:val="center"/>
            <w:hideMark/>
          </w:tcPr>
          <w:p w14:paraId="0C8EB65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 (14.0)</w:t>
            </w:r>
          </w:p>
        </w:tc>
        <w:tc>
          <w:tcPr>
            <w:tcW w:w="1070" w:type="dxa"/>
            <w:vAlign w:val="center"/>
            <w:hideMark/>
          </w:tcPr>
          <w:p w14:paraId="59F6A27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93 (23.7)</w:t>
            </w:r>
          </w:p>
        </w:tc>
        <w:tc>
          <w:tcPr>
            <w:tcW w:w="0" w:type="auto"/>
            <w:vAlign w:val="center"/>
            <w:hideMark/>
          </w:tcPr>
          <w:p w14:paraId="65C38E2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F35348" w14:paraId="1A64CB24" w14:textId="77777777">
        <w:trPr>
          <w:tblCellSpacing w:w="15" w:type="dxa"/>
        </w:trPr>
        <w:tc>
          <w:tcPr>
            <w:tcW w:w="0" w:type="auto"/>
            <w:vAlign w:val="center"/>
            <w:hideMark/>
          </w:tcPr>
          <w:p w14:paraId="01AF9693"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83046B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Trader</w:t>
            </w:r>
          </w:p>
        </w:tc>
        <w:tc>
          <w:tcPr>
            <w:tcW w:w="0" w:type="auto"/>
            <w:vAlign w:val="center"/>
            <w:hideMark/>
          </w:tcPr>
          <w:p w14:paraId="7F16A97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 (5.9)</w:t>
            </w:r>
          </w:p>
        </w:tc>
        <w:tc>
          <w:tcPr>
            <w:tcW w:w="0" w:type="auto"/>
            <w:vAlign w:val="center"/>
            <w:hideMark/>
          </w:tcPr>
          <w:p w14:paraId="2370EF5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90 </w:t>
            </w:r>
            <w:r>
              <w:rPr>
                <w:rFonts w:ascii="Times New Roman" w:eastAsia="Times New Roman" w:hAnsi="Times New Roman" w:cs="Times New Roman"/>
                <w:sz w:val="24"/>
                <w:szCs w:val="24"/>
                <w:lang w:eastAsia="en-GB"/>
              </w:rPr>
              <w:t>(22.9)</w:t>
            </w:r>
          </w:p>
        </w:tc>
        <w:tc>
          <w:tcPr>
            <w:tcW w:w="1070" w:type="dxa"/>
            <w:vAlign w:val="center"/>
            <w:hideMark/>
          </w:tcPr>
          <w:p w14:paraId="3E998DE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113 (28.8)</w:t>
            </w:r>
          </w:p>
        </w:tc>
        <w:tc>
          <w:tcPr>
            <w:tcW w:w="0" w:type="auto"/>
            <w:vAlign w:val="center"/>
            <w:hideMark/>
          </w:tcPr>
          <w:p w14:paraId="23E4C4F6"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4217B8AA" w14:textId="77777777">
        <w:trPr>
          <w:tblCellSpacing w:w="15" w:type="dxa"/>
        </w:trPr>
        <w:tc>
          <w:tcPr>
            <w:tcW w:w="0" w:type="auto"/>
            <w:vAlign w:val="center"/>
            <w:hideMark/>
          </w:tcPr>
          <w:p w14:paraId="27D1D947"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889514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Civil servant</w:t>
            </w:r>
          </w:p>
        </w:tc>
        <w:tc>
          <w:tcPr>
            <w:tcW w:w="0" w:type="auto"/>
            <w:vAlign w:val="center"/>
            <w:hideMark/>
          </w:tcPr>
          <w:p w14:paraId="070024D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36 (9.2)</w:t>
            </w:r>
          </w:p>
        </w:tc>
        <w:tc>
          <w:tcPr>
            <w:tcW w:w="0" w:type="auto"/>
            <w:vAlign w:val="center"/>
            <w:hideMark/>
          </w:tcPr>
          <w:p w14:paraId="2B92960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 (2.3)</w:t>
            </w:r>
          </w:p>
        </w:tc>
        <w:tc>
          <w:tcPr>
            <w:tcW w:w="1070" w:type="dxa"/>
            <w:vAlign w:val="center"/>
            <w:hideMark/>
          </w:tcPr>
          <w:p w14:paraId="3192C51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 (11.5)</w:t>
            </w:r>
          </w:p>
        </w:tc>
        <w:tc>
          <w:tcPr>
            <w:tcW w:w="0" w:type="auto"/>
            <w:vAlign w:val="center"/>
            <w:hideMark/>
          </w:tcPr>
          <w:p w14:paraId="66A0CE50"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0F59B24A" w14:textId="77777777">
        <w:trPr>
          <w:tblCellSpacing w:w="15" w:type="dxa"/>
        </w:trPr>
        <w:tc>
          <w:tcPr>
            <w:tcW w:w="0" w:type="auto"/>
            <w:vAlign w:val="center"/>
            <w:hideMark/>
          </w:tcPr>
          <w:p w14:paraId="2314374A"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999CA1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Self-employed</w:t>
            </w:r>
          </w:p>
        </w:tc>
        <w:tc>
          <w:tcPr>
            <w:tcW w:w="0" w:type="auto"/>
            <w:vAlign w:val="center"/>
            <w:hideMark/>
          </w:tcPr>
          <w:p w14:paraId="7BEA43F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 (10.7)</w:t>
            </w:r>
          </w:p>
        </w:tc>
        <w:tc>
          <w:tcPr>
            <w:tcW w:w="0" w:type="auto"/>
            <w:vAlign w:val="center"/>
            <w:hideMark/>
          </w:tcPr>
          <w:p w14:paraId="653D7D3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90 (22.9)</w:t>
            </w:r>
          </w:p>
        </w:tc>
        <w:tc>
          <w:tcPr>
            <w:tcW w:w="1070" w:type="dxa"/>
            <w:vAlign w:val="center"/>
            <w:hideMark/>
          </w:tcPr>
          <w:p w14:paraId="02F9B32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132 (33.6)</w:t>
            </w:r>
          </w:p>
        </w:tc>
        <w:tc>
          <w:tcPr>
            <w:tcW w:w="0" w:type="auto"/>
            <w:vAlign w:val="center"/>
            <w:hideMark/>
          </w:tcPr>
          <w:p w14:paraId="405B730E"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7714A8CA" w14:textId="77777777">
        <w:trPr>
          <w:tblCellSpacing w:w="15" w:type="dxa"/>
        </w:trPr>
        <w:tc>
          <w:tcPr>
            <w:tcW w:w="0" w:type="auto"/>
            <w:vAlign w:val="center"/>
            <w:hideMark/>
          </w:tcPr>
          <w:p w14:paraId="7F196EF6"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DC2C86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Student</w:t>
            </w:r>
          </w:p>
        </w:tc>
        <w:tc>
          <w:tcPr>
            <w:tcW w:w="0" w:type="auto"/>
            <w:vAlign w:val="center"/>
            <w:hideMark/>
          </w:tcPr>
          <w:p w14:paraId="048F0D2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 (1.0)</w:t>
            </w:r>
          </w:p>
        </w:tc>
        <w:tc>
          <w:tcPr>
            <w:tcW w:w="0" w:type="auto"/>
            <w:vAlign w:val="center"/>
            <w:hideMark/>
          </w:tcPr>
          <w:p w14:paraId="7EF7928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1070" w:type="dxa"/>
            <w:vAlign w:val="center"/>
            <w:hideMark/>
          </w:tcPr>
          <w:p w14:paraId="7ABD9305"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 (1.5)</w:t>
            </w:r>
          </w:p>
        </w:tc>
        <w:tc>
          <w:tcPr>
            <w:tcW w:w="0" w:type="auto"/>
            <w:vAlign w:val="center"/>
            <w:hideMark/>
          </w:tcPr>
          <w:p w14:paraId="55BE0D64"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40321BF3" w14:textId="77777777">
        <w:trPr>
          <w:tblCellSpacing w:w="15" w:type="dxa"/>
        </w:trPr>
        <w:tc>
          <w:tcPr>
            <w:tcW w:w="0" w:type="auto"/>
            <w:vAlign w:val="center"/>
            <w:hideMark/>
          </w:tcPr>
          <w:p w14:paraId="6E9C4A10"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CD22B3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Teacher</w:t>
            </w:r>
          </w:p>
        </w:tc>
        <w:tc>
          <w:tcPr>
            <w:tcW w:w="0" w:type="auto"/>
            <w:vAlign w:val="center"/>
            <w:hideMark/>
          </w:tcPr>
          <w:p w14:paraId="25D1C4D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(0.8)</w:t>
            </w:r>
          </w:p>
        </w:tc>
        <w:tc>
          <w:tcPr>
            <w:tcW w:w="0" w:type="auto"/>
            <w:vAlign w:val="center"/>
            <w:hideMark/>
          </w:tcPr>
          <w:p w14:paraId="7B7A15F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1070" w:type="dxa"/>
            <w:vAlign w:val="center"/>
            <w:hideMark/>
          </w:tcPr>
          <w:p w14:paraId="15A8BF95"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(0.8)</w:t>
            </w:r>
          </w:p>
        </w:tc>
        <w:tc>
          <w:tcPr>
            <w:tcW w:w="0" w:type="auto"/>
            <w:vAlign w:val="center"/>
            <w:hideMark/>
          </w:tcPr>
          <w:p w14:paraId="05CA6284"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69FCA5BD" w14:textId="77777777">
        <w:trPr>
          <w:tblCellSpacing w:w="15" w:type="dxa"/>
        </w:trPr>
        <w:tc>
          <w:tcPr>
            <w:tcW w:w="0" w:type="auto"/>
            <w:vAlign w:val="center"/>
            <w:hideMark/>
          </w:tcPr>
          <w:p w14:paraId="5D670361"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3F992B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Nurse</w:t>
            </w:r>
          </w:p>
        </w:tc>
        <w:tc>
          <w:tcPr>
            <w:tcW w:w="0" w:type="auto"/>
            <w:vAlign w:val="center"/>
            <w:hideMark/>
          </w:tcPr>
          <w:p w14:paraId="287ED86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(0.3)</w:t>
            </w:r>
          </w:p>
        </w:tc>
        <w:tc>
          <w:tcPr>
            <w:tcW w:w="0" w:type="auto"/>
            <w:vAlign w:val="center"/>
            <w:hideMark/>
          </w:tcPr>
          <w:p w14:paraId="2540409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1070" w:type="dxa"/>
            <w:vAlign w:val="center"/>
            <w:hideMark/>
          </w:tcPr>
          <w:p w14:paraId="2CFB50B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(0.3)</w:t>
            </w:r>
          </w:p>
        </w:tc>
        <w:tc>
          <w:tcPr>
            <w:tcW w:w="0" w:type="auto"/>
            <w:vAlign w:val="center"/>
            <w:hideMark/>
          </w:tcPr>
          <w:p w14:paraId="4053CD6D"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1D703D5D" w14:textId="77777777">
        <w:trPr>
          <w:tblCellSpacing w:w="15" w:type="dxa"/>
        </w:trPr>
        <w:tc>
          <w:tcPr>
            <w:tcW w:w="0" w:type="auto"/>
            <w:vAlign w:val="center"/>
            <w:hideMark/>
          </w:tcPr>
          <w:p w14:paraId="1C6F270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Household Income</w:t>
            </w:r>
          </w:p>
        </w:tc>
        <w:tc>
          <w:tcPr>
            <w:tcW w:w="0" w:type="auto"/>
            <w:vAlign w:val="center"/>
            <w:hideMark/>
          </w:tcPr>
          <w:p w14:paraId="6F3898B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 ₦20,000</w:t>
            </w:r>
          </w:p>
        </w:tc>
        <w:tc>
          <w:tcPr>
            <w:tcW w:w="0" w:type="auto"/>
            <w:vAlign w:val="center"/>
            <w:hideMark/>
          </w:tcPr>
          <w:p w14:paraId="6948BE7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 (13.0)</w:t>
            </w:r>
          </w:p>
        </w:tc>
        <w:tc>
          <w:tcPr>
            <w:tcW w:w="0" w:type="auto"/>
            <w:vAlign w:val="center"/>
            <w:hideMark/>
          </w:tcPr>
          <w:p w14:paraId="26C098D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66 </w:t>
            </w:r>
            <w:r>
              <w:rPr>
                <w:rFonts w:ascii="Times New Roman" w:eastAsia="Times New Roman" w:hAnsi="Times New Roman" w:cs="Times New Roman"/>
                <w:sz w:val="24"/>
                <w:szCs w:val="24"/>
                <w:lang w:eastAsia="en-GB"/>
              </w:rPr>
              <w:t>(16.8)</w:t>
            </w:r>
          </w:p>
        </w:tc>
        <w:tc>
          <w:tcPr>
            <w:tcW w:w="1070" w:type="dxa"/>
            <w:vAlign w:val="center"/>
            <w:hideMark/>
          </w:tcPr>
          <w:p w14:paraId="45B4BC0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117 (29.8)</w:t>
            </w:r>
          </w:p>
        </w:tc>
        <w:tc>
          <w:tcPr>
            <w:tcW w:w="0" w:type="auto"/>
            <w:vAlign w:val="center"/>
            <w:hideMark/>
          </w:tcPr>
          <w:p w14:paraId="419F759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F35348" w14:paraId="29DA2680" w14:textId="77777777">
        <w:trPr>
          <w:tblCellSpacing w:w="15" w:type="dxa"/>
        </w:trPr>
        <w:tc>
          <w:tcPr>
            <w:tcW w:w="0" w:type="auto"/>
            <w:vAlign w:val="center"/>
            <w:hideMark/>
          </w:tcPr>
          <w:p w14:paraId="75EEE223"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866523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₦20,000–₦49,000</w:t>
            </w:r>
          </w:p>
        </w:tc>
        <w:tc>
          <w:tcPr>
            <w:tcW w:w="0" w:type="auto"/>
            <w:vAlign w:val="center"/>
            <w:hideMark/>
          </w:tcPr>
          <w:p w14:paraId="386E2CB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 (7.6)</w:t>
            </w:r>
          </w:p>
        </w:tc>
        <w:tc>
          <w:tcPr>
            <w:tcW w:w="0" w:type="auto"/>
            <w:vAlign w:val="center"/>
            <w:hideMark/>
          </w:tcPr>
          <w:p w14:paraId="75B5CBD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83 (21.1)</w:t>
            </w:r>
          </w:p>
        </w:tc>
        <w:tc>
          <w:tcPr>
            <w:tcW w:w="1070" w:type="dxa"/>
            <w:vAlign w:val="center"/>
            <w:hideMark/>
          </w:tcPr>
          <w:p w14:paraId="5A5A81E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113 (28.8)</w:t>
            </w:r>
          </w:p>
        </w:tc>
        <w:tc>
          <w:tcPr>
            <w:tcW w:w="0" w:type="auto"/>
            <w:vAlign w:val="center"/>
            <w:hideMark/>
          </w:tcPr>
          <w:p w14:paraId="5D373431"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15DB45A7" w14:textId="77777777">
        <w:trPr>
          <w:tblCellSpacing w:w="15" w:type="dxa"/>
        </w:trPr>
        <w:tc>
          <w:tcPr>
            <w:tcW w:w="0" w:type="auto"/>
            <w:vAlign w:val="center"/>
            <w:hideMark/>
          </w:tcPr>
          <w:p w14:paraId="3103C927"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948B00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₦50,000–₦100,000</w:t>
            </w:r>
          </w:p>
        </w:tc>
        <w:tc>
          <w:tcPr>
            <w:tcW w:w="0" w:type="auto"/>
            <w:vAlign w:val="center"/>
            <w:hideMark/>
          </w:tcPr>
          <w:p w14:paraId="7496456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 (12.2)</w:t>
            </w:r>
          </w:p>
        </w:tc>
        <w:tc>
          <w:tcPr>
            <w:tcW w:w="0" w:type="auto"/>
            <w:vAlign w:val="center"/>
            <w:hideMark/>
          </w:tcPr>
          <w:p w14:paraId="43F23FB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49 (12.5)</w:t>
            </w:r>
          </w:p>
        </w:tc>
        <w:tc>
          <w:tcPr>
            <w:tcW w:w="1070" w:type="dxa"/>
            <w:vAlign w:val="center"/>
            <w:hideMark/>
          </w:tcPr>
          <w:p w14:paraId="3F821BB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97 (24.7)</w:t>
            </w:r>
          </w:p>
        </w:tc>
        <w:tc>
          <w:tcPr>
            <w:tcW w:w="0" w:type="auto"/>
            <w:vAlign w:val="center"/>
            <w:hideMark/>
          </w:tcPr>
          <w:p w14:paraId="7D6E91C6"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17991B58" w14:textId="77777777">
        <w:trPr>
          <w:tblCellSpacing w:w="15" w:type="dxa"/>
        </w:trPr>
        <w:tc>
          <w:tcPr>
            <w:tcW w:w="0" w:type="auto"/>
            <w:vAlign w:val="center"/>
            <w:hideMark/>
          </w:tcPr>
          <w:p w14:paraId="180BE0BA"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AB8F6D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&gt; ₦100,000</w:t>
            </w:r>
          </w:p>
        </w:tc>
        <w:tc>
          <w:tcPr>
            <w:tcW w:w="0" w:type="auto"/>
            <w:vAlign w:val="center"/>
            <w:hideMark/>
          </w:tcPr>
          <w:p w14:paraId="44E37E7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 (4.6)</w:t>
            </w:r>
          </w:p>
        </w:tc>
        <w:tc>
          <w:tcPr>
            <w:tcW w:w="0" w:type="auto"/>
            <w:vAlign w:val="center"/>
            <w:hideMark/>
          </w:tcPr>
          <w:p w14:paraId="667655B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 (12.2)</w:t>
            </w:r>
          </w:p>
        </w:tc>
        <w:tc>
          <w:tcPr>
            <w:tcW w:w="1070" w:type="dxa"/>
            <w:vAlign w:val="center"/>
            <w:hideMark/>
          </w:tcPr>
          <w:p w14:paraId="64C3552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66 (16.8)</w:t>
            </w:r>
          </w:p>
        </w:tc>
        <w:tc>
          <w:tcPr>
            <w:tcW w:w="0" w:type="auto"/>
            <w:vAlign w:val="center"/>
            <w:hideMark/>
          </w:tcPr>
          <w:p w14:paraId="34A77751"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6A3C0AAA" w14:textId="77777777">
        <w:trPr>
          <w:tblCellSpacing w:w="15" w:type="dxa"/>
        </w:trPr>
        <w:tc>
          <w:tcPr>
            <w:tcW w:w="0" w:type="auto"/>
            <w:vAlign w:val="center"/>
            <w:hideMark/>
          </w:tcPr>
          <w:p w14:paraId="67BACC4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Religion</w:t>
            </w:r>
          </w:p>
        </w:tc>
        <w:tc>
          <w:tcPr>
            <w:tcW w:w="0" w:type="auto"/>
            <w:vAlign w:val="center"/>
            <w:hideMark/>
          </w:tcPr>
          <w:p w14:paraId="043C447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Christianity</w:t>
            </w:r>
          </w:p>
        </w:tc>
        <w:tc>
          <w:tcPr>
            <w:tcW w:w="0" w:type="auto"/>
            <w:vAlign w:val="center"/>
            <w:hideMark/>
          </w:tcPr>
          <w:p w14:paraId="171B86A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144 (36.6)</w:t>
            </w:r>
          </w:p>
        </w:tc>
        <w:tc>
          <w:tcPr>
            <w:tcW w:w="0" w:type="auto"/>
            <w:vAlign w:val="center"/>
            <w:hideMark/>
          </w:tcPr>
          <w:p w14:paraId="1609DDC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243 (61.8)</w:t>
            </w:r>
          </w:p>
        </w:tc>
        <w:tc>
          <w:tcPr>
            <w:tcW w:w="1070" w:type="dxa"/>
            <w:vAlign w:val="center"/>
            <w:hideMark/>
          </w:tcPr>
          <w:p w14:paraId="138E1A1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387 (98.5)</w:t>
            </w:r>
          </w:p>
        </w:tc>
        <w:tc>
          <w:tcPr>
            <w:tcW w:w="0" w:type="auto"/>
            <w:vAlign w:val="center"/>
            <w:hideMark/>
          </w:tcPr>
          <w:p w14:paraId="4D8B0B4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0.654</w:t>
            </w:r>
          </w:p>
        </w:tc>
      </w:tr>
      <w:tr w:rsidR="00F35348" w14:paraId="0639FCA9" w14:textId="77777777">
        <w:trPr>
          <w:tblCellSpacing w:w="15" w:type="dxa"/>
        </w:trPr>
        <w:tc>
          <w:tcPr>
            <w:tcW w:w="0" w:type="auto"/>
            <w:vAlign w:val="center"/>
            <w:hideMark/>
          </w:tcPr>
          <w:p w14:paraId="1C72093B"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DD8DE5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Islam</w:t>
            </w:r>
          </w:p>
        </w:tc>
        <w:tc>
          <w:tcPr>
            <w:tcW w:w="0" w:type="auto"/>
            <w:vAlign w:val="center"/>
            <w:hideMark/>
          </w:tcPr>
          <w:p w14:paraId="63D7B65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0" w:type="auto"/>
            <w:vAlign w:val="center"/>
            <w:hideMark/>
          </w:tcPr>
          <w:p w14:paraId="657BA4B6"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1070" w:type="dxa"/>
            <w:vAlign w:val="center"/>
            <w:hideMark/>
          </w:tcPr>
          <w:p w14:paraId="536ACA4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w:t>
            </w:r>
            <w:r>
              <w:rPr>
                <w:rFonts w:ascii="Times New Roman" w:eastAsia="Times New Roman" w:hAnsi="Times New Roman" w:cs="Times New Roman"/>
                <w:sz w:val="24"/>
                <w:szCs w:val="24"/>
                <w:lang w:eastAsia="en-GB"/>
              </w:rPr>
              <w:t>(0.5)</w:t>
            </w:r>
          </w:p>
        </w:tc>
        <w:tc>
          <w:tcPr>
            <w:tcW w:w="0" w:type="auto"/>
            <w:vAlign w:val="center"/>
            <w:hideMark/>
          </w:tcPr>
          <w:p w14:paraId="42DF2923"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48D58859" w14:textId="77777777">
        <w:trPr>
          <w:tblCellSpacing w:w="15" w:type="dxa"/>
        </w:trPr>
        <w:tc>
          <w:tcPr>
            <w:tcW w:w="0" w:type="auto"/>
            <w:vAlign w:val="center"/>
            <w:hideMark/>
          </w:tcPr>
          <w:p w14:paraId="799E83CE"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13380A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Traditional</w:t>
            </w:r>
          </w:p>
        </w:tc>
        <w:tc>
          <w:tcPr>
            <w:tcW w:w="0" w:type="auto"/>
            <w:vAlign w:val="center"/>
            <w:hideMark/>
          </w:tcPr>
          <w:p w14:paraId="3FDC5D0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0" w:type="auto"/>
            <w:vAlign w:val="center"/>
            <w:hideMark/>
          </w:tcPr>
          <w:p w14:paraId="03E9391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(0.3)</w:t>
            </w:r>
          </w:p>
        </w:tc>
        <w:tc>
          <w:tcPr>
            <w:tcW w:w="1070" w:type="dxa"/>
            <w:vAlign w:val="center"/>
            <w:hideMark/>
          </w:tcPr>
          <w:p w14:paraId="253F407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(0.8)</w:t>
            </w:r>
          </w:p>
        </w:tc>
        <w:tc>
          <w:tcPr>
            <w:tcW w:w="0" w:type="auto"/>
            <w:vAlign w:val="center"/>
            <w:hideMark/>
          </w:tcPr>
          <w:p w14:paraId="06997977"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1DB6AD3A" w14:textId="77777777">
        <w:trPr>
          <w:tblCellSpacing w:w="15" w:type="dxa"/>
        </w:trPr>
        <w:tc>
          <w:tcPr>
            <w:tcW w:w="0" w:type="auto"/>
            <w:vAlign w:val="center"/>
            <w:hideMark/>
          </w:tcPr>
          <w:p w14:paraId="42DC8810"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215C9D7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w:t>
            </w:r>
          </w:p>
        </w:tc>
        <w:tc>
          <w:tcPr>
            <w:tcW w:w="0" w:type="auto"/>
            <w:vAlign w:val="center"/>
            <w:hideMark/>
          </w:tcPr>
          <w:p w14:paraId="791194E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(0.3)</w:t>
            </w:r>
          </w:p>
        </w:tc>
        <w:tc>
          <w:tcPr>
            <w:tcW w:w="0" w:type="auto"/>
            <w:vAlign w:val="center"/>
            <w:hideMark/>
          </w:tcPr>
          <w:p w14:paraId="328B38D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 (0.0)</w:t>
            </w:r>
          </w:p>
        </w:tc>
        <w:tc>
          <w:tcPr>
            <w:tcW w:w="1070" w:type="dxa"/>
            <w:vAlign w:val="center"/>
            <w:hideMark/>
          </w:tcPr>
          <w:p w14:paraId="22115E5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(0.3)</w:t>
            </w:r>
          </w:p>
        </w:tc>
        <w:tc>
          <w:tcPr>
            <w:tcW w:w="0" w:type="auto"/>
            <w:vAlign w:val="center"/>
            <w:hideMark/>
          </w:tcPr>
          <w:p w14:paraId="0F5DD4BA"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4CEDA085" w14:textId="77777777">
        <w:trPr>
          <w:tblCellSpacing w:w="15" w:type="dxa"/>
        </w:trPr>
        <w:tc>
          <w:tcPr>
            <w:tcW w:w="0" w:type="auto"/>
            <w:vAlign w:val="center"/>
            <w:hideMark/>
          </w:tcPr>
          <w:p w14:paraId="042052C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Gravidity</w:t>
            </w:r>
          </w:p>
        </w:tc>
        <w:tc>
          <w:tcPr>
            <w:tcW w:w="0" w:type="auto"/>
            <w:vAlign w:val="center"/>
            <w:hideMark/>
          </w:tcPr>
          <w:p w14:paraId="671370E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Primigravida</w:t>
            </w:r>
          </w:p>
        </w:tc>
        <w:tc>
          <w:tcPr>
            <w:tcW w:w="0" w:type="auto"/>
            <w:vAlign w:val="center"/>
            <w:hideMark/>
          </w:tcPr>
          <w:p w14:paraId="6FE04AD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54 (13.7)</w:t>
            </w:r>
          </w:p>
        </w:tc>
        <w:tc>
          <w:tcPr>
            <w:tcW w:w="0" w:type="auto"/>
            <w:vAlign w:val="center"/>
            <w:hideMark/>
          </w:tcPr>
          <w:p w14:paraId="0AA478B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 (21.6)</w:t>
            </w:r>
          </w:p>
        </w:tc>
        <w:tc>
          <w:tcPr>
            <w:tcW w:w="1070" w:type="dxa"/>
            <w:vAlign w:val="center"/>
            <w:hideMark/>
          </w:tcPr>
          <w:p w14:paraId="62B7F77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139 (35.4)</w:t>
            </w:r>
          </w:p>
        </w:tc>
        <w:tc>
          <w:tcPr>
            <w:tcW w:w="0" w:type="auto"/>
            <w:vAlign w:val="center"/>
            <w:hideMark/>
          </w:tcPr>
          <w:p w14:paraId="469E960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0.157</w:t>
            </w:r>
          </w:p>
        </w:tc>
      </w:tr>
      <w:tr w:rsidR="00F35348" w14:paraId="2B68F275" w14:textId="77777777">
        <w:trPr>
          <w:tblCellSpacing w:w="15" w:type="dxa"/>
        </w:trPr>
        <w:tc>
          <w:tcPr>
            <w:tcW w:w="0" w:type="auto"/>
            <w:vAlign w:val="center"/>
            <w:hideMark/>
          </w:tcPr>
          <w:p w14:paraId="5333E755"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93E79A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Multigravida</w:t>
            </w:r>
          </w:p>
        </w:tc>
        <w:tc>
          <w:tcPr>
            <w:tcW w:w="0" w:type="auto"/>
            <w:vAlign w:val="center"/>
            <w:hideMark/>
          </w:tcPr>
          <w:p w14:paraId="3CCCCF7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67 (17.0)</w:t>
            </w:r>
          </w:p>
        </w:tc>
        <w:tc>
          <w:tcPr>
            <w:tcW w:w="0" w:type="auto"/>
            <w:vAlign w:val="center"/>
            <w:hideMark/>
          </w:tcPr>
          <w:p w14:paraId="1840922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100 (25.5)</w:t>
            </w:r>
          </w:p>
        </w:tc>
        <w:tc>
          <w:tcPr>
            <w:tcW w:w="1070" w:type="dxa"/>
            <w:vAlign w:val="center"/>
            <w:hideMark/>
          </w:tcPr>
          <w:p w14:paraId="0033AE4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167 (42.5)</w:t>
            </w:r>
          </w:p>
        </w:tc>
        <w:tc>
          <w:tcPr>
            <w:tcW w:w="0" w:type="auto"/>
            <w:vAlign w:val="center"/>
            <w:hideMark/>
          </w:tcPr>
          <w:p w14:paraId="59B26210"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340C2441" w14:textId="77777777">
        <w:trPr>
          <w:tblCellSpacing w:w="15" w:type="dxa"/>
        </w:trPr>
        <w:tc>
          <w:tcPr>
            <w:tcW w:w="0" w:type="auto"/>
            <w:vAlign w:val="center"/>
            <w:hideMark/>
          </w:tcPr>
          <w:p w14:paraId="742A30EB"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1A38CF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Grand multigravida</w:t>
            </w:r>
          </w:p>
        </w:tc>
        <w:tc>
          <w:tcPr>
            <w:tcW w:w="0" w:type="auto"/>
            <w:vAlign w:val="center"/>
            <w:hideMark/>
          </w:tcPr>
          <w:p w14:paraId="4A6411F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 (6.6)</w:t>
            </w:r>
          </w:p>
        </w:tc>
        <w:tc>
          <w:tcPr>
            <w:tcW w:w="0" w:type="auto"/>
            <w:vAlign w:val="center"/>
            <w:hideMark/>
          </w:tcPr>
          <w:p w14:paraId="7C12CF1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 (15.5)</w:t>
            </w:r>
          </w:p>
        </w:tc>
        <w:tc>
          <w:tcPr>
            <w:tcW w:w="1070" w:type="dxa"/>
            <w:vAlign w:val="center"/>
            <w:hideMark/>
          </w:tcPr>
          <w:p w14:paraId="78A0217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87 (22.1)</w:t>
            </w:r>
          </w:p>
        </w:tc>
        <w:tc>
          <w:tcPr>
            <w:tcW w:w="0" w:type="auto"/>
            <w:vAlign w:val="center"/>
            <w:hideMark/>
          </w:tcPr>
          <w:p w14:paraId="32319ACB"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042ACB00" w14:textId="77777777">
        <w:trPr>
          <w:tblCellSpacing w:w="15" w:type="dxa"/>
        </w:trPr>
        <w:tc>
          <w:tcPr>
            <w:tcW w:w="0" w:type="auto"/>
            <w:vAlign w:val="center"/>
            <w:hideMark/>
          </w:tcPr>
          <w:p w14:paraId="50D7A88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Parity</w:t>
            </w:r>
          </w:p>
        </w:tc>
        <w:tc>
          <w:tcPr>
            <w:tcW w:w="0" w:type="auto"/>
            <w:vAlign w:val="center"/>
            <w:hideMark/>
          </w:tcPr>
          <w:p w14:paraId="7C6937D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w:t>
            </w:r>
          </w:p>
        </w:tc>
        <w:tc>
          <w:tcPr>
            <w:tcW w:w="0" w:type="auto"/>
            <w:vAlign w:val="center"/>
            <w:hideMark/>
          </w:tcPr>
          <w:p w14:paraId="6B90AD3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55 </w:t>
            </w:r>
            <w:r>
              <w:rPr>
                <w:rFonts w:ascii="Times New Roman" w:eastAsia="Times New Roman" w:hAnsi="Times New Roman" w:cs="Times New Roman"/>
                <w:sz w:val="24"/>
                <w:szCs w:val="24"/>
                <w:lang w:eastAsia="en-GB"/>
              </w:rPr>
              <w:t>(14.0)</w:t>
            </w:r>
          </w:p>
        </w:tc>
        <w:tc>
          <w:tcPr>
            <w:tcW w:w="0" w:type="auto"/>
            <w:vAlign w:val="center"/>
            <w:hideMark/>
          </w:tcPr>
          <w:p w14:paraId="2851FD1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 (21.6)</w:t>
            </w:r>
          </w:p>
        </w:tc>
        <w:tc>
          <w:tcPr>
            <w:tcW w:w="1070" w:type="dxa"/>
            <w:vAlign w:val="center"/>
            <w:hideMark/>
          </w:tcPr>
          <w:p w14:paraId="6C67E4D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140 (35.6)</w:t>
            </w:r>
          </w:p>
        </w:tc>
        <w:tc>
          <w:tcPr>
            <w:tcW w:w="0" w:type="auto"/>
            <w:vAlign w:val="center"/>
            <w:hideMark/>
          </w:tcPr>
          <w:p w14:paraId="68C261B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F35348" w14:paraId="260769D2" w14:textId="77777777">
        <w:trPr>
          <w:tblCellSpacing w:w="15" w:type="dxa"/>
        </w:trPr>
        <w:tc>
          <w:tcPr>
            <w:tcW w:w="0" w:type="auto"/>
            <w:vAlign w:val="center"/>
            <w:hideMark/>
          </w:tcPr>
          <w:p w14:paraId="78BA7099"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237EA73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0" w:type="auto"/>
            <w:vAlign w:val="center"/>
            <w:hideMark/>
          </w:tcPr>
          <w:p w14:paraId="4CE2297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 (1.8)</w:t>
            </w:r>
          </w:p>
        </w:tc>
        <w:tc>
          <w:tcPr>
            <w:tcW w:w="0" w:type="auto"/>
            <w:vAlign w:val="center"/>
            <w:hideMark/>
          </w:tcPr>
          <w:p w14:paraId="1B5DD2C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 (11.5)</w:t>
            </w:r>
          </w:p>
        </w:tc>
        <w:tc>
          <w:tcPr>
            <w:tcW w:w="1070" w:type="dxa"/>
            <w:vAlign w:val="center"/>
            <w:hideMark/>
          </w:tcPr>
          <w:p w14:paraId="796C3BF6"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 (13.2)</w:t>
            </w:r>
          </w:p>
        </w:tc>
        <w:tc>
          <w:tcPr>
            <w:tcW w:w="0" w:type="auto"/>
            <w:vAlign w:val="center"/>
            <w:hideMark/>
          </w:tcPr>
          <w:p w14:paraId="48454F7E"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73437847" w14:textId="77777777">
        <w:trPr>
          <w:tblCellSpacing w:w="15" w:type="dxa"/>
        </w:trPr>
        <w:tc>
          <w:tcPr>
            <w:tcW w:w="0" w:type="auto"/>
            <w:vAlign w:val="center"/>
            <w:hideMark/>
          </w:tcPr>
          <w:p w14:paraId="057356FD"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4DCD62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w:t>
            </w:r>
          </w:p>
        </w:tc>
        <w:tc>
          <w:tcPr>
            <w:tcW w:w="0" w:type="auto"/>
            <w:vAlign w:val="center"/>
            <w:hideMark/>
          </w:tcPr>
          <w:p w14:paraId="170FFFB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 (14.8)</w:t>
            </w:r>
          </w:p>
        </w:tc>
        <w:tc>
          <w:tcPr>
            <w:tcW w:w="0" w:type="auto"/>
            <w:vAlign w:val="center"/>
            <w:hideMark/>
          </w:tcPr>
          <w:p w14:paraId="5BD0F04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 (14.0)</w:t>
            </w:r>
          </w:p>
        </w:tc>
        <w:tc>
          <w:tcPr>
            <w:tcW w:w="1070" w:type="dxa"/>
            <w:vAlign w:val="center"/>
            <w:hideMark/>
          </w:tcPr>
          <w:p w14:paraId="799DEE56"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113 (28.8)</w:t>
            </w:r>
          </w:p>
        </w:tc>
        <w:tc>
          <w:tcPr>
            <w:tcW w:w="0" w:type="auto"/>
            <w:vAlign w:val="center"/>
            <w:hideMark/>
          </w:tcPr>
          <w:p w14:paraId="3ACD5BB1"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3FDDA759" w14:textId="77777777">
        <w:trPr>
          <w:tblCellSpacing w:w="15" w:type="dxa"/>
        </w:trPr>
        <w:tc>
          <w:tcPr>
            <w:tcW w:w="0" w:type="auto"/>
            <w:vAlign w:val="center"/>
            <w:hideMark/>
          </w:tcPr>
          <w:p w14:paraId="7E6A39F8"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C3EDAC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0" w:type="auto"/>
            <w:vAlign w:val="center"/>
            <w:hideMark/>
          </w:tcPr>
          <w:p w14:paraId="225CC01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 (6.9)</w:t>
            </w:r>
          </w:p>
        </w:tc>
        <w:tc>
          <w:tcPr>
            <w:tcW w:w="0" w:type="auto"/>
            <w:vAlign w:val="center"/>
            <w:hideMark/>
          </w:tcPr>
          <w:p w14:paraId="5B4309F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 (15.5)</w:t>
            </w:r>
          </w:p>
        </w:tc>
        <w:tc>
          <w:tcPr>
            <w:tcW w:w="1070" w:type="dxa"/>
            <w:vAlign w:val="center"/>
            <w:hideMark/>
          </w:tcPr>
          <w:p w14:paraId="35E295C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88 (22.4)</w:t>
            </w:r>
          </w:p>
        </w:tc>
        <w:tc>
          <w:tcPr>
            <w:tcW w:w="0" w:type="auto"/>
            <w:vAlign w:val="center"/>
            <w:hideMark/>
          </w:tcPr>
          <w:p w14:paraId="509A05CF"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1C5E18E4" w14:textId="77777777">
        <w:trPr>
          <w:tblCellSpacing w:w="15" w:type="dxa"/>
        </w:trPr>
        <w:tc>
          <w:tcPr>
            <w:tcW w:w="0" w:type="auto"/>
            <w:vAlign w:val="center"/>
            <w:hideMark/>
          </w:tcPr>
          <w:p w14:paraId="3569D04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Gestational Age</w:t>
            </w:r>
          </w:p>
        </w:tc>
        <w:tc>
          <w:tcPr>
            <w:tcW w:w="0" w:type="auto"/>
            <w:vAlign w:val="center"/>
            <w:hideMark/>
          </w:tcPr>
          <w:p w14:paraId="37692B6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1st trimester</w:t>
            </w:r>
          </w:p>
        </w:tc>
        <w:tc>
          <w:tcPr>
            <w:tcW w:w="0" w:type="auto"/>
            <w:vAlign w:val="center"/>
            <w:hideMark/>
          </w:tcPr>
          <w:p w14:paraId="58B32446"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 (2.0)</w:t>
            </w:r>
          </w:p>
        </w:tc>
        <w:tc>
          <w:tcPr>
            <w:tcW w:w="0" w:type="auto"/>
            <w:vAlign w:val="center"/>
            <w:hideMark/>
          </w:tcPr>
          <w:p w14:paraId="6B83760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68 (17.3)</w:t>
            </w:r>
          </w:p>
        </w:tc>
        <w:tc>
          <w:tcPr>
            <w:tcW w:w="1070" w:type="dxa"/>
            <w:vAlign w:val="center"/>
            <w:hideMark/>
          </w:tcPr>
          <w:p w14:paraId="2D54F51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76 (19.3)</w:t>
            </w:r>
          </w:p>
        </w:tc>
        <w:tc>
          <w:tcPr>
            <w:tcW w:w="0" w:type="auto"/>
            <w:vAlign w:val="center"/>
            <w:hideMark/>
          </w:tcPr>
          <w:p w14:paraId="2F4C4775"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F35348" w14:paraId="527D7966" w14:textId="77777777">
        <w:trPr>
          <w:tblCellSpacing w:w="15" w:type="dxa"/>
        </w:trPr>
        <w:tc>
          <w:tcPr>
            <w:tcW w:w="0" w:type="auto"/>
            <w:vAlign w:val="center"/>
            <w:hideMark/>
          </w:tcPr>
          <w:p w14:paraId="60ED9DF2"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6D132D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2nd trimester</w:t>
            </w:r>
          </w:p>
        </w:tc>
        <w:tc>
          <w:tcPr>
            <w:tcW w:w="0" w:type="auto"/>
            <w:vAlign w:val="center"/>
            <w:hideMark/>
          </w:tcPr>
          <w:p w14:paraId="729756F6"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 (13.0)</w:t>
            </w:r>
          </w:p>
        </w:tc>
        <w:tc>
          <w:tcPr>
            <w:tcW w:w="0" w:type="auto"/>
            <w:vAlign w:val="center"/>
            <w:hideMark/>
          </w:tcPr>
          <w:p w14:paraId="32F00FC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139 (35.4)</w:t>
            </w:r>
          </w:p>
        </w:tc>
        <w:tc>
          <w:tcPr>
            <w:tcW w:w="1070" w:type="dxa"/>
            <w:vAlign w:val="center"/>
            <w:hideMark/>
          </w:tcPr>
          <w:p w14:paraId="3E9B362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190 (48.3)</w:t>
            </w:r>
          </w:p>
        </w:tc>
        <w:tc>
          <w:tcPr>
            <w:tcW w:w="0" w:type="auto"/>
            <w:vAlign w:val="center"/>
            <w:hideMark/>
          </w:tcPr>
          <w:p w14:paraId="6379CB69"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137A9C9A" w14:textId="77777777">
        <w:trPr>
          <w:tblCellSpacing w:w="15" w:type="dxa"/>
        </w:trPr>
        <w:tc>
          <w:tcPr>
            <w:tcW w:w="0" w:type="auto"/>
            <w:vAlign w:val="center"/>
            <w:hideMark/>
          </w:tcPr>
          <w:p w14:paraId="32A71A5E"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FAB599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3rd trimester</w:t>
            </w:r>
          </w:p>
        </w:tc>
        <w:tc>
          <w:tcPr>
            <w:tcW w:w="0" w:type="auto"/>
            <w:vAlign w:val="center"/>
            <w:hideMark/>
          </w:tcPr>
          <w:p w14:paraId="7B99071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76 (19.3)</w:t>
            </w:r>
          </w:p>
        </w:tc>
        <w:tc>
          <w:tcPr>
            <w:tcW w:w="0" w:type="auto"/>
            <w:vAlign w:val="center"/>
            <w:hideMark/>
          </w:tcPr>
          <w:p w14:paraId="38B0F1C4"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37 (9.4)</w:t>
            </w:r>
          </w:p>
        </w:tc>
        <w:tc>
          <w:tcPr>
            <w:tcW w:w="1070" w:type="dxa"/>
            <w:vAlign w:val="center"/>
            <w:hideMark/>
          </w:tcPr>
          <w:p w14:paraId="7737B6E7"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113 (28.8)</w:t>
            </w:r>
          </w:p>
        </w:tc>
        <w:tc>
          <w:tcPr>
            <w:tcW w:w="0" w:type="auto"/>
            <w:vAlign w:val="center"/>
            <w:hideMark/>
          </w:tcPr>
          <w:p w14:paraId="2F70BFCB"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2280A1E8" w14:textId="77777777">
        <w:trPr>
          <w:tblCellSpacing w:w="15" w:type="dxa"/>
        </w:trPr>
        <w:tc>
          <w:tcPr>
            <w:tcW w:w="0" w:type="auto"/>
            <w:vAlign w:val="center"/>
            <w:hideMark/>
          </w:tcPr>
          <w:p w14:paraId="61D668DB"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9817A2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Not specified</w:t>
            </w:r>
          </w:p>
        </w:tc>
        <w:tc>
          <w:tcPr>
            <w:tcW w:w="0" w:type="auto"/>
            <w:vAlign w:val="center"/>
            <w:hideMark/>
          </w:tcPr>
          <w:p w14:paraId="77379616"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 (3.1)</w:t>
            </w:r>
          </w:p>
        </w:tc>
        <w:tc>
          <w:tcPr>
            <w:tcW w:w="0" w:type="auto"/>
            <w:vAlign w:val="center"/>
            <w:hideMark/>
          </w:tcPr>
          <w:p w14:paraId="2A85B01F"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(0.5)</w:t>
            </w:r>
          </w:p>
        </w:tc>
        <w:tc>
          <w:tcPr>
            <w:tcW w:w="1070" w:type="dxa"/>
            <w:vAlign w:val="center"/>
            <w:hideMark/>
          </w:tcPr>
          <w:p w14:paraId="65C25EE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 (3.6)</w:t>
            </w:r>
          </w:p>
        </w:tc>
        <w:tc>
          <w:tcPr>
            <w:tcW w:w="0" w:type="auto"/>
            <w:vAlign w:val="center"/>
            <w:hideMark/>
          </w:tcPr>
          <w:p w14:paraId="6CC0260D"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6D443DD6" w14:textId="77777777">
        <w:trPr>
          <w:tblCellSpacing w:w="15" w:type="dxa"/>
        </w:trPr>
        <w:tc>
          <w:tcPr>
            <w:tcW w:w="0" w:type="auto"/>
            <w:vAlign w:val="center"/>
            <w:hideMark/>
          </w:tcPr>
          <w:p w14:paraId="3BD00B63"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Previous Mode of Delivery</w:t>
            </w:r>
          </w:p>
        </w:tc>
        <w:tc>
          <w:tcPr>
            <w:tcW w:w="0" w:type="auto"/>
            <w:vAlign w:val="center"/>
            <w:hideMark/>
          </w:tcPr>
          <w:p w14:paraId="3751A11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Vaginal</w:t>
            </w:r>
          </w:p>
        </w:tc>
        <w:tc>
          <w:tcPr>
            <w:tcW w:w="0" w:type="auto"/>
            <w:vAlign w:val="center"/>
            <w:hideMark/>
          </w:tcPr>
          <w:p w14:paraId="519DDE2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99 (25.2)</w:t>
            </w:r>
          </w:p>
        </w:tc>
        <w:tc>
          <w:tcPr>
            <w:tcW w:w="0" w:type="auto"/>
            <w:vAlign w:val="center"/>
            <w:hideMark/>
          </w:tcPr>
          <w:p w14:paraId="306130A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157 (39.9)</w:t>
            </w:r>
          </w:p>
        </w:tc>
        <w:tc>
          <w:tcPr>
            <w:tcW w:w="1070" w:type="dxa"/>
            <w:vAlign w:val="center"/>
            <w:hideMark/>
          </w:tcPr>
          <w:p w14:paraId="1B934085"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256 (65.1)</w:t>
            </w:r>
          </w:p>
        </w:tc>
        <w:tc>
          <w:tcPr>
            <w:tcW w:w="0" w:type="auto"/>
            <w:vAlign w:val="center"/>
            <w:hideMark/>
          </w:tcPr>
          <w:p w14:paraId="7B1EF25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0.248</w:t>
            </w:r>
          </w:p>
        </w:tc>
      </w:tr>
      <w:tr w:rsidR="00F35348" w14:paraId="51DE28B6" w14:textId="77777777">
        <w:trPr>
          <w:tblCellSpacing w:w="15" w:type="dxa"/>
        </w:trPr>
        <w:tc>
          <w:tcPr>
            <w:tcW w:w="0" w:type="auto"/>
            <w:vAlign w:val="center"/>
            <w:hideMark/>
          </w:tcPr>
          <w:p w14:paraId="6E051E2B"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563595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Cesarean</w:t>
            </w:r>
          </w:p>
        </w:tc>
        <w:tc>
          <w:tcPr>
            <w:tcW w:w="0" w:type="auto"/>
            <w:vAlign w:val="center"/>
            <w:hideMark/>
          </w:tcPr>
          <w:p w14:paraId="5F6688D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(0.8)</w:t>
            </w:r>
          </w:p>
        </w:tc>
        <w:tc>
          <w:tcPr>
            <w:tcW w:w="0" w:type="auto"/>
            <w:vAlign w:val="center"/>
            <w:hideMark/>
          </w:tcPr>
          <w:p w14:paraId="7B9B6E3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(0.8)</w:t>
            </w:r>
          </w:p>
        </w:tc>
        <w:tc>
          <w:tcPr>
            <w:tcW w:w="1070" w:type="dxa"/>
            <w:vAlign w:val="center"/>
            <w:hideMark/>
          </w:tcPr>
          <w:p w14:paraId="14E078AC"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 (1.5)</w:t>
            </w:r>
          </w:p>
        </w:tc>
        <w:tc>
          <w:tcPr>
            <w:tcW w:w="0" w:type="auto"/>
            <w:vAlign w:val="center"/>
            <w:hideMark/>
          </w:tcPr>
          <w:p w14:paraId="02820A9F"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4897E43A" w14:textId="77777777">
        <w:trPr>
          <w:tblCellSpacing w:w="15" w:type="dxa"/>
        </w:trPr>
        <w:tc>
          <w:tcPr>
            <w:tcW w:w="0" w:type="auto"/>
            <w:vAlign w:val="center"/>
            <w:hideMark/>
          </w:tcPr>
          <w:p w14:paraId="52CCBBBD"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34B288A"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Not applicable</w:t>
            </w:r>
          </w:p>
        </w:tc>
        <w:tc>
          <w:tcPr>
            <w:tcW w:w="0" w:type="auto"/>
            <w:vAlign w:val="center"/>
            <w:hideMark/>
          </w:tcPr>
          <w:p w14:paraId="455EF8AB"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 (11.5)</w:t>
            </w:r>
          </w:p>
        </w:tc>
        <w:tc>
          <w:tcPr>
            <w:tcW w:w="0" w:type="auto"/>
            <w:vAlign w:val="center"/>
            <w:hideMark/>
          </w:tcPr>
          <w:p w14:paraId="67769D5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86 (21.9)</w:t>
            </w:r>
          </w:p>
        </w:tc>
        <w:tc>
          <w:tcPr>
            <w:tcW w:w="1070" w:type="dxa"/>
            <w:vAlign w:val="center"/>
            <w:hideMark/>
          </w:tcPr>
          <w:p w14:paraId="4C7F4862"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131 (33.3)</w:t>
            </w:r>
          </w:p>
        </w:tc>
        <w:tc>
          <w:tcPr>
            <w:tcW w:w="0" w:type="auto"/>
            <w:vAlign w:val="center"/>
            <w:hideMark/>
          </w:tcPr>
          <w:p w14:paraId="4A08A467"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r w:rsidR="00F35348" w14:paraId="235E83AC" w14:textId="77777777">
        <w:trPr>
          <w:tblCellSpacing w:w="15" w:type="dxa"/>
        </w:trPr>
        <w:tc>
          <w:tcPr>
            <w:tcW w:w="0" w:type="auto"/>
            <w:vAlign w:val="center"/>
            <w:hideMark/>
          </w:tcPr>
          <w:p w14:paraId="061B52A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 xml:space="preserve">ANC </w:t>
            </w:r>
            <w:r>
              <w:rPr>
                <w:rFonts w:ascii="Times New Roman" w:eastAsia="Times New Roman" w:hAnsi="Times New Roman" w:cs="Times New Roman"/>
                <w:b/>
                <w:sz w:val="24"/>
                <w:szCs w:val="24"/>
                <w:lang w:eastAsia="en-GB"/>
              </w:rPr>
              <w:t>Visits This Pregnancy</w:t>
            </w:r>
          </w:p>
        </w:tc>
        <w:tc>
          <w:tcPr>
            <w:tcW w:w="0" w:type="auto"/>
            <w:vAlign w:val="center"/>
            <w:hideMark/>
          </w:tcPr>
          <w:p w14:paraId="613D7786"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 4 visits</w:t>
            </w:r>
          </w:p>
        </w:tc>
        <w:tc>
          <w:tcPr>
            <w:tcW w:w="0" w:type="auto"/>
            <w:vAlign w:val="center"/>
            <w:hideMark/>
          </w:tcPr>
          <w:p w14:paraId="0E1F40C0"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 (13.2)</w:t>
            </w:r>
          </w:p>
        </w:tc>
        <w:tc>
          <w:tcPr>
            <w:tcW w:w="0" w:type="auto"/>
            <w:vAlign w:val="center"/>
            <w:hideMark/>
          </w:tcPr>
          <w:p w14:paraId="6003BCE5"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169 (43.0)</w:t>
            </w:r>
          </w:p>
        </w:tc>
        <w:tc>
          <w:tcPr>
            <w:tcW w:w="1070" w:type="dxa"/>
            <w:vAlign w:val="center"/>
            <w:hideMark/>
          </w:tcPr>
          <w:p w14:paraId="0A729169"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221 (56.2)</w:t>
            </w:r>
          </w:p>
        </w:tc>
        <w:tc>
          <w:tcPr>
            <w:tcW w:w="0" w:type="auto"/>
            <w:vAlign w:val="center"/>
            <w:hideMark/>
          </w:tcPr>
          <w:p w14:paraId="6841120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F35348" w14:paraId="422D8293" w14:textId="77777777">
        <w:trPr>
          <w:tblCellSpacing w:w="15" w:type="dxa"/>
        </w:trPr>
        <w:tc>
          <w:tcPr>
            <w:tcW w:w="0" w:type="auto"/>
            <w:tcBorders>
              <w:bottom w:val="single" w:sz="4" w:space="0" w:color="auto"/>
            </w:tcBorders>
            <w:vAlign w:val="center"/>
            <w:hideMark/>
          </w:tcPr>
          <w:p w14:paraId="7BEE1620" w14:textId="77777777" w:rsidR="00F35348" w:rsidRDefault="00F35348">
            <w:pPr>
              <w:spacing w:after="0" w:line="240" w:lineRule="auto"/>
              <w:jc w:val="both"/>
              <w:rPr>
                <w:rFonts w:ascii="Times New Roman" w:eastAsia="Times New Roman" w:hAnsi="Times New Roman" w:cs="Times New Roman"/>
                <w:sz w:val="24"/>
                <w:szCs w:val="24"/>
                <w:lang w:eastAsia="en-GB"/>
              </w:rPr>
            </w:pPr>
          </w:p>
        </w:tc>
        <w:tc>
          <w:tcPr>
            <w:tcW w:w="0" w:type="auto"/>
            <w:tcBorders>
              <w:bottom w:val="single" w:sz="4" w:space="0" w:color="auto"/>
            </w:tcBorders>
            <w:vAlign w:val="center"/>
            <w:hideMark/>
          </w:tcPr>
          <w:p w14:paraId="77D3D61D"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4 visits</w:t>
            </w:r>
          </w:p>
        </w:tc>
        <w:tc>
          <w:tcPr>
            <w:tcW w:w="0" w:type="auto"/>
            <w:tcBorders>
              <w:bottom w:val="single" w:sz="4" w:space="0" w:color="auto"/>
            </w:tcBorders>
            <w:vAlign w:val="center"/>
            <w:hideMark/>
          </w:tcPr>
          <w:p w14:paraId="14CA068E"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 (24.2)</w:t>
            </w:r>
          </w:p>
        </w:tc>
        <w:tc>
          <w:tcPr>
            <w:tcW w:w="0" w:type="auto"/>
            <w:tcBorders>
              <w:bottom w:val="single" w:sz="4" w:space="0" w:color="auto"/>
            </w:tcBorders>
            <w:vAlign w:val="center"/>
            <w:hideMark/>
          </w:tcPr>
          <w:p w14:paraId="256A3E58"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77 (19.6)</w:t>
            </w:r>
          </w:p>
        </w:tc>
        <w:tc>
          <w:tcPr>
            <w:tcW w:w="1070" w:type="dxa"/>
            <w:tcBorders>
              <w:bottom w:val="single" w:sz="4" w:space="0" w:color="auto"/>
            </w:tcBorders>
            <w:vAlign w:val="center"/>
            <w:hideMark/>
          </w:tcPr>
          <w:p w14:paraId="77E677C1" w14:textId="77777777" w:rsidR="00F35348" w:rsidRDefault="00F5377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172 (43.8)</w:t>
            </w:r>
          </w:p>
        </w:tc>
        <w:tc>
          <w:tcPr>
            <w:tcW w:w="0" w:type="auto"/>
            <w:tcBorders>
              <w:bottom w:val="single" w:sz="4" w:space="0" w:color="auto"/>
            </w:tcBorders>
            <w:vAlign w:val="center"/>
            <w:hideMark/>
          </w:tcPr>
          <w:p w14:paraId="5F8D1362" w14:textId="77777777" w:rsidR="00F35348" w:rsidRDefault="00F35348">
            <w:pPr>
              <w:spacing w:after="0" w:line="240" w:lineRule="auto"/>
              <w:jc w:val="both"/>
              <w:rPr>
                <w:rFonts w:ascii="Times New Roman" w:eastAsia="Times New Roman" w:hAnsi="Times New Roman" w:cs="Times New Roman"/>
                <w:sz w:val="24"/>
                <w:szCs w:val="24"/>
                <w:lang w:eastAsia="en-GB"/>
              </w:rPr>
            </w:pPr>
          </w:p>
        </w:tc>
      </w:tr>
    </w:tbl>
    <w:p w14:paraId="66F7116C" w14:textId="77777777" w:rsidR="00F35348" w:rsidRDefault="00F5377F">
      <w:pPr>
        <w:spacing w:line="360" w:lineRule="auto"/>
        <w:jc w:val="both"/>
        <w:rPr>
          <w:rFonts w:ascii="Times New Roman" w:hAnsi="Times New Roman" w:cs="Times New Roman"/>
          <w:bCs/>
          <w:sz w:val="24"/>
          <w:szCs w:val="24"/>
        </w:rPr>
      </w:pPr>
      <w:commentRangeStart w:id="12"/>
      <w:commentRangeEnd w:id="12"/>
      <w:r>
        <w:rPr>
          <w:rStyle w:val="CommentReference"/>
        </w:rPr>
        <w:commentReference w:id="12"/>
      </w:r>
    </w:p>
    <w:p w14:paraId="382F86E1" w14:textId="77777777" w:rsidR="00F35348" w:rsidRDefault="00F5377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Table 10: Factors Associated with Having an Emergency Plan for Childbirth Complications</w:t>
      </w:r>
    </w:p>
    <w:tbl>
      <w:tblPr>
        <w:tblStyle w:val="TableGrid"/>
        <w:tblW w:w="9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961"/>
        <w:gridCol w:w="1212"/>
        <w:gridCol w:w="1254"/>
        <w:gridCol w:w="1254"/>
        <w:gridCol w:w="1012"/>
      </w:tblGrid>
      <w:tr w:rsidR="00F35348" w14:paraId="3BA3CFAC" w14:textId="77777777">
        <w:tc>
          <w:tcPr>
            <w:tcW w:w="2552" w:type="dxa"/>
            <w:tcBorders>
              <w:top w:val="single" w:sz="4" w:space="0" w:color="auto"/>
              <w:bottom w:val="single" w:sz="4" w:space="0" w:color="auto"/>
            </w:tcBorders>
            <w:hideMark/>
          </w:tcPr>
          <w:p w14:paraId="12562940"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Variable</w:t>
            </w:r>
          </w:p>
        </w:tc>
        <w:tc>
          <w:tcPr>
            <w:tcW w:w="1985" w:type="dxa"/>
            <w:tcBorders>
              <w:top w:val="single" w:sz="4" w:space="0" w:color="auto"/>
              <w:bottom w:val="single" w:sz="4" w:space="0" w:color="auto"/>
            </w:tcBorders>
            <w:hideMark/>
          </w:tcPr>
          <w:p w14:paraId="0E7948FB"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Category</w:t>
            </w:r>
          </w:p>
        </w:tc>
        <w:tc>
          <w:tcPr>
            <w:tcW w:w="1232" w:type="dxa"/>
            <w:tcBorders>
              <w:top w:val="single" w:sz="4" w:space="0" w:color="auto"/>
              <w:bottom w:val="single" w:sz="4" w:space="0" w:color="auto"/>
            </w:tcBorders>
            <w:hideMark/>
          </w:tcPr>
          <w:p w14:paraId="5DF178A8"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Yes (%)</w:t>
            </w:r>
          </w:p>
        </w:tc>
        <w:tc>
          <w:tcPr>
            <w:tcW w:w="1276" w:type="dxa"/>
            <w:tcBorders>
              <w:top w:val="single" w:sz="4" w:space="0" w:color="auto"/>
              <w:bottom w:val="single" w:sz="4" w:space="0" w:color="auto"/>
            </w:tcBorders>
            <w:hideMark/>
          </w:tcPr>
          <w:p w14:paraId="13AEBD12"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No (%)</w:t>
            </w:r>
          </w:p>
        </w:tc>
        <w:tc>
          <w:tcPr>
            <w:tcW w:w="1276" w:type="dxa"/>
            <w:tcBorders>
              <w:top w:val="single" w:sz="4" w:space="0" w:color="auto"/>
              <w:bottom w:val="single" w:sz="4" w:space="0" w:color="auto"/>
            </w:tcBorders>
            <w:hideMark/>
          </w:tcPr>
          <w:p w14:paraId="31980E91"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Total (%)</w:t>
            </w:r>
          </w:p>
        </w:tc>
        <w:tc>
          <w:tcPr>
            <w:tcW w:w="0" w:type="auto"/>
            <w:tcBorders>
              <w:top w:val="single" w:sz="4" w:space="0" w:color="auto"/>
              <w:bottom w:val="single" w:sz="4" w:space="0" w:color="auto"/>
            </w:tcBorders>
            <w:hideMark/>
          </w:tcPr>
          <w:p w14:paraId="31739EE7" w14:textId="77777777" w:rsidR="00F35348" w:rsidRDefault="00F5377F">
            <w:pPr>
              <w:jc w:val="both"/>
              <w:rPr>
                <w:rFonts w:ascii="Times New Roman" w:hAnsi="Times New Roman" w:cs="Times New Roman"/>
                <w:b/>
                <w:bCs/>
                <w:sz w:val="24"/>
                <w:szCs w:val="24"/>
              </w:rPr>
            </w:pPr>
            <w:r>
              <w:rPr>
                <w:rFonts w:ascii="Times New Roman" w:hAnsi="Times New Roman" w:cs="Times New Roman"/>
                <w:b/>
                <w:sz w:val="24"/>
                <w:szCs w:val="24"/>
              </w:rPr>
              <w:t>p-value</w:t>
            </w:r>
          </w:p>
        </w:tc>
      </w:tr>
      <w:tr w:rsidR="00F35348" w14:paraId="1193A8AC" w14:textId="77777777">
        <w:tc>
          <w:tcPr>
            <w:tcW w:w="2552" w:type="dxa"/>
            <w:tcBorders>
              <w:top w:val="single" w:sz="4" w:space="0" w:color="auto"/>
            </w:tcBorders>
            <w:hideMark/>
          </w:tcPr>
          <w:p w14:paraId="1662C577"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Age</w:t>
            </w:r>
          </w:p>
        </w:tc>
        <w:tc>
          <w:tcPr>
            <w:tcW w:w="1985" w:type="dxa"/>
            <w:tcBorders>
              <w:top w:val="single" w:sz="4" w:space="0" w:color="auto"/>
            </w:tcBorders>
            <w:hideMark/>
          </w:tcPr>
          <w:p w14:paraId="663E20B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10–19 years</w:t>
            </w:r>
          </w:p>
        </w:tc>
        <w:tc>
          <w:tcPr>
            <w:tcW w:w="1232" w:type="dxa"/>
            <w:tcBorders>
              <w:top w:val="single" w:sz="4" w:space="0" w:color="auto"/>
            </w:tcBorders>
            <w:hideMark/>
          </w:tcPr>
          <w:p w14:paraId="787B3A4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 (1.0)</w:t>
            </w:r>
          </w:p>
        </w:tc>
        <w:tc>
          <w:tcPr>
            <w:tcW w:w="1276" w:type="dxa"/>
            <w:tcBorders>
              <w:top w:val="single" w:sz="4" w:space="0" w:color="auto"/>
            </w:tcBorders>
            <w:hideMark/>
          </w:tcPr>
          <w:p w14:paraId="2A773EB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54 (13.7)</w:t>
            </w:r>
          </w:p>
        </w:tc>
        <w:tc>
          <w:tcPr>
            <w:tcW w:w="1276" w:type="dxa"/>
            <w:tcBorders>
              <w:top w:val="single" w:sz="4" w:space="0" w:color="auto"/>
            </w:tcBorders>
            <w:hideMark/>
          </w:tcPr>
          <w:p w14:paraId="3BAD974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58 (14.8)</w:t>
            </w:r>
          </w:p>
        </w:tc>
        <w:tc>
          <w:tcPr>
            <w:tcW w:w="0" w:type="auto"/>
            <w:tcBorders>
              <w:top w:val="single" w:sz="4" w:space="0" w:color="auto"/>
            </w:tcBorders>
            <w:hideMark/>
          </w:tcPr>
          <w:p w14:paraId="0D91130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1E704820" w14:textId="77777777">
        <w:tc>
          <w:tcPr>
            <w:tcW w:w="2552" w:type="dxa"/>
            <w:hideMark/>
          </w:tcPr>
          <w:p w14:paraId="68BA79A4" w14:textId="77777777" w:rsidR="00F35348" w:rsidRDefault="00F35348">
            <w:pPr>
              <w:jc w:val="both"/>
              <w:rPr>
                <w:rFonts w:ascii="Times New Roman" w:hAnsi="Times New Roman" w:cs="Times New Roman"/>
                <w:sz w:val="24"/>
                <w:szCs w:val="24"/>
              </w:rPr>
            </w:pPr>
          </w:p>
        </w:tc>
        <w:tc>
          <w:tcPr>
            <w:tcW w:w="1985" w:type="dxa"/>
            <w:hideMark/>
          </w:tcPr>
          <w:p w14:paraId="54D97A6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20–29 years</w:t>
            </w:r>
          </w:p>
        </w:tc>
        <w:tc>
          <w:tcPr>
            <w:tcW w:w="1232" w:type="dxa"/>
            <w:hideMark/>
          </w:tcPr>
          <w:p w14:paraId="36394B2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43 (10.9)</w:t>
            </w:r>
          </w:p>
        </w:tc>
        <w:tc>
          <w:tcPr>
            <w:tcW w:w="1276" w:type="dxa"/>
            <w:hideMark/>
          </w:tcPr>
          <w:p w14:paraId="4F052EE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143 (36.4)</w:t>
            </w:r>
          </w:p>
        </w:tc>
        <w:tc>
          <w:tcPr>
            <w:tcW w:w="1276" w:type="dxa"/>
            <w:hideMark/>
          </w:tcPr>
          <w:p w14:paraId="14E5009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186 (47.3)</w:t>
            </w:r>
          </w:p>
        </w:tc>
        <w:tc>
          <w:tcPr>
            <w:tcW w:w="0" w:type="auto"/>
            <w:hideMark/>
          </w:tcPr>
          <w:p w14:paraId="3053EB22" w14:textId="77777777" w:rsidR="00F35348" w:rsidRDefault="00F35348">
            <w:pPr>
              <w:jc w:val="both"/>
              <w:rPr>
                <w:rFonts w:ascii="Times New Roman" w:hAnsi="Times New Roman" w:cs="Times New Roman"/>
                <w:sz w:val="24"/>
                <w:szCs w:val="24"/>
              </w:rPr>
            </w:pPr>
          </w:p>
        </w:tc>
      </w:tr>
      <w:tr w:rsidR="00F35348" w14:paraId="794C39BA" w14:textId="77777777">
        <w:tc>
          <w:tcPr>
            <w:tcW w:w="2552" w:type="dxa"/>
            <w:hideMark/>
          </w:tcPr>
          <w:p w14:paraId="548BC61F" w14:textId="77777777" w:rsidR="00F35348" w:rsidRDefault="00F35348">
            <w:pPr>
              <w:jc w:val="both"/>
              <w:rPr>
                <w:rFonts w:ascii="Times New Roman" w:hAnsi="Times New Roman" w:cs="Times New Roman"/>
                <w:sz w:val="24"/>
                <w:szCs w:val="24"/>
              </w:rPr>
            </w:pPr>
          </w:p>
        </w:tc>
        <w:tc>
          <w:tcPr>
            <w:tcW w:w="1985" w:type="dxa"/>
            <w:hideMark/>
          </w:tcPr>
          <w:p w14:paraId="113C6C9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30–39 years</w:t>
            </w:r>
          </w:p>
        </w:tc>
        <w:tc>
          <w:tcPr>
            <w:tcW w:w="1232" w:type="dxa"/>
            <w:hideMark/>
          </w:tcPr>
          <w:p w14:paraId="561E310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17 (4.3)</w:t>
            </w:r>
          </w:p>
        </w:tc>
        <w:tc>
          <w:tcPr>
            <w:tcW w:w="1276" w:type="dxa"/>
            <w:hideMark/>
          </w:tcPr>
          <w:p w14:paraId="5F4B830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101 (25.7)</w:t>
            </w:r>
          </w:p>
        </w:tc>
        <w:tc>
          <w:tcPr>
            <w:tcW w:w="1276" w:type="dxa"/>
            <w:hideMark/>
          </w:tcPr>
          <w:p w14:paraId="6EEF7BB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118 (30.0)</w:t>
            </w:r>
          </w:p>
        </w:tc>
        <w:tc>
          <w:tcPr>
            <w:tcW w:w="0" w:type="auto"/>
            <w:hideMark/>
          </w:tcPr>
          <w:p w14:paraId="7468F357" w14:textId="77777777" w:rsidR="00F35348" w:rsidRDefault="00F35348">
            <w:pPr>
              <w:jc w:val="both"/>
              <w:rPr>
                <w:rFonts w:ascii="Times New Roman" w:hAnsi="Times New Roman" w:cs="Times New Roman"/>
                <w:sz w:val="24"/>
                <w:szCs w:val="24"/>
              </w:rPr>
            </w:pPr>
          </w:p>
        </w:tc>
      </w:tr>
      <w:tr w:rsidR="00F35348" w14:paraId="63E27D80" w14:textId="77777777">
        <w:trPr>
          <w:trHeight w:val="333"/>
        </w:trPr>
        <w:tc>
          <w:tcPr>
            <w:tcW w:w="2552" w:type="dxa"/>
            <w:hideMark/>
          </w:tcPr>
          <w:p w14:paraId="7C4F8EC6" w14:textId="77777777" w:rsidR="00F35348" w:rsidRDefault="00F35348">
            <w:pPr>
              <w:jc w:val="both"/>
              <w:rPr>
                <w:rFonts w:ascii="Times New Roman" w:hAnsi="Times New Roman" w:cs="Times New Roman"/>
                <w:sz w:val="24"/>
                <w:szCs w:val="24"/>
              </w:rPr>
            </w:pPr>
          </w:p>
        </w:tc>
        <w:tc>
          <w:tcPr>
            <w:tcW w:w="1985" w:type="dxa"/>
            <w:hideMark/>
          </w:tcPr>
          <w:p w14:paraId="13254C0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40–49 years</w:t>
            </w:r>
          </w:p>
        </w:tc>
        <w:tc>
          <w:tcPr>
            <w:tcW w:w="1232" w:type="dxa"/>
            <w:hideMark/>
          </w:tcPr>
          <w:p w14:paraId="18E2530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20 (5.1)</w:t>
            </w:r>
          </w:p>
        </w:tc>
        <w:tc>
          <w:tcPr>
            <w:tcW w:w="1276" w:type="dxa"/>
            <w:hideMark/>
          </w:tcPr>
          <w:p w14:paraId="3D980D0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 (2.8)</w:t>
            </w:r>
          </w:p>
        </w:tc>
        <w:tc>
          <w:tcPr>
            <w:tcW w:w="1276" w:type="dxa"/>
            <w:hideMark/>
          </w:tcPr>
          <w:p w14:paraId="0D37DAE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31 (7.9)</w:t>
            </w:r>
          </w:p>
        </w:tc>
        <w:tc>
          <w:tcPr>
            <w:tcW w:w="0" w:type="auto"/>
            <w:hideMark/>
          </w:tcPr>
          <w:p w14:paraId="32D6575E" w14:textId="77777777" w:rsidR="00F35348" w:rsidRDefault="00F35348">
            <w:pPr>
              <w:jc w:val="both"/>
              <w:rPr>
                <w:rFonts w:ascii="Times New Roman" w:hAnsi="Times New Roman" w:cs="Times New Roman"/>
                <w:sz w:val="24"/>
                <w:szCs w:val="24"/>
              </w:rPr>
            </w:pPr>
          </w:p>
        </w:tc>
      </w:tr>
      <w:tr w:rsidR="00F35348" w14:paraId="25683F41" w14:textId="77777777">
        <w:tc>
          <w:tcPr>
            <w:tcW w:w="2552" w:type="dxa"/>
            <w:hideMark/>
          </w:tcPr>
          <w:p w14:paraId="02F574DD"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Marital Status</w:t>
            </w:r>
          </w:p>
        </w:tc>
        <w:tc>
          <w:tcPr>
            <w:tcW w:w="1985" w:type="dxa"/>
            <w:hideMark/>
          </w:tcPr>
          <w:p w14:paraId="1D91023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Married</w:t>
            </w:r>
          </w:p>
        </w:tc>
        <w:tc>
          <w:tcPr>
            <w:tcW w:w="1232" w:type="dxa"/>
            <w:hideMark/>
          </w:tcPr>
          <w:p w14:paraId="5F0E360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78 (19.8)</w:t>
            </w:r>
          </w:p>
        </w:tc>
        <w:tc>
          <w:tcPr>
            <w:tcW w:w="1276" w:type="dxa"/>
            <w:hideMark/>
          </w:tcPr>
          <w:p w14:paraId="3F3C3AD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290 (73.8)</w:t>
            </w:r>
          </w:p>
        </w:tc>
        <w:tc>
          <w:tcPr>
            <w:tcW w:w="1276" w:type="dxa"/>
            <w:hideMark/>
          </w:tcPr>
          <w:p w14:paraId="04A9DA5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368 (93.6)</w:t>
            </w:r>
          </w:p>
        </w:tc>
        <w:tc>
          <w:tcPr>
            <w:tcW w:w="0" w:type="auto"/>
            <w:hideMark/>
          </w:tcPr>
          <w:p w14:paraId="032B0B9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0.055</w:t>
            </w:r>
          </w:p>
        </w:tc>
      </w:tr>
      <w:tr w:rsidR="00F35348" w14:paraId="22F25336" w14:textId="77777777">
        <w:tc>
          <w:tcPr>
            <w:tcW w:w="2552" w:type="dxa"/>
            <w:hideMark/>
          </w:tcPr>
          <w:p w14:paraId="2B4F5837" w14:textId="77777777" w:rsidR="00F35348" w:rsidRDefault="00F35348">
            <w:pPr>
              <w:jc w:val="both"/>
              <w:rPr>
                <w:rFonts w:ascii="Times New Roman" w:hAnsi="Times New Roman" w:cs="Times New Roman"/>
                <w:sz w:val="24"/>
                <w:szCs w:val="24"/>
              </w:rPr>
            </w:pPr>
          </w:p>
        </w:tc>
        <w:tc>
          <w:tcPr>
            <w:tcW w:w="1985" w:type="dxa"/>
            <w:hideMark/>
          </w:tcPr>
          <w:p w14:paraId="1DF7F7E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Single</w:t>
            </w:r>
          </w:p>
        </w:tc>
        <w:tc>
          <w:tcPr>
            <w:tcW w:w="1232" w:type="dxa"/>
            <w:hideMark/>
          </w:tcPr>
          <w:p w14:paraId="4CEEC63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1276" w:type="dxa"/>
            <w:hideMark/>
          </w:tcPr>
          <w:p w14:paraId="7F370FA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16 (4.1)</w:t>
            </w:r>
          </w:p>
        </w:tc>
        <w:tc>
          <w:tcPr>
            <w:tcW w:w="1276" w:type="dxa"/>
            <w:hideMark/>
          </w:tcPr>
          <w:p w14:paraId="7E5FAA0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19 (4.8)</w:t>
            </w:r>
          </w:p>
        </w:tc>
        <w:tc>
          <w:tcPr>
            <w:tcW w:w="0" w:type="auto"/>
            <w:hideMark/>
          </w:tcPr>
          <w:p w14:paraId="370A5882" w14:textId="77777777" w:rsidR="00F35348" w:rsidRDefault="00F35348">
            <w:pPr>
              <w:jc w:val="both"/>
              <w:rPr>
                <w:rFonts w:ascii="Times New Roman" w:hAnsi="Times New Roman" w:cs="Times New Roman"/>
                <w:sz w:val="24"/>
                <w:szCs w:val="24"/>
              </w:rPr>
            </w:pPr>
          </w:p>
        </w:tc>
      </w:tr>
      <w:tr w:rsidR="00F35348" w14:paraId="4A1E227F" w14:textId="77777777">
        <w:tc>
          <w:tcPr>
            <w:tcW w:w="2552" w:type="dxa"/>
            <w:hideMark/>
          </w:tcPr>
          <w:p w14:paraId="456F0C3E" w14:textId="77777777" w:rsidR="00F35348" w:rsidRDefault="00F35348">
            <w:pPr>
              <w:jc w:val="both"/>
              <w:rPr>
                <w:rFonts w:ascii="Times New Roman" w:hAnsi="Times New Roman" w:cs="Times New Roman"/>
                <w:sz w:val="24"/>
                <w:szCs w:val="24"/>
              </w:rPr>
            </w:pPr>
          </w:p>
        </w:tc>
        <w:tc>
          <w:tcPr>
            <w:tcW w:w="1985" w:type="dxa"/>
            <w:hideMark/>
          </w:tcPr>
          <w:p w14:paraId="5035874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Divorced</w:t>
            </w:r>
          </w:p>
        </w:tc>
        <w:tc>
          <w:tcPr>
            <w:tcW w:w="1232" w:type="dxa"/>
            <w:hideMark/>
          </w:tcPr>
          <w:p w14:paraId="3092B58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074C0CD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hideMark/>
          </w:tcPr>
          <w:p w14:paraId="0B95381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0" w:type="auto"/>
            <w:hideMark/>
          </w:tcPr>
          <w:p w14:paraId="7694EB91" w14:textId="77777777" w:rsidR="00F35348" w:rsidRDefault="00F35348">
            <w:pPr>
              <w:jc w:val="both"/>
              <w:rPr>
                <w:rFonts w:ascii="Times New Roman" w:hAnsi="Times New Roman" w:cs="Times New Roman"/>
                <w:sz w:val="24"/>
                <w:szCs w:val="24"/>
              </w:rPr>
            </w:pPr>
          </w:p>
        </w:tc>
      </w:tr>
      <w:tr w:rsidR="00F35348" w14:paraId="5F4D79C2" w14:textId="77777777">
        <w:tc>
          <w:tcPr>
            <w:tcW w:w="2552" w:type="dxa"/>
            <w:hideMark/>
          </w:tcPr>
          <w:p w14:paraId="011E2FB1" w14:textId="77777777" w:rsidR="00F35348" w:rsidRDefault="00F35348">
            <w:pPr>
              <w:jc w:val="both"/>
              <w:rPr>
                <w:rFonts w:ascii="Times New Roman" w:hAnsi="Times New Roman" w:cs="Times New Roman"/>
                <w:sz w:val="24"/>
                <w:szCs w:val="24"/>
              </w:rPr>
            </w:pPr>
          </w:p>
        </w:tc>
        <w:tc>
          <w:tcPr>
            <w:tcW w:w="1985" w:type="dxa"/>
            <w:hideMark/>
          </w:tcPr>
          <w:p w14:paraId="7E184CB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Widowed</w:t>
            </w:r>
          </w:p>
        </w:tc>
        <w:tc>
          <w:tcPr>
            <w:tcW w:w="1232" w:type="dxa"/>
            <w:hideMark/>
          </w:tcPr>
          <w:p w14:paraId="0543601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04CA61D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63186F3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0" w:type="auto"/>
            <w:hideMark/>
          </w:tcPr>
          <w:p w14:paraId="3B7053D9" w14:textId="77777777" w:rsidR="00F35348" w:rsidRDefault="00F35348">
            <w:pPr>
              <w:jc w:val="both"/>
              <w:rPr>
                <w:rFonts w:ascii="Times New Roman" w:hAnsi="Times New Roman" w:cs="Times New Roman"/>
                <w:sz w:val="24"/>
                <w:szCs w:val="24"/>
              </w:rPr>
            </w:pPr>
          </w:p>
        </w:tc>
      </w:tr>
      <w:tr w:rsidR="00F35348" w14:paraId="4C628BD6" w14:textId="77777777">
        <w:trPr>
          <w:trHeight w:val="365"/>
        </w:trPr>
        <w:tc>
          <w:tcPr>
            <w:tcW w:w="2552" w:type="dxa"/>
            <w:hideMark/>
          </w:tcPr>
          <w:p w14:paraId="3A44DDB8" w14:textId="77777777" w:rsidR="00F35348" w:rsidRDefault="00F35348">
            <w:pPr>
              <w:jc w:val="both"/>
              <w:rPr>
                <w:rFonts w:ascii="Times New Roman" w:hAnsi="Times New Roman" w:cs="Times New Roman"/>
                <w:sz w:val="24"/>
                <w:szCs w:val="24"/>
              </w:rPr>
            </w:pPr>
          </w:p>
        </w:tc>
        <w:tc>
          <w:tcPr>
            <w:tcW w:w="1985" w:type="dxa"/>
            <w:hideMark/>
          </w:tcPr>
          <w:p w14:paraId="7EFAB84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Cohabiting</w:t>
            </w:r>
          </w:p>
        </w:tc>
        <w:tc>
          <w:tcPr>
            <w:tcW w:w="1232" w:type="dxa"/>
            <w:hideMark/>
          </w:tcPr>
          <w:p w14:paraId="737D67B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hideMark/>
          </w:tcPr>
          <w:p w14:paraId="2D00E08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15B2571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0" w:type="auto"/>
            <w:hideMark/>
          </w:tcPr>
          <w:p w14:paraId="75C2C73E" w14:textId="77777777" w:rsidR="00F35348" w:rsidRDefault="00F35348">
            <w:pPr>
              <w:jc w:val="both"/>
              <w:rPr>
                <w:rFonts w:ascii="Times New Roman" w:hAnsi="Times New Roman" w:cs="Times New Roman"/>
                <w:sz w:val="24"/>
                <w:szCs w:val="24"/>
              </w:rPr>
            </w:pPr>
          </w:p>
        </w:tc>
      </w:tr>
      <w:tr w:rsidR="00F35348" w14:paraId="057C20B6" w14:textId="77777777">
        <w:tc>
          <w:tcPr>
            <w:tcW w:w="2552" w:type="dxa"/>
            <w:hideMark/>
          </w:tcPr>
          <w:p w14:paraId="7B9B6363"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Educational Qualification</w:t>
            </w:r>
          </w:p>
        </w:tc>
        <w:tc>
          <w:tcPr>
            <w:tcW w:w="1985" w:type="dxa"/>
            <w:hideMark/>
          </w:tcPr>
          <w:p w14:paraId="1340B43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1232" w:type="dxa"/>
            <w:hideMark/>
          </w:tcPr>
          <w:p w14:paraId="344E878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43B164C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077455B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0" w:type="auto"/>
            <w:hideMark/>
          </w:tcPr>
          <w:p w14:paraId="1508965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554EBC32" w14:textId="77777777">
        <w:tc>
          <w:tcPr>
            <w:tcW w:w="2552" w:type="dxa"/>
            <w:hideMark/>
          </w:tcPr>
          <w:p w14:paraId="05FF93D4" w14:textId="77777777" w:rsidR="00F35348" w:rsidRDefault="00F35348">
            <w:pPr>
              <w:jc w:val="both"/>
              <w:rPr>
                <w:rFonts w:ascii="Times New Roman" w:hAnsi="Times New Roman" w:cs="Times New Roman"/>
                <w:sz w:val="24"/>
                <w:szCs w:val="24"/>
              </w:rPr>
            </w:pPr>
          </w:p>
        </w:tc>
        <w:tc>
          <w:tcPr>
            <w:tcW w:w="1985" w:type="dxa"/>
            <w:hideMark/>
          </w:tcPr>
          <w:p w14:paraId="38D6D7D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Primary school</w:t>
            </w:r>
          </w:p>
        </w:tc>
        <w:tc>
          <w:tcPr>
            <w:tcW w:w="1232" w:type="dxa"/>
            <w:hideMark/>
          </w:tcPr>
          <w:p w14:paraId="252383A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5E7DDBF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34 (8.7)</w:t>
            </w:r>
          </w:p>
        </w:tc>
        <w:tc>
          <w:tcPr>
            <w:tcW w:w="1276" w:type="dxa"/>
            <w:hideMark/>
          </w:tcPr>
          <w:p w14:paraId="1D6C146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34 (8.7)</w:t>
            </w:r>
          </w:p>
        </w:tc>
        <w:tc>
          <w:tcPr>
            <w:tcW w:w="0" w:type="auto"/>
            <w:hideMark/>
          </w:tcPr>
          <w:p w14:paraId="5656A6ED" w14:textId="77777777" w:rsidR="00F35348" w:rsidRDefault="00F35348">
            <w:pPr>
              <w:jc w:val="both"/>
              <w:rPr>
                <w:rFonts w:ascii="Times New Roman" w:hAnsi="Times New Roman" w:cs="Times New Roman"/>
                <w:sz w:val="24"/>
                <w:szCs w:val="24"/>
              </w:rPr>
            </w:pPr>
          </w:p>
        </w:tc>
      </w:tr>
      <w:tr w:rsidR="00F35348" w14:paraId="28BCF7DF" w14:textId="77777777">
        <w:tc>
          <w:tcPr>
            <w:tcW w:w="2552" w:type="dxa"/>
            <w:hideMark/>
          </w:tcPr>
          <w:p w14:paraId="4896ABCC" w14:textId="77777777" w:rsidR="00F35348" w:rsidRDefault="00F35348">
            <w:pPr>
              <w:jc w:val="both"/>
              <w:rPr>
                <w:rFonts w:ascii="Times New Roman" w:hAnsi="Times New Roman" w:cs="Times New Roman"/>
                <w:sz w:val="24"/>
                <w:szCs w:val="24"/>
              </w:rPr>
            </w:pPr>
          </w:p>
        </w:tc>
        <w:tc>
          <w:tcPr>
            <w:tcW w:w="1985" w:type="dxa"/>
            <w:hideMark/>
          </w:tcPr>
          <w:p w14:paraId="57497E9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Secondary school</w:t>
            </w:r>
          </w:p>
        </w:tc>
        <w:tc>
          <w:tcPr>
            <w:tcW w:w="1232" w:type="dxa"/>
            <w:hideMark/>
          </w:tcPr>
          <w:p w14:paraId="398A134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21 (5.3)</w:t>
            </w:r>
          </w:p>
        </w:tc>
        <w:tc>
          <w:tcPr>
            <w:tcW w:w="1276" w:type="dxa"/>
            <w:hideMark/>
          </w:tcPr>
          <w:p w14:paraId="0112CCB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149 (37.9)</w:t>
            </w:r>
          </w:p>
        </w:tc>
        <w:tc>
          <w:tcPr>
            <w:tcW w:w="1276" w:type="dxa"/>
            <w:hideMark/>
          </w:tcPr>
          <w:p w14:paraId="494418E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170 (43.3)</w:t>
            </w:r>
          </w:p>
        </w:tc>
        <w:tc>
          <w:tcPr>
            <w:tcW w:w="0" w:type="auto"/>
            <w:hideMark/>
          </w:tcPr>
          <w:p w14:paraId="547BB433" w14:textId="77777777" w:rsidR="00F35348" w:rsidRDefault="00F35348">
            <w:pPr>
              <w:jc w:val="both"/>
              <w:rPr>
                <w:rFonts w:ascii="Times New Roman" w:hAnsi="Times New Roman" w:cs="Times New Roman"/>
                <w:sz w:val="24"/>
                <w:szCs w:val="24"/>
              </w:rPr>
            </w:pPr>
          </w:p>
        </w:tc>
      </w:tr>
      <w:tr w:rsidR="00F35348" w14:paraId="5EDC9E0C" w14:textId="77777777">
        <w:trPr>
          <w:trHeight w:val="437"/>
        </w:trPr>
        <w:tc>
          <w:tcPr>
            <w:tcW w:w="2552" w:type="dxa"/>
            <w:hideMark/>
          </w:tcPr>
          <w:p w14:paraId="747DFCB3" w14:textId="77777777" w:rsidR="00F35348" w:rsidRDefault="00F35348">
            <w:pPr>
              <w:jc w:val="both"/>
              <w:rPr>
                <w:rFonts w:ascii="Times New Roman" w:hAnsi="Times New Roman" w:cs="Times New Roman"/>
                <w:sz w:val="24"/>
                <w:szCs w:val="24"/>
              </w:rPr>
            </w:pPr>
          </w:p>
        </w:tc>
        <w:tc>
          <w:tcPr>
            <w:tcW w:w="1985" w:type="dxa"/>
            <w:hideMark/>
          </w:tcPr>
          <w:p w14:paraId="2054654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Tertiary education</w:t>
            </w:r>
          </w:p>
        </w:tc>
        <w:tc>
          <w:tcPr>
            <w:tcW w:w="1232" w:type="dxa"/>
            <w:hideMark/>
          </w:tcPr>
          <w:p w14:paraId="60BF01A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63 (16.0)</w:t>
            </w:r>
          </w:p>
        </w:tc>
        <w:tc>
          <w:tcPr>
            <w:tcW w:w="1276" w:type="dxa"/>
            <w:hideMark/>
          </w:tcPr>
          <w:p w14:paraId="1AAE625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125 (31.8)</w:t>
            </w:r>
          </w:p>
        </w:tc>
        <w:tc>
          <w:tcPr>
            <w:tcW w:w="1276" w:type="dxa"/>
            <w:hideMark/>
          </w:tcPr>
          <w:p w14:paraId="2EFF902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188 (47.8)</w:t>
            </w:r>
          </w:p>
        </w:tc>
        <w:tc>
          <w:tcPr>
            <w:tcW w:w="0" w:type="auto"/>
            <w:hideMark/>
          </w:tcPr>
          <w:p w14:paraId="1D4AEFC2" w14:textId="77777777" w:rsidR="00F35348" w:rsidRDefault="00F35348">
            <w:pPr>
              <w:jc w:val="both"/>
              <w:rPr>
                <w:rFonts w:ascii="Times New Roman" w:hAnsi="Times New Roman" w:cs="Times New Roman"/>
                <w:sz w:val="24"/>
                <w:szCs w:val="24"/>
              </w:rPr>
            </w:pPr>
          </w:p>
        </w:tc>
      </w:tr>
      <w:tr w:rsidR="00F35348" w14:paraId="3365F432" w14:textId="77777777">
        <w:tc>
          <w:tcPr>
            <w:tcW w:w="2552" w:type="dxa"/>
            <w:hideMark/>
          </w:tcPr>
          <w:p w14:paraId="50A81185"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Occupation</w:t>
            </w:r>
          </w:p>
        </w:tc>
        <w:tc>
          <w:tcPr>
            <w:tcW w:w="1985" w:type="dxa"/>
            <w:hideMark/>
          </w:tcPr>
          <w:p w14:paraId="5AB4E90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Housewife</w:t>
            </w:r>
          </w:p>
        </w:tc>
        <w:tc>
          <w:tcPr>
            <w:tcW w:w="1232" w:type="dxa"/>
            <w:hideMark/>
          </w:tcPr>
          <w:p w14:paraId="695C262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 (2.5)</w:t>
            </w:r>
          </w:p>
        </w:tc>
        <w:tc>
          <w:tcPr>
            <w:tcW w:w="1276" w:type="dxa"/>
            <w:hideMark/>
          </w:tcPr>
          <w:p w14:paraId="0F308EF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83 (21.1)</w:t>
            </w:r>
          </w:p>
        </w:tc>
        <w:tc>
          <w:tcPr>
            <w:tcW w:w="1276" w:type="dxa"/>
            <w:hideMark/>
          </w:tcPr>
          <w:p w14:paraId="54EA848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93 (23.7)</w:t>
            </w:r>
          </w:p>
        </w:tc>
        <w:tc>
          <w:tcPr>
            <w:tcW w:w="0" w:type="auto"/>
            <w:hideMark/>
          </w:tcPr>
          <w:p w14:paraId="43EB429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30573AE3" w14:textId="77777777">
        <w:tc>
          <w:tcPr>
            <w:tcW w:w="2552" w:type="dxa"/>
            <w:hideMark/>
          </w:tcPr>
          <w:p w14:paraId="6955E021" w14:textId="77777777" w:rsidR="00F35348" w:rsidRDefault="00F35348">
            <w:pPr>
              <w:jc w:val="both"/>
              <w:rPr>
                <w:rFonts w:ascii="Times New Roman" w:hAnsi="Times New Roman" w:cs="Times New Roman"/>
                <w:sz w:val="24"/>
                <w:szCs w:val="24"/>
              </w:rPr>
            </w:pPr>
          </w:p>
        </w:tc>
        <w:tc>
          <w:tcPr>
            <w:tcW w:w="1985" w:type="dxa"/>
            <w:hideMark/>
          </w:tcPr>
          <w:p w14:paraId="1E84342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Trader</w:t>
            </w:r>
          </w:p>
        </w:tc>
        <w:tc>
          <w:tcPr>
            <w:tcW w:w="1232" w:type="dxa"/>
            <w:hideMark/>
          </w:tcPr>
          <w:p w14:paraId="50D1475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 (2.0)</w:t>
            </w:r>
          </w:p>
        </w:tc>
        <w:tc>
          <w:tcPr>
            <w:tcW w:w="1276" w:type="dxa"/>
            <w:hideMark/>
          </w:tcPr>
          <w:p w14:paraId="07AA643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105 (26.7)</w:t>
            </w:r>
          </w:p>
        </w:tc>
        <w:tc>
          <w:tcPr>
            <w:tcW w:w="1276" w:type="dxa"/>
            <w:hideMark/>
          </w:tcPr>
          <w:p w14:paraId="2ED27D4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113 (28.8)</w:t>
            </w:r>
          </w:p>
        </w:tc>
        <w:tc>
          <w:tcPr>
            <w:tcW w:w="0" w:type="auto"/>
            <w:hideMark/>
          </w:tcPr>
          <w:p w14:paraId="5C1BC4BC" w14:textId="77777777" w:rsidR="00F35348" w:rsidRDefault="00F35348">
            <w:pPr>
              <w:jc w:val="both"/>
              <w:rPr>
                <w:rFonts w:ascii="Times New Roman" w:hAnsi="Times New Roman" w:cs="Times New Roman"/>
                <w:sz w:val="24"/>
                <w:szCs w:val="24"/>
              </w:rPr>
            </w:pPr>
          </w:p>
        </w:tc>
      </w:tr>
      <w:tr w:rsidR="00F35348" w14:paraId="57258082" w14:textId="77777777">
        <w:tc>
          <w:tcPr>
            <w:tcW w:w="2552" w:type="dxa"/>
            <w:hideMark/>
          </w:tcPr>
          <w:p w14:paraId="1D7AE119" w14:textId="77777777" w:rsidR="00F35348" w:rsidRDefault="00F35348">
            <w:pPr>
              <w:jc w:val="both"/>
              <w:rPr>
                <w:rFonts w:ascii="Times New Roman" w:hAnsi="Times New Roman" w:cs="Times New Roman"/>
                <w:sz w:val="24"/>
                <w:szCs w:val="24"/>
              </w:rPr>
            </w:pPr>
          </w:p>
        </w:tc>
        <w:tc>
          <w:tcPr>
            <w:tcW w:w="1985" w:type="dxa"/>
            <w:hideMark/>
          </w:tcPr>
          <w:p w14:paraId="0E1A2C4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Civil servant</w:t>
            </w:r>
          </w:p>
        </w:tc>
        <w:tc>
          <w:tcPr>
            <w:tcW w:w="1232" w:type="dxa"/>
            <w:hideMark/>
          </w:tcPr>
          <w:p w14:paraId="1D20D85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24 (6.1)</w:t>
            </w:r>
          </w:p>
        </w:tc>
        <w:tc>
          <w:tcPr>
            <w:tcW w:w="1276" w:type="dxa"/>
            <w:hideMark/>
          </w:tcPr>
          <w:p w14:paraId="101743F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21 (5.3)</w:t>
            </w:r>
          </w:p>
        </w:tc>
        <w:tc>
          <w:tcPr>
            <w:tcW w:w="1276" w:type="dxa"/>
            <w:hideMark/>
          </w:tcPr>
          <w:p w14:paraId="6797187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45 (11.5)</w:t>
            </w:r>
          </w:p>
        </w:tc>
        <w:tc>
          <w:tcPr>
            <w:tcW w:w="0" w:type="auto"/>
            <w:hideMark/>
          </w:tcPr>
          <w:p w14:paraId="2A92A736" w14:textId="77777777" w:rsidR="00F35348" w:rsidRDefault="00F35348">
            <w:pPr>
              <w:jc w:val="both"/>
              <w:rPr>
                <w:rFonts w:ascii="Times New Roman" w:hAnsi="Times New Roman" w:cs="Times New Roman"/>
                <w:sz w:val="24"/>
                <w:szCs w:val="24"/>
              </w:rPr>
            </w:pPr>
          </w:p>
        </w:tc>
      </w:tr>
      <w:tr w:rsidR="00F35348" w14:paraId="34F73527" w14:textId="77777777">
        <w:tc>
          <w:tcPr>
            <w:tcW w:w="2552" w:type="dxa"/>
            <w:hideMark/>
          </w:tcPr>
          <w:p w14:paraId="54BFD66A" w14:textId="77777777" w:rsidR="00F35348" w:rsidRDefault="00F35348">
            <w:pPr>
              <w:jc w:val="both"/>
              <w:rPr>
                <w:rFonts w:ascii="Times New Roman" w:hAnsi="Times New Roman" w:cs="Times New Roman"/>
                <w:sz w:val="24"/>
                <w:szCs w:val="24"/>
              </w:rPr>
            </w:pPr>
          </w:p>
        </w:tc>
        <w:tc>
          <w:tcPr>
            <w:tcW w:w="1985" w:type="dxa"/>
            <w:hideMark/>
          </w:tcPr>
          <w:p w14:paraId="5E917C8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Self-employed</w:t>
            </w:r>
          </w:p>
        </w:tc>
        <w:tc>
          <w:tcPr>
            <w:tcW w:w="1232" w:type="dxa"/>
            <w:hideMark/>
          </w:tcPr>
          <w:p w14:paraId="0E62D64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38 (9.7)</w:t>
            </w:r>
          </w:p>
        </w:tc>
        <w:tc>
          <w:tcPr>
            <w:tcW w:w="1276" w:type="dxa"/>
            <w:hideMark/>
          </w:tcPr>
          <w:p w14:paraId="00C2509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94 (23.9)</w:t>
            </w:r>
          </w:p>
        </w:tc>
        <w:tc>
          <w:tcPr>
            <w:tcW w:w="1276" w:type="dxa"/>
            <w:hideMark/>
          </w:tcPr>
          <w:p w14:paraId="399A3D3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132 (33.6)</w:t>
            </w:r>
          </w:p>
        </w:tc>
        <w:tc>
          <w:tcPr>
            <w:tcW w:w="0" w:type="auto"/>
            <w:hideMark/>
          </w:tcPr>
          <w:p w14:paraId="6D2B660F" w14:textId="77777777" w:rsidR="00F35348" w:rsidRDefault="00F35348">
            <w:pPr>
              <w:jc w:val="both"/>
              <w:rPr>
                <w:rFonts w:ascii="Times New Roman" w:hAnsi="Times New Roman" w:cs="Times New Roman"/>
                <w:sz w:val="24"/>
                <w:szCs w:val="24"/>
              </w:rPr>
            </w:pPr>
          </w:p>
        </w:tc>
      </w:tr>
      <w:tr w:rsidR="00F35348" w14:paraId="34AA3340" w14:textId="77777777">
        <w:tc>
          <w:tcPr>
            <w:tcW w:w="2552" w:type="dxa"/>
            <w:hideMark/>
          </w:tcPr>
          <w:p w14:paraId="0ABEDBA2" w14:textId="77777777" w:rsidR="00F35348" w:rsidRDefault="00F35348">
            <w:pPr>
              <w:jc w:val="both"/>
              <w:rPr>
                <w:rFonts w:ascii="Times New Roman" w:hAnsi="Times New Roman" w:cs="Times New Roman"/>
                <w:sz w:val="24"/>
                <w:szCs w:val="24"/>
              </w:rPr>
            </w:pPr>
          </w:p>
        </w:tc>
        <w:tc>
          <w:tcPr>
            <w:tcW w:w="1985" w:type="dxa"/>
            <w:hideMark/>
          </w:tcPr>
          <w:p w14:paraId="56FC8DB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Student</w:t>
            </w:r>
          </w:p>
        </w:tc>
        <w:tc>
          <w:tcPr>
            <w:tcW w:w="1232" w:type="dxa"/>
            <w:hideMark/>
          </w:tcPr>
          <w:p w14:paraId="31D6C58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1276" w:type="dxa"/>
            <w:hideMark/>
          </w:tcPr>
          <w:p w14:paraId="1765CB6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1276" w:type="dxa"/>
            <w:hideMark/>
          </w:tcPr>
          <w:p w14:paraId="3738063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 (1.5)</w:t>
            </w:r>
          </w:p>
        </w:tc>
        <w:tc>
          <w:tcPr>
            <w:tcW w:w="0" w:type="auto"/>
            <w:hideMark/>
          </w:tcPr>
          <w:p w14:paraId="7B52DB0B" w14:textId="77777777" w:rsidR="00F35348" w:rsidRDefault="00F35348">
            <w:pPr>
              <w:jc w:val="both"/>
              <w:rPr>
                <w:rFonts w:ascii="Times New Roman" w:hAnsi="Times New Roman" w:cs="Times New Roman"/>
                <w:sz w:val="24"/>
                <w:szCs w:val="24"/>
              </w:rPr>
            </w:pPr>
          </w:p>
        </w:tc>
      </w:tr>
      <w:tr w:rsidR="00F35348" w14:paraId="4AF02682" w14:textId="77777777">
        <w:tc>
          <w:tcPr>
            <w:tcW w:w="2552" w:type="dxa"/>
            <w:hideMark/>
          </w:tcPr>
          <w:p w14:paraId="007CFAA4" w14:textId="77777777" w:rsidR="00F35348" w:rsidRDefault="00F35348">
            <w:pPr>
              <w:jc w:val="both"/>
              <w:rPr>
                <w:rFonts w:ascii="Times New Roman" w:hAnsi="Times New Roman" w:cs="Times New Roman"/>
                <w:sz w:val="24"/>
                <w:szCs w:val="24"/>
              </w:rPr>
            </w:pPr>
          </w:p>
        </w:tc>
        <w:tc>
          <w:tcPr>
            <w:tcW w:w="1985" w:type="dxa"/>
            <w:hideMark/>
          </w:tcPr>
          <w:p w14:paraId="55A817A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Teacher</w:t>
            </w:r>
          </w:p>
        </w:tc>
        <w:tc>
          <w:tcPr>
            <w:tcW w:w="1232" w:type="dxa"/>
            <w:hideMark/>
          </w:tcPr>
          <w:p w14:paraId="2C9F623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7987BE6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1276" w:type="dxa"/>
            <w:hideMark/>
          </w:tcPr>
          <w:p w14:paraId="67A0813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0" w:type="auto"/>
            <w:hideMark/>
          </w:tcPr>
          <w:p w14:paraId="138AB28A" w14:textId="77777777" w:rsidR="00F35348" w:rsidRDefault="00F35348">
            <w:pPr>
              <w:jc w:val="both"/>
              <w:rPr>
                <w:rFonts w:ascii="Times New Roman" w:hAnsi="Times New Roman" w:cs="Times New Roman"/>
                <w:sz w:val="24"/>
                <w:szCs w:val="24"/>
              </w:rPr>
            </w:pPr>
          </w:p>
        </w:tc>
      </w:tr>
      <w:tr w:rsidR="00F35348" w14:paraId="2031C499" w14:textId="77777777">
        <w:trPr>
          <w:trHeight w:val="319"/>
        </w:trPr>
        <w:tc>
          <w:tcPr>
            <w:tcW w:w="2552" w:type="dxa"/>
            <w:hideMark/>
          </w:tcPr>
          <w:p w14:paraId="7A0222EA" w14:textId="77777777" w:rsidR="00F35348" w:rsidRDefault="00F35348">
            <w:pPr>
              <w:jc w:val="both"/>
              <w:rPr>
                <w:rFonts w:ascii="Times New Roman" w:hAnsi="Times New Roman" w:cs="Times New Roman"/>
                <w:sz w:val="24"/>
                <w:szCs w:val="24"/>
              </w:rPr>
            </w:pPr>
          </w:p>
        </w:tc>
        <w:tc>
          <w:tcPr>
            <w:tcW w:w="1985" w:type="dxa"/>
            <w:hideMark/>
          </w:tcPr>
          <w:p w14:paraId="3F02551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Nurse</w:t>
            </w:r>
          </w:p>
        </w:tc>
        <w:tc>
          <w:tcPr>
            <w:tcW w:w="1232" w:type="dxa"/>
            <w:hideMark/>
          </w:tcPr>
          <w:p w14:paraId="5787CE7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1007928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0D8D17D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0" w:type="auto"/>
            <w:hideMark/>
          </w:tcPr>
          <w:p w14:paraId="78D861ED" w14:textId="77777777" w:rsidR="00F35348" w:rsidRDefault="00F35348">
            <w:pPr>
              <w:jc w:val="both"/>
              <w:rPr>
                <w:rFonts w:ascii="Times New Roman" w:hAnsi="Times New Roman" w:cs="Times New Roman"/>
                <w:sz w:val="24"/>
                <w:szCs w:val="24"/>
              </w:rPr>
            </w:pPr>
          </w:p>
        </w:tc>
      </w:tr>
      <w:tr w:rsidR="00F35348" w14:paraId="35F2447F" w14:textId="77777777">
        <w:tc>
          <w:tcPr>
            <w:tcW w:w="2552" w:type="dxa"/>
            <w:hideMark/>
          </w:tcPr>
          <w:p w14:paraId="304FF308"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Household Income</w:t>
            </w:r>
          </w:p>
        </w:tc>
        <w:tc>
          <w:tcPr>
            <w:tcW w:w="1985" w:type="dxa"/>
            <w:hideMark/>
          </w:tcPr>
          <w:p w14:paraId="062B3E6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 ₦20,000</w:t>
            </w:r>
          </w:p>
        </w:tc>
        <w:tc>
          <w:tcPr>
            <w:tcW w:w="1232" w:type="dxa"/>
            <w:hideMark/>
          </w:tcPr>
          <w:p w14:paraId="44055CE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 (2.3)</w:t>
            </w:r>
          </w:p>
        </w:tc>
        <w:tc>
          <w:tcPr>
            <w:tcW w:w="1276" w:type="dxa"/>
            <w:hideMark/>
          </w:tcPr>
          <w:p w14:paraId="1CCA6E0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108 (27.5)</w:t>
            </w:r>
          </w:p>
        </w:tc>
        <w:tc>
          <w:tcPr>
            <w:tcW w:w="1276" w:type="dxa"/>
            <w:hideMark/>
          </w:tcPr>
          <w:p w14:paraId="1CEACC8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117 (29.8)</w:t>
            </w:r>
          </w:p>
        </w:tc>
        <w:tc>
          <w:tcPr>
            <w:tcW w:w="0" w:type="auto"/>
            <w:hideMark/>
          </w:tcPr>
          <w:p w14:paraId="76B5C27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1487C78C" w14:textId="77777777">
        <w:tc>
          <w:tcPr>
            <w:tcW w:w="2552" w:type="dxa"/>
            <w:hideMark/>
          </w:tcPr>
          <w:p w14:paraId="2A3A79F4" w14:textId="77777777" w:rsidR="00F35348" w:rsidRDefault="00F35348">
            <w:pPr>
              <w:jc w:val="both"/>
              <w:rPr>
                <w:rFonts w:ascii="Times New Roman" w:hAnsi="Times New Roman" w:cs="Times New Roman"/>
                <w:sz w:val="24"/>
                <w:szCs w:val="24"/>
              </w:rPr>
            </w:pPr>
          </w:p>
        </w:tc>
        <w:tc>
          <w:tcPr>
            <w:tcW w:w="1985" w:type="dxa"/>
            <w:hideMark/>
          </w:tcPr>
          <w:p w14:paraId="206559D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20,000–₦49,000</w:t>
            </w:r>
          </w:p>
        </w:tc>
        <w:tc>
          <w:tcPr>
            <w:tcW w:w="1232" w:type="dxa"/>
            <w:hideMark/>
          </w:tcPr>
          <w:p w14:paraId="6B352D0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 (2.3)</w:t>
            </w:r>
          </w:p>
        </w:tc>
        <w:tc>
          <w:tcPr>
            <w:tcW w:w="1276" w:type="dxa"/>
            <w:hideMark/>
          </w:tcPr>
          <w:p w14:paraId="720E4DA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104 (26.5)</w:t>
            </w:r>
          </w:p>
        </w:tc>
        <w:tc>
          <w:tcPr>
            <w:tcW w:w="1276" w:type="dxa"/>
            <w:hideMark/>
          </w:tcPr>
          <w:p w14:paraId="29C5B1F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113 (28.8)</w:t>
            </w:r>
          </w:p>
        </w:tc>
        <w:tc>
          <w:tcPr>
            <w:tcW w:w="0" w:type="auto"/>
            <w:hideMark/>
          </w:tcPr>
          <w:p w14:paraId="20486642" w14:textId="77777777" w:rsidR="00F35348" w:rsidRDefault="00F35348">
            <w:pPr>
              <w:jc w:val="both"/>
              <w:rPr>
                <w:rFonts w:ascii="Times New Roman" w:hAnsi="Times New Roman" w:cs="Times New Roman"/>
                <w:sz w:val="24"/>
                <w:szCs w:val="24"/>
              </w:rPr>
            </w:pPr>
          </w:p>
        </w:tc>
      </w:tr>
      <w:tr w:rsidR="00F35348" w14:paraId="1BFBE3F0" w14:textId="77777777">
        <w:tc>
          <w:tcPr>
            <w:tcW w:w="2552" w:type="dxa"/>
            <w:hideMark/>
          </w:tcPr>
          <w:p w14:paraId="37FF09F8" w14:textId="77777777" w:rsidR="00F35348" w:rsidRDefault="00F35348">
            <w:pPr>
              <w:jc w:val="both"/>
              <w:rPr>
                <w:rFonts w:ascii="Times New Roman" w:hAnsi="Times New Roman" w:cs="Times New Roman"/>
                <w:sz w:val="24"/>
                <w:szCs w:val="24"/>
              </w:rPr>
            </w:pPr>
          </w:p>
        </w:tc>
        <w:tc>
          <w:tcPr>
            <w:tcW w:w="1985" w:type="dxa"/>
            <w:hideMark/>
          </w:tcPr>
          <w:p w14:paraId="4E2E4D3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50,000–</w:t>
            </w:r>
            <w:r>
              <w:rPr>
                <w:rFonts w:ascii="Times New Roman" w:hAnsi="Times New Roman" w:cs="Times New Roman"/>
                <w:sz w:val="24"/>
                <w:szCs w:val="24"/>
              </w:rPr>
              <w:lastRenderedPageBreak/>
              <w:t>₦100,000</w:t>
            </w:r>
          </w:p>
        </w:tc>
        <w:tc>
          <w:tcPr>
            <w:tcW w:w="1232" w:type="dxa"/>
            <w:hideMark/>
          </w:tcPr>
          <w:p w14:paraId="6154A31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lastRenderedPageBreak/>
              <w:t>35 (8.9)</w:t>
            </w:r>
          </w:p>
        </w:tc>
        <w:tc>
          <w:tcPr>
            <w:tcW w:w="1276" w:type="dxa"/>
            <w:hideMark/>
          </w:tcPr>
          <w:p w14:paraId="0702D74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62 (15.8)</w:t>
            </w:r>
          </w:p>
        </w:tc>
        <w:tc>
          <w:tcPr>
            <w:tcW w:w="1276" w:type="dxa"/>
            <w:hideMark/>
          </w:tcPr>
          <w:p w14:paraId="130A3BD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97 (24.7)</w:t>
            </w:r>
          </w:p>
        </w:tc>
        <w:tc>
          <w:tcPr>
            <w:tcW w:w="0" w:type="auto"/>
            <w:hideMark/>
          </w:tcPr>
          <w:p w14:paraId="0AA5F6DB" w14:textId="77777777" w:rsidR="00F35348" w:rsidRDefault="00F35348">
            <w:pPr>
              <w:jc w:val="both"/>
              <w:rPr>
                <w:rFonts w:ascii="Times New Roman" w:hAnsi="Times New Roman" w:cs="Times New Roman"/>
                <w:sz w:val="24"/>
                <w:szCs w:val="24"/>
              </w:rPr>
            </w:pPr>
          </w:p>
        </w:tc>
      </w:tr>
      <w:tr w:rsidR="00F35348" w14:paraId="42FAF87E" w14:textId="77777777">
        <w:trPr>
          <w:trHeight w:val="432"/>
        </w:trPr>
        <w:tc>
          <w:tcPr>
            <w:tcW w:w="2552" w:type="dxa"/>
            <w:hideMark/>
          </w:tcPr>
          <w:p w14:paraId="29642064" w14:textId="77777777" w:rsidR="00F35348" w:rsidRDefault="00F35348">
            <w:pPr>
              <w:jc w:val="both"/>
              <w:rPr>
                <w:rFonts w:ascii="Times New Roman" w:hAnsi="Times New Roman" w:cs="Times New Roman"/>
                <w:sz w:val="24"/>
                <w:szCs w:val="24"/>
              </w:rPr>
            </w:pPr>
          </w:p>
        </w:tc>
        <w:tc>
          <w:tcPr>
            <w:tcW w:w="1985" w:type="dxa"/>
            <w:hideMark/>
          </w:tcPr>
          <w:p w14:paraId="013B6AA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&gt; ₦100,000</w:t>
            </w:r>
          </w:p>
        </w:tc>
        <w:tc>
          <w:tcPr>
            <w:tcW w:w="1232" w:type="dxa"/>
            <w:hideMark/>
          </w:tcPr>
          <w:p w14:paraId="5F76753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31 (7.9)</w:t>
            </w:r>
          </w:p>
        </w:tc>
        <w:tc>
          <w:tcPr>
            <w:tcW w:w="1276" w:type="dxa"/>
            <w:hideMark/>
          </w:tcPr>
          <w:p w14:paraId="5E7B607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35 (8.9)</w:t>
            </w:r>
          </w:p>
        </w:tc>
        <w:tc>
          <w:tcPr>
            <w:tcW w:w="1276" w:type="dxa"/>
            <w:hideMark/>
          </w:tcPr>
          <w:p w14:paraId="3E30EEA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66 (16.8)</w:t>
            </w:r>
          </w:p>
        </w:tc>
        <w:tc>
          <w:tcPr>
            <w:tcW w:w="0" w:type="auto"/>
            <w:hideMark/>
          </w:tcPr>
          <w:p w14:paraId="76415230" w14:textId="77777777" w:rsidR="00F35348" w:rsidRDefault="00F35348">
            <w:pPr>
              <w:jc w:val="both"/>
              <w:rPr>
                <w:rFonts w:ascii="Times New Roman" w:hAnsi="Times New Roman" w:cs="Times New Roman"/>
                <w:sz w:val="24"/>
                <w:szCs w:val="24"/>
              </w:rPr>
            </w:pPr>
          </w:p>
        </w:tc>
      </w:tr>
      <w:tr w:rsidR="00F35348" w14:paraId="0CB0CF3F" w14:textId="77777777">
        <w:tc>
          <w:tcPr>
            <w:tcW w:w="2552" w:type="dxa"/>
            <w:hideMark/>
          </w:tcPr>
          <w:p w14:paraId="311BD9C2"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Religion</w:t>
            </w:r>
          </w:p>
        </w:tc>
        <w:tc>
          <w:tcPr>
            <w:tcW w:w="1985" w:type="dxa"/>
            <w:hideMark/>
          </w:tcPr>
          <w:p w14:paraId="147DB51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Christianity</w:t>
            </w:r>
          </w:p>
        </w:tc>
        <w:tc>
          <w:tcPr>
            <w:tcW w:w="1232" w:type="dxa"/>
            <w:hideMark/>
          </w:tcPr>
          <w:p w14:paraId="3599872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83 (21.1)</w:t>
            </w:r>
          </w:p>
        </w:tc>
        <w:tc>
          <w:tcPr>
            <w:tcW w:w="1276" w:type="dxa"/>
            <w:hideMark/>
          </w:tcPr>
          <w:p w14:paraId="5DE3B64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304 (77.4)</w:t>
            </w:r>
          </w:p>
        </w:tc>
        <w:tc>
          <w:tcPr>
            <w:tcW w:w="1276" w:type="dxa"/>
            <w:hideMark/>
          </w:tcPr>
          <w:p w14:paraId="03D5392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387 (98.5)</w:t>
            </w:r>
          </w:p>
        </w:tc>
        <w:tc>
          <w:tcPr>
            <w:tcW w:w="0" w:type="auto"/>
            <w:hideMark/>
          </w:tcPr>
          <w:p w14:paraId="25FD97A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0.169</w:t>
            </w:r>
          </w:p>
        </w:tc>
      </w:tr>
      <w:tr w:rsidR="00F35348" w14:paraId="3A2E4976" w14:textId="77777777">
        <w:tc>
          <w:tcPr>
            <w:tcW w:w="2552" w:type="dxa"/>
            <w:hideMark/>
          </w:tcPr>
          <w:p w14:paraId="760B5FFA" w14:textId="77777777" w:rsidR="00F35348" w:rsidRDefault="00F35348">
            <w:pPr>
              <w:jc w:val="both"/>
              <w:rPr>
                <w:rFonts w:ascii="Times New Roman" w:hAnsi="Times New Roman" w:cs="Times New Roman"/>
                <w:sz w:val="24"/>
                <w:szCs w:val="24"/>
              </w:rPr>
            </w:pPr>
          </w:p>
        </w:tc>
        <w:tc>
          <w:tcPr>
            <w:tcW w:w="1985" w:type="dxa"/>
            <w:hideMark/>
          </w:tcPr>
          <w:p w14:paraId="2D6DED9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Islam</w:t>
            </w:r>
          </w:p>
        </w:tc>
        <w:tc>
          <w:tcPr>
            <w:tcW w:w="1232" w:type="dxa"/>
            <w:hideMark/>
          </w:tcPr>
          <w:p w14:paraId="6D405F6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59987F9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hideMark/>
          </w:tcPr>
          <w:p w14:paraId="4A6435F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0" w:type="auto"/>
            <w:hideMark/>
          </w:tcPr>
          <w:p w14:paraId="0176808D" w14:textId="77777777" w:rsidR="00F35348" w:rsidRDefault="00F35348">
            <w:pPr>
              <w:jc w:val="both"/>
              <w:rPr>
                <w:rFonts w:ascii="Times New Roman" w:hAnsi="Times New Roman" w:cs="Times New Roman"/>
                <w:sz w:val="24"/>
                <w:szCs w:val="24"/>
              </w:rPr>
            </w:pPr>
          </w:p>
        </w:tc>
      </w:tr>
      <w:tr w:rsidR="00F35348" w14:paraId="16DBF219" w14:textId="77777777">
        <w:tc>
          <w:tcPr>
            <w:tcW w:w="2552" w:type="dxa"/>
            <w:hideMark/>
          </w:tcPr>
          <w:p w14:paraId="1CC4FC1A" w14:textId="77777777" w:rsidR="00F35348" w:rsidRDefault="00F35348">
            <w:pPr>
              <w:jc w:val="both"/>
              <w:rPr>
                <w:rFonts w:ascii="Times New Roman" w:hAnsi="Times New Roman" w:cs="Times New Roman"/>
                <w:sz w:val="24"/>
                <w:szCs w:val="24"/>
              </w:rPr>
            </w:pPr>
          </w:p>
        </w:tc>
        <w:tc>
          <w:tcPr>
            <w:tcW w:w="1985" w:type="dxa"/>
            <w:hideMark/>
          </w:tcPr>
          <w:p w14:paraId="4C08344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Traditional</w:t>
            </w:r>
          </w:p>
        </w:tc>
        <w:tc>
          <w:tcPr>
            <w:tcW w:w="1232" w:type="dxa"/>
            <w:hideMark/>
          </w:tcPr>
          <w:p w14:paraId="71CA88E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01F291C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1276" w:type="dxa"/>
            <w:hideMark/>
          </w:tcPr>
          <w:p w14:paraId="51CE8DE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 (0.8)</w:t>
            </w:r>
          </w:p>
        </w:tc>
        <w:tc>
          <w:tcPr>
            <w:tcW w:w="0" w:type="auto"/>
            <w:hideMark/>
          </w:tcPr>
          <w:p w14:paraId="7C279DC1" w14:textId="77777777" w:rsidR="00F35348" w:rsidRDefault="00F35348">
            <w:pPr>
              <w:jc w:val="both"/>
              <w:rPr>
                <w:rFonts w:ascii="Times New Roman" w:hAnsi="Times New Roman" w:cs="Times New Roman"/>
                <w:sz w:val="24"/>
                <w:szCs w:val="24"/>
              </w:rPr>
            </w:pPr>
          </w:p>
        </w:tc>
      </w:tr>
      <w:tr w:rsidR="00F35348" w14:paraId="208D405C" w14:textId="77777777">
        <w:trPr>
          <w:trHeight w:val="307"/>
        </w:trPr>
        <w:tc>
          <w:tcPr>
            <w:tcW w:w="2552" w:type="dxa"/>
            <w:hideMark/>
          </w:tcPr>
          <w:p w14:paraId="0EE35BA9" w14:textId="77777777" w:rsidR="00F35348" w:rsidRDefault="00F35348">
            <w:pPr>
              <w:jc w:val="both"/>
              <w:rPr>
                <w:rFonts w:ascii="Times New Roman" w:hAnsi="Times New Roman" w:cs="Times New Roman"/>
                <w:sz w:val="24"/>
                <w:szCs w:val="24"/>
              </w:rPr>
            </w:pPr>
          </w:p>
        </w:tc>
        <w:tc>
          <w:tcPr>
            <w:tcW w:w="1985" w:type="dxa"/>
            <w:hideMark/>
          </w:tcPr>
          <w:p w14:paraId="43402D2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Other</w:t>
            </w:r>
          </w:p>
        </w:tc>
        <w:tc>
          <w:tcPr>
            <w:tcW w:w="1232" w:type="dxa"/>
            <w:hideMark/>
          </w:tcPr>
          <w:p w14:paraId="1011D57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(0.3)</w:t>
            </w:r>
          </w:p>
        </w:tc>
        <w:tc>
          <w:tcPr>
            <w:tcW w:w="1276" w:type="dxa"/>
            <w:hideMark/>
          </w:tcPr>
          <w:p w14:paraId="1736FFF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 (0.0)</w:t>
            </w:r>
          </w:p>
        </w:tc>
        <w:tc>
          <w:tcPr>
            <w:tcW w:w="1276" w:type="dxa"/>
            <w:hideMark/>
          </w:tcPr>
          <w:p w14:paraId="3406500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0" w:type="auto"/>
            <w:hideMark/>
          </w:tcPr>
          <w:p w14:paraId="71388683" w14:textId="77777777" w:rsidR="00F35348" w:rsidRDefault="00F35348">
            <w:pPr>
              <w:jc w:val="both"/>
              <w:rPr>
                <w:rFonts w:ascii="Times New Roman" w:hAnsi="Times New Roman" w:cs="Times New Roman"/>
                <w:sz w:val="24"/>
                <w:szCs w:val="24"/>
              </w:rPr>
            </w:pPr>
          </w:p>
        </w:tc>
      </w:tr>
      <w:tr w:rsidR="00F35348" w14:paraId="0FB1B226" w14:textId="77777777">
        <w:tc>
          <w:tcPr>
            <w:tcW w:w="2552" w:type="dxa"/>
            <w:hideMark/>
          </w:tcPr>
          <w:p w14:paraId="65EACB22"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Gravidity</w:t>
            </w:r>
          </w:p>
        </w:tc>
        <w:tc>
          <w:tcPr>
            <w:tcW w:w="1985" w:type="dxa"/>
            <w:hideMark/>
          </w:tcPr>
          <w:p w14:paraId="7B7FBCA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Primigravida</w:t>
            </w:r>
          </w:p>
        </w:tc>
        <w:tc>
          <w:tcPr>
            <w:tcW w:w="1232" w:type="dxa"/>
            <w:hideMark/>
          </w:tcPr>
          <w:p w14:paraId="6E7542A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24 (6.1)</w:t>
            </w:r>
          </w:p>
        </w:tc>
        <w:tc>
          <w:tcPr>
            <w:tcW w:w="1276" w:type="dxa"/>
            <w:hideMark/>
          </w:tcPr>
          <w:p w14:paraId="238C22B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115 (29.3)</w:t>
            </w:r>
          </w:p>
        </w:tc>
        <w:tc>
          <w:tcPr>
            <w:tcW w:w="1276" w:type="dxa"/>
            <w:hideMark/>
          </w:tcPr>
          <w:p w14:paraId="521BC88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139 (35.4)</w:t>
            </w:r>
          </w:p>
        </w:tc>
        <w:tc>
          <w:tcPr>
            <w:tcW w:w="0" w:type="auto"/>
            <w:hideMark/>
          </w:tcPr>
          <w:p w14:paraId="0EE8AFE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463153AE" w14:textId="77777777">
        <w:tc>
          <w:tcPr>
            <w:tcW w:w="2552" w:type="dxa"/>
            <w:hideMark/>
          </w:tcPr>
          <w:p w14:paraId="2F0C253C" w14:textId="77777777" w:rsidR="00F35348" w:rsidRDefault="00F35348">
            <w:pPr>
              <w:jc w:val="both"/>
              <w:rPr>
                <w:rFonts w:ascii="Times New Roman" w:hAnsi="Times New Roman" w:cs="Times New Roman"/>
                <w:sz w:val="24"/>
                <w:szCs w:val="24"/>
              </w:rPr>
            </w:pPr>
          </w:p>
        </w:tc>
        <w:tc>
          <w:tcPr>
            <w:tcW w:w="1985" w:type="dxa"/>
            <w:hideMark/>
          </w:tcPr>
          <w:p w14:paraId="7FFD48E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Multigravida</w:t>
            </w:r>
          </w:p>
        </w:tc>
        <w:tc>
          <w:tcPr>
            <w:tcW w:w="1232" w:type="dxa"/>
            <w:hideMark/>
          </w:tcPr>
          <w:p w14:paraId="32E3E65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56 (14.2)</w:t>
            </w:r>
          </w:p>
        </w:tc>
        <w:tc>
          <w:tcPr>
            <w:tcW w:w="1276" w:type="dxa"/>
            <w:hideMark/>
          </w:tcPr>
          <w:p w14:paraId="6C09939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111 (28.2)</w:t>
            </w:r>
          </w:p>
        </w:tc>
        <w:tc>
          <w:tcPr>
            <w:tcW w:w="1276" w:type="dxa"/>
            <w:hideMark/>
          </w:tcPr>
          <w:p w14:paraId="466EFF5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167 (42.5)</w:t>
            </w:r>
          </w:p>
        </w:tc>
        <w:tc>
          <w:tcPr>
            <w:tcW w:w="0" w:type="auto"/>
            <w:hideMark/>
          </w:tcPr>
          <w:p w14:paraId="2B46622E" w14:textId="77777777" w:rsidR="00F35348" w:rsidRDefault="00F35348">
            <w:pPr>
              <w:jc w:val="both"/>
              <w:rPr>
                <w:rFonts w:ascii="Times New Roman" w:hAnsi="Times New Roman" w:cs="Times New Roman"/>
                <w:sz w:val="24"/>
                <w:szCs w:val="24"/>
              </w:rPr>
            </w:pPr>
          </w:p>
        </w:tc>
      </w:tr>
      <w:tr w:rsidR="00F35348" w14:paraId="22D50BF9" w14:textId="77777777">
        <w:trPr>
          <w:trHeight w:val="403"/>
        </w:trPr>
        <w:tc>
          <w:tcPr>
            <w:tcW w:w="2552" w:type="dxa"/>
            <w:hideMark/>
          </w:tcPr>
          <w:p w14:paraId="6D64134C" w14:textId="77777777" w:rsidR="00F35348" w:rsidRDefault="00F35348">
            <w:pPr>
              <w:jc w:val="both"/>
              <w:rPr>
                <w:rFonts w:ascii="Times New Roman" w:hAnsi="Times New Roman" w:cs="Times New Roman"/>
                <w:sz w:val="24"/>
                <w:szCs w:val="24"/>
              </w:rPr>
            </w:pPr>
          </w:p>
        </w:tc>
        <w:tc>
          <w:tcPr>
            <w:tcW w:w="1985" w:type="dxa"/>
            <w:hideMark/>
          </w:tcPr>
          <w:p w14:paraId="334549B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Grand multigravida</w:t>
            </w:r>
          </w:p>
        </w:tc>
        <w:tc>
          <w:tcPr>
            <w:tcW w:w="1232" w:type="dxa"/>
            <w:hideMark/>
          </w:tcPr>
          <w:p w14:paraId="0428C12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 (1.0)</w:t>
            </w:r>
          </w:p>
        </w:tc>
        <w:tc>
          <w:tcPr>
            <w:tcW w:w="1276" w:type="dxa"/>
            <w:hideMark/>
          </w:tcPr>
          <w:p w14:paraId="2A87A5D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83 (21.1)</w:t>
            </w:r>
          </w:p>
        </w:tc>
        <w:tc>
          <w:tcPr>
            <w:tcW w:w="1276" w:type="dxa"/>
            <w:hideMark/>
          </w:tcPr>
          <w:p w14:paraId="30F17E9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87 (22.1)</w:t>
            </w:r>
          </w:p>
        </w:tc>
        <w:tc>
          <w:tcPr>
            <w:tcW w:w="0" w:type="auto"/>
            <w:hideMark/>
          </w:tcPr>
          <w:p w14:paraId="3B9373FA" w14:textId="77777777" w:rsidR="00F35348" w:rsidRDefault="00F35348">
            <w:pPr>
              <w:jc w:val="both"/>
              <w:rPr>
                <w:rFonts w:ascii="Times New Roman" w:hAnsi="Times New Roman" w:cs="Times New Roman"/>
                <w:sz w:val="24"/>
                <w:szCs w:val="24"/>
              </w:rPr>
            </w:pPr>
          </w:p>
        </w:tc>
      </w:tr>
      <w:tr w:rsidR="00F35348" w14:paraId="1FAAE558" w14:textId="77777777">
        <w:tc>
          <w:tcPr>
            <w:tcW w:w="2552" w:type="dxa"/>
            <w:hideMark/>
          </w:tcPr>
          <w:p w14:paraId="6239143D"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Parity</w:t>
            </w:r>
          </w:p>
        </w:tc>
        <w:tc>
          <w:tcPr>
            <w:tcW w:w="1985" w:type="dxa"/>
            <w:hideMark/>
          </w:tcPr>
          <w:p w14:paraId="42CA5E9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0</w:t>
            </w:r>
          </w:p>
        </w:tc>
        <w:tc>
          <w:tcPr>
            <w:tcW w:w="1232" w:type="dxa"/>
            <w:hideMark/>
          </w:tcPr>
          <w:p w14:paraId="689CDA4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23 (5.9)</w:t>
            </w:r>
          </w:p>
        </w:tc>
        <w:tc>
          <w:tcPr>
            <w:tcW w:w="1276" w:type="dxa"/>
            <w:hideMark/>
          </w:tcPr>
          <w:p w14:paraId="646E611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117 (29.8)</w:t>
            </w:r>
          </w:p>
        </w:tc>
        <w:tc>
          <w:tcPr>
            <w:tcW w:w="1276" w:type="dxa"/>
            <w:hideMark/>
          </w:tcPr>
          <w:p w14:paraId="7990330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140 (35.6)</w:t>
            </w:r>
          </w:p>
        </w:tc>
        <w:tc>
          <w:tcPr>
            <w:tcW w:w="0" w:type="auto"/>
            <w:hideMark/>
          </w:tcPr>
          <w:p w14:paraId="2C038FA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0C6C4024" w14:textId="77777777">
        <w:tc>
          <w:tcPr>
            <w:tcW w:w="2552" w:type="dxa"/>
            <w:hideMark/>
          </w:tcPr>
          <w:p w14:paraId="7A2D151E" w14:textId="77777777" w:rsidR="00F35348" w:rsidRDefault="00F35348">
            <w:pPr>
              <w:jc w:val="both"/>
              <w:rPr>
                <w:rFonts w:ascii="Times New Roman" w:hAnsi="Times New Roman" w:cs="Times New Roman"/>
                <w:sz w:val="24"/>
                <w:szCs w:val="24"/>
              </w:rPr>
            </w:pPr>
          </w:p>
        </w:tc>
        <w:tc>
          <w:tcPr>
            <w:tcW w:w="1985" w:type="dxa"/>
            <w:hideMark/>
          </w:tcPr>
          <w:p w14:paraId="2E9009E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w:t>
            </w:r>
          </w:p>
        </w:tc>
        <w:tc>
          <w:tcPr>
            <w:tcW w:w="1232" w:type="dxa"/>
            <w:hideMark/>
          </w:tcPr>
          <w:p w14:paraId="66D97D7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15 (3.8)</w:t>
            </w:r>
          </w:p>
        </w:tc>
        <w:tc>
          <w:tcPr>
            <w:tcW w:w="1276" w:type="dxa"/>
            <w:hideMark/>
          </w:tcPr>
          <w:p w14:paraId="40AF638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37 (9.4)</w:t>
            </w:r>
          </w:p>
        </w:tc>
        <w:tc>
          <w:tcPr>
            <w:tcW w:w="1276" w:type="dxa"/>
            <w:hideMark/>
          </w:tcPr>
          <w:p w14:paraId="2389D9F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52 (13.2)</w:t>
            </w:r>
          </w:p>
        </w:tc>
        <w:tc>
          <w:tcPr>
            <w:tcW w:w="0" w:type="auto"/>
            <w:hideMark/>
          </w:tcPr>
          <w:p w14:paraId="7A7C44E7" w14:textId="77777777" w:rsidR="00F35348" w:rsidRDefault="00F35348">
            <w:pPr>
              <w:jc w:val="both"/>
              <w:rPr>
                <w:rFonts w:ascii="Times New Roman" w:hAnsi="Times New Roman" w:cs="Times New Roman"/>
                <w:sz w:val="24"/>
                <w:szCs w:val="24"/>
              </w:rPr>
            </w:pPr>
          </w:p>
        </w:tc>
      </w:tr>
      <w:tr w:rsidR="00F35348" w14:paraId="6F0D1D8E" w14:textId="77777777">
        <w:tc>
          <w:tcPr>
            <w:tcW w:w="2552" w:type="dxa"/>
            <w:hideMark/>
          </w:tcPr>
          <w:p w14:paraId="2FE5600C" w14:textId="77777777" w:rsidR="00F35348" w:rsidRDefault="00F35348">
            <w:pPr>
              <w:jc w:val="both"/>
              <w:rPr>
                <w:rFonts w:ascii="Times New Roman" w:hAnsi="Times New Roman" w:cs="Times New Roman"/>
                <w:sz w:val="24"/>
                <w:szCs w:val="24"/>
              </w:rPr>
            </w:pPr>
          </w:p>
        </w:tc>
        <w:tc>
          <w:tcPr>
            <w:tcW w:w="1985" w:type="dxa"/>
            <w:hideMark/>
          </w:tcPr>
          <w:p w14:paraId="0DA2845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2–3</w:t>
            </w:r>
          </w:p>
        </w:tc>
        <w:tc>
          <w:tcPr>
            <w:tcW w:w="1232" w:type="dxa"/>
            <w:hideMark/>
          </w:tcPr>
          <w:p w14:paraId="2EBB476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37 (9.4)</w:t>
            </w:r>
          </w:p>
        </w:tc>
        <w:tc>
          <w:tcPr>
            <w:tcW w:w="1276" w:type="dxa"/>
            <w:hideMark/>
          </w:tcPr>
          <w:p w14:paraId="61B03AA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76 (19.3)</w:t>
            </w:r>
          </w:p>
        </w:tc>
        <w:tc>
          <w:tcPr>
            <w:tcW w:w="1276" w:type="dxa"/>
            <w:hideMark/>
          </w:tcPr>
          <w:p w14:paraId="40C6DD8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113 (28.8)</w:t>
            </w:r>
          </w:p>
        </w:tc>
        <w:tc>
          <w:tcPr>
            <w:tcW w:w="0" w:type="auto"/>
            <w:hideMark/>
          </w:tcPr>
          <w:p w14:paraId="282D5B1D" w14:textId="77777777" w:rsidR="00F35348" w:rsidRDefault="00F35348">
            <w:pPr>
              <w:jc w:val="both"/>
              <w:rPr>
                <w:rFonts w:ascii="Times New Roman" w:hAnsi="Times New Roman" w:cs="Times New Roman"/>
                <w:sz w:val="24"/>
                <w:szCs w:val="24"/>
              </w:rPr>
            </w:pPr>
          </w:p>
        </w:tc>
      </w:tr>
      <w:tr w:rsidR="00F35348" w14:paraId="75EE4909" w14:textId="77777777">
        <w:trPr>
          <w:trHeight w:val="305"/>
        </w:trPr>
        <w:tc>
          <w:tcPr>
            <w:tcW w:w="2552" w:type="dxa"/>
            <w:hideMark/>
          </w:tcPr>
          <w:p w14:paraId="6533CF5D" w14:textId="77777777" w:rsidR="00F35348" w:rsidRDefault="00F35348">
            <w:pPr>
              <w:jc w:val="both"/>
              <w:rPr>
                <w:rFonts w:ascii="Times New Roman" w:hAnsi="Times New Roman" w:cs="Times New Roman"/>
                <w:sz w:val="24"/>
                <w:szCs w:val="24"/>
              </w:rPr>
            </w:pPr>
          </w:p>
        </w:tc>
        <w:tc>
          <w:tcPr>
            <w:tcW w:w="1985" w:type="dxa"/>
            <w:hideMark/>
          </w:tcPr>
          <w:p w14:paraId="0FA7098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w:t>
            </w:r>
          </w:p>
        </w:tc>
        <w:tc>
          <w:tcPr>
            <w:tcW w:w="1232" w:type="dxa"/>
            <w:hideMark/>
          </w:tcPr>
          <w:p w14:paraId="1624C18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9 (2.3)</w:t>
            </w:r>
          </w:p>
        </w:tc>
        <w:tc>
          <w:tcPr>
            <w:tcW w:w="1276" w:type="dxa"/>
            <w:hideMark/>
          </w:tcPr>
          <w:p w14:paraId="1B222BB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79 (20.1)</w:t>
            </w:r>
          </w:p>
        </w:tc>
        <w:tc>
          <w:tcPr>
            <w:tcW w:w="1276" w:type="dxa"/>
            <w:hideMark/>
          </w:tcPr>
          <w:p w14:paraId="08F30D9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88 (22.4)</w:t>
            </w:r>
          </w:p>
        </w:tc>
        <w:tc>
          <w:tcPr>
            <w:tcW w:w="0" w:type="auto"/>
            <w:hideMark/>
          </w:tcPr>
          <w:p w14:paraId="6F5DA0CA" w14:textId="77777777" w:rsidR="00F35348" w:rsidRDefault="00F35348">
            <w:pPr>
              <w:jc w:val="both"/>
              <w:rPr>
                <w:rFonts w:ascii="Times New Roman" w:hAnsi="Times New Roman" w:cs="Times New Roman"/>
                <w:sz w:val="24"/>
                <w:szCs w:val="24"/>
              </w:rPr>
            </w:pPr>
          </w:p>
        </w:tc>
      </w:tr>
      <w:tr w:rsidR="00F35348" w14:paraId="71133439" w14:textId="77777777">
        <w:tc>
          <w:tcPr>
            <w:tcW w:w="2552" w:type="dxa"/>
            <w:hideMark/>
          </w:tcPr>
          <w:p w14:paraId="5174CE96"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Gestational Age</w:t>
            </w:r>
          </w:p>
        </w:tc>
        <w:tc>
          <w:tcPr>
            <w:tcW w:w="1985" w:type="dxa"/>
            <w:hideMark/>
          </w:tcPr>
          <w:p w14:paraId="0926352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1st trimester</w:t>
            </w:r>
          </w:p>
        </w:tc>
        <w:tc>
          <w:tcPr>
            <w:tcW w:w="1232" w:type="dxa"/>
            <w:hideMark/>
          </w:tcPr>
          <w:p w14:paraId="19D0BDEE"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 (1.0)</w:t>
            </w:r>
          </w:p>
        </w:tc>
        <w:tc>
          <w:tcPr>
            <w:tcW w:w="1276" w:type="dxa"/>
            <w:hideMark/>
          </w:tcPr>
          <w:p w14:paraId="78131ADD"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72 (18.3)</w:t>
            </w:r>
          </w:p>
        </w:tc>
        <w:tc>
          <w:tcPr>
            <w:tcW w:w="1276" w:type="dxa"/>
            <w:hideMark/>
          </w:tcPr>
          <w:p w14:paraId="0FFA947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76 (19.3)</w:t>
            </w:r>
          </w:p>
        </w:tc>
        <w:tc>
          <w:tcPr>
            <w:tcW w:w="0" w:type="auto"/>
            <w:hideMark/>
          </w:tcPr>
          <w:p w14:paraId="1B1E363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5E47B1D0" w14:textId="77777777">
        <w:tc>
          <w:tcPr>
            <w:tcW w:w="2552" w:type="dxa"/>
            <w:hideMark/>
          </w:tcPr>
          <w:p w14:paraId="08C750CB" w14:textId="77777777" w:rsidR="00F35348" w:rsidRDefault="00F35348">
            <w:pPr>
              <w:jc w:val="both"/>
              <w:rPr>
                <w:rFonts w:ascii="Times New Roman" w:hAnsi="Times New Roman" w:cs="Times New Roman"/>
                <w:sz w:val="24"/>
                <w:szCs w:val="24"/>
              </w:rPr>
            </w:pPr>
          </w:p>
        </w:tc>
        <w:tc>
          <w:tcPr>
            <w:tcW w:w="1985" w:type="dxa"/>
            <w:hideMark/>
          </w:tcPr>
          <w:p w14:paraId="6173266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2nd trimester</w:t>
            </w:r>
          </w:p>
        </w:tc>
        <w:tc>
          <w:tcPr>
            <w:tcW w:w="1232" w:type="dxa"/>
            <w:hideMark/>
          </w:tcPr>
          <w:p w14:paraId="19943EA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36 (9.2)</w:t>
            </w:r>
          </w:p>
        </w:tc>
        <w:tc>
          <w:tcPr>
            <w:tcW w:w="1276" w:type="dxa"/>
            <w:hideMark/>
          </w:tcPr>
          <w:p w14:paraId="6733E68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154 (39.2)</w:t>
            </w:r>
          </w:p>
        </w:tc>
        <w:tc>
          <w:tcPr>
            <w:tcW w:w="1276" w:type="dxa"/>
            <w:hideMark/>
          </w:tcPr>
          <w:p w14:paraId="4D1FB7C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190 (48.3)</w:t>
            </w:r>
          </w:p>
        </w:tc>
        <w:tc>
          <w:tcPr>
            <w:tcW w:w="0" w:type="auto"/>
            <w:hideMark/>
          </w:tcPr>
          <w:p w14:paraId="54DA85B1" w14:textId="77777777" w:rsidR="00F35348" w:rsidRDefault="00F35348">
            <w:pPr>
              <w:jc w:val="both"/>
              <w:rPr>
                <w:rFonts w:ascii="Times New Roman" w:hAnsi="Times New Roman" w:cs="Times New Roman"/>
                <w:sz w:val="24"/>
                <w:szCs w:val="24"/>
              </w:rPr>
            </w:pPr>
          </w:p>
        </w:tc>
      </w:tr>
      <w:tr w:rsidR="00F35348" w14:paraId="18D76830" w14:textId="77777777">
        <w:tc>
          <w:tcPr>
            <w:tcW w:w="2552" w:type="dxa"/>
            <w:hideMark/>
          </w:tcPr>
          <w:p w14:paraId="7F7D6295" w14:textId="77777777" w:rsidR="00F35348" w:rsidRDefault="00F35348">
            <w:pPr>
              <w:jc w:val="both"/>
              <w:rPr>
                <w:rFonts w:ascii="Times New Roman" w:hAnsi="Times New Roman" w:cs="Times New Roman"/>
                <w:sz w:val="24"/>
                <w:szCs w:val="24"/>
              </w:rPr>
            </w:pPr>
          </w:p>
        </w:tc>
        <w:tc>
          <w:tcPr>
            <w:tcW w:w="1985" w:type="dxa"/>
            <w:hideMark/>
          </w:tcPr>
          <w:p w14:paraId="083BEF29"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3rd trimester</w:t>
            </w:r>
          </w:p>
        </w:tc>
        <w:tc>
          <w:tcPr>
            <w:tcW w:w="1232" w:type="dxa"/>
            <w:hideMark/>
          </w:tcPr>
          <w:p w14:paraId="7E52A34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42 (10.7)</w:t>
            </w:r>
          </w:p>
        </w:tc>
        <w:tc>
          <w:tcPr>
            <w:tcW w:w="1276" w:type="dxa"/>
            <w:hideMark/>
          </w:tcPr>
          <w:p w14:paraId="434EBB2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71 (18.1)</w:t>
            </w:r>
          </w:p>
        </w:tc>
        <w:tc>
          <w:tcPr>
            <w:tcW w:w="1276" w:type="dxa"/>
            <w:hideMark/>
          </w:tcPr>
          <w:p w14:paraId="3E6E916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113 (28.8)</w:t>
            </w:r>
          </w:p>
        </w:tc>
        <w:tc>
          <w:tcPr>
            <w:tcW w:w="0" w:type="auto"/>
            <w:hideMark/>
          </w:tcPr>
          <w:p w14:paraId="32CDB64D" w14:textId="77777777" w:rsidR="00F35348" w:rsidRDefault="00F35348">
            <w:pPr>
              <w:jc w:val="both"/>
              <w:rPr>
                <w:rFonts w:ascii="Times New Roman" w:hAnsi="Times New Roman" w:cs="Times New Roman"/>
                <w:sz w:val="24"/>
                <w:szCs w:val="24"/>
              </w:rPr>
            </w:pPr>
          </w:p>
        </w:tc>
      </w:tr>
      <w:tr w:rsidR="00F35348" w14:paraId="55BBFFD7" w14:textId="77777777">
        <w:trPr>
          <w:trHeight w:val="304"/>
        </w:trPr>
        <w:tc>
          <w:tcPr>
            <w:tcW w:w="2552" w:type="dxa"/>
            <w:hideMark/>
          </w:tcPr>
          <w:p w14:paraId="1AC4C677" w14:textId="77777777" w:rsidR="00F35348" w:rsidRDefault="00F35348">
            <w:pPr>
              <w:jc w:val="both"/>
              <w:rPr>
                <w:rFonts w:ascii="Times New Roman" w:hAnsi="Times New Roman" w:cs="Times New Roman"/>
                <w:sz w:val="24"/>
                <w:szCs w:val="24"/>
              </w:rPr>
            </w:pPr>
          </w:p>
        </w:tc>
        <w:tc>
          <w:tcPr>
            <w:tcW w:w="1985" w:type="dxa"/>
            <w:hideMark/>
          </w:tcPr>
          <w:p w14:paraId="09FE929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 xml:space="preserve">Not </w:t>
            </w:r>
            <w:r>
              <w:rPr>
                <w:rFonts w:ascii="Times New Roman" w:hAnsi="Times New Roman" w:cs="Times New Roman"/>
                <w:sz w:val="24"/>
                <w:szCs w:val="24"/>
              </w:rPr>
              <w:t>specified</w:t>
            </w:r>
          </w:p>
        </w:tc>
        <w:tc>
          <w:tcPr>
            <w:tcW w:w="1232" w:type="dxa"/>
            <w:hideMark/>
          </w:tcPr>
          <w:p w14:paraId="064A1F5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 (0.5)</w:t>
            </w:r>
          </w:p>
        </w:tc>
        <w:tc>
          <w:tcPr>
            <w:tcW w:w="1276" w:type="dxa"/>
            <w:hideMark/>
          </w:tcPr>
          <w:p w14:paraId="64A0415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12 (3.1)</w:t>
            </w:r>
          </w:p>
        </w:tc>
        <w:tc>
          <w:tcPr>
            <w:tcW w:w="1276" w:type="dxa"/>
            <w:hideMark/>
          </w:tcPr>
          <w:p w14:paraId="72F68090"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14 (3.6)</w:t>
            </w:r>
          </w:p>
        </w:tc>
        <w:tc>
          <w:tcPr>
            <w:tcW w:w="0" w:type="auto"/>
            <w:hideMark/>
          </w:tcPr>
          <w:p w14:paraId="75AF00BB" w14:textId="77777777" w:rsidR="00F35348" w:rsidRDefault="00F35348">
            <w:pPr>
              <w:jc w:val="both"/>
              <w:rPr>
                <w:rFonts w:ascii="Times New Roman" w:hAnsi="Times New Roman" w:cs="Times New Roman"/>
                <w:sz w:val="24"/>
                <w:szCs w:val="24"/>
              </w:rPr>
            </w:pPr>
          </w:p>
        </w:tc>
      </w:tr>
      <w:tr w:rsidR="00F35348" w14:paraId="6EB17DE3" w14:textId="77777777">
        <w:tc>
          <w:tcPr>
            <w:tcW w:w="2552" w:type="dxa"/>
            <w:hideMark/>
          </w:tcPr>
          <w:p w14:paraId="2852C954"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Previous Mode of Delivery</w:t>
            </w:r>
          </w:p>
        </w:tc>
        <w:tc>
          <w:tcPr>
            <w:tcW w:w="1985" w:type="dxa"/>
            <w:hideMark/>
          </w:tcPr>
          <w:p w14:paraId="0B02566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Vaginal</w:t>
            </w:r>
          </w:p>
        </w:tc>
        <w:tc>
          <w:tcPr>
            <w:tcW w:w="1232" w:type="dxa"/>
            <w:hideMark/>
          </w:tcPr>
          <w:p w14:paraId="73B9CB24"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63 (16.0)</w:t>
            </w:r>
          </w:p>
        </w:tc>
        <w:tc>
          <w:tcPr>
            <w:tcW w:w="1276" w:type="dxa"/>
            <w:hideMark/>
          </w:tcPr>
          <w:p w14:paraId="39B30B7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193 (49.1)</w:t>
            </w:r>
          </w:p>
        </w:tc>
        <w:tc>
          <w:tcPr>
            <w:tcW w:w="1276" w:type="dxa"/>
            <w:hideMark/>
          </w:tcPr>
          <w:p w14:paraId="24CC3AA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256 (65.1)</w:t>
            </w:r>
          </w:p>
        </w:tc>
        <w:tc>
          <w:tcPr>
            <w:tcW w:w="0" w:type="auto"/>
            <w:hideMark/>
          </w:tcPr>
          <w:p w14:paraId="49F24798"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5432B918" w14:textId="77777777">
        <w:tc>
          <w:tcPr>
            <w:tcW w:w="2552" w:type="dxa"/>
            <w:hideMark/>
          </w:tcPr>
          <w:p w14:paraId="2A376E58" w14:textId="77777777" w:rsidR="00F35348" w:rsidRDefault="00F35348">
            <w:pPr>
              <w:jc w:val="both"/>
              <w:rPr>
                <w:rFonts w:ascii="Times New Roman" w:hAnsi="Times New Roman" w:cs="Times New Roman"/>
                <w:sz w:val="24"/>
                <w:szCs w:val="24"/>
              </w:rPr>
            </w:pPr>
          </w:p>
        </w:tc>
        <w:tc>
          <w:tcPr>
            <w:tcW w:w="1985" w:type="dxa"/>
            <w:hideMark/>
          </w:tcPr>
          <w:p w14:paraId="2B90E9A1"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Cesarean</w:t>
            </w:r>
          </w:p>
        </w:tc>
        <w:tc>
          <w:tcPr>
            <w:tcW w:w="1232" w:type="dxa"/>
            <w:hideMark/>
          </w:tcPr>
          <w:p w14:paraId="715FA02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5 (1.3)</w:t>
            </w:r>
          </w:p>
        </w:tc>
        <w:tc>
          <w:tcPr>
            <w:tcW w:w="1276" w:type="dxa"/>
            <w:hideMark/>
          </w:tcPr>
          <w:p w14:paraId="7C8FC9C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 (0.3)</w:t>
            </w:r>
          </w:p>
        </w:tc>
        <w:tc>
          <w:tcPr>
            <w:tcW w:w="1276" w:type="dxa"/>
            <w:hideMark/>
          </w:tcPr>
          <w:p w14:paraId="333C36B3"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 (1.5)</w:t>
            </w:r>
          </w:p>
        </w:tc>
        <w:tc>
          <w:tcPr>
            <w:tcW w:w="0" w:type="auto"/>
            <w:hideMark/>
          </w:tcPr>
          <w:p w14:paraId="280B4A6B" w14:textId="77777777" w:rsidR="00F35348" w:rsidRDefault="00F35348">
            <w:pPr>
              <w:jc w:val="both"/>
              <w:rPr>
                <w:rFonts w:ascii="Times New Roman" w:hAnsi="Times New Roman" w:cs="Times New Roman"/>
                <w:sz w:val="24"/>
                <w:szCs w:val="24"/>
              </w:rPr>
            </w:pPr>
          </w:p>
        </w:tc>
      </w:tr>
      <w:tr w:rsidR="00F35348" w14:paraId="7E9D1774" w14:textId="77777777">
        <w:trPr>
          <w:trHeight w:val="305"/>
        </w:trPr>
        <w:tc>
          <w:tcPr>
            <w:tcW w:w="2552" w:type="dxa"/>
            <w:hideMark/>
          </w:tcPr>
          <w:p w14:paraId="38F3BFD6" w14:textId="77777777" w:rsidR="00F35348" w:rsidRDefault="00F35348">
            <w:pPr>
              <w:jc w:val="both"/>
              <w:rPr>
                <w:rFonts w:ascii="Times New Roman" w:hAnsi="Times New Roman" w:cs="Times New Roman"/>
                <w:sz w:val="24"/>
                <w:szCs w:val="24"/>
              </w:rPr>
            </w:pPr>
          </w:p>
        </w:tc>
        <w:tc>
          <w:tcPr>
            <w:tcW w:w="1985" w:type="dxa"/>
            <w:hideMark/>
          </w:tcPr>
          <w:p w14:paraId="7A1340B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Not applicable</w:t>
            </w:r>
          </w:p>
        </w:tc>
        <w:tc>
          <w:tcPr>
            <w:tcW w:w="1232" w:type="dxa"/>
            <w:hideMark/>
          </w:tcPr>
          <w:p w14:paraId="4FA6B3B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16 (4.1)</w:t>
            </w:r>
          </w:p>
        </w:tc>
        <w:tc>
          <w:tcPr>
            <w:tcW w:w="1276" w:type="dxa"/>
            <w:hideMark/>
          </w:tcPr>
          <w:p w14:paraId="4949BB2A"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115 (29.3)</w:t>
            </w:r>
          </w:p>
        </w:tc>
        <w:tc>
          <w:tcPr>
            <w:tcW w:w="1276" w:type="dxa"/>
            <w:hideMark/>
          </w:tcPr>
          <w:p w14:paraId="2C9E16D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131 (33.3)</w:t>
            </w:r>
          </w:p>
        </w:tc>
        <w:tc>
          <w:tcPr>
            <w:tcW w:w="0" w:type="auto"/>
            <w:hideMark/>
          </w:tcPr>
          <w:p w14:paraId="47E02FF8" w14:textId="77777777" w:rsidR="00F35348" w:rsidRDefault="00F35348">
            <w:pPr>
              <w:jc w:val="both"/>
              <w:rPr>
                <w:rFonts w:ascii="Times New Roman" w:hAnsi="Times New Roman" w:cs="Times New Roman"/>
                <w:sz w:val="24"/>
                <w:szCs w:val="24"/>
              </w:rPr>
            </w:pPr>
          </w:p>
        </w:tc>
      </w:tr>
      <w:tr w:rsidR="00F35348" w14:paraId="51DBA4BF" w14:textId="77777777">
        <w:tc>
          <w:tcPr>
            <w:tcW w:w="2552" w:type="dxa"/>
            <w:hideMark/>
          </w:tcPr>
          <w:p w14:paraId="6B99BF97" w14:textId="77777777" w:rsidR="00F35348" w:rsidRDefault="00F5377F">
            <w:pPr>
              <w:jc w:val="both"/>
              <w:rPr>
                <w:rFonts w:ascii="Times New Roman" w:hAnsi="Times New Roman" w:cs="Times New Roman"/>
                <w:sz w:val="24"/>
                <w:szCs w:val="24"/>
              </w:rPr>
            </w:pPr>
            <w:r>
              <w:rPr>
                <w:rFonts w:ascii="Times New Roman" w:hAnsi="Times New Roman" w:cs="Times New Roman"/>
                <w:b/>
                <w:sz w:val="24"/>
                <w:szCs w:val="24"/>
              </w:rPr>
              <w:t>ANC Visits This Pregnancy</w:t>
            </w:r>
          </w:p>
        </w:tc>
        <w:tc>
          <w:tcPr>
            <w:tcW w:w="1985" w:type="dxa"/>
            <w:hideMark/>
          </w:tcPr>
          <w:p w14:paraId="0457E6D7"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 4 visits</w:t>
            </w:r>
          </w:p>
        </w:tc>
        <w:tc>
          <w:tcPr>
            <w:tcW w:w="1232" w:type="dxa"/>
            <w:hideMark/>
          </w:tcPr>
          <w:p w14:paraId="3B3F77A2"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24 (6.1)</w:t>
            </w:r>
          </w:p>
        </w:tc>
        <w:tc>
          <w:tcPr>
            <w:tcW w:w="1276" w:type="dxa"/>
            <w:hideMark/>
          </w:tcPr>
          <w:p w14:paraId="0CDD5E2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197 (50.2)</w:t>
            </w:r>
          </w:p>
        </w:tc>
        <w:tc>
          <w:tcPr>
            <w:tcW w:w="1276" w:type="dxa"/>
            <w:hideMark/>
          </w:tcPr>
          <w:p w14:paraId="237242B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221 (56.2)</w:t>
            </w:r>
          </w:p>
        </w:tc>
        <w:tc>
          <w:tcPr>
            <w:tcW w:w="0" w:type="auto"/>
            <w:hideMark/>
          </w:tcPr>
          <w:p w14:paraId="7175DE3C"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&lt;0.001*</w:t>
            </w:r>
          </w:p>
        </w:tc>
      </w:tr>
      <w:tr w:rsidR="00F35348" w14:paraId="458E72FE" w14:textId="77777777">
        <w:tc>
          <w:tcPr>
            <w:tcW w:w="2552" w:type="dxa"/>
            <w:tcBorders>
              <w:bottom w:val="single" w:sz="4" w:space="0" w:color="auto"/>
            </w:tcBorders>
            <w:hideMark/>
          </w:tcPr>
          <w:p w14:paraId="724C2473" w14:textId="77777777" w:rsidR="00F35348" w:rsidRDefault="00F35348">
            <w:pPr>
              <w:jc w:val="both"/>
              <w:rPr>
                <w:rFonts w:ascii="Times New Roman" w:hAnsi="Times New Roman" w:cs="Times New Roman"/>
                <w:sz w:val="24"/>
                <w:szCs w:val="24"/>
              </w:rPr>
            </w:pPr>
          </w:p>
        </w:tc>
        <w:tc>
          <w:tcPr>
            <w:tcW w:w="1985" w:type="dxa"/>
            <w:tcBorders>
              <w:bottom w:val="single" w:sz="4" w:space="0" w:color="auto"/>
            </w:tcBorders>
            <w:hideMark/>
          </w:tcPr>
          <w:p w14:paraId="6E1F53A6"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 4 visits</w:t>
            </w:r>
          </w:p>
        </w:tc>
        <w:tc>
          <w:tcPr>
            <w:tcW w:w="1232" w:type="dxa"/>
            <w:tcBorders>
              <w:bottom w:val="single" w:sz="4" w:space="0" w:color="auto"/>
            </w:tcBorders>
            <w:hideMark/>
          </w:tcPr>
          <w:p w14:paraId="42D8FB85"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60 (15.3)</w:t>
            </w:r>
          </w:p>
        </w:tc>
        <w:tc>
          <w:tcPr>
            <w:tcW w:w="1276" w:type="dxa"/>
            <w:tcBorders>
              <w:bottom w:val="single" w:sz="4" w:space="0" w:color="auto"/>
            </w:tcBorders>
            <w:hideMark/>
          </w:tcPr>
          <w:p w14:paraId="1935ECAB"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112 (28.5)</w:t>
            </w:r>
          </w:p>
        </w:tc>
        <w:tc>
          <w:tcPr>
            <w:tcW w:w="1276" w:type="dxa"/>
            <w:tcBorders>
              <w:bottom w:val="single" w:sz="4" w:space="0" w:color="auto"/>
            </w:tcBorders>
            <w:hideMark/>
          </w:tcPr>
          <w:p w14:paraId="44C51D4F" w14:textId="77777777" w:rsidR="00F35348" w:rsidRDefault="00F5377F">
            <w:pPr>
              <w:jc w:val="both"/>
              <w:rPr>
                <w:rFonts w:ascii="Times New Roman" w:hAnsi="Times New Roman" w:cs="Times New Roman"/>
                <w:sz w:val="24"/>
                <w:szCs w:val="24"/>
              </w:rPr>
            </w:pPr>
            <w:r>
              <w:rPr>
                <w:rFonts w:ascii="Times New Roman" w:hAnsi="Times New Roman" w:cs="Times New Roman"/>
                <w:sz w:val="24"/>
                <w:szCs w:val="24"/>
              </w:rPr>
              <w:t>172 (43.8)</w:t>
            </w:r>
          </w:p>
        </w:tc>
        <w:tc>
          <w:tcPr>
            <w:tcW w:w="0" w:type="auto"/>
            <w:tcBorders>
              <w:bottom w:val="single" w:sz="4" w:space="0" w:color="auto"/>
            </w:tcBorders>
            <w:hideMark/>
          </w:tcPr>
          <w:p w14:paraId="59023A96" w14:textId="77777777" w:rsidR="00F35348" w:rsidRDefault="00F35348">
            <w:pPr>
              <w:jc w:val="both"/>
              <w:rPr>
                <w:rFonts w:ascii="Times New Roman" w:hAnsi="Times New Roman" w:cs="Times New Roman"/>
                <w:sz w:val="24"/>
                <w:szCs w:val="24"/>
              </w:rPr>
            </w:pPr>
          </w:p>
        </w:tc>
      </w:tr>
    </w:tbl>
    <w:p w14:paraId="04DE66B3" w14:textId="77777777" w:rsidR="00F35348" w:rsidRDefault="00F35348">
      <w:pPr>
        <w:spacing w:line="360" w:lineRule="auto"/>
        <w:jc w:val="both"/>
        <w:rPr>
          <w:rFonts w:ascii="Times New Roman" w:hAnsi="Times New Roman" w:cs="Times New Roman"/>
          <w:sz w:val="24"/>
          <w:szCs w:val="24"/>
        </w:rPr>
      </w:pPr>
    </w:p>
    <w:p w14:paraId="63168E22"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involved a total of 393 pregnant women. The majority were aged between 20–29 years (186; 47.3%), followed by 30–39 years (118; 30.0%). Most respondents were married (368; 93.6%), </w:t>
      </w:r>
      <w:r>
        <w:rPr>
          <w:rFonts w:ascii="Times New Roman" w:hAnsi="Times New Roman" w:cs="Times New Roman"/>
          <w:sz w:val="24"/>
          <w:szCs w:val="24"/>
        </w:rPr>
        <w:t>had attained tertiary (188; 47.8%) or secondary (170; 43.3%) education, and were predominantly self-employed (132; 33.6%) or traders (113; 28.8%). Christianity was the dominant religion (387; 98.5%). In terms of income, 117 (29.8%) earned below ₦20,000 mon</w:t>
      </w:r>
      <w:r>
        <w:rPr>
          <w:rFonts w:ascii="Times New Roman" w:hAnsi="Times New Roman" w:cs="Times New Roman"/>
          <w:sz w:val="24"/>
          <w:szCs w:val="24"/>
        </w:rPr>
        <w:t>thly, while 113 (28.8%) earned ₦20,000–₦49,000.</w:t>
      </w:r>
    </w:p>
    <w:p w14:paraId="73579586"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Obstetric history revealed that 167 (42.5%) were multigravida (2–4 pregnancies), and 140 (35.6%) had not given birth before (parity 0). The majority were in their second trimester (190; 48.3%) and 340 (86.5%)</w:t>
      </w:r>
      <w:r>
        <w:rPr>
          <w:rFonts w:ascii="Times New Roman" w:hAnsi="Times New Roman" w:cs="Times New Roman"/>
          <w:sz w:val="24"/>
          <w:szCs w:val="24"/>
        </w:rPr>
        <w:t xml:space="preserve"> had no history of pregnancy complications. A large portion, 256 (65.1%), had experienced vaginal delivery and most, 221 (56.2%) had attended fewer than four antenatal care (ANC) visits in their current pregnancy.</w:t>
      </w:r>
    </w:p>
    <w:p w14:paraId="02103A75"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Regarding knowledge of birth preparedness,</w:t>
      </w:r>
      <w:r>
        <w:rPr>
          <w:rFonts w:ascii="Times New Roman" w:hAnsi="Times New Roman" w:cs="Times New Roman"/>
          <w:sz w:val="24"/>
          <w:szCs w:val="24"/>
        </w:rPr>
        <w:t xml:space="preserve"> 198 (50.4%) of respondents had heard of it, with health workers (106; 27.0%) and ANC sessions (110; 28.0%) as key sources. However, knowledge of essential components was limited: while 190 (48.3%) recognized the need to save money for delivery, fewer resp</w:t>
      </w:r>
      <w:r>
        <w:rPr>
          <w:rFonts w:ascii="Times New Roman" w:hAnsi="Times New Roman" w:cs="Times New Roman"/>
          <w:sz w:val="24"/>
          <w:szCs w:val="24"/>
        </w:rPr>
        <w:t>ondents mentioned arranging transport (77; 19.6%), identifying a blood donor (49; 12.5%), or planning for emergencies (35; 8.9%). Alarmingly, 165 (42.0%) indicated they did not know what birth preparedness entails. Knowledge of danger signs was suboptimal—</w:t>
      </w:r>
      <w:r>
        <w:rPr>
          <w:rFonts w:ascii="Times New Roman" w:hAnsi="Times New Roman" w:cs="Times New Roman"/>
          <w:sz w:val="24"/>
          <w:szCs w:val="24"/>
        </w:rPr>
        <w:t>only 182 (46.3%) could mention at least three, while 160 (40.7%) did not know any danger signs.</w:t>
      </w:r>
    </w:p>
    <w:p w14:paraId="439F48E2"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practice, 276 (70.2%) had saved money for delivery, with amounts typically ranging between ₦11,000–₦100,000. An overwhelming 377 (95.9%) had identif</w:t>
      </w:r>
      <w:r>
        <w:rPr>
          <w:rFonts w:ascii="Times New Roman" w:hAnsi="Times New Roman" w:cs="Times New Roman"/>
          <w:sz w:val="24"/>
          <w:szCs w:val="24"/>
        </w:rPr>
        <w:t>ied a health facility for delivery—primarily primary health centers (232; 59.0%). About two-thirds, 267 (67.9%) had arranged transportation, with the most common means being personal vehicles (129; 32.8%) and commercial vehicles (88; 22.4%). Only 147 (37.4</w:t>
      </w:r>
      <w:r>
        <w:rPr>
          <w:rFonts w:ascii="Times New Roman" w:hAnsi="Times New Roman" w:cs="Times New Roman"/>
          <w:sz w:val="24"/>
          <w:szCs w:val="24"/>
        </w:rPr>
        <w:t xml:space="preserve">%) had prepared a delivery kit, and among them, common items included clean clothes for the mother (139; 35.4%), baby clothes (130; 33.1%), and disposable pads (100; 25.4%). Furthermore, 367 (93.4%) had identified a birth companion, with the husband (242; </w:t>
      </w:r>
      <w:r>
        <w:rPr>
          <w:rFonts w:ascii="Times New Roman" w:hAnsi="Times New Roman" w:cs="Times New Roman"/>
          <w:sz w:val="24"/>
          <w:szCs w:val="24"/>
        </w:rPr>
        <w:t>61.6%) and mother (174; 44.3%) being the most chosen.</w:t>
      </w:r>
    </w:p>
    <w:p w14:paraId="50BBF0A7"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However, emergency readiness was low. Only 84 (21.4%) had an emergency plan for childbirth complications, and fewer had identified an emergency facility (81; 20.6%) or saved funds for complications (85;</w:t>
      </w:r>
      <w:r>
        <w:rPr>
          <w:rFonts w:ascii="Times New Roman" w:hAnsi="Times New Roman" w:cs="Times New Roman"/>
          <w:sz w:val="24"/>
          <w:szCs w:val="24"/>
        </w:rPr>
        <w:t xml:space="preserve"> 21.6%). Moreover, just 80 (20.4%) knew how to access emergency transport, and a mere 34 (8.7%) were aware of any community emergency support systems. The majority, 315 (80.2%), had not discussed emergency plans with family.</w:t>
      </w:r>
    </w:p>
    <w:p w14:paraId="550C0C63"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reported several ch</w:t>
      </w:r>
      <w:r>
        <w:rPr>
          <w:rFonts w:ascii="Times New Roman" w:hAnsi="Times New Roman" w:cs="Times New Roman"/>
          <w:sz w:val="24"/>
          <w:szCs w:val="24"/>
        </w:rPr>
        <w:t>allenges to birth preparedness. Financial constraints were the most cited barrier reported by 300 respondents (76.3%), followed by distance to health facilities (113; 28.8%). Other reported challenges included distance to health facilities (113; 28.8%), la</w:t>
      </w:r>
      <w:r>
        <w:rPr>
          <w:rFonts w:ascii="Times New Roman" w:hAnsi="Times New Roman" w:cs="Times New Roman"/>
          <w:sz w:val="24"/>
          <w:szCs w:val="24"/>
        </w:rPr>
        <w:t>ck of information (28; 7.1%), and both family opposition and cultural beliefs (13; 3.3% each).</w:t>
      </w:r>
    </w:p>
    <w:p w14:paraId="4A440403"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Several socio-demographic and obstetric factors were statistically associated with key components of birth preparedness. Saving money for delivery was significan</w:t>
      </w:r>
      <w:r>
        <w:rPr>
          <w:rFonts w:ascii="Times New Roman" w:hAnsi="Times New Roman" w:cs="Times New Roman"/>
          <w:sz w:val="24"/>
          <w:szCs w:val="24"/>
        </w:rPr>
        <w:t xml:space="preserve">tly associated with age, educational status, occupation, household income, gravidity, parity, gestational age, mode of delivery, and ANC attendance (p &lt; 0.05 for all). Arranging transportation was significantly </w:t>
      </w:r>
      <w:r>
        <w:rPr>
          <w:rFonts w:ascii="Times New Roman" w:hAnsi="Times New Roman" w:cs="Times New Roman"/>
          <w:sz w:val="24"/>
          <w:szCs w:val="24"/>
        </w:rPr>
        <w:lastRenderedPageBreak/>
        <w:t>influenced by age, education, occupation, inc</w:t>
      </w:r>
      <w:r>
        <w:rPr>
          <w:rFonts w:ascii="Times New Roman" w:hAnsi="Times New Roman" w:cs="Times New Roman"/>
          <w:sz w:val="24"/>
          <w:szCs w:val="24"/>
        </w:rPr>
        <w:t>ome, gravidity, parity, and gestational age (p &lt; 0.05). Those with higher income and ANC attendance were more likely to arrange transport.</w:t>
      </w:r>
    </w:p>
    <w:p w14:paraId="2E5ABCF6"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Preparation of a delivery kit was significantly associated with age, education, occupation, income, parity, gestation</w:t>
      </w:r>
      <w:r>
        <w:rPr>
          <w:rFonts w:ascii="Times New Roman" w:hAnsi="Times New Roman" w:cs="Times New Roman"/>
          <w:sz w:val="24"/>
          <w:szCs w:val="24"/>
        </w:rPr>
        <w:t>al age, and ANC visits (p &lt; 0.001), with higher rates among women in the third trimester and those who attended four or more ANC visits. Having an emergency plan was also significantly related to age, educational qualification, occupation, income, gravidit</w:t>
      </w:r>
      <w:r>
        <w:rPr>
          <w:rFonts w:ascii="Times New Roman" w:hAnsi="Times New Roman" w:cs="Times New Roman"/>
          <w:sz w:val="24"/>
          <w:szCs w:val="24"/>
        </w:rPr>
        <w:t xml:space="preserve">y, parity, gestational age, previous delivery mode, and number of ANC visits (p &lt; 0.001). Women with tertiary education, higher income, and more ANC visits were more likely to be </w:t>
      </w:r>
      <w:commentRangeStart w:id="13"/>
      <w:r>
        <w:rPr>
          <w:rFonts w:ascii="Times New Roman" w:hAnsi="Times New Roman" w:cs="Times New Roman"/>
          <w:sz w:val="24"/>
          <w:szCs w:val="24"/>
        </w:rPr>
        <w:t>emergency</w:t>
      </w:r>
      <w:commentRangeEnd w:id="13"/>
      <w:r>
        <w:rPr>
          <w:rStyle w:val="CommentReference"/>
        </w:rPr>
        <w:commentReference w:id="13"/>
      </w:r>
    </w:p>
    <w:p w14:paraId="7E83D188" w14:textId="77777777" w:rsidR="00F35348" w:rsidRDefault="00F35348">
      <w:pPr>
        <w:pStyle w:val="Heading1"/>
        <w:spacing w:line="360" w:lineRule="auto"/>
        <w:jc w:val="both"/>
        <w:rPr>
          <w:rFonts w:ascii="Times New Roman" w:hAnsi="Times New Roman" w:cs="Times New Roman"/>
          <w:b/>
          <w:bCs/>
          <w:color w:val="auto"/>
          <w:sz w:val="24"/>
          <w:szCs w:val="24"/>
        </w:rPr>
      </w:pPr>
    </w:p>
    <w:p w14:paraId="220A5581" w14:textId="77777777" w:rsidR="00F35348" w:rsidRDefault="00F5377F">
      <w:pPr>
        <w:pStyle w:val="Heading1"/>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CONCLUSION</w:t>
      </w:r>
    </w:p>
    <w:p w14:paraId="017EFC86"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assessed the knowledge and practice of birth preparedness and complication readiness (BPCR) among pregnant women attending primary health care centers in Umuahia North LGA, Abia State. The findings reveal both progress and persistent gaps in mat</w:t>
      </w:r>
      <w:r>
        <w:rPr>
          <w:rFonts w:ascii="Times New Roman" w:hAnsi="Times New Roman" w:cs="Times New Roman"/>
          <w:sz w:val="24"/>
          <w:szCs w:val="24"/>
        </w:rPr>
        <w:t xml:space="preserve">ernal health practices. </w:t>
      </w:r>
      <w:r>
        <w:rPr>
          <w:rFonts w:ascii="Times New Roman" w:hAnsi="Times New Roman" w:cs="Times New Roman"/>
          <w:sz w:val="24"/>
          <w:szCs w:val="24"/>
        </w:rPr>
        <w:t>The study confirms that socioeconomic factors—particularly education and income—play a fundamental role in BPCR practices.</w:t>
      </w:r>
      <w:bookmarkStart w:id="14" w:name="_GoBack"/>
      <w:bookmarkEnd w:id="14"/>
      <w:r>
        <w:rPr>
          <w:rFonts w:ascii="Times New Roman" w:hAnsi="Times New Roman" w:cs="Times New Roman"/>
          <w:sz w:val="24"/>
          <w:szCs w:val="24"/>
        </w:rPr>
        <w:t xml:space="preserve"> Tertiary-educated women demonstrated 5-10 times greater preparedness across key indicators compared to tho</w:t>
      </w:r>
      <w:r>
        <w:rPr>
          <w:rFonts w:ascii="Times New Roman" w:hAnsi="Times New Roman" w:cs="Times New Roman"/>
          <w:sz w:val="24"/>
          <w:szCs w:val="24"/>
        </w:rPr>
        <w:t xml:space="preserve">se with primary education or less. However, the research also revealed unexpected nuances, such as the nonlinear relationship between income and preparedness behaviours, where middle-income women showed optimal engagement in some components. Additionally, </w:t>
      </w:r>
      <w:r>
        <w:rPr>
          <w:rFonts w:ascii="Times New Roman" w:hAnsi="Times New Roman" w:cs="Times New Roman"/>
          <w:sz w:val="24"/>
          <w:szCs w:val="24"/>
        </w:rPr>
        <w:t>experienced mothers (grand multigravida) surprisingly underperformed in emergency planning, challenging assumptions that prior childbirth experience inherently improves readiness.</w:t>
      </w:r>
    </w:p>
    <w:p w14:paraId="4611E131" w14:textId="77777777" w:rsidR="00F35348" w:rsidRDefault="00F5377F">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are made:</w:t>
      </w:r>
    </w:p>
    <w:p w14:paraId="36F901D3" w14:textId="77777777" w:rsidR="00F35348" w:rsidRDefault="00F537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Antenatal care providers should intensify birth preparedness education during clinic visits, with emphasis on all key components such as danger signs, the importance of delivery kits, arranging transportation, and identifying a skilled birth attendant.</w:t>
      </w:r>
    </w:p>
    <w:p w14:paraId="09C7BA25" w14:textId="77777777" w:rsidR="00F35348" w:rsidRDefault="00F537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Community health workers and local leaders should be mobilized to conduct sensitization campaigns in both rural and urban areas, using culturally appropriate messaging to improve awareness and practices of birth preparedness and complication readiness.</w:t>
      </w:r>
    </w:p>
    <w:p w14:paraId="4E3CE3A6" w14:textId="77777777" w:rsidR="00F35348" w:rsidRDefault="00F537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Eff</w:t>
      </w:r>
      <w:r>
        <w:rPr>
          <w:rFonts w:ascii="Times New Roman" w:hAnsi="Times New Roman" w:cs="Times New Roman"/>
          <w:sz w:val="24"/>
          <w:szCs w:val="24"/>
        </w:rPr>
        <w:t>orts should be made by health and education ministries to promote female education beyond primary school level, as higher educational attainment was significantly associated with better birth preparedness.</w:t>
      </w:r>
    </w:p>
    <w:p w14:paraId="10F638B7" w14:textId="77777777" w:rsidR="00F35348" w:rsidRDefault="00F537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Special attention should be given to younger and p</w:t>
      </w:r>
      <w:r>
        <w:rPr>
          <w:rFonts w:ascii="Times New Roman" w:hAnsi="Times New Roman" w:cs="Times New Roman"/>
          <w:sz w:val="24"/>
          <w:szCs w:val="24"/>
        </w:rPr>
        <w:t>rimigravida women, who were found to have lower levels of preparedness. Tailored messages and peer-support groups can help bridge knowledge and practice gaps.</w:t>
      </w:r>
    </w:p>
    <w:p w14:paraId="50EA7D0D" w14:textId="77777777" w:rsidR="00F35348" w:rsidRDefault="00F537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and stakeholders should invest in maternal health infrastructure by providing more acc</w:t>
      </w:r>
      <w:r>
        <w:rPr>
          <w:rFonts w:ascii="Times New Roman" w:hAnsi="Times New Roman" w:cs="Times New Roman"/>
          <w:sz w:val="24"/>
          <w:szCs w:val="24"/>
        </w:rPr>
        <w:t>essible and affordable transport services, delivery kits, and emergency funds at the community level.</w:t>
      </w:r>
    </w:p>
    <w:p w14:paraId="4ECC3AE2" w14:textId="77777777" w:rsidR="00F35348" w:rsidRDefault="00F5377F">
      <w:pPr>
        <w:pStyle w:val="Heading1"/>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REFERENCES</w:t>
      </w:r>
    </w:p>
    <w:p w14:paraId="0BFBBDCE" w14:textId="77777777" w:rsidR="00F35348" w:rsidRDefault="00F5377F">
      <w:pPr>
        <w:spacing w:after="0" w:line="360" w:lineRule="auto"/>
        <w:ind w:left="720" w:hanging="720"/>
        <w:jc w:val="both"/>
        <w:rPr>
          <w:rFonts w:ascii="Times New Roman" w:hAnsi="Times New Roman" w:cs="Times New Roman"/>
          <w:sz w:val="24"/>
          <w:szCs w:val="28"/>
        </w:rPr>
      </w:pPr>
      <w:r>
        <w:rPr>
          <w:rFonts w:ascii="Times New Roman" w:hAnsi="Times New Roman" w:cs="Times New Roman"/>
          <w:sz w:val="24"/>
          <w:szCs w:val="28"/>
        </w:rPr>
        <w:t>Abubakar, D., Aremu-Kasumu, Y. B., Yakubu, M., Fasanu, O. T., &amp; Baidoo-Adeiza, S. O. (2023). Birth Preparedness and Complication Readiness amon</w:t>
      </w:r>
      <w:r>
        <w:rPr>
          <w:rFonts w:ascii="Times New Roman" w:hAnsi="Times New Roman" w:cs="Times New Roman"/>
          <w:sz w:val="24"/>
          <w:szCs w:val="28"/>
        </w:rPr>
        <w:t xml:space="preserve">g Antenatal Attendees in a Tertiary Hospital in Northern Nigeria. </w:t>
      </w:r>
      <w:r>
        <w:rPr>
          <w:rFonts w:ascii="Times New Roman" w:hAnsi="Times New Roman" w:cs="Times New Roman"/>
          <w:i/>
          <w:iCs/>
          <w:sz w:val="24"/>
          <w:szCs w:val="28"/>
        </w:rPr>
        <w:t>International Journal of Maternal and Child Health and AIDS</w:t>
      </w:r>
      <w:r>
        <w:rPr>
          <w:rFonts w:ascii="Times New Roman" w:hAnsi="Times New Roman" w:cs="Times New Roman"/>
          <w:sz w:val="24"/>
          <w:szCs w:val="28"/>
        </w:rPr>
        <w:t xml:space="preserve">, </w:t>
      </w:r>
      <w:r>
        <w:rPr>
          <w:rFonts w:ascii="Times New Roman" w:hAnsi="Times New Roman" w:cs="Times New Roman"/>
          <w:i/>
          <w:iCs/>
          <w:sz w:val="24"/>
          <w:szCs w:val="28"/>
        </w:rPr>
        <w:t>13</w:t>
      </w:r>
      <w:r>
        <w:rPr>
          <w:rFonts w:ascii="Times New Roman" w:hAnsi="Times New Roman" w:cs="Times New Roman"/>
          <w:sz w:val="24"/>
          <w:szCs w:val="28"/>
        </w:rPr>
        <w:t>, e017. https://doi.org/10.25259/ijma_659</w:t>
      </w:r>
    </w:p>
    <w:p w14:paraId="53AD492C" w14:textId="77777777" w:rsidR="00F35348" w:rsidRDefault="00F5377F">
      <w:pPr>
        <w:spacing w:after="0" w:line="360" w:lineRule="auto"/>
        <w:ind w:left="720" w:hanging="720"/>
        <w:jc w:val="both"/>
        <w:rPr>
          <w:rFonts w:ascii="Times New Roman" w:hAnsi="Times New Roman" w:cs="Times New Roman"/>
          <w:sz w:val="24"/>
          <w:szCs w:val="28"/>
        </w:rPr>
      </w:pPr>
      <w:r>
        <w:rPr>
          <w:rFonts w:ascii="Times New Roman" w:hAnsi="Times New Roman" w:cs="Times New Roman"/>
          <w:sz w:val="24"/>
          <w:szCs w:val="28"/>
        </w:rPr>
        <w:t>Adeteye, D. E., Ndikom, C. M., Akinwaare, M. O., &amp; Dosunmu, T. O. (2023). Factors Inf</w:t>
      </w:r>
      <w:r>
        <w:rPr>
          <w:rFonts w:ascii="Times New Roman" w:hAnsi="Times New Roman" w:cs="Times New Roman"/>
          <w:sz w:val="24"/>
          <w:szCs w:val="28"/>
        </w:rPr>
        <w:t xml:space="preserve">luencing Birth Preparedness and Complication Readiness among Post-Natal Women in Selected Primary Health Centers in Ibadan, Nigeria. </w:t>
      </w:r>
      <w:r>
        <w:rPr>
          <w:rFonts w:ascii="Times New Roman" w:hAnsi="Times New Roman" w:cs="Times New Roman"/>
          <w:i/>
          <w:iCs/>
          <w:sz w:val="24"/>
          <w:szCs w:val="28"/>
        </w:rPr>
        <w:t>European Journal of Medical and Health Sciences</w:t>
      </w:r>
      <w:r>
        <w:rPr>
          <w:rFonts w:ascii="Times New Roman" w:hAnsi="Times New Roman" w:cs="Times New Roman"/>
          <w:sz w:val="24"/>
          <w:szCs w:val="28"/>
        </w:rPr>
        <w:t xml:space="preserve">, </w:t>
      </w:r>
      <w:r>
        <w:rPr>
          <w:rFonts w:ascii="Times New Roman" w:hAnsi="Times New Roman" w:cs="Times New Roman"/>
          <w:i/>
          <w:iCs/>
          <w:sz w:val="24"/>
          <w:szCs w:val="28"/>
        </w:rPr>
        <w:t>5</w:t>
      </w:r>
      <w:r>
        <w:rPr>
          <w:rFonts w:ascii="Times New Roman" w:hAnsi="Times New Roman" w:cs="Times New Roman"/>
          <w:sz w:val="24"/>
          <w:szCs w:val="28"/>
        </w:rPr>
        <w:t>(4), 63–67. https://doi.org/10.24018/ejmed.2023.5.4.1823</w:t>
      </w:r>
    </w:p>
    <w:p w14:paraId="39DD05CF" w14:textId="77777777" w:rsidR="00F35348" w:rsidRDefault="00F5377F">
      <w:pPr>
        <w:spacing w:after="0" w:line="360" w:lineRule="auto"/>
        <w:ind w:left="720" w:hanging="720"/>
        <w:jc w:val="both"/>
        <w:rPr>
          <w:rFonts w:ascii="Times New Roman" w:hAnsi="Times New Roman" w:cs="Times New Roman"/>
          <w:sz w:val="24"/>
          <w:szCs w:val="28"/>
        </w:rPr>
      </w:pPr>
      <w:r>
        <w:rPr>
          <w:rFonts w:ascii="Times New Roman" w:hAnsi="Times New Roman" w:cs="Times New Roman"/>
          <w:sz w:val="24"/>
          <w:szCs w:val="28"/>
        </w:rPr>
        <w:t>Balcha, W. F., A</w:t>
      </w:r>
      <w:r>
        <w:rPr>
          <w:rFonts w:ascii="Times New Roman" w:hAnsi="Times New Roman" w:cs="Times New Roman"/>
          <w:sz w:val="24"/>
          <w:szCs w:val="28"/>
        </w:rPr>
        <w:t xml:space="preserve">woke, A. M., Tagele, A., Geremew, E., Giza, T., Aragaw, B., &amp; Daniel, N. (2024). Practice of Birth Preparedness and Complication Readiness and Its Associated Factors:A Health Facility-Based Cross-Sectional Study design. </w:t>
      </w:r>
      <w:r>
        <w:rPr>
          <w:rFonts w:ascii="Times New Roman" w:hAnsi="Times New Roman" w:cs="Times New Roman"/>
          <w:i/>
          <w:iCs/>
          <w:sz w:val="24"/>
          <w:szCs w:val="28"/>
        </w:rPr>
        <w:t>INQUIRY the Journal of Health Care O</w:t>
      </w:r>
      <w:r>
        <w:rPr>
          <w:rFonts w:ascii="Times New Roman" w:hAnsi="Times New Roman" w:cs="Times New Roman"/>
          <w:i/>
          <w:iCs/>
          <w:sz w:val="24"/>
          <w:szCs w:val="28"/>
        </w:rPr>
        <w:t>rganization Provision and Financing</w:t>
      </w:r>
      <w:r>
        <w:rPr>
          <w:rFonts w:ascii="Times New Roman" w:hAnsi="Times New Roman" w:cs="Times New Roman"/>
          <w:sz w:val="24"/>
          <w:szCs w:val="28"/>
        </w:rPr>
        <w:t xml:space="preserve">, </w:t>
      </w:r>
      <w:r>
        <w:rPr>
          <w:rFonts w:ascii="Times New Roman" w:hAnsi="Times New Roman" w:cs="Times New Roman"/>
          <w:i/>
          <w:iCs/>
          <w:sz w:val="24"/>
          <w:szCs w:val="28"/>
        </w:rPr>
        <w:t>61</w:t>
      </w:r>
      <w:r>
        <w:rPr>
          <w:rFonts w:ascii="Times New Roman" w:hAnsi="Times New Roman" w:cs="Times New Roman"/>
          <w:sz w:val="24"/>
          <w:szCs w:val="28"/>
        </w:rPr>
        <w:t>. https://doi.org/10.1177/00469580241236016</w:t>
      </w:r>
    </w:p>
    <w:p w14:paraId="6F34B475" w14:textId="77777777" w:rsidR="00F35348" w:rsidRDefault="00F5377F">
      <w:pPr>
        <w:spacing w:after="0" w:line="360" w:lineRule="auto"/>
        <w:ind w:left="720" w:hanging="720"/>
        <w:jc w:val="both"/>
        <w:rPr>
          <w:rFonts w:ascii="Times New Roman" w:hAnsi="Times New Roman" w:cs="Times New Roman"/>
          <w:sz w:val="24"/>
          <w:szCs w:val="28"/>
        </w:rPr>
      </w:pPr>
      <w:r>
        <w:rPr>
          <w:rFonts w:ascii="Times New Roman" w:hAnsi="Times New Roman" w:cs="Times New Roman"/>
          <w:sz w:val="24"/>
          <w:szCs w:val="28"/>
        </w:rPr>
        <w:t xml:space="preserve">Celestina, A. O., Ihudiebube-Splendor, C. N., Basil, A. O., &amp; Evans, P. (2020). Birth preparedness and complication readiness knowledge and practice among pregnant women in </w:t>
      </w:r>
      <w:r>
        <w:rPr>
          <w:rFonts w:ascii="Times New Roman" w:hAnsi="Times New Roman" w:cs="Times New Roman"/>
          <w:sz w:val="24"/>
          <w:szCs w:val="28"/>
        </w:rPr>
        <w:t xml:space="preserve">selected primary health care centers in port harcourt, rivers state. </w:t>
      </w:r>
      <w:r>
        <w:rPr>
          <w:rFonts w:ascii="Times New Roman" w:hAnsi="Times New Roman" w:cs="Times New Roman"/>
          <w:i/>
          <w:iCs/>
          <w:sz w:val="24"/>
          <w:szCs w:val="28"/>
        </w:rPr>
        <w:t>African Journal of Health, Nursing and Midwifery</w:t>
      </w:r>
      <w:r>
        <w:rPr>
          <w:rFonts w:ascii="Times New Roman" w:hAnsi="Times New Roman" w:cs="Times New Roman"/>
          <w:sz w:val="24"/>
          <w:szCs w:val="28"/>
        </w:rPr>
        <w:t xml:space="preserve">, </w:t>
      </w:r>
      <w:r>
        <w:rPr>
          <w:rFonts w:ascii="Times New Roman" w:hAnsi="Times New Roman" w:cs="Times New Roman"/>
          <w:i/>
          <w:iCs/>
          <w:sz w:val="24"/>
          <w:szCs w:val="28"/>
        </w:rPr>
        <w:t>3</w:t>
      </w:r>
      <w:r>
        <w:rPr>
          <w:rFonts w:ascii="Times New Roman" w:hAnsi="Times New Roman" w:cs="Times New Roman"/>
          <w:sz w:val="24"/>
          <w:szCs w:val="28"/>
        </w:rPr>
        <w:t>(4), 23–34. https://abjournals.org/african-journal-of-health-nursing-and-midwifery-ajhnm/wp-content/uploads/sites/18/journal/published_p</w:t>
      </w:r>
      <w:r>
        <w:rPr>
          <w:rFonts w:ascii="Times New Roman" w:hAnsi="Times New Roman" w:cs="Times New Roman"/>
          <w:sz w:val="24"/>
          <w:szCs w:val="28"/>
        </w:rPr>
        <w:t>aper/volume-3/issue-4/AJHNM_ICQDFWMD.pdf</w:t>
      </w:r>
    </w:p>
    <w:p w14:paraId="53FBD9AC" w14:textId="77777777" w:rsidR="00F35348" w:rsidRDefault="00F5377F">
      <w:pPr>
        <w:spacing w:after="0" w:line="360" w:lineRule="auto"/>
        <w:ind w:left="720" w:hanging="720"/>
        <w:jc w:val="both"/>
        <w:rPr>
          <w:rFonts w:ascii="Times New Roman" w:hAnsi="Times New Roman" w:cs="Times New Roman"/>
          <w:sz w:val="24"/>
          <w:szCs w:val="28"/>
        </w:rPr>
      </w:pPr>
      <w:r>
        <w:rPr>
          <w:rFonts w:ascii="Times New Roman" w:hAnsi="Times New Roman" w:cs="Times New Roman"/>
          <w:sz w:val="24"/>
          <w:szCs w:val="28"/>
        </w:rPr>
        <w:lastRenderedPageBreak/>
        <w:t xml:space="preserve">Kassim, A. B., Newton, S. K., Dormechele, W., Rahinatu, B. B., &amp;Otupiri, E. (2021). Birth preparedness and complication readiness among pregnant women in resource-limited setting in rural Northern Ghana. </w:t>
      </w:r>
      <w:r>
        <w:rPr>
          <w:rFonts w:ascii="Times New Roman" w:hAnsi="Times New Roman" w:cs="Times New Roman"/>
          <w:i/>
          <w:iCs/>
          <w:sz w:val="24"/>
          <w:szCs w:val="28"/>
        </w:rPr>
        <w:t xml:space="preserve">PAMJ - One </w:t>
      </w:r>
      <w:r>
        <w:rPr>
          <w:rFonts w:ascii="Times New Roman" w:hAnsi="Times New Roman" w:cs="Times New Roman"/>
          <w:i/>
          <w:iCs/>
          <w:sz w:val="24"/>
          <w:szCs w:val="28"/>
        </w:rPr>
        <w:t>Health</w:t>
      </w:r>
      <w:r>
        <w:rPr>
          <w:rFonts w:ascii="Times New Roman" w:hAnsi="Times New Roman" w:cs="Times New Roman"/>
          <w:sz w:val="24"/>
          <w:szCs w:val="28"/>
        </w:rPr>
        <w:t xml:space="preserve">, </w:t>
      </w:r>
      <w:r>
        <w:rPr>
          <w:rFonts w:ascii="Times New Roman" w:hAnsi="Times New Roman" w:cs="Times New Roman"/>
          <w:i/>
          <w:iCs/>
          <w:sz w:val="24"/>
          <w:szCs w:val="28"/>
        </w:rPr>
        <w:t>6</w:t>
      </w:r>
      <w:r>
        <w:rPr>
          <w:rFonts w:ascii="Times New Roman" w:hAnsi="Times New Roman" w:cs="Times New Roman"/>
          <w:sz w:val="24"/>
          <w:szCs w:val="28"/>
        </w:rPr>
        <w:t>. https://doi.org/10.11604/pamj-oh.2021.6.9.26900</w:t>
      </w:r>
    </w:p>
    <w:p w14:paraId="7FDA8E59" w14:textId="77777777" w:rsidR="00F35348" w:rsidRDefault="00F5377F">
      <w:pPr>
        <w:spacing w:after="0" w:line="360" w:lineRule="auto"/>
        <w:ind w:left="720" w:hanging="720"/>
        <w:jc w:val="both"/>
        <w:rPr>
          <w:rFonts w:ascii="Times New Roman" w:hAnsi="Times New Roman" w:cs="Times New Roman"/>
          <w:sz w:val="24"/>
          <w:szCs w:val="28"/>
        </w:rPr>
      </w:pPr>
      <w:r>
        <w:rPr>
          <w:rFonts w:ascii="Times New Roman" w:hAnsi="Times New Roman" w:cs="Times New Roman"/>
          <w:sz w:val="24"/>
          <w:szCs w:val="24"/>
        </w:rPr>
        <w:t xml:space="preserve">National Population Commission (NPC) [Nigeria] &amp; ICF. (2019). </w:t>
      </w:r>
      <w:r>
        <w:rPr>
          <w:rStyle w:val="Emphasis"/>
          <w:rFonts w:ascii="Times New Roman" w:hAnsi="Times New Roman" w:cs="Times New Roman"/>
          <w:sz w:val="24"/>
          <w:szCs w:val="24"/>
        </w:rPr>
        <w:t>Nigeria Demographic and Health Survey 2018</w:t>
      </w:r>
      <w:r>
        <w:rPr>
          <w:rFonts w:ascii="Times New Roman" w:hAnsi="Times New Roman" w:cs="Times New Roman"/>
          <w:sz w:val="24"/>
          <w:szCs w:val="24"/>
        </w:rPr>
        <w:t xml:space="preserve">. Abuja, Nigeria, and Rockville, Maryland, USA: NPC and ICF. </w:t>
      </w:r>
      <w:r>
        <w:rPr>
          <w:rFonts w:ascii="Times New Roman" w:hAnsi="Times New Roman" w:cs="Times New Roman"/>
          <w:sz w:val="24"/>
          <w:szCs w:val="24"/>
        </w:rPr>
        <w:t>https://dhsprogram.com/pubs/pdf/FR359/FR359.pdf</w:t>
      </w:r>
      <w:r>
        <w:rPr>
          <w:rFonts w:ascii="Times New Roman" w:hAnsi="Times New Roman" w:cs="Times New Roman"/>
          <w:sz w:val="24"/>
          <w:szCs w:val="28"/>
        </w:rPr>
        <w:t xml:space="preserve"> O'Connell, R., Sanders, E., &amp; Martin, J. (2021). Assisted deliveries: Awareness and decision-making. </w:t>
      </w:r>
      <w:r>
        <w:rPr>
          <w:rFonts w:ascii="Times New Roman" w:hAnsi="Times New Roman" w:cs="Times New Roman"/>
          <w:i/>
          <w:iCs/>
          <w:sz w:val="24"/>
          <w:szCs w:val="28"/>
        </w:rPr>
        <w:t>Midwifery Practice Journal</w:t>
      </w:r>
      <w:r>
        <w:rPr>
          <w:rFonts w:ascii="Times New Roman" w:hAnsi="Times New Roman" w:cs="Times New Roman"/>
          <w:sz w:val="24"/>
          <w:szCs w:val="28"/>
        </w:rPr>
        <w:t xml:space="preserve">, </w:t>
      </w:r>
      <w:r>
        <w:rPr>
          <w:rFonts w:ascii="Times New Roman" w:hAnsi="Times New Roman" w:cs="Times New Roman"/>
          <w:i/>
          <w:iCs/>
          <w:sz w:val="24"/>
          <w:szCs w:val="28"/>
        </w:rPr>
        <w:t>39</w:t>
      </w:r>
      <w:r>
        <w:rPr>
          <w:rFonts w:ascii="Times New Roman" w:hAnsi="Times New Roman" w:cs="Times New Roman"/>
          <w:sz w:val="24"/>
          <w:szCs w:val="28"/>
        </w:rPr>
        <w:t xml:space="preserve">(1), 23-31. </w:t>
      </w:r>
    </w:p>
    <w:p w14:paraId="7E93D7A0" w14:textId="77777777" w:rsidR="00F35348" w:rsidRDefault="00F5377F">
      <w:pPr>
        <w:spacing w:after="0" w:line="360" w:lineRule="auto"/>
        <w:ind w:left="720" w:hanging="720"/>
        <w:jc w:val="both"/>
        <w:rPr>
          <w:rFonts w:ascii="Times New Roman" w:hAnsi="Times New Roman" w:cs="Times New Roman"/>
          <w:sz w:val="24"/>
          <w:szCs w:val="28"/>
        </w:rPr>
      </w:pPr>
      <w:r>
        <w:rPr>
          <w:rFonts w:ascii="Times New Roman" w:hAnsi="Times New Roman" w:cs="Times New Roman"/>
          <w:sz w:val="24"/>
          <w:szCs w:val="28"/>
        </w:rPr>
        <w:t>Onoh, R., Egede, J., Lawani, L., Ekwedigwe, K., Aja, L., &amp; Anozi</w:t>
      </w:r>
      <w:r>
        <w:rPr>
          <w:rFonts w:ascii="Times New Roman" w:hAnsi="Times New Roman" w:cs="Times New Roman"/>
          <w:sz w:val="24"/>
          <w:szCs w:val="28"/>
        </w:rPr>
        <w:t xml:space="preserve">e, B. (2020). Birth preparedness and complication readiness among women of reproductive age group in Abakaliki, Southeast Nigeria. </w:t>
      </w:r>
      <w:r>
        <w:rPr>
          <w:rFonts w:ascii="Times New Roman" w:hAnsi="Times New Roman" w:cs="Times New Roman"/>
          <w:i/>
          <w:iCs/>
          <w:sz w:val="24"/>
          <w:szCs w:val="28"/>
        </w:rPr>
        <w:t>Nigerian Journal of Clinical Practice</w:t>
      </w:r>
      <w:r>
        <w:rPr>
          <w:rFonts w:ascii="Times New Roman" w:hAnsi="Times New Roman" w:cs="Times New Roman"/>
          <w:sz w:val="24"/>
          <w:szCs w:val="28"/>
        </w:rPr>
        <w:t xml:space="preserve">, </w:t>
      </w:r>
      <w:r>
        <w:rPr>
          <w:rFonts w:ascii="Times New Roman" w:hAnsi="Times New Roman" w:cs="Times New Roman"/>
          <w:i/>
          <w:iCs/>
          <w:sz w:val="24"/>
          <w:szCs w:val="28"/>
        </w:rPr>
        <w:t>23</w:t>
      </w:r>
      <w:r>
        <w:rPr>
          <w:rFonts w:ascii="Times New Roman" w:hAnsi="Times New Roman" w:cs="Times New Roman"/>
          <w:sz w:val="24"/>
          <w:szCs w:val="28"/>
        </w:rPr>
        <w:t>(3), 362. https://doi.org/10.4103/njcp.njcp_670_18</w:t>
      </w:r>
    </w:p>
    <w:p w14:paraId="08C41987" w14:textId="77777777" w:rsidR="00F35348" w:rsidRDefault="00F5377F">
      <w:pPr>
        <w:spacing w:after="0" w:line="360" w:lineRule="auto"/>
        <w:ind w:left="720" w:hanging="720"/>
        <w:jc w:val="both"/>
        <w:rPr>
          <w:rFonts w:ascii="Times New Roman" w:hAnsi="Times New Roman" w:cs="Times New Roman"/>
          <w:sz w:val="24"/>
          <w:szCs w:val="28"/>
        </w:rPr>
      </w:pPr>
      <w:r>
        <w:rPr>
          <w:rFonts w:ascii="Times New Roman" w:hAnsi="Times New Roman" w:cs="Times New Roman"/>
          <w:sz w:val="24"/>
          <w:szCs w:val="28"/>
        </w:rPr>
        <w:t>World Health Organization. (2022)</w:t>
      </w:r>
      <w:r>
        <w:rPr>
          <w:rFonts w:ascii="Times New Roman" w:hAnsi="Times New Roman" w:cs="Times New Roman"/>
          <w:sz w:val="24"/>
          <w:szCs w:val="28"/>
        </w:rPr>
        <w:t xml:space="preserve">. </w:t>
      </w:r>
      <w:r>
        <w:rPr>
          <w:rFonts w:ascii="Times New Roman" w:hAnsi="Times New Roman" w:cs="Times New Roman"/>
          <w:i/>
          <w:iCs/>
          <w:sz w:val="24"/>
          <w:szCs w:val="28"/>
        </w:rPr>
        <w:t>Improving maternal and newborn health through birth preparedness</w:t>
      </w:r>
      <w:r>
        <w:rPr>
          <w:rFonts w:ascii="Times New Roman" w:hAnsi="Times New Roman" w:cs="Times New Roman"/>
          <w:sz w:val="24"/>
          <w:szCs w:val="28"/>
        </w:rPr>
        <w:t>.</w:t>
      </w:r>
    </w:p>
    <w:p w14:paraId="66140205" w14:textId="77777777" w:rsidR="00F35348" w:rsidRDefault="00F35348">
      <w:pPr>
        <w:jc w:val="both"/>
        <w:rPr>
          <w:rFonts w:ascii="Times New Roman" w:hAnsi="Times New Roman" w:cs="Times New Roman"/>
          <w:sz w:val="24"/>
          <w:szCs w:val="24"/>
        </w:rPr>
      </w:pPr>
    </w:p>
    <w:sectPr w:rsidR="00F35348">
      <w:headerReference w:type="even" r:id="rId10"/>
      <w:headerReference w:type="default" r:id="rId11"/>
      <w:footerReference w:type="even" r:id="rId12"/>
      <w:footerReference w:type="default" r:id="rId13"/>
      <w:headerReference w:type="firs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Obisesan" w:date="2025-09-19T08:26:00Z" w:initials="DO">
    <w:p w14:paraId="00000001" w14:textId="77777777" w:rsidR="00F35348" w:rsidRDefault="00F5377F">
      <w:pPr>
        <w:pStyle w:val="CommentText"/>
      </w:pPr>
      <w:r>
        <w:rPr>
          <w:rStyle w:val="CommentReference"/>
        </w:rPr>
        <w:annotationRef/>
      </w:r>
      <w:r>
        <w:t>centralize</w:t>
      </w:r>
    </w:p>
  </w:comment>
  <w:comment w:id="1" w:author="Dr Obisesan" w:date="2025-09-19T09:29:00Z" w:initials="DO">
    <w:p w14:paraId="00000002" w14:textId="77777777" w:rsidR="00F35348" w:rsidRDefault="00F5377F">
      <w:pPr>
        <w:pStyle w:val="CommentText"/>
      </w:pPr>
      <w:r>
        <w:rPr>
          <w:rStyle w:val="CommentReference"/>
        </w:rPr>
        <w:annotationRef/>
      </w:r>
    </w:p>
  </w:comment>
  <w:comment w:id="2" w:author="Dr Obisesan" w:date="2025-09-19T09:31:00Z" w:initials="DO">
    <w:p w14:paraId="00000003" w14:textId="77777777" w:rsidR="00F35348" w:rsidRDefault="00F5377F">
      <w:pPr>
        <w:pStyle w:val="CommentText"/>
      </w:pPr>
      <w:r>
        <w:rPr>
          <w:rStyle w:val="CommentReference"/>
        </w:rPr>
        <w:annotationRef/>
      </w:r>
      <w:r>
        <w:t xml:space="preserve">state this iabove and let the values reflect before you state it </w:t>
      </w:r>
      <w:r>
        <w:t>in  the conclusion</w:t>
      </w:r>
    </w:p>
  </w:comment>
  <w:comment w:id="3" w:author="Dr Obisesan" w:date="2025-09-19T08:38:00Z" w:initials="DO">
    <w:p w14:paraId="00000004" w14:textId="77777777" w:rsidR="00F35348" w:rsidRDefault="00F5377F">
      <w:pPr>
        <w:pStyle w:val="CommentText"/>
      </w:pPr>
      <w:r>
        <w:rPr>
          <w:rStyle w:val="CommentReference"/>
        </w:rPr>
        <w:annotationRef/>
      </w:r>
      <w:r>
        <w:t>Separate et al from the name</w:t>
      </w:r>
    </w:p>
  </w:comment>
  <w:comment w:id="4" w:author="Dr Obisesan" w:date="2025-09-18T17:57:00Z" w:initials="DO">
    <w:p w14:paraId="00000005" w14:textId="77777777" w:rsidR="00F35348" w:rsidRDefault="00F5377F">
      <w:pPr>
        <w:pStyle w:val="CommentText"/>
      </w:pPr>
      <w:r>
        <w:rPr>
          <w:rStyle w:val="CommentReference"/>
        </w:rPr>
        <w:annotationRef/>
      </w:r>
      <w:r>
        <w:t>source?</w:t>
      </w:r>
    </w:p>
  </w:comment>
  <w:comment w:id="5" w:author="Dr Obisesan" w:date="2025-09-18T17:57:00Z" w:initials="DO">
    <w:p w14:paraId="00000006" w14:textId="77777777" w:rsidR="00F35348" w:rsidRDefault="00F5377F">
      <w:pPr>
        <w:pStyle w:val="CommentText"/>
      </w:pPr>
      <w:r>
        <w:rPr>
          <w:rStyle w:val="CommentReference"/>
        </w:rPr>
        <w:annotationRef/>
      </w:r>
      <w:r>
        <w:t>separate</w:t>
      </w:r>
    </w:p>
  </w:comment>
  <w:comment w:id="6" w:author="Dr Obisesan" w:date="2025-09-19T08:43:00Z" w:initials="DO">
    <w:p w14:paraId="00000007" w14:textId="77777777" w:rsidR="00F35348" w:rsidRDefault="00F5377F">
      <w:pPr>
        <w:pStyle w:val="CommentText"/>
      </w:pPr>
      <w:r>
        <w:rPr>
          <w:rStyle w:val="CommentReference"/>
        </w:rPr>
        <w:annotationRef/>
      </w:r>
      <w:r>
        <w:t>did you conduct a qualitative study?</w:t>
      </w:r>
    </w:p>
  </w:comment>
  <w:comment w:id="7" w:author="Dr Obisesan" w:date="2025-09-19T07:56:00Z" w:initials="DO">
    <w:p w14:paraId="00000008" w14:textId="77777777" w:rsidR="00F35348" w:rsidRDefault="00F5377F">
      <w:pPr>
        <w:pStyle w:val="CommentText"/>
      </w:pPr>
      <w:r>
        <w:rPr>
          <w:rStyle w:val="CommentReference"/>
        </w:rPr>
        <w:annotationRef/>
      </w:r>
      <w:r>
        <w:t>state the sample size calculator  you used for unknown population</w:t>
      </w:r>
    </w:p>
  </w:comment>
  <w:comment w:id="8" w:author="Dr Obisesan" w:date="2025-09-19T07:59:00Z" w:initials="DO">
    <w:p w14:paraId="00000009" w14:textId="77777777" w:rsidR="00F35348" w:rsidRDefault="00F5377F">
      <w:pPr>
        <w:pStyle w:val="CommentText"/>
      </w:pPr>
      <w:r>
        <w:rPr>
          <w:rStyle w:val="CommentReference"/>
        </w:rPr>
        <w:annotationRef/>
      </w:r>
      <w:r>
        <w:t xml:space="preserve">how </w:t>
      </w:r>
      <w:r>
        <w:rPr>
          <w:rFonts w:ascii="Times New Roman" w:hAnsi="Times New Roman" w:cs="Times New Roman"/>
          <w:sz w:val="24"/>
          <w:szCs w:val="24"/>
        </w:rPr>
        <w:t>did you generate the questions?</w:t>
      </w:r>
    </w:p>
  </w:comment>
  <w:comment w:id="9" w:author="Dr Obisesan" w:date="2025-09-19T07:57:00Z" w:initials="DO">
    <w:p w14:paraId="00000010" w14:textId="11C74399" w:rsidR="00F35348" w:rsidRDefault="00F5377F">
      <w:pPr>
        <w:pStyle w:val="CommentText"/>
      </w:pPr>
      <w:r>
        <w:rPr>
          <w:rStyle w:val="CommentReference"/>
        </w:rPr>
        <w:annotationRef/>
      </w:r>
      <w:r>
        <w:t xml:space="preserve">this if futuristic. </w:t>
      </w:r>
      <w:r w:rsidR="00BD55C5">
        <w:t>Haven’t</w:t>
      </w:r>
      <w:r>
        <w:t xml:space="preserve"> you collected your</w:t>
      </w:r>
      <w:r>
        <w:t xml:space="preserve"> data?</w:t>
      </w:r>
    </w:p>
  </w:comment>
  <w:comment w:id="10" w:author="Dr Obisesan" w:date="2025-09-19T07:59:00Z" w:initials="DO">
    <w:p w14:paraId="00000011" w14:textId="77777777" w:rsidR="00F35348" w:rsidRDefault="00F5377F">
      <w:pPr>
        <w:pStyle w:val="CommentText"/>
      </w:pPr>
      <w:r>
        <w:rPr>
          <w:rStyle w:val="CommentReference"/>
        </w:rPr>
        <w:annotationRef/>
      </w:r>
      <w:r>
        <w:t>Clearly state how you came about the questions</w:t>
      </w:r>
    </w:p>
  </w:comment>
  <w:comment w:id="11" w:author="Dr Obisesan" w:date="2025-09-19T08:02:00Z" w:initials="DO">
    <w:p w14:paraId="00000012" w14:textId="77777777" w:rsidR="00F35348" w:rsidRDefault="00F5377F">
      <w:pPr>
        <w:pStyle w:val="CommentText"/>
      </w:pPr>
      <w:r>
        <w:rPr>
          <w:rStyle w:val="CommentReference"/>
        </w:rPr>
        <w:annotationRef/>
      </w:r>
      <w:r>
        <w:t>This is different from the figure you stated in your method</w:t>
      </w:r>
    </w:p>
  </w:comment>
  <w:comment w:id="12" w:author="Dr Obisesan" w:date="2025-09-19T08:11:00Z" w:initials="DO">
    <w:p w14:paraId="00000013" w14:textId="77777777" w:rsidR="00F35348" w:rsidRDefault="00F5377F">
      <w:pPr>
        <w:pStyle w:val="CommentText"/>
      </w:pPr>
      <w:r>
        <w:rPr>
          <w:rStyle w:val="CommentReference"/>
        </w:rPr>
        <w:annotationRef/>
      </w:r>
      <w:r>
        <w:t>Interpretation of level of significance should be after each table</w:t>
      </w:r>
    </w:p>
  </w:comment>
  <w:comment w:id="13" w:author="Dr Obisesan" w:date="2025-09-19T08:14:00Z" w:initials="DO">
    <w:p w14:paraId="00000014" w14:textId="77777777" w:rsidR="00F35348" w:rsidRDefault="00F5377F">
      <w:pPr>
        <w:pStyle w:val="CommentText"/>
      </w:pPr>
      <w:r>
        <w:rPr>
          <w:rStyle w:val="CommentReference"/>
        </w:rPr>
        <w:annotationRef/>
      </w:r>
      <w:r>
        <w:t>There is no disciussion of findings in this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10" w15:done="0"/>
  <w15:commentEx w15:paraId="00000011" w15:done="0"/>
  <w15:commentEx w15:paraId="00000012" w15:done="0"/>
  <w15:commentEx w15:paraId="00000013" w15:done="0"/>
  <w15:commentEx w15:paraId="0000001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DED94" w14:textId="77777777" w:rsidR="00F5377F" w:rsidRDefault="00F5377F">
      <w:pPr>
        <w:spacing w:after="0" w:line="240" w:lineRule="auto"/>
      </w:pPr>
      <w:r>
        <w:separator/>
      </w:r>
    </w:p>
  </w:endnote>
  <w:endnote w:type="continuationSeparator" w:id="0">
    <w:p w14:paraId="3670A4BD" w14:textId="77777777" w:rsidR="00F5377F" w:rsidRDefault="00F5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1A03" w14:textId="77777777" w:rsidR="00F35348" w:rsidRDefault="00F35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E8C9" w14:textId="0AA64DAD" w:rsidR="00F35348" w:rsidRDefault="00F5377F">
    <w:pPr>
      <w:pStyle w:val="Footer"/>
      <w:jc w:val="center"/>
    </w:pPr>
    <w:r>
      <w:fldChar w:fldCharType="begin"/>
    </w:r>
    <w:r>
      <w:instrText xml:space="preserve"> PAGE   \* MERGEFORMAT </w:instrText>
    </w:r>
    <w:r>
      <w:fldChar w:fldCharType="separate"/>
    </w:r>
    <w:r w:rsidR="00BD55C5">
      <w:rPr>
        <w:noProof/>
      </w:rPr>
      <w:t>4</w:t>
    </w:r>
    <w:r>
      <w:fldChar w:fldCharType="end"/>
    </w:r>
  </w:p>
  <w:p w14:paraId="3AB53E50" w14:textId="77777777" w:rsidR="00F35348" w:rsidRDefault="00F35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9A9C8" w14:textId="77777777" w:rsidR="00F5377F" w:rsidRDefault="00F5377F">
      <w:pPr>
        <w:spacing w:after="0" w:line="240" w:lineRule="auto"/>
      </w:pPr>
      <w:r>
        <w:separator/>
      </w:r>
    </w:p>
  </w:footnote>
  <w:footnote w:type="continuationSeparator" w:id="0">
    <w:p w14:paraId="389A3D88" w14:textId="77777777" w:rsidR="00F5377F" w:rsidRDefault="00F5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65A8" w14:textId="77777777" w:rsidR="00F35348" w:rsidRDefault="00F5377F">
    <w:pPr>
      <w:pStyle w:val="Header"/>
    </w:pPr>
    <w:r>
      <w:rPr>
        <w:noProof/>
      </w:rPr>
      <w:pict w14:anchorId="0420D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0B084" w14:textId="77777777" w:rsidR="00F35348" w:rsidRDefault="00F5377F">
    <w:pPr>
      <w:pStyle w:val="Header"/>
    </w:pPr>
    <w:r>
      <w:rPr>
        <w:noProof/>
      </w:rPr>
      <w:pict w14:anchorId="6E909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0D553" w14:textId="77777777" w:rsidR="00F35348" w:rsidRDefault="00F5377F">
    <w:pPr>
      <w:pStyle w:val="Header"/>
    </w:pPr>
    <w:r>
      <w:rPr>
        <w:noProof/>
      </w:rPr>
      <w:pict w14:anchorId="6B94B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65A286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1"/>
    <w:multiLevelType w:val="hybridMultilevel"/>
    <w:tmpl w:val="868C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2"/>
    <w:multiLevelType w:val="hybridMultilevel"/>
    <w:tmpl w:val="42F64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multilevel"/>
    <w:tmpl w:val="358482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A660204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5"/>
    <w:multiLevelType w:val="multilevel"/>
    <w:tmpl w:val="1A7C82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hybridMultilevel"/>
    <w:tmpl w:val="220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353E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093C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63E85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34E48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B0C4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multilevel"/>
    <w:tmpl w:val="FF446D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D"/>
    <w:multiLevelType w:val="hybridMultilevel"/>
    <w:tmpl w:val="737E1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9D1A6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000000F"/>
    <w:multiLevelType w:val="hybridMultilevel"/>
    <w:tmpl w:val="C44E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5D74A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hybridMultilevel"/>
    <w:tmpl w:val="5C70B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2"/>
    <w:multiLevelType w:val="hybridMultilevel"/>
    <w:tmpl w:val="5080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3"/>
    <w:multiLevelType w:val="hybridMultilevel"/>
    <w:tmpl w:val="3DA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4"/>
    <w:multiLevelType w:val="hybridMultilevel"/>
    <w:tmpl w:val="EF5AD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hybridMultilevel"/>
    <w:tmpl w:val="E060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9C70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7"/>
    <w:multiLevelType w:val="hybridMultilevel"/>
    <w:tmpl w:val="0F70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8"/>
    <w:multiLevelType w:val="hybridMultilevel"/>
    <w:tmpl w:val="12FE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hybridMultilevel"/>
    <w:tmpl w:val="6D28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A"/>
    <w:multiLevelType w:val="hybridMultilevel"/>
    <w:tmpl w:val="33C8D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B"/>
    <w:multiLevelType w:val="hybridMultilevel"/>
    <w:tmpl w:val="352E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C"/>
    <w:multiLevelType w:val="hybridMultilevel"/>
    <w:tmpl w:val="8566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D"/>
    <w:multiLevelType w:val="hybridMultilevel"/>
    <w:tmpl w:val="CC9C2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E"/>
    <w:multiLevelType w:val="hybridMultilevel"/>
    <w:tmpl w:val="1B607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000001F"/>
    <w:multiLevelType w:val="hybridMultilevel"/>
    <w:tmpl w:val="6248D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0"/>
    <w:multiLevelType w:val="hybridMultilevel"/>
    <w:tmpl w:val="63702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1"/>
    <w:multiLevelType w:val="hybridMultilevel"/>
    <w:tmpl w:val="91363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2"/>
    <w:multiLevelType w:val="hybridMultilevel"/>
    <w:tmpl w:val="C548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3"/>
    <w:multiLevelType w:val="hybridMultilevel"/>
    <w:tmpl w:val="5E2C316E"/>
    <w:lvl w:ilvl="0" w:tplc="BF8CCF2E">
      <w:start w:val="1"/>
      <w:numFmt w:val="bullet"/>
      <w:lvlText w:val=""/>
      <w:lvlJc w:val="left"/>
      <w:pPr>
        <w:tabs>
          <w:tab w:val="left" w:pos="720"/>
        </w:tabs>
        <w:ind w:left="720" w:hanging="360"/>
      </w:pPr>
      <w:rPr>
        <w:rFonts w:ascii="Symbol" w:hAnsi="Symbol" w:hint="default"/>
      </w:rPr>
    </w:lvl>
    <w:lvl w:ilvl="1" w:tplc="A73419E2" w:tentative="1">
      <w:start w:val="1"/>
      <w:numFmt w:val="bullet"/>
      <w:lvlText w:val=""/>
      <w:lvlJc w:val="left"/>
      <w:pPr>
        <w:tabs>
          <w:tab w:val="left" w:pos="1440"/>
        </w:tabs>
        <w:ind w:left="1440" w:hanging="360"/>
      </w:pPr>
      <w:rPr>
        <w:rFonts w:ascii="Symbol" w:hAnsi="Symbol" w:hint="default"/>
      </w:rPr>
    </w:lvl>
    <w:lvl w:ilvl="2" w:tplc="40660196" w:tentative="1">
      <w:start w:val="1"/>
      <w:numFmt w:val="bullet"/>
      <w:lvlText w:val=""/>
      <w:lvlJc w:val="left"/>
      <w:pPr>
        <w:tabs>
          <w:tab w:val="left" w:pos="2160"/>
        </w:tabs>
        <w:ind w:left="2160" w:hanging="360"/>
      </w:pPr>
      <w:rPr>
        <w:rFonts w:ascii="Symbol" w:hAnsi="Symbol" w:hint="default"/>
      </w:rPr>
    </w:lvl>
    <w:lvl w:ilvl="3" w:tplc="2B64DF2E" w:tentative="1">
      <w:start w:val="1"/>
      <w:numFmt w:val="bullet"/>
      <w:lvlText w:val=""/>
      <w:lvlJc w:val="left"/>
      <w:pPr>
        <w:tabs>
          <w:tab w:val="left" w:pos="2880"/>
        </w:tabs>
        <w:ind w:left="2880" w:hanging="360"/>
      </w:pPr>
      <w:rPr>
        <w:rFonts w:ascii="Symbol" w:hAnsi="Symbol" w:hint="default"/>
      </w:rPr>
    </w:lvl>
    <w:lvl w:ilvl="4" w:tplc="AC4C550E" w:tentative="1">
      <w:start w:val="1"/>
      <w:numFmt w:val="bullet"/>
      <w:lvlText w:val=""/>
      <w:lvlJc w:val="left"/>
      <w:pPr>
        <w:tabs>
          <w:tab w:val="left" w:pos="3600"/>
        </w:tabs>
        <w:ind w:left="3600" w:hanging="360"/>
      </w:pPr>
      <w:rPr>
        <w:rFonts w:ascii="Symbol" w:hAnsi="Symbol" w:hint="default"/>
      </w:rPr>
    </w:lvl>
    <w:lvl w:ilvl="5" w:tplc="809AFE80" w:tentative="1">
      <w:start w:val="1"/>
      <w:numFmt w:val="bullet"/>
      <w:lvlText w:val=""/>
      <w:lvlJc w:val="left"/>
      <w:pPr>
        <w:tabs>
          <w:tab w:val="left" w:pos="4320"/>
        </w:tabs>
        <w:ind w:left="4320" w:hanging="360"/>
      </w:pPr>
      <w:rPr>
        <w:rFonts w:ascii="Symbol" w:hAnsi="Symbol" w:hint="default"/>
      </w:rPr>
    </w:lvl>
    <w:lvl w:ilvl="6" w:tplc="28441196" w:tentative="1">
      <w:start w:val="1"/>
      <w:numFmt w:val="bullet"/>
      <w:lvlText w:val=""/>
      <w:lvlJc w:val="left"/>
      <w:pPr>
        <w:tabs>
          <w:tab w:val="left" w:pos="5040"/>
        </w:tabs>
        <w:ind w:left="5040" w:hanging="360"/>
      </w:pPr>
      <w:rPr>
        <w:rFonts w:ascii="Symbol" w:hAnsi="Symbol" w:hint="default"/>
      </w:rPr>
    </w:lvl>
    <w:lvl w:ilvl="7" w:tplc="1C9AA154" w:tentative="1">
      <w:start w:val="1"/>
      <w:numFmt w:val="bullet"/>
      <w:lvlText w:val=""/>
      <w:lvlJc w:val="left"/>
      <w:pPr>
        <w:tabs>
          <w:tab w:val="left" w:pos="5760"/>
        </w:tabs>
        <w:ind w:left="5760" w:hanging="360"/>
      </w:pPr>
      <w:rPr>
        <w:rFonts w:ascii="Symbol" w:hAnsi="Symbol" w:hint="default"/>
      </w:rPr>
    </w:lvl>
    <w:lvl w:ilvl="8" w:tplc="C5469664" w:tentative="1">
      <w:start w:val="1"/>
      <w:numFmt w:val="bullet"/>
      <w:lvlText w:val=""/>
      <w:lvlJc w:val="left"/>
      <w:pPr>
        <w:tabs>
          <w:tab w:val="left" w:pos="6480"/>
        </w:tabs>
        <w:ind w:left="6480" w:hanging="360"/>
      </w:pPr>
      <w:rPr>
        <w:rFonts w:ascii="Symbol" w:hAnsi="Symbol" w:hint="default"/>
      </w:rPr>
    </w:lvl>
  </w:abstractNum>
  <w:abstractNum w:abstractNumId="36" w15:restartNumberingAfterBreak="0">
    <w:nsid w:val="00000024"/>
    <w:multiLevelType w:val="hybridMultilevel"/>
    <w:tmpl w:val="6EE84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5"/>
    <w:multiLevelType w:val="hybridMultilevel"/>
    <w:tmpl w:val="EAD2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6"/>
    <w:multiLevelType w:val="hybridMultilevel"/>
    <w:tmpl w:val="41F0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7"/>
    <w:multiLevelType w:val="hybridMultilevel"/>
    <w:tmpl w:val="3646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0000028"/>
    <w:multiLevelType w:val="hybridMultilevel"/>
    <w:tmpl w:val="3A9A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9"/>
    <w:multiLevelType w:val="multilevel"/>
    <w:tmpl w:val="662ABB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0000002A"/>
    <w:multiLevelType w:val="hybridMultilevel"/>
    <w:tmpl w:val="2B88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12"/>
  </w:num>
  <w:num w:numId="4">
    <w:abstractNumId w:val="18"/>
  </w:num>
  <w:num w:numId="5">
    <w:abstractNumId w:val="28"/>
  </w:num>
  <w:num w:numId="6">
    <w:abstractNumId w:val="35"/>
  </w:num>
  <w:num w:numId="7">
    <w:abstractNumId w:val="24"/>
  </w:num>
  <w:num w:numId="8">
    <w:abstractNumId w:val="30"/>
  </w:num>
  <w:num w:numId="9">
    <w:abstractNumId w:val="16"/>
  </w:num>
  <w:num w:numId="10">
    <w:abstractNumId w:val="8"/>
  </w:num>
  <w:num w:numId="11">
    <w:abstractNumId w:val="10"/>
  </w:num>
  <w:num w:numId="12">
    <w:abstractNumId w:val="0"/>
  </w:num>
  <w:num w:numId="13">
    <w:abstractNumId w:val="33"/>
  </w:num>
  <w:num w:numId="14">
    <w:abstractNumId w:val="23"/>
  </w:num>
  <w:num w:numId="15">
    <w:abstractNumId w:val="7"/>
  </w:num>
  <w:num w:numId="16">
    <w:abstractNumId w:val="39"/>
  </w:num>
  <w:num w:numId="17">
    <w:abstractNumId w:val="38"/>
  </w:num>
  <w:num w:numId="18">
    <w:abstractNumId w:val="13"/>
  </w:num>
  <w:num w:numId="19">
    <w:abstractNumId w:val="27"/>
  </w:num>
  <w:num w:numId="20">
    <w:abstractNumId w:val="31"/>
  </w:num>
  <w:num w:numId="21">
    <w:abstractNumId w:val="25"/>
  </w:num>
  <w:num w:numId="22">
    <w:abstractNumId w:val="1"/>
  </w:num>
  <w:num w:numId="23">
    <w:abstractNumId w:val="14"/>
  </w:num>
  <w:num w:numId="24">
    <w:abstractNumId w:val="2"/>
  </w:num>
  <w:num w:numId="25">
    <w:abstractNumId w:val="6"/>
  </w:num>
  <w:num w:numId="26">
    <w:abstractNumId w:val="9"/>
  </w:num>
  <w:num w:numId="27">
    <w:abstractNumId w:val="36"/>
  </w:num>
  <w:num w:numId="28">
    <w:abstractNumId w:val="37"/>
  </w:num>
  <w:num w:numId="29">
    <w:abstractNumId w:val="15"/>
  </w:num>
  <w:num w:numId="30">
    <w:abstractNumId w:val="42"/>
  </w:num>
  <w:num w:numId="31">
    <w:abstractNumId w:val="21"/>
  </w:num>
  <w:num w:numId="32">
    <w:abstractNumId w:val="22"/>
  </w:num>
  <w:num w:numId="33">
    <w:abstractNumId w:val="29"/>
  </w:num>
  <w:num w:numId="34">
    <w:abstractNumId w:val="40"/>
  </w:num>
  <w:num w:numId="35">
    <w:abstractNumId w:val="11"/>
  </w:num>
  <w:num w:numId="36">
    <w:abstractNumId w:val="20"/>
  </w:num>
  <w:num w:numId="37">
    <w:abstractNumId w:val="19"/>
  </w:num>
  <w:num w:numId="38">
    <w:abstractNumId w:val="34"/>
  </w:num>
  <w:num w:numId="39">
    <w:abstractNumId w:val="32"/>
  </w:num>
  <w:num w:numId="40">
    <w:abstractNumId w:val="26"/>
  </w:num>
  <w:num w:numId="41">
    <w:abstractNumId w:val="41"/>
  </w:num>
  <w:num w:numId="42">
    <w:abstractNumId w:val="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35348"/>
    <w:rsid w:val="00BD55C5"/>
    <w:rsid w:val="00F35348"/>
    <w:rsid w:val="00F537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31AAF8C-7E55-4B0B-B224-928392E5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0"/>
      <w:lang w:val="en-GB"/>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lang w:val="en-GB"/>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lang w:val="en-GB"/>
    </w:rPr>
  </w:style>
  <w:style w:type="character" w:customStyle="1" w:styleId="Heading3Char">
    <w:name w:val="Heading 3 Char"/>
    <w:basedOn w:val="DefaultParagraphFont"/>
    <w:link w:val="Heading3"/>
    <w:uiPriority w:val="9"/>
    <w:rPr>
      <w:rFonts w:eastAsia="SimSun" w:cs="SimSun"/>
      <w:color w:val="2F5496"/>
      <w:sz w:val="28"/>
      <w:szCs w:val="28"/>
      <w:lang w:val="en-GB"/>
    </w:rPr>
  </w:style>
  <w:style w:type="character" w:customStyle="1" w:styleId="Heading4Char">
    <w:name w:val="Heading 4 Char"/>
    <w:basedOn w:val="DefaultParagraphFont"/>
    <w:link w:val="Heading4"/>
    <w:uiPriority w:val="9"/>
    <w:rPr>
      <w:rFonts w:eastAsia="SimSun" w:cs="SimSun"/>
      <w:i/>
      <w:iCs/>
      <w:color w:val="2F5496"/>
      <w:lang w:val="en-GB"/>
    </w:rPr>
  </w:style>
  <w:style w:type="character" w:customStyle="1" w:styleId="Heading5Char">
    <w:name w:val="Heading 5 Char"/>
    <w:basedOn w:val="DefaultParagraphFont"/>
    <w:link w:val="Heading5"/>
    <w:uiPriority w:val="9"/>
    <w:rPr>
      <w:rFonts w:eastAsia="SimSun" w:cs="SimSun"/>
      <w:color w:val="2F5496"/>
      <w:lang w:val="en-GB"/>
    </w:rPr>
  </w:style>
  <w:style w:type="character" w:customStyle="1" w:styleId="Heading6Char">
    <w:name w:val="Heading 6 Char"/>
    <w:basedOn w:val="DefaultParagraphFont"/>
    <w:link w:val="Heading6"/>
    <w:uiPriority w:val="9"/>
    <w:rPr>
      <w:rFonts w:eastAsia="SimSun" w:cs="SimSun"/>
      <w:i/>
      <w:iCs/>
      <w:color w:val="595959"/>
      <w:lang w:val="en-GB"/>
    </w:rPr>
  </w:style>
  <w:style w:type="character" w:customStyle="1" w:styleId="Heading7Char">
    <w:name w:val="Heading 7 Char"/>
    <w:basedOn w:val="DefaultParagraphFont"/>
    <w:link w:val="Heading7"/>
    <w:uiPriority w:val="9"/>
    <w:rPr>
      <w:rFonts w:eastAsia="SimSun" w:cs="SimSun"/>
      <w:color w:val="595959"/>
      <w:lang w:val="en-GB"/>
    </w:rPr>
  </w:style>
  <w:style w:type="character" w:customStyle="1" w:styleId="Heading8Char">
    <w:name w:val="Heading 8 Char"/>
    <w:basedOn w:val="DefaultParagraphFont"/>
    <w:link w:val="Heading8"/>
    <w:uiPriority w:val="9"/>
    <w:rPr>
      <w:rFonts w:eastAsia="SimSun" w:cs="SimSun"/>
      <w:i/>
      <w:iCs/>
      <w:color w:val="272727"/>
      <w:lang w:val="en-GB"/>
    </w:rPr>
  </w:style>
  <w:style w:type="character" w:customStyle="1" w:styleId="Heading9Char">
    <w:name w:val="Heading 9 Char"/>
    <w:basedOn w:val="DefaultParagraphFont"/>
    <w:link w:val="Heading9"/>
    <w:uiPriority w:val="9"/>
    <w:rPr>
      <w:rFonts w:eastAsia="SimSun" w:cs="SimSun"/>
      <w:color w:val="272727"/>
      <w:lang w:val="en-GB"/>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en-GB"/>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lang w:val="en-GB"/>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lang w:val="en-GB"/>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spacing w:after="200" w:line="240" w:lineRule="auto"/>
      <w:jc w:val="both"/>
    </w:pPr>
    <w:rPr>
      <w:rFonts w:ascii="Times New Roman" w:eastAsia="SimSun" w:hAnsi="Times New Roman"/>
      <w:bCs/>
      <w:kern w:val="2"/>
      <w:sz w:val="24"/>
      <w:lang w:val="en-US" w:eastAsia="zh-CN"/>
    </w:rPr>
  </w:style>
  <w:style w:type="paragraph" w:styleId="TableofFigures">
    <w:name w:val="table of figures"/>
    <w:basedOn w:val="Normal"/>
    <w:next w:val="Normal"/>
    <w:uiPriority w:val="99"/>
    <w:pPr>
      <w:spacing w:after="0" w:line="480" w:lineRule="auto"/>
      <w:jc w:val="both"/>
    </w:pPr>
    <w:rPr>
      <w:rFonts w:ascii="Times New Roman" w:hAnsi="Times New Roman" w:cs="Calibri"/>
      <w:bCs/>
      <w:kern w:val="2"/>
      <w:sz w:val="24"/>
      <w:lang w:val="en-US"/>
    </w:rPr>
  </w:style>
  <w:style w:type="paragraph" w:styleId="TOC2">
    <w:name w:val="toc 2"/>
    <w:basedOn w:val="Normal"/>
    <w:next w:val="Normal"/>
    <w:uiPriority w:val="39"/>
    <w:pPr>
      <w:spacing w:after="200" w:line="360" w:lineRule="auto"/>
      <w:ind w:left="220"/>
      <w:jc w:val="both"/>
    </w:pPr>
    <w:rPr>
      <w:rFonts w:ascii="Times New Roman" w:eastAsia="SimSun" w:hAnsi="Times New Roman"/>
      <w:bCs/>
      <w:kern w:val="2"/>
      <w:sz w:val="24"/>
      <w:lang w:val="en-US" w:eastAsia="zh-CN"/>
    </w:rPr>
  </w:style>
  <w:style w:type="paragraph" w:styleId="TOC4">
    <w:name w:val="toc 4"/>
    <w:basedOn w:val="Normal"/>
    <w:next w:val="Normal"/>
    <w:uiPriority w:val="39"/>
    <w:pPr>
      <w:spacing w:after="100" w:line="360" w:lineRule="auto"/>
      <w:jc w:val="both"/>
    </w:pPr>
    <w:rPr>
      <w:rFonts w:ascii="Times New Roman" w:eastAsia="SimSun" w:hAnsi="Times New Roman"/>
      <w:bCs/>
      <w:kern w:val="2"/>
      <w:sz w:val="24"/>
      <w:lang w:val="en-US" w:eastAsia="zh-CN"/>
    </w:rPr>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bCs/>
      <w:sz w:val="24"/>
      <w:lang w:val="en-US"/>
    </w:rPr>
  </w:style>
  <w:style w:type="character" w:customStyle="1" w:styleId="FooterChar">
    <w:name w:val="Footer Char"/>
    <w:basedOn w:val="DefaultParagraphFont"/>
    <w:link w:val="Footer"/>
    <w:uiPriority w:val="99"/>
    <w:rPr>
      <w:rFonts w:ascii="Times New Roman" w:hAnsi="Times New Roman"/>
      <w:bCs/>
      <w:kern w:val="0"/>
      <w:sz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Caption">
    <w:name w:val="caption"/>
    <w:basedOn w:val="Normal"/>
    <w:next w:val="Normal"/>
    <w:uiPriority w:val="35"/>
    <w:qFormat/>
    <w:pPr>
      <w:spacing w:after="200" w:line="240" w:lineRule="auto"/>
    </w:pPr>
    <w:rPr>
      <w:rFonts w:ascii="Times New Roman" w:hAnsi="Times New Roman"/>
      <w:bCs/>
      <w:i/>
      <w:iCs/>
      <w:color w:val="44546A"/>
      <w:kern w:val="2"/>
      <w:sz w:val="18"/>
      <w:szCs w:val="18"/>
      <w:lang w:val="en-US"/>
    </w:rPr>
  </w:style>
  <w:style w:type="paragraph" w:styleId="BalloonText">
    <w:name w:val="Balloon Text"/>
    <w:basedOn w:val="Normal"/>
    <w:link w:val="BalloonTextChar"/>
    <w:uiPriority w:val="99"/>
    <w:pPr>
      <w:spacing w:after="0" w:line="240" w:lineRule="auto"/>
    </w:pPr>
    <w:rPr>
      <w:rFonts w:ascii="Tahoma" w:hAnsi="Tahoma" w:cs="Tahoma"/>
      <w:bCs/>
      <w:kern w:val="2"/>
      <w:sz w:val="16"/>
      <w:szCs w:val="16"/>
      <w:lang w:val="en-US"/>
    </w:rPr>
  </w:style>
  <w:style w:type="character" w:customStyle="1" w:styleId="BalloonTextChar">
    <w:name w:val="Balloon Text Char"/>
    <w:basedOn w:val="DefaultParagraphFont"/>
    <w:link w:val="BalloonText"/>
    <w:uiPriority w:val="99"/>
    <w:rPr>
      <w:rFonts w:ascii="Tahoma" w:hAnsi="Tahoma" w:cs="Tahoma"/>
      <w:bCs/>
      <w:sz w:val="16"/>
      <w:szCs w:val="16"/>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rPr>
      <w:rFonts w:ascii="Times New Roman" w:hAnsi="Times New Roman"/>
      <w:bCs/>
      <w:kern w:val="2"/>
      <w:sz w:val="24"/>
      <w:lang w:val="en-US"/>
    </w:rPr>
  </w:style>
  <w:style w:type="character" w:customStyle="1" w:styleId="HeaderChar">
    <w:name w:val="Header Char"/>
    <w:basedOn w:val="DefaultParagraphFont"/>
    <w:link w:val="Header"/>
    <w:uiPriority w:val="99"/>
    <w:rPr>
      <w:rFonts w:ascii="Times New Roman" w:hAnsi="Times New Roman"/>
      <w:bCs/>
      <w:sz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Pr>
      <w:i/>
      <w:iCs/>
    </w:rPr>
  </w:style>
  <w:style w:type="character" w:customStyle="1" w:styleId="UnresolvedMention">
    <w:name w:val="Unresolved Mention"/>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A0901A9-DB3C-4F1F-89BF-B0392F40487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4725</Words>
  <Characters>26935</Characters>
  <Application>Microsoft Office Word</Application>
  <DocSecurity>0</DocSecurity>
  <Lines>224</Lines>
  <Paragraphs>63</Paragraphs>
  <ScaleCrop>false</ScaleCrop>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Vincent</dc:creator>
  <cp:lastModifiedBy>SDI CPU 1130</cp:lastModifiedBy>
  <cp:revision>16</cp:revision>
  <dcterms:created xsi:type="dcterms:W3CDTF">2025-09-19T15:11:00Z</dcterms:created>
  <dcterms:modified xsi:type="dcterms:W3CDTF">2025-09-20T11:01:00Z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abdf343fd1604e2c9099220b1c2fd470</vt:lpwstr>
  </property>
</Properties>
</file>