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C74D1" w14:textId="77777777" w:rsidR="00653890" w:rsidRDefault="00653890" w:rsidP="13CC1FA2">
      <w:pPr>
        <w:rPr>
          <w:rFonts w:ascii="Calibri" w:eastAsia="Calibri" w:hAnsi="Calibri" w:cs="Calibri"/>
          <w:b/>
          <w:bCs/>
        </w:rPr>
      </w:pPr>
      <w:r w:rsidRPr="00653890">
        <w:rPr>
          <w:rFonts w:ascii="Calibri" w:eastAsia="Calibri" w:hAnsi="Calibri" w:cs="Calibri"/>
          <w:b/>
          <w:bCs/>
        </w:rPr>
        <w:t>Original Research Article</w:t>
      </w:r>
    </w:p>
    <w:p w14:paraId="110A47FA" w14:textId="77777777" w:rsidR="00653890" w:rsidRDefault="00653890" w:rsidP="13CC1FA2">
      <w:pPr>
        <w:rPr>
          <w:rFonts w:ascii="Calibri" w:eastAsia="Calibri" w:hAnsi="Calibri" w:cs="Calibri"/>
          <w:b/>
          <w:bCs/>
        </w:rPr>
      </w:pPr>
    </w:p>
    <w:p w14:paraId="5277F153" w14:textId="77777777" w:rsidR="790C8020" w:rsidRPr="0019523E" w:rsidRDefault="790C8020" w:rsidP="13CC1FA2">
      <w:pPr>
        <w:rPr>
          <w:rFonts w:ascii="Calibri" w:eastAsia="Calibri" w:hAnsi="Calibri" w:cs="Calibri"/>
          <w:b/>
          <w:bCs/>
        </w:rPr>
      </w:pPr>
      <w:r w:rsidRPr="0019523E">
        <w:rPr>
          <w:rFonts w:ascii="Calibri" w:eastAsia="Calibri" w:hAnsi="Calibri" w:cs="Calibri"/>
          <w:b/>
          <w:bCs/>
        </w:rPr>
        <w:t>First Assessment of Soil Mite Communities in Togo with special reference to Mesostigmata</w:t>
      </w:r>
      <w:r w:rsidR="0019523E" w:rsidRPr="0019523E">
        <w:rPr>
          <w:rFonts w:ascii="Calibri" w:eastAsia="Calibri" w:hAnsi="Calibri" w:cs="Calibri"/>
          <w:b/>
          <w:bCs/>
        </w:rPr>
        <w:t xml:space="preserve"> as Potential Biological Control Agents</w:t>
      </w:r>
    </w:p>
    <w:p w14:paraId="5E71DD22" w14:textId="77777777" w:rsidR="00192ABD" w:rsidRPr="0019523E" w:rsidRDefault="00192ABD" w:rsidP="00192ABD">
      <w:pPr>
        <w:pStyle w:val="Default"/>
        <w:rPr>
          <w:sz w:val="22"/>
          <w:szCs w:val="22"/>
        </w:rPr>
      </w:pPr>
    </w:p>
    <w:p w14:paraId="513D5557" w14:textId="77777777" w:rsidR="00192ABD" w:rsidRPr="00192ABD" w:rsidRDefault="00192ABD" w:rsidP="13CC1FA2">
      <w:pPr>
        <w:jc w:val="both"/>
        <w:rPr>
          <w:rFonts w:ascii="Arial" w:hAnsi="Arial" w:cs="Arial"/>
          <w:b/>
          <w:bCs/>
          <w:sz w:val="24"/>
          <w:szCs w:val="24"/>
        </w:rPr>
      </w:pPr>
    </w:p>
    <w:p w14:paraId="38FFCB57" w14:textId="77777777" w:rsidR="00927DAB" w:rsidRDefault="00927DAB" w:rsidP="13CC1FA2">
      <w:pPr>
        <w:jc w:val="both"/>
        <w:rPr>
          <w:rFonts w:ascii="Arial" w:hAnsi="Arial" w:cs="Arial"/>
          <w:b/>
          <w:bCs/>
          <w:sz w:val="24"/>
          <w:szCs w:val="24"/>
        </w:rPr>
      </w:pPr>
      <w:r>
        <w:rPr>
          <w:rFonts w:ascii="Arial" w:hAnsi="Arial" w:cs="Arial"/>
          <w:b/>
          <w:bCs/>
          <w:sz w:val="24"/>
          <w:szCs w:val="24"/>
        </w:rPr>
        <w:t>Abstract</w:t>
      </w:r>
    </w:p>
    <w:p w14:paraId="48288F30" w14:textId="77777777" w:rsidR="00927DAB" w:rsidRPr="00435165" w:rsidRDefault="00435165" w:rsidP="13CC1FA2">
      <w:pPr>
        <w:jc w:val="both"/>
        <w:rPr>
          <w:rFonts w:ascii="Arial" w:hAnsi="Arial" w:cs="Arial"/>
          <w:b/>
          <w:bCs/>
          <w:sz w:val="20"/>
          <w:szCs w:val="20"/>
        </w:rPr>
      </w:pPr>
      <w:r w:rsidRPr="00435165">
        <w:rPr>
          <w:rFonts w:ascii="Arial" w:hAnsi="Arial" w:cs="Arial"/>
          <w:sz w:val="20"/>
          <w:szCs w:val="20"/>
        </w:rPr>
        <w:t xml:space="preserve">A survey of soil arthropods was conducted in two contrasting localities of southern Togo, SEAL </w:t>
      </w:r>
      <w:r w:rsidR="00CE6C40" w:rsidRPr="0062382D">
        <w:rPr>
          <w:rFonts w:ascii="Arial" w:eastAsia="Calibri" w:hAnsi="Arial" w:cs="Arial"/>
          <w:sz w:val="20"/>
          <w:szCs w:val="20"/>
        </w:rPr>
        <w:t>(Agronomic Experimental station)</w:t>
      </w:r>
      <w:r w:rsidR="00CE6C40">
        <w:rPr>
          <w:rFonts w:ascii="Arial" w:eastAsia="Calibri" w:hAnsi="Arial" w:cs="Arial"/>
          <w:sz w:val="20"/>
          <w:szCs w:val="20"/>
        </w:rPr>
        <w:t xml:space="preserve"> </w:t>
      </w:r>
      <w:r w:rsidRPr="00435165">
        <w:rPr>
          <w:rFonts w:ascii="Arial" w:hAnsi="Arial" w:cs="Arial"/>
          <w:sz w:val="20"/>
          <w:szCs w:val="20"/>
        </w:rPr>
        <w:t xml:space="preserve">and GOUNOU KOPE, to assess the richness of soil mites, with a focus </w:t>
      </w:r>
      <w:r w:rsidR="00CE6C40">
        <w:rPr>
          <w:rFonts w:ascii="Arial" w:hAnsi="Arial" w:cs="Arial"/>
          <w:sz w:val="20"/>
          <w:szCs w:val="20"/>
        </w:rPr>
        <w:t xml:space="preserve">on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with potential in biological control. A total of 14,369 arthropods were collected, of which 11,510 were from SEAL and 2,859 from GOUNOU KOPE. Mites were the most abundant group overall (66.2%; 9,056 individuals), followed by Collembola (19.6%) and </w:t>
      </w:r>
      <w:r w:rsidR="00CE6C40">
        <w:rPr>
          <w:rFonts w:ascii="Arial" w:hAnsi="Arial" w:cs="Arial"/>
          <w:sz w:val="20"/>
          <w:szCs w:val="20"/>
        </w:rPr>
        <w:t xml:space="preserve">other </w:t>
      </w:r>
      <w:r w:rsidRPr="00435165">
        <w:rPr>
          <w:rFonts w:ascii="Arial" w:hAnsi="Arial" w:cs="Arial"/>
          <w:sz w:val="20"/>
          <w:szCs w:val="20"/>
        </w:rPr>
        <w:t xml:space="preserve">insects (14.3%). Arthropod abundances varied by site and land-use type: uncultivated soils supported higher densities than cultivated soils at SEAL, whereas the opposite trend was observed at GOUNOU KOPE. Mite abundance was significantly influenced by site (df = 1, F = 49.16, P &lt; 0.0001), soil type (df = 1, F = 50.12, P &lt; 0.0001), and season (df = 1, F = 36.70, P &lt; 0.0001), with higher densities consistently found at SEAL, in uncultivated soils, and during the rainy season. Taxonomic analysis revealed two mite orders, </w:t>
      </w:r>
      <w:proofErr w:type="spellStart"/>
      <w:r w:rsidRPr="00435165">
        <w:rPr>
          <w:rFonts w:ascii="Arial" w:hAnsi="Arial" w:cs="Arial"/>
          <w:sz w:val="20"/>
          <w:szCs w:val="20"/>
        </w:rPr>
        <w:t>Oribatida</w:t>
      </w:r>
      <w:proofErr w:type="spellEnd"/>
      <w:r w:rsidRPr="00435165">
        <w:rPr>
          <w:rFonts w:ascii="Arial" w:hAnsi="Arial" w:cs="Arial"/>
          <w:sz w:val="20"/>
          <w:szCs w:val="20"/>
        </w:rPr>
        <w:t xml:space="preserve"> and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with </w:t>
      </w:r>
      <w:proofErr w:type="spellStart"/>
      <w:r w:rsidRPr="00435165">
        <w:rPr>
          <w:rFonts w:ascii="Arial" w:hAnsi="Arial" w:cs="Arial"/>
          <w:sz w:val="20"/>
          <w:szCs w:val="20"/>
        </w:rPr>
        <w:t>Oribatida</w:t>
      </w:r>
      <w:proofErr w:type="spellEnd"/>
      <w:r w:rsidRPr="00435165">
        <w:rPr>
          <w:rFonts w:ascii="Arial" w:hAnsi="Arial" w:cs="Arial"/>
          <w:sz w:val="20"/>
          <w:szCs w:val="20"/>
        </w:rPr>
        <w:t xml:space="preserve"> dominating across sites and land-use types. Within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three families were identified: Ologamasidae, Parasitidae, and Uropodidae. Ologamasidae was the most abundant family, representing 70% and 67% of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in cultivated and uncultivated soils at SEAL, and 56% and 59% at GOUNOU KOPE, respectively. These findings highlight marked spatial and seasonal variation in soil arthropod communities and underline the predominance of predatory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families with potential relevance for biological control in West African agroecosystems.</w:t>
      </w:r>
    </w:p>
    <w:p w14:paraId="570A0252" w14:textId="77777777" w:rsidR="00927DAB" w:rsidRDefault="00927DAB" w:rsidP="13CC1FA2">
      <w:pPr>
        <w:jc w:val="both"/>
        <w:rPr>
          <w:rFonts w:ascii="Arial" w:hAnsi="Arial" w:cs="Arial"/>
          <w:b/>
          <w:bCs/>
          <w:sz w:val="24"/>
          <w:szCs w:val="24"/>
        </w:rPr>
      </w:pPr>
    </w:p>
    <w:p w14:paraId="3607F47B" w14:textId="77777777" w:rsidR="00927DAB" w:rsidRDefault="00927DAB" w:rsidP="13CC1FA2">
      <w:pPr>
        <w:jc w:val="both"/>
        <w:rPr>
          <w:rFonts w:ascii="Arial" w:hAnsi="Arial" w:cs="Arial"/>
          <w:b/>
          <w:bCs/>
          <w:sz w:val="24"/>
          <w:szCs w:val="24"/>
        </w:rPr>
      </w:pPr>
    </w:p>
    <w:p w14:paraId="6A3AF3B7" w14:textId="77777777" w:rsidR="00927DAB" w:rsidRDefault="00927DAB" w:rsidP="13CC1FA2">
      <w:pPr>
        <w:jc w:val="both"/>
        <w:rPr>
          <w:rFonts w:ascii="Arial" w:hAnsi="Arial" w:cs="Arial"/>
          <w:b/>
          <w:bCs/>
          <w:sz w:val="24"/>
          <w:szCs w:val="24"/>
        </w:rPr>
      </w:pPr>
    </w:p>
    <w:p w14:paraId="72A495EF" w14:textId="77777777" w:rsidR="790C8020" w:rsidRPr="008D0A95" w:rsidRDefault="790C8020" w:rsidP="13CC1FA2">
      <w:pPr>
        <w:jc w:val="both"/>
        <w:rPr>
          <w:rFonts w:ascii="Arial" w:hAnsi="Arial" w:cs="Arial"/>
          <w:b/>
          <w:bCs/>
          <w:sz w:val="24"/>
          <w:szCs w:val="24"/>
        </w:rPr>
      </w:pPr>
      <w:r w:rsidRPr="008D0A95">
        <w:rPr>
          <w:rFonts w:ascii="Arial" w:hAnsi="Arial" w:cs="Arial"/>
          <w:b/>
          <w:bCs/>
          <w:sz w:val="24"/>
          <w:szCs w:val="24"/>
        </w:rPr>
        <w:t>Introduction</w:t>
      </w:r>
    </w:p>
    <w:p w14:paraId="2F18E597" w14:textId="77777777"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 xml:space="preserve">Soil is a </w:t>
      </w:r>
      <w:commentRangeStart w:id="0"/>
      <w:r w:rsidRPr="0062382D">
        <w:rPr>
          <w:rFonts w:ascii="Arial" w:eastAsia="Calibri" w:hAnsi="Arial" w:cs="Arial"/>
          <w:sz w:val="20"/>
          <w:szCs w:val="20"/>
        </w:rPr>
        <w:t>dynamic</w:t>
      </w:r>
      <w:commentRangeEnd w:id="0"/>
      <w:r w:rsidR="00152DD9">
        <w:rPr>
          <w:rStyle w:val="CommentReference"/>
        </w:rPr>
        <w:commentReference w:id="0"/>
      </w:r>
      <w:r w:rsidRPr="0062382D">
        <w:rPr>
          <w:rFonts w:ascii="Arial" w:eastAsia="Calibri" w:hAnsi="Arial" w:cs="Arial"/>
          <w:sz w:val="20"/>
          <w:szCs w:val="20"/>
        </w:rPr>
        <w:t xml:space="preserve"> living system whose functioning results from interactions between abiotic factors, such as climate and parent material, and biotic factors, includ</w:t>
      </w:r>
      <w:r w:rsidR="00C550E8" w:rsidRPr="0062382D">
        <w:rPr>
          <w:rFonts w:ascii="Arial" w:eastAsia="Calibri" w:hAnsi="Arial" w:cs="Arial"/>
          <w:sz w:val="20"/>
          <w:szCs w:val="20"/>
        </w:rPr>
        <w:t xml:space="preserve">ing plants and soil communities. </w:t>
      </w:r>
      <w:r w:rsidRPr="0062382D">
        <w:rPr>
          <w:rFonts w:ascii="Arial" w:eastAsia="Calibri" w:hAnsi="Arial" w:cs="Arial"/>
          <w:sz w:val="20"/>
          <w:szCs w:val="20"/>
        </w:rPr>
        <w:t xml:space="preserve">It represents one of the richest habitats on Earth, hosting a vast diversity of organisms that spend all or part of their life </w:t>
      </w:r>
      <w:commentRangeStart w:id="1"/>
      <w:r w:rsidRPr="0062382D">
        <w:rPr>
          <w:rFonts w:ascii="Arial" w:eastAsia="Calibri" w:hAnsi="Arial" w:cs="Arial"/>
          <w:sz w:val="20"/>
          <w:szCs w:val="20"/>
        </w:rPr>
        <w:t>cycle</w:t>
      </w:r>
      <w:commentRangeEnd w:id="1"/>
      <w:r w:rsidR="00152DD9">
        <w:rPr>
          <w:rStyle w:val="CommentReference"/>
        </w:rPr>
        <w:commentReference w:id="1"/>
      </w:r>
      <w:r w:rsidRPr="0062382D">
        <w:rPr>
          <w:rFonts w:ascii="Arial" w:eastAsia="Calibri" w:hAnsi="Arial" w:cs="Arial"/>
          <w:sz w:val="20"/>
          <w:szCs w:val="20"/>
        </w:rPr>
        <w:t xml:space="preserve"> within it (</w:t>
      </w:r>
      <w:proofErr w:type="spellStart"/>
      <w:r w:rsidRPr="0062382D">
        <w:rPr>
          <w:rFonts w:ascii="Arial" w:eastAsia="Calibri" w:hAnsi="Arial" w:cs="Arial"/>
          <w:sz w:val="20"/>
          <w:szCs w:val="20"/>
        </w:rPr>
        <w:t>Monrozier</w:t>
      </w:r>
      <w:proofErr w:type="spellEnd"/>
      <w:r w:rsidRPr="0062382D">
        <w:rPr>
          <w:rFonts w:ascii="Arial" w:eastAsia="Calibri" w:hAnsi="Arial" w:cs="Arial"/>
          <w:sz w:val="20"/>
          <w:szCs w:val="20"/>
        </w:rPr>
        <w:t xml:space="preserve">, 2006; </w:t>
      </w:r>
      <w:proofErr w:type="spellStart"/>
      <w:r w:rsidRPr="0062382D">
        <w:rPr>
          <w:rFonts w:ascii="Arial" w:eastAsia="Calibri" w:hAnsi="Arial" w:cs="Arial"/>
          <w:sz w:val="20"/>
          <w:szCs w:val="20"/>
        </w:rPr>
        <w:t>Karimi</w:t>
      </w:r>
      <w:proofErr w:type="spellEnd"/>
      <w:r w:rsidRPr="0062382D">
        <w:rPr>
          <w:rFonts w:ascii="Arial" w:eastAsia="Calibri" w:hAnsi="Arial" w:cs="Arial"/>
          <w:sz w:val="20"/>
          <w:szCs w:val="20"/>
        </w:rPr>
        <w:t xml:space="preserve"> et al., 2018). Soil fauna is commonly classified by body size and ecological role into </w:t>
      </w:r>
      <w:proofErr w:type="spellStart"/>
      <w:r w:rsidRPr="0062382D">
        <w:rPr>
          <w:rFonts w:ascii="Arial" w:eastAsia="Calibri" w:hAnsi="Arial" w:cs="Arial"/>
          <w:sz w:val="20"/>
          <w:szCs w:val="20"/>
        </w:rPr>
        <w:t>microfauna</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mesofauna</w:t>
      </w:r>
      <w:proofErr w:type="spellEnd"/>
      <w:r w:rsidRPr="0062382D">
        <w:rPr>
          <w:rFonts w:ascii="Arial" w:eastAsia="Calibri" w:hAnsi="Arial" w:cs="Arial"/>
          <w:sz w:val="20"/>
          <w:szCs w:val="20"/>
        </w:rPr>
        <w:t xml:space="preserve">, and </w:t>
      </w:r>
      <w:proofErr w:type="spellStart"/>
      <w:r w:rsidRPr="0062382D">
        <w:rPr>
          <w:rFonts w:ascii="Arial" w:eastAsia="Calibri" w:hAnsi="Arial" w:cs="Arial"/>
          <w:sz w:val="20"/>
          <w:szCs w:val="20"/>
        </w:rPr>
        <w:t>macrofauna</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Turbé</w:t>
      </w:r>
      <w:proofErr w:type="spellEnd"/>
      <w:r w:rsidRPr="0062382D">
        <w:rPr>
          <w:rFonts w:ascii="Arial" w:eastAsia="Calibri" w:hAnsi="Arial" w:cs="Arial"/>
          <w:sz w:val="20"/>
          <w:szCs w:val="20"/>
        </w:rPr>
        <w:t xml:space="preserve"> et al., 2010)</w:t>
      </w:r>
      <w:r w:rsidR="009241DB">
        <w:rPr>
          <w:rFonts w:ascii="Arial" w:eastAsia="Calibri" w:hAnsi="Arial" w:cs="Arial"/>
          <w:sz w:val="20"/>
          <w:szCs w:val="20"/>
        </w:rPr>
        <w:t xml:space="preserve">. Among these groups, mesofauna, </w:t>
      </w:r>
      <w:r w:rsidRPr="0062382D">
        <w:rPr>
          <w:rFonts w:ascii="Arial" w:eastAsia="Calibri" w:hAnsi="Arial" w:cs="Arial"/>
          <w:sz w:val="20"/>
          <w:szCs w:val="20"/>
        </w:rPr>
        <w:t xml:space="preserve">comprising organisms between 0.2 and 2 </w:t>
      </w:r>
      <w:r w:rsidR="009241DB">
        <w:rPr>
          <w:rFonts w:ascii="Arial" w:eastAsia="Calibri" w:hAnsi="Arial" w:cs="Arial"/>
          <w:sz w:val="20"/>
          <w:szCs w:val="20"/>
        </w:rPr>
        <w:t xml:space="preserve">mm in size (Gobat et al., 2010) </w:t>
      </w:r>
      <w:r w:rsidRPr="0062382D">
        <w:rPr>
          <w:rFonts w:ascii="Arial" w:eastAsia="Calibri" w:hAnsi="Arial" w:cs="Arial"/>
          <w:sz w:val="20"/>
          <w:szCs w:val="20"/>
        </w:rPr>
        <w:t>is dominated by mites and springtails, which account for up to 95% of its abundance</w:t>
      </w:r>
      <w:r w:rsidRPr="008D0A95">
        <w:rPr>
          <w:rFonts w:ascii="Arial" w:eastAsia="Calibri" w:hAnsi="Arial" w:cs="Arial"/>
          <w:sz w:val="20"/>
          <w:szCs w:val="20"/>
        </w:rPr>
        <w:t xml:space="preserve"> (</w:t>
      </w:r>
      <w:proofErr w:type="spellStart"/>
      <w:r w:rsidRPr="008D0A95">
        <w:rPr>
          <w:rFonts w:ascii="Arial" w:eastAsia="Calibri" w:hAnsi="Arial" w:cs="Arial"/>
          <w:sz w:val="20"/>
          <w:szCs w:val="20"/>
        </w:rPr>
        <w:t>Ghezali</w:t>
      </w:r>
      <w:proofErr w:type="spellEnd"/>
      <w:r w:rsidRPr="008D0A95">
        <w:rPr>
          <w:rFonts w:ascii="Arial" w:eastAsia="Calibri" w:hAnsi="Arial" w:cs="Arial"/>
          <w:sz w:val="20"/>
          <w:szCs w:val="20"/>
        </w:rPr>
        <w:t>, 2012).</w:t>
      </w:r>
    </w:p>
    <w:p w14:paraId="692C9DC1" w14:textId="77777777"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Mites (</w:t>
      </w:r>
      <w:proofErr w:type="spellStart"/>
      <w:r w:rsidRPr="0062382D">
        <w:rPr>
          <w:rFonts w:ascii="Arial" w:eastAsia="Calibri" w:hAnsi="Arial" w:cs="Arial"/>
          <w:sz w:val="20"/>
          <w:szCs w:val="20"/>
        </w:rPr>
        <w:t>Acari</w:t>
      </w:r>
      <w:proofErr w:type="spellEnd"/>
      <w:r w:rsidRPr="0062382D">
        <w:rPr>
          <w:rFonts w:ascii="Arial" w:eastAsia="Calibri" w:hAnsi="Arial" w:cs="Arial"/>
          <w:sz w:val="20"/>
          <w:szCs w:val="20"/>
        </w:rPr>
        <w:t>) are minute arthropods, barely visible to the naked eye, and are particularly diverse and abundant in tropical ecosystems (Walter and Proctor, 1999). The Oribatida and Mesostigmata are the most prominent groups (</w:t>
      </w:r>
      <w:proofErr w:type="spellStart"/>
      <w:r w:rsidRPr="0062382D">
        <w:rPr>
          <w:rFonts w:ascii="Arial" w:eastAsia="Calibri" w:hAnsi="Arial" w:cs="Arial"/>
          <w:sz w:val="20"/>
          <w:szCs w:val="20"/>
        </w:rPr>
        <w:t>Seniczak</w:t>
      </w:r>
      <w:proofErr w:type="spellEnd"/>
      <w:r w:rsidRPr="0062382D">
        <w:rPr>
          <w:rFonts w:ascii="Arial" w:eastAsia="Calibri" w:hAnsi="Arial" w:cs="Arial"/>
          <w:sz w:val="20"/>
          <w:szCs w:val="20"/>
        </w:rPr>
        <w:t>, 2021). Due to their small size, mites exploit a wide range of microhabitats, from soil to plants (</w:t>
      </w:r>
      <w:proofErr w:type="spellStart"/>
      <w:r w:rsidRPr="0062382D">
        <w:rPr>
          <w:rFonts w:ascii="Arial" w:eastAsia="Calibri" w:hAnsi="Arial" w:cs="Arial"/>
          <w:sz w:val="20"/>
          <w:szCs w:val="20"/>
        </w:rPr>
        <w:t>Orgiazzi</w:t>
      </w:r>
      <w:proofErr w:type="spellEnd"/>
      <w:r w:rsidRPr="0062382D">
        <w:rPr>
          <w:rFonts w:ascii="Arial" w:eastAsia="Calibri" w:hAnsi="Arial" w:cs="Arial"/>
          <w:sz w:val="20"/>
          <w:szCs w:val="20"/>
        </w:rPr>
        <w:t xml:space="preserve"> et al., 2015), often ranking among the most abundant and species-rich arthropods in these environments (</w:t>
      </w:r>
      <w:proofErr w:type="spellStart"/>
      <w:r w:rsidRPr="0062382D">
        <w:rPr>
          <w:rFonts w:ascii="Arial" w:eastAsia="Calibri" w:hAnsi="Arial" w:cs="Arial"/>
          <w:sz w:val="20"/>
          <w:szCs w:val="20"/>
        </w:rPr>
        <w:t>Seniczak</w:t>
      </w:r>
      <w:proofErr w:type="spellEnd"/>
      <w:r w:rsidRPr="0062382D">
        <w:rPr>
          <w:rFonts w:ascii="Arial" w:eastAsia="Calibri" w:hAnsi="Arial" w:cs="Arial"/>
          <w:sz w:val="20"/>
          <w:szCs w:val="20"/>
        </w:rPr>
        <w:t xml:space="preserve"> et al., 2019). Soil mites contribute substantially to forest biodiversity (Lindo et al., 2006) and play key roles in organic matter decomposition and nutrient cycling </w:t>
      </w:r>
      <w:r w:rsidRPr="008D0A95">
        <w:rPr>
          <w:rFonts w:ascii="Arial" w:eastAsia="Calibri" w:hAnsi="Arial" w:cs="Arial"/>
          <w:sz w:val="20"/>
          <w:szCs w:val="20"/>
        </w:rPr>
        <w:t>(</w:t>
      </w:r>
      <w:proofErr w:type="spellStart"/>
      <w:r w:rsidRPr="008D0A95">
        <w:rPr>
          <w:rFonts w:ascii="Arial" w:eastAsia="Calibri" w:hAnsi="Arial" w:cs="Arial"/>
          <w:sz w:val="20"/>
          <w:szCs w:val="20"/>
        </w:rPr>
        <w:t>Potapov</w:t>
      </w:r>
      <w:proofErr w:type="spellEnd"/>
      <w:r w:rsidRPr="008D0A95">
        <w:rPr>
          <w:rFonts w:ascii="Arial" w:eastAsia="Calibri" w:hAnsi="Arial" w:cs="Arial"/>
          <w:sz w:val="20"/>
          <w:szCs w:val="20"/>
        </w:rPr>
        <w:t xml:space="preserve"> et al., 2022)</w:t>
      </w:r>
      <w:r w:rsidRPr="0062382D">
        <w:rPr>
          <w:rFonts w:ascii="Arial" w:eastAsia="Calibri" w:hAnsi="Arial" w:cs="Arial"/>
          <w:sz w:val="20"/>
          <w:szCs w:val="20"/>
        </w:rPr>
        <w:t xml:space="preserve">. Their high densities, species richness, and sensitivity to environmental conditions make them suitable indicators for evaluating the effects of management practices on soil biodiversity </w:t>
      </w:r>
      <w:r w:rsidRPr="008D0A95">
        <w:rPr>
          <w:rFonts w:ascii="Arial" w:eastAsia="Calibri" w:hAnsi="Arial" w:cs="Arial"/>
          <w:sz w:val="20"/>
          <w:szCs w:val="20"/>
        </w:rPr>
        <w:t>(</w:t>
      </w:r>
      <w:proofErr w:type="spellStart"/>
      <w:r w:rsidRPr="008D0A95">
        <w:rPr>
          <w:rFonts w:ascii="Arial" w:eastAsia="Calibri" w:hAnsi="Arial" w:cs="Arial"/>
          <w:sz w:val="20"/>
          <w:szCs w:val="20"/>
        </w:rPr>
        <w:t>N'Dri</w:t>
      </w:r>
      <w:proofErr w:type="spellEnd"/>
      <w:r w:rsidRPr="008D0A95">
        <w:rPr>
          <w:rFonts w:ascii="Arial" w:eastAsia="Calibri" w:hAnsi="Arial" w:cs="Arial"/>
          <w:sz w:val="20"/>
          <w:szCs w:val="20"/>
        </w:rPr>
        <w:t xml:space="preserve"> et al., </w:t>
      </w:r>
      <w:r w:rsidRPr="0062382D">
        <w:rPr>
          <w:rFonts w:ascii="Arial" w:eastAsia="Calibri" w:hAnsi="Arial" w:cs="Arial"/>
          <w:sz w:val="20"/>
          <w:szCs w:val="20"/>
        </w:rPr>
        <w:t>2018). Consequently, they are widely recognized as valuable bioindicators of ecosystem health and change (</w:t>
      </w:r>
      <w:proofErr w:type="spellStart"/>
      <w:r w:rsidRPr="008D0A95">
        <w:rPr>
          <w:rFonts w:ascii="Arial" w:eastAsia="Calibri" w:hAnsi="Arial" w:cs="Arial"/>
          <w:sz w:val="20"/>
          <w:szCs w:val="20"/>
        </w:rPr>
        <w:t>Andrievski</w:t>
      </w:r>
      <w:proofErr w:type="spellEnd"/>
      <w:r w:rsidRPr="0062382D">
        <w:rPr>
          <w:rFonts w:ascii="Arial" w:eastAsia="Calibri" w:hAnsi="Arial" w:cs="Arial"/>
          <w:sz w:val="20"/>
          <w:szCs w:val="20"/>
        </w:rPr>
        <w:t xml:space="preserve"> and </w:t>
      </w:r>
      <w:proofErr w:type="spellStart"/>
      <w:r w:rsidRPr="0062382D">
        <w:rPr>
          <w:rFonts w:ascii="Arial" w:eastAsia="Calibri" w:hAnsi="Arial" w:cs="Arial"/>
          <w:sz w:val="20"/>
          <w:szCs w:val="20"/>
        </w:rPr>
        <w:t>Syso</w:t>
      </w:r>
      <w:proofErr w:type="spellEnd"/>
      <w:r w:rsidRPr="0062382D">
        <w:rPr>
          <w:rFonts w:ascii="Arial" w:eastAsia="Calibri" w:hAnsi="Arial" w:cs="Arial"/>
          <w:sz w:val="20"/>
          <w:szCs w:val="20"/>
        </w:rPr>
        <w:t>, 2012).</w:t>
      </w:r>
    </w:p>
    <w:p w14:paraId="6FACF563" w14:textId="77777777"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lastRenderedPageBreak/>
        <w:t xml:space="preserve">From an agricultural perspective, the Mesostigmata are of particular interest because they include families of predatory mites </w:t>
      </w:r>
      <w:r w:rsidRPr="008D0A95">
        <w:rPr>
          <w:rFonts w:ascii="Arial" w:eastAsia="Calibri" w:hAnsi="Arial" w:cs="Arial"/>
          <w:sz w:val="20"/>
          <w:szCs w:val="20"/>
        </w:rPr>
        <w:t>(Vásquez et al.</w:t>
      </w:r>
      <w:r w:rsidRPr="0062382D">
        <w:rPr>
          <w:rFonts w:ascii="Arial" w:eastAsia="Calibri" w:hAnsi="Arial" w:cs="Arial"/>
          <w:sz w:val="20"/>
          <w:szCs w:val="20"/>
        </w:rPr>
        <w:t xml:space="preserve">, 2007; </w:t>
      </w:r>
      <w:r w:rsidRPr="008D0A95">
        <w:rPr>
          <w:rFonts w:ascii="Arial" w:eastAsia="Calibri" w:hAnsi="Arial" w:cs="Arial"/>
          <w:sz w:val="20"/>
          <w:szCs w:val="20"/>
        </w:rPr>
        <w:t>Lindquist et al., 2009)</w:t>
      </w:r>
      <w:r w:rsidRPr="0062382D">
        <w:rPr>
          <w:rFonts w:ascii="Arial" w:eastAsia="Calibri" w:hAnsi="Arial" w:cs="Arial"/>
          <w:sz w:val="20"/>
          <w:szCs w:val="20"/>
        </w:rPr>
        <w:t xml:space="preserve">. Many of these predators, especially members of the Phytoseiidae, are well known for their role in the biological control of phytophagous mites and insect pests, as well as nematodes </w:t>
      </w:r>
      <w:r w:rsidRPr="008D0A95">
        <w:rPr>
          <w:rFonts w:ascii="Arial" w:eastAsia="Calibri" w:hAnsi="Arial" w:cs="Arial"/>
          <w:sz w:val="20"/>
          <w:szCs w:val="20"/>
        </w:rPr>
        <w:t xml:space="preserve">(McMurtry </w:t>
      </w:r>
      <w:r w:rsidRPr="0062382D">
        <w:rPr>
          <w:rFonts w:ascii="Arial" w:eastAsia="Calibri" w:hAnsi="Arial" w:cs="Arial"/>
          <w:sz w:val="20"/>
          <w:szCs w:val="20"/>
        </w:rPr>
        <w:t xml:space="preserve">et al., 2013). More recently, </w:t>
      </w:r>
      <w:commentRangeStart w:id="2"/>
      <w:r w:rsidRPr="0062382D">
        <w:rPr>
          <w:rFonts w:ascii="Arial" w:eastAsia="Calibri" w:hAnsi="Arial" w:cs="Arial"/>
          <w:sz w:val="20"/>
          <w:szCs w:val="20"/>
        </w:rPr>
        <w:t xml:space="preserve">attention has also </w:t>
      </w:r>
      <w:commentRangeStart w:id="3"/>
      <w:r w:rsidRPr="0062382D">
        <w:rPr>
          <w:rFonts w:ascii="Arial" w:eastAsia="Calibri" w:hAnsi="Arial" w:cs="Arial"/>
          <w:sz w:val="20"/>
          <w:szCs w:val="20"/>
        </w:rPr>
        <w:t>focused</w:t>
      </w:r>
      <w:commentRangeEnd w:id="3"/>
      <w:r w:rsidR="00381B00">
        <w:rPr>
          <w:rStyle w:val="CommentReference"/>
        </w:rPr>
        <w:commentReference w:id="3"/>
      </w:r>
      <w:r w:rsidRPr="0062382D">
        <w:rPr>
          <w:rFonts w:ascii="Arial" w:eastAsia="Calibri" w:hAnsi="Arial" w:cs="Arial"/>
          <w:sz w:val="20"/>
          <w:szCs w:val="20"/>
        </w:rPr>
        <w:t xml:space="preserve"> on</w:t>
      </w:r>
      <w:commentRangeEnd w:id="2"/>
      <w:r w:rsidR="00381B00">
        <w:rPr>
          <w:rStyle w:val="CommentReference"/>
        </w:rPr>
        <w:commentReference w:id="2"/>
      </w:r>
      <w:r w:rsidRPr="0062382D">
        <w:rPr>
          <w:rFonts w:ascii="Arial" w:eastAsia="Calibri" w:hAnsi="Arial" w:cs="Arial"/>
          <w:sz w:val="20"/>
          <w:szCs w:val="20"/>
        </w:rPr>
        <w:t xml:space="preserve"> other soil-dwelling families such as </w:t>
      </w:r>
      <w:proofErr w:type="spellStart"/>
      <w:r w:rsidRPr="0062382D">
        <w:rPr>
          <w:rFonts w:ascii="Arial" w:eastAsia="Calibri" w:hAnsi="Arial" w:cs="Arial"/>
          <w:sz w:val="20"/>
          <w:szCs w:val="20"/>
        </w:rPr>
        <w:t>Ascidae</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sensu</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lato</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Laelapidae</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Macrochelidae</w:t>
      </w:r>
      <w:proofErr w:type="spellEnd"/>
      <w:r w:rsidRPr="0062382D">
        <w:rPr>
          <w:rFonts w:ascii="Arial" w:eastAsia="Calibri" w:hAnsi="Arial" w:cs="Arial"/>
          <w:sz w:val="20"/>
          <w:szCs w:val="20"/>
        </w:rPr>
        <w:t xml:space="preserve">, and </w:t>
      </w:r>
      <w:proofErr w:type="spellStart"/>
      <w:r w:rsidRPr="0062382D">
        <w:rPr>
          <w:rFonts w:ascii="Arial" w:eastAsia="Calibri" w:hAnsi="Arial" w:cs="Arial"/>
          <w:sz w:val="20"/>
          <w:szCs w:val="20"/>
        </w:rPr>
        <w:t>Ologamasidae</w:t>
      </w:r>
      <w:proofErr w:type="spellEnd"/>
      <w:r w:rsidRPr="0062382D">
        <w:rPr>
          <w:rFonts w:ascii="Arial" w:eastAsia="Calibri" w:hAnsi="Arial" w:cs="Arial"/>
          <w:sz w:val="20"/>
          <w:szCs w:val="20"/>
        </w:rPr>
        <w:t xml:space="preserve"> for their potential use in crop protection </w:t>
      </w:r>
      <w:r w:rsidRPr="008D0A95">
        <w:rPr>
          <w:rFonts w:ascii="Arial" w:eastAsia="Calibri" w:hAnsi="Arial" w:cs="Arial"/>
          <w:sz w:val="20"/>
          <w:szCs w:val="20"/>
        </w:rPr>
        <w:t xml:space="preserve">(Castilho </w:t>
      </w:r>
      <w:r w:rsidRPr="0062382D">
        <w:rPr>
          <w:rFonts w:ascii="Arial" w:eastAsia="Calibri" w:hAnsi="Arial" w:cs="Arial"/>
          <w:sz w:val="20"/>
          <w:szCs w:val="20"/>
        </w:rPr>
        <w:t>et al., 2009).</w:t>
      </w:r>
    </w:p>
    <w:p w14:paraId="594ED5F8" w14:textId="77777777"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Despite their ecological and agricultural importance, the biodiversity of soil mites remains poorly studied in West Africa, and virtually no data are available for Togo, in contrast to other regions where such investigations have been more extensively undertaken</w:t>
      </w:r>
      <w:r w:rsidRPr="008D0A95">
        <w:rPr>
          <w:rFonts w:ascii="Arial" w:eastAsia="Calibri" w:hAnsi="Arial" w:cs="Arial"/>
          <w:sz w:val="20"/>
          <w:szCs w:val="20"/>
        </w:rPr>
        <w:t xml:space="preserve"> (Britto et al</w:t>
      </w:r>
      <w:r w:rsidRPr="0062382D">
        <w:rPr>
          <w:rFonts w:ascii="Arial" w:eastAsia="Calibri" w:hAnsi="Arial" w:cs="Arial"/>
          <w:sz w:val="20"/>
          <w:szCs w:val="20"/>
        </w:rPr>
        <w:t>., 2011).</w:t>
      </w:r>
    </w:p>
    <w:p w14:paraId="40736070" w14:textId="77777777"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The objective of this study was to investigate the diversity and composition of soil mites in Togo, with particular emphasis on the group Mesostigmata. By providing the first baseline data on soil mite communities in this country, we aim to contribute to a better understanding of their ecological roles and potential importance for soil health and sustainable agriculture in West Africa.</w:t>
      </w:r>
    </w:p>
    <w:p w14:paraId="25477E42" w14:textId="77777777" w:rsidR="13CC1FA2" w:rsidRPr="0062382D" w:rsidRDefault="13CC1FA2" w:rsidP="0062382D">
      <w:pPr>
        <w:spacing w:after="0" w:line="240" w:lineRule="auto"/>
        <w:jc w:val="both"/>
        <w:rPr>
          <w:rFonts w:ascii="Arial" w:hAnsi="Arial" w:cs="Arial"/>
          <w:sz w:val="20"/>
          <w:szCs w:val="20"/>
        </w:rPr>
      </w:pPr>
    </w:p>
    <w:p w14:paraId="42C36E16" w14:textId="77777777" w:rsidR="656A9C9E" w:rsidRPr="0062382D" w:rsidRDefault="656A9C9E" w:rsidP="008D0A95">
      <w:pPr>
        <w:spacing w:after="120" w:line="240" w:lineRule="auto"/>
        <w:jc w:val="both"/>
        <w:rPr>
          <w:rFonts w:ascii="Arial" w:hAnsi="Arial" w:cs="Arial"/>
          <w:b/>
          <w:bCs/>
          <w:sz w:val="20"/>
          <w:szCs w:val="20"/>
        </w:rPr>
      </w:pPr>
      <w:r w:rsidRPr="0062382D">
        <w:rPr>
          <w:rFonts w:ascii="Arial" w:hAnsi="Arial" w:cs="Arial"/>
          <w:b/>
          <w:bCs/>
          <w:sz w:val="20"/>
          <w:szCs w:val="20"/>
        </w:rPr>
        <w:t>Methodology</w:t>
      </w:r>
    </w:p>
    <w:p w14:paraId="5E63201A" w14:textId="77777777" w:rsidR="656A9C9E" w:rsidRPr="0062382D" w:rsidRDefault="656A9C9E" w:rsidP="008D0A95">
      <w:pPr>
        <w:spacing w:after="120" w:line="240" w:lineRule="auto"/>
        <w:jc w:val="both"/>
        <w:rPr>
          <w:rFonts w:ascii="Arial" w:hAnsi="Arial" w:cs="Arial"/>
          <w:i/>
          <w:iCs/>
          <w:sz w:val="20"/>
          <w:szCs w:val="20"/>
        </w:rPr>
      </w:pPr>
      <w:r w:rsidRPr="0062382D">
        <w:rPr>
          <w:rFonts w:ascii="Arial" w:hAnsi="Arial" w:cs="Arial"/>
          <w:b/>
          <w:bCs/>
          <w:i/>
          <w:iCs/>
          <w:sz w:val="20"/>
          <w:szCs w:val="20"/>
        </w:rPr>
        <w:t>Sampling sites</w:t>
      </w:r>
    </w:p>
    <w:p w14:paraId="1BD364AF" w14:textId="77777777" w:rsidR="656A9C9E" w:rsidRPr="0062382D" w:rsidRDefault="656A9C9E" w:rsidP="008D0A95">
      <w:pPr>
        <w:spacing w:after="120" w:line="240" w:lineRule="auto"/>
        <w:jc w:val="both"/>
        <w:rPr>
          <w:rFonts w:ascii="Arial" w:hAnsi="Arial" w:cs="Arial"/>
          <w:sz w:val="20"/>
          <w:szCs w:val="20"/>
        </w:rPr>
      </w:pPr>
      <w:r w:rsidRPr="0062382D">
        <w:rPr>
          <w:rFonts w:ascii="Arial" w:eastAsia="Calibri" w:hAnsi="Arial" w:cs="Arial"/>
          <w:sz w:val="20"/>
          <w:szCs w:val="20"/>
        </w:rPr>
        <w:t xml:space="preserve">Soil samples were collected from two sites in the Maritime region of Togo: </w:t>
      </w:r>
      <w:r w:rsidR="6CA04059" w:rsidRPr="0062382D">
        <w:rPr>
          <w:rFonts w:ascii="Arial" w:eastAsia="Calibri" w:hAnsi="Arial" w:cs="Arial"/>
          <w:sz w:val="20"/>
          <w:szCs w:val="20"/>
        </w:rPr>
        <w:t>SEAL (</w:t>
      </w:r>
      <w:r w:rsidR="6E69FE3E" w:rsidRPr="0062382D">
        <w:rPr>
          <w:rFonts w:ascii="Arial" w:eastAsia="Calibri" w:hAnsi="Arial" w:cs="Arial"/>
          <w:sz w:val="20"/>
          <w:szCs w:val="20"/>
        </w:rPr>
        <w:t>Agronomic Experimental station)</w:t>
      </w:r>
      <w:r w:rsidRPr="0062382D">
        <w:rPr>
          <w:rFonts w:ascii="Arial" w:eastAsia="Calibri" w:hAnsi="Arial" w:cs="Arial"/>
          <w:sz w:val="20"/>
          <w:szCs w:val="20"/>
        </w:rPr>
        <w:t xml:space="preserve">  (6°22'N, 1°13'E)characterized by </w:t>
      </w:r>
      <w:proofErr w:type="spellStart"/>
      <w:r w:rsidRPr="0062382D">
        <w:rPr>
          <w:rFonts w:ascii="Arial" w:eastAsia="Calibri" w:hAnsi="Arial" w:cs="Arial"/>
          <w:sz w:val="20"/>
          <w:szCs w:val="20"/>
        </w:rPr>
        <w:t>ferralitic</w:t>
      </w:r>
      <w:proofErr w:type="spellEnd"/>
      <w:r w:rsidRPr="0062382D">
        <w:rPr>
          <w:rFonts w:ascii="Arial" w:eastAsia="Calibri" w:hAnsi="Arial" w:cs="Arial"/>
          <w:sz w:val="20"/>
          <w:szCs w:val="20"/>
        </w:rPr>
        <w:t xml:space="preserve"> soils derived from continental deposits, and </w:t>
      </w:r>
      <w:r w:rsidR="3BD916B5" w:rsidRPr="0062382D">
        <w:rPr>
          <w:rFonts w:ascii="Arial" w:eastAsia="Calibri" w:hAnsi="Arial" w:cs="Arial"/>
          <w:sz w:val="20"/>
          <w:szCs w:val="20"/>
        </w:rPr>
        <w:t>GO</w:t>
      </w:r>
      <w:r w:rsidR="5D38201D" w:rsidRPr="0062382D">
        <w:rPr>
          <w:rFonts w:ascii="Arial" w:eastAsia="Calibri" w:hAnsi="Arial" w:cs="Arial"/>
          <w:sz w:val="20"/>
          <w:szCs w:val="20"/>
        </w:rPr>
        <w:t>U</w:t>
      </w:r>
      <w:r w:rsidR="3BD916B5" w:rsidRPr="0062382D">
        <w:rPr>
          <w:rFonts w:ascii="Arial" w:eastAsia="Calibri" w:hAnsi="Arial" w:cs="Arial"/>
          <w:sz w:val="20"/>
          <w:szCs w:val="20"/>
        </w:rPr>
        <w:t>NOU</w:t>
      </w:r>
      <w:r w:rsidRPr="0062382D">
        <w:rPr>
          <w:rFonts w:ascii="Arial" w:eastAsia="Calibri" w:hAnsi="Arial" w:cs="Arial"/>
          <w:sz w:val="20"/>
          <w:szCs w:val="20"/>
        </w:rPr>
        <w:t>K</w:t>
      </w:r>
      <w:r w:rsidR="57E2EEFC" w:rsidRPr="0062382D">
        <w:rPr>
          <w:rFonts w:ascii="Arial" w:eastAsia="Calibri" w:hAnsi="Arial" w:cs="Arial"/>
          <w:sz w:val="20"/>
          <w:szCs w:val="20"/>
        </w:rPr>
        <w:t>OPE</w:t>
      </w:r>
      <w:r w:rsidRPr="0062382D">
        <w:rPr>
          <w:rFonts w:ascii="Arial" w:eastAsia="Calibri" w:hAnsi="Arial" w:cs="Arial"/>
          <w:sz w:val="20"/>
          <w:szCs w:val="20"/>
        </w:rPr>
        <w:t xml:space="preserve"> (6°12'51"N, 1°31'58''E) along the coastline, with sandy soils of marine origin. Both sites share similar equatorial Guinean climatic conditions, with annual rainfall of 800–1200 mm, mean temperatures of 24–30 °C, and a bimodal rainfall pattern with rainy seasons from April to July and September to December (</w:t>
      </w:r>
      <w:proofErr w:type="spellStart"/>
      <w:r w:rsidRPr="008D0A95">
        <w:rPr>
          <w:rFonts w:ascii="Arial" w:eastAsia="Calibri" w:hAnsi="Arial" w:cs="Arial"/>
          <w:sz w:val="20"/>
          <w:szCs w:val="20"/>
        </w:rPr>
        <w:t>Worou</w:t>
      </w:r>
      <w:proofErr w:type="spellEnd"/>
      <w:r w:rsidRPr="008D0A95">
        <w:rPr>
          <w:rFonts w:ascii="Arial" w:eastAsia="Calibri" w:hAnsi="Arial" w:cs="Arial"/>
          <w:sz w:val="20"/>
          <w:szCs w:val="20"/>
        </w:rPr>
        <w:t>, 2002</w:t>
      </w:r>
      <w:r w:rsidRPr="0062382D">
        <w:rPr>
          <w:rFonts w:ascii="Arial" w:eastAsia="Calibri" w:hAnsi="Arial" w:cs="Arial"/>
          <w:sz w:val="20"/>
          <w:szCs w:val="20"/>
          <w:shd w:val="clear" w:color="auto" w:fill="E2EFD9" w:themeFill="accent6" w:themeFillTint="33"/>
        </w:rPr>
        <w:t>)</w:t>
      </w:r>
      <w:r w:rsidRPr="0062382D">
        <w:rPr>
          <w:rFonts w:ascii="Arial" w:eastAsia="Calibri" w:hAnsi="Arial" w:cs="Arial"/>
          <w:sz w:val="20"/>
          <w:szCs w:val="20"/>
        </w:rPr>
        <w:t>.</w:t>
      </w:r>
    </w:p>
    <w:p w14:paraId="17CA3BE2" w14:textId="77777777" w:rsidR="15CF0D64" w:rsidRDefault="15CF0D64"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 xml:space="preserve">The two sites differ in their soil types. The Lomé Agricultural Experiment Station is characterized by </w:t>
      </w:r>
      <w:proofErr w:type="spellStart"/>
      <w:r w:rsidRPr="0062382D">
        <w:rPr>
          <w:rFonts w:ascii="Arial" w:eastAsia="Calibri" w:hAnsi="Arial" w:cs="Arial"/>
          <w:sz w:val="20"/>
          <w:szCs w:val="20"/>
        </w:rPr>
        <w:t>ferralitic</w:t>
      </w:r>
      <w:proofErr w:type="spellEnd"/>
      <w:r w:rsidRPr="0062382D">
        <w:rPr>
          <w:rFonts w:ascii="Arial" w:eastAsia="Calibri" w:hAnsi="Arial" w:cs="Arial"/>
          <w:sz w:val="20"/>
          <w:szCs w:val="20"/>
        </w:rPr>
        <w:t xml:space="preserve"> soil, locally known as “barre soil,” derived from continental deposits. This soil type covers approximately 47% of the Maritime region </w:t>
      </w:r>
      <w:r w:rsidRPr="008D0A95">
        <w:rPr>
          <w:rFonts w:ascii="Arial" w:eastAsia="Calibri" w:hAnsi="Arial" w:cs="Arial"/>
          <w:sz w:val="20"/>
          <w:szCs w:val="20"/>
        </w:rPr>
        <w:t>(</w:t>
      </w:r>
      <w:proofErr w:type="spellStart"/>
      <w:r w:rsidRPr="008D0A95">
        <w:rPr>
          <w:rFonts w:ascii="Arial" w:eastAsia="Calibri" w:hAnsi="Arial" w:cs="Arial"/>
          <w:sz w:val="20"/>
          <w:szCs w:val="20"/>
        </w:rPr>
        <w:t>Worou</w:t>
      </w:r>
      <w:proofErr w:type="spellEnd"/>
      <w:r w:rsidRPr="008D0A95">
        <w:rPr>
          <w:rFonts w:ascii="Arial" w:eastAsia="Calibri" w:hAnsi="Arial" w:cs="Arial"/>
          <w:sz w:val="20"/>
          <w:szCs w:val="20"/>
        </w:rPr>
        <w:t>, 2</w:t>
      </w:r>
      <w:r w:rsidRPr="0062382D">
        <w:rPr>
          <w:rFonts w:ascii="Arial" w:eastAsia="Calibri" w:hAnsi="Arial" w:cs="Arial"/>
          <w:sz w:val="20"/>
          <w:szCs w:val="20"/>
        </w:rPr>
        <w:t>002) and is also present in Côte d’Ivoire, Ghana, Benin, and Nigeria (</w:t>
      </w:r>
      <w:proofErr w:type="spellStart"/>
      <w:r w:rsidRPr="008D0A95">
        <w:rPr>
          <w:rFonts w:ascii="Arial" w:eastAsia="Calibri" w:hAnsi="Arial" w:cs="Arial"/>
          <w:sz w:val="20"/>
          <w:szCs w:val="20"/>
        </w:rPr>
        <w:t>Louette</w:t>
      </w:r>
      <w:proofErr w:type="spellEnd"/>
      <w:r w:rsidR="004815BA" w:rsidRPr="008D0A95">
        <w:rPr>
          <w:rFonts w:ascii="Arial" w:eastAsia="Calibri" w:hAnsi="Arial" w:cs="Arial"/>
          <w:sz w:val="20"/>
          <w:szCs w:val="20"/>
        </w:rPr>
        <w:t xml:space="preserve">, </w:t>
      </w:r>
      <w:r w:rsidR="004815BA" w:rsidRPr="0062382D">
        <w:rPr>
          <w:rFonts w:ascii="Arial" w:eastAsia="Calibri" w:hAnsi="Arial" w:cs="Arial"/>
          <w:sz w:val="20"/>
          <w:szCs w:val="20"/>
        </w:rPr>
        <w:t>1988). In contrast, the GOUNOU KOPE</w:t>
      </w:r>
      <w:r w:rsidRPr="0062382D">
        <w:rPr>
          <w:rFonts w:ascii="Arial" w:eastAsia="Calibri" w:hAnsi="Arial" w:cs="Arial"/>
          <w:sz w:val="20"/>
          <w:szCs w:val="20"/>
        </w:rPr>
        <w:t xml:space="preserve"> coastal site has raw mineral soils of marine origin, predominantly sandy in texture, typical of coastal market gardening areas.</w:t>
      </w:r>
    </w:p>
    <w:p w14:paraId="44680A51" w14:textId="77777777" w:rsidR="008D0A95" w:rsidRPr="0062382D" w:rsidRDefault="008D0A95" w:rsidP="0062382D">
      <w:pPr>
        <w:spacing w:after="0" w:line="240" w:lineRule="auto"/>
        <w:jc w:val="both"/>
        <w:rPr>
          <w:rFonts w:ascii="Arial" w:hAnsi="Arial" w:cs="Arial"/>
          <w:sz w:val="20"/>
          <w:szCs w:val="20"/>
        </w:rPr>
      </w:pPr>
    </w:p>
    <w:p w14:paraId="6660AEA0" w14:textId="77777777" w:rsidR="4CF14386" w:rsidRPr="0062382D" w:rsidRDefault="4CF14386" w:rsidP="008D0A95">
      <w:pPr>
        <w:spacing w:after="120" w:line="240" w:lineRule="auto"/>
        <w:jc w:val="both"/>
        <w:rPr>
          <w:rFonts w:ascii="Arial" w:eastAsia="Calibri" w:hAnsi="Arial" w:cs="Arial"/>
          <w:b/>
          <w:bCs/>
          <w:i/>
          <w:iCs/>
          <w:sz w:val="20"/>
          <w:szCs w:val="20"/>
        </w:rPr>
      </w:pPr>
      <w:r w:rsidRPr="0062382D">
        <w:rPr>
          <w:rFonts w:ascii="Arial" w:eastAsia="Calibri" w:hAnsi="Arial" w:cs="Arial"/>
          <w:b/>
          <w:bCs/>
          <w:i/>
          <w:iCs/>
          <w:sz w:val="20"/>
          <w:szCs w:val="20"/>
        </w:rPr>
        <w:t>Sampl</w:t>
      </w:r>
      <w:r w:rsidR="31989133" w:rsidRPr="0062382D">
        <w:rPr>
          <w:rFonts w:ascii="Arial" w:eastAsia="Calibri" w:hAnsi="Arial" w:cs="Arial"/>
          <w:b/>
          <w:bCs/>
          <w:i/>
          <w:iCs/>
          <w:sz w:val="20"/>
          <w:szCs w:val="20"/>
        </w:rPr>
        <w:t xml:space="preserve">e collection </w:t>
      </w:r>
      <w:r w:rsidR="2DD60067" w:rsidRPr="0062382D">
        <w:rPr>
          <w:rFonts w:ascii="Arial" w:eastAsia="Calibri" w:hAnsi="Arial" w:cs="Arial"/>
          <w:b/>
          <w:bCs/>
          <w:i/>
          <w:iCs/>
          <w:sz w:val="20"/>
          <w:szCs w:val="20"/>
        </w:rPr>
        <w:t>and extraction of soil Microarthropods</w:t>
      </w:r>
    </w:p>
    <w:p w14:paraId="26180ADD" w14:textId="77777777" w:rsidR="4CF14386" w:rsidRPr="0062382D" w:rsidRDefault="4CF14386" w:rsidP="008D0A95">
      <w:pPr>
        <w:spacing w:after="120" w:line="240" w:lineRule="auto"/>
        <w:jc w:val="both"/>
        <w:rPr>
          <w:rFonts w:ascii="Arial" w:eastAsia="Calibri" w:hAnsi="Arial" w:cs="Arial"/>
          <w:sz w:val="20"/>
          <w:szCs w:val="20"/>
        </w:rPr>
      </w:pPr>
      <w:r w:rsidRPr="0062382D">
        <w:rPr>
          <w:rFonts w:ascii="Arial" w:eastAsia="Calibri" w:hAnsi="Arial" w:cs="Arial"/>
          <w:sz w:val="20"/>
          <w:szCs w:val="20"/>
        </w:rPr>
        <w:t>Priority was given to market gardening sites. At each site, five plots were randomly selected, spaced 200–300 m apart. Within each plot, six sampling points were defined using the “two diagonals” method, with points at least 10 m apart. At each point, soil and litter were collected at a depth of 0–10 cm (</w:t>
      </w:r>
      <w:r w:rsidRPr="008D0A95">
        <w:rPr>
          <w:rFonts w:ascii="Arial" w:eastAsia="Calibri" w:hAnsi="Arial" w:cs="Arial"/>
          <w:sz w:val="20"/>
          <w:szCs w:val="20"/>
        </w:rPr>
        <w:t xml:space="preserve">Duarte, </w:t>
      </w:r>
      <w:r w:rsidRPr="0062382D">
        <w:rPr>
          <w:rFonts w:ascii="Arial" w:eastAsia="Calibri" w:hAnsi="Arial" w:cs="Arial"/>
          <w:sz w:val="20"/>
          <w:szCs w:val="20"/>
        </w:rPr>
        <w:t xml:space="preserve">2013) using a small shovel within a 40 cm diameter. Samples from the six points were pooled to form a composite sample per plot. </w:t>
      </w:r>
      <w:r w:rsidR="62A9BE44" w:rsidRPr="0062382D">
        <w:rPr>
          <w:rFonts w:ascii="Arial" w:eastAsia="Calibri" w:hAnsi="Arial" w:cs="Arial"/>
          <w:sz w:val="20"/>
          <w:szCs w:val="20"/>
        </w:rPr>
        <w:t>Mea</w:t>
      </w:r>
      <w:r w:rsidRPr="0062382D">
        <w:rPr>
          <w:rFonts w:ascii="Arial" w:eastAsia="Calibri" w:hAnsi="Arial" w:cs="Arial"/>
          <w:sz w:val="20"/>
          <w:szCs w:val="20"/>
        </w:rPr>
        <w:t>n</w:t>
      </w:r>
      <w:r w:rsidR="0C7E7C03" w:rsidRPr="0062382D">
        <w:rPr>
          <w:rFonts w:ascii="Arial" w:eastAsia="Calibri" w:hAnsi="Arial" w:cs="Arial"/>
          <w:sz w:val="20"/>
          <w:szCs w:val="20"/>
        </w:rPr>
        <w:t>while</w:t>
      </w:r>
      <w:r w:rsidR="005B4B4D" w:rsidRPr="0062382D">
        <w:rPr>
          <w:rFonts w:ascii="Arial" w:eastAsia="Calibri" w:hAnsi="Arial" w:cs="Arial"/>
          <w:sz w:val="20"/>
          <w:szCs w:val="20"/>
        </w:rPr>
        <w:t xml:space="preserve"> </w:t>
      </w:r>
      <w:r w:rsidRPr="0062382D">
        <w:rPr>
          <w:rFonts w:ascii="Arial" w:eastAsia="Calibri" w:hAnsi="Arial" w:cs="Arial"/>
          <w:sz w:val="20"/>
          <w:szCs w:val="20"/>
        </w:rPr>
        <w:t xml:space="preserve">samples were </w:t>
      </w:r>
      <w:r w:rsidR="13E3B6F4" w:rsidRPr="0062382D">
        <w:rPr>
          <w:rFonts w:ascii="Arial" w:eastAsia="Calibri" w:hAnsi="Arial" w:cs="Arial"/>
          <w:sz w:val="20"/>
          <w:szCs w:val="20"/>
        </w:rPr>
        <w:t xml:space="preserve">also </w:t>
      </w:r>
      <w:r w:rsidRPr="0062382D">
        <w:rPr>
          <w:rFonts w:ascii="Arial" w:eastAsia="Calibri" w:hAnsi="Arial" w:cs="Arial"/>
          <w:sz w:val="20"/>
          <w:szCs w:val="20"/>
        </w:rPr>
        <w:t>taken from adjacent plots of natural vegetation, representing areas unused or long abandoned for cultivation</w:t>
      </w:r>
      <w:r w:rsidR="043EDCBB" w:rsidRPr="0062382D">
        <w:rPr>
          <w:rFonts w:ascii="Arial" w:eastAsia="Calibri" w:hAnsi="Arial" w:cs="Arial"/>
          <w:sz w:val="20"/>
          <w:szCs w:val="20"/>
        </w:rPr>
        <w:t xml:space="preserve"> (considered herein as “Uncultivated soils”)</w:t>
      </w:r>
      <w:r w:rsidRPr="0062382D">
        <w:rPr>
          <w:rFonts w:ascii="Arial" w:eastAsia="Calibri" w:hAnsi="Arial" w:cs="Arial"/>
          <w:sz w:val="20"/>
          <w:szCs w:val="20"/>
        </w:rPr>
        <w:t xml:space="preserve">, following the same procedure. </w:t>
      </w:r>
    </w:p>
    <w:p w14:paraId="036598DB" w14:textId="77777777" w:rsidR="4CF14386" w:rsidRPr="0062382D" w:rsidRDefault="4CF14386"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Sampling was conducted during both the dry season (December–</w:t>
      </w:r>
      <w:r w:rsidR="239FDF54" w:rsidRPr="0062382D">
        <w:rPr>
          <w:rFonts w:ascii="Arial" w:eastAsia="Calibri" w:hAnsi="Arial" w:cs="Arial"/>
          <w:sz w:val="20"/>
          <w:szCs w:val="20"/>
        </w:rPr>
        <w:t>April</w:t>
      </w:r>
      <w:r w:rsidRPr="0062382D">
        <w:rPr>
          <w:rFonts w:ascii="Arial" w:eastAsia="Calibri" w:hAnsi="Arial" w:cs="Arial"/>
          <w:sz w:val="20"/>
          <w:szCs w:val="20"/>
        </w:rPr>
        <w:t>) and the rainy season (May–August) of 2022, at a frequency of two sampling rounds per month.</w:t>
      </w:r>
      <w:r w:rsidR="005B4B4D" w:rsidRPr="0062382D">
        <w:rPr>
          <w:rFonts w:ascii="Arial" w:eastAsia="Calibri" w:hAnsi="Arial" w:cs="Arial"/>
          <w:sz w:val="20"/>
          <w:szCs w:val="20"/>
        </w:rPr>
        <w:t xml:space="preserve"> </w:t>
      </w:r>
      <w:r w:rsidR="412BE80D" w:rsidRPr="0062382D">
        <w:rPr>
          <w:rFonts w:ascii="Arial" w:eastAsia="Calibri" w:hAnsi="Arial" w:cs="Arial"/>
          <w:sz w:val="20"/>
          <w:szCs w:val="20"/>
        </w:rPr>
        <w:t xml:space="preserve">The samples collected </w:t>
      </w:r>
      <w:r w:rsidR="00CE6C40">
        <w:rPr>
          <w:rFonts w:ascii="Arial" w:eastAsia="Calibri" w:hAnsi="Arial" w:cs="Arial"/>
          <w:sz w:val="20"/>
          <w:szCs w:val="20"/>
        </w:rPr>
        <w:t>were</w:t>
      </w:r>
      <w:r w:rsidR="412BE80D" w:rsidRPr="0062382D">
        <w:rPr>
          <w:rFonts w:ascii="Arial" w:eastAsia="Calibri" w:hAnsi="Arial" w:cs="Arial"/>
          <w:sz w:val="20"/>
          <w:szCs w:val="20"/>
        </w:rPr>
        <w:t xml:space="preserve"> placed in plastic bags, each labeled with all relevant information and taken to the </w:t>
      </w:r>
      <w:r w:rsidR="639D67AB" w:rsidRPr="0062382D">
        <w:rPr>
          <w:rFonts w:ascii="Arial" w:eastAsia="Calibri" w:hAnsi="Arial" w:cs="Arial"/>
          <w:sz w:val="20"/>
          <w:szCs w:val="20"/>
        </w:rPr>
        <w:t>la</w:t>
      </w:r>
      <w:r w:rsidR="412BE80D" w:rsidRPr="0062382D">
        <w:rPr>
          <w:rFonts w:ascii="Arial" w:eastAsia="Calibri" w:hAnsi="Arial" w:cs="Arial"/>
          <w:sz w:val="20"/>
          <w:szCs w:val="20"/>
        </w:rPr>
        <w:t>boratory for extraction.</w:t>
      </w:r>
    </w:p>
    <w:p w14:paraId="6BA5B17E" w14:textId="77777777" w:rsidR="4E25615C" w:rsidRPr="0062382D" w:rsidRDefault="4E25615C" w:rsidP="0062382D">
      <w:pPr>
        <w:spacing w:after="0" w:line="240" w:lineRule="auto"/>
        <w:jc w:val="both"/>
        <w:rPr>
          <w:rFonts w:ascii="Arial" w:hAnsi="Arial" w:cs="Arial"/>
          <w:sz w:val="20"/>
          <w:szCs w:val="20"/>
        </w:rPr>
      </w:pPr>
      <w:r w:rsidRPr="0062382D">
        <w:rPr>
          <w:rFonts w:ascii="Arial" w:eastAsia="Calibri" w:hAnsi="Arial" w:cs="Arial"/>
          <w:sz w:val="20"/>
          <w:szCs w:val="20"/>
        </w:rPr>
        <w:t>Soil microarthropods were ext</w:t>
      </w:r>
      <w:r w:rsidR="001D7F0A">
        <w:rPr>
          <w:rFonts w:ascii="Arial" w:eastAsia="Calibri" w:hAnsi="Arial" w:cs="Arial"/>
          <w:sz w:val="20"/>
          <w:szCs w:val="20"/>
        </w:rPr>
        <w:t>racted using a modified Berlese-</w:t>
      </w:r>
      <w:proofErr w:type="spellStart"/>
      <w:r w:rsidRPr="0062382D">
        <w:rPr>
          <w:rFonts w:ascii="Arial" w:eastAsia="Calibri" w:hAnsi="Arial" w:cs="Arial"/>
          <w:sz w:val="20"/>
          <w:szCs w:val="20"/>
        </w:rPr>
        <w:t>Tullgren</w:t>
      </w:r>
      <w:proofErr w:type="spellEnd"/>
      <w:r w:rsidRPr="0062382D">
        <w:rPr>
          <w:rFonts w:ascii="Arial" w:eastAsia="Calibri" w:hAnsi="Arial" w:cs="Arial"/>
          <w:sz w:val="20"/>
          <w:szCs w:val="20"/>
        </w:rPr>
        <w:t xml:space="preserve"> method </w:t>
      </w:r>
      <w:r w:rsidRPr="0062382D">
        <w:rPr>
          <w:rFonts w:ascii="Arial" w:eastAsia="Calibri" w:hAnsi="Arial" w:cs="Arial"/>
          <w:sz w:val="20"/>
          <w:szCs w:val="20"/>
          <w:shd w:val="clear" w:color="auto" w:fill="E2EFD9" w:themeFill="accent6" w:themeFillTint="33"/>
        </w:rPr>
        <w:t>(</w:t>
      </w:r>
      <w:proofErr w:type="spellStart"/>
      <w:r w:rsidR="005B4B4D" w:rsidRPr="008D0A95">
        <w:rPr>
          <w:rFonts w:ascii="Arial" w:eastAsia="Calibri" w:hAnsi="Arial" w:cs="Arial"/>
          <w:sz w:val="20"/>
          <w:szCs w:val="20"/>
        </w:rPr>
        <w:t>Tullgren</w:t>
      </w:r>
      <w:proofErr w:type="spellEnd"/>
      <w:r w:rsidR="005B4B4D" w:rsidRPr="0062382D">
        <w:rPr>
          <w:rFonts w:ascii="Arial" w:eastAsia="Calibri" w:hAnsi="Arial" w:cs="Arial"/>
          <w:sz w:val="20"/>
          <w:szCs w:val="20"/>
          <w:shd w:val="clear" w:color="auto" w:fill="E2EFD9" w:themeFill="accent6" w:themeFillTint="33"/>
        </w:rPr>
        <w:t>,</w:t>
      </w:r>
      <w:r w:rsidR="005B4B4D" w:rsidRPr="0062382D">
        <w:rPr>
          <w:rFonts w:ascii="Arial" w:eastAsia="Calibri" w:hAnsi="Arial" w:cs="Arial"/>
          <w:sz w:val="20"/>
          <w:szCs w:val="20"/>
        </w:rPr>
        <w:t xml:space="preserve"> 1918; </w:t>
      </w:r>
      <w:r w:rsidR="005B4B4D" w:rsidRPr="008D0A95">
        <w:rPr>
          <w:rFonts w:ascii="Arial" w:eastAsia="Calibri" w:hAnsi="Arial" w:cs="Arial"/>
          <w:sz w:val="20"/>
          <w:szCs w:val="20"/>
        </w:rPr>
        <w:t xml:space="preserve">Roy et </w:t>
      </w:r>
      <w:r w:rsidR="005B4B4D" w:rsidRPr="0062382D">
        <w:rPr>
          <w:rFonts w:ascii="Arial" w:eastAsia="Calibri" w:hAnsi="Arial" w:cs="Arial"/>
          <w:sz w:val="20"/>
          <w:szCs w:val="20"/>
        </w:rPr>
        <w:t xml:space="preserve">al., 2008; </w:t>
      </w:r>
      <w:r w:rsidRPr="008D0A95">
        <w:rPr>
          <w:rFonts w:ascii="Arial" w:eastAsia="Calibri" w:hAnsi="Arial" w:cs="Arial"/>
          <w:sz w:val="20"/>
          <w:szCs w:val="20"/>
        </w:rPr>
        <w:t>Melo-Molina</w:t>
      </w:r>
      <w:r w:rsidRPr="0062382D">
        <w:rPr>
          <w:rFonts w:ascii="Arial" w:eastAsia="Calibri" w:hAnsi="Arial" w:cs="Arial"/>
          <w:sz w:val="20"/>
          <w:szCs w:val="20"/>
        </w:rPr>
        <w:t>, 2022). This method is widely recognized as one of the simplest, most efficient, and rapid techniques for extracting microarthropods from soil samples. The principle relies on a temperature gradient that forces organisms to move downward through the soil sample into collection containers (</w:t>
      </w:r>
      <w:proofErr w:type="spellStart"/>
      <w:r w:rsidRPr="0062382D">
        <w:rPr>
          <w:rFonts w:ascii="Arial" w:eastAsia="Calibri" w:hAnsi="Arial" w:cs="Arial"/>
          <w:sz w:val="20"/>
          <w:szCs w:val="20"/>
        </w:rPr>
        <w:t>Tullgren</w:t>
      </w:r>
      <w:proofErr w:type="spellEnd"/>
      <w:r w:rsidRPr="0062382D">
        <w:rPr>
          <w:rFonts w:ascii="Arial" w:eastAsia="Calibri" w:hAnsi="Arial" w:cs="Arial"/>
          <w:sz w:val="20"/>
          <w:szCs w:val="20"/>
        </w:rPr>
        <w:t>, 1918; Roy et al., 2008).</w:t>
      </w:r>
      <w:r w:rsidR="00CC1C03" w:rsidRPr="0062382D">
        <w:rPr>
          <w:rFonts w:ascii="Arial" w:eastAsia="Calibri" w:hAnsi="Arial" w:cs="Arial"/>
          <w:sz w:val="20"/>
          <w:szCs w:val="20"/>
        </w:rPr>
        <w:t xml:space="preserve"> </w:t>
      </w:r>
      <w:r w:rsidR="60DA385F" w:rsidRPr="0062382D">
        <w:rPr>
          <w:rFonts w:ascii="Arial" w:eastAsia="Calibri" w:hAnsi="Arial" w:cs="Arial"/>
          <w:sz w:val="20"/>
          <w:szCs w:val="20"/>
        </w:rPr>
        <w:t>Mites were separated from other arthropods (insects, spri</w:t>
      </w:r>
      <w:r w:rsidR="00CE6C40">
        <w:rPr>
          <w:rFonts w:ascii="Arial" w:eastAsia="Calibri" w:hAnsi="Arial" w:cs="Arial"/>
          <w:sz w:val="20"/>
          <w:szCs w:val="20"/>
        </w:rPr>
        <w:t>ngtails, and non-target mites) u</w:t>
      </w:r>
      <w:r w:rsidR="60DA385F" w:rsidRPr="0062382D">
        <w:rPr>
          <w:rFonts w:ascii="Arial" w:eastAsia="Calibri" w:hAnsi="Arial" w:cs="Arial"/>
          <w:sz w:val="20"/>
          <w:szCs w:val="20"/>
        </w:rPr>
        <w:t>nder a stereomicroscope</w:t>
      </w:r>
      <w:r w:rsidR="48E59365" w:rsidRPr="0062382D">
        <w:rPr>
          <w:rFonts w:ascii="Arial" w:eastAsia="Calibri" w:hAnsi="Arial" w:cs="Arial"/>
          <w:sz w:val="20"/>
          <w:szCs w:val="20"/>
        </w:rPr>
        <w:t>.</w:t>
      </w:r>
      <w:r w:rsidR="60DA385F" w:rsidRPr="0062382D">
        <w:rPr>
          <w:rFonts w:ascii="Arial" w:eastAsia="Calibri" w:hAnsi="Arial" w:cs="Arial"/>
          <w:sz w:val="20"/>
          <w:szCs w:val="20"/>
        </w:rPr>
        <w:t xml:space="preserve"> The collected mites were then transferred into 1.5 ml tubes containing 70% ethanol for subsequent identification</w:t>
      </w:r>
      <w:r w:rsidR="4E64DE59" w:rsidRPr="0062382D">
        <w:rPr>
          <w:rFonts w:ascii="Arial" w:eastAsia="Calibri" w:hAnsi="Arial" w:cs="Arial"/>
          <w:sz w:val="20"/>
          <w:szCs w:val="20"/>
        </w:rPr>
        <w:t>.</w:t>
      </w:r>
      <w:r w:rsidR="17CA61FF" w:rsidRPr="0062382D">
        <w:rPr>
          <w:rFonts w:ascii="Arial" w:eastAsia="Calibri" w:hAnsi="Arial" w:cs="Arial"/>
          <w:sz w:val="20"/>
          <w:szCs w:val="20"/>
        </w:rPr>
        <w:t xml:space="preserve"> Mites were</w:t>
      </w:r>
      <w:r w:rsidR="00CC1C03" w:rsidRPr="0062382D">
        <w:rPr>
          <w:rFonts w:ascii="Arial" w:eastAsia="Calibri" w:hAnsi="Arial" w:cs="Arial"/>
          <w:sz w:val="20"/>
          <w:szCs w:val="20"/>
        </w:rPr>
        <w:t xml:space="preserve"> </w:t>
      </w:r>
      <w:r w:rsidR="29EBE32F" w:rsidRPr="0062382D">
        <w:rPr>
          <w:rFonts w:ascii="Arial" w:hAnsi="Arial" w:cs="Arial"/>
          <w:sz w:val="20"/>
          <w:szCs w:val="20"/>
        </w:rPr>
        <w:t>slide-mounted in</w:t>
      </w:r>
      <w:r w:rsidR="00CC1C03" w:rsidRPr="0062382D">
        <w:rPr>
          <w:rFonts w:ascii="Arial" w:hAnsi="Arial" w:cs="Arial"/>
          <w:sz w:val="20"/>
          <w:szCs w:val="20"/>
        </w:rPr>
        <w:t xml:space="preserve"> </w:t>
      </w:r>
      <w:r w:rsidR="17CA61FF" w:rsidRPr="0062382D">
        <w:rPr>
          <w:rFonts w:ascii="Arial" w:eastAsia="Calibri" w:hAnsi="Arial" w:cs="Arial"/>
          <w:sz w:val="20"/>
          <w:szCs w:val="20"/>
        </w:rPr>
        <w:t xml:space="preserve">Hoyer's medium </w:t>
      </w:r>
      <w:r w:rsidR="3323F459" w:rsidRPr="0062382D">
        <w:rPr>
          <w:rFonts w:ascii="Arial" w:hAnsi="Arial" w:cs="Arial"/>
          <w:sz w:val="20"/>
          <w:szCs w:val="20"/>
        </w:rPr>
        <w:t>for examination under a phase-contrast microscope</w:t>
      </w:r>
      <w:r w:rsidR="003E5022">
        <w:rPr>
          <w:rFonts w:ascii="Arial" w:hAnsi="Arial" w:cs="Arial"/>
          <w:sz w:val="20"/>
          <w:szCs w:val="20"/>
        </w:rPr>
        <w:t>,</w:t>
      </w:r>
      <w:r w:rsidR="7CD8CD9E" w:rsidRPr="0062382D">
        <w:rPr>
          <w:rFonts w:ascii="Arial" w:hAnsi="Arial" w:cs="Arial"/>
          <w:sz w:val="20"/>
          <w:szCs w:val="20"/>
        </w:rPr>
        <w:t xml:space="preserve"> </w:t>
      </w:r>
      <w:r w:rsidR="003E5022">
        <w:rPr>
          <w:rFonts w:ascii="Arial" w:hAnsi="Arial" w:cs="Arial"/>
          <w:sz w:val="20"/>
          <w:szCs w:val="20"/>
        </w:rPr>
        <w:t>and identified based</w:t>
      </w:r>
      <w:r w:rsidR="7CD8CD9E" w:rsidRPr="0062382D">
        <w:rPr>
          <w:rFonts w:ascii="Arial" w:eastAsia="Calibri" w:hAnsi="Arial" w:cs="Arial"/>
          <w:sz w:val="20"/>
          <w:szCs w:val="20"/>
        </w:rPr>
        <w:t xml:space="preserve"> on illustrated keys provided by Krantz </w:t>
      </w:r>
      <w:r w:rsidR="00CC1C03" w:rsidRPr="0062382D">
        <w:rPr>
          <w:rFonts w:ascii="Arial" w:eastAsia="Calibri" w:hAnsi="Arial" w:cs="Arial"/>
          <w:sz w:val="20"/>
          <w:szCs w:val="20"/>
        </w:rPr>
        <w:t xml:space="preserve">and Walter </w:t>
      </w:r>
      <w:r w:rsidR="7CD8CD9E" w:rsidRPr="0062382D">
        <w:rPr>
          <w:rFonts w:ascii="Arial" w:eastAsia="Calibri" w:hAnsi="Arial" w:cs="Arial"/>
          <w:sz w:val="20"/>
          <w:szCs w:val="20"/>
        </w:rPr>
        <w:t>(2009)</w:t>
      </w:r>
      <w:r w:rsidR="17A3308B" w:rsidRPr="0062382D">
        <w:rPr>
          <w:rFonts w:ascii="Arial" w:eastAsia="Calibri" w:hAnsi="Arial" w:cs="Arial"/>
          <w:sz w:val="20"/>
          <w:szCs w:val="20"/>
        </w:rPr>
        <w:t>.</w:t>
      </w:r>
    </w:p>
    <w:p w14:paraId="4E9727DB" w14:textId="77777777" w:rsidR="13CC1FA2" w:rsidRPr="0062382D" w:rsidRDefault="13CC1FA2" w:rsidP="0062382D">
      <w:pPr>
        <w:spacing w:after="0" w:line="240" w:lineRule="auto"/>
        <w:jc w:val="both"/>
        <w:rPr>
          <w:rFonts w:ascii="Arial" w:eastAsia="Calibri" w:hAnsi="Arial" w:cs="Arial"/>
          <w:sz w:val="20"/>
          <w:szCs w:val="20"/>
        </w:rPr>
      </w:pPr>
    </w:p>
    <w:p w14:paraId="17E0EAC8" w14:textId="77777777" w:rsidR="2DB11461" w:rsidRPr="0062382D" w:rsidRDefault="2DB11461" w:rsidP="008D0A95">
      <w:pPr>
        <w:spacing w:after="120" w:line="240" w:lineRule="auto"/>
        <w:jc w:val="both"/>
        <w:rPr>
          <w:rFonts w:ascii="Arial" w:eastAsia="Calibri" w:hAnsi="Arial" w:cs="Arial"/>
          <w:b/>
          <w:bCs/>
          <w:i/>
          <w:iCs/>
          <w:sz w:val="20"/>
          <w:szCs w:val="20"/>
        </w:rPr>
      </w:pPr>
      <w:r w:rsidRPr="0062382D">
        <w:rPr>
          <w:rFonts w:ascii="Arial" w:eastAsia="Calibri" w:hAnsi="Arial" w:cs="Arial"/>
          <w:b/>
          <w:bCs/>
          <w:i/>
          <w:iCs/>
          <w:sz w:val="20"/>
          <w:szCs w:val="20"/>
        </w:rPr>
        <w:t>Statistical analysis</w:t>
      </w:r>
    </w:p>
    <w:p w14:paraId="2A9BB58D" w14:textId="77777777" w:rsidR="2DB11461" w:rsidRPr="0062382D" w:rsidRDefault="2DB11461" w:rsidP="008D0A95">
      <w:pPr>
        <w:spacing w:after="120" w:line="240" w:lineRule="auto"/>
        <w:jc w:val="both"/>
        <w:rPr>
          <w:rFonts w:ascii="Arial" w:eastAsiaTheme="minorEastAsia" w:hAnsi="Arial" w:cs="Arial"/>
          <w:sz w:val="20"/>
          <w:szCs w:val="20"/>
        </w:rPr>
      </w:pPr>
      <w:r w:rsidRPr="0062382D">
        <w:rPr>
          <w:rFonts w:ascii="Arial" w:eastAsia="Calibri" w:hAnsi="Arial" w:cs="Arial"/>
          <w:sz w:val="20"/>
          <w:szCs w:val="20"/>
        </w:rPr>
        <w:lastRenderedPageBreak/>
        <w:t xml:space="preserve">The analysis of variance (ANOVA) was used to test the effect </w:t>
      </w:r>
      <w:r w:rsidR="006577C2">
        <w:rPr>
          <w:rFonts w:ascii="Arial" w:eastAsia="Calibri" w:hAnsi="Arial" w:cs="Arial"/>
          <w:sz w:val="20"/>
          <w:szCs w:val="20"/>
        </w:rPr>
        <w:t xml:space="preserve">of </w:t>
      </w:r>
      <w:r w:rsidRPr="0062382D">
        <w:rPr>
          <w:rFonts w:ascii="Arial" w:eastAsia="Calibri" w:hAnsi="Arial" w:cs="Arial"/>
          <w:sz w:val="20"/>
          <w:szCs w:val="20"/>
        </w:rPr>
        <w:t xml:space="preserve">sampling season (dry season vs raining season), soil type (Cultivated vs Uncultivated) and the collection site (SEAL vs GOUNOU KOPE) </w:t>
      </w:r>
      <w:r w:rsidRPr="0062382D">
        <w:rPr>
          <w:rFonts w:ascii="Arial" w:eastAsiaTheme="minorEastAsia" w:hAnsi="Arial" w:cs="Arial"/>
          <w:sz w:val="20"/>
          <w:szCs w:val="20"/>
        </w:rPr>
        <w:t xml:space="preserve">on the abundance of mites, followed by Turkey HSD multiple range tests to separate means. </w:t>
      </w:r>
      <w:r w:rsidR="7D50200B" w:rsidRPr="0062382D">
        <w:rPr>
          <w:rFonts w:ascii="Arial" w:eastAsiaTheme="minorEastAsia" w:hAnsi="Arial" w:cs="Arial"/>
          <w:sz w:val="20"/>
          <w:szCs w:val="20"/>
        </w:rPr>
        <w:t xml:space="preserve">All analyses were performed using R software </w:t>
      </w:r>
      <w:r w:rsidR="00CC1C03" w:rsidRPr="0062382D">
        <w:rPr>
          <w:rFonts w:ascii="Arial" w:eastAsiaTheme="minorEastAsia" w:hAnsi="Arial" w:cs="Arial"/>
          <w:sz w:val="20"/>
          <w:szCs w:val="20"/>
        </w:rPr>
        <w:t>(version 4</w:t>
      </w:r>
      <w:r w:rsidR="00CC1C03" w:rsidRPr="00FF7828">
        <w:rPr>
          <w:rFonts w:ascii="Arial" w:eastAsiaTheme="minorEastAsia" w:hAnsi="Arial" w:cs="Arial"/>
          <w:sz w:val="20"/>
          <w:szCs w:val="20"/>
        </w:rPr>
        <w:t>.3.0</w:t>
      </w:r>
      <w:r w:rsidR="03E31C90" w:rsidRPr="00FF7828">
        <w:rPr>
          <w:rFonts w:ascii="Arial" w:eastAsiaTheme="minorEastAsia" w:hAnsi="Arial" w:cs="Arial"/>
          <w:sz w:val="20"/>
          <w:szCs w:val="20"/>
        </w:rPr>
        <w:t>; R Core Team, 2023)</w:t>
      </w:r>
      <w:r w:rsidR="0592D7EF" w:rsidRPr="00FF7828">
        <w:rPr>
          <w:rFonts w:ascii="Arial" w:eastAsiaTheme="minorEastAsia" w:hAnsi="Arial" w:cs="Arial"/>
          <w:sz w:val="20"/>
          <w:szCs w:val="20"/>
        </w:rPr>
        <w:t>.</w:t>
      </w:r>
    </w:p>
    <w:p w14:paraId="3290B339" w14:textId="77777777" w:rsidR="13CC1FA2" w:rsidRPr="0062382D" w:rsidRDefault="13CC1FA2" w:rsidP="0062382D">
      <w:pPr>
        <w:spacing w:after="0" w:line="240" w:lineRule="auto"/>
        <w:jc w:val="both"/>
        <w:rPr>
          <w:rFonts w:ascii="Arial" w:eastAsia="Calibri" w:hAnsi="Arial" w:cs="Arial"/>
          <w:sz w:val="20"/>
          <w:szCs w:val="20"/>
        </w:rPr>
      </w:pPr>
    </w:p>
    <w:p w14:paraId="743852BE" w14:textId="77777777" w:rsidR="0592D7EF" w:rsidRPr="0062382D" w:rsidRDefault="0592D7EF" w:rsidP="008D0A95">
      <w:pPr>
        <w:spacing w:after="120" w:line="240" w:lineRule="auto"/>
        <w:jc w:val="both"/>
        <w:rPr>
          <w:rFonts w:ascii="Arial" w:hAnsi="Arial" w:cs="Arial"/>
          <w:b/>
          <w:bCs/>
          <w:sz w:val="20"/>
          <w:szCs w:val="20"/>
        </w:rPr>
      </w:pPr>
      <w:r w:rsidRPr="0062382D">
        <w:rPr>
          <w:rFonts w:ascii="Arial" w:hAnsi="Arial" w:cs="Arial"/>
          <w:b/>
          <w:bCs/>
          <w:sz w:val="20"/>
          <w:szCs w:val="20"/>
        </w:rPr>
        <w:t>Results</w:t>
      </w:r>
    </w:p>
    <w:p w14:paraId="2FCB3657" w14:textId="77777777" w:rsidR="0FF4397E" w:rsidRPr="0062382D" w:rsidRDefault="0FF4397E" w:rsidP="008D0A95">
      <w:pPr>
        <w:spacing w:after="120" w:line="240" w:lineRule="auto"/>
        <w:jc w:val="both"/>
        <w:rPr>
          <w:rFonts w:ascii="Arial" w:hAnsi="Arial" w:cs="Arial"/>
          <w:b/>
          <w:bCs/>
          <w:i/>
          <w:iCs/>
          <w:sz w:val="20"/>
          <w:szCs w:val="20"/>
        </w:rPr>
      </w:pPr>
      <w:r w:rsidRPr="0062382D">
        <w:rPr>
          <w:rFonts w:ascii="Arial" w:hAnsi="Arial" w:cs="Arial"/>
          <w:b/>
          <w:bCs/>
          <w:i/>
          <w:iCs/>
          <w:sz w:val="20"/>
          <w:szCs w:val="20"/>
        </w:rPr>
        <w:t>A</w:t>
      </w:r>
      <w:r w:rsidR="79970423" w:rsidRPr="0062382D">
        <w:rPr>
          <w:rFonts w:ascii="Arial" w:hAnsi="Arial" w:cs="Arial"/>
          <w:b/>
          <w:bCs/>
          <w:i/>
          <w:iCs/>
          <w:sz w:val="20"/>
          <w:szCs w:val="20"/>
        </w:rPr>
        <w:t>rthropods</w:t>
      </w:r>
      <w:r w:rsidR="148C056B" w:rsidRPr="0062382D">
        <w:rPr>
          <w:rFonts w:ascii="Arial" w:hAnsi="Arial" w:cs="Arial"/>
          <w:b/>
          <w:bCs/>
          <w:i/>
          <w:iCs/>
          <w:sz w:val="20"/>
          <w:szCs w:val="20"/>
        </w:rPr>
        <w:t xml:space="preserve"> fauna</w:t>
      </w:r>
    </w:p>
    <w:p w14:paraId="21F07010" w14:textId="77777777" w:rsidR="3E12F389" w:rsidRDefault="3E12F389"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A total of 1</w:t>
      </w:r>
      <w:r w:rsidR="1D058DCA" w:rsidRPr="0062382D">
        <w:rPr>
          <w:rFonts w:ascii="Arial" w:eastAsia="Calibri" w:hAnsi="Arial" w:cs="Arial"/>
          <w:sz w:val="20"/>
          <w:szCs w:val="20"/>
        </w:rPr>
        <w:t>4369</w:t>
      </w:r>
      <w:r w:rsidRPr="0062382D">
        <w:rPr>
          <w:rFonts w:ascii="Arial" w:eastAsia="Calibri" w:hAnsi="Arial" w:cs="Arial"/>
          <w:sz w:val="20"/>
          <w:szCs w:val="20"/>
        </w:rPr>
        <w:t xml:space="preserve"> arthropods, including mites, springtails, and insects, were collected across the two sampling sites during the study period. Of these, </w:t>
      </w:r>
      <w:r w:rsidR="1828EAA3" w:rsidRPr="0062382D">
        <w:rPr>
          <w:rFonts w:ascii="Arial" w:eastAsia="Calibri" w:hAnsi="Arial" w:cs="Arial"/>
          <w:sz w:val="20"/>
          <w:szCs w:val="20"/>
        </w:rPr>
        <w:t>11510</w:t>
      </w:r>
      <w:r w:rsidRPr="0062382D">
        <w:rPr>
          <w:rFonts w:ascii="Arial" w:eastAsia="Calibri" w:hAnsi="Arial" w:cs="Arial"/>
          <w:sz w:val="20"/>
          <w:szCs w:val="20"/>
        </w:rPr>
        <w:t xml:space="preserve"> specimens were obtained from SEAL and </w:t>
      </w:r>
      <w:r w:rsidR="49C23833" w:rsidRPr="0062382D">
        <w:rPr>
          <w:rFonts w:ascii="Arial" w:eastAsia="Calibri" w:hAnsi="Arial" w:cs="Arial"/>
          <w:sz w:val="20"/>
          <w:szCs w:val="20"/>
        </w:rPr>
        <w:t>2859</w:t>
      </w:r>
      <w:r w:rsidRPr="0062382D">
        <w:rPr>
          <w:rFonts w:ascii="Arial" w:eastAsia="Calibri" w:hAnsi="Arial" w:cs="Arial"/>
          <w:sz w:val="20"/>
          <w:szCs w:val="20"/>
        </w:rPr>
        <w:t xml:space="preserve"> from G</w:t>
      </w:r>
      <w:r w:rsidR="03107D1D" w:rsidRPr="0062382D">
        <w:rPr>
          <w:rFonts w:ascii="Arial" w:eastAsia="Calibri" w:hAnsi="Arial" w:cs="Arial"/>
          <w:sz w:val="20"/>
          <w:szCs w:val="20"/>
        </w:rPr>
        <w:t>OUNOU KOPE</w:t>
      </w:r>
      <w:r w:rsidR="00FF7828">
        <w:rPr>
          <w:rFonts w:ascii="Arial" w:eastAsia="Calibri" w:hAnsi="Arial" w:cs="Arial"/>
          <w:sz w:val="20"/>
          <w:szCs w:val="20"/>
        </w:rPr>
        <w:t xml:space="preserve"> (Figure 1)</w:t>
      </w:r>
      <w:r w:rsidRPr="0062382D">
        <w:rPr>
          <w:rFonts w:ascii="Arial" w:eastAsia="Calibri" w:hAnsi="Arial" w:cs="Arial"/>
          <w:sz w:val="20"/>
          <w:szCs w:val="20"/>
        </w:rPr>
        <w:t xml:space="preserve">. At SEAL, uncultivated soils harbored higher arthropod abundances than cultivated soils, whereas the opposite pattern was observed at </w:t>
      </w:r>
      <w:r w:rsidR="592A53F1" w:rsidRPr="0062382D">
        <w:rPr>
          <w:rFonts w:ascii="Arial" w:eastAsia="Calibri" w:hAnsi="Arial" w:cs="Arial"/>
          <w:sz w:val="20"/>
          <w:szCs w:val="20"/>
        </w:rPr>
        <w:t>GOUNOU KOPE</w:t>
      </w:r>
      <w:r w:rsidRPr="0062382D">
        <w:rPr>
          <w:rFonts w:ascii="Arial" w:eastAsia="Calibri" w:hAnsi="Arial" w:cs="Arial"/>
          <w:sz w:val="20"/>
          <w:szCs w:val="20"/>
        </w:rPr>
        <w:t xml:space="preserve">. Overall, the </w:t>
      </w:r>
      <w:r w:rsidR="0BD03D44" w:rsidRPr="0062382D">
        <w:rPr>
          <w:rFonts w:ascii="Arial" w:eastAsia="Calibri" w:hAnsi="Arial" w:cs="Arial"/>
          <w:sz w:val="20"/>
          <w:szCs w:val="20"/>
        </w:rPr>
        <w:t>GOUNOU KOPE</w:t>
      </w:r>
      <w:r w:rsidRPr="0062382D">
        <w:rPr>
          <w:rFonts w:ascii="Arial" w:eastAsia="Calibri" w:hAnsi="Arial" w:cs="Arial"/>
          <w:sz w:val="20"/>
          <w:szCs w:val="20"/>
        </w:rPr>
        <w:t xml:space="preserve"> site had considerably fewer arthropods than SEAL, regardless of land-use type. Among all arthropods, mites were the most abundant group, f</w:t>
      </w:r>
      <w:r w:rsidR="005E64DD">
        <w:rPr>
          <w:rFonts w:ascii="Arial" w:eastAsia="Calibri" w:hAnsi="Arial" w:cs="Arial"/>
          <w:sz w:val="20"/>
          <w:szCs w:val="20"/>
        </w:rPr>
        <w:t>ollowed by springtails (Figure 2</w:t>
      </w:r>
      <w:r w:rsidRPr="0062382D">
        <w:rPr>
          <w:rFonts w:ascii="Arial" w:eastAsia="Calibri" w:hAnsi="Arial" w:cs="Arial"/>
          <w:sz w:val="20"/>
          <w:szCs w:val="20"/>
        </w:rPr>
        <w:t>).</w:t>
      </w:r>
    </w:p>
    <w:p w14:paraId="2007E217" w14:textId="77777777" w:rsidR="00601C66" w:rsidRPr="0062382D" w:rsidRDefault="00601C66" w:rsidP="00601C66">
      <w:pPr>
        <w:spacing w:after="0" w:line="240" w:lineRule="auto"/>
        <w:jc w:val="both"/>
        <w:rPr>
          <w:rFonts w:ascii="Arial" w:hAnsi="Arial" w:cs="Arial"/>
          <w:sz w:val="20"/>
          <w:szCs w:val="20"/>
        </w:rPr>
      </w:pPr>
      <w:r w:rsidRPr="0062382D">
        <w:rPr>
          <w:rFonts w:ascii="Arial" w:eastAsia="Calibri" w:hAnsi="Arial" w:cs="Arial"/>
          <w:sz w:val="20"/>
          <w:szCs w:val="20"/>
        </w:rPr>
        <w:t xml:space="preserve">Across all samples, mites were the dominant group, representing 66.2% of total specimens (9,056 individuals), followed by collembolans at 19.6% (2,810) and </w:t>
      </w:r>
      <w:r w:rsidR="006577C2">
        <w:rPr>
          <w:rFonts w:ascii="Arial" w:eastAsia="Calibri" w:hAnsi="Arial" w:cs="Arial"/>
          <w:sz w:val="20"/>
          <w:szCs w:val="20"/>
        </w:rPr>
        <w:t xml:space="preserve">other </w:t>
      </w:r>
      <w:r w:rsidRPr="0062382D">
        <w:rPr>
          <w:rFonts w:ascii="Arial" w:eastAsia="Calibri" w:hAnsi="Arial" w:cs="Arial"/>
          <w:sz w:val="20"/>
          <w:szCs w:val="20"/>
        </w:rPr>
        <w:t>insects at 14.3% (2,053) (Figure 2).</w:t>
      </w:r>
    </w:p>
    <w:p w14:paraId="697962BF" w14:textId="77777777" w:rsidR="00601C66" w:rsidRDefault="00601C66" w:rsidP="0062382D">
      <w:pPr>
        <w:spacing w:after="0" w:line="240" w:lineRule="auto"/>
        <w:jc w:val="both"/>
        <w:rPr>
          <w:rFonts w:ascii="Arial" w:eastAsia="Calibri" w:hAnsi="Arial" w:cs="Arial"/>
          <w:sz w:val="20"/>
          <w:szCs w:val="20"/>
        </w:rPr>
      </w:pPr>
    </w:p>
    <w:p w14:paraId="70CE23C8" w14:textId="77777777" w:rsidR="00601C66" w:rsidRPr="0062382D" w:rsidRDefault="001D7F0A" w:rsidP="001D7F0A">
      <w:pPr>
        <w:spacing w:after="0" w:line="240" w:lineRule="auto"/>
        <w:jc w:val="center"/>
        <w:rPr>
          <w:rFonts w:ascii="Arial" w:hAnsi="Arial" w:cs="Arial"/>
          <w:sz w:val="20"/>
          <w:szCs w:val="20"/>
        </w:rPr>
      </w:pPr>
      <w:r>
        <w:rPr>
          <w:rFonts w:ascii="Arial" w:hAnsi="Arial" w:cs="Arial"/>
          <w:noProof/>
          <w:sz w:val="20"/>
          <w:szCs w:val="20"/>
          <w:lang w:val="en-IN" w:eastAsia="en-IN"/>
        </w:rPr>
        <w:drawing>
          <wp:inline distT="0" distB="0" distL="0" distR="0" wp14:anchorId="503DF59B" wp14:editId="74042B8C">
            <wp:extent cx="4207336" cy="2474259"/>
            <wp:effectExtent l="19050" t="0" r="2714"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4208372" cy="2474868"/>
                    </a:xfrm>
                    <a:prstGeom prst="rect">
                      <a:avLst/>
                    </a:prstGeom>
                    <a:noFill/>
                    <a:ln w="9525">
                      <a:noFill/>
                      <a:miter lim="800000"/>
                      <a:headEnd/>
                      <a:tailEnd/>
                    </a:ln>
                  </pic:spPr>
                </pic:pic>
              </a:graphicData>
            </a:graphic>
          </wp:inline>
        </w:drawing>
      </w:r>
    </w:p>
    <w:p w14:paraId="2F3FAD2A" w14:textId="77777777" w:rsidR="00601C66" w:rsidRDefault="00601C66" w:rsidP="0062382D">
      <w:pPr>
        <w:spacing w:after="0" w:line="240" w:lineRule="auto"/>
        <w:jc w:val="both"/>
        <w:rPr>
          <w:rFonts w:ascii="Arial" w:eastAsia="Calibri" w:hAnsi="Arial" w:cs="Arial"/>
          <w:sz w:val="20"/>
          <w:szCs w:val="20"/>
        </w:rPr>
      </w:pPr>
    </w:p>
    <w:p w14:paraId="38E2E153" w14:textId="77777777" w:rsidR="00601C66" w:rsidRPr="0062382D" w:rsidRDefault="001D7F0A" w:rsidP="00601C66">
      <w:pPr>
        <w:spacing w:after="0" w:line="240" w:lineRule="auto"/>
        <w:ind w:firstLine="720"/>
        <w:jc w:val="both"/>
        <w:rPr>
          <w:rFonts w:ascii="Arial" w:hAnsi="Arial" w:cs="Arial"/>
          <w:sz w:val="20"/>
          <w:szCs w:val="20"/>
        </w:rPr>
      </w:pPr>
      <w:r>
        <w:rPr>
          <w:rFonts w:ascii="Arial" w:eastAsia="Calibri" w:hAnsi="Arial" w:cs="Arial"/>
          <w:b/>
          <w:bCs/>
          <w:sz w:val="20"/>
          <w:szCs w:val="20"/>
        </w:rPr>
        <w:tab/>
      </w:r>
      <w:r w:rsidR="00601C66" w:rsidRPr="0062382D">
        <w:rPr>
          <w:rFonts w:ascii="Arial" w:eastAsia="Calibri" w:hAnsi="Arial" w:cs="Arial"/>
          <w:b/>
          <w:bCs/>
          <w:sz w:val="20"/>
          <w:szCs w:val="20"/>
        </w:rPr>
        <w:t>Figure 1</w:t>
      </w:r>
      <w:r w:rsidR="00601C66" w:rsidRPr="0062382D">
        <w:rPr>
          <w:rFonts w:ascii="Arial" w:eastAsia="Calibri" w:hAnsi="Arial" w:cs="Arial"/>
          <w:sz w:val="20"/>
          <w:szCs w:val="20"/>
        </w:rPr>
        <w:t>: Total number of arthropods collected from soils of the two localities</w:t>
      </w:r>
    </w:p>
    <w:p w14:paraId="72EB086A" w14:textId="77777777" w:rsidR="00601C66" w:rsidRDefault="00601C66" w:rsidP="0062382D">
      <w:pPr>
        <w:spacing w:after="0" w:line="240" w:lineRule="auto"/>
        <w:jc w:val="both"/>
        <w:rPr>
          <w:rFonts w:ascii="Arial" w:eastAsia="Calibri" w:hAnsi="Arial" w:cs="Arial"/>
          <w:sz w:val="20"/>
          <w:szCs w:val="20"/>
        </w:rPr>
      </w:pPr>
    </w:p>
    <w:p w14:paraId="3DAEAD7D" w14:textId="77777777" w:rsidR="00AC1182" w:rsidRDefault="00EA677C" w:rsidP="00AC1182">
      <w:pPr>
        <w:pStyle w:val="NormalWeb"/>
        <w:jc w:val="center"/>
      </w:pPr>
      <w:r>
        <w:rPr>
          <w:noProof/>
          <w:lang w:val="en-IN" w:eastAsia="en-IN"/>
        </w:rPr>
        <w:lastRenderedPageBreak/>
        <w:drawing>
          <wp:inline distT="0" distB="0" distL="0" distR="0" wp14:anchorId="5F079DCE" wp14:editId="423DE318">
            <wp:extent cx="4937861" cy="338865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939470" cy="3389763"/>
                    </a:xfrm>
                    <a:prstGeom prst="rect">
                      <a:avLst/>
                    </a:prstGeom>
                    <a:noFill/>
                    <a:ln w="9525">
                      <a:noFill/>
                      <a:miter lim="800000"/>
                      <a:headEnd/>
                      <a:tailEnd/>
                    </a:ln>
                  </pic:spPr>
                </pic:pic>
              </a:graphicData>
            </a:graphic>
          </wp:inline>
        </w:drawing>
      </w:r>
    </w:p>
    <w:p w14:paraId="71426C4C" w14:textId="77777777" w:rsidR="68B8ED7A" w:rsidRPr="0062382D" w:rsidRDefault="68B8ED7A" w:rsidP="0062382D">
      <w:pPr>
        <w:spacing w:after="0" w:line="240" w:lineRule="auto"/>
        <w:jc w:val="both"/>
        <w:rPr>
          <w:rFonts w:ascii="Arial" w:hAnsi="Arial" w:cs="Arial"/>
          <w:sz w:val="20"/>
          <w:szCs w:val="20"/>
        </w:rPr>
      </w:pPr>
      <w:r w:rsidRPr="0062382D">
        <w:rPr>
          <w:rFonts w:ascii="Arial" w:hAnsi="Arial" w:cs="Arial"/>
          <w:b/>
          <w:bCs/>
          <w:sz w:val="20"/>
          <w:szCs w:val="20"/>
        </w:rPr>
        <w:t>Figure 2</w:t>
      </w:r>
      <w:r w:rsidRPr="0062382D">
        <w:rPr>
          <w:rFonts w:ascii="Arial" w:hAnsi="Arial" w:cs="Arial"/>
          <w:sz w:val="20"/>
          <w:szCs w:val="20"/>
        </w:rPr>
        <w:t xml:space="preserve">: </w:t>
      </w:r>
      <w:r w:rsidR="383F02EF" w:rsidRPr="0062382D">
        <w:rPr>
          <w:rFonts w:ascii="Arial" w:hAnsi="Arial" w:cs="Arial"/>
          <w:sz w:val="20"/>
          <w:szCs w:val="20"/>
        </w:rPr>
        <w:t xml:space="preserve">Dynamics of the three groups of arthropods </w:t>
      </w:r>
      <w:r w:rsidR="43678AD5" w:rsidRPr="0062382D">
        <w:rPr>
          <w:rFonts w:ascii="Arial" w:hAnsi="Arial" w:cs="Arial"/>
          <w:sz w:val="20"/>
          <w:szCs w:val="20"/>
        </w:rPr>
        <w:t>across</w:t>
      </w:r>
      <w:r w:rsidR="383F02EF" w:rsidRPr="0062382D">
        <w:rPr>
          <w:rFonts w:ascii="Arial" w:hAnsi="Arial" w:cs="Arial"/>
          <w:sz w:val="20"/>
          <w:szCs w:val="20"/>
        </w:rPr>
        <w:t xml:space="preserve"> sampling date in the two localities</w:t>
      </w:r>
    </w:p>
    <w:p w14:paraId="1C41A249" w14:textId="77777777" w:rsidR="13CC1FA2" w:rsidRPr="0062382D" w:rsidRDefault="13CC1FA2" w:rsidP="0062382D">
      <w:pPr>
        <w:spacing w:after="0" w:line="240" w:lineRule="auto"/>
        <w:jc w:val="both"/>
        <w:rPr>
          <w:rFonts w:ascii="Arial" w:hAnsi="Arial" w:cs="Arial"/>
          <w:b/>
          <w:bCs/>
          <w:i/>
          <w:iCs/>
          <w:sz w:val="20"/>
          <w:szCs w:val="20"/>
        </w:rPr>
      </w:pPr>
    </w:p>
    <w:p w14:paraId="1CFB9BF8" w14:textId="77777777" w:rsidR="00E93831" w:rsidRDefault="00E93831" w:rsidP="00601C66">
      <w:pPr>
        <w:spacing w:after="120" w:line="240" w:lineRule="auto"/>
        <w:jc w:val="both"/>
        <w:rPr>
          <w:rFonts w:ascii="Arial" w:hAnsi="Arial" w:cs="Arial"/>
          <w:b/>
          <w:bCs/>
          <w:i/>
          <w:iCs/>
          <w:sz w:val="20"/>
          <w:szCs w:val="20"/>
        </w:rPr>
      </w:pPr>
    </w:p>
    <w:p w14:paraId="7B9B3D93" w14:textId="77777777" w:rsidR="17CEA1F5" w:rsidRPr="00E93831" w:rsidRDefault="17CEA1F5" w:rsidP="00601C66">
      <w:pPr>
        <w:spacing w:after="120" w:line="240" w:lineRule="auto"/>
        <w:jc w:val="both"/>
        <w:rPr>
          <w:rFonts w:ascii="Arial" w:hAnsi="Arial" w:cs="Arial"/>
          <w:b/>
          <w:bCs/>
          <w:i/>
          <w:iCs/>
          <w:sz w:val="20"/>
          <w:szCs w:val="20"/>
        </w:rPr>
      </w:pPr>
      <w:r w:rsidRPr="00E93831">
        <w:rPr>
          <w:rFonts w:ascii="Arial" w:hAnsi="Arial" w:cs="Arial"/>
          <w:b/>
          <w:bCs/>
          <w:i/>
          <w:iCs/>
          <w:sz w:val="20"/>
          <w:szCs w:val="20"/>
        </w:rPr>
        <w:t xml:space="preserve">Mite </w:t>
      </w:r>
      <w:r w:rsidR="59A4CDAD" w:rsidRPr="00E93831">
        <w:rPr>
          <w:rFonts w:ascii="Arial" w:hAnsi="Arial" w:cs="Arial"/>
          <w:b/>
          <w:bCs/>
          <w:i/>
          <w:iCs/>
          <w:sz w:val="20"/>
          <w:szCs w:val="20"/>
        </w:rPr>
        <w:t>abundance by site and soil type</w:t>
      </w:r>
    </w:p>
    <w:p w14:paraId="0D96315B" w14:textId="77777777" w:rsidR="347CDE1E" w:rsidRDefault="347CDE1E" w:rsidP="00601C66">
      <w:pPr>
        <w:spacing w:after="0" w:line="240" w:lineRule="auto"/>
        <w:jc w:val="both"/>
        <w:rPr>
          <w:rFonts w:ascii="Arial" w:eastAsia="Calibri" w:hAnsi="Arial" w:cs="Arial"/>
          <w:sz w:val="20"/>
          <w:szCs w:val="20"/>
        </w:rPr>
      </w:pPr>
      <w:r w:rsidRPr="00E93831">
        <w:rPr>
          <w:rFonts w:ascii="Arial" w:eastAsia="Calibri" w:hAnsi="Arial" w:cs="Arial"/>
          <w:sz w:val="20"/>
          <w:szCs w:val="20"/>
        </w:rPr>
        <w:t>Temporal variation in mite densities by sampling site and soil type is shown in Figure 3. Sampling site had a highly significant effect on mite abundance (F = 49.16, df = 1, P &lt; 0.0001), with SEAL consistently harboring more mites than GOUNOU KOPE. Significant effects were also detected for soil type (F = 50.12, df = 1, P &lt; 0.0001) and sampling season (F = 36.70, df = 1, P &lt; 0.0001), as well as for most of their interactions (Table 1).</w:t>
      </w:r>
      <w:r w:rsidR="00A616A2">
        <w:rPr>
          <w:rFonts w:ascii="Arial" w:eastAsia="Calibri" w:hAnsi="Arial" w:cs="Arial"/>
          <w:sz w:val="20"/>
          <w:szCs w:val="20"/>
        </w:rPr>
        <w:t xml:space="preserve"> </w:t>
      </w:r>
      <w:r w:rsidRPr="00E93831">
        <w:rPr>
          <w:rFonts w:ascii="Arial" w:eastAsia="Calibri" w:hAnsi="Arial" w:cs="Arial"/>
          <w:sz w:val="20"/>
          <w:szCs w:val="20"/>
        </w:rPr>
        <w:t>Overall, mite densities were lower at GOUNOU KOPE than at SEAL, regardless of soil type. Across both sites, mites were significantly more abundant in the rainy season than in the dry season, and in uncultivated soils compared to cultivated soils (Table 2).</w:t>
      </w:r>
    </w:p>
    <w:p w14:paraId="55F03AC3" w14:textId="77777777" w:rsidR="00161756" w:rsidRPr="00E93831" w:rsidRDefault="00161756" w:rsidP="00601C66">
      <w:pPr>
        <w:spacing w:after="0" w:line="240" w:lineRule="auto"/>
        <w:jc w:val="both"/>
        <w:rPr>
          <w:rFonts w:ascii="Arial" w:hAnsi="Arial" w:cs="Arial"/>
          <w:sz w:val="20"/>
          <w:szCs w:val="20"/>
        </w:rPr>
      </w:pPr>
    </w:p>
    <w:p w14:paraId="7C0B2859" w14:textId="77777777" w:rsidR="00B02DA5" w:rsidRDefault="005F597B" w:rsidP="005F597B">
      <w:pPr>
        <w:spacing w:after="0" w:line="240" w:lineRule="auto"/>
        <w:jc w:val="center"/>
        <w:rPr>
          <w:rFonts w:ascii="Arial" w:eastAsia="Calibri" w:hAnsi="Arial" w:cs="Arial"/>
          <w:sz w:val="20"/>
          <w:szCs w:val="20"/>
        </w:rPr>
      </w:pPr>
      <w:r>
        <w:rPr>
          <w:rFonts w:ascii="Arial" w:eastAsia="Calibri" w:hAnsi="Arial" w:cs="Arial"/>
          <w:noProof/>
          <w:sz w:val="20"/>
          <w:szCs w:val="20"/>
          <w:lang w:val="en-IN" w:eastAsia="en-IN"/>
        </w:rPr>
        <w:drawing>
          <wp:inline distT="0" distB="0" distL="0" distR="0" wp14:anchorId="5B3DE1D7" wp14:editId="700DD1F0">
            <wp:extent cx="5080543" cy="2276232"/>
            <wp:effectExtent l="19050" t="0" r="5807"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082198" cy="2276974"/>
                    </a:xfrm>
                    <a:prstGeom prst="rect">
                      <a:avLst/>
                    </a:prstGeom>
                    <a:noFill/>
                    <a:ln w="9525">
                      <a:noFill/>
                      <a:miter lim="800000"/>
                      <a:headEnd/>
                      <a:tailEnd/>
                    </a:ln>
                  </pic:spPr>
                </pic:pic>
              </a:graphicData>
            </a:graphic>
          </wp:inline>
        </w:drawing>
      </w:r>
    </w:p>
    <w:p w14:paraId="5317D28C" w14:textId="77777777" w:rsidR="005F597B" w:rsidRDefault="005F597B" w:rsidP="005F597B">
      <w:pPr>
        <w:spacing w:after="0" w:line="240" w:lineRule="auto"/>
        <w:jc w:val="center"/>
        <w:rPr>
          <w:rFonts w:ascii="Arial" w:eastAsia="Calibri" w:hAnsi="Arial" w:cs="Arial"/>
          <w:sz w:val="20"/>
          <w:szCs w:val="20"/>
        </w:rPr>
      </w:pPr>
      <w:r>
        <w:rPr>
          <w:rFonts w:ascii="Arial" w:eastAsia="Calibri" w:hAnsi="Arial" w:cs="Arial"/>
          <w:noProof/>
          <w:sz w:val="20"/>
          <w:szCs w:val="20"/>
          <w:lang w:val="en-IN" w:eastAsia="en-IN"/>
        </w:rPr>
        <w:lastRenderedPageBreak/>
        <w:drawing>
          <wp:inline distT="0" distB="0" distL="0" distR="0" wp14:anchorId="5D3BE669" wp14:editId="5E033EA8">
            <wp:extent cx="4886446" cy="1577298"/>
            <wp:effectExtent l="19050" t="0" r="9404"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4890831" cy="1578713"/>
                    </a:xfrm>
                    <a:prstGeom prst="rect">
                      <a:avLst/>
                    </a:prstGeom>
                    <a:noFill/>
                    <a:ln w="9525">
                      <a:noFill/>
                      <a:miter lim="800000"/>
                      <a:headEnd/>
                      <a:tailEnd/>
                    </a:ln>
                  </pic:spPr>
                </pic:pic>
              </a:graphicData>
            </a:graphic>
          </wp:inline>
        </w:drawing>
      </w:r>
    </w:p>
    <w:p w14:paraId="53F51435" w14:textId="77777777" w:rsidR="0032456C" w:rsidRDefault="0032456C" w:rsidP="0032456C">
      <w:pPr>
        <w:spacing w:after="120" w:line="240" w:lineRule="auto"/>
        <w:jc w:val="center"/>
        <w:rPr>
          <w:rFonts w:ascii="Arial" w:hAnsi="Arial" w:cs="Arial"/>
          <w:b/>
          <w:bCs/>
          <w:sz w:val="20"/>
          <w:szCs w:val="20"/>
        </w:rPr>
      </w:pPr>
      <w:r w:rsidRPr="0032456C">
        <w:rPr>
          <w:rFonts w:ascii="Arial" w:hAnsi="Arial" w:cs="Arial"/>
          <w:b/>
          <w:bCs/>
          <w:noProof/>
          <w:sz w:val="20"/>
          <w:szCs w:val="20"/>
          <w:lang w:val="en-IN" w:eastAsia="en-IN"/>
        </w:rPr>
        <w:drawing>
          <wp:inline distT="0" distB="0" distL="0" distR="0" wp14:anchorId="3D879E2E" wp14:editId="16CC1AD0">
            <wp:extent cx="4865084" cy="1530806"/>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4870929" cy="1532645"/>
                    </a:xfrm>
                    <a:prstGeom prst="rect">
                      <a:avLst/>
                    </a:prstGeom>
                    <a:noFill/>
                    <a:ln w="9525">
                      <a:noFill/>
                      <a:miter lim="800000"/>
                      <a:headEnd/>
                      <a:tailEnd/>
                    </a:ln>
                  </pic:spPr>
                </pic:pic>
              </a:graphicData>
            </a:graphic>
          </wp:inline>
        </w:drawing>
      </w:r>
    </w:p>
    <w:p w14:paraId="7C151CCD" w14:textId="77777777" w:rsidR="0032456C" w:rsidRDefault="0032456C" w:rsidP="005F597B">
      <w:pPr>
        <w:spacing w:after="120" w:line="240" w:lineRule="auto"/>
        <w:jc w:val="both"/>
        <w:rPr>
          <w:rFonts w:ascii="Arial" w:hAnsi="Arial" w:cs="Arial"/>
          <w:b/>
          <w:bCs/>
          <w:sz w:val="20"/>
          <w:szCs w:val="20"/>
        </w:rPr>
      </w:pPr>
    </w:p>
    <w:p w14:paraId="50FEE5B9" w14:textId="77777777" w:rsidR="1B3F17D5" w:rsidRPr="00E93831" w:rsidRDefault="1B3F17D5" w:rsidP="005F597B">
      <w:pPr>
        <w:spacing w:after="120" w:line="240" w:lineRule="auto"/>
        <w:jc w:val="both"/>
        <w:rPr>
          <w:rFonts w:ascii="Arial" w:hAnsi="Arial" w:cs="Arial"/>
          <w:b/>
          <w:bCs/>
          <w:sz w:val="20"/>
          <w:szCs w:val="20"/>
        </w:rPr>
      </w:pPr>
      <w:r w:rsidRPr="00E93831">
        <w:rPr>
          <w:rFonts w:ascii="Arial" w:hAnsi="Arial" w:cs="Arial"/>
          <w:b/>
          <w:bCs/>
          <w:sz w:val="20"/>
          <w:szCs w:val="20"/>
        </w:rPr>
        <w:t>Taxonomic composition of mites</w:t>
      </w:r>
    </w:p>
    <w:p w14:paraId="5DBFD0C8" w14:textId="77777777" w:rsidR="1B3F17D5" w:rsidRPr="00E93831" w:rsidRDefault="1B3F17D5" w:rsidP="00601C66">
      <w:pPr>
        <w:spacing w:after="0" w:line="240" w:lineRule="auto"/>
        <w:jc w:val="both"/>
        <w:rPr>
          <w:rFonts w:ascii="Arial" w:hAnsi="Arial" w:cs="Arial"/>
          <w:sz w:val="20"/>
          <w:szCs w:val="20"/>
        </w:rPr>
      </w:pPr>
      <w:r w:rsidRPr="00E93831">
        <w:rPr>
          <w:rFonts w:ascii="Arial" w:eastAsia="Calibri" w:hAnsi="Arial" w:cs="Arial"/>
          <w:sz w:val="20"/>
          <w:szCs w:val="20"/>
        </w:rPr>
        <w:t>Two orders of mites were identified during the study: Oribatida and Mesostigmata. At both sites, and in both cultivated and uncultivated soils, Oribatida were consistently more abundant than Mesostigmata.</w:t>
      </w:r>
    </w:p>
    <w:p w14:paraId="22B97C0C" w14:textId="77777777" w:rsidR="1B3F17D5" w:rsidRPr="00E93831" w:rsidRDefault="1B3F17D5" w:rsidP="00601C66">
      <w:pPr>
        <w:spacing w:after="0" w:line="240" w:lineRule="auto"/>
        <w:jc w:val="both"/>
        <w:rPr>
          <w:rFonts w:ascii="Arial" w:hAnsi="Arial" w:cs="Arial"/>
          <w:sz w:val="20"/>
          <w:szCs w:val="20"/>
        </w:rPr>
      </w:pPr>
      <w:r w:rsidRPr="00E93831">
        <w:rPr>
          <w:rFonts w:ascii="Arial" w:eastAsia="Calibri" w:hAnsi="Arial" w:cs="Arial"/>
          <w:sz w:val="20"/>
          <w:szCs w:val="20"/>
        </w:rPr>
        <w:t>For family-level identification, only Mesostigmata were considered because of their agricultural relevance, particularly their role as potential biological control agents. A total of 9</w:t>
      </w:r>
      <w:r w:rsidR="20251645" w:rsidRPr="00E93831">
        <w:rPr>
          <w:rFonts w:ascii="Arial" w:eastAsia="Calibri" w:hAnsi="Arial" w:cs="Arial"/>
          <w:sz w:val="20"/>
          <w:szCs w:val="20"/>
        </w:rPr>
        <w:t>512</w:t>
      </w:r>
      <w:r w:rsidRPr="00E93831">
        <w:rPr>
          <w:rFonts w:ascii="Arial" w:eastAsia="Calibri" w:hAnsi="Arial" w:cs="Arial"/>
          <w:sz w:val="20"/>
          <w:szCs w:val="20"/>
        </w:rPr>
        <w:t xml:space="preserve"> Mesostigmata individuals were collected across all sites, belonging to three families: Ologamasidae, Parasitidae, and Uropodidae. The most abundant family was Ologamasidae, with </w:t>
      </w:r>
      <w:r w:rsidR="2276BDE5" w:rsidRPr="00E93831">
        <w:rPr>
          <w:rFonts w:ascii="Arial" w:eastAsia="Calibri" w:hAnsi="Arial" w:cs="Arial"/>
          <w:sz w:val="20"/>
          <w:szCs w:val="20"/>
        </w:rPr>
        <w:t>6315</w:t>
      </w:r>
      <w:r w:rsidRPr="00E93831">
        <w:rPr>
          <w:rFonts w:ascii="Arial" w:eastAsia="Calibri" w:hAnsi="Arial" w:cs="Arial"/>
          <w:sz w:val="20"/>
          <w:szCs w:val="20"/>
        </w:rPr>
        <w:t>individuals, followed by Parasitidae</w:t>
      </w:r>
      <w:r w:rsidR="1BFACA6F" w:rsidRPr="00E93831">
        <w:rPr>
          <w:rFonts w:ascii="Arial" w:eastAsia="Calibri" w:hAnsi="Arial" w:cs="Arial"/>
          <w:sz w:val="20"/>
          <w:szCs w:val="20"/>
        </w:rPr>
        <w:t>with 1931 individuals</w:t>
      </w:r>
      <w:r w:rsidRPr="00E93831">
        <w:rPr>
          <w:rFonts w:ascii="Arial" w:eastAsia="Calibri" w:hAnsi="Arial" w:cs="Arial"/>
          <w:sz w:val="20"/>
          <w:szCs w:val="20"/>
        </w:rPr>
        <w:t>.</w:t>
      </w:r>
    </w:p>
    <w:p w14:paraId="40D8A7B5" w14:textId="77777777" w:rsidR="1B3F17D5" w:rsidRDefault="1B3F17D5" w:rsidP="00601C66">
      <w:pPr>
        <w:spacing w:after="0" w:line="240" w:lineRule="auto"/>
        <w:jc w:val="both"/>
        <w:rPr>
          <w:rFonts w:ascii="Arial" w:eastAsia="Calibri" w:hAnsi="Arial" w:cs="Arial"/>
          <w:sz w:val="20"/>
          <w:szCs w:val="20"/>
        </w:rPr>
      </w:pPr>
      <w:r w:rsidRPr="00E93831">
        <w:rPr>
          <w:rFonts w:ascii="Arial" w:eastAsia="Calibri" w:hAnsi="Arial" w:cs="Arial"/>
          <w:sz w:val="20"/>
          <w:szCs w:val="20"/>
        </w:rPr>
        <w:t xml:space="preserve">At SEAL, family abundance was higher in uncultivated soils than in cultivated soils. Ologamasidae represented </w:t>
      </w:r>
      <w:r w:rsidR="013D7012" w:rsidRPr="00E93831">
        <w:rPr>
          <w:rFonts w:ascii="Arial" w:eastAsia="Calibri" w:hAnsi="Arial" w:cs="Arial"/>
          <w:sz w:val="20"/>
          <w:szCs w:val="20"/>
        </w:rPr>
        <w:t>70</w:t>
      </w:r>
      <w:r w:rsidRPr="00E93831">
        <w:rPr>
          <w:rFonts w:ascii="Arial" w:eastAsia="Calibri" w:hAnsi="Arial" w:cs="Arial"/>
          <w:sz w:val="20"/>
          <w:szCs w:val="20"/>
        </w:rPr>
        <w:t>% of Mesostigmata in cultivated soil and 6</w:t>
      </w:r>
      <w:r w:rsidR="34D3D6A8" w:rsidRPr="00E93831">
        <w:rPr>
          <w:rFonts w:ascii="Arial" w:eastAsia="Calibri" w:hAnsi="Arial" w:cs="Arial"/>
          <w:sz w:val="20"/>
          <w:szCs w:val="20"/>
        </w:rPr>
        <w:t>7</w:t>
      </w:r>
      <w:r w:rsidRPr="00E93831">
        <w:rPr>
          <w:rFonts w:ascii="Arial" w:eastAsia="Calibri" w:hAnsi="Arial" w:cs="Arial"/>
          <w:sz w:val="20"/>
          <w:szCs w:val="20"/>
        </w:rPr>
        <w:t>% in uncultivated soil. At G</w:t>
      </w:r>
      <w:r w:rsidR="4AB0CEA6" w:rsidRPr="00E93831">
        <w:rPr>
          <w:rFonts w:ascii="Arial" w:eastAsia="Calibri" w:hAnsi="Arial" w:cs="Arial"/>
          <w:sz w:val="20"/>
          <w:szCs w:val="20"/>
        </w:rPr>
        <w:t>OUNOU KOPE</w:t>
      </w:r>
      <w:r w:rsidR="005F597B">
        <w:rPr>
          <w:rFonts w:ascii="Arial" w:eastAsia="Calibri" w:hAnsi="Arial" w:cs="Arial"/>
          <w:sz w:val="20"/>
          <w:szCs w:val="20"/>
        </w:rPr>
        <w:t xml:space="preserve"> </w:t>
      </w:r>
      <w:r w:rsidRPr="00E93831">
        <w:rPr>
          <w:rFonts w:ascii="Arial" w:eastAsia="Calibri" w:hAnsi="Arial" w:cs="Arial"/>
          <w:sz w:val="20"/>
          <w:szCs w:val="20"/>
        </w:rPr>
        <w:t>Ologamasidae also dominated, accounting for 5</w:t>
      </w:r>
      <w:r w:rsidR="455646C6" w:rsidRPr="00E93831">
        <w:rPr>
          <w:rFonts w:ascii="Arial" w:eastAsia="Calibri" w:hAnsi="Arial" w:cs="Arial"/>
          <w:sz w:val="20"/>
          <w:szCs w:val="20"/>
        </w:rPr>
        <w:t>6</w:t>
      </w:r>
      <w:r w:rsidRPr="00E93831">
        <w:rPr>
          <w:rFonts w:ascii="Arial" w:eastAsia="Calibri" w:hAnsi="Arial" w:cs="Arial"/>
          <w:sz w:val="20"/>
          <w:szCs w:val="20"/>
        </w:rPr>
        <w:t>% of individuals in cultivated soil and 5</w:t>
      </w:r>
      <w:r w:rsidR="2EA61262" w:rsidRPr="00E93831">
        <w:rPr>
          <w:rFonts w:ascii="Arial" w:eastAsia="Calibri" w:hAnsi="Arial" w:cs="Arial"/>
          <w:sz w:val="20"/>
          <w:szCs w:val="20"/>
        </w:rPr>
        <w:t>9</w:t>
      </w:r>
      <w:r w:rsidRPr="00E93831">
        <w:rPr>
          <w:rFonts w:ascii="Arial" w:eastAsia="Calibri" w:hAnsi="Arial" w:cs="Arial"/>
          <w:sz w:val="20"/>
          <w:szCs w:val="20"/>
        </w:rPr>
        <w:t xml:space="preserve">% in uncultivated soil (Table </w:t>
      </w:r>
      <w:r w:rsidR="7EDE89AF" w:rsidRPr="00E93831">
        <w:rPr>
          <w:rFonts w:ascii="Arial" w:eastAsia="Calibri" w:hAnsi="Arial" w:cs="Arial"/>
          <w:sz w:val="20"/>
          <w:szCs w:val="20"/>
        </w:rPr>
        <w:t>3</w:t>
      </w:r>
      <w:r w:rsidRPr="00E93831">
        <w:rPr>
          <w:rFonts w:ascii="Arial" w:eastAsia="Calibri" w:hAnsi="Arial" w:cs="Arial"/>
          <w:sz w:val="20"/>
          <w:szCs w:val="20"/>
        </w:rPr>
        <w:t>)</w:t>
      </w:r>
    </w:p>
    <w:p w14:paraId="52A6B24E" w14:textId="77777777" w:rsidR="003F6827" w:rsidRPr="00E93831" w:rsidRDefault="003F6827" w:rsidP="00601C66">
      <w:pPr>
        <w:spacing w:after="0" w:line="240" w:lineRule="auto"/>
        <w:jc w:val="both"/>
        <w:rPr>
          <w:rFonts w:ascii="Arial" w:hAnsi="Arial" w:cs="Arial"/>
          <w:sz w:val="20"/>
          <w:szCs w:val="20"/>
        </w:rPr>
      </w:pPr>
    </w:p>
    <w:p w14:paraId="60133539" w14:textId="77777777" w:rsidR="13CC1FA2" w:rsidRPr="00A616A2" w:rsidRDefault="0032456C" w:rsidP="0032456C">
      <w:pPr>
        <w:spacing w:after="0" w:line="240" w:lineRule="auto"/>
        <w:jc w:val="center"/>
        <w:rPr>
          <w:rFonts w:ascii="Arial" w:hAnsi="Arial" w:cs="Arial"/>
          <w:sz w:val="20"/>
          <w:szCs w:val="20"/>
        </w:rPr>
      </w:pPr>
      <w:r>
        <w:rPr>
          <w:rFonts w:ascii="Arial" w:hAnsi="Arial" w:cs="Arial"/>
          <w:noProof/>
          <w:sz w:val="20"/>
          <w:szCs w:val="20"/>
          <w:lang w:val="en-IN" w:eastAsia="en-IN"/>
        </w:rPr>
        <w:drawing>
          <wp:inline distT="0" distB="0" distL="0" distR="0" wp14:anchorId="2F2D57B5" wp14:editId="798A92CB">
            <wp:extent cx="4059076" cy="2551635"/>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060628" cy="2552610"/>
                    </a:xfrm>
                    <a:prstGeom prst="rect">
                      <a:avLst/>
                    </a:prstGeom>
                    <a:noFill/>
                  </pic:spPr>
                </pic:pic>
              </a:graphicData>
            </a:graphic>
          </wp:inline>
        </w:drawing>
      </w:r>
    </w:p>
    <w:p w14:paraId="5BEDB235" w14:textId="77777777" w:rsidR="0032456C" w:rsidRDefault="00B7383B" w:rsidP="13CC1FA2">
      <w:pPr>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E8352E" w:rsidRPr="0062382D">
        <w:rPr>
          <w:rFonts w:ascii="Arial" w:hAnsi="Arial" w:cs="Arial"/>
          <w:b/>
          <w:bCs/>
          <w:sz w:val="20"/>
          <w:szCs w:val="20"/>
        </w:rPr>
        <w:t xml:space="preserve">Figure </w:t>
      </w:r>
      <w:r w:rsidR="008F466F">
        <w:rPr>
          <w:rFonts w:ascii="Arial" w:hAnsi="Arial" w:cs="Arial"/>
          <w:b/>
          <w:bCs/>
          <w:sz w:val="20"/>
          <w:szCs w:val="20"/>
        </w:rPr>
        <w:t>3</w:t>
      </w:r>
      <w:r w:rsidR="00E8352E" w:rsidRPr="0062382D">
        <w:rPr>
          <w:rFonts w:ascii="Arial" w:hAnsi="Arial" w:cs="Arial"/>
          <w:sz w:val="20"/>
          <w:szCs w:val="20"/>
        </w:rPr>
        <w:t xml:space="preserve">: </w:t>
      </w:r>
      <w:r w:rsidR="00E8352E">
        <w:rPr>
          <w:rFonts w:ascii="Arial" w:hAnsi="Arial" w:cs="Arial"/>
          <w:sz w:val="20"/>
          <w:szCs w:val="20"/>
        </w:rPr>
        <w:t>M</w:t>
      </w:r>
      <w:r w:rsidR="00AD053C">
        <w:rPr>
          <w:rFonts w:ascii="Arial" w:hAnsi="Arial" w:cs="Arial"/>
          <w:sz w:val="20"/>
          <w:szCs w:val="20"/>
        </w:rPr>
        <w:t>ite</w:t>
      </w:r>
      <w:r w:rsidR="00E8352E">
        <w:rPr>
          <w:rFonts w:ascii="Arial" w:hAnsi="Arial" w:cs="Arial"/>
          <w:sz w:val="20"/>
          <w:szCs w:val="20"/>
        </w:rPr>
        <w:t xml:space="preserve"> </w:t>
      </w:r>
      <w:r>
        <w:rPr>
          <w:rFonts w:ascii="Arial" w:hAnsi="Arial" w:cs="Arial"/>
          <w:sz w:val="20"/>
          <w:szCs w:val="20"/>
        </w:rPr>
        <w:t>densities</w:t>
      </w:r>
      <w:r w:rsidR="00E8352E" w:rsidRPr="0062382D">
        <w:rPr>
          <w:rFonts w:ascii="Arial" w:hAnsi="Arial" w:cs="Arial"/>
          <w:sz w:val="20"/>
          <w:szCs w:val="20"/>
        </w:rPr>
        <w:t xml:space="preserve"> across sampling date in the two localities</w:t>
      </w:r>
      <w:r>
        <w:rPr>
          <w:rFonts w:ascii="Arial" w:hAnsi="Arial" w:cs="Arial"/>
          <w:sz w:val="20"/>
          <w:szCs w:val="20"/>
        </w:rPr>
        <w:t xml:space="preserve"> </w:t>
      </w:r>
    </w:p>
    <w:p w14:paraId="48DA87AD" w14:textId="77777777" w:rsidR="344F67DE" w:rsidRPr="00A616A2" w:rsidRDefault="344F67DE" w:rsidP="13CC1FA2">
      <w:pPr>
        <w:jc w:val="both"/>
        <w:rPr>
          <w:rFonts w:ascii="Arial" w:hAnsi="Arial" w:cs="Arial"/>
          <w:b/>
          <w:bCs/>
          <w:sz w:val="20"/>
          <w:szCs w:val="20"/>
        </w:rPr>
      </w:pPr>
      <w:r w:rsidRPr="00A616A2">
        <w:rPr>
          <w:rFonts w:ascii="Arial" w:hAnsi="Arial" w:cs="Arial"/>
          <w:b/>
          <w:bCs/>
          <w:sz w:val="20"/>
          <w:szCs w:val="20"/>
        </w:rPr>
        <w:lastRenderedPageBreak/>
        <w:t>Discussion</w:t>
      </w:r>
    </w:p>
    <w:p w14:paraId="0293CB52" w14:textId="77777777" w:rsidR="6EC87B7E" w:rsidRPr="00A616A2" w:rsidRDefault="6EC87B7E" w:rsidP="13CC1FA2">
      <w:pPr>
        <w:jc w:val="both"/>
        <w:rPr>
          <w:rFonts w:ascii="Arial" w:eastAsia="Calibri" w:hAnsi="Arial" w:cs="Arial"/>
          <w:sz w:val="20"/>
          <w:szCs w:val="20"/>
          <w:highlight w:val="yellow"/>
        </w:rPr>
      </w:pPr>
      <w:r w:rsidRPr="00A616A2">
        <w:rPr>
          <w:rFonts w:ascii="Arial" w:eastAsia="Calibri" w:hAnsi="Arial" w:cs="Arial"/>
          <w:sz w:val="20"/>
          <w:szCs w:val="20"/>
        </w:rPr>
        <w:t>This study provides new insights into the abundance and distribution of soil arthropods, particularly mites, in cultivated and uncultivated soils at two contrasting sites in southern Togo.</w:t>
      </w:r>
      <w:r w:rsidR="4B347224" w:rsidRPr="00A616A2">
        <w:rPr>
          <w:rFonts w:ascii="Arial" w:eastAsia="Calibri" w:hAnsi="Arial" w:cs="Arial"/>
          <w:sz w:val="20"/>
          <w:szCs w:val="20"/>
        </w:rPr>
        <w:t xml:space="preserve"> A total of 12,793 arthropods were collected, with mites representing the dominant group, followed by collembolans and insects. The predominance of mites is consistent with previous studies highlighting their numerical dominance and ecological importance in soil communities (Walter &amp; Proctor, 1999).</w:t>
      </w:r>
    </w:p>
    <w:p w14:paraId="7AEBC999" w14:textId="77777777" w:rsidR="03C7FBC6" w:rsidRPr="00A616A2" w:rsidRDefault="03C7FBC6" w:rsidP="13CC1FA2">
      <w:pPr>
        <w:jc w:val="both"/>
        <w:rPr>
          <w:rFonts w:ascii="Arial" w:eastAsia="Calibri" w:hAnsi="Arial" w:cs="Arial"/>
          <w:sz w:val="20"/>
          <w:szCs w:val="20"/>
        </w:rPr>
      </w:pPr>
      <w:r w:rsidRPr="00A616A2">
        <w:rPr>
          <w:rFonts w:ascii="Arial" w:eastAsia="Calibri" w:hAnsi="Arial" w:cs="Arial"/>
          <w:sz w:val="20"/>
          <w:szCs w:val="20"/>
        </w:rPr>
        <w:t>A significant site effect was observed, with SEAL supporting higher arthropod and mite abundances than G</w:t>
      </w:r>
      <w:r w:rsidR="5DE730E8" w:rsidRPr="00A616A2">
        <w:rPr>
          <w:rFonts w:ascii="Arial" w:eastAsia="Calibri" w:hAnsi="Arial" w:cs="Arial"/>
          <w:sz w:val="20"/>
          <w:szCs w:val="20"/>
        </w:rPr>
        <w:t>OUNOU KOPE</w:t>
      </w:r>
      <w:r w:rsidRPr="00A616A2">
        <w:rPr>
          <w:rFonts w:ascii="Arial" w:eastAsia="Calibri" w:hAnsi="Arial" w:cs="Arial"/>
          <w:sz w:val="20"/>
          <w:szCs w:val="20"/>
        </w:rPr>
        <w:t xml:space="preserve">. This may reflect differences in soil characteristics, microclimate, and land-use history, which are known to influence soil fauna </w:t>
      </w:r>
      <w:r w:rsidRPr="00A616A2">
        <w:rPr>
          <w:rFonts w:ascii="Arial" w:eastAsia="Calibri" w:hAnsi="Arial" w:cs="Arial"/>
          <w:sz w:val="20"/>
          <w:szCs w:val="20"/>
          <w:shd w:val="clear" w:color="auto" w:fill="E2EFD9" w:themeFill="accent6" w:themeFillTint="33"/>
        </w:rPr>
        <w:t>(</w:t>
      </w:r>
      <w:r w:rsidRPr="00A616A2">
        <w:rPr>
          <w:rFonts w:ascii="Arial" w:eastAsia="Calibri" w:hAnsi="Arial" w:cs="Arial"/>
          <w:sz w:val="20"/>
          <w:szCs w:val="20"/>
        </w:rPr>
        <w:t xml:space="preserve">Nielsen et al., 2010). </w:t>
      </w:r>
      <w:r w:rsidRPr="00A616A2">
        <w:rPr>
          <w:rFonts w:ascii="Arial" w:eastAsia="Calibri" w:hAnsi="Arial" w:cs="Arial"/>
          <w:sz w:val="20"/>
          <w:szCs w:val="20"/>
          <w:shd w:val="clear" w:color="auto" w:fill="E2EFD9" w:themeFill="accent6" w:themeFillTint="33"/>
        </w:rPr>
        <w:t>S</w:t>
      </w:r>
      <w:r w:rsidRPr="00A616A2">
        <w:rPr>
          <w:rFonts w:ascii="Arial" w:eastAsia="Calibri" w:hAnsi="Arial" w:cs="Arial"/>
          <w:sz w:val="20"/>
          <w:szCs w:val="20"/>
        </w:rPr>
        <w:t>oil type also influenced arthropod numbers: at SEAL, uncultivated soils supported more individuals than cultivated soils, whereas at G</w:t>
      </w:r>
      <w:r w:rsidR="42014512" w:rsidRPr="00A616A2">
        <w:rPr>
          <w:rFonts w:ascii="Arial" w:eastAsia="Calibri" w:hAnsi="Arial" w:cs="Arial"/>
          <w:sz w:val="20"/>
          <w:szCs w:val="20"/>
        </w:rPr>
        <w:t>OUNOU KOPE, a marginal difference was observed between the two types of soil</w:t>
      </w:r>
      <w:r w:rsidRPr="00A616A2">
        <w:rPr>
          <w:rFonts w:ascii="Arial" w:eastAsia="Calibri" w:hAnsi="Arial" w:cs="Arial"/>
          <w:sz w:val="20"/>
          <w:szCs w:val="20"/>
        </w:rPr>
        <w:t>. Such patterns likely result from the effects of cultivation practices</w:t>
      </w:r>
      <w:r w:rsidR="2ED30524" w:rsidRPr="00A616A2">
        <w:rPr>
          <w:rFonts w:ascii="Arial" w:eastAsia="Calibri" w:hAnsi="Arial" w:cs="Arial"/>
          <w:sz w:val="20"/>
          <w:szCs w:val="20"/>
        </w:rPr>
        <w:t xml:space="preserve">, </w:t>
      </w:r>
      <w:r w:rsidRPr="00A616A2">
        <w:rPr>
          <w:rFonts w:ascii="Arial" w:eastAsia="Calibri" w:hAnsi="Arial" w:cs="Arial"/>
          <w:sz w:val="20"/>
          <w:szCs w:val="20"/>
        </w:rPr>
        <w:t>such as tillage, organic matter management, and pe</w:t>
      </w:r>
      <w:r w:rsidR="00C302C7" w:rsidRPr="00A616A2">
        <w:rPr>
          <w:rFonts w:ascii="Arial" w:eastAsia="Calibri" w:hAnsi="Arial" w:cs="Arial"/>
          <w:sz w:val="20"/>
          <w:szCs w:val="20"/>
        </w:rPr>
        <w:t xml:space="preserve">sticide use </w:t>
      </w:r>
      <w:r w:rsidRPr="00A616A2">
        <w:rPr>
          <w:rFonts w:ascii="Arial" w:eastAsia="Calibri" w:hAnsi="Arial" w:cs="Arial"/>
          <w:sz w:val="20"/>
          <w:szCs w:val="20"/>
        </w:rPr>
        <w:t xml:space="preserve">on soil structure and microhabitats (Wardle, 2002; </w:t>
      </w:r>
      <w:proofErr w:type="spellStart"/>
      <w:r w:rsidRPr="00A616A2">
        <w:rPr>
          <w:rFonts w:ascii="Arial" w:eastAsia="Calibri" w:hAnsi="Arial" w:cs="Arial"/>
          <w:sz w:val="20"/>
          <w:szCs w:val="20"/>
        </w:rPr>
        <w:t>Bardgett</w:t>
      </w:r>
      <w:proofErr w:type="spellEnd"/>
      <w:r w:rsidRPr="00A616A2">
        <w:rPr>
          <w:rFonts w:ascii="Arial" w:eastAsia="Calibri" w:hAnsi="Arial" w:cs="Arial"/>
          <w:sz w:val="20"/>
          <w:szCs w:val="20"/>
        </w:rPr>
        <w:t xml:space="preserve"> &amp; van der </w:t>
      </w:r>
      <w:proofErr w:type="spellStart"/>
      <w:r w:rsidRPr="00A616A2">
        <w:rPr>
          <w:rFonts w:ascii="Arial" w:eastAsia="Calibri" w:hAnsi="Arial" w:cs="Arial"/>
          <w:sz w:val="20"/>
          <w:szCs w:val="20"/>
        </w:rPr>
        <w:t>Putten</w:t>
      </w:r>
      <w:proofErr w:type="spellEnd"/>
      <w:r w:rsidRPr="00A616A2">
        <w:rPr>
          <w:rFonts w:ascii="Arial" w:eastAsia="Calibri" w:hAnsi="Arial" w:cs="Arial"/>
          <w:sz w:val="20"/>
          <w:szCs w:val="20"/>
        </w:rPr>
        <w:t xml:space="preserve">, 2014). </w:t>
      </w:r>
    </w:p>
    <w:p w14:paraId="42A1F75C" w14:textId="77777777" w:rsidR="03C7FBC6" w:rsidRPr="00A616A2" w:rsidRDefault="03C7FBC6" w:rsidP="13CC1FA2">
      <w:pPr>
        <w:jc w:val="both"/>
        <w:rPr>
          <w:rFonts w:ascii="Arial" w:hAnsi="Arial" w:cs="Arial"/>
          <w:sz w:val="20"/>
          <w:szCs w:val="20"/>
        </w:rPr>
      </w:pPr>
      <w:r w:rsidRPr="00A616A2">
        <w:rPr>
          <w:rFonts w:ascii="Arial" w:eastAsia="Calibri" w:hAnsi="Arial" w:cs="Arial"/>
          <w:sz w:val="20"/>
          <w:szCs w:val="20"/>
        </w:rPr>
        <w:t>Mite abundance varied seasonally, with higher densities recorded during the rainy season compared to the dry season. Increased soil moisture and enhanced decomposition rates during the rainy season likely improve habitat quality and food availability for soil mites (Larsen et al., 2004).</w:t>
      </w:r>
    </w:p>
    <w:p w14:paraId="5A9B49E1" w14:textId="77777777" w:rsidR="03C7FBC6" w:rsidRPr="00A616A2" w:rsidRDefault="03C7FBC6" w:rsidP="13CC1FA2">
      <w:pPr>
        <w:jc w:val="both"/>
        <w:rPr>
          <w:rFonts w:ascii="Arial" w:hAnsi="Arial" w:cs="Arial"/>
          <w:sz w:val="20"/>
          <w:szCs w:val="20"/>
        </w:rPr>
      </w:pPr>
      <w:r w:rsidRPr="00A616A2">
        <w:rPr>
          <w:rFonts w:ascii="Arial" w:eastAsia="Calibri" w:hAnsi="Arial" w:cs="Arial"/>
          <w:sz w:val="20"/>
          <w:szCs w:val="20"/>
        </w:rPr>
        <w:t xml:space="preserve">Oribatida were consistently more abundant than Mesostigmata, reflecting their well-known role as decomposers and contributors to nutrient cycling (Behan-Pelletier, 1999). Among Mesostigmata, Ologamasidae, Parasitidae, and Uropodidae were identified, while families such as </w:t>
      </w:r>
      <w:proofErr w:type="spellStart"/>
      <w:r w:rsidRPr="00A616A2">
        <w:rPr>
          <w:rFonts w:ascii="Arial" w:eastAsia="Calibri" w:hAnsi="Arial" w:cs="Arial"/>
          <w:sz w:val="20"/>
          <w:szCs w:val="20"/>
        </w:rPr>
        <w:t>Ascidae</w:t>
      </w:r>
      <w:proofErr w:type="spellEnd"/>
      <w:r w:rsidRPr="00A616A2">
        <w:rPr>
          <w:rFonts w:ascii="Arial" w:eastAsia="Calibri" w:hAnsi="Arial" w:cs="Arial"/>
          <w:sz w:val="20"/>
          <w:szCs w:val="20"/>
        </w:rPr>
        <w:t xml:space="preserve">, </w:t>
      </w:r>
      <w:proofErr w:type="spellStart"/>
      <w:r w:rsidR="00C302C7" w:rsidRPr="00A616A2">
        <w:rPr>
          <w:rFonts w:ascii="Arial" w:eastAsia="Calibri" w:hAnsi="Arial" w:cs="Arial"/>
          <w:sz w:val="20"/>
          <w:szCs w:val="20"/>
        </w:rPr>
        <w:t>Melicharidae</w:t>
      </w:r>
      <w:proofErr w:type="spellEnd"/>
      <w:r w:rsidR="00C302C7" w:rsidRPr="00A616A2">
        <w:rPr>
          <w:rFonts w:ascii="Arial" w:eastAsia="Calibri" w:hAnsi="Arial" w:cs="Arial"/>
          <w:sz w:val="20"/>
          <w:szCs w:val="20"/>
        </w:rPr>
        <w:t xml:space="preserve">, and </w:t>
      </w:r>
      <w:proofErr w:type="spellStart"/>
      <w:r w:rsidR="00C302C7" w:rsidRPr="00A616A2">
        <w:rPr>
          <w:rFonts w:ascii="Arial" w:eastAsia="Calibri" w:hAnsi="Arial" w:cs="Arial"/>
          <w:sz w:val="20"/>
          <w:szCs w:val="20"/>
        </w:rPr>
        <w:t>Macrochelidae</w:t>
      </w:r>
      <w:proofErr w:type="spellEnd"/>
      <w:r w:rsidR="00C302C7" w:rsidRPr="00A616A2">
        <w:rPr>
          <w:rFonts w:ascii="Arial" w:eastAsia="Calibri" w:hAnsi="Arial" w:cs="Arial"/>
          <w:sz w:val="20"/>
          <w:szCs w:val="20"/>
        </w:rPr>
        <w:t xml:space="preserve">, </w:t>
      </w:r>
      <w:r w:rsidRPr="00A616A2">
        <w:rPr>
          <w:rFonts w:ascii="Arial" w:eastAsia="Calibri" w:hAnsi="Arial" w:cs="Arial"/>
          <w:sz w:val="20"/>
          <w:szCs w:val="20"/>
        </w:rPr>
        <w:t>often cited for their biological control potential</w:t>
      </w:r>
      <w:r w:rsidR="00C302C7" w:rsidRPr="00A616A2">
        <w:rPr>
          <w:rFonts w:ascii="Arial" w:eastAsia="Calibri" w:hAnsi="Arial" w:cs="Arial"/>
          <w:sz w:val="20"/>
          <w:szCs w:val="20"/>
        </w:rPr>
        <w:t xml:space="preserve">, </w:t>
      </w:r>
      <w:r w:rsidRPr="00A616A2">
        <w:rPr>
          <w:rFonts w:ascii="Arial" w:eastAsia="Calibri" w:hAnsi="Arial" w:cs="Arial"/>
          <w:sz w:val="20"/>
          <w:szCs w:val="20"/>
        </w:rPr>
        <w:t>were absent from our collections. This absence may be due to the limited scope of our sampling sites, which did not encompass the full range of habitats where these families typically occur. Expanding the study to additional sites with varied vegetation types and soil conditions could reveal the presence of these important predatory mites.</w:t>
      </w:r>
    </w:p>
    <w:p w14:paraId="126E2531" w14:textId="77777777" w:rsidR="03C7FBC6" w:rsidRPr="00A616A2" w:rsidRDefault="03C7FBC6" w:rsidP="13CC1FA2">
      <w:pPr>
        <w:jc w:val="both"/>
        <w:rPr>
          <w:rFonts w:ascii="Arial" w:hAnsi="Arial" w:cs="Arial"/>
          <w:sz w:val="20"/>
          <w:szCs w:val="20"/>
        </w:rPr>
      </w:pPr>
      <w:r w:rsidRPr="00A616A2">
        <w:rPr>
          <w:rFonts w:ascii="Arial" w:eastAsia="Calibri" w:hAnsi="Arial" w:cs="Arial"/>
          <w:sz w:val="20"/>
          <w:szCs w:val="20"/>
        </w:rPr>
        <w:t xml:space="preserve">Oribatida were consistently more abundant than Mesostigmata, reflecting their well-known role as decomposers and contributors to nutrient cycling (Behan-Pelletier, 1999). Among Mesostigmata, Ologamasidae, Parasitidae, and Uropodidae were identified, while families such as </w:t>
      </w:r>
      <w:proofErr w:type="spellStart"/>
      <w:r w:rsidRPr="00A616A2">
        <w:rPr>
          <w:rFonts w:ascii="Arial" w:eastAsia="Calibri" w:hAnsi="Arial" w:cs="Arial"/>
          <w:sz w:val="20"/>
          <w:szCs w:val="20"/>
        </w:rPr>
        <w:t>Ascidae</w:t>
      </w:r>
      <w:proofErr w:type="spellEnd"/>
      <w:r w:rsidRPr="00A616A2">
        <w:rPr>
          <w:rFonts w:ascii="Arial" w:eastAsia="Calibri" w:hAnsi="Arial" w:cs="Arial"/>
          <w:sz w:val="20"/>
          <w:szCs w:val="20"/>
        </w:rPr>
        <w:t xml:space="preserve">, </w:t>
      </w:r>
      <w:proofErr w:type="spellStart"/>
      <w:r w:rsidR="00DE5FF7">
        <w:rPr>
          <w:rFonts w:ascii="Arial" w:eastAsia="Calibri" w:hAnsi="Arial" w:cs="Arial"/>
          <w:sz w:val="20"/>
          <w:szCs w:val="20"/>
        </w:rPr>
        <w:t>Melicharidae</w:t>
      </w:r>
      <w:proofErr w:type="spellEnd"/>
      <w:r w:rsidR="00DE5FF7">
        <w:rPr>
          <w:rFonts w:ascii="Arial" w:eastAsia="Calibri" w:hAnsi="Arial" w:cs="Arial"/>
          <w:sz w:val="20"/>
          <w:szCs w:val="20"/>
        </w:rPr>
        <w:t xml:space="preserve">, and </w:t>
      </w:r>
      <w:proofErr w:type="spellStart"/>
      <w:r w:rsidR="00DE5FF7">
        <w:rPr>
          <w:rFonts w:ascii="Arial" w:eastAsia="Calibri" w:hAnsi="Arial" w:cs="Arial"/>
          <w:sz w:val="20"/>
          <w:szCs w:val="20"/>
        </w:rPr>
        <w:t>Macrochelidae</w:t>
      </w:r>
      <w:proofErr w:type="spellEnd"/>
      <w:r w:rsidR="00DE5FF7">
        <w:rPr>
          <w:rFonts w:ascii="Arial" w:eastAsia="Calibri" w:hAnsi="Arial" w:cs="Arial"/>
          <w:sz w:val="20"/>
          <w:szCs w:val="20"/>
        </w:rPr>
        <w:t xml:space="preserve">, </w:t>
      </w:r>
      <w:r w:rsidRPr="00A616A2">
        <w:rPr>
          <w:rFonts w:ascii="Arial" w:eastAsia="Calibri" w:hAnsi="Arial" w:cs="Arial"/>
          <w:sz w:val="20"/>
          <w:szCs w:val="20"/>
        </w:rPr>
        <w:t>often cited for their biological control potential—were absent from our collections. This absence may be due to the limited scope of our sampling sites, which did not encompass the full range of habitats where these families typically occur. Expanding the study to additional sites with varied vegetation types and soil conditions could reveal the presence of these important predatory mites.</w:t>
      </w:r>
    </w:p>
    <w:p w14:paraId="26958439" w14:textId="77777777" w:rsidR="03C7FBC6" w:rsidRPr="00A616A2" w:rsidRDefault="03C7FBC6" w:rsidP="13CC1FA2">
      <w:pPr>
        <w:jc w:val="both"/>
        <w:rPr>
          <w:rFonts w:ascii="Arial" w:hAnsi="Arial" w:cs="Arial"/>
          <w:sz w:val="20"/>
          <w:szCs w:val="20"/>
        </w:rPr>
      </w:pPr>
      <w:r w:rsidRPr="00A616A2">
        <w:rPr>
          <w:rFonts w:ascii="Arial" w:eastAsia="Calibri" w:hAnsi="Arial" w:cs="Arial"/>
          <w:sz w:val="20"/>
          <w:szCs w:val="20"/>
        </w:rPr>
        <w:t xml:space="preserve">Overall, the results indicate that soil arthropod communities in southern Togo are influenced by site-specific factors, soil management, and seasonal dynamics. The dominance of mites, and the presence of </w:t>
      </w:r>
      <w:commentRangeStart w:id="4"/>
      <w:r w:rsidRPr="00A616A2">
        <w:rPr>
          <w:rFonts w:ascii="Arial" w:eastAsia="Calibri" w:hAnsi="Arial" w:cs="Arial"/>
          <w:sz w:val="20"/>
          <w:szCs w:val="20"/>
        </w:rPr>
        <w:t xml:space="preserve">agriculturally relevant </w:t>
      </w:r>
      <w:commentRangeEnd w:id="4"/>
      <w:r w:rsidR="00381B00">
        <w:rPr>
          <w:rStyle w:val="CommentReference"/>
        </w:rPr>
        <w:commentReference w:id="4"/>
      </w:r>
      <w:proofErr w:type="spellStart"/>
      <w:r w:rsidRPr="00A616A2">
        <w:rPr>
          <w:rFonts w:ascii="Arial" w:eastAsia="Calibri" w:hAnsi="Arial" w:cs="Arial"/>
          <w:sz w:val="20"/>
          <w:szCs w:val="20"/>
        </w:rPr>
        <w:t>Mesostigmata</w:t>
      </w:r>
      <w:proofErr w:type="spellEnd"/>
      <w:r w:rsidRPr="00A616A2">
        <w:rPr>
          <w:rFonts w:ascii="Arial" w:eastAsia="Calibri" w:hAnsi="Arial" w:cs="Arial"/>
          <w:sz w:val="20"/>
          <w:szCs w:val="20"/>
        </w:rPr>
        <w:t>, highlight the potential of these communities for ecological functions and biological control in local agr</w:t>
      </w:r>
      <w:bookmarkStart w:id="5" w:name="_GoBack"/>
      <w:bookmarkEnd w:id="5"/>
      <w:r w:rsidRPr="00A616A2">
        <w:rPr>
          <w:rFonts w:ascii="Arial" w:eastAsia="Calibri" w:hAnsi="Arial" w:cs="Arial"/>
          <w:sz w:val="20"/>
          <w:szCs w:val="20"/>
        </w:rPr>
        <w:t>oecosystems. Future studies with broader spatial coverage are needed to fully capture the diversity of predatory mites and assess their role in sustainable pest management.</w:t>
      </w:r>
    </w:p>
    <w:p w14:paraId="50FE33C1" w14:textId="77777777" w:rsidR="00A665C6" w:rsidRDefault="00A665C6" w:rsidP="00A665C6">
      <w:pPr>
        <w:autoSpaceDE w:val="0"/>
        <w:autoSpaceDN w:val="0"/>
        <w:adjustRightInd w:val="0"/>
        <w:spacing w:after="0" w:line="240" w:lineRule="auto"/>
        <w:rPr>
          <w:rFonts w:ascii="Arial" w:eastAsia="Calibri" w:hAnsi="Arial" w:cs="Arial"/>
          <w:b/>
          <w:sz w:val="20"/>
          <w:szCs w:val="20"/>
        </w:rPr>
      </w:pPr>
    </w:p>
    <w:p w14:paraId="43146408" w14:textId="77777777" w:rsidR="009D5DF2" w:rsidRPr="00A665C6" w:rsidRDefault="009D5DF2" w:rsidP="00A665C6">
      <w:pPr>
        <w:autoSpaceDE w:val="0"/>
        <w:autoSpaceDN w:val="0"/>
        <w:adjustRightInd w:val="0"/>
        <w:spacing w:after="0" w:line="240" w:lineRule="auto"/>
        <w:rPr>
          <w:rFonts w:ascii="Arial" w:eastAsia="Calibri" w:hAnsi="Arial" w:cs="Arial"/>
          <w:b/>
          <w:sz w:val="20"/>
          <w:szCs w:val="20"/>
        </w:rPr>
      </w:pPr>
    </w:p>
    <w:p w14:paraId="004E567C" w14:textId="77777777" w:rsidR="67722421" w:rsidRPr="0003621D" w:rsidRDefault="67722421" w:rsidP="13CC1FA2">
      <w:pPr>
        <w:jc w:val="both"/>
        <w:rPr>
          <w:rFonts w:ascii="Arial" w:eastAsia="Calibri" w:hAnsi="Arial" w:cs="Arial"/>
          <w:b/>
          <w:sz w:val="20"/>
          <w:szCs w:val="20"/>
        </w:rPr>
      </w:pPr>
      <w:r w:rsidRPr="0003621D">
        <w:rPr>
          <w:rFonts w:ascii="Arial" w:eastAsia="Calibri" w:hAnsi="Arial" w:cs="Arial"/>
          <w:b/>
          <w:sz w:val="20"/>
          <w:szCs w:val="20"/>
        </w:rPr>
        <w:t>References</w:t>
      </w:r>
    </w:p>
    <w:p w14:paraId="585882C6" w14:textId="77777777"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Andrievskii</w:t>
      </w:r>
      <w:proofErr w:type="spellEnd"/>
      <w:r w:rsidRPr="003645AF">
        <w:rPr>
          <w:rFonts w:ascii="Arial" w:eastAsia="Times New Roman" w:hAnsi="Arial" w:cs="Arial"/>
          <w:bCs/>
          <w:sz w:val="20"/>
          <w:szCs w:val="20"/>
        </w:rPr>
        <w:t xml:space="preserve">, V. S. &amp; </w:t>
      </w:r>
      <w:proofErr w:type="spellStart"/>
      <w:r w:rsidRPr="003645AF">
        <w:rPr>
          <w:rFonts w:ascii="Arial" w:eastAsia="Times New Roman" w:hAnsi="Arial" w:cs="Arial"/>
          <w:bCs/>
          <w:sz w:val="20"/>
          <w:szCs w:val="20"/>
        </w:rPr>
        <w:t>Syso</w:t>
      </w:r>
      <w:proofErr w:type="spellEnd"/>
      <w:r w:rsidRPr="003645AF">
        <w:rPr>
          <w:rFonts w:ascii="Arial" w:eastAsia="Times New Roman" w:hAnsi="Arial" w:cs="Arial"/>
          <w:bCs/>
          <w:sz w:val="20"/>
          <w:szCs w:val="20"/>
        </w:rPr>
        <w:t xml:space="preserve">, A. I. (2012). The effect of different types of anthropogenic changes in soils on oribatid communities in urban ecosystems. </w:t>
      </w:r>
      <w:proofErr w:type="spellStart"/>
      <w:r w:rsidRPr="003645AF">
        <w:rPr>
          <w:rFonts w:ascii="Arial" w:eastAsia="Times New Roman" w:hAnsi="Arial" w:cs="Arial"/>
          <w:bCs/>
          <w:sz w:val="20"/>
          <w:szCs w:val="20"/>
        </w:rPr>
        <w:t>Contemp</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Probl</w:t>
      </w:r>
      <w:proofErr w:type="spellEnd"/>
      <w:r w:rsidRPr="003645AF">
        <w:rPr>
          <w:rFonts w:ascii="Arial" w:eastAsia="Times New Roman" w:hAnsi="Arial" w:cs="Arial"/>
          <w:bCs/>
          <w:sz w:val="20"/>
          <w:szCs w:val="20"/>
        </w:rPr>
        <w:t xml:space="preserve"> de </w:t>
      </w:r>
      <w:proofErr w:type="spellStart"/>
      <w:r w:rsidRPr="003645AF">
        <w:rPr>
          <w:rFonts w:ascii="Arial" w:eastAsia="Times New Roman" w:hAnsi="Arial" w:cs="Arial"/>
          <w:bCs/>
          <w:sz w:val="20"/>
          <w:szCs w:val="20"/>
        </w:rPr>
        <w:t>Ecol</w:t>
      </w:r>
      <w:proofErr w:type="spellEnd"/>
      <w:r w:rsidRPr="003645AF">
        <w:rPr>
          <w:rFonts w:ascii="Arial" w:eastAsia="Times New Roman" w:hAnsi="Arial" w:cs="Arial"/>
          <w:bCs/>
          <w:sz w:val="20"/>
          <w:szCs w:val="20"/>
        </w:rPr>
        <w:t xml:space="preserve"> 5: 574–579</w:t>
      </w:r>
    </w:p>
    <w:p w14:paraId="569DDAD1"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Behan-Pelletier, V. M. (1999). Oribatid mite biodiversity in agroecosystems: Role for bioindication. Agriculture, Ecosystems and Environment, 74(1–3), 411–423.</w:t>
      </w:r>
    </w:p>
    <w:p w14:paraId="00E079F1" w14:textId="77777777"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Bardgett</w:t>
      </w:r>
      <w:proofErr w:type="spellEnd"/>
      <w:r w:rsidRPr="003645AF">
        <w:rPr>
          <w:rFonts w:ascii="Arial" w:eastAsia="Times New Roman" w:hAnsi="Arial" w:cs="Arial"/>
          <w:bCs/>
          <w:sz w:val="20"/>
          <w:szCs w:val="20"/>
        </w:rPr>
        <w:t xml:space="preserve">, R. D., &amp; van der </w:t>
      </w:r>
      <w:proofErr w:type="spellStart"/>
      <w:r w:rsidRPr="003645AF">
        <w:rPr>
          <w:rFonts w:ascii="Arial" w:eastAsia="Times New Roman" w:hAnsi="Arial" w:cs="Arial"/>
          <w:bCs/>
          <w:sz w:val="20"/>
          <w:szCs w:val="20"/>
        </w:rPr>
        <w:t>Putten</w:t>
      </w:r>
      <w:proofErr w:type="spellEnd"/>
      <w:r w:rsidRPr="003645AF">
        <w:rPr>
          <w:rFonts w:ascii="Arial" w:eastAsia="Times New Roman" w:hAnsi="Arial" w:cs="Arial"/>
          <w:bCs/>
          <w:sz w:val="20"/>
          <w:szCs w:val="20"/>
        </w:rPr>
        <w:t>, W. H. (2014). Belowground biodiversity and ecosystem functioning. Nature, 515(7528), 505–511.</w:t>
      </w:r>
    </w:p>
    <w:p w14:paraId="3EB2C940"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lastRenderedPageBreak/>
        <w:t xml:space="preserve">Britto, E. P. (2011). Taxonomy of </w:t>
      </w:r>
      <w:proofErr w:type="spellStart"/>
      <w:r w:rsidRPr="003645AF">
        <w:rPr>
          <w:rFonts w:ascii="Arial" w:eastAsia="Times New Roman" w:hAnsi="Arial" w:cs="Arial"/>
          <w:bCs/>
          <w:sz w:val="20"/>
          <w:szCs w:val="20"/>
        </w:rPr>
        <w:t>Ascidae</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sensu</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Lindquiste</w:t>
      </w:r>
      <w:proofErr w:type="spellEnd"/>
      <w:r w:rsidRPr="003645AF">
        <w:rPr>
          <w:rFonts w:ascii="Arial" w:eastAsia="Times New Roman" w:hAnsi="Arial" w:cs="Arial"/>
          <w:bCs/>
          <w:sz w:val="20"/>
          <w:szCs w:val="20"/>
        </w:rPr>
        <w:t xml:space="preserve"> Evans (1965)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xml:space="preserve">), biology and ecology of selected Brazilian species. University of São Paulo, Luiz de </w:t>
      </w:r>
      <w:proofErr w:type="spellStart"/>
      <w:r w:rsidRPr="003645AF">
        <w:rPr>
          <w:rFonts w:ascii="Arial" w:eastAsia="Times New Roman" w:hAnsi="Arial" w:cs="Arial"/>
          <w:bCs/>
          <w:sz w:val="20"/>
          <w:szCs w:val="20"/>
        </w:rPr>
        <w:t>Querioz</w:t>
      </w:r>
      <w:proofErr w:type="spellEnd"/>
      <w:r w:rsidRPr="003645AF">
        <w:rPr>
          <w:rFonts w:ascii="Arial" w:eastAsia="Times New Roman" w:hAnsi="Arial" w:cs="Arial"/>
          <w:bCs/>
          <w:sz w:val="20"/>
          <w:szCs w:val="20"/>
        </w:rPr>
        <w:t xml:space="preserve"> School of Agriculture, 525 pp.</w:t>
      </w:r>
    </w:p>
    <w:p w14:paraId="6BDF66A7"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Duarte, M. E. (2013) Plant and soil mite fauna of sugarcane crops in the Atlantic Forest of Alagoas state, Brazil. Federal University of Alagoas, 96 pages.</w:t>
      </w:r>
    </w:p>
    <w:p w14:paraId="74720821" w14:textId="77777777"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Ghezali</w:t>
      </w:r>
      <w:proofErr w:type="spellEnd"/>
      <w:r w:rsidRPr="003645AF">
        <w:rPr>
          <w:rFonts w:ascii="Arial" w:eastAsia="Times New Roman" w:hAnsi="Arial" w:cs="Arial"/>
          <w:bCs/>
          <w:sz w:val="20"/>
          <w:szCs w:val="20"/>
        </w:rPr>
        <w:t>, D. (2012). Systematics and bioecology of sun mites (</w:t>
      </w:r>
      <w:proofErr w:type="spellStart"/>
      <w:r w:rsidRPr="003645AF">
        <w:rPr>
          <w:rFonts w:ascii="Arial" w:eastAsia="Times New Roman" w:hAnsi="Arial" w:cs="Arial"/>
          <w:bCs/>
          <w:sz w:val="20"/>
          <w:szCs w:val="20"/>
        </w:rPr>
        <w:t>Acari-Oribatida</w:t>
      </w:r>
      <w:proofErr w:type="spellEnd"/>
      <w:r w:rsidRPr="003645AF">
        <w:rPr>
          <w:rFonts w:ascii="Arial" w:eastAsia="Times New Roman" w:hAnsi="Arial" w:cs="Arial"/>
          <w:bCs/>
          <w:sz w:val="20"/>
          <w:szCs w:val="20"/>
        </w:rPr>
        <w:t>) in Algeria (Doctoral dissertation).</w:t>
      </w:r>
    </w:p>
    <w:p w14:paraId="55AED6BE"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Larsen, J., Johansen, A., &amp; Jakobsen, I. (2004). Population dynamics of bacterivorous nematodes and protozoa in the rhizosphere of barley as influenced by the biocontrol fungus </w:t>
      </w:r>
      <w:proofErr w:type="spellStart"/>
      <w:r w:rsidRPr="003645AF">
        <w:rPr>
          <w:rFonts w:ascii="Arial" w:eastAsia="Times New Roman" w:hAnsi="Arial" w:cs="Arial"/>
          <w:bCs/>
          <w:sz w:val="20"/>
          <w:szCs w:val="20"/>
        </w:rPr>
        <w:t>Clonostachys</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rosea</w:t>
      </w:r>
      <w:proofErr w:type="spellEnd"/>
      <w:r w:rsidRPr="003645AF">
        <w:rPr>
          <w:rFonts w:ascii="Arial" w:eastAsia="Times New Roman" w:hAnsi="Arial" w:cs="Arial"/>
          <w:bCs/>
          <w:sz w:val="20"/>
          <w:szCs w:val="20"/>
        </w:rPr>
        <w:t>. Soil Biology and Biochemistry, 36(12), 1683–1691.</w:t>
      </w:r>
    </w:p>
    <w:p w14:paraId="2F71217F"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Lindquist, E. E., Krantz, G. W. &amp; Walter, D. E. (2009). Order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In: Krantz, G.W. &amp; Walter, D.E. (eds) A Handbook of Acarology, Third Edition, Texas Tech University Press, Lubbock, Texas, pp.124-232.</w:t>
      </w:r>
    </w:p>
    <w:p w14:paraId="221EE340" w14:textId="77777777"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Louette</w:t>
      </w:r>
      <w:proofErr w:type="spellEnd"/>
      <w:r w:rsidRPr="003645AF">
        <w:rPr>
          <w:rFonts w:ascii="Arial" w:eastAsia="Times New Roman" w:hAnsi="Arial" w:cs="Arial"/>
          <w:bCs/>
          <w:sz w:val="20"/>
          <w:szCs w:val="20"/>
        </w:rPr>
        <w:t xml:space="preserve">, D. (1988). </w:t>
      </w:r>
      <w:proofErr w:type="spellStart"/>
      <w:r w:rsidRPr="003645AF">
        <w:rPr>
          <w:rFonts w:ascii="Arial" w:eastAsia="Times New Roman" w:hAnsi="Arial" w:cs="Arial"/>
          <w:bCs/>
          <w:sz w:val="20"/>
          <w:szCs w:val="20"/>
        </w:rPr>
        <w:t>Synthese</w:t>
      </w:r>
      <w:proofErr w:type="spellEnd"/>
      <w:r w:rsidRPr="003645AF">
        <w:rPr>
          <w:rFonts w:ascii="Arial" w:eastAsia="Times New Roman" w:hAnsi="Arial" w:cs="Arial"/>
          <w:bCs/>
          <w:sz w:val="20"/>
          <w:szCs w:val="20"/>
        </w:rPr>
        <w:t xml:space="preserve"> of research work on fertilization in barre lands in Benin and Togo.</w:t>
      </w:r>
    </w:p>
    <w:p w14:paraId="1600C720"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McMurtry, J. A., De </w:t>
      </w:r>
      <w:proofErr w:type="spellStart"/>
      <w:r w:rsidRPr="003645AF">
        <w:rPr>
          <w:rFonts w:ascii="Arial" w:eastAsia="Times New Roman" w:hAnsi="Arial" w:cs="Arial"/>
          <w:bCs/>
          <w:sz w:val="20"/>
          <w:szCs w:val="20"/>
        </w:rPr>
        <w:t>Moraes</w:t>
      </w:r>
      <w:proofErr w:type="spellEnd"/>
      <w:r w:rsidRPr="003645AF">
        <w:rPr>
          <w:rFonts w:ascii="Arial" w:eastAsia="Times New Roman" w:hAnsi="Arial" w:cs="Arial"/>
          <w:bCs/>
          <w:sz w:val="20"/>
          <w:szCs w:val="20"/>
        </w:rPr>
        <w:t xml:space="preserve">, G. J., &amp; </w:t>
      </w:r>
      <w:proofErr w:type="spellStart"/>
      <w:r w:rsidRPr="003645AF">
        <w:rPr>
          <w:rFonts w:ascii="Arial" w:eastAsia="Times New Roman" w:hAnsi="Arial" w:cs="Arial"/>
          <w:bCs/>
          <w:sz w:val="20"/>
          <w:szCs w:val="20"/>
        </w:rPr>
        <w:t>Famah</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Sourassou</w:t>
      </w:r>
      <w:proofErr w:type="spellEnd"/>
      <w:r w:rsidRPr="003645AF">
        <w:rPr>
          <w:rFonts w:ascii="Arial" w:eastAsia="Times New Roman" w:hAnsi="Arial" w:cs="Arial"/>
          <w:bCs/>
          <w:sz w:val="20"/>
          <w:szCs w:val="20"/>
        </w:rPr>
        <w:t xml:space="preserve">, N. (2013). Revision of the lifestyles of </w:t>
      </w:r>
      <w:proofErr w:type="spellStart"/>
      <w:r w:rsidRPr="003645AF">
        <w:rPr>
          <w:rFonts w:ascii="Arial" w:eastAsia="Times New Roman" w:hAnsi="Arial" w:cs="Arial"/>
          <w:bCs/>
          <w:sz w:val="20"/>
          <w:szCs w:val="20"/>
        </w:rPr>
        <w:t>phytoseiid</w:t>
      </w:r>
      <w:proofErr w:type="spellEnd"/>
      <w:r w:rsidRPr="003645AF">
        <w:rPr>
          <w:rFonts w:ascii="Arial" w:eastAsia="Times New Roman" w:hAnsi="Arial" w:cs="Arial"/>
          <w:bCs/>
          <w:sz w:val="20"/>
          <w:szCs w:val="20"/>
        </w:rPr>
        <w:t xml:space="preserve"> mites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Phytoseiidae</w:t>
      </w:r>
      <w:proofErr w:type="spellEnd"/>
      <w:r w:rsidRPr="003645AF">
        <w:rPr>
          <w:rFonts w:ascii="Arial" w:eastAsia="Times New Roman" w:hAnsi="Arial" w:cs="Arial"/>
          <w:bCs/>
          <w:sz w:val="20"/>
          <w:szCs w:val="20"/>
        </w:rPr>
        <w:t>) and implications for biological control strategies. Systematic and Applied Acarology, 18(4), 297–320.</w:t>
      </w:r>
    </w:p>
    <w:p w14:paraId="36E3C4EE"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Melo-Molina, E. L. (2022). Edaphic mites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xml:space="preserve">) from three regions of Ecuador (Doctoral dissertation, University of São Paulo). Mite families </w:t>
      </w:r>
      <w:proofErr w:type="spellStart"/>
      <w:r w:rsidRPr="003645AF">
        <w:rPr>
          <w:rFonts w:ascii="Arial" w:eastAsia="Times New Roman" w:hAnsi="Arial" w:cs="Arial"/>
          <w:bCs/>
          <w:sz w:val="20"/>
          <w:szCs w:val="20"/>
        </w:rPr>
        <w:t>Ascidae</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Voigts</w:t>
      </w:r>
      <w:proofErr w:type="spellEnd"/>
      <w:r w:rsidRPr="003645AF">
        <w:rPr>
          <w:rFonts w:ascii="Arial" w:eastAsia="Times New Roman" w:hAnsi="Arial" w:cs="Arial"/>
          <w:bCs/>
          <w:sz w:val="20"/>
          <w:szCs w:val="20"/>
        </w:rPr>
        <w:t xml:space="preserve"> &amp; </w:t>
      </w:r>
      <w:proofErr w:type="spellStart"/>
      <w:r w:rsidRPr="003645AF">
        <w:rPr>
          <w:rFonts w:ascii="Arial" w:eastAsia="Times New Roman" w:hAnsi="Arial" w:cs="Arial"/>
          <w:bCs/>
          <w:sz w:val="20"/>
          <w:szCs w:val="20"/>
        </w:rPr>
        <w:t>Oudemans</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Blattisociidae</w:t>
      </w:r>
      <w:proofErr w:type="spellEnd"/>
      <w:r w:rsidRPr="003645AF">
        <w:rPr>
          <w:rFonts w:ascii="Arial" w:eastAsia="Times New Roman" w:hAnsi="Arial" w:cs="Arial"/>
          <w:bCs/>
          <w:sz w:val="20"/>
          <w:szCs w:val="20"/>
        </w:rPr>
        <w:t xml:space="preserve"> Garman, and </w:t>
      </w:r>
      <w:proofErr w:type="spellStart"/>
      <w:r w:rsidRPr="003645AF">
        <w:rPr>
          <w:rFonts w:ascii="Arial" w:eastAsia="Times New Roman" w:hAnsi="Arial" w:cs="Arial"/>
          <w:bCs/>
          <w:sz w:val="20"/>
          <w:szCs w:val="20"/>
        </w:rPr>
        <w:t>Melicharidae</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Hirschmann</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Zootaxa</w:t>
      </w:r>
      <w:proofErr w:type="spellEnd"/>
      <w:r w:rsidRPr="003645AF">
        <w:rPr>
          <w:rFonts w:ascii="Arial" w:eastAsia="Times New Roman" w:hAnsi="Arial" w:cs="Arial"/>
          <w:bCs/>
          <w:sz w:val="20"/>
          <w:szCs w:val="20"/>
        </w:rPr>
        <w:t>, 4112 (1), 1–299.</w:t>
      </w:r>
    </w:p>
    <w:p w14:paraId="5B06C20A" w14:textId="77777777" w:rsidR="00C7096D" w:rsidRDefault="00C7096D" w:rsidP="003645AF">
      <w:pPr>
        <w:spacing w:after="0" w:line="240" w:lineRule="auto"/>
        <w:jc w:val="both"/>
        <w:rPr>
          <w:rFonts w:ascii="Arial" w:eastAsia="Times New Roman" w:hAnsi="Arial" w:cs="Arial"/>
          <w:bCs/>
          <w:sz w:val="20"/>
          <w:szCs w:val="20"/>
        </w:rPr>
      </w:pPr>
      <w:proofErr w:type="spellStart"/>
      <w:r w:rsidRPr="00C7096D">
        <w:rPr>
          <w:rFonts w:ascii="Arial" w:eastAsia="Times New Roman" w:hAnsi="Arial" w:cs="Arial"/>
          <w:bCs/>
          <w:sz w:val="20"/>
          <w:szCs w:val="20"/>
        </w:rPr>
        <w:t>Monrozier</w:t>
      </w:r>
      <w:proofErr w:type="spellEnd"/>
      <w:r w:rsidRPr="00C7096D">
        <w:rPr>
          <w:rFonts w:ascii="Arial" w:eastAsia="Times New Roman" w:hAnsi="Arial" w:cs="Arial"/>
          <w:bCs/>
          <w:sz w:val="20"/>
          <w:szCs w:val="20"/>
        </w:rPr>
        <w:t xml:space="preserve"> J. (2006): Effect of cultural practices on biodiversity” - Facilitator: L. Days of exchange and prospective 21 &amp; 22 November (Univ. Lyon 1, UMR CNRS 5557 - USC INRA 1193 Microbial Ecology</w:t>
      </w:r>
    </w:p>
    <w:p w14:paraId="2D4EE2D5" w14:textId="77777777" w:rsidR="00C836E3" w:rsidRDefault="00C836E3" w:rsidP="003645AF">
      <w:pPr>
        <w:spacing w:after="0" w:line="240" w:lineRule="auto"/>
        <w:jc w:val="both"/>
        <w:rPr>
          <w:rFonts w:ascii="Arial" w:eastAsia="Times New Roman" w:hAnsi="Arial" w:cs="Arial"/>
          <w:bCs/>
          <w:sz w:val="20"/>
          <w:szCs w:val="20"/>
        </w:rPr>
      </w:pPr>
      <w:proofErr w:type="spellStart"/>
      <w:r w:rsidRPr="00C836E3">
        <w:rPr>
          <w:rFonts w:ascii="Arial" w:eastAsia="Times New Roman" w:hAnsi="Arial" w:cs="Arial"/>
          <w:bCs/>
          <w:sz w:val="20"/>
          <w:szCs w:val="20"/>
        </w:rPr>
        <w:t>N'Dri</w:t>
      </w:r>
      <w:proofErr w:type="spellEnd"/>
      <w:r w:rsidRPr="00C836E3">
        <w:rPr>
          <w:rFonts w:ascii="Arial" w:eastAsia="Times New Roman" w:hAnsi="Arial" w:cs="Arial"/>
          <w:bCs/>
          <w:sz w:val="20"/>
          <w:szCs w:val="20"/>
        </w:rPr>
        <w:t xml:space="preserve"> JK, </w:t>
      </w:r>
      <w:proofErr w:type="spellStart"/>
      <w:r w:rsidRPr="00C836E3">
        <w:rPr>
          <w:rFonts w:ascii="Arial" w:eastAsia="Times New Roman" w:hAnsi="Arial" w:cs="Arial"/>
          <w:bCs/>
          <w:sz w:val="20"/>
          <w:szCs w:val="20"/>
        </w:rPr>
        <w:t>Pokou</w:t>
      </w:r>
      <w:proofErr w:type="spellEnd"/>
      <w:r w:rsidRPr="00C836E3">
        <w:rPr>
          <w:rFonts w:ascii="Arial" w:eastAsia="Times New Roman" w:hAnsi="Arial" w:cs="Arial"/>
          <w:bCs/>
          <w:sz w:val="20"/>
          <w:szCs w:val="20"/>
        </w:rPr>
        <w:t xml:space="preserve"> PK, </w:t>
      </w:r>
      <w:proofErr w:type="spellStart"/>
      <w:r w:rsidRPr="00C836E3">
        <w:rPr>
          <w:rFonts w:ascii="Arial" w:eastAsia="Times New Roman" w:hAnsi="Arial" w:cs="Arial"/>
          <w:bCs/>
          <w:sz w:val="20"/>
          <w:szCs w:val="20"/>
        </w:rPr>
        <w:t>Séka</w:t>
      </w:r>
      <w:proofErr w:type="spellEnd"/>
      <w:r w:rsidRPr="00C836E3">
        <w:rPr>
          <w:rFonts w:ascii="Arial" w:eastAsia="Times New Roman" w:hAnsi="Arial" w:cs="Arial"/>
          <w:bCs/>
          <w:sz w:val="20"/>
          <w:szCs w:val="20"/>
        </w:rPr>
        <w:t xml:space="preserve"> FA, </w:t>
      </w:r>
      <w:proofErr w:type="spellStart"/>
      <w:r w:rsidRPr="00C836E3">
        <w:rPr>
          <w:rFonts w:ascii="Arial" w:eastAsia="Times New Roman" w:hAnsi="Arial" w:cs="Arial"/>
          <w:bCs/>
          <w:sz w:val="20"/>
          <w:szCs w:val="20"/>
        </w:rPr>
        <w:t>N'Da</w:t>
      </w:r>
      <w:proofErr w:type="spellEnd"/>
      <w:r w:rsidRPr="00C836E3">
        <w:rPr>
          <w:rFonts w:ascii="Arial" w:eastAsia="Times New Roman" w:hAnsi="Arial" w:cs="Arial"/>
          <w:bCs/>
          <w:sz w:val="20"/>
          <w:szCs w:val="20"/>
        </w:rPr>
        <w:t xml:space="preserve"> RAG, </w:t>
      </w:r>
      <w:proofErr w:type="spellStart"/>
      <w:r w:rsidRPr="00C836E3">
        <w:rPr>
          <w:rFonts w:ascii="Arial" w:eastAsia="Times New Roman" w:hAnsi="Arial" w:cs="Arial"/>
          <w:bCs/>
          <w:sz w:val="20"/>
          <w:szCs w:val="20"/>
        </w:rPr>
        <w:t>Lagerlöf</w:t>
      </w:r>
      <w:proofErr w:type="spellEnd"/>
      <w:r w:rsidRPr="00C836E3">
        <w:rPr>
          <w:rFonts w:ascii="Arial" w:eastAsia="Times New Roman" w:hAnsi="Arial" w:cs="Arial"/>
          <w:bCs/>
          <w:sz w:val="20"/>
          <w:szCs w:val="20"/>
        </w:rPr>
        <w:t xml:space="preserve"> J (2018). Edaphic characteristics and environmental impact of birch plantations on soil mite (</w:t>
      </w:r>
      <w:proofErr w:type="spellStart"/>
      <w:r w:rsidRPr="00C836E3">
        <w:rPr>
          <w:rFonts w:ascii="Arial" w:eastAsia="Times New Roman" w:hAnsi="Arial" w:cs="Arial"/>
          <w:bCs/>
          <w:sz w:val="20"/>
          <w:szCs w:val="20"/>
        </w:rPr>
        <w:t>Acari</w:t>
      </w:r>
      <w:proofErr w:type="spellEnd"/>
      <w:r w:rsidRPr="00C836E3">
        <w:rPr>
          <w:rFonts w:ascii="Arial" w:eastAsia="Times New Roman" w:hAnsi="Arial" w:cs="Arial"/>
          <w:bCs/>
          <w:sz w:val="20"/>
          <w:szCs w:val="20"/>
        </w:rPr>
        <w:t>) communities. Acarology 58: 951–962.</w:t>
      </w:r>
    </w:p>
    <w:p w14:paraId="4660E01E"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Nielsen, U. N., Ayres, E., Wall, D. H., &amp; </w:t>
      </w:r>
      <w:proofErr w:type="spellStart"/>
      <w:r w:rsidRPr="003645AF">
        <w:rPr>
          <w:rFonts w:ascii="Arial" w:eastAsia="Times New Roman" w:hAnsi="Arial" w:cs="Arial"/>
          <w:bCs/>
          <w:sz w:val="20"/>
          <w:szCs w:val="20"/>
        </w:rPr>
        <w:t>Bardgett</w:t>
      </w:r>
      <w:proofErr w:type="spellEnd"/>
      <w:r w:rsidRPr="003645AF">
        <w:rPr>
          <w:rFonts w:ascii="Arial" w:eastAsia="Times New Roman" w:hAnsi="Arial" w:cs="Arial"/>
          <w:bCs/>
          <w:sz w:val="20"/>
          <w:szCs w:val="20"/>
        </w:rPr>
        <w:t>, R. D. (2010). Soil biodiversity and carbon cycling: A review and synthesis of studies examining diversity-function relationships. European Journal of Soil Science, 62(1), 105–116</w:t>
      </w:r>
    </w:p>
    <w:p w14:paraId="0D82B778" w14:textId="77777777" w:rsidR="00DC1D8E" w:rsidRDefault="00DC1D8E" w:rsidP="003645AF">
      <w:pPr>
        <w:spacing w:after="0" w:line="240" w:lineRule="auto"/>
        <w:jc w:val="both"/>
        <w:rPr>
          <w:rFonts w:ascii="Arial" w:eastAsia="Times New Roman" w:hAnsi="Arial" w:cs="Arial"/>
          <w:bCs/>
          <w:sz w:val="20"/>
          <w:szCs w:val="20"/>
        </w:rPr>
      </w:pPr>
      <w:r w:rsidRPr="00DC1D8E">
        <w:rPr>
          <w:rFonts w:ascii="Arial" w:eastAsia="Times New Roman" w:hAnsi="Arial" w:cs="Arial"/>
          <w:bCs/>
          <w:sz w:val="20"/>
          <w:szCs w:val="20"/>
        </w:rPr>
        <w:t xml:space="preserve">ORGIAZIZ, A.; Singh, B.; MUR, D.; BARRIOS, E.; </w:t>
      </w:r>
      <w:proofErr w:type="spellStart"/>
      <w:r w:rsidRPr="00DC1D8E">
        <w:rPr>
          <w:rFonts w:ascii="Arial" w:eastAsia="Times New Roman" w:hAnsi="Arial" w:cs="Arial"/>
          <w:bCs/>
          <w:sz w:val="20"/>
          <w:szCs w:val="20"/>
        </w:rPr>
        <w:t>Candeler</w:t>
      </w:r>
      <w:proofErr w:type="spellEnd"/>
      <w:r w:rsidRPr="00DC1D8E">
        <w:rPr>
          <w:rFonts w:ascii="Arial" w:eastAsia="Times New Roman" w:hAnsi="Arial" w:cs="Arial"/>
          <w:bCs/>
          <w:sz w:val="20"/>
          <w:szCs w:val="20"/>
        </w:rPr>
        <w:t xml:space="preserve">, E.; MOREIRA, F.; De </w:t>
      </w:r>
      <w:proofErr w:type="spellStart"/>
      <w:r w:rsidRPr="00DC1D8E">
        <w:rPr>
          <w:rFonts w:ascii="Arial" w:eastAsia="Times New Roman" w:hAnsi="Arial" w:cs="Arial"/>
          <w:bCs/>
          <w:sz w:val="20"/>
          <w:szCs w:val="20"/>
        </w:rPr>
        <w:t>Deyn</w:t>
      </w:r>
      <w:proofErr w:type="spellEnd"/>
      <w:r w:rsidRPr="00DC1D8E">
        <w:rPr>
          <w:rFonts w:ascii="Arial" w:eastAsia="Times New Roman" w:hAnsi="Arial" w:cs="Arial"/>
          <w:bCs/>
          <w:sz w:val="20"/>
          <w:szCs w:val="20"/>
        </w:rPr>
        <w:t xml:space="preserve">, G.; </w:t>
      </w:r>
      <w:proofErr w:type="spellStart"/>
      <w:r w:rsidRPr="00DC1D8E">
        <w:rPr>
          <w:rFonts w:ascii="Arial" w:eastAsia="Times New Roman" w:hAnsi="Arial" w:cs="Arial"/>
          <w:bCs/>
          <w:sz w:val="20"/>
          <w:szCs w:val="20"/>
        </w:rPr>
        <w:t>Chotte</w:t>
      </w:r>
      <w:proofErr w:type="spellEnd"/>
      <w:r w:rsidRPr="00DC1D8E">
        <w:rPr>
          <w:rFonts w:ascii="Arial" w:eastAsia="Times New Roman" w:hAnsi="Arial" w:cs="Arial"/>
          <w:bCs/>
          <w:sz w:val="20"/>
          <w:szCs w:val="20"/>
        </w:rPr>
        <w:t>, J.; S6, J.; Hedlund, K.; et al. (2015) World Atlas of Soil Biodiversity; Publications Office of the European Union: Luxembourg, p. 1–176. Paris, 271 p.</w:t>
      </w:r>
    </w:p>
    <w:p w14:paraId="6AC51E87" w14:textId="77777777"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Potapov</w:t>
      </w:r>
      <w:proofErr w:type="spellEnd"/>
      <w:r w:rsidRPr="003645AF">
        <w:rPr>
          <w:rFonts w:ascii="Arial" w:eastAsia="Times New Roman" w:hAnsi="Arial" w:cs="Arial"/>
          <w:bCs/>
          <w:sz w:val="20"/>
          <w:szCs w:val="20"/>
        </w:rPr>
        <w:t xml:space="preserve"> A.M., Beaulieu F., </w:t>
      </w:r>
      <w:proofErr w:type="spellStart"/>
      <w:r w:rsidRPr="003645AF">
        <w:rPr>
          <w:rFonts w:ascii="Arial" w:eastAsia="Times New Roman" w:hAnsi="Arial" w:cs="Arial"/>
          <w:bCs/>
          <w:sz w:val="20"/>
          <w:szCs w:val="20"/>
        </w:rPr>
        <w:t>Birkhofer</w:t>
      </w:r>
      <w:proofErr w:type="spellEnd"/>
      <w:r w:rsidRPr="003645AF">
        <w:rPr>
          <w:rFonts w:ascii="Arial" w:eastAsia="Times New Roman" w:hAnsi="Arial" w:cs="Arial"/>
          <w:bCs/>
          <w:sz w:val="20"/>
          <w:szCs w:val="20"/>
        </w:rPr>
        <w:t xml:space="preserve"> K., </w:t>
      </w:r>
      <w:proofErr w:type="spellStart"/>
      <w:r w:rsidRPr="003645AF">
        <w:rPr>
          <w:rFonts w:ascii="Arial" w:eastAsia="Times New Roman" w:hAnsi="Arial" w:cs="Arial"/>
          <w:bCs/>
          <w:sz w:val="20"/>
          <w:szCs w:val="20"/>
        </w:rPr>
        <w:t>Bluhm</w:t>
      </w:r>
      <w:proofErr w:type="spellEnd"/>
      <w:r w:rsidRPr="003645AF">
        <w:rPr>
          <w:rFonts w:ascii="Arial" w:eastAsia="Times New Roman" w:hAnsi="Arial" w:cs="Arial"/>
          <w:bCs/>
          <w:sz w:val="20"/>
          <w:szCs w:val="20"/>
        </w:rPr>
        <w:t xml:space="preserve"> S.L., </w:t>
      </w:r>
      <w:proofErr w:type="spellStart"/>
      <w:r w:rsidRPr="003645AF">
        <w:rPr>
          <w:rFonts w:ascii="Arial" w:eastAsia="Times New Roman" w:hAnsi="Arial" w:cs="Arial"/>
          <w:bCs/>
          <w:sz w:val="20"/>
          <w:szCs w:val="20"/>
        </w:rPr>
        <w:t>Degtyarev</w:t>
      </w:r>
      <w:proofErr w:type="spellEnd"/>
      <w:r w:rsidRPr="003645AF">
        <w:rPr>
          <w:rFonts w:ascii="Arial" w:eastAsia="Times New Roman" w:hAnsi="Arial" w:cs="Arial"/>
          <w:bCs/>
          <w:sz w:val="20"/>
          <w:szCs w:val="20"/>
        </w:rPr>
        <w:t xml:space="preserve"> M., </w:t>
      </w:r>
      <w:proofErr w:type="spellStart"/>
      <w:r w:rsidRPr="003645AF">
        <w:rPr>
          <w:rFonts w:ascii="Arial" w:eastAsia="Times New Roman" w:hAnsi="Arial" w:cs="Arial"/>
          <w:bCs/>
          <w:sz w:val="20"/>
          <w:szCs w:val="20"/>
        </w:rPr>
        <w:t>Devetter</w:t>
      </w:r>
      <w:proofErr w:type="spellEnd"/>
      <w:r w:rsidRPr="003645AF">
        <w:rPr>
          <w:rFonts w:ascii="Arial" w:eastAsia="Times New Roman" w:hAnsi="Arial" w:cs="Arial"/>
          <w:bCs/>
          <w:sz w:val="20"/>
          <w:szCs w:val="20"/>
        </w:rPr>
        <w:t xml:space="preserve"> M., </w:t>
      </w:r>
      <w:proofErr w:type="spellStart"/>
      <w:r w:rsidRPr="003645AF">
        <w:rPr>
          <w:rFonts w:ascii="Arial" w:eastAsia="Times New Roman" w:hAnsi="Arial" w:cs="Arial"/>
          <w:bCs/>
          <w:sz w:val="20"/>
          <w:szCs w:val="20"/>
        </w:rPr>
        <w:t>Goncharov</w:t>
      </w:r>
      <w:proofErr w:type="spellEnd"/>
      <w:r w:rsidRPr="003645AF">
        <w:rPr>
          <w:rFonts w:ascii="Arial" w:eastAsia="Times New Roman" w:hAnsi="Arial" w:cs="Arial"/>
          <w:bCs/>
          <w:sz w:val="20"/>
          <w:szCs w:val="20"/>
        </w:rPr>
        <w:t xml:space="preserve"> A.A., </w:t>
      </w:r>
      <w:proofErr w:type="spellStart"/>
      <w:r w:rsidRPr="003645AF">
        <w:rPr>
          <w:rFonts w:ascii="Arial" w:eastAsia="Times New Roman" w:hAnsi="Arial" w:cs="Arial"/>
          <w:bCs/>
          <w:sz w:val="20"/>
          <w:szCs w:val="20"/>
        </w:rPr>
        <w:t>Gongalsky</w:t>
      </w:r>
      <w:proofErr w:type="spellEnd"/>
      <w:r w:rsidRPr="003645AF">
        <w:rPr>
          <w:rFonts w:ascii="Arial" w:eastAsia="Times New Roman" w:hAnsi="Arial" w:cs="Arial"/>
          <w:bCs/>
          <w:sz w:val="20"/>
          <w:szCs w:val="20"/>
        </w:rPr>
        <w:t xml:space="preserve"> K.B., </w:t>
      </w:r>
      <w:proofErr w:type="spellStart"/>
      <w:r w:rsidRPr="003645AF">
        <w:rPr>
          <w:rFonts w:ascii="Arial" w:eastAsia="Times New Roman" w:hAnsi="Arial" w:cs="Arial"/>
          <w:bCs/>
          <w:sz w:val="20"/>
          <w:szCs w:val="20"/>
        </w:rPr>
        <w:t>Klarner</w:t>
      </w:r>
      <w:proofErr w:type="spellEnd"/>
      <w:r w:rsidRPr="003645AF">
        <w:rPr>
          <w:rFonts w:ascii="Arial" w:eastAsia="Times New Roman" w:hAnsi="Arial" w:cs="Arial"/>
          <w:bCs/>
          <w:sz w:val="20"/>
          <w:szCs w:val="20"/>
        </w:rPr>
        <w:t xml:space="preserve"> B., </w:t>
      </w:r>
      <w:proofErr w:type="spellStart"/>
      <w:r w:rsidRPr="003645AF">
        <w:rPr>
          <w:rFonts w:ascii="Arial" w:eastAsia="Times New Roman" w:hAnsi="Arial" w:cs="Arial"/>
          <w:bCs/>
          <w:sz w:val="20"/>
          <w:szCs w:val="20"/>
        </w:rPr>
        <w:t>Korobushkin</w:t>
      </w:r>
      <w:proofErr w:type="spellEnd"/>
      <w:r w:rsidRPr="003645AF">
        <w:rPr>
          <w:rFonts w:ascii="Arial" w:eastAsia="Times New Roman" w:hAnsi="Arial" w:cs="Arial"/>
          <w:bCs/>
          <w:sz w:val="20"/>
          <w:szCs w:val="20"/>
        </w:rPr>
        <w:t xml:space="preserve"> D.I., </w:t>
      </w:r>
      <w:proofErr w:type="spellStart"/>
      <w:r w:rsidRPr="003645AF">
        <w:rPr>
          <w:rFonts w:ascii="Arial" w:eastAsia="Times New Roman" w:hAnsi="Arial" w:cs="Arial"/>
          <w:bCs/>
          <w:sz w:val="20"/>
          <w:szCs w:val="20"/>
        </w:rPr>
        <w:t>Liebke</w:t>
      </w:r>
      <w:proofErr w:type="spellEnd"/>
      <w:r w:rsidRPr="003645AF">
        <w:rPr>
          <w:rFonts w:ascii="Arial" w:eastAsia="Times New Roman" w:hAnsi="Arial" w:cs="Arial"/>
          <w:bCs/>
          <w:sz w:val="20"/>
          <w:szCs w:val="20"/>
        </w:rPr>
        <w:t xml:space="preserve"> D.F., </w:t>
      </w:r>
      <w:proofErr w:type="spellStart"/>
      <w:r w:rsidRPr="003645AF">
        <w:rPr>
          <w:rFonts w:ascii="Arial" w:eastAsia="Times New Roman" w:hAnsi="Arial" w:cs="Arial"/>
          <w:bCs/>
          <w:sz w:val="20"/>
          <w:szCs w:val="20"/>
        </w:rPr>
        <w:t>Maraun</w:t>
      </w:r>
      <w:proofErr w:type="spellEnd"/>
      <w:r w:rsidRPr="003645AF">
        <w:rPr>
          <w:rFonts w:ascii="Arial" w:eastAsia="Times New Roman" w:hAnsi="Arial" w:cs="Arial"/>
          <w:bCs/>
          <w:sz w:val="20"/>
          <w:szCs w:val="20"/>
        </w:rPr>
        <w:t xml:space="preserve"> M., Mc Donnell RJ, </w:t>
      </w:r>
      <w:proofErr w:type="spellStart"/>
      <w:r w:rsidRPr="003645AF">
        <w:rPr>
          <w:rFonts w:ascii="Arial" w:eastAsia="Times New Roman" w:hAnsi="Arial" w:cs="Arial"/>
          <w:bCs/>
          <w:sz w:val="20"/>
          <w:szCs w:val="20"/>
        </w:rPr>
        <w:t>Pollierer</w:t>
      </w:r>
      <w:proofErr w:type="spellEnd"/>
      <w:r w:rsidRPr="003645AF">
        <w:rPr>
          <w:rFonts w:ascii="Arial" w:eastAsia="Times New Roman" w:hAnsi="Arial" w:cs="Arial"/>
          <w:bCs/>
          <w:sz w:val="20"/>
          <w:szCs w:val="20"/>
        </w:rPr>
        <w:t xml:space="preserve"> M.M., Schaefer I., </w:t>
      </w:r>
      <w:proofErr w:type="spellStart"/>
      <w:r w:rsidRPr="003645AF">
        <w:rPr>
          <w:rFonts w:ascii="Arial" w:eastAsia="Times New Roman" w:hAnsi="Arial" w:cs="Arial"/>
          <w:bCs/>
          <w:sz w:val="20"/>
          <w:szCs w:val="20"/>
        </w:rPr>
        <w:t>Shrubovych</w:t>
      </w:r>
      <w:proofErr w:type="spellEnd"/>
      <w:r w:rsidRPr="003645AF">
        <w:rPr>
          <w:rFonts w:ascii="Arial" w:eastAsia="Times New Roman" w:hAnsi="Arial" w:cs="Arial"/>
          <w:bCs/>
          <w:sz w:val="20"/>
          <w:szCs w:val="20"/>
        </w:rPr>
        <w:t xml:space="preserve"> J., </w:t>
      </w:r>
      <w:proofErr w:type="spellStart"/>
      <w:r w:rsidRPr="003645AF">
        <w:rPr>
          <w:rFonts w:ascii="Arial" w:eastAsia="Times New Roman" w:hAnsi="Arial" w:cs="Arial"/>
          <w:bCs/>
          <w:sz w:val="20"/>
          <w:szCs w:val="20"/>
        </w:rPr>
        <w:t>Semenyuk</w:t>
      </w:r>
      <w:proofErr w:type="spellEnd"/>
      <w:r w:rsidRPr="003645AF">
        <w:rPr>
          <w:rFonts w:ascii="Arial" w:eastAsia="Times New Roman" w:hAnsi="Arial" w:cs="Arial"/>
          <w:bCs/>
          <w:sz w:val="20"/>
          <w:szCs w:val="20"/>
        </w:rPr>
        <w:t xml:space="preserve"> I.I., </w:t>
      </w:r>
      <w:proofErr w:type="spellStart"/>
      <w:r w:rsidRPr="003645AF">
        <w:rPr>
          <w:rFonts w:ascii="Arial" w:eastAsia="Times New Roman" w:hAnsi="Arial" w:cs="Arial"/>
          <w:bCs/>
          <w:sz w:val="20"/>
          <w:szCs w:val="20"/>
        </w:rPr>
        <w:t>Sendra</w:t>
      </w:r>
      <w:proofErr w:type="spellEnd"/>
      <w:r w:rsidRPr="003645AF">
        <w:rPr>
          <w:rFonts w:ascii="Arial" w:eastAsia="Times New Roman" w:hAnsi="Arial" w:cs="Arial"/>
          <w:bCs/>
          <w:sz w:val="20"/>
          <w:szCs w:val="20"/>
        </w:rPr>
        <w:t xml:space="preserve"> A., </w:t>
      </w:r>
      <w:proofErr w:type="spellStart"/>
      <w:r w:rsidRPr="003645AF">
        <w:rPr>
          <w:rFonts w:ascii="Arial" w:eastAsia="Times New Roman" w:hAnsi="Arial" w:cs="Arial"/>
          <w:bCs/>
          <w:sz w:val="20"/>
          <w:szCs w:val="20"/>
        </w:rPr>
        <w:t>Tuma</w:t>
      </w:r>
      <w:proofErr w:type="spellEnd"/>
      <w:r w:rsidRPr="003645AF">
        <w:rPr>
          <w:rFonts w:ascii="Arial" w:eastAsia="Times New Roman" w:hAnsi="Arial" w:cs="Arial"/>
          <w:bCs/>
          <w:sz w:val="20"/>
          <w:szCs w:val="20"/>
        </w:rPr>
        <w:t xml:space="preserve"> J., </w:t>
      </w:r>
      <w:proofErr w:type="spellStart"/>
      <w:r w:rsidRPr="003645AF">
        <w:rPr>
          <w:rFonts w:ascii="Arial" w:eastAsia="Times New Roman" w:hAnsi="Arial" w:cs="Arial"/>
          <w:bCs/>
          <w:sz w:val="20"/>
          <w:szCs w:val="20"/>
        </w:rPr>
        <w:t>Tumova</w:t>
      </w:r>
      <w:proofErr w:type="spellEnd"/>
      <w:r w:rsidRPr="003645AF">
        <w:rPr>
          <w:rFonts w:ascii="Arial" w:eastAsia="Times New Roman" w:hAnsi="Arial" w:cs="Arial"/>
          <w:bCs/>
          <w:sz w:val="20"/>
          <w:szCs w:val="20"/>
        </w:rPr>
        <w:t xml:space="preserve"> M., </w:t>
      </w:r>
      <w:proofErr w:type="spellStart"/>
      <w:r w:rsidRPr="003645AF">
        <w:rPr>
          <w:rFonts w:ascii="Arial" w:eastAsia="Times New Roman" w:hAnsi="Arial" w:cs="Arial"/>
          <w:bCs/>
          <w:sz w:val="20"/>
          <w:szCs w:val="20"/>
        </w:rPr>
        <w:t>Vassilieva</w:t>
      </w:r>
      <w:proofErr w:type="spellEnd"/>
      <w:r w:rsidRPr="003645AF">
        <w:rPr>
          <w:rFonts w:ascii="Arial" w:eastAsia="Times New Roman" w:hAnsi="Arial" w:cs="Arial"/>
          <w:bCs/>
          <w:sz w:val="20"/>
          <w:szCs w:val="20"/>
        </w:rPr>
        <w:t xml:space="preserve"> A., </w:t>
      </w:r>
      <w:proofErr w:type="spellStart"/>
      <w:r w:rsidRPr="003645AF">
        <w:rPr>
          <w:rFonts w:ascii="Arial" w:eastAsia="Times New Roman" w:hAnsi="Arial" w:cs="Arial"/>
          <w:bCs/>
          <w:sz w:val="20"/>
          <w:szCs w:val="20"/>
        </w:rPr>
        <w:t>TingWen</w:t>
      </w:r>
      <w:proofErr w:type="spellEnd"/>
      <w:r w:rsidRPr="003645AF">
        <w:rPr>
          <w:rFonts w:ascii="Arial" w:eastAsia="Times New Roman" w:hAnsi="Arial" w:cs="Arial"/>
          <w:bCs/>
          <w:sz w:val="20"/>
          <w:szCs w:val="20"/>
        </w:rPr>
        <w:t xml:space="preserve"> Chen, </w:t>
      </w:r>
      <w:proofErr w:type="spellStart"/>
      <w:r w:rsidRPr="003645AF">
        <w:rPr>
          <w:rFonts w:ascii="Arial" w:eastAsia="Times New Roman" w:hAnsi="Arial" w:cs="Arial"/>
          <w:bCs/>
          <w:sz w:val="20"/>
          <w:szCs w:val="20"/>
        </w:rPr>
        <w:t>Geisen</w:t>
      </w:r>
      <w:proofErr w:type="spellEnd"/>
      <w:r w:rsidRPr="003645AF">
        <w:rPr>
          <w:rFonts w:ascii="Arial" w:eastAsia="Times New Roman" w:hAnsi="Arial" w:cs="Arial"/>
          <w:bCs/>
          <w:sz w:val="20"/>
          <w:szCs w:val="20"/>
        </w:rPr>
        <w:t xml:space="preserve"> S., Schmidt O., </w:t>
      </w:r>
      <w:proofErr w:type="spellStart"/>
      <w:r w:rsidRPr="003645AF">
        <w:rPr>
          <w:rFonts w:ascii="Arial" w:eastAsia="Times New Roman" w:hAnsi="Arial" w:cs="Arial"/>
          <w:bCs/>
          <w:sz w:val="20"/>
          <w:szCs w:val="20"/>
        </w:rPr>
        <w:t>Tiunov</w:t>
      </w:r>
      <w:proofErr w:type="spellEnd"/>
      <w:r w:rsidRPr="003645AF">
        <w:rPr>
          <w:rFonts w:ascii="Arial" w:eastAsia="Times New Roman" w:hAnsi="Arial" w:cs="Arial"/>
          <w:bCs/>
          <w:sz w:val="20"/>
          <w:szCs w:val="20"/>
        </w:rPr>
        <w:t xml:space="preserve"> A.V., Scheu S., (2022) - Feeding habits and multifunctional classification of soil-associated consumers from protists to vertebrates. Biological Reviews.</w:t>
      </w:r>
    </w:p>
    <w:p w14:paraId="27311A21"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R Core Team. (2023). R: A language and environment for statistical computing. R Foundation for Statistical Computing, Vienna, Austria. https://www.R-project.org/</w:t>
      </w:r>
    </w:p>
    <w:p w14:paraId="21C42BD9"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Roy, S., </w:t>
      </w:r>
      <w:proofErr w:type="spellStart"/>
      <w:r w:rsidRPr="003645AF">
        <w:rPr>
          <w:rFonts w:ascii="Arial" w:eastAsia="Times New Roman" w:hAnsi="Arial" w:cs="Arial"/>
          <w:bCs/>
          <w:sz w:val="20"/>
          <w:szCs w:val="20"/>
        </w:rPr>
        <w:t>Bano</w:t>
      </w:r>
      <w:proofErr w:type="spellEnd"/>
      <w:r w:rsidRPr="003645AF">
        <w:rPr>
          <w:rFonts w:ascii="Arial" w:eastAsia="Times New Roman" w:hAnsi="Arial" w:cs="Arial"/>
          <w:bCs/>
          <w:sz w:val="20"/>
          <w:szCs w:val="20"/>
        </w:rPr>
        <w:t xml:space="preserve"> R., Saxena P., Roy M.M., Nag S.K., Bhatt R.K. (2008). Dynamics of the springtail community du sol </w:t>
      </w:r>
      <w:proofErr w:type="spellStart"/>
      <w:r w:rsidRPr="003645AF">
        <w:rPr>
          <w:rFonts w:ascii="Arial" w:eastAsia="Times New Roman" w:hAnsi="Arial" w:cs="Arial"/>
          <w:bCs/>
          <w:sz w:val="20"/>
          <w:szCs w:val="20"/>
        </w:rPr>
        <w:t>associée</w:t>
      </w:r>
      <w:proofErr w:type="spellEnd"/>
      <w:r w:rsidRPr="003645AF">
        <w:rPr>
          <w:rFonts w:ascii="Arial" w:eastAsia="Times New Roman" w:hAnsi="Arial" w:cs="Arial"/>
          <w:bCs/>
          <w:sz w:val="20"/>
          <w:szCs w:val="20"/>
        </w:rPr>
        <w:t xml:space="preserve"> aux prairies, aux </w:t>
      </w:r>
      <w:proofErr w:type="spellStart"/>
      <w:r w:rsidRPr="003645AF">
        <w:rPr>
          <w:rFonts w:ascii="Arial" w:eastAsia="Times New Roman" w:hAnsi="Arial" w:cs="Arial"/>
          <w:bCs/>
          <w:sz w:val="20"/>
          <w:szCs w:val="20"/>
        </w:rPr>
        <w:t>terres</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cultivées</w:t>
      </w:r>
      <w:proofErr w:type="spellEnd"/>
      <w:r w:rsidRPr="003645AF">
        <w:rPr>
          <w:rFonts w:ascii="Arial" w:eastAsia="Times New Roman" w:hAnsi="Arial" w:cs="Arial"/>
          <w:bCs/>
          <w:sz w:val="20"/>
          <w:szCs w:val="20"/>
        </w:rPr>
        <w:t xml:space="preserve"> et au </w:t>
      </w:r>
      <w:proofErr w:type="spellStart"/>
      <w:r w:rsidRPr="003645AF">
        <w:rPr>
          <w:rFonts w:ascii="Arial" w:eastAsia="Times New Roman" w:hAnsi="Arial" w:cs="Arial"/>
          <w:bCs/>
          <w:sz w:val="20"/>
          <w:szCs w:val="20"/>
        </w:rPr>
        <w:t>peuplement</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d'arbres</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Inde</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centrale</w:t>
      </w:r>
      <w:proofErr w:type="spellEnd"/>
      <w:r w:rsidRPr="003645AF">
        <w:rPr>
          <w:rFonts w:ascii="Arial" w:eastAsia="Times New Roman" w:hAnsi="Arial" w:cs="Arial"/>
          <w:bCs/>
          <w:sz w:val="20"/>
          <w:szCs w:val="20"/>
        </w:rPr>
        <w:t xml:space="preserve"> semi-</w:t>
      </w:r>
      <w:proofErr w:type="spellStart"/>
      <w:r w:rsidRPr="003645AF">
        <w:rPr>
          <w:rFonts w:ascii="Arial" w:eastAsia="Times New Roman" w:hAnsi="Arial" w:cs="Arial"/>
          <w:bCs/>
          <w:sz w:val="20"/>
          <w:szCs w:val="20"/>
        </w:rPr>
        <w:t>aride</w:t>
      </w:r>
      <w:proofErr w:type="spellEnd"/>
      <w:r w:rsidRPr="003645AF">
        <w:rPr>
          <w:rFonts w:ascii="Arial" w:eastAsia="Times New Roman" w:hAnsi="Arial" w:cs="Arial"/>
          <w:bCs/>
          <w:sz w:val="20"/>
          <w:szCs w:val="20"/>
        </w:rPr>
        <w:t xml:space="preserve">. Journal de biology des sols &amp; </w:t>
      </w:r>
      <w:proofErr w:type="spellStart"/>
      <w:r w:rsidRPr="003645AF">
        <w:rPr>
          <w:rFonts w:ascii="Arial" w:eastAsia="Times New Roman" w:hAnsi="Arial" w:cs="Arial"/>
          <w:bCs/>
          <w:sz w:val="20"/>
          <w:szCs w:val="20"/>
        </w:rPr>
        <w:t>Écologie</w:t>
      </w:r>
      <w:proofErr w:type="spellEnd"/>
      <w:r w:rsidRPr="003645AF">
        <w:rPr>
          <w:rFonts w:ascii="Arial" w:eastAsia="Times New Roman" w:hAnsi="Arial" w:cs="Arial"/>
          <w:bCs/>
          <w:sz w:val="20"/>
          <w:szCs w:val="20"/>
        </w:rPr>
        <w:t>. ; 28(1&amp;2):122-132.</w:t>
      </w:r>
    </w:p>
    <w:p w14:paraId="7DD2DEB9" w14:textId="77777777" w:rsidR="008826AC" w:rsidRDefault="008826AC" w:rsidP="003645AF">
      <w:pPr>
        <w:spacing w:after="0" w:line="240" w:lineRule="auto"/>
        <w:jc w:val="both"/>
        <w:rPr>
          <w:rFonts w:ascii="Arial" w:eastAsia="Times New Roman" w:hAnsi="Arial" w:cs="Arial"/>
          <w:bCs/>
          <w:sz w:val="20"/>
          <w:szCs w:val="20"/>
        </w:rPr>
      </w:pPr>
      <w:proofErr w:type="spellStart"/>
      <w:r w:rsidRPr="008826AC">
        <w:rPr>
          <w:rFonts w:ascii="Arial" w:eastAsia="Times New Roman" w:hAnsi="Arial" w:cs="Arial"/>
          <w:bCs/>
          <w:sz w:val="20"/>
          <w:szCs w:val="20"/>
        </w:rPr>
        <w:t>Seniczak</w:t>
      </w:r>
      <w:proofErr w:type="spellEnd"/>
      <w:r w:rsidRPr="008826AC">
        <w:rPr>
          <w:rFonts w:ascii="Arial" w:eastAsia="Times New Roman" w:hAnsi="Arial" w:cs="Arial"/>
          <w:bCs/>
          <w:sz w:val="20"/>
          <w:szCs w:val="20"/>
        </w:rPr>
        <w:t xml:space="preserve">, A.; Bolger, T.; Roth, </w:t>
      </w:r>
      <w:proofErr w:type="gramStart"/>
      <w:r w:rsidRPr="008826AC">
        <w:rPr>
          <w:rFonts w:ascii="Arial" w:eastAsia="Times New Roman" w:hAnsi="Arial" w:cs="Arial"/>
          <w:bCs/>
          <w:sz w:val="20"/>
          <w:szCs w:val="20"/>
        </w:rPr>
        <w:t>S.;</w:t>
      </w:r>
      <w:proofErr w:type="spellStart"/>
      <w:r w:rsidRPr="008826AC">
        <w:rPr>
          <w:rFonts w:ascii="Arial" w:eastAsia="Times New Roman" w:hAnsi="Arial" w:cs="Arial"/>
          <w:bCs/>
          <w:sz w:val="20"/>
          <w:szCs w:val="20"/>
        </w:rPr>
        <w:t>Seniczak</w:t>
      </w:r>
      <w:proofErr w:type="spellEnd"/>
      <w:proofErr w:type="gramEnd"/>
      <w:r w:rsidRPr="008826AC">
        <w:rPr>
          <w:rFonts w:ascii="Arial" w:eastAsia="Times New Roman" w:hAnsi="Arial" w:cs="Arial"/>
          <w:bCs/>
          <w:sz w:val="20"/>
          <w:szCs w:val="20"/>
        </w:rPr>
        <w:t>, S.;</w:t>
      </w:r>
      <w:proofErr w:type="spellStart"/>
      <w:r w:rsidRPr="008826AC">
        <w:rPr>
          <w:rFonts w:ascii="Arial" w:eastAsia="Times New Roman" w:hAnsi="Arial" w:cs="Arial"/>
          <w:bCs/>
          <w:sz w:val="20"/>
          <w:szCs w:val="20"/>
        </w:rPr>
        <w:t>Djursvoll</w:t>
      </w:r>
      <w:proofErr w:type="spellEnd"/>
      <w:r w:rsidRPr="008826AC">
        <w:rPr>
          <w:rFonts w:ascii="Arial" w:eastAsia="Times New Roman" w:hAnsi="Arial" w:cs="Arial"/>
          <w:bCs/>
          <w:sz w:val="20"/>
          <w:szCs w:val="20"/>
        </w:rPr>
        <w:t>, P.;</w:t>
      </w:r>
      <w:proofErr w:type="spellStart"/>
      <w:r w:rsidRPr="008826AC">
        <w:rPr>
          <w:rFonts w:ascii="Arial" w:eastAsia="Times New Roman" w:hAnsi="Arial" w:cs="Arial"/>
          <w:bCs/>
          <w:sz w:val="20"/>
          <w:szCs w:val="20"/>
        </w:rPr>
        <w:t>Jordal</w:t>
      </w:r>
      <w:proofErr w:type="spellEnd"/>
      <w:r w:rsidRPr="008826AC">
        <w:rPr>
          <w:rFonts w:ascii="Arial" w:eastAsia="Times New Roman" w:hAnsi="Arial" w:cs="Arial"/>
          <w:bCs/>
          <w:sz w:val="20"/>
          <w:szCs w:val="20"/>
        </w:rPr>
        <w:t xml:space="preserve">, BH (2019) Diverse mite communities (Mites: </w:t>
      </w:r>
      <w:proofErr w:type="spellStart"/>
      <w:r w:rsidRPr="008826AC">
        <w:rPr>
          <w:rFonts w:ascii="Arial" w:eastAsia="Times New Roman" w:hAnsi="Arial" w:cs="Arial"/>
          <w:bCs/>
          <w:sz w:val="20"/>
          <w:szCs w:val="20"/>
        </w:rPr>
        <w:t>Oribatida</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Mesostigmata</w:t>
      </w:r>
      <w:proofErr w:type="spellEnd"/>
      <w:r w:rsidRPr="008826AC">
        <w:rPr>
          <w:rFonts w:ascii="Arial" w:eastAsia="Times New Roman" w:hAnsi="Arial" w:cs="Arial"/>
          <w:bCs/>
          <w:sz w:val="20"/>
          <w:szCs w:val="20"/>
        </w:rPr>
        <w:t xml:space="preserve">) of a deciduous forest in western </w:t>
      </w:r>
      <w:proofErr w:type="spellStart"/>
      <w:r w:rsidRPr="008826AC">
        <w:rPr>
          <w:rFonts w:ascii="Arial" w:eastAsia="Times New Roman" w:hAnsi="Arial" w:cs="Arial"/>
          <w:bCs/>
          <w:sz w:val="20"/>
          <w:szCs w:val="20"/>
        </w:rPr>
        <w:t>Norway.Anne</w:t>
      </w:r>
      <w:proofErr w:type="spellEnd"/>
      <w:r w:rsidRPr="008826AC">
        <w:rPr>
          <w:rFonts w:ascii="Arial" w:eastAsia="Times New Roman" w:hAnsi="Arial" w:cs="Arial"/>
          <w:bCs/>
          <w:sz w:val="20"/>
          <w:szCs w:val="20"/>
        </w:rPr>
        <w:t>. Zool. Fenn. 56, 121–136. [</w:t>
      </w:r>
      <w:proofErr w:type="spellStart"/>
      <w:r w:rsidRPr="008826AC">
        <w:rPr>
          <w:rFonts w:ascii="Arial" w:eastAsia="Times New Roman" w:hAnsi="Arial" w:cs="Arial"/>
          <w:bCs/>
          <w:sz w:val="20"/>
          <w:szCs w:val="20"/>
        </w:rPr>
        <w:t>CrossRef</w:t>
      </w:r>
      <w:proofErr w:type="spellEnd"/>
      <w:r w:rsidRPr="008826AC">
        <w:rPr>
          <w:rFonts w:ascii="Arial" w:eastAsia="Times New Roman" w:hAnsi="Arial" w:cs="Arial"/>
          <w:bCs/>
          <w:sz w:val="20"/>
          <w:szCs w:val="20"/>
        </w:rPr>
        <w:t>]</w:t>
      </w:r>
    </w:p>
    <w:p w14:paraId="1DB75692" w14:textId="77777777" w:rsidR="008826AC" w:rsidRDefault="008826AC" w:rsidP="003645AF">
      <w:pPr>
        <w:spacing w:after="0" w:line="240" w:lineRule="auto"/>
        <w:jc w:val="both"/>
        <w:rPr>
          <w:rFonts w:ascii="Arial" w:eastAsia="Times New Roman" w:hAnsi="Arial" w:cs="Arial"/>
          <w:bCs/>
          <w:sz w:val="20"/>
          <w:szCs w:val="20"/>
        </w:rPr>
      </w:pPr>
      <w:proofErr w:type="spellStart"/>
      <w:r w:rsidRPr="008826AC">
        <w:rPr>
          <w:rFonts w:ascii="Arial" w:eastAsia="Times New Roman" w:hAnsi="Arial" w:cs="Arial"/>
          <w:bCs/>
          <w:sz w:val="20"/>
          <w:szCs w:val="20"/>
        </w:rPr>
        <w:t>Seniczak</w:t>
      </w:r>
      <w:proofErr w:type="spellEnd"/>
      <w:r w:rsidRPr="008826AC">
        <w:rPr>
          <w:rFonts w:ascii="Arial" w:eastAsia="Times New Roman" w:hAnsi="Arial" w:cs="Arial"/>
          <w:bCs/>
          <w:sz w:val="20"/>
          <w:szCs w:val="20"/>
        </w:rPr>
        <w:t xml:space="preserve">, </w:t>
      </w:r>
      <w:proofErr w:type="gramStart"/>
      <w:r w:rsidRPr="008826AC">
        <w:rPr>
          <w:rFonts w:ascii="Arial" w:eastAsia="Times New Roman" w:hAnsi="Arial" w:cs="Arial"/>
          <w:bCs/>
          <w:sz w:val="20"/>
          <w:szCs w:val="20"/>
        </w:rPr>
        <w:t>A.;</w:t>
      </w:r>
      <w:proofErr w:type="spellStart"/>
      <w:r w:rsidRPr="008826AC">
        <w:rPr>
          <w:rFonts w:ascii="Arial" w:eastAsia="Times New Roman" w:hAnsi="Arial" w:cs="Arial"/>
          <w:bCs/>
          <w:sz w:val="20"/>
          <w:szCs w:val="20"/>
        </w:rPr>
        <w:t>Seniczak</w:t>
      </w:r>
      <w:proofErr w:type="spellEnd"/>
      <w:proofErr w:type="gramEnd"/>
      <w:r w:rsidRPr="008826AC">
        <w:rPr>
          <w:rFonts w:ascii="Arial" w:eastAsia="Times New Roman" w:hAnsi="Arial" w:cs="Arial"/>
          <w:bCs/>
          <w:sz w:val="20"/>
          <w:szCs w:val="20"/>
        </w:rPr>
        <w:t>, S.;</w:t>
      </w:r>
      <w:proofErr w:type="spellStart"/>
      <w:r w:rsidRPr="008826AC">
        <w:rPr>
          <w:rFonts w:ascii="Arial" w:eastAsia="Times New Roman" w:hAnsi="Arial" w:cs="Arial"/>
          <w:bCs/>
          <w:sz w:val="20"/>
          <w:szCs w:val="20"/>
        </w:rPr>
        <w:t>Starý</w:t>
      </w:r>
      <w:proofErr w:type="spellEnd"/>
      <w:r w:rsidRPr="008826AC">
        <w:rPr>
          <w:rFonts w:ascii="Arial" w:eastAsia="Times New Roman" w:hAnsi="Arial" w:cs="Arial"/>
          <w:bCs/>
          <w:sz w:val="20"/>
          <w:szCs w:val="20"/>
        </w:rPr>
        <w:t>, J.;</w:t>
      </w:r>
      <w:proofErr w:type="spellStart"/>
      <w:r w:rsidRPr="008826AC">
        <w:rPr>
          <w:rFonts w:ascii="Arial" w:eastAsia="Times New Roman" w:hAnsi="Arial" w:cs="Arial"/>
          <w:bCs/>
          <w:sz w:val="20"/>
          <w:szCs w:val="20"/>
        </w:rPr>
        <w:t>Kaczmarek</w:t>
      </w:r>
      <w:proofErr w:type="spellEnd"/>
      <w:r w:rsidRPr="008826AC">
        <w:rPr>
          <w:rFonts w:ascii="Arial" w:eastAsia="Times New Roman" w:hAnsi="Arial" w:cs="Arial"/>
          <w:bCs/>
          <w:sz w:val="20"/>
          <w:szCs w:val="20"/>
        </w:rPr>
        <w:t>, S.;</w:t>
      </w:r>
      <w:proofErr w:type="spellStart"/>
      <w:r w:rsidRPr="008826AC">
        <w:rPr>
          <w:rFonts w:ascii="Arial" w:eastAsia="Times New Roman" w:hAnsi="Arial" w:cs="Arial"/>
          <w:bCs/>
          <w:sz w:val="20"/>
          <w:szCs w:val="20"/>
        </w:rPr>
        <w:t>Jordal</w:t>
      </w:r>
      <w:proofErr w:type="spellEnd"/>
      <w:r w:rsidRPr="008826AC">
        <w:rPr>
          <w:rFonts w:ascii="Arial" w:eastAsia="Times New Roman" w:hAnsi="Arial" w:cs="Arial"/>
          <w:bCs/>
          <w:sz w:val="20"/>
          <w:szCs w:val="20"/>
        </w:rPr>
        <w:t>, BH; Kowalski, J.; Roth, S.;</w:t>
      </w:r>
      <w:proofErr w:type="spellStart"/>
      <w:r w:rsidRPr="008826AC">
        <w:rPr>
          <w:rFonts w:ascii="Arial" w:eastAsia="Times New Roman" w:hAnsi="Arial" w:cs="Arial"/>
          <w:bCs/>
          <w:sz w:val="20"/>
          <w:szCs w:val="20"/>
        </w:rPr>
        <w:t>Djursvoll</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P.;Bolger</w:t>
      </w:r>
      <w:proofErr w:type="spellEnd"/>
      <w:r w:rsidRPr="008826AC">
        <w:rPr>
          <w:rFonts w:ascii="Arial" w:eastAsia="Times New Roman" w:hAnsi="Arial" w:cs="Arial"/>
          <w:bCs/>
          <w:sz w:val="20"/>
          <w:szCs w:val="20"/>
        </w:rPr>
        <w:t>, T. (2021) High mite diversity (</w:t>
      </w:r>
      <w:proofErr w:type="spellStart"/>
      <w:r w:rsidRPr="008826AC">
        <w:rPr>
          <w:rFonts w:ascii="Arial" w:eastAsia="Times New Roman" w:hAnsi="Arial" w:cs="Arial"/>
          <w:bCs/>
          <w:sz w:val="20"/>
          <w:szCs w:val="20"/>
        </w:rPr>
        <w:t>Acari</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Oribatida</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Mesostigmata</w:t>
      </w:r>
      <w:proofErr w:type="spellEnd"/>
      <w:r w:rsidRPr="008826AC">
        <w:rPr>
          <w:rFonts w:ascii="Arial" w:eastAsia="Times New Roman" w:hAnsi="Arial" w:cs="Arial"/>
          <w:bCs/>
          <w:sz w:val="20"/>
          <w:szCs w:val="20"/>
        </w:rPr>
        <w:t xml:space="preserve">) supports the high conservation value of a deciduous forest in eastern Norway. Forests 12, 1098. </w:t>
      </w:r>
      <w:hyperlink r:id="rId14" w:history="1">
        <w:r w:rsidRPr="00632A1E">
          <w:rPr>
            <w:rStyle w:val="Hyperlink"/>
            <w:rFonts w:ascii="Arial" w:eastAsia="Times New Roman" w:hAnsi="Arial" w:cs="Arial"/>
            <w:bCs/>
            <w:sz w:val="20"/>
            <w:szCs w:val="20"/>
          </w:rPr>
          <w:t>https://doi.org/10.3390/f12081098</w:t>
        </w:r>
      </w:hyperlink>
      <w:r w:rsidRPr="008826AC">
        <w:rPr>
          <w:rFonts w:ascii="Arial" w:eastAsia="Times New Roman" w:hAnsi="Arial" w:cs="Arial"/>
          <w:bCs/>
          <w:sz w:val="20"/>
          <w:szCs w:val="20"/>
        </w:rPr>
        <w:t>.</w:t>
      </w:r>
    </w:p>
    <w:p w14:paraId="1D80E027" w14:textId="77777777" w:rsidR="00E5041C" w:rsidRDefault="00E5041C" w:rsidP="003645AF">
      <w:pPr>
        <w:spacing w:after="0" w:line="240" w:lineRule="auto"/>
        <w:jc w:val="both"/>
        <w:rPr>
          <w:rFonts w:ascii="Arial" w:eastAsia="Times New Roman" w:hAnsi="Arial" w:cs="Arial"/>
          <w:bCs/>
          <w:sz w:val="20"/>
          <w:szCs w:val="20"/>
        </w:rPr>
      </w:pPr>
      <w:proofErr w:type="spellStart"/>
      <w:r w:rsidRPr="00E5041C">
        <w:rPr>
          <w:rFonts w:ascii="Arial" w:eastAsia="Times New Roman" w:hAnsi="Arial" w:cs="Arial"/>
          <w:bCs/>
          <w:sz w:val="20"/>
          <w:szCs w:val="20"/>
        </w:rPr>
        <w:t>Tullgren</w:t>
      </w:r>
      <w:proofErr w:type="spellEnd"/>
      <w:r w:rsidRPr="00E5041C">
        <w:rPr>
          <w:rFonts w:ascii="Arial" w:eastAsia="Times New Roman" w:hAnsi="Arial" w:cs="Arial"/>
          <w:bCs/>
          <w:sz w:val="20"/>
          <w:szCs w:val="20"/>
        </w:rPr>
        <w:t>, A. (1918). A very simple selection apparatus for terricolous faunas. Journal of Applied Entomology, 4, 149–150.</w:t>
      </w:r>
    </w:p>
    <w:p w14:paraId="74240C16" w14:textId="77777777" w:rsidR="00E5041C" w:rsidRDefault="00E5041C" w:rsidP="003645AF">
      <w:pPr>
        <w:spacing w:after="0" w:line="240" w:lineRule="auto"/>
        <w:jc w:val="both"/>
        <w:rPr>
          <w:rFonts w:ascii="Arial" w:eastAsia="Times New Roman" w:hAnsi="Arial" w:cs="Arial"/>
          <w:bCs/>
          <w:sz w:val="20"/>
          <w:szCs w:val="20"/>
        </w:rPr>
      </w:pPr>
      <w:r w:rsidRPr="00E5041C">
        <w:rPr>
          <w:rFonts w:ascii="Arial" w:eastAsia="Times New Roman" w:hAnsi="Arial" w:cs="Arial"/>
          <w:bCs/>
          <w:sz w:val="20"/>
          <w:szCs w:val="20"/>
        </w:rPr>
        <w:t>Vásquez, C., Sánchez, C. &amp; Valera, N. (2007) Diversity of mites (</w:t>
      </w:r>
      <w:proofErr w:type="spellStart"/>
      <w:r w:rsidRPr="00E5041C">
        <w:rPr>
          <w:rFonts w:ascii="Arial" w:eastAsia="Times New Roman" w:hAnsi="Arial" w:cs="Arial"/>
          <w:bCs/>
          <w:sz w:val="20"/>
          <w:szCs w:val="20"/>
        </w:rPr>
        <w:t>Acari</w:t>
      </w:r>
      <w:proofErr w:type="spellEnd"/>
      <w:r w:rsidRPr="00E5041C">
        <w:rPr>
          <w:rFonts w:ascii="Arial" w:eastAsia="Times New Roman" w:hAnsi="Arial" w:cs="Arial"/>
          <w:bCs/>
          <w:sz w:val="20"/>
          <w:szCs w:val="20"/>
        </w:rPr>
        <w:t xml:space="preserve">: </w:t>
      </w:r>
      <w:proofErr w:type="spellStart"/>
      <w:r w:rsidRPr="00E5041C">
        <w:rPr>
          <w:rFonts w:ascii="Arial" w:eastAsia="Times New Roman" w:hAnsi="Arial" w:cs="Arial"/>
          <w:bCs/>
          <w:sz w:val="20"/>
          <w:szCs w:val="20"/>
        </w:rPr>
        <w:t>Prostigmates</w:t>
      </w:r>
      <w:proofErr w:type="spellEnd"/>
      <w:r w:rsidRPr="00E5041C">
        <w:rPr>
          <w:rFonts w:ascii="Arial" w:eastAsia="Times New Roman" w:hAnsi="Arial" w:cs="Arial"/>
          <w:bCs/>
          <w:sz w:val="20"/>
          <w:szCs w:val="20"/>
        </w:rPr>
        <w:t xml:space="preserve">, </w:t>
      </w:r>
      <w:proofErr w:type="spellStart"/>
      <w:r w:rsidRPr="00E5041C">
        <w:rPr>
          <w:rFonts w:ascii="Arial" w:eastAsia="Times New Roman" w:hAnsi="Arial" w:cs="Arial"/>
          <w:bCs/>
          <w:sz w:val="20"/>
          <w:szCs w:val="20"/>
        </w:rPr>
        <w:t>Mesotigmata</w:t>
      </w:r>
      <w:proofErr w:type="spellEnd"/>
      <w:r w:rsidRPr="00E5041C">
        <w:rPr>
          <w:rFonts w:ascii="Arial" w:eastAsia="Times New Roman" w:hAnsi="Arial" w:cs="Arial"/>
          <w:bCs/>
          <w:sz w:val="20"/>
          <w:szCs w:val="20"/>
        </w:rPr>
        <w:t xml:space="preserve">, </w:t>
      </w:r>
      <w:proofErr w:type="spellStart"/>
      <w:r w:rsidRPr="00E5041C">
        <w:rPr>
          <w:rFonts w:ascii="Arial" w:eastAsia="Times New Roman" w:hAnsi="Arial" w:cs="Arial"/>
          <w:bCs/>
          <w:sz w:val="20"/>
          <w:szCs w:val="20"/>
        </w:rPr>
        <w:t>Astigmata</w:t>
      </w:r>
      <w:proofErr w:type="spellEnd"/>
      <w:r w:rsidRPr="00E5041C">
        <w:rPr>
          <w:rFonts w:ascii="Arial" w:eastAsia="Times New Roman" w:hAnsi="Arial" w:cs="Arial"/>
          <w:bCs/>
          <w:sz w:val="20"/>
          <w:szCs w:val="20"/>
        </w:rPr>
        <w:t xml:space="preserve">) associated with the leaf litter of plant formations in the UCLA University Park, Venezuela. </w:t>
      </w:r>
      <w:proofErr w:type="spellStart"/>
      <w:r w:rsidRPr="00E5041C">
        <w:rPr>
          <w:rFonts w:ascii="Arial" w:eastAsia="Times New Roman" w:hAnsi="Arial" w:cs="Arial"/>
          <w:bCs/>
          <w:sz w:val="20"/>
          <w:szCs w:val="20"/>
        </w:rPr>
        <w:t>Heringie</w:t>
      </w:r>
      <w:proofErr w:type="spellEnd"/>
      <w:r w:rsidRPr="00E5041C">
        <w:rPr>
          <w:rFonts w:ascii="Arial" w:eastAsia="Times New Roman" w:hAnsi="Arial" w:cs="Arial"/>
          <w:bCs/>
          <w:sz w:val="20"/>
          <w:szCs w:val="20"/>
        </w:rPr>
        <w:t>. Zoology Series, 97,466–471.</w:t>
      </w:r>
    </w:p>
    <w:p w14:paraId="25F0929E"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Krantz, G. W., Walter, D. E. (2009). Collecting, rearing, and preparing specimens. In: Krantz, G. W. &amp;</w:t>
      </w:r>
      <w:r w:rsidRPr="003645AF">
        <w:t xml:space="preserve"> </w:t>
      </w:r>
      <w:r w:rsidRPr="003645AF">
        <w:rPr>
          <w:rFonts w:ascii="Arial" w:eastAsia="Times New Roman" w:hAnsi="Arial" w:cs="Arial"/>
          <w:bCs/>
          <w:sz w:val="20"/>
          <w:szCs w:val="20"/>
        </w:rPr>
        <w:t>Walter, D. E. (eds.) A Manual of Acarology. Third edition. Texas Tech University Press, pp. 83–94.</w:t>
      </w:r>
    </w:p>
    <w:p w14:paraId="19357D29"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Wardle, D. A. (2002). Communities and ecosystems: Linking the aboveground and belowground components. Princeton University Press.</w:t>
      </w:r>
    </w:p>
    <w:p w14:paraId="340F457E"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Walter, D.E. &amp; Proctor, H. (1999). Mites: Ecology, evolution and behavior. CABI, Oxon, UK, 352 pp.</w:t>
      </w:r>
    </w:p>
    <w:p w14:paraId="48E9C412" w14:textId="77777777"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lastRenderedPageBreak/>
        <w:t xml:space="preserve">Walter, D. E., &amp; Proctor, H. C. (1999). Mites: Ecology, evolution, and </w:t>
      </w:r>
      <w:proofErr w:type="spellStart"/>
      <w:r w:rsidRPr="003645AF">
        <w:rPr>
          <w:rFonts w:ascii="Arial" w:eastAsia="Times New Roman" w:hAnsi="Arial" w:cs="Arial"/>
          <w:bCs/>
          <w:sz w:val="20"/>
          <w:szCs w:val="20"/>
        </w:rPr>
        <w:t>behaviour</w:t>
      </w:r>
      <w:proofErr w:type="spellEnd"/>
      <w:r w:rsidRPr="003645AF">
        <w:rPr>
          <w:rFonts w:ascii="Arial" w:eastAsia="Times New Roman" w:hAnsi="Arial" w:cs="Arial"/>
          <w:bCs/>
          <w:sz w:val="20"/>
          <w:szCs w:val="20"/>
        </w:rPr>
        <w:t>. CABI Publishing. https://doi.org/10.1079/9780851993765.0000</w:t>
      </w:r>
    </w:p>
    <w:p w14:paraId="4B13C373" w14:textId="77777777" w:rsidR="13CC1FA2" w:rsidRPr="00A616A2" w:rsidRDefault="00E5041C" w:rsidP="00E5041C">
      <w:pPr>
        <w:spacing w:after="0" w:line="240" w:lineRule="auto"/>
        <w:jc w:val="both"/>
        <w:rPr>
          <w:rFonts w:ascii="Arial" w:hAnsi="Arial" w:cs="Arial"/>
          <w:sz w:val="20"/>
          <w:szCs w:val="20"/>
          <w:lang w:val="fr-FR"/>
        </w:rPr>
      </w:pPr>
      <w:proofErr w:type="spellStart"/>
      <w:r w:rsidRPr="00E5041C">
        <w:rPr>
          <w:rFonts w:ascii="Arial" w:eastAsia="Times New Roman" w:hAnsi="Arial" w:cs="Arial"/>
          <w:bCs/>
          <w:sz w:val="20"/>
          <w:szCs w:val="20"/>
        </w:rPr>
        <w:t>Worou</w:t>
      </w:r>
      <w:proofErr w:type="spellEnd"/>
      <w:r w:rsidRPr="00E5041C">
        <w:rPr>
          <w:rFonts w:ascii="Arial" w:eastAsia="Times New Roman" w:hAnsi="Arial" w:cs="Arial"/>
          <w:bCs/>
          <w:sz w:val="20"/>
          <w:szCs w:val="20"/>
        </w:rPr>
        <w:t>, S. (2002). Dominant soils of Togo - correlation with the World Reference Base. World Soil Resources Report (FAO).</w:t>
      </w:r>
    </w:p>
    <w:sectPr w:rsidR="13CC1FA2" w:rsidRPr="00A616A2" w:rsidSect="00C6153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10-06T16:07:00Z" w:initials="A">
    <w:p w14:paraId="122582FF" w14:textId="77777777" w:rsidR="00152DD9" w:rsidRDefault="00152DD9">
      <w:pPr>
        <w:pStyle w:val="CommentText"/>
      </w:pPr>
      <w:r>
        <w:rPr>
          <w:rStyle w:val="CommentReference"/>
        </w:rPr>
        <w:annotationRef/>
      </w:r>
      <w:r>
        <w:t>Dynamic, living system</w:t>
      </w:r>
    </w:p>
  </w:comment>
  <w:comment w:id="1" w:author="ADMIN" w:date="2025-10-06T16:08:00Z" w:initials="A">
    <w:p w14:paraId="441F1D72" w14:textId="77777777" w:rsidR="00152DD9" w:rsidRDefault="00152DD9">
      <w:pPr>
        <w:pStyle w:val="CommentText"/>
      </w:pPr>
      <w:r>
        <w:rPr>
          <w:rStyle w:val="CommentReference"/>
        </w:rPr>
        <w:annotationRef/>
      </w:r>
      <w:r>
        <w:t>Life cycles</w:t>
      </w:r>
    </w:p>
  </w:comment>
  <w:comment w:id="3" w:author="ADMIN" w:date="2025-10-06T16:11:00Z" w:initials="A">
    <w:p w14:paraId="78B969B7" w14:textId="77777777" w:rsidR="00381B00" w:rsidRDefault="00381B00">
      <w:pPr>
        <w:pStyle w:val="CommentText"/>
      </w:pPr>
      <w:r>
        <w:rPr>
          <w:rStyle w:val="CommentReference"/>
        </w:rPr>
        <w:annotationRef/>
      </w:r>
    </w:p>
  </w:comment>
  <w:comment w:id="2" w:author="ADMIN" w:date="2025-10-06T16:12:00Z" w:initials="A">
    <w:p w14:paraId="7C19805F" w14:textId="77777777" w:rsidR="00381B00" w:rsidRDefault="00381B00">
      <w:pPr>
        <w:pStyle w:val="CommentText"/>
      </w:pPr>
      <w:r>
        <w:rPr>
          <w:rStyle w:val="CommentReference"/>
        </w:rPr>
        <w:annotationRef/>
      </w:r>
      <w:r w:rsidRPr="00381B00">
        <w:t>increasing attention has been directed toward</w:t>
      </w:r>
    </w:p>
  </w:comment>
  <w:comment w:id="4" w:author="ADMIN" w:date="2025-10-07T10:13:00Z" w:initials="A">
    <w:p w14:paraId="795EB61E" w14:textId="77777777" w:rsidR="00381B00" w:rsidRDefault="00381B00">
      <w:pPr>
        <w:pStyle w:val="CommentText"/>
      </w:pPr>
      <w:r>
        <w:rPr>
          <w:rStyle w:val="CommentReference"/>
        </w:rPr>
        <w:annotationRef/>
      </w:r>
      <w:r w:rsidRPr="00381B00">
        <w:t>agriculturally significant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2582FF" w15:done="0"/>
  <w15:commentEx w15:paraId="441F1D72" w15:done="0"/>
  <w15:commentEx w15:paraId="78B969B7" w15:done="0"/>
  <w15:commentEx w15:paraId="7C19805F" w15:done="0"/>
  <w15:commentEx w15:paraId="795EB61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F0E7A" w14:textId="77777777" w:rsidR="004D5CEB" w:rsidRDefault="004D5CEB" w:rsidP="00BB354D">
      <w:pPr>
        <w:spacing w:after="0" w:line="240" w:lineRule="auto"/>
      </w:pPr>
      <w:r>
        <w:separator/>
      </w:r>
    </w:p>
  </w:endnote>
  <w:endnote w:type="continuationSeparator" w:id="0">
    <w:p w14:paraId="55440113" w14:textId="77777777" w:rsidR="004D5CEB" w:rsidRDefault="004D5CEB" w:rsidP="00BB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09445" w14:textId="77777777" w:rsidR="00BB354D" w:rsidRDefault="00BB35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225D" w14:textId="77777777" w:rsidR="00BB354D" w:rsidRDefault="00BB35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4312" w14:textId="77777777" w:rsidR="00BB354D" w:rsidRDefault="00BB35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7461D" w14:textId="77777777" w:rsidR="004D5CEB" w:rsidRDefault="004D5CEB" w:rsidP="00BB354D">
      <w:pPr>
        <w:spacing w:after="0" w:line="240" w:lineRule="auto"/>
      </w:pPr>
      <w:r>
        <w:separator/>
      </w:r>
    </w:p>
  </w:footnote>
  <w:footnote w:type="continuationSeparator" w:id="0">
    <w:p w14:paraId="020B57DC" w14:textId="77777777" w:rsidR="004D5CEB" w:rsidRDefault="004D5CEB" w:rsidP="00BB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80A1" w14:textId="77777777" w:rsidR="00BB354D" w:rsidRDefault="004D5CEB">
    <w:pPr>
      <w:pStyle w:val="Header"/>
    </w:pPr>
    <w:r>
      <w:rPr>
        <w:noProof/>
      </w:rPr>
      <w:pict w14:anchorId="2E0B9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3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6B63" w14:textId="77777777" w:rsidR="00BB354D" w:rsidRDefault="004D5CEB">
    <w:pPr>
      <w:pStyle w:val="Header"/>
    </w:pPr>
    <w:r>
      <w:rPr>
        <w:noProof/>
      </w:rPr>
      <w:pict w14:anchorId="0EC8F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3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B1F4E" w14:textId="77777777" w:rsidR="00BB354D" w:rsidRDefault="004D5CEB">
    <w:pPr>
      <w:pStyle w:val="Header"/>
    </w:pPr>
    <w:r>
      <w:rPr>
        <w:noProof/>
      </w:rPr>
      <w:pict w14:anchorId="4F132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3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681B4B66"/>
    <w:rsid w:val="00002C72"/>
    <w:rsid w:val="0003621D"/>
    <w:rsid w:val="000A4DBF"/>
    <w:rsid w:val="00113C63"/>
    <w:rsid w:val="00152DD9"/>
    <w:rsid w:val="00161756"/>
    <w:rsid w:val="001714D4"/>
    <w:rsid w:val="00192ABD"/>
    <w:rsid w:val="0019523E"/>
    <w:rsid w:val="001D4098"/>
    <w:rsid w:val="001D6432"/>
    <w:rsid w:val="001D7F0A"/>
    <w:rsid w:val="00307EE0"/>
    <w:rsid w:val="0031BD8B"/>
    <w:rsid w:val="0032456C"/>
    <w:rsid w:val="003645AF"/>
    <w:rsid w:val="00381B00"/>
    <w:rsid w:val="003E5022"/>
    <w:rsid w:val="003F2F7F"/>
    <w:rsid w:val="003F6827"/>
    <w:rsid w:val="00412B4E"/>
    <w:rsid w:val="00435165"/>
    <w:rsid w:val="004815BA"/>
    <w:rsid w:val="004D5CEB"/>
    <w:rsid w:val="004E1F84"/>
    <w:rsid w:val="00516760"/>
    <w:rsid w:val="00527A23"/>
    <w:rsid w:val="005B4B4D"/>
    <w:rsid w:val="005D380F"/>
    <w:rsid w:val="005E64DD"/>
    <w:rsid w:val="005F597B"/>
    <w:rsid w:val="00601C66"/>
    <w:rsid w:val="0062382D"/>
    <w:rsid w:val="00653890"/>
    <w:rsid w:val="006577C2"/>
    <w:rsid w:val="006701FE"/>
    <w:rsid w:val="006A2FD2"/>
    <w:rsid w:val="007075DE"/>
    <w:rsid w:val="007B47E0"/>
    <w:rsid w:val="0085323C"/>
    <w:rsid w:val="008826AC"/>
    <w:rsid w:val="008D0A95"/>
    <w:rsid w:val="008F466F"/>
    <w:rsid w:val="009241DB"/>
    <w:rsid w:val="00927DAB"/>
    <w:rsid w:val="009645BE"/>
    <w:rsid w:val="00982D60"/>
    <w:rsid w:val="00986512"/>
    <w:rsid w:val="009D267C"/>
    <w:rsid w:val="009D5DF2"/>
    <w:rsid w:val="00A616A2"/>
    <w:rsid w:val="00A665C6"/>
    <w:rsid w:val="00A72E22"/>
    <w:rsid w:val="00A9074F"/>
    <w:rsid w:val="00AC1182"/>
    <w:rsid w:val="00AD053C"/>
    <w:rsid w:val="00B02DA5"/>
    <w:rsid w:val="00B37341"/>
    <w:rsid w:val="00B7383B"/>
    <w:rsid w:val="00BB354D"/>
    <w:rsid w:val="00BF4882"/>
    <w:rsid w:val="00C302C7"/>
    <w:rsid w:val="00C3DEAD"/>
    <w:rsid w:val="00C550E8"/>
    <w:rsid w:val="00C6153C"/>
    <w:rsid w:val="00C7096D"/>
    <w:rsid w:val="00C836E3"/>
    <w:rsid w:val="00C97BF6"/>
    <w:rsid w:val="00CB1E85"/>
    <w:rsid w:val="00CB7995"/>
    <w:rsid w:val="00CC1C03"/>
    <w:rsid w:val="00CE6C40"/>
    <w:rsid w:val="00D126BB"/>
    <w:rsid w:val="00DC1D8E"/>
    <w:rsid w:val="00DE5FF7"/>
    <w:rsid w:val="00E5041C"/>
    <w:rsid w:val="00E8352E"/>
    <w:rsid w:val="00E93831"/>
    <w:rsid w:val="00EA677C"/>
    <w:rsid w:val="00EC136D"/>
    <w:rsid w:val="00F2574A"/>
    <w:rsid w:val="00F9241D"/>
    <w:rsid w:val="00FF2CBE"/>
    <w:rsid w:val="00FF7828"/>
    <w:rsid w:val="013D7012"/>
    <w:rsid w:val="0189A5EE"/>
    <w:rsid w:val="03107D1D"/>
    <w:rsid w:val="033A1CDF"/>
    <w:rsid w:val="03C7FBC6"/>
    <w:rsid w:val="03E31C90"/>
    <w:rsid w:val="043EDCBB"/>
    <w:rsid w:val="04A8976B"/>
    <w:rsid w:val="0592D7EF"/>
    <w:rsid w:val="05B5B689"/>
    <w:rsid w:val="05D66E93"/>
    <w:rsid w:val="06DC7960"/>
    <w:rsid w:val="070A0A01"/>
    <w:rsid w:val="075E61C7"/>
    <w:rsid w:val="08306040"/>
    <w:rsid w:val="0846D10B"/>
    <w:rsid w:val="099B157D"/>
    <w:rsid w:val="0A0B96F7"/>
    <w:rsid w:val="0A0DBCBE"/>
    <w:rsid w:val="0A5DFB65"/>
    <w:rsid w:val="0AF908F7"/>
    <w:rsid w:val="0B3D4825"/>
    <w:rsid w:val="0BD03D44"/>
    <w:rsid w:val="0C7E7C03"/>
    <w:rsid w:val="0D49AB22"/>
    <w:rsid w:val="0EE46688"/>
    <w:rsid w:val="0EF287EA"/>
    <w:rsid w:val="0F3EC5E7"/>
    <w:rsid w:val="0F86434B"/>
    <w:rsid w:val="0FF4397E"/>
    <w:rsid w:val="105E9DD1"/>
    <w:rsid w:val="10996D1A"/>
    <w:rsid w:val="11B018C4"/>
    <w:rsid w:val="124D96EE"/>
    <w:rsid w:val="127C25A4"/>
    <w:rsid w:val="12E4710F"/>
    <w:rsid w:val="136B644A"/>
    <w:rsid w:val="13CC1FA2"/>
    <w:rsid w:val="13E3B6F4"/>
    <w:rsid w:val="1419664F"/>
    <w:rsid w:val="143A8241"/>
    <w:rsid w:val="148C056B"/>
    <w:rsid w:val="15CF0D64"/>
    <w:rsid w:val="16B5DF45"/>
    <w:rsid w:val="178760C4"/>
    <w:rsid w:val="17A3308B"/>
    <w:rsid w:val="17CA61FF"/>
    <w:rsid w:val="17CEA1F5"/>
    <w:rsid w:val="1828EAA3"/>
    <w:rsid w:val="18FE6A73"/>
    <w:rsid w:val="194C2726"/>
    <w:rsid w:val="198D7E24"/>
    <w:rsid w:val="19961C62"/>
    <w:rsid w:val="1B3F17D5"/>
    <w:rsid w:val="1B614E91"/>
    <w:rsid w:val="1BFACA6F"/>
    <w:rsid w:val="1CD3E292"/>
    <w:rsid w:val="1CEDEED8"/>
    <w:rsid w:val="1D058DCA"/>
    <w:rsid w:val="1D6930EB"/>
    <w:rsid w:val="1E4760A9"/>
    <w:rsid w:val="1E679BA8"/>
    <w:rsid w:val="1E9D1F8A"/>
    <w:rsid w:val="1EE40048"/>
    <w:rsid w:val="1F8A4B03"/>
    <w:rsid w:val="1F8C6B45"/>
    <w:rsid w:val="20251645"/>
    <w:rsid w:val="21DFCF15"/>
    <w:rsid w:val="2235FE87"/>
    <w:rsid w:val="224C6782"/>
    <w:rsid w:val="2276BDE5"/>
    <w:rsid w:val="239FDF54"/>
    <w:rsid w:val="23F5FFDA"/>
    <w:rsid w:val="24BDB3BE"/>
    <w:rsid w:val="26383F62"/>
    <w:rsid w:val="265282C4"/>
    <w:rsid w:val="26DB9350"/>
    <w:rsid w:val="26E3F894"/>
    <w:rsid w:val="287B5FF2"/>
    <w:rsid w:val="29EBE32F"/>
    <w:rsid w:val="2A837C6C"/>
    <w:rsid w:val="2A9419E6"/>
    <w:rsid w:val="2AFBEA62"/>
    <w:rsid w:val="2B66A88A"/>
    <w:rsid w:val="2BBB8049"/>
    <w:rsid w:val="2D666275"/>
    <w:rsid w:val="2DB11461"/>
    <w:rsid w:val="2DBE3A3F"/>
    <w:rsid w:val="2DD60067"/>
    <w:rsid w:val="2E3595A7"/>
    <w:rsid w:val="2EA61262"/>
    <w:rsid w:val="2ED30524"/>
    <w:rsid w:val="303CDAD2"/>
    <w:rsid w:val="305412EF"/>
    <w:rsid w:val="308BAE2E"/>
    <w:rsid w:val="3119EF8C"/>
    <w:rsid w:val="3172941D"/>
    <w:rsid w:val="31989133"/>
    <w:rsid w:val="3323F459"/>
    <w:rsid w:val="337EEB80"/>
    <w:rsid w:val="344F67DE"/>
    <w:rsid w:val="347CDE1E"/>
    <w:rsid w:val="34D3D6A8"/>
    <w:rsid w:val="3584894E"/>
    <w:rsid w:val="35A63BA4"/>
    <w:rsid w:val="35C8B671"/>
    <w:rsid w:val="36D5D993"/>
    <w:rsid w:val="36EDEE36"/>
    <w:rsid w:val="37BC380D"/>
    <w:rsid w:val="380C6B30"/>
    <w:rsid w:val="383EB2E5"/>
    <w:rsid w:val="383F02EF"/>
    <w:rsid w:val="3873FF97"/>
    <w:rsid w:val="391F33A5"/>
    <w:rsid w:val="3A3428C1"/>
    <w:rsid w:val="3A5B9701"/>
    <w:rsid w:val="3BD916B5"/>
    <w:rsid w:val="3C2BF8CC"/>
    <w:rsid w:val="3C5B103B"/>
    <w:rsid w:val="3C953B3B"/>
    <w:rsid w:val="3E12F389"/>
    <w:rsid w:val="3E31892B"/>
    <w:rsid w:val="3E46F3AD"/>
    <w:rsid w:val="3E7E7BC5"/>
    <w:rsid w:val="3FBB5D34"/>
    <w:rsid w:val="4004F5DE"/>
    <w:rsid w:val="40261F68"/>
    <w:rsid w:val="410C2D77"/>
    <w:rsid w:val="412A586D"/>
    <w:rsid w:val="412BE80D"/>
    <w:rsid w:val="41831494"/>
    <w:rsid w:val="42014512"/>
    <w:rsid w:val="42056E05"/>
    <w:rsid w:val="42ABC6C4"/>
    <w:rsid w:val="42F161D2"/>
    <w:rsid w:val="43678AD5"/>
    <w:rsid w:val="437F4978"/>
    <w:rsid w:val="440287C4"/>
    <w:rsid w:val="44907E82"/>
    <w:rsid w:val="45288B42"/>
    <w:rsid w:val="454A37B0"/>
    <w:rsid w:val="455646C6"/>
    <w:rsid w:val="45581138"/>
    <w:rsid w:val="457B353B"/>
    <w:rsid w:val="45D75ADE"/>
    <w:rsid w:val="468EEC1E"/>
    <w:rsid w:val="475EF291"/>
    <w:rsid w:val="478D05DA"/>
    <w:rsid w:val="478F6A19"/>
    <w:rsid w:val="48E59365"/>
    <w:rsid w:val="49C23833"/>
    <w:rsid w:val="4AA6B69F"/>
    <w:rsid w:val="4AB0CEA6"/>
    <w:rsid w:val="4B2DC4D3"/>
    <w:rsid w:val="4B347224"/>
    <w:rsid w:val="4B7C4B66"/>
    <w:rsid w:val="4C97B647"/>
    <w:rsid w:val="4CAF95B8"/>
    <w:rsid w:val="4CF14386"/>
    <w:rsid w:val="4D6E983D"/>
    <w:rsid w:val="4E25615C"/>
    <w:rsid w:val="4E64DE59"/>
    <w:rsid w:val="4E782308"/>
    <w:rsid w:val="4EA0288E"/>
    <w:rsid w:val="4F4EEF73"/>
    <w:rsid w:val="4FFDF1A4"/>
    <w:rsid w:val="5075B8A8"/>
    <w:rsid w:val="50D36370"/>
    <w:rsid w:val="51B8FD83"/>
    <w:rsid w:val="51BFEACB"/>
    <w:rsid w:val="51C83668"/>
    <w:rsid w:val="52EF94E9"/>
    <w:rsid w:val="55200EF6"/>
    <w:rsid w:val="569FA829"/>
    <w:rsid w:val="56E47D02"/>
    <w:rsid w:val="571CC97C"/>
    <w:rsid w:val="57E2EEFC"/>
    <w:rsid w:val="5854B010"/>
    <w:rsid w:val="58D11188"/>
    <w:rsid w:val="592A53F1"/>
    <w:rsid w:val="597935DC"/>
    <w:rsid w:val="59A4CDAD"/>
    <w:rsid w:val="59FFDD82"/>
    <w:rsid w:val="5B1D7DB7"/>
    <w:rsid w:val="5CBA5DE9"/>
    <w:rsid w:val="5D38201D"/>
    <w:rsid w:val="5D5FDEA8"/>
    <w:rsid w:val="5D7916A8"/>
    <w:rsid w:val="5DE730E8"/>
    <w:rsid w:val="5E0EAFC7"/>
    <w:rsid w:val="5E6D5CF2"/>
    <w:rsid w:val="5F485D07"/>
    <w:rsid w:val="5FF0BFB3"/>
    <w:rsid w:val="60DA385F"/>
    <w:rsid w:val="61E9AB61"/>
    <w:rsid w:val="62A9BE44"/>
    <w:rsid w:val="62FC2CD3"/>
    <w:rsid w:val="639D67AB"/>
    <w:rsid w:val="645C0CA9"/>
    <w:rsid w:val="656A9C9E"/>
    <w:rsid w:val="6646D1EE"/>
    <w:rsid w:val="67722421"/>
    <w:rsid w:val="681B4B66"/>
    <w:rsid w:val="68662CE0"/>
    <w:rsid w:val="68B8ED7A"/>
    <w:rsid w:val="68BD19B4"/>
    <w:rsid w:val="69593125"/>
    <w:rsid w:val="6A015B19"/>
    <w:rsid w:val="6B84EE89"/>
    <w:rsid w:val="6BB92516"/>
    <w:rsid w:val="6C20A32A"/>
    <w:rsid w:val="6CA04059"/>
    <w:rsid w:val="6D5892FE"/>
    <w:rsid w:val="6DFE289D"/>
    <w:rsid w:val="6E69FE3E"/>
    <w:rsid w:val="6EC0B7B1"/>
    <w:rsid w:val="6EC87B7E"/>
    <w:rsid w:val="71ABA69A"/>
    <w:rsid w:val="721AB124"/>
    <w:rsid w:val="72D1D035"/>
    <w:rsid w:val="74B2EBB3"/>
    <w:rsid w:val="752A1186"/>
    <w:rsid w:val="76DC7BBF"/>
    <w:rsid w:val="773AE491"/>
    <w:rsid w:val="7843CC54"/>
    <w:rsid w:val="7870978E"/>
    <w:rsid w:val="78EFD433"/>
    <w:rsid w:val="790C8020"/>
    <w:rsid w:val="79970423"/>
    <w:rsid w:val="7A8CD978"/>
    <w:rsid w:val="7B697092"/>
    <w:rsid w:val="7CD8CD9E"/>
    <w:rsid w:val="7D50200B"/>
    <w:rsid w:val="7E5B3A02"/>
    <w:rsid w:val="7E645249"/>
    <w:rsid w:val="7EDE89AF"/>
    <w:rsid w:val="7F769D1A"/>
    <w:rsid w:val="7F977260"/>
    <w:rsid w:val="7FA697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72795"/>
  <w15:docId w15:val="{AF41A6EC-6419-451F-91F4-A4A2C054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3CC1FA2"/>
    <w:rPr>
      <w:color w:val="0563C1"/>
      <w:u w:val="single"/>
    </w:rPr>
  </w:style>
  <w:style w:type="character" w:styleId="Emphasis">
    <w:name w:val="Emphasis"/>
    <w:basedOn w:val="DefaultParagraphFont"/>
    <w:uiPriority w:val="20"/>
    <w:qFormat/>
    <w:rsid w:val="00C302C7"/>
    <w:rPr>
      <w:i/>
      <w:iCs/>
    </w:rPr>
  </w:style>
  <w:style w:type="paragraph" w:styleId="ListParagraph">
    <w:name w:val="List Paragraph"/>
    <w:basedOn w:val="Normal"/>
    <w:uiPriority w:val="34"/>
    <w:qFormat/>
    <w:rsid w:val="009645BE"/>
    <w:pPr>
      <w:ind w:left="720"/>
      <w:contextualSpacing/>
    </w:pPr>
  </w:style>
  <w:style w:type="paragraph" w:styleId="BalloonText">
    <w:name w:val="Balloon Text"/>
    <w:basedOn w:val="Normal"/>
    <w:link w:val="BalloonTextChar"/>
    <w:uiPriority w:val="99"/>
    <w:semiHidden/>
    <w:unhideWhenUsed/>
    <w:rsid w:val="0060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C66"/>
    <w:rPr>
      <w:rFonts w:ascii="Tahoma" w:hAnsi="Tahoma" w:cs="Tahoma"/>
      <w:sz w:val="16"/>
      <w:szCs w:val="16"/>
    </w:rPr>
  </w:style>
  <w:style w:type="paragraph" w:customStyle="1" w:styleId="Default">
    <w:name w:val="Default"/>
    <w:rsid w:val="00192AB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02C72"/>
    <w:rPr>
      <w:b/>
      <w:bCs/>
    </w:rPr>
  </w:style>
  <w:style w:type="paragraph" w:styleId="NormalWeb">
    <w:name w:val="Normal (Web)"/>
    <w:basedOn w:val="Normal"/>
    <w:uiPriority w:val="99"/>
    <w:semiHidden/>
    <w:unhideWhenUsed/>
    <w:rsid w:val="00AC1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z29wjxl">
    <w:name w:val="c4_z29wjxl"/>
    <w:basedOn w:val="DefaultParagraphFont"/>
    <w:rsid w:val="00BF4882"/>
  </w:style>
  <w:style w:type="paragraph" w:styleId="Header">
    <w:name w:val="header"/>
    <w:basedOn w:val="Normal"/>
    <w:link w:val="HeaderChar"/>
    <w:uiPriority w:val="99"/>
    <w:unhideWhenUsed/>
    <w:rsid w:val="00BB3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D"/>
  </w:style>
  <w:style w:type="paragraph" w:styleId="Footer">
    <w:name w:val="footer"/>
    <w:basedOn w:val="Normal"/>
    <w:link w:val="FooterChar"/>
    <w:uiPriority w:val="99"/>
    <w:unhideWhenUsed/>
    <w:rsid w:val="00BB3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D"/>
  </w:style>
  <w:style w:type="character" w:styleId="CommentReference">
    <w:name w:val="annotation reference"/>
    <w:basedOn w:val="DefaultParagraphFont"/>
    <w:uiPriority w:val="99"/>
    <w:semiHidden/>
    <w:unhideWhenUsed/>
    <w:rsid w:val="00152DD9"/>
    <w:rPr>
      <w:sz w:val="16"/>
      <w:szCs w:val="16"/>
    </w:rPr>
  </w:style>
  <w:style w:type="paragraph" w:styleId="CommentText">
    <w:name w:val="annotation text"/>
    <w:basedOn w:val="Normal"/>
    <w:link w:val="CommentTextChar"/>
    <w:uiPriority w:val="99"/>
    <w:semiHidden/>
    <w:unhideWhenUsed/>
    <w:rsid w:val="00152DD9"/>
    <w:pPr>
      <w:spacing w:line="240" w:lineRule="auto"/>
    </w:pPr>
    <w:rPr>
      <w:sz w:val="20"/>
      <w:szCs w:val="20"/>
    </w:rPr>
  </w:style>
  <w:style w:type="character" w:customStyle="1" w:styleId="CommentTextChar">
    <w:name w:val="Comment Text Char"/>
    <w:basedOn w:val="DefaultParagraphFont"/>
    <w:link w:val="CommentText"/>
    <w:uiPriority w:val="99"/>
    <w:semiHidden/>
    <w:rsid w:val="00152DD9"/>
    <w:rPr>
      <w:sz w:val="20"/>
      <w:szCs w:val="20"/>
    </w:rPr>
  </w:style>
  <w:style w:type="paragraph" w:styleId="CommentSubject">
    <w:name w:val="annotation subject"/>
    <w:basedOn w:val="CommentText"/>
    <w:next w:val="CommentText"/>
    <w:link w:val="CommentSubjectChar"/>
    <w:uiPriority w:val="99"/>
    <w:semiHidden/>
    <w:unhideWhenUsed/>
    <w:rsid w:val="00152DD9"/>
    <w:rPr>
      <w:b/>
      <w:bCs/>
    </w:rPr>
  </w:style>
  <w:style w:type="character" w:customStyle="1" w:styleId="CommentSubjectChar">
    <w:name w:val="Comment Subject Char"/>
    <w:basedOn w:val="CommentTextChar"/>
    <w:link w:val="CommentSubject"/>
    <w:uiPriority w:val="99"/>
    <w:semiHidden/>
    <w:rsid w:val="00152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0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doi.org/10.3390/f12081098"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8</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Nazer Famah Sourassou</dc:creator>
  <cp:lastModifiedBy>ADMIN</cp:lastModifiedBy>
  <cp:revision>22</cp:revision>
  <dcterms:created xsi:type="dcterms:W3CDTF">2025-09-30T13:18:00Z</dcterms:created>
  <dcterms:modified xsi:type="dcterms:W3CDTF">2025-10-07T04:44:00Z</dcterms:modified>
</cp:coreProperties>
</file>