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1406D" w14:textId="16C2D0DB" w:rsidR="00A01A1A" w:rsidRPr="003F4607" w:rsidRDefault="00F06056" w:rsidP="003F4607">
      <w:pPr>
        <w:jc w:val="right"/>
        <w:rPr>
          <w:rFonts w:ascii="Arial" w:hAnsi="Arial" w:cs="Arial"/>
          <w:b/>
          <w:bCs/>
          <w:sz w:val="36"/>
          <w:szCs w:val="36"/>
        </w:rPr>
      </w:pPr>
      <w:proofErr w:type="spellStart"/>
      <w:r w:rsidRPr="003F4607">
        <w:rPr>
          <w:rFonts w:ascii="Arial" w:hAnsi="Arial" w:cs="Arial"/>
          <w:b/>
          <w:bCs/>
          <w:sz w:val="36"/>
          <w:szCs w:val="36"/>
        </w:rPr>
        <w:t>Reasoning</w:t>
      </w:r>
      <w:proofErr w:type="spellEnd"/>
      <w:r w:rsidRPr="003F4607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3F4607">
        <w:rPr>
          <w:rFonts w:ascii="Arial" w:hAnsi="Arial" w:cs="Arial"/>
          <w:b/>
          <w:bCs/>
          <w:sz w:val="36"/>
          <w:szCs w:val="36"/>
        </w:rPr>
        <w:t>Behind</w:t>
      </w:r>
      <w:proofErr w:type="spellEnd"/>
      <w:r w:rsidRPr="003F4607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3F4607">
        <w:rPr>
          <w:rFonts w:ascii="Arial" w:hAnsi="Arial" w:cs="Arial"/>
          <w:b/>
          <w:bCs/>
          <w:sz w:val="36"/>
          <w:szCs w:val="36"/>
        </w:rPr>
        <w:t>Soil</w:t>
      </w:r>
      <w:proofErr w:type="spellEnd"/>
      <w:r w:rsidRPr="003F4607">
        <w:rPr>
          <w:rFonts w:ascii="Arial" w:hAnsi="Arial" w:cs="Arial"/>
          <w:b/>
          <w:bCs/>
          <w:sz w:val="36"/>
          <w:szCs w:val="36"/>
        </w:rPr>
        <w:t xml:space="preserve"> Fertilisation Under Cotton </w:t>
      </w:r>
      <w:commentRangeStart w:id="0"/>
      <w:proofErr w:type="spellStart"/>
      <w:r w:rsidRPr="003F4607">
        <w:rPr>
          <w:rFonts w:ascii="Arial" w:hAnsi="Arial" w:cs="Arial"/>
          <w:b/>
          <w:bCs/>
          <w:sz w:val="36"/>
          <w:szCs w:val="36"/>
        </w:rPr>
        <w:t>Trees</w:t>
      </w:r>
      <w:commentRangeEnd w:id="0"/>
      <w:proofErr w:type="spellEnd"/>
      <w:r w:rsidR="00CC6EB7">
        <w:rPr>
          <w:rStyle w:val="CommentReference"/>
        </w:rPr>
        <w:commentReference w:id="0"/>
      </w:r>
      <w:r w:rsidRPr="003F4607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3F4607">
        <w:rPr>
          <w:rFonts w:ascii="Arial" w:hAnsi="Arial" w:cs="Arial"/>
          <w:b/>
          <w:bCs/>
          <w:sz w:val="36"/>
          <w:szCs w:val="36"/>
        </w:rPr>
        <w:t>Based</w:t>
      </w:r>
      <w:proofErr w:type="spellEnd"/>
      <w:r w:rsidRPr="003F4607">
        <w:rPr>
          <w:rFonts w:ascii="Arial" w:hAnsi="Arial" w:cs="Arial"/>
          <w:b/>
          <w:bCs/>
          <w:sz w:val="36"/>
          <w:szCs w:val="36"/>
        </w:rPr>
        <w:t xml:space="preserve"> On The Relationship </w:t>
      </w:r>
      <w:proofErr w:type="spellStart"/>
      <w:r w:rsidRPr="003F4607">
        <w:rPr>
          <w:rFonts w:ascii="Arial" w:hAnsi="Arial" w:cs="Arial"/>
          <w:b/>
          <w:bCs/>
          <w:sz w:val="36"/>
          <w:szCs w:val="36"/>
        </w:rPr>
        <w:t>Between</w:t>
      </w:r>
      <w:proofErr w:type="spellEnd"/>
      <w:r w:rsidRPr="003F4607">
        <w:rPr>
          <w:rFonts w:ascii="Arial" w:hAnsi="Arial" w:cs="Arial"/>
          <w:b/>
          <w:bCs/>
          <w:sz w:val="36"/>
          <w:szCs w:val="36"/>
        </w:rPr>
        <w:t xml:space="preserve"> The </w:t>
      </w:r>
      <w:proofErr w:type="spellStart"/>
      <w:r w:rsidRPr="003F4607">
        <w:rPr>
          <w:rFonts w:ascii="Arial" w:hAnsi="Arial" w:cs="Arial"/>
          <w:b/>
          <w:bCs/>
          <w:sz w:val="36"/>
          <w:szCs w:val="36"/>
        </w:rPr>
        <w:t>Sum</w:t>
      </w:r>
      <w:proofErr w:type="spellEnd"/>
      <w:r w:rsidRPr="003F4607">
        <w:rPr>
          <w:rFonts w:ascii="Arial" w:hAnsi="Arial" w:cs="Arial"/>
          <w:b/>
          <w:bCs/>
          <w:sz w:val="36"/>
          <w:szCs w:val="36"/>
        </w:rPr>
        <w:t xml:space="preserve"> Of </w:t>
      </w:r>
      <w:proofErr w:type="spellStart"/>
      <w:r w:rsidRPr="003F4607">
        <w:rPr>
          <w:rFonts w:ascii="Arial" w:hAnsi="Arial" w:cs="Arial"/>
          <w:b/>
          <w:bCs/>
          <w:sz w:val="36"/>
          <w:szCs w:val="36"/>
        </w:rPr>
        <w:t>Exchangeable</w:t>
      </w:r>
      <w:proofErr w:type="spellEnd"/>
      <w:r w:rsidRPr="003F4607">
        <w:rPr>
          <w:rFonts w:ascii="Arial" w:hAnsi="Arial" w:cs="Arial"/>
          <w:b/>
          <w:bCs/>
          <w:sz w:val="36"/>
          <w:szCs w:val="36"/>
        </w:rPr>
        <w:t xml:space="preserve"> Bases (</w:t>
      </w:r>
      <w:commentRangeStart w:id="1"/>
      <w:r w:rsidRPr="003F4607">
        <w:rPr>
          <w:rFonts w:ascii="Arial" w:hAnsi="Arial" w:cs="Arial"/>
          <w:b/>
          <w:bCs/>
          <w:sz w:val="36"/>
          <w:szCs w:val="36"/>
        </w:rPr>
        <w:t>SBE</w:t>
      </w:r>
      <w:commentRangeEnd w:id="1"/>
      <w:r w:rsidR="00CC6EB7">
        <w:rPr>
          <w:rStyle w:val="CommentReference"/>
        </w:rPr>
        <w:commentReference w:id="1"/>
      </w:r>
      <w:r w:rsidRPr="003F4607">
        <w:rPr>
          <w:rFonts w:ascii="Arial" w:hAnsi="Arial" w:cs="Arial"/>
          <w:b/>
          <w:bCs/>
          <w:sz w:val="36"/>
          <w:szCs w:val="36"/>
        </w:rPr>
        <w:t xml:space="preserve">) And </w:t>
      </w:r>
      <w:proofErr w:type="spellStart"/>
      <w:r w:rsidRPr="003F4607">
        <w:rPr>
          <w:rFonts w:ascii="Arial" w:hAnsi="Arial" w:cs="Arial"/>
          <w:b/>
          <w:bCs/>
          <w:sz w:val="36"/>
          <w:szCs w:val="36"/>
        </w:rPr>
        <w:t>Mineralisable</w:t>
      </w:r>
      <w:proofErr w:type="spellEnd"/>
      <w:r w:rsidRPr="003F4607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3F4607">
        <w:rPr>
          <w:rFonts w:ascii="Arial" w:hAnsi="Arial" w:cs="Arial"/>
          <w:b/>
          <w:bCs/>
          <w:sz w:val="36"/>
          <w:szCs w:val="36"/>
        </w:rPr>
        <w:t>Nitrogen</w:t>
      </w:r>
      <w:proofErr w:type="spellEnd"/>
      <w:r w:rsidRPr="003F4607">
        <w:rPr>
          <w:rFonts w:ascii="Arial" w:hAnsi="Arial" w:cs="Arial"/>
          <w:b/>
          <w:bCs/>
          <w:sz w:val="36"/>
          <w:szCs w:val="36"/>
        </w:rPr>
        <w:t xml:space="preserve"> (N-NH</w:t>
      </w:r>
      <w:r w:rsidRPr="003F4607">
        <w:rPr>
          <w:rFonts w:ascii="Arial" w:hAnsi="Arial" w:cs="Arial"/>
          <w:b/>
          <w:bCs/>
          <w:sz w:val="36"/>
          <w:szCs w:val="36"/>
          <w:vertAlign w:val="subscript"/>
        </w:rPr>
        <w:t>4</w:t>
      </w:r>
      <w:r w:rsidRPr="003F4607">
        <w:rPr>
          <w:rFonts w:ascii="Arial" w:hAnsi="Arial" w:cs="Arial"/>
          <w:b/>
          <w:bCs/>
          <w:sz w:val="36"/>
          <w:szCs w:val="36"/>
          <w:vertAlign w:val="superscript"/>
        </w:rPr>
        <w:t>+</w:t>
      </w:r>
      <w:r w:rsidRPr="003F4607">
        <w:rPr>
          <w:rFonts w:ascii="Arial" w:hAnsi="Arial" w:cs="Arial"/>
          <w:b/>
          <w:bCs/>
          <w:sz w:val="36"/>
          <w:szCs w:val="36"/>
        </w:rPr>
        <w:t>)</w:t>
      </w:r>
    </w:p>
    <w:p w14:paraId="02F1847F" w14:textId="77777777" w:rsidR="00A56F54" w:rsidRPr="00F06056" w:rsidRDefault="00A56F54">
      <w:pPr>
        <w:rPr>
          <w:rFonts w:ascii="Arial" w:hAnsi="Arial" w:cs="Arial"/>
        </w:rPr>
      </w:pPr>
    </w:p>
    <w:p w14:paraId="3B55630F" w14:textId="77777777" w:rsidR="00682A1B" w:rsidRPr="00F06056" w:rsidRDefault="00682A1B">
      <w:pPr>
        <w:rPr>
          <w:rFonts w:ascii="Arial" w:hAnsi="Arial" w:cs="Arial"/>
          <w:b/>
          <w:bCs/>
          <w:iCs/>
          <w:sz w:val="18"/>
          <w:szCs w:val="18"/>
        </w:rPr>
      </w:pPr>
    </w:p>
    <w:p w14:paraId="5A49C925" w14:textId="2580093E" w:rsidR="00FC6B4A" w:rsidRDefault="00682A1B" w:rsidP="00F06056">
      <w:pPr>
        <w:spacing w:after="0" w:line="360" w:lineRule="auto"/>
        <w:rPr>
          <w:rFonts w:ascii="Arial" w:hAnsi="Arial" w:cs="Arial"/>
          <w:b/>
          <w:bCs/>
        </w:rPr>
      </w:pPr>
      <w:r w:rsidRPr="00682A1B">
        <w:rPr>
          <w:rFonts w:ascii="Arial" w:hAnsi="Arial" w:cs="Arial"/>
          <w:b/>
          <w:bCs/>
        </w:rPr>
        <w:t>ABSTRACT</w:t>
      </w:r>
    </w:p>
    <w:p w14:paraId="241D3724" w14:textId="77777777" w:rsidR="00F06056" w:rsidRPr="00F06056" w:rsidRDefault="00F06056" w:rsidP="00F0605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37976DA9" w14:textId="2B10BB1F" w:rsidR="00510155" w:rsidRPr="00C76244" w:rsidRDefault="00D1167B" w:rsidP="00AF41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76244">
        <w:rPr>
          <w:rFonts w:ascii="Arial" w:hAnsi="Arial" w:cs="Arial"/>
          <w:sz w:val="20"/>
          <w:szCs w:val="20"/>
        </w:rPr>
        <w:t>Contributing</w:t>
      </w:r>
      <w:proofErr w:type="spellEnd"/>
      <w:r w:rsidRPr="00C76244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C76244">
        <w:rPr>
          <w:rFonts w:ascii="Arial" w:hAnsi="Arial" w:cs="Arial"/>
          <w:sz w:val="20"/>
          <w:szCs w:val="20"/>
        </w:rPr>
        <w:t>improving</w:t>
      </w:r>
      <w:proofErr w:type="spellEnd"/>
      <w:r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6244">
        <w:rPr>
          <w:rFonts w:ascii="Arial" w:hAnsi="Arial" w:cs="Arial"/>
          <w:sz w:val="20"/>
          <w:szCs w:val="20"/>
        </w:rPr>
        <w:t>cotton</w:t>
      </w:r>
      <w:proofErr w:type="spellEnd"/>
      <w:r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6244">
        <w:rPr>
          <w:rFonts w:ascii="Arial" w:hAnsi="Arial" w:cs="Arial"/>
          <w:sz w:val="20"/>
          <w:szCs w:val="20"/>
        </w:rPr>
        <w:t>productivity</w:t>
      </w:r>
      <w:proofErr w:type="spellEnd"/>
      <w:r w:rsidRPr="00C76244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C76244">
        <w:rPr>
          <w:rFonts w:ascii="Arial" w:hAnsi="Arial" w:cs="Arial"/>
          <w:sz w:val="20"/>
          <w:szCs w:val="20"/>
        </w:rPr>
        <w:t>fertilising</w:t>
      </w:r>
      <w:proofErr w:type="spellEnd"/>
      <w:r w:rsidRPr="00C76244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C76244">
        <w:rPr>
          <w:rFonts w:ascii="Arial" w:hAnsi="Arial" w:cs="Arial"/>
          <w:sz w:val="20"/>
          <w:szCs w:val="20"/>
        </w:rPr>
        <w:t>soil</w:t>
      </w:r>
      <w:proofErr w:type="spellEnd"/>
      <w:r w:rsidRPr="00C76244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C76244">
        <w:rPr>
          <w:rFonts w:ascii="Arial" w:hAnsi="Arial" w:cs="Arial"/>
          <w:sz w:val="20"/>
          <w:szCs w:val="20"/>
        </w:rPr>
        <w:t>sustainable</w:t>
      </w:r>
      <w:proofErr w:type="spellEnd"/>
      <w:r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6244">
        <w:rPr>
          <w:rFonts w:ascii="Arial" w:hAnsi="Arial" w:cs="Arial"/>
          <w:sz w:val="20"/>
          <w:szCs w:val="20"/>
        </w:rPr>
        <w:t>manner</w:t>
      </w:r>
      <w:proofErr w:type="spellEnd"/>
      <w:r w:rsidR="007C362B" w:rsidRPr="00C76244">
        <w:rPr>
          <w:rFonts w:ascii="Arial" w:hAnsi="Arial" w:cs="Arial"/>
          <w:sz w:val="20"/>
          <w:szCs w:val="20"/>
        </w:rPr>
        <w:t>.</w:t>
      </w:r>
      <w:r w:rsidR="00C76244" w:rsidRPr="00C76244">
        <w:rPr>
          <w:rFonts w:ascii="Arial" w:hAnsi="Arial" w:cs="Arial"/>
          <w:sz w:val="20"/>
          <w:szCs w:val="20"/>
        </w:rPr>
        <w:t xml:space="preserve"> </w:t>
      </w:r>
      <w:r w:rsidR="00DA5249" w:rsidRPr="00C76244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DA5249" w:rsidRPr="00C76244">
        <w:rPr>
          <w:rFonts w:ascii="Arial" w:hAnsi="Arial" w:cs="Arial"/>
          <w:sz w:val="20"/>
          <w:szCs w:val="20"/>
        </w:rPr>
        <w:t>experiment</w:t>
      </w:r>
      <w:proofErr w:type="spellEnd"/>
      <w:r w:rsidR="00DA5249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5249" w:rsidRPr="00C76244">
        <w:rPr>
          <w:rFonts w:ascii="Arial" w:hAnsi="Arial" w:cs="Arial"/>
          <w:sz w:val="20"/>
          <w:szCs w:val="20"/>
        </w:rPr>
        <w:t>was</w:t>
      </w:r>
      <w:proofErr w:type="spellEnd"/>
      <w:r w:rsidR="00DA5249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5249" w:rsidRPr="00C76244">
        <w:rPr>
          <w:rFonts w:ascii="Arial" w:hAnsi="Arial" w:cs="Arial"/>
          <w:sz w:val="20"/>
          <w:szCs w:val="20"/>
        </w:rPr>
        <w:t>conducted</w:t>
      </w:r>
      <w:proofErr w:type="spellEnd"/>
      <w:r w:rsidR="00DA5249" w:rsidRPr="00C76244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="00DA5249" w:rsidRPr="00C76244">
        <w:rPr>
          <w:rFonts w:ascii="Arial" w:hAnsi="Arial" w:cs="Arial"/>
          <w:sz w:val="20"/>
          <w:szCs w:val="20"/>
        </w:rPr>
        <w:t>farming</w:t>
      </w:r>
      <w:proofErr w:type="spellEnd"/>
      <w:r w:rsidR="00DA5249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5249" w:rsidRPr="00C76244">
        <w:rPr>
          <w:rFonts w:ascii="Arial" w:hAnsi="Arial" w:cs="Arial"/>
          <w:sz w:val="20"/>
          <w:szCs w:val="20"/>
        </w:rPr>
        <w:t>environment</w:t>
      </w:r>
      <w:proofErr w:type="spellEnd"/>
      <w:r w:rsidR="00DA5249" w:rsidRPr="00C7624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A5249" w:rsidRPr="00C76244">
        <w:rPr>
          <w:rFonts w:ascii="Arial" w:hAnsi="Arial" w:cs="Arial"/>
          <w:sz w:val="20"/>
          <w:szCs w:val="20"/>
        </w:rPr>
        <w:t>with</w:t>
      </w:r>
      <w:proofErr w:type="spellEnd"/>
      <w:r w:rsidR="00DA5249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5249" w:rsidRPr="00C76244">
        <w:rPr>
          <w:rFonts w:ascii="Arial" w:hAnsi="Arial" w:cs="Arial"/>
          <w:sz w:val="20"/>
          <w:szCs w:val="20"/>
        </w:rPr>
        <w:t>two</w:t>
      </w:r>
      <w:proofErr w:type="spellEnd"/>
      <w:r w:rsidR="00DA5249" w:rsidRPr="00C76244">
        <w:rPr>
          <w:rFonts w:ascii="Arial" w:hAnsi="Arial" w:cs="Arial"/>
          <w:sz w:val="20"/>
          <w:szCs w:val="20"/>
        </w:rPr>
        <w:t xml:space="preserve"> one-hectare plots of </w:t>
      </w:r>
      <w:proofErr w:type="spellStart"/>
      <w:r w:rsidR="00DA5249" w:rsidRPr="00C76244">
        <w:rPr>
          <w:rFonts w:ascii="Arial" w:hAnsi="Arial" w:cs="Arial"/>
          <w:sz w:val="20"/>
          <w:szCs w:val="20"/>
        </w:rPr>
        <w:t>farmland</w:t>
      </w:r>
      <w:proofErr w:type="spellEnd"/>
      <w:r w:rsidR="00DA5249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5249" w:rsidRPr="00C76244">
        <w:rPr>
          <w:rFonts w:ascii="Arial" w:hAnsi="Arial" w:cs="Arial"/>
          <w:sz w:val="20"/>
          <w:szCs w:val="20"/>
        </w:rPr>
        <w:t>demarcated</w:t>
      </w:r>
      <w:proofErr w:type="spellEnd"/>
      <w:r w:rsidR="00DA5249" w:rsidRPr="00C7624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DA5249" w:rsidRPr="00C76244">
        <w:rPr>
          <w:rFonts w:ascii="Arial" w:hAnsi="Arial" w:cs="Arial"/>
          <w:sz w:val="20"/>
          <w:szCs w:val="20"/>
        </w:rPr>
        <w:t>each</w:t>
      </w:r>
      <w:proofErr w:type="spellEnd"/>
      <w:r w:rsidR="00DA5249" w:rsidRPr="00C76244">
        <w:rPr>
          <w:rFonts w:ascii="Arial" w:hAnsi="Arial" w:cs="Arial"/>
          <w:sz w:val="20"/>
          <w:szCs w:val="20"/>
        </w:rPr>
        <w:t xml:space="preserve"> section.</w:t>
      </w:r>
      <w:r w:rsidR="00C76244" w:rsidRPr="00C76244">
        <w:rPr>
          <w:rFonts w:ascii="Arial" w:hAnsi="Arial" w:cs="Arial"/>
          <w:sz w:val="20"/>
          <w:szCs w:val="20"/>
        </w:rPr>
        <w:t xml:space="preserve"> </w:t>
      </w:r>
      <w:r w:rsidR="00F266AB" w:rsidRPr="00C76244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F266AB" w:rsidRPr="00C76244">
        <w:rPr>
          <w:rFonts w:ascii="Arial" w:hAnsi="Arial" w:cs="Arial"/>
          <w:sz w:val="20"/>
          <w:szCs w:val="20"/>
        </w:rPr>
        <w:t>study</w:t>
      </w:r>
      <w:proofErr w:type="spellEnd"/>
      <w:r w:rsidR="00F266AB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66AB" w:rsidRPr="00C76244">
        <w:rPr>
          <w:rFonts w:ascii="Arial" w:hAnsi="Arial" w:cs="Arial"/>
          <w:sz w:val="20"/>
          <w:szCs w:val="20"/>
        </w:rPr>
        <w:t>was</w:t>
      </w:r>
      <w:proofErr w:type="spellEnd"/>
      <w:r w:rsidR="00F266AB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66AB" w:rsidRPr="00C76244">
        <w:rPr>
          <w:rFonts w:ascii="Arial" w:hAnsi="Arial" w:cs="Arial"/>
          <w:sz w:val="20"/>
          <w:szCs w:val="20"/>
        </w:rPr>
        <w:t>conducted</w:t>
      </w:r>
      <w:proofErr w:type="spellEnd"/>
      <w:r w:rsidR="00F266AB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66AB" w:rsidRPr="00C76244">
        <w:rPr>
          <w:rFonts w:ascii="Arial" w:hAnsi="Arial" w:cs="Arial"/>
          <w:sz w:val="20"/>
          <w:szCs w:val="20"/>
        </w:rPr>
        <w:t>in</w:t>
      </w:r>
      <w:proofErr w:type="spellEnd"/>
      <w:r w:rsidR="00F266AB" w:rsidRPr="00C76244">
        <w:rPr>
          <w:rFonts w:ascii="Arial" w:hAnsi="Arial" w:cs="Arial"/>
          <w:sz w:val="20"/>
          <w:szCs w:val="20"/>
        </w:rPr>
        <w:t xml:space="preserve"> 2019–2020 in the </w:t>
      </w:r>
      <w:proofErr w:type="spellStart"/>
      <w:r w:rsidR="00F266AB" w:rsidRPr="00C76244">
        <w:rPr>
          <w:rFonts w:ascii="Arial" w:hAnsi="Arial" w:cs="Arial"/>
          <w:sz w:val="20"/>
          <w:szCs w:val="20"/>
        </w:rPr>
        <w:t>cotton-growing</w:t>
      </w:r>
      <w:proofErr w:type="spellEnd"/>
      <w:r w:rsidR="00F266AB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66AB" w:rsidRPr="00C76244">
        <w:rPr>
          <w:rFonts w:ascii="Arial" w:hAnsi="Arial" w:cs="Arial"/>
          <w:sz w:val="20"/>
          <w:szCs w:val="20"/>
        </w:rPr>
        <w:t>region</w:t>
      </w:r>
      <w:proofErr w:type="spellEnd"/>
      <w:r w:rsidR="00F266AB" w:rsidRPr="00C7624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F266AB" w:rsidRPr="00C76244">
        <w:rPr>
          <w:rFonts w:ascii="Arial" w:hAnsi="Arial" w:cs="Arial"/>
          <w:sz w:val="20"/>
          <w:szCs w:val="20"/>
        </w:rPr>
        <w:t>Ouangolodougou</w:t>
      </w:r>
      <w:proofErr w:type="spellEnd"/>
      <w:r w:rsidR="00F266AB" w:rsidRPr="00C76244">
        <w:rPr>
          <w:rFonts w:ascii="Arial" w:hAnsi="Arial" w:cs="Arial"/>
          <w:sz w:val="20"/>
          <w:szCs w:val="20"/>
        </w:rPr>
        <w:t>, Côte d'Ivoire.</w:t>
      </w:r>
      <w:r w:rsidR="00C76244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Two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 one-hectare plots of 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farmland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were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marked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 out. One plot 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served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 as </w:t>
      </w:r>
      <w:proofErr w:type="gramStart"/>
      <w:r w:rsidR="009A7946" w:rsidRPr="00C76244">
        <w:rPr>
          <w:rFonts w:ascii="Arial" w:hAnsi="Arial" w:cs="Arial"/>
          <w:sz w:val="20"/>
          <w:szCs w:val="20"/>
        </w:rPr>
        <w:t>a</w:t>
      </w:r>
      <w:proofErr w:type="gramEnd"/>
      <w:r w:rsidR="009A7946" w:rsidRPr="00C76244">
        <w:rPr>
          <w:rFonts w:ascii="Arial" w:hAnsi="Arial" w:cs="Arial"/>
          <w:sz w:val="20"/>
          <w:szCs w:val="20"/>
        </w:rPr>
        <w:t xml:space="preserve"> control and 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was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fertilised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solely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with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 15-15-15 NPK. The second plot, 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known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 as the test plot, 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received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 inputs 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corresponding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predetermined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recommendation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using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 the N-NH</w:t>
      </w:r>
      <w:r w:rsidR="009A7946" w:rsidRPr="00C76244">
        <w:rPr>
          <w:rFonts w:ascii="Arial" w:hAnsi="Arial" w:cs="Arial"/>
          <w:sz w:val="20"/>
          <w:szCs w:val="20"/>
          <w:vertAlign w:val="subscript"/>
        </w:rPr>
        <w:t>4</w:t>
      </w:r>
      <w:r w:rsidR="009A7946" w:rsidRPr="00C76244">
        <w:rPr>
          <w:rFonts w:ascii="Arial" w:hAnsi="Arial" w:cs="Arial"/>
          <w:sz w:val="20"/>
          <w:szCs w:val="20"/>
          <w:vertAlign w:val="superscript"/>
        </w:rPr>
        <w:t xml:space="preserve">+ 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approach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Tié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, 1995). This 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involved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applying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 200 kg of NPK (15-15-15), 100 kg of dolomite 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with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 30% 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CaO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, </w:t>
      </w:r>
      <w:commentRangeStart w:id="2"/>
      <w:r w:rsidR="009A7946" w:rsidRPr="00C76244">
        <w:rPr>
          <w:rFonts w:ascii="Arial" w:hAnsi="Arial" w:cs="Arial"/>
          <w:sz w:val="20"/>
          <w:szCs w:val="20"/>
        </w:rPr>
        <w:t xml:space="preserve">50 kg of 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urea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with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 46% N and 50 kg of KCl </w:t>
      </w:r>
      <w:proofErr w:type="spellStart"/>
      <w:r w:rsidR="009A7946" w:rsidRPr="00C76244">
        <w:rPr>
          <w:rFonts w:ascii="Arial" w:hAnsi="Arial" w:cs="Arial"/>
          <w:sz w:val="20"/>
          <w:szCs w:val="20"/>
        </w:rPr>
        <w:t>with</w:t>
      </w:r>
      <w:proofErr w:type="spellEnd"/>
      <w:r w:rsidR="009A7946" w:rsidRPr="00C76244">
        <w:rPr>
          <w:rFonts w:ascii="Arial" w:hAnsi="Arial" w:cs="Arial"/>
          <w:sz w:val="20"/>
          <w:szCs w:val="20"/>
        </w:rPr>
        <w:t xml:space="preserve"> 60% K2O per hectare</w:t>
      </w:r>
      <w:commentRangeEnd w:id="2"/>
      <w:r w:rsidR="00CC6EB7">
        <w:rPr>
          <w:rStyle w:val="CommentReference"/>
        </w:rPr>
        <w:commentReference w:id="2"/>
      </w:r>
      <w:r w:rsidR="009A7946" w:rsidRPr="00C76244">
        <w:rPr>
          <w:rFonts w:ascii="Arial" w:hAnsi="Arial" w:cs="Arial"/>
          <w:sz w:val="20"/>
          <w:szCs w:val="20"/>
        </w:rPr>
        <w:t>.</w:t>
      </w:r>
      <w:r w:rsidR="0030197C" w:rsidRPr="00C76244">
        <w:rPr>
          <w:rFonts w:ascii="Arial" w:hAnsi="Arial" w:cs="Arial"/>
          <w:sz w:val="20"/>
          <w:szCs w:val="20"/>
        </w:rPr>
        <w:t xml:space="preserve"> Observations </w:t>
      </w:r>
      <w:proofErr w:type="spellStart"/>
      <w:r w:rsidR="0030197C" w:rsidRPr="00C76244">
        <w:rPr>
          <w:rFonts w:ascii="Arial" w:hAnsi="Arial" w:cs="Arial"/>
          <w:sz w:val="20"/>
          <w:szCs w:val="20"/>
        </w:rPr>
        <w:t>focused</w:t>
      </w:r>
      <w:proofErr w:type="spellEnd"/>
      <w:r w:rsidR="0030197C" w:rsidRPr="00C76244">
        <w:rPr>
          <w:rFonts w:ascii="Arial" w:hAnsi="Arial" w:cs="Arial"/>
          <w:sz w:val="20"/>
          <w:szCs w:val="20"/>
        </w:rPr>
        <w:t xml:space="preserve"> on plant </w:t>
      </w:r>
      <w:proofErr w:type="spellStart"/>
      <w:r w:rsidR="0030197C" w:rsidRPr="00C76244">
        <w:rPr>
          <w:rFonts w:ascii="Arial" w:hAnsi="Arial" w:cs="Arial"/>
          <w:sz w:val="20"/>
          <w:szCs w:val="20"/>
        </w:rPr>
        <w:t>height</w:t>
      </w:r>
      <w:proofErr w:type="spellEnd"/>
      <w:r w:rsidR="0030197C" w:rsidRPr="00C7624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197C" w:rsidRPr="00C76244">
        <w:rPr>
          <w:rFonts w:ascii="Arial" w:hAnsi="Arial" w:cs="Arial"/>
          <w:sz w:val="20"/>
          <w:szCs w:val="20"/>
        </w:rPr>
        <w:t>number</w:t>
      </w:r>
      <w:proofErr w:type="spellEnd"/>
      <w:r w:rsidR="0030197C" w:rsidRPr="00C7624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30197C" w:rsidRPr="00C76244">
        <w:rPr>
          <w:rFonts w:ascii="Arial" w:hAnsi="Arial" w:cs="Arial"/>
          <w:sz w:val="20"/>
          <w:szCs w:val="20"/>
        </w:rPr>
        <w:t>fruiting</w:t>
      </w:r>
      <w:proofErr w:type="spellEnd"/>
      <w:r w:rsidR="0030197C" w:rsidRPr="00C7624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30197C" w:rsidRPr="00C76244">
        <w:rPr>
          <w:rFonts w:ascii="Arial" w:hAnsi="Arial" w:cs="Arial"/>
          <w:sz w:val="20"/>
          <w:szCs w:val="20"/>
        </w:rPr>
        <w:t>vegetative</w:t>
      </w:r>
      <w:proofErr w:type="spellEnd"/>
      <w:r w:rsidR="0030197C" w:rsidRPr="00C76244">
        <w:rPr>
          <w:rFonts w:ascii="Arial" w:hAnsi="Arial" w:cs="Arial"/>
          <w:sz w:val="20"/>
          <w:szCs w:val="20"/>
        </w:rPr>
        <w:t xml:space="preserve"> branches, </w:t>
      </w:r>
      <w:proofErr w:type="spellStart"/>
      <w:r w:rsidR="0030197C" w:rsidRPr="00C76244">
        <w:rPr>
          <w:rFonts w:ascii="Arial" w:hAnsi="Arial" w:cs="Arial"/>
          <w:sz w:val="20"/>
          <w:szCs w:val="20"/>
        </w:rPr>
        <w:t>internodes</w:t>
      </w:r>
      <w:proofErr w:type="spellEnd"/>
      <w:r w:rsidR="0030197C" w:rsidRPr="00C76244">
        <w:rPr>
          <w:rFonts w:ascii="Arial" w:hAnsi="Arial" w:cs="Arial"/>
          <w:sz w:val="20"/>
          <w:szCs w:val="20"/>
        </w:rPr>
        <w:t xml:space="preserve">, </w:t>
      </w:r>
      <w:commentRangeStart w:id="3"/>
      <w:r w:rsidR="0030197C" w:rsidRPr="00C76244">
        <w:rPr>
          <w:rFonts w:ascii="Arial" w:hAnsi="Arial" w:cs="Arial"/>
          <w:sz w:val="20"/>
          <w:szCs w:val="20"/>
        </w:rPr>
        <w:t>capsules</w:t>
      </w:r>
      <w:commentRangeEnd w:id="3"/>
      <w:r w:rsidR="00DA07E4">
        <w:rPr>
          <w:rStyle w:val="CommentReference"/>
        </w:rPr>
        <w:commentReference w:id="3"/>
      </w:r>
      <w:r w:rsidR="0030197C" w:rsidRPr="00C7624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30197C" w:rsidRPr="00C76244">
        <w:rPr>
          <w:rFonts w:ascii="Arial" w:hAnsi="Arial" w:cs="Arial"/>
          <w:sz w:val="20"/>
          <w:szCs w:val="20"/>
        </w:rPr>
        <w:t>yield</w:t>
      </w:r>
      <w:proofErr w:type="spellEnd"/>
      <w:r w:rsidR="0030197C" w:rsidRPr="00C76244">
        <w:rPr>
          <w:rFonts w:ascii="Arial" w:hAnsi="Arial" w:cs="Arial"/>
          <w:sz w:val="20"/>
          <w:szCs w:val="20"/>
        </w:rPr>
        <w:t>.</w:t>
      </w:r>
      <w:r w:rsidR="00C76244" w:rsidRPr="00C76244">
        <w:rPr>
          <w:rFonts w:ascii="Arial" w:hAnsi="Arial" w:cs="Arial"/>
          <w:sz w:val="20"/>
          <w:szCs w:val="20"/>
        </w:rPr>
        <w:t xml:space="preserve"> </w:t>
      </w:r>
      <w:r w:rsidR="00510155" w:rsidRPr="00C76244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study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showed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widespread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potassium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deficiency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, as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well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as calcium and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magnesium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deficiency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some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cases.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Agronomic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results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revealed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significant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improvement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growth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parameters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(</w:t>
      </w:r>
      <w:commentRangeStart w:id="4"/>
      <w:proofErr w:type="spellStart"/>
      <w:r w:rsidR="00510155" w:rsidRPr="00C76244">
        <w:rPr>
          <w:rFonts w:ascii="Arial" w:hAnsi="Arial" w:cs="Arial"/>
          <w:sz w:val="20"/>
          <w:szCs w:val="20"/>
        </w:rPr>
        <w:t>height</w:t>
      </w:r>
      <w:commentRangeEnd w:id="4"/>
      <w:proofErr w:type="spellEnd"/>
      <w:r w:rsidR="00DA07E4">
        <w:rPr>
          <w:rStyle w:val="CommentReference"/>
        </w:rPr>
        <w:commentReference w:id="4"/>
      </w:r>
      <w:r w:rsidR="00510155" w:rsidRPr="00C7624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number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fruiting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branches,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internodes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, </w:t>
      </w:r>
      <w:commentRangeStart w:id="5"/>
      <w:r w:rsidR="00510155" w:rsidRPr="00C76244">
        <w:rPr>
          <w:rFonts w:ascii="Arial" w:hAnsi="Arial" w:cs="Arial"/>
          <w:sz w:val="20"/>
          <w:szCs w:val="20"/>
        </w:rPr>
        <w:t>capsules</w:t>
      </w:r>
      <w:commentRangeEnd w:id="5"/>
      <w:r w:rsidR="00DA07E4">
        <w:rPr>
          <w:rStyle w:val="CommentReference"/>
        </w:rPr>
        <w:commentReference w:id="5"/>
      </w:r>
      <w:r w:rsidR="00510155" w:rsidRPr="00C76244">
        <w:rPr>
          <w:rFonts w:ascii="Arial" w:hAnsi="Arial" w:cs="Arial"/>
          <w:sz w:val="20"/>
          <w:szCs w:val="20"/>
        </w:rPr>
        <w:t xml:space="preserve">) and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yields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increased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by a factor of 8 to 12) in plots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fertilised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according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recommended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approach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Statistical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analysis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confirmed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effectiveness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this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adapted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fertilisation,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showing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that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approach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based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on </w:t>
      </w:r>
      <w:r w:rsidR="000F225A" w:rsidRPr="00C76244">
        <w:rPr>
          <w:rFonts w:ascii="Arial" w:hAnsi="Arial" w:cs="Arial"/>
          <w:sz w:val="20"/>
          <w:szCs w:val="20"/>
        </w:rPr>
        <w:t>N-NH</w:t>
      </w:r>
      <w:r w:rsidR="000F225A" w:rsidRPr="00C76244">
        <w:rPr>
          <w:rFonts w:ascii="Arial" w:hAnsi="Arial" w:cs="Arial"/>
          <w:sz w:val="20"/>
          <w:szCs w:val="20"/>
          <w:vertAlign w:val="subscript"/>
        </w:rPr>
        <w:t>4</w:t>
      </w:r>
      <w:r w:rsidR="000F225A" w:rsidRPr="00C76244">
        <w:rPr>
          <w:rFonts w:ascii="Arial" w:hAnsi="Arial" w:cs="Arial"/>
          <w:sz w:val="20"/>
          <w:szCs w:val="20"/>
          <w:vertAlign w:val="superscript"/>
        </w:rPr>
        <w:t xml:space="preserve">+ </w:t>
      </w:r>
      <w:r w:rsidR="00510155" w:rsidRPr="00C76244">
        <w:rPr>
          <w:rFonts w:ascii="Arial" w:hAnsi="Arial" w:cs="Arial"/>
          <w:sz w:val="20"/>
          <w:szCs w:val="20"/>
        </w:rPr>
        <w:t xml:space="preserve">and SBE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diagnosis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optimises the use of inputs,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increases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productivity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preserves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soil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0155" w:rsidRPr="00C76244">
        <w:rPr>
          <w:rFonts w:ascii="Arial" w:hAnsi="Arial" w:cs="Arial"/>
          <w:sz w:val="20"/>
          <w:szCs w:val="20"/>
        </w:rPr>
        <w:t>quality</w:t>
      </w:r>
      <w:proofErr w:type="spellEnd"/>
      <w:r w:rsidR="00510155" w:rsidRPr="00C76244">
        <w:rPr>
          <w:rFonts w:ascii="Arial" w:hAnsi="Arial" w:cs="Arial"/>
          <w:sz w:val="20"/>
          <w:szCs w:val="20"/>
        </w:rPr>
        <w:t>.</w:t>
      </w:r>
      <w:r w:rsidR="00C76244" w:rsidRPr="00C76244">
        <w:rPr>
          <w:rFonts w:ascii="Arial" w:hAnsi="Arial" w:cs="Arial"/>
          <w:sz w:val="20"/>
          <w:szCs w:val="20"/>
        </w:rPr>
        <w:t xml:space="preserve"> </w:t>
      </w:r>
      <w:r w:rsidR="00846D47" w:rsidRPr="00C76244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study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validates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hypothesis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that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 rational fertilisation,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based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 on an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accurate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fertility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diagnosis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significantly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improves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cotton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yields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unlike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 standard doses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that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 are not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tailored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specific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needs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. It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illustrates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 the importance of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localised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 and rational fertiliser management in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ensuring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sustainability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competitiveness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Ivorian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cotton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6D47" w:rsidRPr="00C76244">
        <w:rPr>
          <w:rFonts w:ascii="Arial" w:hAnsi="Arial" w:cs="Arial"/>
          <w:sz w:val="20"/>
          <w:szCs w:val="20"/>
        </w:rPr>
        <w:t>industry</w:t>
      </w:r>
      <w:proofErr w:type="spellEnd"/>
      <w:r w:rsidR="00846D47" w:rsidRPr="00C76244">
        <w:rPr>
          <w:rFonts w:ascii="Arial" w:hAnsi="Arial" w:cs="Arial"/>
          <w:sz w:val="20"/>
          <w:szCs w:val="20"/>
        </w:rPr>
        <w:t>.</w:t>
      </w:r>
    </w:p>
    <w:p w14:paraId="180FA1AC" w14:textId="77777777" w:rsidR="00FC6B4A" w:rsidRPr="00846D47" w:rsidRDefault="00FC6B4A" w:rsidP="00AF41EB">
      <w:pPr>
        <w:spacing w:after="0" w:line="240" w:lineRule="auto"/>
        <w:jc w:val="both"/>
        <w:rPr>
          <w:rFonts w:ascii="Arial" w:hAnsi="Arial" w:cs="Arial"/>
        </w:rPr>
      </w:pPr>
    </w:p>
    <w:p w14:paraId="724F6B9B" w14:textId="77777777" w:rsidR="00BE0264" w:rsidRDefault="00BE0264" w:rsidP="00C2699C">
      <w:pPr>
        <w:spacing w:after="0" w:line="240" w:lineRule="auto"/>
        <w:jc w:val="both"/>
        <w:rPr>
          <w:rFonts w:ascii="Arial" w:hAnsi="Arial" w:cs="Arial"/>
        </w:rPr>
      </w:pPr>
    </w:p>
    <w:p w14:paraId="0DD558A3" w14:textId="22E0BA69" w:rsidR="00BE0264" w:rsidRPr="00F06056" w:rsidRDefault="00BE0264" w:rsidP="00C2699C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F06056">
        <w:rPr>
          <w:rFonts w:ascii="Arial" w:hAnsi="Arial" w:cs="Arial"/>
          <w:b/>
          <w:iCs/>
          <w:sz w:val="20"/>
          <w:szCs w:val="20"/>
        </w:rPr>
        <w:t>Keywords</w:t>
      </w:r>
      <w:r w:rsidR="00D94A19" w:rsidRPr="00F06056">
        <w:rPr>
          <w:rFonts w:ascii="Arial" w:hAnsi="Arial" w:cs="Arial"/>
          <w:iCs/>
          <w:sz w:val="20"/>
          <w:szCs w:val="20"/>
        </w:rPr>
        <w:t xml:space="preserve"> </w:t>
      </w:r>
      <w:r w:rsidRPr="00F06056">
        <w:rPr>
          <w:rFonts w:ascii="Arial" w:hAnsi="Arial" w:cs="Arial"/>
          <w:iCs/>
          <w:sz w:val="20"/>
          <w:szCs w:val="20"/>
        </w:rPr>
        <w:t xml:space="preserve">: </w:t>
      </w:r>
      <w:proofErr w:type="spellStart"/>
      <w:r w:rsidR="008535A4" w:rsidRPr="00F06056">
        <w:rPr>
          <w:rFonts w:ascii="Arial" w:hAnsi="Arial" w:cs="Arial"/>
          <w:iCs/>
          <w:sz w:val="20"/>
          <w:szCs w:val="20"/>
        </w:rPr>
        <w:t>cotton</w:t>
      </w:r>
      <w:proofErr w:type="spellEnd"/>
      <w:r w:rsidR="008535A4" w:rsidRPr="00F06056">
        <w:rPr>
          <w:rFonts w:ascii="Arial" w:hAnsi="Arial" w:cs="Arial"/>
          <w:iCs/>
          <w:sz w:val="20"/>
          <w:szCs w:val="20"/>
        </w:rPr>
        <w:t xml:space="preserve"> ; </w:t>
      </w:r>
      <w:proofErr w:type="spellStart"/>
      <w:r w:rsidR="00080DE9" w:rsidRPr="00F06056">
        <w:rPr>
          <w:rFonts w:ascii="Arial" w:hAnsi="Arial" w:cs="Arial"/>
          <w:iCs/>
          <w:sz w:val="20"/>
          <w:szCs w:val="20"/>
        </w:rPr>
        <w:t>Sustainable</w:t>
      </w:r>
      <w:proofErr w:type="spellEnd"/>
      <w:r w:rsidR="00080DE9" w:rsidRPr="00F06056">
        <w:rPr>
          <w:rFonts w:ascii="Arial" w:hAnsi="Arial" w:cs="Arial"/>
          <w:iCs/>
          <w:sz w:val="20"/>
          <w:szCs w:val="20"/>
        </w:rPr>
        <w:t xml:space="preserve"> fertilisation</w:t>
      </w:r>
      <w:r w:rsidR="00076E3F" w:rsidRPr="00F06056">
        <w:rPr>
          <w:rFonts w:ascii="Arial" w:hAnsi="Arial" w:cs="Arial"/>
          <w:iCs/>
          <w:sz w:val="20"/>
          <w:szCs w:val="20"/>
        </w:rPr>
        <w:t xml:space="preserve"> ; </w:t>
      </w:r>
      <w:r w:rsidR="00E67C2C" w:rsidRPr="00F06056">
        <w:rPr>
          <w:rFonts w:ascii="Arial" w:hAnsi="Arial" w:cs="Arial"/>
          <w:iCs/>
          <w:sz w:val="20"/>
          <w:szCs w:val="20"/>
        </w:rPr>
        <w:t>N-NH</w:t>
      </w:r>
      <w:r w:rsidR="00E67C2C" w:rsidRPr="00F06056">
        <w:rPr>
          <w:rFonts w:ascii="Arial" w:hAnsi="Arial" w:cs="Arial"/>
          <w:iCs/>
          <w:sz w:val="20"/>
          <w:szCs w:val="20"/>
          <w:vertAlign w:val="subscript"/>
        </w:rPr>
        <w:t>4</w:t>
      </w:r>
      <w:r w:rsidR="00E67C2C" w:rsidRPr="00F06056">
        <w:rPr>
          <w:rFonts w:ascii="Arial" w:hAnsi="Arial" w:cs="Arial"/>
          <w:iCs/>
          <w:sz w:val="20"/>
          <w:szCs w:val="20"/>
          <w:vertAlign w:val="superscript"/>
        </w:rPr>
        <w:t>+</w:t>
      </w:r>
      <w:r w:rsidR="00E67C2C" w:rsidRPr="00F06056">
        <w:rPr>
          <w:rFonts w:ascii="Arial" w:hAnsi="Arial" w:cs="Arial"/>
          <w:iCs/>
          <w:sz w:val="20"/>
          <w:szCs w:val="20"/>
        </w:rPr>
        <w:t xml:space="preserve"> factor</w:t>
      </w:r>
      <w:r w:rsidR="00D279C0" w:rsidRPr="00F06056">
        <w:rPr>
          <w:rFonts w:ascii="Arial" w:hAnsi="Arial" w:cs="Arial"/>
          <w:iCs/>
          <w:sz w:val="20"/>
          <w:szCs w:val="20"/>
        </w:rPr>
        <w:t xml:space="preserve"> ; </w:t>
      </w:r>
      <w:proofErr w:type="spellStart"/>
      <w:r w:rsidR="00882153" w:rsidRPr="00F06056">
        <w:rPr>
          <w:rFonts w:ascii="Arial" w:hAnsi="Arial" w:cs="Arial"/>
          <w:iCs/>
          <w:sz w:val="20"/>
          <w:szCs w:val="20"/>
        </w:rPr>
        <w:t>Ouangolodougou</w:t>
      </w:r>
      <w:proofErr w:type="spellEnd"/>
      <w:r w:rsidR="00882153" w:rsidRPr="00F06056">
        <w:rPr>
          <w:rFonts w:ascii="Arial" w:hAnsi="Arial" w:cs="Arial"/>
          <w:iCs/>
          <w:sz w:val="20"/>
          <w:szCs w:val="20"/>
        </w:rPr>
        <w:t xml:space="preserve"> ; </w:t>
      </w:r>
      <w:r w:rsidR="00076E3F" w:rsidRPr="00F06056">
        <w:rPr>
          <w:rFonts w:ascii="Arial" w:hAnsi="Arial" w:cs="Arial"/>
          <w:iCs/>
          <w:sz w:val="20"/>
          <w:szCs w:val="20"/>
        </w:rPr>
        <w:t>Côte d'Ivoire</w:t>
      </w:r>
      <w:r w:rsidR="00882153" w:rsidRPr="00F06056">
        <w:rPr>
          <w:rFonts w:ascii="Arial" w:hAnsi="Arial" w:cs="Arial"/>
          <w:iCs/>
          <w:sz w:val="20"/>
          <w:szCs w:val="20"/>
        </w:rPr>
        <w:t>.</w:t>
      </w:r>
    </w:p>
    <w:p w14:paraId="00CB4A2C" w14:textId="77777777" w:rsidR="00F5318D" w:rsidRDefault="00F5318D" w:rsidP="00C2699C">
      <w:pPr>
        <w:spacing w:after="0" w:line="240" w:lineRule="auto"/>
        <w:jc w:val="both"/>
        <w:rPr>
          <w:rFonts w:ascii="Arial" w:hAnsi="Arial" w:cs="Arial"/>
        </w:rPr>
      </w:pPr>
    </w:p>
    <w:p w14:paraId="6F89BF03" w14:textId="77777777" w:rsidR="00C2699C" w:rsidRDefault="00C2699C" w:rsidP="00C2699C">
      <w:pPr>
        <w:spacing w:after="0" w:line="240" w:lineRule="auto"/>
        <w:jc w:val="both"/>
        <w:rPr>
          <w:rFonts w:ascii="Arial" w:hAnsi="Arial" w:cs="Arial"/>
        </w:rPr>
      </w:pPr>
    </w:p>
    <w:p w14:paraId="55104FC1" w14:textId="77777777" w:rsidR="004147EE" w:rsidRPr="00F06056" w:rsidRDefault="004147EE" w:rsidP="004147EE">
      <w:pPr>
        <w:spacing w:after="0" w:line="240" w:lineRule="auto"/>
        <w:jc w:val="both"/>
        <w:rPr>
          <w:rFonts w:ascii="Arial" w:hAnsi="Arial" w:cs="Arial"/>
          <w:iCs/>
        </w:rPr>
      </w:pPr>
    </w:p>
    <w:p w14:paraId="1B44DC1C" w14:textId="77777777" w:rsidR="00B242AC" w:rsidRDefault="00B242AC">
      <w:pPr>
        <w:rPr>
          <w:rFonts w:ascii="Arial" w:hAnsi="Arial" w:cs="Arial"/>
        </w:rPr>
      </w:pPr>
    </w:p>
    <w:p w14:paraId="3BBCEBA6" w14:textId="77777777" w:rsidR="00B242AC" w:rsidRDefault="00B242AC">
      <w:pPr>
        <w:rPr>
          <w:rFonts w:ascii="Arial" w:hAnsi="Arial" w:cs="Arial"/>
        </w:rPr>
      </w:pPr>
    </w:p>
    <w:p w14:paraId="2E8EBFEF" w14:textId="248F29BA" w:rsidR="00D94A19" w:rsidRDefault="00D94A19">
      <w:pPr>
        <w:rPr>
          <w:rFonts w:ascii="Arial" w:hAnsi="Arial" w:cs="Arial"/>
        </w:rPr>
      </w:pPr>
    </w:p>
    <w:p w14:paraId="23409A4A" w14:textId="006BDAEF" w:rsidR="00BD2193" w:rsidRDefault="00BD2193">
      <w:pPr>
        <w:rPr>
          <w:rFonts w:ascii="Arial" w:hAnsi="Arial" w:cs="Arial"/>
        </w:rPr>
      </w:pPr>
    </w:p>
    <w:p w14:paraId="44BAB254" w14:textId="49582080" w:rsidR="00BD2193" w:rsidRDefault="00BD2193">
      <w:pPr>
        <w:rPr>
          <w:rFonts w:ascii="Arial" w:hAnsi="Arial" w:cs="Arial"/>
        </w:rPr>
      </w:pPr>
    </w:p>
    <w:p w14:paraId="54E3A797" w14:textId="3CA12492" w:rsidR="00BD2193" w:rsidRDefault="00BD2193">
      <w:pPr>
        <w:rPr>
          <w:rFonts w:ascii="Arial" w:hAnsi="Arial" w:cs="Arial"/>
        </w:rPr>
      </w:pPr>
    </w:p>
    <w:p w14:paraId="0D04D147" w14:textId="0CDD5B46" w:rsidR="00BD2193" w:rsidRDefault="00BD2193">
      <w:pPr>
        <w:rPr>
          <w:rFonts w:ascii="Arial" w:hAnsi="Arial" w:cs="Arial"/>
        </w:rPr>
      </w:pPr>
    </w:p>
    <w:p w14:paraId="2303550A" w14:textId="51E2147C" w:rsidR="00BD2193" w:rsidRDefault="00BD2193">
      <w:pPr>
        <w:rPr>
          <w:rFonts w:ascii="Arial" w:hAnsi="Arial" w:cs="Arial"/>
        </w:rPr>
      </w:pPr>
    </w:p>
    <w:p w14:paraId="6938A732" w14:textId="77777777" w:rsidR="00BD2193" w:rsidRDefault="00BD2193">
      <w:pPr>
        <w:rPr>
          <w:rFonts w:ascii="Arial" w:hAnsi="Arial" w:cs="Arial"/>
        </w:rPr>
      </w:pPr>
    </w:p>
    <w:p w14:paraId="0CD6504A" w14:textId="77777777" w:rsidR="00F06056" w:rsidRDefault="00F06056">
      <w:pPr>
        <w:rPr>
          <w:rFonts w:ascii="Arial" w:hAnsi="Arial" w:cs="Arial"/>
        </w:rPr>
      </w:pPr>
    </w:p>
    <w:p w14:paraId="1C6896F8" w14:textId="77777777" w:rsidR="007D564B" w:rsidRDefault="007D564B">
      <w:pPr>
        <w:rPr>
          <w:rFonts w:ascii="Arial" w:hAnsi="Arial" w:cs="Arial"/>
        </w:rPr>
      </w:pPr>
    </w:p>
    <w:p w14:paraId="59A91219" w14:textId="77777777" w:rsidR="00B242AC" w:rsidRDefault="00B242AC" w:rsidP="00F06056">
      <w:pPr>
        <w:spacing w:after="0" w:line="240" w:lineRule="auto"/>
        <w:rPr>
          <w:rFonts w:ascii="Arial" w:hAnsi="Arial" w:cs="Arial"/>
          <w:b/>
          <w:bCs/>
        </w:rPr>
      </w:pPr>
      <w:r w:rsidRPr="00B242AC">
        <w:rPr>
          <w:rFonts w:ascii="Arial" w:hAnsi="Arial" w:cs="Arial"/>
          <w:b/>
          <w:bCs/>
        </w:rPr>
        <w:lastRenderedPageBreak/>
        <w:t>1. INTRODUCTION</w:t>
      </w:r>
    </w:p>
    <w:p w14:paraId="6D130A3E" w14:textId="77777777" w:rsidR="00F06056" w:rsidRPr="00F06056" w:rsidRDefault="00F06056" w:rsidP="00F0605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71992E43" w14:textId="0B3D2282" w:rsidR="00680AD8" w:rsidRPr="00680AD8" w:rsidRDefault="00680AD8" w:rsidP="00680A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0AD8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680AD8">
        <w:rPr>
          <w:rFonts w:ascii="Arial" w:hAnsi="Arial" w:cs="Arial"/>
          <w:sz w:val="20"/>
          <w:szCs w:val="20"/>
        </w:rPr>
        <w:t>cotton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commentRangeStart w:id="6"/>
      <w:r w:rsidRPr="00680AD8">
        <w:rPr>
          <w:rFonts w:ascii="Arial" w:hAnsi="Arial" w:cs="Arial"/>
          <w:sz w:val="20"/>
          <w:szCs w:val="20"/>
        </w:rPr>
        <w:t>plant</w:t>
      </w:r>
      <w:commentRangeEnd w:id="6"/>
      <w:r w:rsidR="00DA07E4">
        <w:rPr>
          <w:rStyle w:val="CommentReference"/>
        </w:rPr>
        <w:commentReference w:id="6"/>
      </w:r>
      <w:r w:rsidRPr="00680AD8">
        <w:rPr>
          <w:rFonts w:ascii="Arial" w:hAnsi="Arial" w:cs="Arial"/>
          <w:sz w:val="20"/>
          <w:szCs w:val="20"/>
        </w:rPr>
        <w:t xml:space="preserve"> (</w:t>
      </w:r>
      <w:commentRangeStart w:id="7"/>
      <w:proofErr w:type="spellStart"/>
      <w:r w:rsidRPr="00680AD8">
        <w:rPr>
          <w:rFonts w:ascii="Arial" w:hAnsi="Arial" w:cs="Arial"/>
          <w:sz w:val="20"/>
          <w:szCs w:val="20"/>
        </w:rPr>
        <w:t>Gossypium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hirsutum </w:t>
      </w:r>
      <w:commentRangeEnd w:id="7"/>
      <w:r w:rsidR="00DA07E4">
        <w:rPr>
          <w:rStyle w:val="CommentReference"/>
        </w:rPr>
        <w:commentReference w:id="7"/>
      </w:r>
      <w:r w:rsidRPr="00680AD8">
        <w:rPr>
          <w:rFonts w:ascii="Arial" w:hAnsi="Arial" w:cs="Arial"/>
          <w:sz w:val="20"/>
          <w:szCs w:val="20"/>
        </w:rPr>
        <w:t xml:space="preserve">L.) </w:t>
      </w:r>
      <w:proofErr w:type="spellStart"/>
      <w:r w:rsidRPr="00680AD8">
        <w:rPr>
          <w:rFonts w:ascii="Arial" w:hAnsi="Arial" w:cs="Arial"/>
          <w:sz w:val="20"/>
          <w:szCs w:val="20"/>
        </w:rPr>
        <w:t>is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680AD8">
        <w:rPr>
          <w:rFonts w:ascii="Arial" w:hAnsi="Arial" w:cs="Arial"/>
          <w:sz w:val="20"/>
          <w:szCs w:val="20"/>
        </w:rPr>
        <w:t>most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widely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cultivated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fibre </w:t>
      </w:r>
      <w:commentRangeStart w:id="8"/>
      <w:r w:rsidRPr="00680AD8">
        <w:rPr>
          <w:rFonts w:ascii="Arial" w:hAnsi="Arial" w:cs="Arial"/>
          <w:sz w:val="20"/>
          <w:szCs w:val="20"/>
        </w:rPr>
        <w:t>plant</w:t>
      </w:r>
      <w:commentRangeEnd w:id="8"/>
      <w:r w:rsidR="00DA07E4">
        <w:rPr>
          <w:rStyle w:val="CommentReference"/>
        </w:rPr>
        <w:commentReference w:id="8"/>
      </w:r>
      <w:r w:rsidRPr="00680AD8">
        <w:rPr>
          <w:rFonts w:ascii="Arial" w:hAnsi="Arial" w:cs="Arial"/>
          <w:sz w:val="20"/>
          <w:szCs w:val="20"/>
        </w:rPr>
        <w:t xml:space="preserve"> in the world (</w:t>
      </w:r>
      <w:proofErr w:type="spellStart"/>
      <w:r w:rsidRPr="00680AD8">
        <w:rPr>
          <w:rFonts w:ascii="Arial" w:hAnsi="Arial" w:cs="Arial"/>
          <w:sz w:val="20"/>
          <w:szCs w:val="20"/>
        </w:rPr>
        <w:t>Gérardeaux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, 2009). In Côte d'Ivoire, </w:t>
      </w:r>
      <w:proofErr w:type="spellStart"/>
      <w:r w:rsidRPr="00680AD8">
        <w:rPr>
          <w:rFonts w:ascii="Arial" w:hAnsi="Arial" w:cs="Arial"/>
          <w:sz w:val="20"/>
          <w:szCs w:val="20"/>
        </w:rPr>
        <w:t>it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occupies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680AD8">
        <w:rPr>
          <w:rFonts w:ascii="Arial" w:hAnsi="Arial" w:cs="Arial"/>
          <w:sz w:val="20"/>
          <w:szCs w:val="20"/>
        </w:rPr>
        <w:t>strategic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position, </w:t>
      </w:r>
      <w:proofErr w:type="spellStart"/>
      <w:r w:rsidRPr="00680AD8">
        <w:rPr>
          <w:rFonts w:ascii="Arial" w:hAnsi="Arial" w:cs="Arial"/>
          <w:sz w:val="20"/>
          <w:szCs w:val="20"/>
        </w:rPr>
        <w:t>both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economically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680AD8">
        <w:rPr>
          <w:rFonts w:ascii="Arial" w:hAnsi="Arial" w:cs="Arial"/>
          <w:sz w:val="20"/>
          <w:szCs w:val="20"/>
        </w:rPr>
        <w:t>socially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. It </w:t>
      </w:r>
      <w:proofErr w:type="spellStart"/>
      <w:r w:rsidRPr="00680AD8">
        <w:rPr>
          <w:rFonts w:ascii="Arial" w:hAnsi="Arial" w:cs="Arial"/>
          <w:sz w:val="20"/>
          <w:szCs w:val="20"/>
        </w:rPr>
        <w:t>is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680AD8">
        <w:rPr>
          <w:rFonts w:ascii="Arial" w:hAnsi="Arial" w:cs="Arial"/>
          <w:sz w:val="20"/>
          <w:szCs w:val="20"/>
        </w:rPr>
        <w:t>country's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fourth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largest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cash </w:t>
      </w:r>
      <w:proofErr w:type="spellStart"/>
      <w:r w:rsidRPr="00680AD8">
        <w:rPr>
          <w:rFonts w:ascii="Arial" w:hAnsi="Arial" w:cs="Arial"/>
          <w:sz w:val="20"/>
          <w:szCs w:val="20"/>
        </w:rPr>
        <w:t>crop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680AD8">
        <w:rPr>
          <w:rFonts w:ascii="Arial" w:hAnsi="Arial" w:cs="Arial"/>
          <w:sz w:val="20"/>
          <w:szCs w:val="20"/>
        </w:rPr>
        <w:t>plays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a major </w:t>
      </w:r>
      <w:proofErr w:type="spellStart"/>
      <w:r w:rsidRPr="00680AD8">
        <w:rPr>
          <w:rFonts w:ascii="Arial" w:hAnsi="Arial" w:cs="Arial"/>
          <w:sz w:val="20"/>
          <w:szCs w:val="20"/>
        </w:rPr>
        <w:t>role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in the agricultural </w:t>
      </w:r>
      <w:proofErr w:type="spellStart"/>
      <w:r w:rsidRPr="00680AD8">
        <w:rPr>
          <w:rFonts w:ascii="Arial" w:hAnsi="Arial" w:cs="Arial"/>
          <w:sz w:val="20"/>
          <w:szCs w:val="20"/>
        </w:rPr>
        <w:t>sector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and in the </w:t>
      </w:r>
      <w:proofErr w:type="spellStart"/>
      <w:r w:rsidRPr="00680AD8">
        <w:rPr>
          <w:rFonts w:ascii="Arial" w:hAnsi="Arial" w:cs="Arial"/>
          <w:sz w:val="20"/>
          <w:szCs w:val="20"/>
        </w:rPr>
        <w:t>socio-economic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development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of rural populations in the </w:t>
      </w:r>
      <w:proofErr w:type="spellStart"/>
      <w:r w:rsidRPr="00680AD8">
        <w:rPr>
          <w:rFonts w:ascii="Arial" w:hAnsi="Arial" w:cs="Arial"/>
          <w:sz w:val="20"/>
          <w:szCs w:val="20"/>
        </w:rPr>
        <w:t>northern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regions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80AD8">
        <w:rPr>
          <w:rFonts w:ascii="Arial" w:hAnsi="Arial" w:cs="Arial"/>
          <w:sz w:val="20"/>
          <w:szCs w:val="20"/>
        </w:rPr>
        <w:t>Stessens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80AD8">
        <w:rPr>
          <w:rFonts w:ascii="Arial" w:hAnsi="Arial" w:cs="Arial"/>
          <w:sz w:val="20"/>
          <w:szCs w:val="20"/>
        </w:rPr>
        <w:t>2002;</w:t>
      </w:r>
      <w:proofErr w:type="gramEnd"/>
      <w:r w:rsidRPr="00680AD8">
        <w:rPr>
          <w:rFonts w:ascii="Arial" w:hAnsi="Arial" w:cs="Arial"/>
          <w:sz w:val="20"/>
          <w:szCs w:val="20"/>
        </w:rPr>
        <w:t xml:space="preserve"> Paul-Kévin &amp; Olivier, 2021). Cotton cultivation </w:t>
      </w:r>
      <w:proofErr w:type="spellStart"/>
      <w:r w:rsidRPr="00680AD8">
        <w:rPr>
          <w:rFonts w:ascii="Arial" w:hAnsi="Arial" w:cs="Arial"/>
          <w:sz w:val="20"/>
          <w:szCs w:val="20"/>
        </w:rPr>
        <w:t>directly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680AD8">
        <w:rPr>
          <w:rFonts w:ascii="Arial" w:hAnsi="Arial" w:cs="Arial"/>
          <w:sz w:val="20"/>
          <w:szCs w:val="20"/>
        </w:rPr>
        <w:t>indirectly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provides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680AD8">
        <w:rPr>
          <w:rFonts w:ascii="Arial" w:hAnsi="Arial" w:cs="Arial"/>
          <w:sz w:val="20"/>
          <w:szCs w:val="20"/>
        </w:rPr>
        <w:t>livelihood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680AD8">
        <w:rPr>
          <w:rFonts w:ascii="Arial" w:hAnsi="Arial" w:cs="Arial"/>
          <w:sz w:val="20"/>
          <w:szCs w:val="20"/>
        </w:rPr>
        <w:t>around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3.5 million people (Edmond, 2015). In addition, </w:t>
      </w:r>
      <w:proofErr w:type="spellStart"/>
      <w:r w:rsidRPr="00680AD8">
        <w:rPr>
          <w:rFonts w:ascii="Arial" w:hAnsi="Arial" w:cs="Arial"/>
          <w:sz w:val="20"/>
          <w:szCs w:val="20"/>
        </w:rPr>
        <w:t>it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generates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around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7% of national export </w:t>
      </w:r>
      <w:proofErr w:type="spellStart"/>
      <w:r w:rsidRPr="00680AD8">
        <w:rPr>
          <w:rFonts w:ascii="Arial" w:hAnsi="Arial" w:cs="Arial"/>
          <w:sz w:val="20"/>
          <w:szCs w:val="20"/>
        </w:rPr>
        <w:t>earnings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680AD8">
        <w:rPr>
          <w:rFonts w:ascii="Arial" w:hAnsi="Arial" w:cs="Arial"/>
          <w:sz w:val="20"/>
          <w:szCs w:val="20"/>
        </w:rPr>
        <w:t>contributes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1.7% to the national GDP (Koffi, </w:t>
      </w:r>
      <w:proofErr w:type="gramStart"/>
      <w:r w:rsidRPr="00680AD8">
        <w:rPr>
          <w:rFonts w:ascii="Arial" w:hAnsi="Arial" w:cs="Arial"/>
          <w:sz w:val="20"/>
          <w:szCs w:val="20"/>
        </w:rPr>
        <w:t>2013;</w:t>
      </w:r>
      <w:proofErr w:type="gramEnd"/>
      <w:r w:rsidRPr="00680AD8">
        <w:rPr>
          <w:rFonts w:ascii="Arial" w:hAnsi="Arial" w:cs="Arial"/>
          <w:sz w:val="20"/>
          <w:szCs w:val="20"/>
        </w:rPr>
        <w:t xml:space="preserve"> Anonymous, 2015). </w:t>
      </w:r>
      <w:proofErr w:type="spellStart"/>
      <w:r w:rsidRPr="00680AD8">
        <w:rPr>
          <w:rFonts w:ascii="Arial" w:hAnsi="Arial" w:cs="Arial"/>
          <w:sz w:val="20"/>
          <w:szCs w:val="20"/>
        </w:rPr>
        <w:t>Annual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production </w:t>
      </w:r>
      <w:proofErr w:type="spellStart"/>
      <w:r w:rsidRPr="00680AD8">
        <w:rPr>
          <w:rFonts w:ascii="Arial" w:hAnsi="Arial" w:cs="Arial"/>
          <w:sz w:val="20"/>
          <w:szCs w:val="20"/>
        </w:rPr>
        <w:t>is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estimated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680AD8">
        <w:rPr>
          <w:rFonts w:ascii="Arial" w:hAnsi="Arial" w:cs="Arial"/>
          <w:sz w:val="20"/>
          <w:szCs w:val="20"/>
        </w:rPr>
        <w:t>around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120 billion CFA francs, </w:t>
      </w:r>
      <w:proofErr w:type="spellStart"/>
      <w:r w:rsidRPr="00680AD8">
        <w:rPr>
          <w:rFonts w:ascii="Arial" w:hAnsi="Arial" w:cs="Arial"/>
          <w:sz w:val="20"/>
          <w:szCs w:val="20"/>
        </w:rPr>
        <w:t>making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Côte d'Ivoire one of the </w:t>
      </w:r>
      <w:proofErr w:type="spellStart"/>
      <w:r w:rsidRPr="00680AD8">
        <w:rPr>
          <w:rFonts w:ascii="Arial" w:hAnsi="Arial" w:cs="Arial"/>
          <w:sz w:val="20"/>
          <w:szCs w:val="20"/>
        </w:rPr>
        <w:t>leading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cotton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producers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in the West </w:t>
      </w:r>
      <w:proofErr w:type="spellStart"/>
      <w:r w:rsidRPr="00680AD8">
        <w:rPr>
          <w:rFonts w:ascii="Arial" w:hAnsi="Arial" w:cs="Arial"/>
          <w:sz w:val="20"/>
          <w:szCs w:val="20"/>
        </w:rPr>
        <w:t>African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sub-region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(Berti et al., 2006).</w:t>
      </w:r>
      <w:r w:rsid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However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, </w:t>
      </w:r>
      <w:commentRangeStart w:id="9"/>
      <w:proofErr w:type="spellStart"/>
      <w:r w:rsidRPr="00680AD8">
        <w:rPr>
          <w:rFonts w:ascii="Arial" w:hAnsi="Arial" w:cs="Arial"/>
          <w:sz w:val="20"/>
          <w:szCs w:val="20"/>
        </w:rPr>
        <w:t>cotton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productivity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commentRangeEnd w:id="9"/>
      <w:r w:rsidR="006635DC">
        <w:rPr>
          <w:rStyle w:val="CommentReference"/>
        </w:rPr>
        <w:commentReference w:id="9"/>
      </w:r>
      <w:proofErr w:type="spellStart"/>
      <w:r w:rsidRPr="00680AD8">
        <w:rPr>
          <w:rFonts w:ascii="Arial" w:hAnsi="Arial" w:cs="Arial"/>
          <w:sz w:val="20"/>
          <w:szCs w:val="20"/>
        </w:rPr>
        <w:t>is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often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limited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680AD8">
        <w:rPr>
          <w:rFonts w:ascii="Arial" w:hAnsi="Arial" w:cs="Arial"/>
          <w:sz w:val="20"/>
          <w:szCs w:val="20"/>
        </w:rPr>
        <w:t>gradual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degradation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80AD8">
        <w:rPr>
          <w:rFonts w:ascii="Arial" w:hAnsi="Arial" w:cs="Arial"/>
          <w:sz w:val="20"/>
          <w:szCs w:val="20"/>
        </w:rPr>
        <w:t>soil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fertility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80AD8">
        <w:rPr>
          <w:rFonts w:ascii="Arial" w:hAnsi="Arial" w:cs="Arial"/>
          <w:sz w:val="20"/>
          <w:szCs w:val="20"/>
        </w:rPr>
        <w:t>characterised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680AD8">
        <w:rPr>
          <w:rFonts w:ascii="Arial" w:hAnsi="Arial" w:cs="Arial"/>
          <w:sz w:val="20"/>
          <w:szCs w:val="20"/>
        </w:rPr>
        <w:t>particular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680AD8">
        <w:rPr>
          <w:rFonts w:ascii="Arial" w:hAnsi="Arial" w:cs="Arial"/>
          <w:sz w:val="20"/>
          <w:szCs w:val="20"/>
        </w:rPr>
        <w:t>significant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nutrient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deficiencies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in essential </w:t>
      </w:r>
      <w:proofErr w:type="spellStart"/>
      <w:r w:rsidRPr="00680AD8">
        <w:rPr>
          <w:rFonts w:ascii="Arial" w:hAnsi="Arial" w:cs="Arial"/>
          <w:sz w:val="20"/>
          <w:szCs w:val="20"/>
        </w:rPr>
        <w:t>elements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80AD8">
        <w:rPr>
          <w:rFonts w:ascii="Arial" w:hAnsi="Arial" w:cs="Arial"/>
          <w:sz w:val="20"/>
          <w:szCs w:val="20"/>
        </w:rPr>
        <w:t>Hinimbio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, 2019). </w:t>
      </w:r>
      <w:proofErr w:type="spellStart"/>
      <w:r w:rsidRPr="00680AD8">
        <w:rPr>
          <w:rFonts w:ascii="Arial" w:hAnsi="Arial" w:cs="Arial"/>
          <w:sz w:val="20"/>
          <w:szCs w:val="20"/>
        </w:rPr>
        <w:t>These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deficiencies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80AD8">
        <w:rPr>
          <w:rFonts w:ascii="Arial" w:hAnsi="Arial" w:cs="Arial"/>
          <w:sz w:val="20"/>
          <w:szCs w:val="20"/>
        </w:rPr>
        <w:t>typical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80AD8">
        <w:rPr>
          <w:rFonts w:ascii="Arial" w:hAnsi="Arial" w:cs="Arial"/>
          <w:sz w:val="20"/>
          <w:szCs w:val="20"/>
        </w:rPr>
        <w:t>African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savannah </w:t>
      </w:r>
      <w:proofErr w:type="spellStart"/>
      <w:r w:rsidRPr="00680AD8">
        <w:rPr>
          <w:rFonts w:ascii="Arial" w:hAnsi="Arial" w:cs="Arial"/>
          <w:sz w:val="20"/>
          <w:szCs w:val="20"/>
        </w:rPr>
        <w:t>soils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, have </w:t>
      </w:r>
      <w:proofErr w:type="spellStart"/>
      <w:r w:rsidRPr="00680AD8">
        <w:rPr>
          <w:rFonts w:ascii="Arial" w:hAnsi="Arial" w:cs="Arial"/>
          <w:sz w:val="20"/>
          <w:szCs w:val="20"/>
        </w:rPr>
        <w:t>negative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implications for </w:t>
      </w:r>
      <w:proofErr w:type="spellStart"/>
      <w:r w:rsidRPr="00680AD8">
        <w:rPr>
          <w:rFonts w:ascii="Arial" w:hAnsi="Arial" w:cs="Arial"/>
          <w:sz w:val="20"/>
          <w:szCs w:val="20"/>
        </w:rPr>
        <w:t>crop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intensification (</w:t>
      </w:r>
      <w:proofErr w:type="spellStart"/>
      <w:r w:rsidRPr="00680AD8">
        <w:rPr>
          <w:rFonts w:ascii="Arial" w:hAnsi="Arial" w:cs="Arial"/>
          <w:sz w:val="20"/>
          <w:szCs w:val="20"/>
        </w:rPr>
        <w:t>Koutouan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et al., 2017). Indeed, </w:t>
      </w:r>
      <w:proofErr w:type="spellStart"/>
      <w:r w:rsidRPr="00680AD8">
        <w:rPr>
          <w:rFonts w:ascii="Arial" w:hAnsi="Arial" w:cs="Arial"/>
          <w:sz w:val="20"/>
          <w:szCs w:val="20"/>
        </w:rPr>
        <w:t>strong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pressure on land due to population </w:t>
      </w:r>
      <w:proofErr w:type="spellStart"/>
      <w:r w:rsidRPr="00680AD8">
        <w:rPr>
          <w:rFonts w:ascii="Arial" w:hAnsi="Arial" w:cs="Arial"/>
          <w:sz w:val="20"/>
          <w:szCs w:val="20"/>
        </w:rPr>
        <w:t>growth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limits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the setting </w:t>
      </w:r>
      <w:proofErr w:type="spellStart"/>
      <w:r w:rsidRPr="00680AD8">
        <w:rPr>
          <w:rFonts w:ascii="Arial" w:hAnsi="Arial" w:cs="Arial"/>
          <w:sz w:val="20"/>
          <w:szCs w:val="20"/>
        </w:rPr>
        <w:t>aside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of arable land (Ama-</w:t>
      </w:r>
      <w:proofErr w:type="spellStart"/>
      <w:r w:rsidRPr="00680AD8">
        <w:rPr>
          <w:rFonts w:ascii="Arial" w:hAnsi="Arial" w:cs="Arial"/>
          <w:sz w:val="20"/>
          <w:szCs w:val="20"/>
        </w:rPr>
        <w:t>Abina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et al., 2012). For </w:t>
      </w:r>
      <w:proofErr w:type="spellStart"/>
      <w:r w:rsidRPr="00680AD8">
        <w:rPr>
          <w:rFonts w:ascii="Arial" w:hAnsi="Arial" w:cs="Arial"/>
          <w:sz w:val="20"/>
          <w:szCs w:val="20"/>
        </w:rPr>
        <w:t>several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decades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80AD8">
        <w:rPr>
          <w:rFonts w:ascii="Arial" w:hAnsi="Arial" w:cs="Arial"/>
          <w:sz w:val="20"/>
          <w:szCs w:val="20"/>
        </w:rPr>
        <w:t>this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situation has </w:t>
      </w:r>
      <w:proofErr w:type="spellStart"/>
      <w:r w:rsidRPr="00680AD8">
        <w:rPr>
          <w:rFonts w:ascii="Arial" w:hAnsi="Arial" w:cs="Arial"/>
          <w:sz w:val="20"/>
          <w:szCs w:val="20"/>
        </w:rPr>
        <w:t>forced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cotton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farmers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680AD8">
        <w:rPr>
          <w:rFonts w:ascii="Arial" w:hAnsi="Arial" w:cs="Arial"/>
          <w:sz w:val="20"/>
          <w:szCs w:val="20"/>
        </w:rPr>
        <w:t>resort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to the use of </w:t>
      </w:r>
      <w:proofErr w:type="spellStart"/>
      <w:r w:rsidRPr="00680AD8">
        <w:rPr>
          <w:rFonts w:ascii="Arial" w:hAnsi="Arial" w:cs="Arial"/>
          <w:sz w:val="20"/>
          <w:szCs w:val="20"/>
        </w:rPr>
        <w:t>chemical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fertilisers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680AD8">
        <w:rPr>
          <w:rFonts w:ascii="Arial" w:hAnsi="Arial" w:cs="Arial"/>
          <w:sz w:val="20"/>
          <w:szCs w:val="20"/>
        </w:rPr>
        <w:t>order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680AD8">
        <w:rPr>
          <w:rFonts w:ascii="Arial" w:hAnsi="Arial" w:cs="Arial"/>
          <w:sz w:val="20"/>
          <w:szCs w:val="20"/>
        </w:rPr>
        <w:t>increase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yields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commentRangeStart w:id="10"/>
      <w:r w:rsidRPr="00680AD8">
        <w:rPr>
          <w:rFonts w:ascii="Arial" w:hAnsi="Arial" w:cs="Arial"/>
          <w:sz w:val="20"/>
          <w:szCs w:val="20"/>
        </w:rPr>
        <w:t>(</w:t>
      </w:r>
      <w:proofErr w:type="spellStart"/>
      <w:r w:rsidRPr="00680AD8">
        <w:rPr>
          <w:rFonts w:ascii="Arial" w:hAnsi="Arial" w:cs="Arial"/>
          <w:sz w:val="20"/>
          <w:szCs w:val="20"/>
        </w:rPr>
        <w:t>Adingra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, 2002). </w:t>
      </w:r>
      <w:commentRangeEnd w:id="10"/>
      <w:r w:rsidR="006635DC">
        <w:rPr>
          <w:rStyle w:val="CommentReference"/>
          <w:rtl/>
        </w:rPr>
        <w:commentReference w:id="10"/>
      </w:r>
      <w:proofErr w:type="spellStart"/>
      <w:r w:rsidRPr="00680AD8">
        <w:rPr>
          <w:rFonts w:ascii="Arial" w:hAnsi="Arial" w:cs="Arial"/>
          <w:sz w:val="20"/>
          <w:szCs w:val="20"/>
        </w:rPr>
        <w:t>However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, excessive use of </w:t>
      </w:r>
      <w:proofErr w:type="spellStart"/>
      <w:r w:rsidRPr="00680AD8">
        <w:rPr>
          <w:rFonts w:ascii="Arial" w:hAnsi="Arial" w:cs="Arial"/>
          <w:sz w:val="20"/>
          <w:szCs w:val="20"/>
        </w:rPr>
        <w:t>these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chemical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fertilisers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leads to </w:t>
      </w:r>
      <w:proofErr w:type="spellStart"/>
      <w:r w:rsidRPr="00680AD8">
        <w:rPr>
          <w:rFonts w:ascii="Arial" w:hAnsi="Arial" w:cs="Arial"/>
          <w:sz w:val="20"/>
          <w:szCs w:val="20"/>
        </w:rPr>
        <w:t>soil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acidification and </w:t>
      </w:r>
      <w:proofErr w:type="spellStart"/>
      <w:r w:rsidRPr="00680AD8">
        <w:rPr>
          <w:rFonts w:ascii="Arial" w:hAnsi="Arial" w:cs="Arial"/>
          <w:sz w:val="20"/>
          <w:szCs w:val="20"/>
        </w:rPr>
        <w:t>degradation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80AD8">
        <w:rPr>
          <w:rFonts w:ascii="Arial" w:hAnsi="Arial" w:cs="Arial"/>
          <w:sz w:val="20"/>
          <w:szCs w:val="20"/>
        </w:rPr>
        <w:t>soil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physical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properties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, in addition to </w:t>
      </w:r>
      <w:proofErr w:type="spellStart"/>
      <w:r w:rsidRPr="00680AD8">
        <w:rPr>
          <w:rFonts w:ascii="Arial" w:hAnsi="Arial" w:cs="Arial"/>
          <w:sz w:val="20"/>
          <w:szCs w:val="20"/>
        </w:rPr>
        <w:t>causing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680AD8">
        <w:rPr>
          <w:rFonts w:ascii="Arial" w:hAnsi="Arial" w:cs="Arial"/>
          <w:sz w:val="20"/>
          <w:szCs w:val="20"/>
        </w:rPr>
        <w:t>decline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680AD8">
        <w:rPr>
          <w:rFonts w:ascii="Arial" w:hAnsi="Arial" w:cs="Arial"/>
          <w:sz w:val="20"/>
          <w:szCs w:val="20"/>
        </w:rPr>
        <w:t>organic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matter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80AD8">
        <w:rPr>
          <w:rFonts w:ascii="Arial" w:hAnsi="Arial" w:cs="Arial"/>
          <w:sz w:val="20"/>
          <w:szCs w:val="20"/>
        </w:rPr>
        <w:t>These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phenomena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680AD8">
        <w:rPr>
          <w:rFonts w:ascii="Arial" w:hAnsi="Arial" w:cs="Arial"/>
          <w:sz w:val="20"/>
          <w:szCs w:val="20"/>
        </w:rPr>
        <w:t>therefore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a major obstacle to </w:t>
      </w:r>
      <w:proofErr w:type="spellStart"/>
      <w:r w:rsidRPr="00680AD8">
        <w:rPr>
          <w:rFonts w:ascii="Arial" w:hAnsi="Arial" w:cs="Arial"/>
          <w:sz w:val="20"/>
          <w:szCs w:val="20"/>
        </w:rPr>
        <w:t>achieving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optimal </w:t>
      </w:r>
      <w:proofErr w:type="spellStart"/>
      <w:r w:rsidRPr="00680AD8">
        <w:rPr>
          <w:rFonts w:ascii="Arial" w:hAnsi="Arial" w:cs="Arial"/>
          <w:sz w:val="20"/>
          <w:szCs w:val="20"/>
        </w:rPr>
        <w:t>yields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and the </w:t>
      </w:r>
      <w:proofErr w:type="spellStart"/>
      <w:r w:rsidRPr="00680AD8">
        <w:rPr>
          <w:rFonts w:ascii="Arial" w:hAnsi="Arial" w:cs="Arial"/>
          <w:sz w:val="20"/>
          <w:szCs w:val="20"/>
        </w:rPr>
        <w:t>sustainability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80AD8">
        <w:rPr>
          <w:rFonts w:ascii="Arial" w:hAnsi="Arial" w:cs="Arial"/>
          <w:sz w:val="20"/>
          <w:szCs w:val="20"/>
        </w:rPr>
        <w:t>cotton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production </w:t>
      </w:r>
      <w:proofErr w:type="spellStart"/>
      <w:r w:rsidRPr="00680AD8">
        <w:rPr>
          <w:rFonts w:ascii="Arial" w:hAnsi="Arial" w:cs="Arial"/>
          <w:sz w:val="20"/>
          <w:szCs w:val="20"/>
        </w:rPr>
        <w:t>systems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80AD8">
        <w:rPr>
          <w:rFonts w:ascii="Arial" w:hAnsi="Arial" w:cs="Arial"/>
          <w:sz w:val="20"/>
          <w:szCs w:val="20"/>
        </w:rPr>
        <w:t>Bado</w:t>
      </w:r>
      <w:proofErr w:type="spellEnd"/>
      <w:r w:rsidRPr="00680AD8">
        <w:rPr>
          <w:rFonts w:ascii="Arial" w:hAnsi="Arial" w:cs="Arial"/>
          <w:sz w:val="20"/>
          <w:szCs w:val="20"/>
        </w:rPr>
        <w:t>, 2002</w:t>
      </w:r>
      <w:r>
        <w:rPr>
          <w:rFonts w:ascii="Arial" w:hAnsi="Arial" w:cs="Arial"/>
          <w:sz w:val="20"/>
          <w:szCs w:val="20"/>
        </w:rPr>
        <w:t xml:space="preserve"> </w:t>
      </w:r>
      <w:r w:rsidRPr="00680AD8">
        <w:rPr>
          <w:rFonts w:ascii="Arial" w:hAnsi="Arial" w:cs="Arial"/>
          <w:sz w:val="20"/>
          <w:szCs w:val="20"/>
        </w:rPr>
        <w:t>; Konate et al., 2013).</w:t>
      </w:r>
      <w:r w:rsidR="00063A33">
        <w:rPr>
          <w:rFonts w:ascii="Arial" w:hAnsi="Arial" w:cs="Arial"/>
          <w:sz w:val="20"/>
          <w:szCs w:val="20"/>
        </w:rPr>
        <w:t xml:space="preserve"> </w:t>
      </w:r>
      <w:r w:rsidRPr="00680AD8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680AD8">
        <w:rPr>
          <w:rFonts w:ascii="Arial" w:hAnsi="Arial" w:cs="Arial"/>
          <w:sz w:val="20"/>
          <w:szCs w:val="20"/>
        </w:rPr>
        <w:t>this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context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80AD8">
        <w:rPr>
          <w:rFonts w:ascii="Arial" w:hAnsi="Arial" w:cs="Arial"/>
          <w:sz w:val="20"/>
          <w:szCs w:val="20"/>
        </w:rPr>
        <w:t>it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appears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necessary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680AD8">
        <w:rPr>
          <w:rFonts w:ascii="Arial" w:hAnsi="Arial" w:cs="Arial"/>
          <w:sz w:val="20"/>
          <w:szCs w:val="20"/>
        </w:rPr>
        <w:t>adopt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sustainable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fertilisation practices in </w:t>
      </w:r>
      <w:proofErr w:type="spellStart"/>
      <w:r w:rsidRPr="00680AD8">
        <w:rPr>
          <w:rFonts w:ascii="Arial" w:hAnsi="Arial" w:cs="Arial"/>
          <w:sz w:val="20"/>
          <w:szCs w:val="20"/>
        </w:rPr>
        <w:t>order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680AD8">
        <w:rPr>
          <w:rFonts w:ascii="Arial" w:hAnsi="Arial" w:cs="Arial"/>
          <w:sz w:val="20"/>
          <w:szCs w:val="20"/>
        </w:rPr>
        <w:t>maintain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good </w:t>
      </w:r>
      <w:proofErr w:type="spellStart"/>
      <w:r w:rsidRPr="00680AD8">
        <w:rPr>
          <w:rFonts w:ascii="Arial" w:hAnsi="Arial" w:cs="Arial"/>
          <w:sz w:val="20"/>
          <w:szCs w:val="20"/>
        </w:rPr>
        <w:t>yields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while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preserving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soil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quality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680AD8">
        <w:rPr>
          <w:rFonts w:ascii="Arial" w:hAnsi="Arial" w:cs="Arial"/>
          <w:sz w:val="20"/>
          <w:szCs w:val="20"/>
        </w:rPr>
        <w:t>cotton-growing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regions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80AD8">
        <w:rPr>
          <w:rFonts w:ascii="Arial" w:hAnsi="Arial" w:cs="Arial"/>
          <w:sz w:val="20"/>
          <w:szCs w:val="20"/>
        </w:rPr>
        <w:t>Soumanou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, 2023). Indeed, </w:t>
      </w:r>
      <w:proofErr w:type="spellStart"/>
      <w:r w:rsidRPr="00680AD8">
        <w:rPr>
          <w:rFonts w:ascii="Arial" w:hAnsi="Arial" w:cs="Arial"/>
          <w:sz w:val="20"/>
          <w:szCs w:val="20"/>
        </w:rPr>
        <w:t>controlling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soil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fertilisation </w:t>
      </w:r>
      <w:proofErr w:type="spellStart"/>
      <w:r w:rsidRPr="00680AD8">
        <w:rPr>
          <w:rFonts w:ascii="Arial" w:hAnsi="Arial" w:cs="Arial"/>
          <w:sz w:val="20"/>
          <w:szCs w:val="20"/>
        </w:rPr>
        <w:t>is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an essential lever for </w:t>
      </w:r>
      <w:proofErr w:type="spellStart"/>
      <w:r w:rsidRPr="00680AD8">
        <w:rPr>
          <w:rFonts w:ascii="Arial" w:hAnsi="Arial" w:cs="Arial"/>
          <w:sz w:val="20"/>
          <w:szCs w:val="20"/>
        </w:rPr>
        <w:t>improving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agronomic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performance </w:t>
      </w:r>
      <w:proofErr w:type="spellStart"/>
      <w:r w:rsidRPr="00680AD8">
        <w:rPr>
          <w:rFonts w:ascii="Arial" w:hAnsi="Arial" w:cs="Arial"/>
          <w:sz w:val="20"/>
          <w:szCs w:val="20"/>
        </w:rPr>
        <w:t>while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limiting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680AD8">
        <w:rPr>
          <w:rFonts w:ascii="Arial" w:hAnsi="Arial" w:cs="Arial"/>
          <w:sz w:val="20"/>
          <w:szCs w:val="20"/>
        </w:rPr>
        <w:t>negative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environmental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impacts </w:t>
      </w:r>
      <w:proofErr w:type="spellStart"/>
      <w:r w:rsidRPr="00680AD8">
        <w:rPr>
          <w:rFonts w:ascii="Arial" w:hAnsi="Arial" w:cs="Arial"/>
          <w:sz w:val="20"/>
          <w:szCs w:val="20"/>
        </w:rPr>
        <w:t>associated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with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over-fertilisation (</w:t>
      </w:r>
      <w:proofErr w:type="spellStart"/>
      <w:r w:rsidRPr="00680AD8">
        <w:rPr>
          <w:rFonts w:ascii="Arial" w:hAnsi="Arial" w:cs="Arial"/>
          <w:sz w:val="20"/>
          <w:szCs w:val="20"/>
        </w:rPr>
        <w:t>Assemien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, 2018). </w:t>
      </w:r>
      <w:proofErr w:type="spellStart"/>
      <w:r w:rsidRPr="00680AD8">
        <w:rPr>
          <w:rFonts w:ascii="Arial" w:hAnsi="Arial" w:cs="Arial"/>
          <w:sz w:val="20"/>
          <w:szCs w:val="20"/>
        </w:rPr>
        <w:t>Sustainable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fertilisation </w:t>
      </w:r>
      <w:proofErr w:type="spellStart"/>
      <w:r w:rsidRPr="00680AD8">
        <w:rPr>
          <w:rFonts w:ascii="Arial" w:hAnsi="Arial" w:cs="Arial"/>
          <w:sz w:val="20"/>
          <w:szCs w:val="20"/>
        </w:rPr>
        <w:t>is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also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a key </w:t>
      </w:r>
      <w:proofErr w:type="spellStart"/>
      <w:r w:rsidRPr="00680AD8">
        <w:rPr>
          <w:rFonts w:ascii="Arial" w:hAnsi="Arial" w:cs="Arial"/>
          <w:sz w:val="20"/>
          <w:szCs w:val="20"/>
        </w:rPr>
        <w:t>element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680AD8">
        <w:rPr>
          <w:rFonts w:ascii="Arial" w:hAnsi="Arial" w:cs="Arial"/>
          <w:sz w:val="20"/>
          <w:szCs w:val="20"/>
        </w:rPr>
        <w:t>ensuring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sustainable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crop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production, as </w:t>
      </w:r>
      <w:proofErr w:type="spellStart"/>
      <w:r w:rsidRPr="00680AD8">
        <w:rPr>
          <w:rFonts w:ascii="Arial" w:hAnsi="Arial" w:cs="Arial"/>
          <w:sz w:val="20"/>
          <w:szCs w:val="20"/>
        </w:rPr>
        <w:t>it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is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based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on an </w:t>
      </w:r>
      <w:proofErr w:type="spellStart"/>
      <w:r w:rsidRPr="00680AD8">
        <w:rPr>
          <w:rFonts w:ascii="Arial" w:hAnsi="Arial" w:cs="Arial"/>
          <w:sz w:val="20"/>
          <w:szCs w:val="20"/>
        </w:rPr>
        <w:t>accurate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diagnosis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80AD8">
        <w:rPr>
          <w:rFonts w:ascii="Arial" w:hAnsi="Arial" w:cs="Arial"/>
          <w:sz w:val="20"/>
          <w:szCs w:val="20"/>
        </w:rPr>
        <w:t>soil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fertility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and on </w:t>
      </w:r>
      <w:proofErr w:type="spellStart"/>
      <w:r w:rsidRPr="00680AD8">
        <w:rPr>
          <w:rFonts w:ascii="Arial" w:hAnsi="Arial" w:cs="Arial"/>
          <w:sz w:val="20"/>
          <w:szCs w:val="20"/>
        </w:rPr>
        <w:t>adapting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inputs to the </w:t>
      </w:r>
      <w:proofErr w:type="spellStart"/>
      <w:r w:rsidRPr="00680AD8">
        <w:rPr>
          <w:rFonts w:ascii="Arial" w:hAnsi="Arial" w:cs="Arial"/>
          <w:sz w:val="20"/>
          <w:szCs w:val="20"/>
        </w:rPr>
        <w:t>actual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needs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80AD8">
        <w:rPr>
          <w:rFonts w:ascii="Arial" w:hAnsi="Arial" w:cs="Arial"/>
          <w:sz w:val="20"/>
          <w:szCs w:val="20"/>
        </w:rPr>
        <w:t>crops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. This </w:t>
      </w:r>
      <w:proofErr w:type="spellStart"/>
      <w:r w:rsidRPr="00680AD8">
        <w:rPr>
          <w:rFonts w:ascii="Arial" w:hAnsi="Arial" w:cs="Arial"/>
          <w:sz w:val="20"/>
          <w:szCs w:val="20"/>
        </w:rPr>
        <w:t>strategy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optimises the </w:t>
      </w:r>
      <w:proofErr w:type="spellStart"/>
      <w:r w:rsidRPr="00680AD8">
        <w:rPr>
          <w:rFonts w:ascii="Arial" w:hAnsi="Arial" w:cs="Arial"/>
          <w:sz w:val="20"/>
          <w:szCs w:val="20"/>
        </w:rPr>
        <w:t>quantity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680AD8">
        <w:rPr>
          <w:rFonts w:ascii="Arial" w:hAnsi="Arial" w:cs="Arial"/>
          <w:sz w:val="20"/>
          <w:szCs w:val="20"/>
        </w:rPr>
        <w:t>quality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of fertiliser inputs </w:t>
      </w:r>
      <w:proofErr w:type="spellStart"/>
      <w:r w:rsidRPr="00680AD8">
        <w:rPr>
          <w:rFonts w:ascii="Arial" w:hAnsi="Arial" w:cs="Arial"/>
          <w:sz w:val="20"/>
          <w:szCs w:val="20"/>
        </w:rPr>
        <w:t>used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80AD8">
        <w:rPr>
          <w:rFonts w:ascii="Arial" w:hAnsi="Arial" w:cs="Arial"/>
          <w:sz w:val="20"/>
          <w:szCs w:val="20"/>
        </w:rPr>
        <w:t>thereby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maximising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agricultural </w:t>
      </w:r>
      <w:proofErr w:type="spellStart"/>
      <w:r w:rsidRPr="00680AD8">
        <w:rPr>
          <w:rFonts w:ascii="Arial" w:hAnsi="Arial" w:cs="Arial"/>
          <w:sz w:val="20"/>
          <w:szCs w:val="20"/>
        </w:rPr>
        <w:t>profitability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. It </w:t>
      </w:r>
      <w:proofErr w:type="spellStart"/>
      <w:r w:rsidRPr="00680AD8">
        <w:rPr>
          <w:rFonts w:ascii="Arial" w:hAnsi="Arial" w:cs="Arial"/>
          <w:sz w:val="20"/>
          <w:szCs w:val="20"/>
        </w:rPr>
        <w:t>is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within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this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framework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that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680AD8">
        <w:rPr>
          <w:rFonts w:ascii="Arial" w:hAnsi="Arial" w:cs="Arial"/>
          <w:sz w:val="20"/>
          <w:szCs w:val="20"/>
        </w:rPr>
        <w:t>present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study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aims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680AD8">
        <w:rPr>
          <w:rFonts w:ascii="Arial" w:hAnsi="Arial" w:cs="Arial"/>
          <w:sz w:val="20"/>
          <w:szCs w:val="20"/>
        </w:rPr>
        <w:t>assess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680AD8">
        <w:rPr>
          <w:rFonts w:ascii="Arial" w:hAnsi="Arial" w:cs="Arial"/>
          <w:sz w:val="20"/>
          <w:szCs w:val="20"/>
        </w:rPr>
        <w:t>chemical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fertility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status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80AD8">
        <w:rPr>
          <w:rFonts w:ascii="Arial" w:hAnsi="Arial" w:cs="Arial"/>
          <w:sz w:val="20"/>
          <w:szCs w:val="20"/>
        </w:rPr>
        <w:t>soils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under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cotton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trees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and to propose fertilisation </w:t>
      </w:r>
      <w:proofErr w:type="spellStart"/>
      <w:r w:rsidRPr="00680AD8">
        <w:rPr>
          <w:rFonts w:ascii="Arial" w:hAnsi="Arial" w:cs="Arial"/>
          <w:sz w:val="20"/>
          <w:szCs w:val="20"/>
        </w:rPr>
        <w:t>strategies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adapted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680AD8">
        <w:rPr>
          <w:rFonts w:ascii="Arial" w:hAnsi="Arial" w:cs="Arial"/>
          <w:sz w:val="20"/>
          <w:szCs w:val="20"/>
        </w:rPr>
        <w:t>deficiencies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identified</w:t>
      </w:r>
      <w:proofErr w:type="spellEnd"/>
      <w:r w:rsidRPr="00680AD8">
        <w:rPr>
          <w:rFonts w:ascii="Arial" w:hAnsi="Arial" w:cs="Arial"/>
          <w:sz w:val="20"/>
          <w:szCs w:val="20"/>
        </w:rPr>
        <w:t>.</w:t>
      </w:r>
    </w:p>
    <w:p w14:paraId="1C90A439" w14:textId="77777777" w:rsidR="00680AD8" w:rsidRDefault="00680AD8" w:rsidP="00680AD8">
      <w:pPr>
        <w:jc w:val="both"/>
        <w:rPr>
          <w:rFonts w:ascii="Arial" w:hAnsi="Arial" w:cs="Arial"/>
        </w:rPr>
      </w:pPr>
    </w:p>
    <w:p w14:paraId="73F8D720" w14:textId="77777777" w:rsidR="00680AD8" w:rsidRDefault="00680AD8" w:rsidP="00063A3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80AD8">
        <w:rPr>
          <w:rFonts w:ascii="Arial" w:hAnsi="Arial" w:cs="Arial"/>
          <w:b/>
          <w:bCs/>
        </w:rPr>
        <w:t>2. MATERIAL AND METHODS</w:t>
      </w:r>
    </w:p>
    <w:p w14:paraId="2586091F" w14:textId="77777777" w:rsidR="00063A33" w:rsidRPr="00063A33" w:rsidRDefault="00063A33" w:rsidP="00063A3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61DE36" w14:textId="77777777" w:rsidR="00680AD8" w:rsidRDefault="00680AD8" w:rsidP="00063A33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2.1 </w:t>
      </w:r>
      <w:proofErr w:type="spellStart"/>
      <w:r w:rsidRPr="00680AD8">
        <w:rPr>
          <w:rFonts w:ascii="Arial" w:hAnsi="Arial" w:cs="Arial"/>
          <w:b/>
          <w:bCs/>
        </w:rPr>
        <w:t>Study</w:t>
      </w:r>
      <w:proofErr w:type="spellEnd"/>
      <w:r w:rsidRPr="00680AD8">
        <w:rPr>
          <w:rFonts w:ascii="Arial" w:hAnsi="Arial" w:cs="Arial"/>
          <w:b/>
          <w:bCs/>
        </w:rPr>
        <w:t xml:space="preserve"> site</w:t>
      </w:r>
    </w:p>
    <w:p w14:paraId="0B3353F1" w14:textId="77777777" w:rsidR="00063A33" w:rsidRDefault="00063A33" w:rsidP="00063A3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196938F" w14:textId="77777777" w:rsidR="00680AD8" w:rsidRDefault="00680AD8" w:rsidP="00680A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0AD8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680AD8">
        <w:rPr>
          <w:rFonts w:ascii="Arial" w:hAnsi="Arial" w:cs="Arial"/>
          <w:sz w:val="20"/>
          <w:szCs w:val="20"/>
        </w:rPr>
        <w:t>work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was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carried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out in the </w:t>
      </w:r>
      <w:proofErr w:type="spellStart"/>
      <w:r w:rsidRPr="00680AD8">
        <w:rPr>
          <w:rFonts w:ascii="Arial" w:hAnsi="Arial" w:cs="Arial"/>
          <w:sz w:val="20"/>
          <w:szCs w:val="20"/>
        </w:rPr>
        <w:t>cotton-growing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basin of the </w:t>
      </w:r>
      <w:proofErr w:type="spellStart"/>
      <w:r w:rsidRPr="00680AD8">
        <w:rPr>
          <w:rFonts w:ascii="Arial" w:hAnsi="Arial" w:cs="Arial"/>
          <w:sz w:val="20"/>
          <w:szCs w:val="20"/>
        </w:rPr>
        <w:t>Ouangolodougou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department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80AD8">
        <w:rPr>
          <w:rFonts w:ascii="Arial" w:hAnsi="Arial" w:cs="Arial"/>
          <w:sz w:val="20"/>
          <w:szCs w:val="20"/>
        </w:rPr>
        <w:t>located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680AD8">
        <w:rPr>
          <w:rFonts w:ascii="Arial" w:hAnsi="Arial" w:cs="Arial"/>
          <w:sz w:val="20"/>
          <w:szCs w:val="20"/>
        </w:rPr>
        <w:t>north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of Côte d'Ivoire, in the </w:t>
      </w:r>
      <w:proofErr w:type="spellStart"/>
      <w:r w:rsidRPr="00680AD8">
        <w:rPr>
          <w:rFonts w:ascii="Arial" w:hAnsi="Arial" w:cs="Arial"/>
          <w:sz w:val="20"/>
          <w:szCs w:val="20"/>
        </w:rPr>
        <w:t>Tchologo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region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. This basin </w:t>
      </w:r>
      <w:proofErr w:type="spellStart"/>
      <w:r w:rsidRPr="00680AD8">
        <w:rPr>
          <w:rFonts w:ascii="Arial" w:hAnsi="Arial" w:cs="Arial"/>
          <w:sz w:val="20"/>
          <w:szCs w:val="20"/>
        </w:rPr>
        <w:t>is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bordered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by the Ferkessédougou </w:t>
      </w:r>
      <w:proofErr w:type="spellStart"/>
      <w:r w:rsidRPr="00680AD8">
        <w:rPr>
          <w:rFonts w:ascii="Arial" w:hAnsi="Arial" w:cs="Arial"/>
          <w:sz w:val="20"/>
          <w:szCs w:val="20"/>
        </w:rPr>
        <w:t>department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680AD8">
        <w:rPr>
          <w:rFonts w:ascii="Arial" w:hAnsi="Arial" w:cs="Arial"/>
          <w:sz w:val="20"/>
          <w:szCs w:val="20"/>
        </w:rPr>
        <w:t>south-east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680AD8">
        <w:rPr>
          <w:rFonts w:ascii="Arial" w:hAnsi="Arial" w:cs="Arial"/>
          <w:sz w:val="20"/>
          <w:szCs w:val="20"/>
        </w:rPr>
        <w:t>Sinématiali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department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680AD8">
        <w:rPr>
          <w:rFonts w:ascii="Arial" w:hAnsi="Arial" w:cs="Arial"/>
          <w:sz w:val="20"/>
          <w:szCs w:val="20"/>
        </w:rPr>
        <w:t>south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and the M'Bengué </w:t>
      </w:r>
      <w:proofErr w:type="spellStart"/>
      <w:r w:rsidRPr="00680AD8">
        <w:rPr>
          <w:rFonts w:ascii="Arial" w:hAnsi="Arial" w:cs="Arial"/>
          <w:sz w:val="20"/>
          <w:szCs w:val="20"/>
        </w:rPr>
        <w:t>department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680AD8">
        <w:rPr>
          <w:rFonts w:ascii="Arial" w:hAnsi="Arial" w:cs="Arial"/>
          <w:sz w:val="20"/>
          <w:szCs w:val="20"/>
        </w:rPr>
        <w:t>south-west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680AD8">
        <w:rPr>
          <w:rFonts w:ascii="Arial" w:hAnsi="Arial" w:cs="Arial"/>
          <w:sz w:val="20"/>
          <w:szCs w:val="20"/>
        </w:rPr>
        <w:t>climate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80AD8">
        <w:rPr>
          <w:rFonts w:ascii="Arial" w:hAnsi="Arial" w:cs="Arial"/>
          <w:sz w:val="20"/>
          <w:szCs w:val="20"/>
        </w:rPr>
        <w:t>this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basin </w:t>
      </w:r>
      <w:proofErr w:type="spellStart"/>
      <w:r w:rsidRPr="00680AD8">
        <w:rPr>
          <w:rFonts w:ascii="Arial" w:hAnsi="Arial" w:cs="Arial"/>
          <w:sz w:val="20"/>
          <w:szCs w:val="20"/>
        </w:rPr>
        <w:t>is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Sudanese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80AD8">
        <w:rPr>
          <w:rFonts w:ascii="Arial" w:hAnsi="Arial" w:cs="Arial"/>
          <w:sz w:val="20"/>
          <w:szCs w:val="20"/>
        </w:rPr>
        <w:t>marked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680AD8">
        <w:rPr>
          <w:rFonts w:ascii="Arial" w:hAnsi="Arial" w:cs="Arial"/>
          <w:sz w:val="20"/>
          <w:szCs w:val="20"/>
        </w:rPr>
        <w:t>two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alternating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80AD8">
        <w:rPr>
          <w:rFonts w:ascii="Arial" w:hAnsi="Arial" w:cs="Arial"/>
          <w:sz w:val="20"/>
          <w:szCs w:val="20"/>
        </w:rPr>
        <w:t>seasons</w:t>
      </w:r>
      <w:proofErr w:type="spellEnd"/>
      <w:r w:rsidRPr="00680AD8">
        <w:rPr>
          <w:rFonts w:ascii="Arial" w:hAnsi="Arial" w:cs="Arial"/>
          <w:sz w:val="20"/>
          <w:szCs w:val="20"/>
        </w:rPr>
        <w:t>:</w:t>
      </w:r>
      <w:proofErr w:type="gramEnd"/>
      <w:r w:rsidRPr="00680AD8">
        <w:rPr>
          <w:rFonts w:ascii="Arial" w:hAnsi="Arial" w:cs="Arial"/>
          <w:sz w:val="20"/>
          <w:szCs w:val="20"/>
        </w:rPr>
        <w:t xml:space="preserve"> a dry </w:t>
      </w:r>
      <w:proofErr w:type="spellStart"/>
      <w:r w:rsidRPr="00680AD8">
        <w:rPr>
          <w:rFonts w:ascii="Arial" w:hAnsi="Arial" w:cs="Arial"/>
          <w:sz w:val="20"/>
          <w:szCs w:val="20"/>
        </w:rPr>
        <w:t>season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from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November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to April, </w:t>
      </w:r>
      <w:proofErr w:type="spellStart"/>
      <w:r w:rsidRPr="00680AD8">
        <w:rPr>
          <w:rFonts w:ascii="Arial" w:hAnsi="Arial" w:cs="Arial"/>
          <w:sz w:val="20"/>
          <w:szCs w:val="20"/>
        </w:rPr>
        <w:t>characterised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by the Harmattan </w:t>
      </w:r>
      <w:proofErr w:type="spellStart"/>
      <w:r w:rsidRPr="00680AD8">
        <w:rPr>
          <w:rFonts w:ascii="Arial" w:hAnsi="Arial" w:cs="Arial"/>
          <w:sz w:val="20"/>
          <w:szCs w:val="20"/>
        </w:rPr>
        <w:t>wind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80AD8">
        <w:rPr>
          <w:rFonts w:ascii="Arial" w:hAnsi="Arial" w:cs="Arial"/>
          <w:sz w:val="20"/>
          <w:szCs w:val="20"/>
        </w:rPr>
        <w:t>which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peaks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680AD8">
        <w:rPr>
          <w:rFonts w:ascii="Arial" w:hAnsi="Arial" w:cs="Arial"/>
          <w:sz w:val="20"/>
          <w:szCs w:val="20"/>
        </w:rPr>
        <w:t>December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680AD8">
        <w:rPr>
          <w:rFonts w:ascii="Arial" w:hAnsi="Arial" w:cs="Arial"/>
          <w:sz w:val="20"/>
          <w:szCs w:val="20"/>
        </w:rPr>
        <w:t>February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680AD8">
        <w:rPr>
          <w:rFonts w:ascii="Arial" w:hAnsi="Arial" w:cs="Arial"/>
          <w:sz w:val="20"/>
          <w:szCs w:val="20"/>
        </w:rPr>
        <w:t>heat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waves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in March and April. The </w:t>
      </w:r>
      <w:proofErr w:type="spellStart"/>
      <w:r w:rsidRPr="00680AD8">
        <w:rPr>
          <w:rFonts w:ascii="Arial" w:hAnsi="Arial" w:cs="Arial"/>
          <w:sz w:val="20"/>
          <w:szCs w:val="20"/>
        </w:rPr>
        <w:t>rainy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season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lasts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from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May to </w:t>
      </w:r>
      <w:proofErr w:type="spellStart"/>
      <w:r w:rsidRPr="00680AD8">
        <w:rPr>
          <w:rFonts w:ascii="Arial" w:hAnsi="Arial" w:cs="Arial"/>
          <w:sz w:val="20"/>
          <w:szCs w:val="20"/>
        </w:rPr>
        <w:t>October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80AD8">
        <w:rPr>
          <w:rFonts w:ascii="Arial" w:hAnsi="Arial" w:cs="Arial"/>
          <w:sz w:val="20"/>
          <w:szCs w:val="20"/>
        </w:rPr>
        <w:t>with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peaks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in August and </w:t>
      </w:r>
      <w:proofErr w:type="spellStart"/>
      <w:r w:rsidRPr="00680AD8">
        <w:rPr>
          <w:rFonts w:ascii="Arial" w:hAnsi="Arial" w:cs="Arial"/>
          <w:sz w:val="20"/>
          <w:szCs w:val="20"/>
        </w:rPr>
        <w:t>September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80AD8">
        <w:rPr>
          <w:rFonts w:ascii="Arial" w:hAnsi="Arial" w:cs="Arial"/>
          <w:sz w:val="20"/>
          <w:szCs w:val="20"/>
        </w:rPr>
        <w:t>Average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annual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rainfall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is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between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1,000 and 1,200 mm (</w:t>
      </w:r>
      <w:commentRangeStart w:id="11"/>
      <w:r w:rsidRPr="00680AD8">
        <w:rPr>
          <w:rFonts w:ascii="Arial" w:hAnsi="Arial" w:cs="Arial"/>
          <w:sz w:val="20"/>
          <w:szCs w:val="20"/>
        </w:rPr>
        <w:t>Coulibaly et al., 2016</w:t>
      </w:r>
      <w:commentRangeEnd w:id="11"/>
      <w:r w:rsidR="00A43102">
        <w:rPr>
          <w:rStyle w:val="CommentReference"/>
        </w:rPr>
        <w:commentReference w:id="11"/>
      </w:r>
      <w:r w:rsidRPr="00680AD8">
        <w:rPr>
          <w:rFonts w:ascii="Arial" w:hAnsi="Arial" w:cs="Arial"/>
          <w:sz w:val="20"/>
          <w:szCs w:val="20"/>
        </w:rPr>
        <w:t xml:space="preserve">). The </w:t>
      </w:r>
      <w:proofErr w:type="spellStart"/>
      <w:r w:rsidRPr="00680AD8">
        <w:rPr>
          <w:rFonts w:ascii="Arial" w:hAnsi="Arial" w:cs="Arial"/>
          <w:sz w:val="20"/>
          <w:szCs w:val="20"/>
        </w:rPr>
        <w:t>vegetation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is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characterised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by a </w:t>
      </w:r>
      <w:proofErr w:type="spellStart"/>
      <w:r w:rsidRPr="00680AD8">
        <w:rPr>
          <w:rFonts w:ascii="Arial" w:hAnsi="Arial" w:cs="Arial"/>
          <w:sz w:val="20"/>
          <w:szCs w:val="20"/>
        </w:rPr>
        <w:t>mosaic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80AD8">
        <w:rPr>
          <w:rFonts w:ascii="Arial" w:hAnsi="Arial" w:cs="Arial"/>
          <w:sz w:val="20"/>
          <w:szCs w:val="20"/>
        </w:rPr>
        <w:t>wooded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Guinean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(or </w:t>
      </w:r>
      <w:proofErr w:type="spellStart"/>
      <w:r w:rsidRPr="00680AD8">
        <w:rPr>
          <w:rFonts w:ascii="Arial" w:hAnsi="Arial" w:cs="Arial"/>
          <w:sz w:val="20"/>
          <w:szCs w:val="20"/>
        </w:rPr>
        <w:t>sub-Sudanese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) savannah and </w:t>
      </w:r>
      <w:proofErr w:type="spellStart"/>
      <w:r w:rsidRPr="00680AD8">
        <w:rPr>
          <w:rFonts w:ascii="Arial" w:hAnsi="Arial" w:cs="Arial"/>
          <w:sz w:val="20"/>
          <w:szCs w:val="20"/>
        </w:rPr>
        <w:t>gallery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forest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around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0AD8">
        <w:rPr>
          <w:rFonts w:ascii="Arial" w:hAnsi="Arial" w:cs="Arial"/>
          <w:sz w:val="20"/>
          <w:szCs w:val="20"/>
        </w:rPr>
        <w:t>watercourses</w:t>
      </w:r>
      <w:proofErr w:type="spellEnd"/>
      <w:r w:rsidRPr="00680AD8">
        <w:rPr>
          <w:rFonts w:ascii="Arial" w:hAnsi="Arial" w:cs="Arial"/>
          <w:sz w:val="20"/>
          <w:szCs w:val="20"/>
        </w:rPr>
        <w:t xml:space="preserve"> (thalwegs).</w:t>
      </w:r>
    </w:p>
    <w:p w14:paraId="48A7BBE7" w14:textId="77777777" w:rsidR="00680AD8" w:rsidRPr="00063A33" w:rsidRDefault="00680AD8" w:rsidP="00680AD8">
      <w:pPr>
        <w:spacing w:after="0" w:line="240" w:lineRule="auto"/>
        <w:jc w:val="both"/>
        <w:rPr>
          <w:rFonts w:ascii="Arial" w:hAnsi="Arial" w:cs="Arial"/>
        </w:rPr>
      </w:pPr>
    </w:p>
    <w:p w14:paraId="12755599" w14:textId="1FDAA2D9" w:rsidR="0034355D" w:rsidRDefault="00680AD8" w:rsidP="00063A3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80AD8">
        <w:rPr>
          <w:rFonts w:ascii="Arial" w:hAnsi="Arial" w:cs="Arial"/>
          <w:b/>
          <w:bCs/>
        </w:rPr>
        <w:t>2.</w:t>
      </w:r>
      <w:r w:rsidR="00982E82">
        <w:rPr>
          <w:rFonts w:ascii="Arial" w:hAnsi="Arial" w:cs="Arial"/>
          <w:b/>
          <w:bCs/>
        </w:rPr>
        <w:t>2</w:t>
      </w:r>
      <w:r w:rsidRPr="00680AD8">
        <w:rPr>
          <w:rFonts w:ascii="Arial" w:hAnsi="Arial" w:cs="Arial"/>
          <w:b/>
          <w:bCs/>
        </w:rPr>
        <w:t xml:space="preserve"> </w:t>
      </w:r>
      <w:proofErr w:type="spellStart"/>
      <w:r w:rsidR="001575F9" w:rsidRPr="001575F9">
        <w:rPr>
          <w:rFonts w:ascii="Arial" w:hAnsi="Arial" w:cs="Arial"/>
          <w:b/>
          <w:bCs/>
        </w:rPr>
        <w:t>Material</w:t>
      </w:r>
      <w:proofErr w:type="spellEnd"/>
    </w:p>
    <w:p w14:paraId="08DCDBED" w14:textId="77777777" w:rsidR="00063A33" w:rsidRDefault="00063A33" w:rsidP="00063A3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20DD2A3" w14:textId="62AFF405" w:rsidR="00F425F4" w:rsidRDefault="001575F9" w:rsidP="00063A33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2.2.1 </w:t>
      </w:r>
      <w:proofErr w:type="spellStart"/>
      <w:r w:rsidR="00F425F4" w:rsidRPr="00F425F4">
        <w:rPr>
          <w:rFonts w:ascii="Arial" w:hAnsi="Arial" w:cs="Arial"/>
          <w:b/>
          <w:bCs/>
        </w:rPr>
        <w:t>Biological</w:t>
      </w:r>
      <w:proofErr w:type="spellEnd"/>
      <w:r w:rsidR="00F425F4" w:rsidRPr="00F425F4">
        <w:rPr>
          <w:rFonts w:ascii="Arial" w:hAnsi="Arial" w:cs="Arial"/>
          <w:b/>
          <w:bCs/>
        </w:rPr>
        <w:t xml:space="preserve"> </w:t>
      </w:r>
      <w:proofErr w:type="spellStart"/>
      <w:r w:rsidR="00F425F4" w:rsidRPr="00F425F4">
        <w:rPr>
          <w:rFonts w:ascii="Arial" w:hAnsi="Arial" w:cs="Arial"/>
          <w:b/>
          <w:bCs/>
        </w:rPr>
        <w:t>material</w:t>
      </w:r>
      <w:proofErr w:type="spellEnd"/>
    </w:p>
    <w:p w14:paraId="1BEDD171" w14:textId="77777777" w:rsidR="00063A33" w:rsidRDefault="00063A33" w:rsidP="00063A3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A850296" w14:textId="6E7FEA36" w:rsidR="0034355D" w:rsidRDefault="000D1619" w:rsidP="00063A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3A33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063A33">
        <w:rPr>
          <w:rFonts w:ascii="Arial" w:hAnsi="Arial" w:cs="Arial"/>
          <w:sz w:val="20"/>
          <w:szCs w:val="20"/>
        </w:rPr>
        <w:t>biological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material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used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63A33">
        <w:rPr>
          <w:rFonts w:ascii="Arial" w:hAnsi="Arial" w:cs="Arial"/>
          <w:sz w:val="20"/>
          <w:szCs w:val="20"/>
        </w:rPr>
        <w:t>this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study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1322" w:rsidRPr="00063A33">
        <w:rPr>
          <w:rFonts w:ascii="Arial" w:hAnsi="Arial" w:cs="Arial"/>
          <w:sz w:val="20"/>
          <w:szCs w:val="20"/>
        </w:rPr>
        <w:t>consists</w:t>
      </w:r>
      <w:proofErr w:type="spellEnd"/>
      <w:r w:rsidR="00ED1322" w:rsidRPr="00063A33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="00ED1322" w:rsidRPr="00063A33">
        <w:rPr>
          <w:rFonts w:ascii="Arial" w:hAnsi="Arial" w:cs="Arial"/>
          <w:sz w:val="20"/>
          <w:szCs w:val="20"/>
        </w:rPr>
        <w:t>cotton</w:t>
      </w:r>
      <w:proofErr w:type="spellEnd"/>
      <w:r w:rsidR="00ED1322" w:rsidRPr="00063A33">
        <w:rPr>
          <w:rFonts w:ascii="Arial" w:hAnsi="Arial" w:cs="Arial"/>
          <w:sz w:val="20"/>
          <w:szCs w:val="20"/>
        </w:rPr>
        <w:t xml:space="preserve"> plant </w:t>
      </w:r>
      <w:proofErr w:type="spellStart"/>
      <w:r w:rsidR="00ED1322" w:rsidRPr="00063A33">
        <w:rPr>
          <w:rFonts w:ascii="Arial" w:hAnsi="Arial" w:cs="Arial"/>
          <w:i/>
          <w:iCs/>
          <w:sz w:val="20"/>
          <w:szCs w:val="20"/>
        </w:rPr>
        <w:t>Gossypium</w:t>
      </w:r>
      <w:proofErr w:type="spellEnd"/>
      <w:r w:rsidR="00ED1322" w:rsidRPr="00063A33">
        <w:rPr>
          <w:rFonts w:ascii="Arial" w:hAnsi="Arial" w:cs="Arial"/>
          <w:i/>
          <w:iCs/>
          <w:sz w:val="20"/>
          <w:szCs w:val="20"/>
        </w:rPr>
        <w:t xml:space="preserve"> hirsutum</w:t>
      </w:r>
      <w:r w:rsidR="00ED1322" w:rsidRPr="00063A33">
        <w:rPr>
          <w:rFonts w:ascii="Arial" w:hAnsi="Arial" w:cs="Arial"/>
          <w:sz w:val="20"/>
          <w:szCs w:val="20"/>
        </w:rPr>
        <w:t xml:space="preserve"> </w:t>
      </w:r>
      <w:commentRangeStart w:id="12"/>
      <w:r w:rsidR="00ED1322" w:rsidRPr="00063A33">
        <w:rPr>
          <w:rFonts w:ascii="Arial" w:hAnsi="Arial" w:cs="Arial"/>
          <w:sz w:val="20"/>
          <w:szCs w:val="20"/>
        </w:rPr>
        <w:t>Linné</w:t>
      </w:r>
      <w:commentRangeEnd w:id="12"/>
      <w:r w:rsidR="00A43102">
        <w:rPr>
          <w:rStyle w:val="CommentReference"/>
        </w:rPr>
        <w:commentReference w:id="12"/>
      </w:r>
      <w:r w:rsidR="00ED1322" w:rsidRPr="00063A33">
        <w:rPr>
          <w:rFonts w:ascii="Arial" w:hAnsi="Arial" w:cs="Arial"/>
          <w:sz w:val="20"/>
          <w:szCs w:val="20"/>
        </w:rPr>
        <w:t xml:space="preserve">, a </w:t>
      </w:r>
      <w:proofErr w:type="spellStart"/>
      <w:r w:rsidR="00ED1322" w:rsidRPr="00063A33">
        <w:rPr>
          <w:rFonts w:ascii="Arial" w:hAnsi="Arial" w:cs="Arial"/>
          <w:sz w:val="20"/>
          <w:szCs w:val="20"/>
        </w:rPr>
        <w:t>species</w:t>
      </w:r>
      <w:proofErr w:type="spellEnd"/>
      <w:r w:rsidR="00ED1322"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1322" w:rsidRPr="00063A33">
        <w:rPr>
          <w:rFonts w:ascii="Arial" w:hAnsi="Arial" w:cs="Arial"/>
          <w:sz w:val="20"/>
          <w:szCs w:val="20"/>
        </w:rPr>
        <w:t>cultivated</w:t>
      </w:r>
      <w:proofErr w:type="spellEnd"/>
      <w:r w:rsidR="00ED1322" w:rsidRPr="00063A33">
        <w:rPr>
          <w:rFonts w:ascii="Arial" w:hAnsi="Arial" w:cs="Arial"/>
          <w:sz w:val="20"/>
          <w:szCs w:val="20"/>
        </w:rPr>
        <w:t xml:space="preserve"> in Côte d'Ivoire. The </w:t>
      </w:r>
      <w:proofErr w:type="spellStart"/>
      <w:r w:rsidR="00ED1322" w:rsidRPr="00063A33">
        <w:rPr>
          <w:rFonts w:ascii="Arial" w:hAnsi="Arial" w:cs="Arial"/>
          <w:sz w:val="20"/>
          <w:szCs w:val="20"/>
        </w:rPr>
        <w:t>seed</w:t>
      </w:r>
      <w:proofErr w:type="spellEnd"/>
      <w:r w:rsidR="00ED1322"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1322" w:rsidRPr="00063A33">
        <w:rPr>
          <w:rFonts w:ascii="Arial" w:hAnsi="Arial" w:cs="Arial"/>
          <w:sz w:val="20"/>
          <w:szCs w:val="20"/>
        </w:rPr>
        <w:t>used</w:t>
      </w:r>
      <w:proofErr w:type="spellEnd"/>
      <w:r w:rsidR="00ED1322"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1322" w:rsidRPr="00063A33">
        <w:rPr>
          <w:rFonts w:ascii="Arial" w:hAnsi="Arial" w:cs="Arial"/>
          <w:sz w:val="20"/>
          <w:szCs w:val="20"/>
        </w:rPr>
        <w:t>is</w:t>
      </w:r>
      <w:proofErr w:type="spellEnd"/>
      <w:r w:rsidR="00ED1322" w:rsidRPr="00063A3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ED1322" w:rsidRPr="00063A33">
        <w:rPr>
          <w:rFonts w:ascii="Arial" w:hAnsi="Arial" w:cs="Arial"/>
          <w:sz w:val="20"/>
          <w:szCs w:val="20"/>
        </w:rPr>
        <w:t>Gouassou</w:t>
      </w:r>
      <w:proofErr w:type="spellEnd"/>
      <w:r w:rsidR="00ED1322" w:rsidRPr="00063A33">
        <w:rPr>
          <w:rFonts w:ascii="Arial" w:hAnsi="Arial" w:cs="Arial"/>
          <w:sz w:val="20"/>
          <w:szCs w:val="20"/>
        </w:rPr>
        <w:t xml:space="preserve"> F1 </w:t>
      </w:r>
      <w:proofErr w:type="spellStart"/>
      <w:r w:rsidR="00ED1322" w:rsidRPr="00063A33">
        <w:rPr>
          <w:rFonts w:ascii="Arial" w:hAnsi="Arial" w:cs="Arial"/>
          <w:sz w:val="20"/>
          <w:szCs w:val="20"/>
        </w:rPr>
        <w:t>variety</w:t>
      </w:r>
      <w:proofErr w:type="spellEnd"/>
      <w:r w:rsidR="00ED1322" w:rsidRPr="00063A3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D1322" w:rsidRPr="00063A33">
        <w:rPr>
          <w:rFonts w:ascii="Arial" w:hAnsi="Arial" w:cs="Arial"/>
          <w:sz w:val="20"/>
          <w:szCs w:val="20"/>
        </w:rPr>
        <w:t>recommended</w:t>
      </w:r>
      <w:proofErr w:type="spellEnd"/>
      <w:r w:rsidR="00ED1322" w:rsidRPr="00063A3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ED1322" w:rsidRPr="00063A33">
        <w:rPr>
          <w:rFonts w:ascii="Arial" w:hAnsi="Arial" w:cs="Arial"/>
          <w:sz w:val="20"/>
          <w:szCs w:val="20"/>
        </w:rPr>
        <w:t>distributed</w:t>
      </w:r>
      <w:proofErr w:type="spellEnd"/>
      <w:r w:rsidR="00ED1322" w:rsidRPr="00063A33">
        <w:rPr>
          <w:rFonts w:ascii="Arial" w:hAnsi="Arial" w:cs="Arial"/>
          <w:sz w:val="20"/>
          <w:szCs w:val="20"/>
        </w:rPr>
        <w:t xml:space="preserve"> free of charge to </w:t>
      </w:r>
      <w:proofErr w:type="spellStart"/>
      <w:r w:rsidR="00ED1322" w:rsidRPr="00063A33">
        <w:rPr>
          <w:rFonts w:ascii="Arial" w:hAnsi="Arial" w:cs="Arial"/>
          <w:sz w:val="20"/>
          <w:szCs w:val="20"/>
        </w:rPr>
        <w:t>farmers</w:t>
      </w:r>
      <w:proofErr w:type="spellEnd"/>
      <w:r w:rsidR="00ED1322" w:rsidRPr="00063A33">
        <w:rPr>
          <w:rFonts w:ascii="Arial" w:hAnsi="Arial" w:cs="Arial"/>
          <w:sz w:val="20"/>
          <w:szCs w:val="20"/>
        </w:rPr>
        <w:t xml:space="preserve"> by the Société d'Exploitation Cotonnière (SECO) </w:t>
      </w:r>
      <w:proofErr w:type="spellStart"/>
      <w:r w:rsidR="00ED1322" w:rsidRPr="00063A33">
        <w:rPr>
          <w:rFonts w:ascii="Arial" w:hAnsi="Arial" w:cs="Arial"/>
          <w:sz w:val="20"/>
          <w:szCs w:val="20"/>
        </w:rPr>
        <w:t>mainly</w:t>
      </w:r>
      <w:proofErr w:type="spellEnd"/>
      <w:r w:rsidR="00ED1322" w:rsidRPr="00063A33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="00ED1322" w:rsidRPr="00063A33">
        <w:rPr>
          <w:rFonts w:ascii="Arial" w:hAnsi="Arial" w:cs="Arial"/>
          <w:sz w:val="20"/>
          <w:szCs w:val="20"/>
        </w:rPr>
        <w:t>its</w:t>
      </w:r>
      <w:proofErr w:type="spellEnd"/>
      <w:r w:rsidR="00ED1322"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1322" w:rsidRPr="00063A33">
        <w:rPr>
          <w:rFonts w:ascii="Arial" w:hAnsi="Arial" w:cs="Arial"/>
          <w:sz w:val="20"/>
          <w:szCs w:val="20"/>
        </w:rPr>
        <w:t>tolerance</w:t>
      </w:r>
      <w:proofErr w:type="spellEnd"/>
      <w:r w:rsidR="00ED1322" w:rsidRPr="00063A33">
        <w:rPr>
          <w:rFonts w:ascii="Arial" w:hAnsi="Arial" w:cs="Arial"/>
          <w:sz w:val="20"/>
          <w:szCs w:val="20"/>
        </w:rPr>
        <w:t xml:space="preserve"> to certain </w:t>
      </w:r>
      <w:proofErr w:type="spellStart"/>
      <w:r w:rsidR="00ED1322" w:rsidRPr="00063A33">
        <w:rPr>
          <w:rFonts w:ascii="Arial" w:hAnsi="Arial" w:cs="Arial"/>
          <w:sz w:val="20"/>
          <w:szCs w:val="20"/>
        </w:rPr>
        <w:t>diseases</w:t>
      </w:r>
      <w:proofErr w:type="spellEnd"/>
      <w:r w:rsidR="00ED1322" w:rsidRPr="00063A33">
        <w:rPr>
          <w:rFonts w:ascii="Arial" w:hAnsi="Arial" w:cs="Arial"/>
          <w:sz w:val="20"/>
          <w:szCs w:val="20"/>
        </w:rPr>
        <w:t>.</w:t>
      </w:r>
    </w:p>
    <w:p w14:paraId="5D19C650" w14:textId="77777777" w:rsidR="00063A33" w:rsidRPr="00063A33" w:rsidRDefault="00063A33" w:rsidP="00063A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459636" w14:textId="5AE4D5B4" w:rsidR="00550D7B" w:rsidRDefault="00114B1E" w:rsidP="00063A3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774E4">
        <w:rPr>
          <w:rFonts w:ascii="Arial" w:hAnsi="Arial" w:cs="Arial"/>
          <w:b/>
          <w:bCs/>
        </w:rPr>
        <w:t xml:space="preserve">2.2.2 </w:t>
      </w:r>
      <w:r w:rsidR="00C67427" w:rsidRPr="006774E4">
        <w:rPr>
          <w:rFonts w:ascii="Arial" w:hAnsi="Arial" w:cs="Arial"/>
          <w:b/>
          <w:bCs/>
        </w:rPr>
        <w:t xml:space="preserve">Field </w:t>
      </w:r>
      <w:proofErr w:type="spellStart"/>
      <w:r w:rsidR="00C67427" w:rsidRPr="006774E4">
        <w:rPr>
          <w:rFonts w:ascii="Arial" w:hAnsi="Arial" w:cs="Arial"/>
          <w:b/>
          <w:bCs/>
        </w:rPr>
        <w:t>technical</w:t>
      </w:r>
      <w:proofErr w:type="spellEnd"/>
      <w:r w:rsidR="00C67427" w:rsidRPr="006774E4">
        <w:rPr>
          <w:rFonts w:ascii="Arial" w:hAnsi="Arial" w:cs="Arial"/>
          <w:b/>
          <w:bCs/>
        </w:rPr>
        <w:t xml:space="preserve"> </w:t>
      </w:r>
      <w:proofErr w:type="spellStart"/>
      <w:r w:rsidR="00C67427" w:rsidRPr="006774E4">
        <w:rPr>
          <w:rFonts w:ascii="Arial" w:hAnsi="Arial" w:cs="Arial"/>
          <w:b/>
          <w:bCs/>
        </w:rPr>
        <w:t>equipment</w:t>
      </w:r>
      <w:proofErr w:type="spellEnd"/>
    </w:p>
    <w:p w14:paraId="268602C5" w14:textId="77777777" w:rsidR="00063A33" w:rsidRPr="006774E4" w:rsidRDefault="00063A33" w:rsidP="00063A3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7BA2B46" w14:textId="14D37B4F" w:rsidR="0034355D" w:rsidRPr="00063A33" w:rsidRDefault="00B47DF8" w:rsidP="00680AD8">
      <w:pPr>
        <w:jc w:val="both"/>
        <w:rPr>
          <w:rFonts w:ascii="Arial" w:hAnsi="Arial" w:cs="Arial"/>
          <w:sz w:val="20"/>
          <w:szCs w:val="20"/>
        </w:rPr>
      </w:pPr>
      <w:r w:rsidRPr="00063A33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063A33">
        <w:rPr>
          <w:rFonts w:ascii="Arial" w:hAnsi="Arial" w:cs="Arial"/>
          <w:sz w:val="20"/>
          <w:szCs w:val="20"/>
        </w:rPr>
        <w:t>technical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equipment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used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included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63A33">
        <w:rPr>
          <w:rFonts w:ascii="Arial" w:hAnsi="Arial" w:cs="Arial"/>
          <w:sz w:val="20"/>
          <w:szCs w:val="20"/>
        </w:rPr>
        <w:t>machete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063A33">
        <w:rPr>
          <w:rFonts w:ascii="Arial" w:hAnsi="Arial" w:cs="Arial"/>
          <w:sz w:val="20"/>
          <w:szCs w:val="20"/>
        </w:rPr>
        <w:t>clear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the plots, and a 100-metre tape </w:t>
      </w:r>
      <w:proofErr w:type="spellStart"/>
      <w:r w:rsidRPr="00063A33">
        <w:rPr>
          <w:rFonts w:ascii="Arial" w:hAnsi="Arial" w:cs="Arial"/>
          <w:sz w:val="20"/>
          <w:szCs w:val="20"/>
        </w:rPr>
        <w:t>measure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to mark out the plots and </w:t>
      </w:r>
      <w:proofErr w:type="spellStart"/>
      <w:r w:rsidRPr="00063A33">
        <w:rPr>
          <w:rFonts w:ascii="Arial" w:hAnsi="Arial" w:cs="Arial"/>
          <w:sz w:val="20"/>
          <w:szCs w:val="20"/>
        </w:rPr>
        <w:t>measure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63A33">
        <w:rPr>
          <w:rFonts w:ascii="Arial" w:hAnsi="Arial" w:cs="Arial"/>
          <w:sz w:val="20"/>
          <w:szCs w:val="20"/>
        </w:rPr>
        <w:t>height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of the plants. An </w:t>
      </w:r>
      <w:proofErr w:type="spellStart"/>
      <w:r w:rsidRPr="00063A33">
        <w:rPr>
          <w:rFonts w:ascii="Arial" w:hAnsi="Arial" w:cs="Arial"/>
          <w:sz w:val="20"/>
          <w:szCs w:val="20"/>
        </w:rPr>
        <w:t>auger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was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used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063A33">
        <w:rPr>
          <w:rFonts w:ascii="Arial" w:hAnsi="Arial" w:cs="Arial"/>
          <w:sz w:val="20"/>
          <w:szCs w:val="20"/>
        </w:rPr>
        <w:t>take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soil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samples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from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all the plots.</w:t>
      </w:r>
    </w:p>
    <w:p w14:paraId="7C072795" w14:textId="3DAC0585" w:rsidR="00230378" w:rsidRDefault="0033429F" w:rsidP="00063A3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3429F">
        <w:rPr>
          <w:rFonts w:ascii="Arial" w:hAnsi="Arial" w:cs="Arial"/>
          <w:b/>
          <w:bCs/>
        </w:rPr>
        <w:lastRenderedPageBreak/>
        <w:t xml:space="preserve">2.2.3 </w:t>
      </w:r>
      <w:proofErr w:type="spellStart"/>
      <w:r w:rsidRPr="0033429F">
        <w:rPr>
          <w:rFonts w:ascii="Arial" w:hAnsi="Arial" w:cs="Arial"/>
          <w:b/>
          <w:bCs/>
        </w:rPr>
        <w:t>Laboratory</w:t>
      </w:r>
      <w:proofErr w:type="spellEnd"/>
      <w:r w:rsidRPr="0033429F">
        <w:rPr>
          <w:rFonts w:ascii="Arial" w:hAnsi="Arial" w:cs="Arial"/>
          <w:b/>
          <w:bCs/>
        </w:rPr>
        <w:t xml:space="preserve"> </w:t>
      </w:r>
      <w:proofErr w:type="spellStart"/>
      <w:r w:rsidRPr="0033429F">
        <w:rPr>
          <w:rFonts w:ascii="Arial" w:hAnsi="Arial" w:cs="Arial"/>
          <w:b/>
          <w:bCs/>
        </w:rPr>
        <w:t>equipment</w:t>
      </w:r>
      <w:proofErr w:type="spellEnd"/>
    </w:p>
    <w:p w14:paraId="641C2403" w14:textId="77777777" w:rsidR="00063A33" w:rsidRDefault="00063A33" w:rsidP="00063A3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1E4AE6C" w14:textId="55AC4A71" w:rsidR="009C707E" w:rsidRDefault="00732F5A" w:rsidP="00063A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3A33">
        <w:rPr>
          <w:rFonts w:ascii="Arial" w:hAnsi="Arial" w:cs="Arial"/>
          <w:sz w:val="20"/>
          <w:szCs w:val="20"/>
        </w:rPr>
        <w:t xml:space="preserve">In the </w:t>
      </w:r>
      <w:proofErr w:type="spellStart"/>
      <w:r w:rsidRPr="00063A33">
        <w:rPr>
          <w:rFonts w:ascii="Arial" w:hAnsi="Arial" w:cs="Arial"/>
          <w:sz w:val="20"/>
          <w:szCs w:val="20"/>
        </w:rPr>
        <w:t>laboratory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63A33">
        <w:rPr>
          <w:rFonts w:ascii="Arial" w:hAnsi="Arial" w:cs="Arial"/>
          <w:sz w:val="20"/>
          <w:szCs w:val="20"/>
        </w:rPr>
        <w:t>two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types of </w:t>
      </w:r>
      <w:proofErr w:type="spellStart"/>
      <w:r w:rsidRPr="00063A33">
        <w:rPr>
          <w:rFonts w:ascii="Arial" w:hAnsi="Arial" w:cs="Arial"/>
          <w:sz w:val="20"/>
          <w:szCs w:val="20"/>
        </w:rPr>
        <w:t>equipment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were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63A33">
        <w:rPr>
          <w:rFonts w:ascii="Arial" w:hAnsi="Arial" w:cs="Arial"/>
          <w:sz w:val="20"/>
          <w:szCs w:val="20"/>
        </w:rPr>
        <w:t>used</w:t>
      </w:r>
      <w:proofErr w:type="spellEnd"/>
      <w:r w:rsidRPr="00063A33">
        <w:rPr>
          <w:rFonts w:ascii="Arial" w:hAnsi="Arial" w:cs="Arial"/>
          <w:sz w:val="20"/>
          <w:szCs w:val="20"/>
        </w:rPr>
        <w:t>:</w:t>
      </w:r>
      <w:proofErr w:type="gramEnd"/>
      <w:r w:rsidRPr="00063A33">
        <w:rPr>
          <w:rFonts w:ascii="Arial" w:hAnsi="Arial" w:cs="Arial"/>
          <w:sz w:val="20"/>
          <w:szCs w:val="20"/>
        </w:rPr>
        <w:t xml:space="preserve"> one to </w:t>
      </w:r>
      <w:proofErr w:type="spellStart"/>
      <w:r w:rsidRPr="00063A33">
        <w:rPr>
          <w:rFonts w:ascii="Arial" w:hAnsi="Arial" w:cs="Arial"/>
          <w:sz w:val="20"/>
          <w:szCs w:val="20"/>
        </w:rPr>
        <w:t>prepare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63A33">
        <w:rPr>
          <w:rFonts w:ascii="Arial" w:hAnsi="Arial" w:cs="Arial"/>
          <w:sz w:val="20"/>
          <w:szCs w:val="20"/>
        </w:rPr>
        <w:t>soil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samples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063A33">
        <w:rPr>
          <w:rFonts w:ascii="Arial" w:hAnsi="Arial" w:cs="Arial"/>
          <w:sz w:val="20"/>
          <w:szCs w:val="20"/>
        </w:rPr>
        <w:t>analysis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and the </w:t>
      </w:r>
      <w:proofErr w:type="spellStart"/>
      <w:r w:rsidRPr="00063A33">
        <w:rPr>
          <w:rFonts w:ascii="Arial" w:hAnsi="Arial" w:cs="Arial"/>
          <w:sz w:val="20"/>
          <w:szCs w:val="20"/>
        </w:rPr>
        <w:t>other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for the analyses </w:t>
      </w:r>
      <w:proofErr w:type="spellStart"/>
      <w:r w:rsidRPr="00063A33">
        <w:rPr>
          <w:rFonts w:ascii="Arial" w:hAnsi="Arial" w:cs="Arial"/>
          <w:sz w:val="20"/>
          <w:szCs w:val="20"/>
        </w:rPr>
        <w:t>themselves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063A33">
        <w:rPr>
          <w:rFonts w:ascii="Arial" w:hAnsi="Arial" w:cs="Arial"/>
          <w:sz w:val="20"/>
          <w:szCs w:val="20"/>
        </w:rPr>
        <w:t>equipment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used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063A33">
        <w:rPr>
          <w:rFonts w:ascii="Arial" w:hAnsi="Arial" w:cs="Arial"/>
          <w:sz w:val="20"/>
          <w:szCs w:val="20"/>
        </w:rPr>
        <w:t>prepare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63A33">
        <w:rPr>
          <w:rFonts w:ascii="Arial" w:hAnsi="Arial" w:cs="Arial"/>
          <w:sz w:val="20"/>
          <w:szCs w:val="20"/>
        </w:rPr>
        <w:t>soil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samples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included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63A33">
        <w:rPr>
          <w:rFonts w:ascii="Arial" w:hAnsi="Arial" w:cs="Arial"/>
          <w:sz w:val="20"/>
          <w:szCs w:val="20"/>
        </w:rPr>
        <w:t>precision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electronic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balance and a </w:t>
      </w:r>
      <w:proofErr w:type="spellStart"/>
      <w:r w:rsidRPr="00063A33">
        <w:rPr>
          <w:rFonts w:ascii="Arial" w:hAnsi="Arial" w:cs="Arial"/>
          <w:sz w:val="20"/>
          <w:szCs w:val="20"/>
        </w:rPr>
        <w:t>centrifugal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ball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mill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63A33">
        <w:rPr>
          <w:rFonts w:ascii="Arial" w:hAnsi="Arial" w:cs="Arial"/>
          <w:sz w:val="20"/>
          <w:szCs w:val="20"/>
        </w:rPr>
        <w:t>which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were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used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063A33">
        <w:rPr>
          <w:rFonts w:ascii="Arial" w:hAnsi="Arial" w:cs="Arial"/>
          <w:sz w:val="20"/>
          <w:szCs w:val="20"/>
        </w:rPr>
        <w:t>that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order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, to </w:t>
      </w:r>
      <w:proofErr w:type="spellStart"/>
      <w:r w:rsidRPr="00063A33">
        <w:rPr>
          <w:rFonts w:ascii="Arial" w:hAnsi="Arial" w:cs="Arial"/>
          <w:sz w:val="20"/>
          <w:szCs w:val="20"/>
        </w:rPr>
        <w:t>weigh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63A33">
        <w:rPr>
          <w:rFonts w:ascii="Arial" w:hAnsi="Arial" w:cs="Arial"/>
          <w:sz w:val="20"/>
          <w:szCs w:val="20"/>
        </w:rPr>
        <w:t>soil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samples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063A33">
        <w:rPr>
          <w:rFonts w:ascii="Arial" w:hAnsi="Arial" w:cs="Arial"/>
          <w:sz w:val="20"/>
          <w:szCs w:val="20"/>
        </w:rPr>
        <w:t>be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analysed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063A33">
        <w:rPr>
          <w:rFonts w:ascii="Arial" w:hAnsi="Arial" w:cs="Arial"/>
          <w:sz w:val="20"/>
          <w:szCs w:val="20"/>
        </w:rPr>
        <w:t>then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grind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them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. A </w:t>
      </w:r>
      <w:proofErr w:type="spellStart"/>
      <w:r w:rsidRPr="00063A33">
        <w:rPr>
          <w:rFonts w:ascii="Arial" w:hAnsi="Arial" w:cs="Arial"/>
          <w:sz w:val="20"/>
          <w:szCs w:val="20"/>
        </w:rPr>
        <w:t>mechanical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reciprocating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stirrer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was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also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used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063A33">
        <w:rPr>
          <w:rFonts w:ascii="Arial" w:hAnsi="Arial" w:cs="Arial"/>
          <w:sz w:val="20"/>
          <w:szCs w:val="20"/>
        </w:rPr>
        <w:t>homogenise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63A33">
        <w:rPr>
          <w:rFonts w:ascii="Arial" w:hAnsi="Arial" w:cs="Arial"/>
          <w:sz w:val="20"/>
          <w:szCs w:val="20"/>
        </w:rPr>
        <w:t>soil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solutions. For the analyses, a centrifuge </w:t>
      </w:r>
      <w:proofErr w:type="spellStart"/>
      <w:r w:rsidRPr="00063A33">
        <w:rPr>
          <w:rFonts w:ascii="Arial" w:hAnsi="Arial" w:cs="Arial"/>
          <w:sz w:val="20"/>
          <w:szCs w:val="20"/>
        </w:rPr>
        <w:t>was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used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Pr="00063A33">
        <w:rPr>
          <w:rFonts w:ascii="Arial" w:hAnsi="Arial" w:cs="Arial"/>
          <w:sz w:val="20"/>
          <w:szCs w:val="20"/>
        </w:rPr>
        <w:t>granulometric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separation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063A33">
        <w:rPr>
          <w:rFonts w:ascii="Arial" w:hAnsi="Arial" w:cs="Arial"/>
          <w:sz w:val="20"/>
          <w:szCs w:val="20"/>
        </w:rPr>
        <w:t>soil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samples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63A33">
        <w:rPr>
          <w:rFonts w:ascii="Arial" w:hAnsi="Arial" w:cs="Arial"/>
          <w:sz w:val="20"/>
          <w:szCs w:val="20"/>
        </w:rPr>
        <w:t>Vials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063A33">
        <w:rPr>
          <w:rFonts w:ascii="Arial" w:hAnsi="Arial" w:cs="Arial"/>
          <w:sz w:val="20"/>
          <w:szCs w:val="20"/>
        </w:rPr>
        <w:t>beakers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were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used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063A33">
        <w:rPr>
          <w:rFonts w:ascii="Arial" w:hAnsi="Arial" w:cs="Arial"/>
          <w:sz w:val="20"/>
          <w:szCs w:val="20"/>
        </w:rPr>
        <w:t>collect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63A33">
        <w:rPr>
          <w:rFonts w:ascii="Arial" w:hAnsi="Arial" w:cs="Arial"/>
          <w:sz w:val="20"/>
          <w:szCs w:val="20"/>
        </w:rPr>
        <w:t>soil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solutions, an </w:t>
      </w:r>
      <w:proofErr w:type="spellStart"/>
      <w:r w:rsidRPr="00063A33">
        <w:rPr>
          <w:rFonts w:ascii="Arial" w:hAnsi="Arial" w:cs="Arial"/>
          <w:sz w:val="20"/>
          <w:szCs w:val="20"/>
        </w:rPr>
        <w:t>atomic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absorption </w:t>
      </w:r>
      <w:proofErr w:type="spellStart"/>
      <w:r w:rsidRPr="00063A33">
        <w:rPr>
          <w:rFonts w:ascii="Arial" w:hAnsi="Arial" w:cs="Arial"/>
          <w:sz w:val="20"/>
          <w:szCs w:val="20"/>
        </w:rPr>
        <w:t>spectrometer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(AAS) </w:t>
      </w:r>
      <w:proofErr w:type="spellStart"/>
      <w:r w:rsidRPr="00063A33">
        <w:rPr>
          <w:rFonts w:ascii="Arial" w:hAnsi="Arial" w:cs="Arial"/>
          <w:sz w:val="20"/>
          <w:szCs w:val="20"/>
        </w:rPr>
        <w:t>was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used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063A33">
        <w:rPr>
          <w:rFonts w:ascii="Arial" w:hAnsi="Arial" w:cs="Arial"/>
          <w:sz w:val="20"/>
          <w:szCs w:val="20"/>
        </w:rPr>
        <w:t>measure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exchangeable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bases and </w:t>
      </w:r>
      <w:proofErr w:type="spellStart"/>
      <w:r w:rsidRPr="00063A33">
        <w:rPr>
          <w:rFonts w:ascii="Arial" w:hAnsi="Arial" w:cs="Arial"/>
          <w:sz w:val="20"/>
          <w:szCs w:val="20"/>
        </w:rPr>
        <w:t>phosphorus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, and a Kjeldahl distiller </w:t>
      </w:r>
      <w:proofErr w:type="spellStart"/>
      <w:r w:rsidRPr="00063A33">
        <w:rPr>
          <w:rFonts w:ascii="Arial" w:hAnsi="Arial" w:cs="Arial"/>
          <w:sz w:val="20"/>
          <w:szCs w:val="20"/>
        </w:rPr>
        <w:t>was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used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063A33">
        <w:rPr>
          <w:rFonts w:ascii="Arial" w:hAnsi="Arial" w:cs="Arial"/>
          <w:sz w:val="20"/>
          <w:szCs w:val="20"/>
        </w:rPr>
        <w:t>measure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nitrogen</w:t>
      </w:r>
      <w:proofErr w:type="spellEnd"/>
      <w:r w:rsidRPr="00063A33">
        <w:rPr>
          <w:rFonts w:ascii="Arial" w:hAnsi="Arial" w:cs="Arial"/>
          <w:sz w:val="20"/>
          <w:szCs w:val="20"/>
        </w:rPr>
        <w:t>.</w:t>
      </w:r>
    </w:p>
    <w:p w14:paraId="6F3A4918" w14:textId="77777777" w:rsidR="00063A33" w:rsidRPr="00063A33" w:rsidRDefault="00063A33" w:rsidP="00063A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C470C5" w14:textId="33D11FFA" w:rsidR="006F1B7A" w:rsidRDefault="00995E06" w:rsidP="00063A3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95E06">
        <w:rPr>
          <w:rFonts w:ascii="Arial" w:hAnsi="Arial" w:cs="Arial"/>
          <w:b/>
          <w:bCs/>
        </w:rPr>
        <w:t>2.2.4 Chemical inputs</w:t>
      </w:r>
    </w:p>
    <w:p w14:paraId="27C180D3" w14:textId="77777777" w:rsidR="00063A33" w:rsidRDefault="00063A33" w:rsidP="00063A3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5F4A801" w14:textId="609D5E57" w:rsidR="00995E06" w:rsidRDefault="00A329D0" w:rsidP="00063A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3A33">
        <w:rPr>
          <w:rFonts w:ascii="Arial" w:hAnsi="Arial" w:cs="Arial"/>
          <w:sz w:val="20"/>
          <w:szCs w:val="20"/>
        </w:rPr>
        <w:t xml:space="preserve">The inputs </w:t>
      </w:r>
      <w:proofErr w:type="spellStart"/>
      <w:r w:rsidRPr="00063A33">
        <w:rPr>
          <w:rFonts w:ascii="Arial" w:hAnsi="Arial" w:cs="Arial"/>
          <w:sz w:val="20"/>
          <w:szCs w:val="20"/>
        </w:rPr>
        <w:t>used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include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mineral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fertilisers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and insecticides. </w:t>
      </w:r>
      <w:proofErr w:type="spellStart"/>
      <w:r w:rsidRPr="00063A33">
        <w:rPr>
          <w:rFonts w:ascii="Arial" w:hAnsi="Arial" w:cs="Arial"/>
          <w:sz w:val="20"/>
          <w:szCs w:val="20"/>
        </w:rPr>
        <w:t>Mineral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fertilisers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63A33">
        <w:rPr>
          <w:rFonts w:ascii="Arial" w:hAnsi="Arial" w:cs="Arial"/>
          <w:sz w:val="20"/>
          <w:szCs w:val="20"/>
        </w:rPr>
        <w:t>namely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NPK (15-15-15), </w:t>
      </w:r>
      <w:proofErr w:type="spellStart"/>
      <w:r w:rsidRPr="00063A33">
        <w:rPr>
          <w:rFonts w:ascii="Arial" w:hAnsi="Arial" w:cs="Arial"/>
          <w:sz w:val="20"/>
          <w:szCs w:val="20"/>
        </w:rPr>
        <w:t>urea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(46 % N), dolomite (30 % </w:t>
      </w:r>
      <w:proofErr w:type="spellStart"/>
      <w:r w:rsidRPr="00063A33">
        <w:rPr>
          <w:rFonts w:ascii="Arial" w:hAnsi="Arial" w:cs="Arial"/>
          <w:sz w:val="20"/>
          <w:szCs w:val="20"/>
        </w:rPr>
        <w:t>CaO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) and potassium </w:t>
      </w:r>
      <w:proofErr w:type="spellStart"/>
      <w:r w:rsidRPr="00063A33">
        <w:rPr>
          <w:rFonts w:ascii="Arial" w:hAnsi="Arial" w:cs="Arial"/>
          <w:sz w:val="20"/>
          <w:szCs w:val="20"/>
        </w:rPr>
        <w:t>chloride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KCl (60 % K2O), </w:t>
      </w:r>
      <w:proofErr w:type="spellStart"/>
      <w:r w:rsidRPr="00063A33">
        <w:rPr>
          <w:rFonts w:ascii="Arial" w:hAnsi="Arial" w:cs="Arial"/>
          <w:sz w:val="20"/>
          <w:szCs w:val="20"/>
        </w:rPr>
        <w:t>were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used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to fertilise the </w:t>
      </w:r>
      <w:proofErr w:type="spellStart"/>
      <w:r w:rsidRPr="00063A33">
        <w:rPr>
          <w:rFonts w:ascii="Arial" w:hAnsi="Arial" w:cs="Arial"/>
          <w:sz w:val="20"/>
          <w:szCs w:val="20"/>
        </w:rPr>
        <w:t>soil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. The insecticides </w:t>
      </w:r>
      <w:proofErr w:type="spellStart"/>
      <w:r w:rsidRPr="00063A33">
        <w:rPr>
          <w:rFonts w:ascii="Arial" w:hAnsi="Arial" w:cs="Arial"/>
          <w:sz w:val="20"/>
          <w:szCs w:val="20"/>
        </w:rPr>
        <w:t>used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are Thalis 56 EC, Duel 336 and </w:t>
      </w:r>
      <w:proofErr w:type="spellStart"/>
      <w:r w:rsidRPr="00063A33">
        <w:rPr>
          <w:rFonts w:ascii="Arial" w:hAnsi="Arial" w:cs="Arial"/>
          <w:sz w:val="20"/>
          <w:szCs w:val="20"/>
        </w:rPr>
        <w:t>Conquest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88EC. </w:t>
      </w:r>
      <w:proofErr w:type="spellStart"/>
      <w:r w:rsidRPr="00063A33">
        <w:rPr>
          <w:rFonts w:ascii="Arial" w:hAnsi="Arial" w:cs="Arial"/>
          <w:sz w:val="20"/>
          <w:szCs w:val="20"/>
        </w:rPr>
        <w:t>They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were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used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to control </w:t>
      </w:r>
      <w:proofErr w:type="spellStart"/>
      <w:r w:rsidRPr="00063A33">
        <w:rPr>
          <w:rFonts w:ascii="Arial" w:hAnsi="Arial" w:cs="Arial"/>
          <w:sz w:val="20"/>
          <w:szCs w:val="20"/>
        </w:rPr>
        <w:t>cotton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pests</w:t>
      </w:r>
      <w:proofErr w:type="spellEnd"/>
      <w:r w:rsidRPr="00063A33">
        <w:rPr>
          <w:rFonts w:ascii="Arial" w:hAnsi="Arial" w:cs="Arial"/>
          <w:sz w:val="20"/>
          <w:szCs w:val="20"/>
        </w:rPr>
        <w:t>.</w:t>
      </w:r>
    </w:p>
    <w:p w14:paraId="2F3AAFD0" w14:textId="77777777" w:rsidR="00063A33" w:rsidRPr="00063A33" w:rsidRDefault="00063A33" w:rsidP="00063A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E0566C" w14:textId="718A8CA7" w:rsidR="00680AD8" w:rsidRDefault="005D64C2" w:rsidP="00063A3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D64C2">
        <w:rPr>
          <w:rFonts w:ascii="Arial" w:hAnsi="Arial" w:cs="Arial"/>
          <w:b/>
          <w:bCs/>
        </w:rPr>
        <w:t>2.3</w:t>
      </w:r>
      <w:r w:rsidR="00680AD8" w:rsidRPr="00680AD8">
        <w:rPr>
          <w:rFonts w:ascii="Arial" w:hAnsi="Arial" w:cs="Arial"/>
          <w:b/>
          <w:bCs/>
        </w:rPr>
        <w:t xml:space="preserve"> </w:t>
      </w:r>
      <w:r w:rsidR="00063A33" w:rsidRPr="00680AD8">
        <w:rPr>
          <w:rFonts w:ascii="Arial" w:hAnsi="Arial" w:cs="Arial"/>
          <w:b/>
          <w:bCs/>
        </w:rPr>
        <w:t>Methods</w:t>
      </w:r>
    </w:p>
    <w:p w14:paraId="08B3AE54" w14:textId="77777777" w:rsidR="00063A33" w:rsidRDefault="00063A33" w:rsidP="00063A3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A604E57" w14:textId="55D062AA" w:rsidR="00982E82" w:rsidRDefault="00982E82" w:rsidP="00063A3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82E82">
        <w:rPr>
          <w:rFonts w:ascii="Arial" w:hAnsi="Arial" w:cs="Arial"/>
          <w:b/>
          <w:bCs/>
          <w:sz w:val="20"/>
          <w:szCs w:val="20"/>
        </w:rPr>
        <w:t>2.</w:t>
      </w:r>
      <w:r w:rsidR="005D64C2">
        <w:rPr>
          <w:rFonts w:ascii="Arial" w:hAnsi="Arial" w:cs="Arial"/>
          <w:b/>
          <w:bCs/>
          <w:sz w:val="20"/>
          <w:szCs w:val="20"/>
        </w:rPr>
        <w:t>3</w:t>
      </w:r>
      <w:r w:rsidRPr="00982E82">
        <w:rPr>
          <w:rFonts w:ascii="Arial" w:hAnsi="Arial" w:cs="Arial"/>
          <w:b/>
          <w:bCs/>
          <w:sz w:val="20"/>
          <w:szCs w:val="20"/>
        </w:rPr>
        <w:t>.1</w:t>
      </w:r>
      <w:r w:rsidRPr="00982E82">
        <w:rPr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b/>
          <w:bCs/>
          <w:sz w:val="20"/>
          <w:szCs w:val="20"/>
        </w:rPr>
        <w:t>Assessment</w:t>
      </w:r>
      <w:proofErr w:type="spellEnd"/>
      <w:r w:rsidRPr="00982E82">
        <w:rPr>
          <w:rFonts w:ascii="Arial" w:hAnsi="Arial" w:cs="Arial"/>
          <w:b/>
          <w:bCs/>
          <w:sz w:val="20"/>
          <w:szCs w:val="20"/>
        </w:rPr>
        <w:t xml:space="preserve"> of the </w:t>
      </w:r>
      <w:proofErr w:type="spellStart"/>
      <w:r w:rsidRPr="00982E82">
        <w:rPr>
          <w:rFonts w:ascii="Arial" w:hAnsi="Arial" w:cs="Arial"/>
          <w:b/>
          <w:bCs/>
          <w:sz w:val="20"/>
          <w:szCs w:val="20"/>
        </w:rPr>
        <w:t>chemical</w:t>
      </w:r>
      <w:proofErr w:type="spellEnd"/>
      <w:r w:rsidRPr="00982E8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b/>
          <w:bCs/>
          <w:sz w:val="20"/>
          <w:szCs w:val="20"/>
        </w:rPr>
        <w:t>fertility</w:t>
      </w:r>
      <w:proofErr w:type="spellEnd"/>
      <w:r w:rsidRPr="00982E82">
        <w:rPr>
          <w:rFonts w:ascii="Arial" w:hAnsi="Arial" w:cs="Arial"/>
          <w:b/>
          <w:bCs/>
          <w:sz w:val="20"/>
          <w:szCs w:val="20"/>
        </w:rPr>
        <w:t xml:space="preserve"> of </w:t>
      </w:r>
      <w:proofErr w:type="spellStart"/>
      <w:r w:rsidRPr="00982E82">
        <w:rPr>
          <w:rFonts w:ascii="Arial" w:hAnsi="Arial" w:cs="Arial"/>
          <w:b/>
          <w:bCs/>
          <w:sz w:val="20"/>
          <w:szCs w:val="20"/>
        </w:rPr>
        <w:t>soil</w:t>
      </w:r>
      <w:proofErr w:type="spellEnd"/>
      <w:r w:rsidRPr="00982E82">
        <w:rPr>
          <w:rFonts w:ascii="Arial" w:hAnsi="Arial" w:cs="Arial"/>
          <w:b/>
          <w:bCs/>
          <w:sz w:val="20"/>
          <w:szCs w:val="20"/>
        </w:rPr>
        <w:t xml:space="preserve"> on </w:t>
      </w:r>
      <w:proofErr w:type="spellStart"/>
      <w:r w:rsidRPr="00982E82">
        <w:rPr>
          <w:rFonts w:ascii="Arial" w:hAnsi="Arial" w:cs="Arial"/>
          <w:b/>
          <w:bCs/>
          <w:sz w:val="20"/>
          <w:szCs w:val="20"/>
        </w:rPr>
        <w:t>smallholdings</w:t>
      </w:r>
      <w:proofErr w:type="spellEnd"/>
    </w:p>
    <w:p w14:paraId="7033793F" w14:textId="77777777" w:rsidR="00063A33" w:rsidRDefault="00063A33" w:rsidP="00063A3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AA4908" w14:textId="002AAED1" w:rsidR="00982E82" w:rsidRDefault="00982E82" w:rsidP="00063A3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982E82">
        <w:rPr>
          <w:rFonts w:ascii="Arial" w:hAnsi="Arial" w:cs="Arial"/>
          <w:i/>
          <w:iCs/>
          <w:sz w:val="20"/>
          <w:szCs w:val="20"/>
        </w:rPr>
        <w:t>2.</w:t>
      </w:r>
      <w:r w:rsidR="005D64C2">
        <w:rPr>
          <w:rFonts w:ascii="Arial" w:hAnsi="Arial" w:cs="Arial"/>
          <w:i/>
          <w:iCs/>
          <w:sz w:val="20"/>
          <w:szCs w:val="20"/>
        </w:rPr>
        <w:t>3</w:t>
      </w:r>
      <w:r w:rsidRPr="00982E82">
        <w:rPr>
          <w:rFonts w:ascii="Arial" w:hAnsi="Arial" w:cs="Arial"/>
          <w:i/>
          <w:iCs/>
          <w:sz w:val="20"/>
          <w:szCs w:val="20"/>
        </w:rPr>
        <w:t xml:space="preserve">.1.1 </w:t>
      </w:r>
      <w:proofErr w:type="spellStart"/>
      <w:r w:rsidRPr="00982E82">
        <w:rPr>
          <w:rFonts w:ascii="Arial" w:hAnsi="Arial" w:cs="Arial"/>
          <w:i/>
          <w:iCs/>
          <w:sz w:val="20"/>
          <w:szCs w:val="20"/>
        </w:rPr>
        <w:t>Soil</w:t>
      </w:r>
      <w:proofErr w:type="spellEnd"/>
      <w:r w:rsidRPr="00982E82">
        <w:rPr>
          <w:rFonts w:ascii="Arial" w:hAnsi="Arial" w:cs="Arial"/>
          <w:i/>
          <w:iCs/>
          <w:sz w:val="20"/>
          <w:szCs w:val="20"/>
        </w:rPr>
        <w:t xml:space="preserve"> sampling</w:t>
      </w:r>
    </w:p>
    <w:p w14:paraId="01BF5097" w14:textId="77777777" w:rsidR="00063A33" w:rsidRPr="00063A33" w:rsidRDefault="00063A33" w:rsidP="00063A33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5A28DAA3" w14:textId="77777777" w:rsidR="00680AD8" w:rsidRPr="00982E82" w:rsidRDefault="00982E82" w:rsidP="00063A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2E82">
        <w:rPr>
          <w:rFonts w:ascii="Arial" w:hAnsi="Arial" w:cs="Arial"/>
          <w:sz w:val="20"/>
          <w:szCs w:val="20"/>
        </w:rPr>
        <w:t xml:space="preserve">The sampling </w:t>
      </w:r>
      <w:proofErr w:type="spellStart"/>
      <w:r w:rsidRPr="00982E82">
        <w:rPr>
          <w:rFonts w:ascii="Arial" w:hAnsi="Arial" w:cs="Arial"/>
          <w:sz w:val="20"/>
          <w:szCs w:val="20"/>
        </w:rPr>
        <w:t>was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carried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out </w:t>
      </w:r>
      <w:proofErr w:type="spellStart"/>
      <w:r w:rsidRPr="00982E82">
        <w:rPr>
          <w:rFonts w:ascii="Arial" w:hAnsi="Arial" w:cs="Arial"/>
          <w:sz w:val="20"/>
          <w:szCs w:val="20"/>
        </w:rPr>
        <w:t>just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after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the first </w:t>
      </w:r>
      <w:proofErr w:type="spellStart"/>
      <w:r w:rsidRPr="00982E82">
        <w:rPr>
          <w:rFonts w:ascii="Arial" w:hAnsi="Arial" w:cs="Arial"/>
          <w:sz w:val="20"/>
          <w:szCs w:val="20"/>
        </w:rPr>
        <w:t>rains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of May 2018. The land, </w:t>
      </w:r>
      <w:proofErr w:type="spellStart"/>
      <w:r w:rsidRPr="00982E82">
        <w:rPr>
          <w:rFonts w:ascii="Arial" w:hAnsi="Arial" w:cs="Arial"/>
          <w:sz w:val="20"/>
          <w:szCs w:val="20"/>
        </w:rPr>
        <w:t>which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is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generally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flat and </w:t>
      </w:r>
      <w:proofErr w:type="spellStart"/>
      <w:r w:rsidRPr="00982E82">
        <w:rPr>
          <w:rFonts w:ascii="Arial" w:hAnsi="Arial" w:cs="Arial"/>
          <w:sz w:val="20"/>
          <w:szCs w:val="20"/>
        </w:rPr>
        <w:t>homogeneous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82E82">
        <w:rPr>
          <w:rFonts w:ascii="Arial" w:hAnsi="Arial" w:cs="Arial"/>
          <w:sz w:val="20"/>
          <w:szCs w:val="20"/>
        </w:rPr>
        <w:t>was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sampled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twenty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times </w:t>
      </w:r>
      <w:proofErr w:type="spellStart"/>
      <w:r w:rsidRPr="00982E82">
        <w:rPr>
          <w:rFonts w:ascii="Arial" w:hAnsi="Arial" w:cs="Arial"/>
          <w:sz w:val="20"/>
          <w:szCs w:val="20"/>
        </w:rPr>
        <w:t>using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982E82">
        <w:rPr>
          <w:rFonts w:ascii="Arial" w:hAnsi="Arial" w:cs="Arial"/>
          <w:sz w:val="20"/>
          <w:szCs w:val="20"/>
        </w:rPr>
        <w:t>auger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982E82">
        <w:rPr>
          <w:rFonts w:ascii="Arial" w:hAnsi="Arial" w:cs="Arial"/>
          <w:sz w:val="20"/>
          <w:szCs w:val="20"/>
        </w:rPr>
        <w:t>entire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surface of the </w:t>
      </w:r>
      <w:proofErr w:type="spellStart"/>
      <w:r w:rsidRPr="00982E82">
        <w:rPr>
          <w:rFonts w:ascii="Arial" w:hAnsi="Arial" w:cs="Arial"/>
          <w:sz w:val="20"/>
          <w:szCs w:val="20"/>
        </w:rPr>
        <w:t>ridges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982E82">
        <w:rPr>
          <w:rFonts w:ascii="Arial" w:hAnsi="Arial" w:cs="Arial"/>
          <w:sz w:val="20"/>
          <w:szCs w:val="20"/>
        </w:rPr>
        <w:t>auger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was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inserted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vertically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into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982E82">
        <w:rPr>
          <w:rFonts w:ascii="Arial" w:hAnsi="Arial" w:cs="Arial"/>
          <w:sz w:val="20"/>
          <w:szCs w:val="20"/>
        </w:rPr>
        <w:t>soil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to a </w:t>
      </w:r>
      <w:proofErr w:type="spellStart"/>
      <w:r w:rsidRPr="00982E82">
        <w:rPr>
          <w:rFonts w:ascii="Arial" w:hAnsi="Arial" w:cs="Arial"/>
          <w:sz w:val="20"/>
          <w:szCs w:val="20"/>
        </w:rPr>
        <w:t>depth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of 15 cm, </w:t>
      </w:r>
      <w:proofErr w:type="spellStart"/>
      <w:r w:rsidRPr="00982E82">
        <w:rPr>
          <w:rFonts w:ascii="Arial" w:hAnsi="Arial" w:cs="Arial"/>
          <w:sz w:val="20"/>
          <w:szCs w:val="20"/>
        </w:rPr>
        <w:t>corresponding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982E82">
        <w:rPr>
          <w:rFonts w:ascii="Arial" w:hAnsi="Arial" w:cs="Arial"/>
          <w:sz w:val="20"/>
          <w:szCs w:val="20"/>
        </w:rPr>
        <w:t>useful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depth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exploited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982E82">
        <w:rPr>
          <w:rFonts w:ascii="Arial" w:hAnsi="Arial" w:cs="Arial"/>
          <w:sz w:val="20"/>
          <w:szCs w:val="20"/>
        </w:rPr>
        <w:t>assimilating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roots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commentRangeStart w:id="13"/>
      <w:r w:rsidRPr="00982E82">
        <w:rPr>
          <w:rFonts w:ascii="Arial" w:hAnsi="Arial" w:cs="Arial"/>
          <w:sz w:val="20"/>
          <w:szCs w:val="20"/>
        </w:rPr>
        <w:t>(</w:t>
      </w:r>
      <w:proofErr w:type="spellStart"/>
      <w:r w:rsidRPr="00982E82">
        <w:rPr>
          <w:rFonts w:ascii="Arial" w:hAnsi="Arial" w:cs="Arial"/>
          <w:sz w:val="20"/>
          <w:szCs w:val="20"/>
        </w:rPr>
        <w:t>Tié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, 2019). </w:t>
      </w:r>
      <w:commentRangeEnd w:id="13"/>
      <w:r w:rsidR="004255A8">
        <w:rPr>
          <w:rStyle w:val="CommentReference"/>
        </w:rPr>
        <w:commentReference w:id="13"/>
      </w:r>
      <w:r w:rsidRPr="00982E82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982E82">
        <w:rPr>
          <w:rFonts w:ascii="Arial" w:hAnsi="Arial" w:cs="Arial"/>
          <w:sz w:val="20"/>
          <w:szCs w:val="20"/>
        </w:rPr>
        <w:t>auger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was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turned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982E82">
        <w:rPr>
          <w:rFonts w:ascii="Arial" w:hAnsi="Arial" w:cs="Arial"/>
          <w:sz w:val="20"/>
          <w:szCs w:val="20"/>
        </w:rPr>
        <w:t>cut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82E82">
        <w:rPr>
          <w:rFonts w:ascii="Arial" w:hAnsi="Arial" w:cs="Arial"/>
          <w:sz w:val="20"/>
          <w:szCs w:val="20"/>
        </w:rPr>
        <w:t>remove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982E82">
        <w:rPr>
          <w:rFonts w:ascii="Arial" w:hAnsi="Arial" w:cs="Arial"/>
          <w:sz w:val="20"/>
          <w:szCs w:val="20"/>
        </w:rPr>
        <w:t>entire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soil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core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82E82">
        <w:rPr>
          <w:rFonts w:ascii="Arial" w:hAnsi="Arial" w:cs="Arial"/>
          <w:sz w:val="20"/>
          <w:szCs w:val="20"/>
        </w:rPr>
        <w:t>then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carefully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withdrawn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. The contents of the </w:t>
      </w:r>
      <w:proofErr w:type="spellStart"/>
      <w:r w:rsidRPr="00982E82">
        <w:rPr>
          <w:rFonts w:ascii="Arial" w:hAnsi="Arial" w:cs="Arial"/>
          <w:sz w:val="20"/>
          <w:szCs w:val="20"/>
        </w:rPr>
        <w:t>auger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82E82">
        <w:rPr>
          <w:rFonts w:ascii="Arial" w:hAnsi="Arial" w:cs="Arial"/>
          <w:sz w:val="20"/>
          <w:szCs w:val="20"/>
        </w:rPr>
        <w:t>soil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982E82">
        <w:rPr>
          <w:rFonts w:ascii="Arial" w:hAnsi="Arial" w:cs="Arial"/>
          <w:sz w:val="20"/>
          <w:szCs w:val="20"/>
        </w:rPr>
        <w:t>were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collected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982E82">
        <w:rPr>
          <w:rFonts w:ascii="Arial" w:hAnsi="Arial" w:cs="Arial"/>
          <w:sz w:val="20"/>
          <w:szCs w:val="20"/>
        </w:rPr>
        <w:t>bucket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. As the </w:t>
      </w:r>
      <w:proofErr w:type="spellStart"/>
      <w:r w:rsidRPr="00982E82">
        <w:rPr>
          <w:rFonts w:ascii="Arial" w:hAnsi="Arial" w:cs="Arial"/>
          <w:sz w:val="20"/>
          <w:szCs w:val="20"/>
        </w:rPr>
        <w:t>samples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were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taken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82E82">
        <w:rPr>
          <w:rFonts w:ascii="Arial" w:hAnsi="Arial" w:cs="Arial"/>
          <w:sz w:val="20"/>
          <w:szCs w:val="20"/>
        </w:rPr>
        <w:t>they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were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mixed in the </w:t>
      </w:r>
      <w:proofErr w:type="spellStart"/>
      <w:r w:rsidRPr="00982E82">
        <w:rPr>
          <w:rFonts w:ascii="Arial" w:hAnsi="Arial" w:cs="Arial"/>
          <w:sz w:val="20"/>
          <w:szCs w:val="20"/>
        </w:rPr>
        <w:t>bucket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982E82">
        <w:rPr>
          <w:rFonts w:ascii="Arial" w:hAnsi="Arial" w:cs="Arial"/>
          <w:sz w:val="20"/>
          <w:szCs w:val="20"/>
        </w:rPr>
        <w:t>form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a composite </w:t>
      </w:r>
      <w:proofErr w:type="spellStart"/>
      <w:r w:rsidRPr="00982E82">
        <w:rPr>
          <w:rFonts w:ascii="Arial" w:hAnsi="Arial" w:cs="Arial"/>
          <w:sz w:val="20"/>
          <w:szCs w:val="20"/>
        </w:rPr>
        <w:t>sample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per hectare. </w:t>
      </w:r>
      <w:proofErr w:type="spellStart"/>
      <w:r w:rsidRPr="00982E82">
        <w:rPr>
          <w:rFonts w:ascii="Arial" w:hAnsi="Arial" w:cs="Arial"/>
          <w:sz w:val="20"/>
          <w:szCs w:val="20"/>
        </w:rPr>
        <w:t>Samples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were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taken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along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uncrossed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lines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spaced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20 </w:t>
      </w:r>
      <w:proofErr w:type="spellStart"/>
      <w:r w:rsidRPr="00982E82">
        <w:rPr>
          <w:rFonts w:ascii="Arial" w:hAnsi="Arial" w:cs="Arial"/>
          <w:sz w:val="20"/>
          <w:szCs w:val="20"/>
        </w:rPr>
        <w:t>metres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apart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82E82">
        <w:rPr>
          <w:rFonts w:ascii="Arial" w:hAnsi="Arial" w:cs="Arial"/>
          <w:sz w:val="20"/>
          <w:szCs w:val="20"/>
        </w:rPr>
        <w:t>maintaining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a minimum distance of 25 </w:t>
      </w:r>
      <w:proofErr w:type="spellStart"/>
      <w:r w:rsidRPr="00982E82">
        <w:rPr>
          <w:rFonts w:ascii="Arial" w:hAnsi="Arial" w:cs="Arial"/>
          <w:sz w:val="20"/>
          <w:szCs w:val="20"/>
        </w:rPr>
        <w:t>metres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between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each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sampling point and 1 </w:t>
      </w:r>
      <w:proofErr w:type="spellStart"/>
      <w:r w:rsidRPr="00982E82">
        <w:rPr>
          <w:rFonts w:ascii="Arial" w:hAnsi="Arial" w:cs="Arial"/>
          <w:sz w:val="20"/>
          <w:szCs w:val="20"/>
        </w:rPr>
        <w:t>metre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between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982E82">
        <w:rPr>
          <w:rFonts w:ascii="Arial" w:hAnsi="Arial" w:cs="Arial"/>
          <w:sz w:val="20"/>
          <w:szCs w:val="20"/>
        </w:rPr>
        <w:t>lines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and the </w:t>
      </w:r>
      <w:proofErr w:type="spellStart"/>
      <w:r w:rsidRPr="00982E82">
        <w:rPr>
          <w:rFonts w:ascii="Arial" w:hAnsi="Arial" w:cs="Arial"/>
          <w:sz w:val="20"/>
          <w:szCs w:val="20"/>
        </w:rPr>
        <w:t>edges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982E82">
        <w:rPr>
          <w:rFonts w:ascii="Arial" w:hAnsi="Arial" w:cs="Arial"/>
          <w:sz w:val="20"/>
          <w:szCs w:val="20"/>
        </w:rPr>
        <w:t>field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982E82">
        <w:rPr>
          <w:rFonts w:ascii="Arial" w:hAnsi="Arial" w:cs="Arial"/>
          <w:sz w:val="20"/>
          <w:szCs w:val="20"/>
        </w:rPr>
        <w:t>auger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was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cleaned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with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water </w:t>
      </w:r>
      <w:proofErr w:type="spellStart"/>
      <w:r w:rsidRPr="00982E82">
        <w:rPr>
          <w:rFonts w:ascii="Arial" w:hAnsi="Arial" w:cs="Arial"/>
          <w:sz w:val="20"/>
          <w:szCs w:val="20"/>
        </w:rPr>
        <w:t>between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sites to </w:t>
      </w:r>
      <w:proofErr w:type="spellStart"/>
      <w:r w:rsidRPr="00982E82">
        <w:rPr>
          <w:rFonts w:ascii="Arial" w:hAnsi="Arial" w:cs="Arial"/>
          <w:sz w:val="20"/>
          <w:szCs w:val="20"/>
        </w:rPr>
        <w:t>avoid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cross-contamination.</w:t>
      </w:r>
    </w:p>
    <w:p w14:paraId="6C589500" w14:textId="77777777" w:rsidR="00680AD8" w:rsidRDefault="00680AD8" w:rsidP="00680AD8">
      <w:pPr>
        <w:jc w:val="both"/>
        <w:rPr>
          <w:rFonts w:ascii="Arial" w:hAnsi="Arial" w:cs="Arial"/>
        </w:rPr>
      </w:pPr>
    </w:p>
    <w:p w14:paraId="1D590F86" w14:textId="79A84663" w:rsidR="00982E82" w:rsidRDefault="00982E82" w:rsidP="00063A3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982E82">
        <w:rPr>
          <w:rFonts w:ascii="Arial" w:hAnsi="Arial" w:cs="Arial"/>
          <w:i/>
          <w:iCs/>
          <w:sz w:val="20"/>
          <w:szCs w:val="20"/>
        </w:rPr>
        <w:t>2.</w:t>
      </w:r>
      <w:r w:rsidR="005D64C2">
        <w:rPr>
          <w:rFonts w:ascii="Arial" w:hAnsi="Arial" w:cs="Arial"/>
          <w:i/>
          <w:iCs/>
          <w:sz w:val="20"/>
          <w:szCs w:val="20"/>
        </w:rPr>
        <w:t>3</w:t>
      </w:r>
      <w:r w:rsidRPr="00982E82">
        <w:rPr>
          <w:rFonts w:ascii="Arial" w:hAnsi="Arial" w:cs="Arial"/>
          <w:i/>
          <w:iCs/>
          <w:sz w:val="20"/>
          <w:szCs w:val="20"/>
        </w:rPr>
        <w:t xml:space="preserve">.1.2 </w:t>
      </w:r>
      <w:proofErr w:type="spellStart"/>
      <w:r w:rsidRPr="00982E82">
        <w:rPr>
          <w:rFonts w:ascii="Arial" w:hAnsi="Arial" w:cs="Arial"/>
          <w:i/>
          <w:iCs/>
          <w:sz w:val="20"/>
          <w:szCs w:val="20"/>
        </w:rPr>
        <w:t>Determination</w:t>
      </w:r>
      <w:proofErr w:type="spellEnd"/>
      <w:r w:rsidRPr="00982E82">
        <w:rPr>
          <w:rFonts w:ascii="Arial" w:hAnsi="Arial" w:cs="Arial"/>
          <w:i/>
          <w:iCs/>
          <w:sz w:val="20"/>
          <w:szCs w:val="20"/>
        </w:rPr>
        <w:t xml:space="preserve"> of </w:t>
      </w:r>
      <w:proofErr w:type="spellStart"/>
      <w:r w:rsidRPr="00982E82">
        <w:rPr>
          <w:rFonts w:ascii="Arial" w:hAnsi="Arial" w:cs="Arial"/>
          <w:i/>
          <w:iCs/>
          <w:sz w:val="20"/>
          <w:szCs w:val="20"/>
        </w:rPr>
        <w:t>soil</w:t>
      </w:r>
      <w:proofErr w:type="spellEnd"/>
      <w:r w:rsidRPr="00982E8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i/>
          <w:iCs/>
          <w:sz w:val="20"/>
          <w:szCs w:val="20"/>
        </w:rPr>
        <w:t>chemical</w:t>
      </w:r>
      <w:proofErr w:type="spellEnd"/>
      <w:r w:rsidRPr="00982E8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i/>
          <w:iCs/>
          <w:sz w:val="20"/>
          <w:szCs w:val="20"/>
        </w:rPr>
        <w:t>characteristics</w:t>
      </w:r>
      <w:proofErr w:type="spellEnd"/>
    </w:p>
    <w:p w14:paraId="2A486F14" w14:textId="77777777" w:rsidR="00063A33" w:rsidRDefault="00063A33" w:rsidP="00063A3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CB53828" w14:textId="77777777" w:rsidR="00982E82" w:rsidRDefault="00982E82" w:rsidP="00680AD8">
      <w:pPr>
        <w:jc w:val="both"/>
        <w:rPr>
          <w:rFonts w:ascii="Arial" w:hAnsi="Arial" w:cs="Arial"/>
          <w:sz w:val="20"/>
          <w:szCs w:val="20"/>
        </w:rPr>
      </w:pPr>
      <w:r w:rsidRPr="00982E82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982E82">
        <w:rPr>
          <w:rFonts w:ascii="Arial" w:hAnsi="Arial" w:cs="Arial"/>
          <w:sz w:val="20"/>
          <w:szCs w:val="20"/>
        </w:rPr>
        <w:t>soil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samples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collected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were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dried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in the open air, in the </w:t>
      </w:r>
      <w:proofErr w:type="spellStart"/>
      <w:r w:rsidRPr="00982E82">
        <w:rPr>
          <w:rFonts w:ascii="Arial" w:hAnsi="Arial" w:cs="Arial"/>
          <w:sz w:val="20"/>
          <w:szCs w:val="20"/>
        </w:rPr>
        <w:t>shade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82E82">
        <w:rPr>
          <w:rFonts w:ascii="Arial" w:hAnsi="Arial" w:cs="Arial"/>
          <w:sz w:val="20"/>
          <w:szCs w:val="20"/>
        </w:rPr>
        <w:t>protected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from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sunlight and </w:t>
      </w:r>
      <w:proofErr w:type="spellStart"/>
      <w:r w:rsidRPr="00982E82">
        <w:rPr>
          <w:rFonts w:ascii="Arial" w:hAnsi="Arial" w:cs="Arial"/>
          <w:sz w:val="20"/>
          <w:szCs w:val="20"/>
        </w:rPr>
        <w:t>rain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, for at least one </w:t>
      </w:r>
      <w:proofErr w:type="spellStart"/>
      <w:r w:rsidRPr="00982E82">
        <w:rPr>
          <w:rFonts w:ascii="Arial" w:hAnsi="Arial" w:cs="Arial"/>
          <w:sz w:val="20"/>
          <w:szCs w:val="20"/>
        </w:rPr>
        <w:t>week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, on </w:t>
      </w:r>
      <w:proofErr w:type="spellStart"/>
      <w:r w:rsidRPr="00982E82">
        <w:rPr>
          <w:rFonts w:ascii="Arial" w:hAnsi="Arial" w:cs="Arial"/>
          <w:sz w:val="20"/>
          <w:szCs w:val="20"/>
        </w:rPr>
        <w:t>newspaper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. Once dry, </w:t>
      </w:r>
      <w:proofErr w:type="spellStart"/>
      <w:r w:rsidRPr="00982E82">
        <w:rPr>
          <w:rFonts w:ascii="Arial" w:hAnsi="Arial" w:cs="Arial"/>
          <w:sz w:val="20"/>
          <w:szCs w:val="20"/>
        </w:rPr>
        <w:t>they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were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crumbled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by hand and </w:t>
      </w:r>
      <w:proofErr w:type="spellStart"/>
      <w:r w:rsidRPr="00982E82">
        <w:rPr>
          <w:rFonts w:ascii="Arial" w:hAnsi="Arial" w:cs="Arial"/>
          <w:sz w:val="20"/>
          <w:szCs w:val="20"/>
        </w:rPr>
        <w:t>then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sieved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using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a 2 mm </w:t>
      </w:r>
      <w:proofErr w:type="spellStart"/>
      <w:r w:rsidRPr="00982E82">
        <w:rPr>
          <w:rFonts w:ascii="Arial" w:hAnsi="Arial" w:cs="Arial"/>
          <w:sz w:val="20"/>
          <w:szCs w:val="20"/>
        </w:rPr>
        <w:t>mesh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sieve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982E82">
        <w:rPr>
          <w:rFonts w:ascii="Arial" w:hAnsi="Arial" w:cs="Arial"/>
          <w:sz w:val="20"/>
          <w:szCs w:val="20"/>
        </w:rPr>
        <w:t>isolate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the fine fraction of the </w:t>
      </w:r>
      <w:proofErr w:type="spellStart"/>
      <w:r w:rsidRPr="00982E82">
        <w:rPr>
          <w:rFonts w:ascii="Arial" w:hAnsi="Arial" w:cs="Arial"/>
          <w:sz w:val="20"/>
          <w:szCs w:val="20"/>
        </w:rPr>
        <w:t>soil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82E82">
        <w:rPr>
          <w:rFonts w:ascii="Arial" w:hAnsi="Arial" w:cs="Arial"/>
          <w:sz w:val="20"/>
          <w:szCs w:val="20"/>
        </w:rPr>
        <w:t>sieve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residue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982E82">
        <w:rPr>
          <w:rFonts w:ascii="Arial" w:hAnsi="Arial" w:cs="Arial"/>
          <w:sz w:val="20"/>
          <w:szCs w:val="20"/>
        </w:rPr>
        <w:t>which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was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sent for </w:t>
      </w:r>
      <w:proofErr w:type="spellStart"/>
      <w:r w:rsidRPr="00982E82">
        <w:rPr>
          <w:rFonts w:ascii="Arial" w:hAnsi="Arial" w:cs="Arial"/>
          <w:sz w:val="20"/>
          <w:szCs w:val="20"/>
        </w:rPr>
        <w:t>laboratory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analysis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. A 1 kg </w:t>
      </w:r>
      <w:proofErr w:type="spellStart"/>
      <w:r w:rsidRPr="00982E82">
        <w:rPr>
          <w:rFonts w:ascii="Arial" w:hAnsi="Arial" w:cs="Arial"/>
          <w:sz w:val="20"/>
          <w:szCs w:val="20"/>
        </w:rPr>
        <w:t>aliquot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of the fine fraction of </w:t>
      </w:r>
      <w:proofErr w:type="spellStart"/>
      <w:r w:rsidRPr="00982E82">
        <w:rPr>
          <w:rFonts w:ascii="Arial" w:hAnsi="Arial" w:cs="Arial"/>
          <w:sz w:val="20"/>
          <w:szCs w:val="20"/>
        </w:rPr>
        <w:t>each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composite </w:t>
      </w:r>
      <w:proofErr w:type="spellStart"/>
      <w:r w:rsidRPr="00982E82">
        <w:rPr>
          <w:rFonts w:ascii="Arial" w:hAnsi="Arial" w:cs="Arial"/>
          <w:sz w:val="20"/>
          <w:szCs w:val="20"/>
        </w:rPr>
        <w:t>soil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sample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was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packed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in </w:t>
      </w:r>
      <w:proofErr w:type="gramStart"/>
      <w:r w:rsidRPr="00982E82">
        <w:rPr>
          <w:rFonts w:ascii="Arial" w:hAnsi="Arial" w:cs="Arial"/>
          <w:sz w:val="20"/>
          <w:szCs w:val="20"/>
        </w:rPr>
        <w:t>a</w:t>
      </w:r>
      <w:proofErr w:type="gramEnd"/>
      <w:r w:rsidRPr="00982E82">
        <w:rPr>
          <w:rFonts w:ascii="Arial" w:hAnsi="Arial" w:cs="Arial"/>
          <w:sz w:val="20"/>
          <w:szCs w:val="20"/>
        </w:rPr>
        <w:t xml:space="preserve"> plastic bag, </w:t>
      </w:r>
      <w:proofErr w:type="spellStart"/>
      <w:r w:rsidRPr="00982E82">
        <w:rPr>
          <w:rFonts w:ascii="Arial" w:hAnsi="Arial" w:cs="Arial"/>
          <w:sz w:val="20"/>
          <w:szCs w:val="20"/>
        </w:rPr>
        <w:t>labelled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and sent to the </w:t>
      </w:r>
      <w:proofErr w:type="spellStart"/>
      <w:r w:rsidRPr="00982E82">
        <w:rPr>
          <w:rFonts w:ascii="Arial" w:hAnsi="Arial" w:cs="Arial"/>
          <w:sz w:val="20"/>
          <w:szCs w:val="20"/>
        </w:rPr>
        <w:t>Soil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and Plant </w:t>
      </w:r>
      <w:proofErr w:type="spellStart"/>
      <w:r w:rsidRPr="00982E82">
        <w:rPr>
          <w:rFonts w:ascii="Arial" w:hAnsi="Arial" w:cs="Arial"/>
          <w:sz w:val="20"/>
          <w:szCs w:val="20"/>
        </w:rPr>
        <w:t>Analysis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Laboratory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(LAVESO) of the </w:t>
      </w:r>
      <w:proofErr w:type="spellStart"/>
      <w:r w:rsidRPr="00982E82">
        <w:rPr>
          <w:rFonts w:ascii="Arial" w:hAnsi="Arial" w:cs="Arial"/>
          <w:sz w:val="20"/>
          <w:szCs w:val="20"/>
        </w:rPr>
        <w:t>Higher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School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82E82">
        <w:rPr>
          <w:rFonts w:ascii="Arial" w:hAnsi="Arial" w:cs="Arial"/>
          <w:sz w:val="20"/>
          <w:szCs w:val="20"/>
        </w:rPr>
        <w:t>Agronomy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commentRangeStart w:id="14"/>
      <w:r w:rsidRPr="00982E82">
        <w:rPr>
          <w:rFonts w:ascii="Arial" w:hAnsi="Arial" w:cs="Arial"/>
          <w:sz w:val="20"/>
          <w:szCs w:val="20"/>
        </w:rPr>
        <w:t xml:space="preserve">(ESA), </w:t>
      </w:r>
      <w:commentRangeEnd w:id="14"/>
      <w:r w:rsidR="004255A8">
        <w:rPr>
          <w:rStyle w:val="CommentReference"/>
        </w:rPr>
        <w:commentReference w:id="14"/>
      </w:r>
      <w:proofErr w:type="spellStart"/>
      <w:r w:rsidRPr="00982E82">
        <w:rPr>
          <w:rFonts w:ascii="Arial" w:hAnsi="Arial" w:cs="Arial"/>
          <w:sz w:val="20"/>
          <w:szCs w:val="20"/>
        </w:rPr>
        <w:t>located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at the Félix Houphouët-Boigny National </w:t>
      </w:r>
      <w:proofErr w:type="spellStart"/>
      <w:r w:rsidRPr="00982E82">
        <w:rPr>
          <w:rFonts w:ascii="Arial" w:hAnsi="Arial" w:cs="Arial"/>
          <w:sz w:val="20"/>
          <w:szCs w:val="20"/>
        </w:rPr>
        <w:t>Polytechnic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Institute (INP-HB) in Yamoussoukro. The </w:t>
      </w:r>
      <w:proofErr w:type="spellStart"/>
      <w:r w:rsidRPr="00982E82">
        <w:rPr>
          <w:rFonts w:ascii="Arial" w:hAnsi="Arial" w:cs="Arial"/>
          <w:sz w:val="20"/>
          <w:szCs w:val="20"/>
        </w:rPr>
        <w:t>soil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characteristics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determined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982E82">
        <w:rPr>
          <w:rFonts w:ascii="Arial" w:hAnsi="Arial" w:cs="Arial"/>
          <w:sz w:val="20"/>
          <w:szCs w:val="20"/>
        </w:rPr>
        <w:t>were</w:t>
      </w:r>
      <w:proofErr w:type="spellEnd"/>
      <w:r w:rsidRPr="00982E82">
        <w:rPr>
          <w:rFonts w:ascii="Arial" w:hAnsi="Arial" w:cs="Arial"/>
          <w:sz w:val="20"/>
          <w:szCs w:val="20"/>
        </w:rPr>
        <w:t>:</w:t>
      </w:r>
      <w:proofErr w:type="gramEnd"/>
      <w:r w:rsidRPr="00982E82">
        <w:rPr>
          <w:rFonts w:ascii="Arial" w:hAnsi="Arial" w:cs="Arial"/>
          <w:sz w:val="20"/>
          <w:szCs w:val="20"/>
        </w:rPr>
        <w:t xml:space="preserve"> ammoniacal </w:t>
      </w:r>
      <w:proofErr w:type="spellStart"/>
      <w:r w:rsidRPr="00982E82">
        <w:rPr>
          <w:rFonts w:ascii="Arial" w:hAnsi="Arial" w:cs="Arial"/>
          <w:sz w:val="20"/>
          <w:szCs w:val="20"/>
        </w:rPr>
        <w:t>nitrogen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(N-NH</w:t>
      </w:r>
      <w:r w:rsidRPr="000317A1">
        <w:rPr>
          <w:rFonts w:ascii="Arial" w:hAnsi="Arial" w:cs="Arial"/>
          <w:sz w:val="20"/>
          <w:szCs w:val="20"/>
          <w:vertAlign w:val="subscript"/>
        </w:rPr>
        <w:t>4</w:t>
      </w:r>
      <w:r w:rsidRPr="000317A1">
        <w:rPr>
          <w:rFonts w:ascii="Arial" w:hAnsi="Arial" w:cs="Arial"/>
          <w:sz w:val="20"/>
          <w:szCs w:val="20"/>
          <w:vertAlign w:val="superscript"/>
        </w:rPr>
        <w:t>+</w:t>
      </w:r>
      <w:r w:rsidRPr="00982E82">
        <w:rPr>
          <w:rFonts w:ascii="Arial" w:hAnsi="Arial" w:cs="Arial"/>
          <w:sz w:val="20"/>
          <w:szCs w:val="20"/>
        </w:rPr>
        <w:t xml:space="preserve">) and </w:t>
      </w:r>
      <w:proofErr w:type="spellStart"/>
      <w:r w:rsidRPr="00982E82">
        <w:rPr>
          <w:rFonts w:ascii="Arial" w:hAnsi="Arial" w:cs="Arial"/>
          <w:sz w:val="20"/>
          <w:szCs w:val="20"/>
        </w:rPr>
        <w:t>exchangeable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bases (Ca</w:t>
      </w:r>
      <w:r w:rsidRPr="000317A1">
        <w:rPr>
          <w:rFonts w:ascii="Arial" w:hAnsi="Arial" w:cs="Arial"/>
          <w:sz w:val="20"/>
          <w:szCs w:val="20"/>
          <w:vertAlign w:val="superscript"/>
        </w:rPr>
        <w:t>2+</w:t>
      </w:r>
      <w:r w:rsidRPr="00982E82">
        <w:rPr>
          <w:rFonts w:ascii="Arial" w:hAnsi="Arial" w:cs="Arial"/>
          <w:sz w:val="20"/>
          <w:szCs w:val="20"/>
        </w:rPr>
        <w:t>, Mg</w:t>
      </w:r>
      <w:r w:rsidRPr="000317A1">
        <w:rPr>
          <w:rFonts w:ascii="Arial" w:hAnsi="Arial" w:cs="Arial"/>
          <w:sz w:val="20"/>
          <w:szCs w:val="20"/>
          <w:vertAlign w:val="superscript"/>
        </w:rPr>
        <w:t>2+</w:t>
      </w:r>
      <w:r w:rsidRPr="00982E82">
        <w:rPr>
          <w:rFonts w:ascii="Arial" w:hAnsi="Arial" w:cs="Arial"/>
          <w:sz w:val="20"/>
          <w:szCs w:val="20"/>
        </w:rPr>
        <w:t>, K</w:t>
      </w:r>
      <w:r w:rsidRPr="000317A1">
        <w:rPr>
          <w:rFonts w:ascii="Arial" w:hAnsi="Arial" w:cs="Arial"/>
          <w:sz w:val="20"/>
          <w:szCs w:val="20"/>
          <w:vertAlign w:val="superscript"/>
        </w:rPr>
        <w:t>+</w:t>
      </w:r>
      <w:r w:rsidRPr="00982E82">
        <w:rPr>
          <w:rFonts w:ascii="Arial" w:hAnsi="Arial" w:cs="Arial"/>
          <w:sz w:val="20"/>
          <w:szCs w:val="20"/>
        </w:rPr>
        <w:t>, Na</w:t>
      </w:r>
      <w:r w:rsidRPr="000317A1">
        <w:rPr>
          <w:rFonts w:ascii="Arial" w:hAnsi="Arial" w:cs="Arial"/>
          <w:sz w:val="20"/>
          <w:szCs w:val="20"/>
          <w:vertAlign w:val="superscript"/>
        </w:rPr>
        <w:t>+</w:t>
      </w:r>
      <w:r w:rsidRPr="00982E82">
        <w:rPr>
          <w:rFonts w:ascii="Arial" w:hAnsi="Arial" w:cs="Arial"/>
          <w:sz w:val="20"/>
          <w:szCs w:val="20"/>
        </w:rPr>
        <w:t>).</w:t>
      </w:r>
    </w:p>
    <w:p w14:paraId="4F384460" w14:textId="77777777" w:rsidR="00982E82" w:rsidRDefault="00982E82" w:rsidP="00063A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2E82">
        <w:rPr>
          <w:rFonts w:ascii="Arial" w:hAnsi="Arial" w:cs="Arial"/>
          <w:sz w:val="20"/>
          <w:szCs w:val="20"/>
        </w:rPr>
        <w:t>The N-NH</w:t>
      </w:r>
      <w:r w:rsidRPr="00982E82">
        <w:rPr>
          <w:rFonts w:ascii="Cambria Math" w:hAnsi="Cambria Math" w:cs="Cambria Math"/>
          <w:sz w:val="20"/>
          <w:szCs w:val="20"/>
        </w:rPr>
        <w:t>₄⁺</w:t>
      </w:r>
      <w:r w:rsidRPr="00982E82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982E82">
        <w:rPr>
          <w:rFonts w:ascii="Arial" w:hAnsi="Arial" w:cs="Arial"/>
          <w:sz w:val="20"/>
          <w:szCs w:val="20"/>
        </w:rPr>
        <w:t>soil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was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determined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using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982E82">
        <w:rPr>
          <w:rFonts w:ascii="Arial" w:hAnsi="Arial" w:cs="Arial"/>
          <w:sz w:val="20"/>
          <w:szCs w:val="20"/>
        </w:rPr>
        <w:t>method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described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982E82">
        <w:rPr>
          <w:rFonts w:ascii="Arial" w:hAnsi="Arial" w:cs="Arial"/>
          <w:sz w:val="20"/>
          <w:szCs w:val="20"/>
        </w:rPr>
        <w:t>Tié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(1995</w:t>
      </w:r>
      <w:proofErr w:type="gramStart"/>
      <w:r w:rsidRPr="00982E82">
        <w:rPr>
          <w:rFonts w:ascii="Arial" w:hAnsi="Arial" w:cs="Arial"/>
          <w:sz w:val="20"/>
          <w:szCs w:val="20"/>
        </w:rPr>
        <w:t>):</w:t>
      </w:r>
      <w:proofErr w:type="gramEnd"/>
      <w:r w:rsidRPr="00982E82">
        <w:rPr>
          <w:rFonts w:ascii="Arial" w:hAnsi="Arial" w:cs="Arial"/>
          <w:sz w:val="20"/>
          <w:szCs w:val="20"/>
        </w:rPr>
        <w:t xml:space="preserve"> 5 g of fine </w:t>
      </w:r>
      <w:proofErr w:type="spellStart"/>
      <w:r w:rsidRPr="00982E82">
        <w:rPr>
          <w:rFonts w:ascii="Arial" w:hAnsi="Arial" w:cs="Arial"/>
          <w:sz w:val="20"/>
          <w:szCs w:val="20"/>
        </w:rPr>
        <w:t>soil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sieved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to 2 mm </w:t>
      </w:r>
      <w:proofErr w:type="spellStart"/>
      <w:r w:rsidRPr="00982E82">
        <w:rPr>
          <w:rFonts w:ascii="Arial" w:hAnsi="Arial" w:cs="Arial"/>
          <w:sz w:val="20"/>
          <w:szCs w:val="20"/>
        </w:rPr>
        <w:t>was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mixed </w:t>
      </w:r>
      <w:proofErr w:type="spellStart"/>
      <w:r w:rsidRPr="00982E82">
        <w:rPr>
          <w:rFonts w:ascii="Arial" w:hAnsi="Arial" w:cs="Arial"/>
          <w:sz w:val="20"/>
          <w:szCs w:val="20"/>
        </w:rPr>
        <w:t>with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25 ml of 50% </w:t>
      </w:r>
      <w:proofErr w:type="spellStart"/>
      <w:r w:rsidRPr="00982E82">
        <w:rPr>
          <w:rFonts w:ascii="Arial" w:hAnsi="Arial" w:cs="Arial"/>
          <w:sz w:val="20"/>
          <w:szCs w:val="20"/>
        </w:rPr>
        <w:t>technical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grade </w:t>
      </w:r>
      <w:proofErr w:type="spellStart"/>
      <w:r w:rsidRPr="00982E82">
        <w:rPr>
          <w:rFonts w:ascii="Arial" w:hAnsi="Arial" w:cs="Arial"/>
          <w:sz w:val="20"/>
          <w:szCs w:val="20"/>
        </w:rPr>
        <w:t>hydrogen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peroxide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(H</w:t>
      </w:r>
      <w:r w:rsidRPr="00982E82">
        <w:rPr>
          <w:rFonts w:ascii="Cambria Math" w:hAnsi="Cambria Math" w:cs="Cambria Math"/>
          <w:sz w:val="20"/>
          <w:szCs w:val="20"/>
        </w:rPr>
        <w:t>₂</w:t>
      </w:r>
      <w:r w:rsidRPr="00982E82">
        <w:rPr>
          <w:rFonts w:ascii="Arial" w:hAnsi="Arial" w:cs="Arial"/>
          <w:sz w:val="20"/>
          <w:szCs w:val="20"/>
        </w:rPr>
        <w:t>O</w:t>
      </w:r>
      <w:r w:rsidRPr="00982E82">
        <w:rPr>
          <w:rFonts w:ascii="Cambria Math" w:hAnsi="Cambria Math" w:cs="Cambria Math"/>
          <w:sz w:val="20"/>
          <w:szCs w:val="20"/>
        </w:rPr>
        <w:t>₂</w:t>
      </w:r>
      <w:r w:rsidRPr="00982E82">
        <w:rPr>
          <w:rFonts w:ascii="Arial" w:hAnsi="Arial" w:cs="Arial"/>
          <w:sz w:val="20"/>
          <w:szCs w:val="20"/>
        </w:rPr>
        <w:t xml:space="preserve">). The </w:t>
      </w:r>
      <w:proofErr w:type="spellStart"/>
      <w:r w:rsidRPr="00982E82">
        <w:rPr>
          <w:rFonts w:ascii="Arial" w:hAnsi="Arial" w:cs="Arial"/>
          <w:sz w:val="20"/>
          <w:szCs w:val="20"/>
        </w:rPr>
        <w:t>resulting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suspension </w:t>
      </w:r>
      <w:proofErr w:type="spellStart"/>
      <w:r w:rsidRPr="00982E82">
        <w:rPr>
          <w:rFonts w:ascii="Arial" w:hAnsi="Arial" w:cs="Arial"/>
          <w:sz w:val="20"/>
          <w:szCs w:val="20"/>
        </w:rPr>
        <w:t>was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then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placed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in an </w:t>
      </w:r>
      <w:proofErr w:type="spellStart"/>
      <w:r w:rsidRPr="00982E82">
        <w:rPr>
          <w:rFonts w:ascii="Arial" w:hAnsi="Arial" w:cs="Arial"/>
          <w:sz w:val="20"/>
          <w:szCs w:val="20"/>
        </w:rPr>
        <w:t>oven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at 60°C for 6 </w:t>
      </w:r>
      <w:proofErr w:type="spellStart"/>
      <w:r w:rsidRPr="00982E82">
        <w:rPr>
          <w:rFonts w:ascii="Arial" w:hAnsi="Arial" w:cs="Arial"/>
          <w:sz w:val="20"/>
          <w:szCs w:val="20"/>
        </w:rPr>
        <w:t>hours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82E82">
        <w:rPr>
          <w:rFonts w:ascii="Arial" w:hAnsi="Arial" w:cs="Arial"/>
          <w:sz w:val="20"/>
          <w:szCs w:val="20"/>
        </w:rPr>
        <w:t>diluted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with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KCl (1 M). The mixture </w:t>
      </w:r>
      <w:proofErr w:type="spellStart"/>
      <w:r w:rsidRPr="00982E82">
        <w:rPr>
          <w:rFonts w:ascii="Arial" w:hAnsi="Arial" w:cs="Arial"/>
          <w:sz w:val="20"/>
          <w:szCs w:val="20"/>
        </w:rPr>
        <w:t>was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filtered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82E82">
        <w:rPr>
          <w:rFonts w:ascii="Arial" w:hAnsi="Arial" w:cs="Arial"/>
          <w:sz w:val="20"/>
          <w:szCs w:val="20"/>
        </w:rPr>
        <w:t>distilled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using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the Kjeldahl </w:t>
      </w:r>
      <w:proofErr w:type="spellStart"/>
      <w:r w:rsidRPr="00982E82">
        <w:rPr>
          <w:rFonts w:ascii="Arial" w:hAnsi="Arial" w:cs="Arial"/>
          <w:sz w:val="20"/>
          <w:szCs w:val="20"/>
        </w:rPr>
        <w:t>method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82E82">
        <w:rPr>
          <w:rFonts w:ascii="Arial" w:hAnsi="Arial" w:cs="Arial"/>
          <w:sz w:val="20"/>
          <w:szCs w:val="20"/>
        </w:rPr>
        <w:t>Scarf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, 1988). The </w:t>
      </w:r>
      <w:proofErr w:type="spellStart"/>
      <w:r w:rsidRPr="00982E82">
        <w:rPr>
          <w:rFonts w:ascii="Arial" w:hAnsi="Arial" w:cs="Arial"/>
          <w:sz w:val="20"/>
          <w:szCs w:val="20"/>
        </w:rPr>
        <w:t>exchangeable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bases are </w:t>
      </w:r>
      <w:proofErr w:type="spellStart"/>
      <w:r w:rsidRPr="00982E82">
        <w:rPr>
          <w:rFonts w:ascii="Arial" w:hAnsi="Arial" w:cs="Arial"/>
          <w:sz w:val="20"/>
          <w:szCs w:val="20"/>
        </w:rPr>
        <w:t>extracted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using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the ammonium saturation </w:t>
      </w:r>
      <w:proofErr w:type="spellStart"/>
      <w:r w:rsidRPr="00982E82">
        <w:rPr>
          <w:rFonts w:ascii="Arial" w:hAnsi="Arial" w:cs="Arial"/>
          <w:sz w:val="20"/>
          <w:szCs w:val="20"/>
        </w:rPr>
        <w:t>method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at pH = 7. The Ca²</w:t>
      </w:r>
      <w:r w:rsidRPr="00982E82">
        <w:rPr>
          <w:rFonts w:ascii="Cambria Math" w:hAnsi="Cambria Math" w:cs="Cambria Math"/>
          <w:sz w:val="20"/>
          <w:szCs w:val="20"/>
        </w:rPr>
        <w:t>⁺</w:t>
      </w:r>
      <w:r w:rsidRPr="00982E82">
        <w:rPr>
          <w:rFonts w:ascii="Arial" w:hAnsi="Arial" w:cs="Arial"/>
          <w:sz w:val="20"/>
          <w:szCs w:val="20"/>
        </w:rPr>
        <w:t>, Mg²</w:t>
      </w:r>
      <w:r w:rsidRPr="00982E82">
        <w:rPr>
          <w:rFonts w:ascii="Cambria Math" w:hAnsi="Cambria Math" w:cs="Cambria Math"/>
          <w:sz w:val="20"/>
          <w:szCs w:val="20"/>
        </w:rPr>
        <w:t>⁺</w:t>
      </w:r>
      <w:r w:rsidRPr="00982E82">
        <w:rPr>
          <w:rFonts w:ascii="Arial" w:hAnsi="Arial" w:cs="Arial"/>
          <w:sz w:val="20"/>
          <w:szCs w:val="20"/>
        </w:rPr>
        <w:t>, K</w:t>
      </w:r>
      <w:r w:rsidRPr="00982E82">
        <w:rPr>
          <w:rFonts w:ascii="Cambria Math" w:hAnsi="Cambria Math" w:cs="Cambria Math"/>
          <w:sz w:val="20"/>
          <w:szCs w:val="20"/>
        </w:rPr>
        <w:t>⁺</w:t>
      </w:r>
      <w:r w:rsidRPr="00982E82">
        <w:rPr>
          <w:rFonts w:ascii="Arial" w:hAnsi="Arial" w:cs="Arial"/>
          <w:sz w:val="20"/>
          <w:szCs w:val="20"/>
        </w:rPr>
        <w:t xml:space="preserve"> and Na</w:t>
      </w:r>
      <w:r w:rsidRPr="00982E82">
        <w:rPr>
          <w:rFonts w:ascii="Cambria Math" w:hAnsi="Cambria Math" w:cs="Cambria Math"/>
          <w:sz w:val="20"/>
          <w:szCs w:val="20"/>
        </w:rPr>
        <w:t>⁺</w:t>
      </w:r>
      <w:r w:rsidRPr="00982E82">
        <w:rPr>
          <w:rFonts w:ascii="Arial" w:hAnsi="Arial" w:cs="Arial"/>
          <w:sz w:val="20"/>
          <w:szCs w:val="20"/>
        </w:rPr>
        <w:t xml:space="preserve"> contents are </w:t>
      </w:r>
      <w:proofErr w:type="spellStart"/>
      <w:r w:rsidRPr="00982E82">
        <w:rPr>
          <w:rFonts w:ascii="Arial" w:hAnsi="Arial" w:cs="Arial"/>
          <w:sz w:val="20"/>
          <w:szCs w:val="20"/>
        </w:rPr>
        <w:t>determined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982E82">
        <w:rPr>
          <w:rFonts w:ascii="Arial" w:hAnsi="Arial" w:cs="Arial"/>
          <w:sz w:val="20"/>
          <w:szCs w:val="20"/>
        </w:rPr>
        <w:t>atomic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absorption </w:t>
      </w:r>
      <w:proofErr w:type="spellStart"/>
      <w:r w:rsidRPr="00982E82">
        <w:rPr>
          <w:rFonts w:ascii="Arial" w:hAnsi="Arial" w:cs="Arial"/>
          <w:sz w:val="20"/>
          <w:szCs w:val="20"/>
        </w:rPr>
        <w:t>spectrometry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(Pansus &amp; </w:t>
      </w:r>
      <w:proofErr w:type="spellStart"/>
      <w:r w:rsidRPr="00982E82">
        <w:rPr>
          <w:rFonts w:ascii="Arial" w:hAnsi="Arial" w:cs="Arial"/>
          <w:sz w:val="20"/>
          <w:szCs w:val="20"/>
        </w:rPr>
        <w:t>Gautheyrou</w:t>
      </w:r>
      <w:proofErr w:type="spellEnd"/>
      <w:r w:rsidRPr="00982E82">
        <w:rPr>
          <w:rFonts w:ascii="Arial" w:hAnsi="Arial" w:cs="Arial"/>
          <w:sz w:val="20"/>
          <w:szCs w:val="20"/>
        </w:rPr>
        <w:t>, 2003).</w:t>
      </w:r>
    </w:p>
    <w:p w14:paraId="366A3494" w14:textId="77777777" w:rsidR="00063A33" w:rsidRDefault="00063A33" w:rsidP="00063A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A3FBCE" w14:textId="27EBC834" w:rsidR="00982E82" w:rsidRDefault="00982E82" w:rsidP="00063A3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82E82">
        <w:rPr>
          <w:rFonts w:ascii="Arial" w:hAnsi="Arial" w:cs="Arial"/>
          <w:b/>
          <w:bCs/>
        </w:rPr>
        <w:t>2.3</w:t>
      </w:r>
      <w:r w:rsidR="00314797">
        <w:rPr>
          <w:rFonts w:ascii="Arial" w:hAnsi="Arial" w:cs="Arial"/>
          <w:b/>
          <w:bCs/>
        </w:rPr>
        <w:t>.2</w:t>
      </w:r>
      <w:r w:rsidRPr="00982E82">
        <w:rPr>
          <w:rFonts w:ascii="Arial" w:hAnsi="Arial" w:cs="Arial"/>
          <w:b/>
          <w:bCs/>
        </w:rPr>
        <w:t xml:space="preserve"> </w:t>
      </w:r>
      <w:proofErr w:type="spellStart"/>
      <w:r w:rsidRPr="00982E82">
        <w:rPr>
          <w:rFonts w:ascii="Arial" w:hAnsi="Arial" w:cs="Arial"/>
          <w:b/>
          <w:bCs/>
        </w:rPr>
        <w:t>Determining</w:t>
      </w:r>
      <w:proofErr w:type="spellEnd"/>
      <w:r w:rsidRPr="00982E82">
        <w:rPr>
          <w:rFonts w:ascii="Arial" w:hAnsi="Arial" w:cs="Arial"/>
          <w:b/>
          <w:bCs/>
        </w:rPr>
        <w:t xml:space="preserve"> </w:t>
      </w:r>
      <w:proofErr w:type="spellStart"/>
      <w:r w:rsidRPr="00982E82">
        <w:rPr>
          <w:rFonts w:ascii="Arial" w:hAnsi="Arial" w:cs="Arial"/>
          <w:b/>
          <w:bCs/>
        </w:rPr>
        <w:t>soil</w:t>
      </w:r>
      <w:proofErr w:type="spellEnd"/>
      <w:r w:rsidRPr="00982E82">
        <w:rPr>
          <w:rFonts w:ascii="Arial" w:hAnsi="Arial" w:cs="Arial"/>
          <w:b/>
          <w:bCs/>
        </w:rPr>
        <w:t xml:space="preserve"> </w:t>
      </w:r>
      <w:proofErr w:type="spellStart"/>
      <w:r w:rsidRPr="00982E82">
        <w:rPr>
          <w:rFonts w:ascii="Arial" w:hAnsi="Arial" w:cs="Arial"/>
          <w:b/>
          <w:bCs/>
        </w:rPr>
        <w:t>fertility</w:t>
      </w:r>
      <w:proofErr w:type="spellEnd"/>
      <w:r w:rsidRPr="00982E82">
        <w:rPr>
          <w:rFonts w:ascii="Arial" w:hAnsi="Arial" w:cs="Arial"/>
          <w:b/>
          <w:bCs/>
        </w:rPr>
        <w:t xml:space="preserve"> </w:t>
      </w:r>
      <w:proofErr w:type="spellStart"/>
      <w:r w:rsidRPr="00982E82">
        <w:rPr>
          <w:rFonts w:ascii="Arial" w:hAnsi="Arial" w:cs="Arial"/>
          <w:b/>
          <w:bCs/>
        </w:rPr>
        <w:t>levels</w:t>
      </w:r>
      <w:proofErr w:type="spellEnd"/>
      <w:r w:rsidRPr="00982E82">
        <w:rPr>
          <w:rFonts w:ascii="Arial" w:hAnsi="Arial" w:cs="Arial"/>
          <w:b/>
          <w:bCs/>
        </w:rPr>
        <w:t xml:space="preserve"> and fertilisation </w:t>
      </w:r>
      <w:proofErr w:type="spellStart"/>
      <w:r w:rsidRPr="00982E82">
        <w:rPr>
          <w:rFonts w:ascii="Arial" w:hAnsi="Arial" w:cs="Arial"/>
          <w:b/>
          <w:bCs/>
        </w:rPr>
        <w:t>strategies</w:t>
      </w:r>
      <w:proofErr w:type="spellEnd"/>
    </w:p>
    <w:p w14:paraId="236FD4D4" w14:textId="77777777" w:rsidR="00063A33" w:rsidRPr="00982E82" w:rsidRDefault="00063A33" w:rsidP="00063A3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9FFDB02" w14:textId="7CC74748" w:rsidR="00982E82" w:rsidRPr="00982E82" w:rsidRDefault="00982E82" w:rsidP="00063A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2E82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982E82">
        <w:rPr>
          <w:rFonts w:ascii="Arial" w:hAnsi="Arial" w:cs="Arial"/>
          <w:sz w:val="20"/>
          <w:szCs w:val="20"/>
        </w:rPr>
        <w:t>overall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fertility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level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982E82">
        <w:rPr>
          <w:rFonts w:ascii="Arial" w:hAnsi="Arial" w:cs="Arial"/>
          <w:sz w:val="20"/>
          <w:szCs w:val="20"/>
        </w:rPr>
        <w:t>soil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was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determined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using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the diagnostic </w:t>
      </w:r>
      <w:proofErr w:type="spellStart"/>
      <w:r w:rsidRPr="00982E82">
        <w:rPr>
          <w:rFonts w:ascii="Arial" w:hAnsi="Arial" w:cs="Arial"/>
          <w:sz w:val="20"/>
          <w:szCs w:val="20"/>
        </w:rPr>
        <w:t>approach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proposed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982E82">
        <w:rPr>
          <w:rFonts w:ascii="Arial" w:hAnsi="Arial" w:cs="Arial"/>
          <w:sz w:val="20"/>
          <w:szCs w:val="20"/>
        </w:rPr>
        <w:t>Tié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(1995). This </w:t>
      </w:r>
      <w:proofErr w:type="spellStart"/>
      <w:r w:rsidRPr="00982E82">
        <w:rPr>
          <w:rFonts w:ascii="Arial" w:hAnsi="Arial" w:cs="Arial"/>
          <w:sz w:val="20"/>
          <w:szCs w:val="20"/>
        </w:rPr>
        <w:t>method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is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based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on how the </w:t>
      </w:r>
      <w:proofErr w:type="spellStart"/>
      <w:r w:rsidRPr="00982E82">
        <w:rPr>
          <w:rFonts w:ascii="Arial" w:hAnsi="Arial" w:cs="Arial"/>
          <w:sz w:val="20"/>
          <w:szCs w:val="20"/>
        </w:rPr>
        <w:t>sum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82E82">
        <w:rPr>
          <w:rFonts w:ascii="Arial" w:hAnsi="Arial" w:cs="Arial"/>
          <w:sz w:val="20"/>
          <w:szCs w:val="20"/>
        </w:rPr>
        <w:t>exchangeable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bases (SBE) changes in the </w:t>
      </w:r>
      <w:proofErr w:type="spellStart"/>
      <w:r w:rsidRPr="00982E82">
        <w:rPr>
          <w:rFonts w:ascii="Arial" w:hAnsi="Arial" w:cs="Arial"/>
          <w:sz w:val="20"/>
          <w:szCs w:val="20"/>
        </w:rPr>
        <w:t>soil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depending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982E82">
        <w:rPr>
          <w:rFonts w:ascii="Arial" w:hAnsi="Arial" w:cs="Arial"/>
          <w:sz w:val="20"/>
          <w:szCs w:val="20"/>
        </w:rPr>
        <w:t>mineralisable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nitrogen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(N-NH</w:t>
      </w:r>
      <w:r w:rsidRPr="000317A1">
        <w:rPr>
          <w:rFonts w:ascii="Arial" w:hAnsi="Arial" w:cs="Arial"/>
          <w:sz w:val="20"/>
          <w:szCs w:val="20"/>
          <w:vertAlign w:val="subscript"/>
        </w:rPr>
        <w:t>4</w:t>
      </w:r>
      <w:r w:rsidRPr="000317A1">
        <w:rPr>
          <w:rFonts w:ascii="Arial" w:hAnsi="Arial" w:cs="Arial"/>
          <w:sz w:val="20"/>
          <w:szCs w:val="20"/>
          <w:vertAlign w:val="superscript"/>
        </w:rPr>
        <w:t>+</w:t>
      </w:r>
      <w:r w:rsidRPr="00982E82">
        <w:rPr>
          <w:rFonts w:ascii="Arial" w:hAnsi="Arial" w:cs="Arial"/>
          <w:sz w:val="20"/>
          <w:szCs w:val="20"/>
        </w:rPr>
        <w:t xml:space="preserve">) rate. In </w:t>
      </w:r>
      <w:proofErr w:type="spellStart"/>
      <w:r w:rsidRPr="00982E82">
        <w:rPr>
          <w:rFonts w:ascii="Arial" w:hAnsi="Arial" w:cs="Arial"/>
          <w:sz w:val="20"/>
          <w:szCs w:val="20"/>
        </w:rPr>
        <w:t>general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82E82">
        <w:rPr>
          <w:rFonts w:ascii="Arial" w:hAnsi="Arial" w:cs="Arial"/>
          <w:sz w:val="20"/>
          <w:szCs w:val="20"/>
        </w:rPr>
        <w:t>this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change </w:t>
      </w:r>
      <w:proofErr w:type="spellStart"/>
      <w:r w:rsidRPr="00982E82">
        <w:rPr>
          <w:rFonts w:ascii="Arial" w:hAnsi="Arial" w:cs="Arial"/>
          <w:sz w:val="20"/>
          <w:szCs w:val="20"/>
        </w:rPr>
        <w:t>follows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82E82">
        <w:rPr>
          <w:rFonts w:ascii="Arial" w:hAnsi="Arial" w:cs="Arial"/>
          <w:sz w:val="20"/>
          <w:szCs w:val="20"/>
        </w:rPr>
        <w:t>curve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that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rises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to a maximum, </w:t>
      </w:r>
      <w:proofErr w:type="spellStart"/>
      <w:r w:rsidRPr="00982E82">
        <w:rPr>
          <w:rFonts w:ascii="Arial" w:hAnsi="Arial" w:cs="Arial"/>
          <w:sz w:val="20"/>
          <w:szCs w:val="20"/>
        </w:rPr>
        <w:t>around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which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it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levels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off, </w:t>
      </w:r>
      <w:proofErr w:type="spellStart"/>
      <w:r w:rsidRPr="00982E82">
        <w:rPr>
          <w:rFonts w:ascii="Arial" w:hAnsi="Arial" w:cs="Arial"/>
          <w:sz w:val="20"/>
          <w:szCs w:val="20"/>
        </w:rPr>
        <w:t>then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declines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982E82">
        <w:rPr>
          <w:rFonts w:ascii="Arial" w:hAnsi="Arial" w:cs="Arial"/>
          <w:sz w:val="20"/>
          <w:szCs w:val="20"/>
        </w:rPr>
        <w:t>growth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zone </w:t>
      </w:r>
      <w:proofErr w:type="spellStart"/>
      <w:r w:rsidRPr="00982E82">
        <w:rPr>
          <w:rFonts w:ascii="Arial" w:hAnsi="Arial" w:cs="Arial"/>
          <w:sz w:val="20"/>
          <w:szCs w:val="20"/>
        </w:rPr>
        <w:t>reflects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the addition of </w:t>
      </w:r>
      <w:proofErr w:type="spellStart"/>
      <w:r w:rsidRPr="00982E82">
        <w:rPr>
          <w:rFonts w:ascii="Arial" w:hAnsi="Arial" w:cs="Arial"/>
          <w:sz w:val="20"/>
          <w:szCs w:val="20"/>
        </w:rPr>
        <w:t>mineral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lastRenderedPageBreak/>
        <w:t>fertilisers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82E82">
        <w:rPr>
          <w:rFonts w:ascii="Arial" w:hAnsi="Arial" w:cs="Arial"/>
          <w:sz w:val="20"/>
          <w:szCs w:val="20"/>
        </w:rPr>
        <w:t>particularly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nitrogen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, potassium and </w:t>
      </w:r>
      <w:proofErr w:type="spellStart"/>
      <w:r w:rsidRPr="00982E82">
        <w:rPr>
          <w:rFonts w:ascii="Arial" w:hAnsi="Arial" w:cs="Arial"/>
          <w:sz w:val="20"/>
          <w:szCs w:val="20"/>
        </w:rPr>
        <w:t>phosphorus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982E82">
        <w:rPr>
          <w:rFonts w:ascii="Arial" w:hAnsi="Arial" w:cs="Arial"/>
          <w:sz w:val="20"/>
          <w:szCs w:val="20"/>
        </w:rPr>
        <w:t>decline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zone </w:t>
      </w:r>
      <w:proofErr w:type="spellStart"/>
      <w:r w:rsidRPr="00982E82">
        <w:rPr>
          <w:rFonts w:ascii="Arial" w:hAnsi="Arial" w:cs="Arial"/>
          <w:sz w:val="20"/>
          <w:szCs w:val="20"/>
        </w:rPr>
        <w:t>reflects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the addition of calcium and </w:t>
      </w:r>
      <w:proofErr w:type="spellStart"/>
      <w:r w:rsidRPr="00982E82">
        <w:rPr>
          <w:rFonts w:ascii="Arial" w:hAnsi="Arial" w:cs="Arial"/>
          <w:sz w:val="20"/>
          <w:szCs w:val="20"/>
        </w:rPr>
        <w:t>magnesium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amendments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and phosphate </w:t>
      </w:r>
      <w:proofErr w:type="spellStart"/>
      <w:r w:rsidRPr="00982E82">
        <w:rPr>
          <w:rFonts w:ascii="Arial" w:hAnsi="Arial" w:cs="Arial"/>
          <w:sz w:val="20"/>
          <w:szCs w:val="20"/>
        </w:rPr>
        <w:t>mineral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fertilisation. The plateau zone </w:t>
      </w:r>
      <w:proofErr w:type="spellStart"/>
      <w:r w:rsidRPr="00982E82">
        <w:rPr>
          <w:rFonts w:ascii="Arial" w:hAnsi="Arial" w:cs="Arial"/>
          <w:sz w:val="20"/>
          <w:szCs w:val="20"/>
        </w:rPr>
        <w:t>determines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fertile </w:t>
      </w:r>
      <w:proofErr w:type="spellStart"/>
      <w:r w:rsidRPr="00982E82">
        <w:rPr>
          <w:rFonts w:ascii="Arial" w:hAnsi="Arial" w:cs="Arial"/>
          <w:sz w:val="20"/>
          <w:szCs w:val="20"/>
        </w:rPr>
        <w:t>soils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that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do not </w:t>
      </w:r>
      <w:proofErr w:type="spellStart"/>
      <w:r w:rsidRPr="00982E82">
        <w:rPr>
          <w:rFonts w:ascii="Arial" w:hAnsi="Arial" w:cs="Arial"/>
          <w:sz w:val="20"/>
          <w:szCs w:val="20"/>
        </w:rPr>
        <w:t>require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additional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inputs. Fig</w:t>
      </w:r>
      <w:r w:rsidR="00E204C9">
        <w:rPr>
          <w:rFonts w:ascii="Arial" w:hAnsi="Arial" w:cs="Arial"/>
          <w:sz w:val="20"/>
          <w:szCs w:val="20"/>
        </w:rPr>
        <w:t>.</w:t>
      </w:r>
      <w:r w:rsidRPr="00982E82">
        <w:rPr>
          <w:rFonts w:ascii="Arial" w:hAnsi="Arial" w:cs="Arial"/>
          <w:sz w:val="20"/>
          <w:szCs w:val="20"/>
        </w:rPr>
        <w:t xml:space="preserve"> 1 shows an </w:t>
      </w:r>
      <w:proofErr w:type="spellStart"/>
      <w:r w:rsidRPr="00982E82">
        <w:rPr>
          <w:rFonts w:ascii="Arial" w:hAnsi="Arial" w:cs="Arial"/>
          <w:sz w:val="20"/>
          <w:szCs w:val="20"/>
        </w:rPr>
        <w:t>example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of how </w:t>
      </w:r>
      <w:proofErr w:type="spellStart"/>
      <w:r w:rsidRPr="00982E82">
        <w:rPr>
          <w:rFonts w:ascii="Arial" w:hAnsi="Arial" w:cs="Arial"/>
          <w:sz w:val="20"/>
          <w:szCs w:val="20"/>
        </w:rPr>
        <w:t>this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method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is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applied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commentRangeStart w:id="15"/>
      <w:r w:rsidRPr="00982E82">
        <w:rPr>
          <w:rFonts w:ascii="Arial" w:hAnsi="Arial" w:cs="Arial"/>
          <w:sz w:val="20"/>
          <w:szCs w:val="20"/>
        </w:rPr>
        <w:t>(</w:t>
      </w:r>
      <w:proofErr w:type="spellStart"/>
      <w:r w:rsidRPr="00982E82">
        <w:rPr>
          <w:rFonts w:ascii="Arial" w:hAnsi="Arial" w:cs="Arial"/>
          <w:sz w:val="20"/>
          <w:szCs w:val="20"/>
        </w:rPr>
        <w:t>Tié</w:t>
      </w:r>
      <w:proofErr w:type="spellEnd"/>
      <w:r w:rsidRPr="00982E82">
        <w:rPr>
          <w:rFonts w:ascii="Arial" w:hAnsi="Arial" w:cs="Arial"/>
          <w:sz w:val="20"/>
          <w:szCs w:val="20"/>
        </w:rPr>
        <w:t>, 2019</w:t>
      </w:r>
      <w:commentRangeEnd w:id="15"/>
      <w:r w:rsidR="005428B3">
        <w:rPr>
          <w:rStyle w:val="CommentReference"/>
        </w:rPr>
        <w:commentReference w:id="15"/>
      </w:r>
      <w:r w:rsidRPr="00982E82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982E82">
        <w:rPr>
          <w:rFonts w:ascii="Arial" w:hAnsi="Arial" w:cs="Arial"/>
          <w:sz w:val="20"/>
          <w:szCs w:val="20"/>
        </w:rPr>
        <w:t>Furthermore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982E82">
        <w:rPr>
          <w:rFonts w:ascii="Arial" w:hAnsi="Arial" w:cs="Arial"/>
          <w:sz w:val="20"/>
          <w:szCs w:val="20"/>
        </w:rPr>
        <w:t>order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to diagnose </w:t>
      </w:r>
      <w:proofErr w:type="spellStart"/>
      <w:r w:rsidRPr="00982E82">
        <w:rPr>
          <w:rFonts w:ascii="Arial" w:hAnsi="Arial" w:cs="Arial"/>
          <w:sz w:val="20"/>
          <w:szCs w:val="20"/>
        </w:rPr>
        <w:t>mineral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balances and </w:t>
      </w:r>
      <w:proofErr w:type="spellStart"/>
      <w:r w:rsidRPr="00982E82">
        <w:rPr>
          <w:rFonts w:ascii="Arial" w:hAnsi="Arial" w:cs="Arial"/>
          <w:sz w:val="20"/>
          <w:szCs w:val="20"/>
        </w:rPr>
        <w:t>assess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relative </w:t>
      </w:r>
      <w:proofErr w:type="spellStart"/>
      <w:r w:rsidRPr="00982E82">
        <w:rPr>
          <w:rFonts w:ascii="Arial" w:hAnsi="Arial" w:cs="Arial"/>
          <w:sz w:val="20"/>
          <w:szCs w:val="20"/>
        </w:rPr>
        <w:t>mineral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deficiencies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982E82">
        <w:rPr>
          <w:rFonts w:ascii="Arial" w:hAnsi="Arial" w:cs="Arial"/>
          <w:sz w:val="20"/>
          <w:szCs w:val="20"/>
        </w:rPr>
        <w:t>characteristics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82E82">
        <w:rPr>
          <w:rFonts w:ascii="Arial" w:hAnsi="Arial" w:cs="Arial"/>
          <w:sz w:val="20"/>
          <w:szCs w:val="20"/>
        </w:rPr>
        <w:t>these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chemical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balances must </w:t>
      </w:r>
      <w:proofErr w:type="spellStart"/>
      <w:r w:rsidRPr="00982E82">
        <w:rPr>
          <w:rFonts w:ascii="Arial" w:hAnsi="Arial" w:cs="Arial"/>
          <w:sz w:val="20"/>
          <w:szCs w:val="20"/>
        </w:rPr>
        <w:t>be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determined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82E82">
        <w:rPr>
          <w:rFonts w:ascii="Arial" w:hAnsi="Arial" w:cs="Arial"/>
          <w:sz w:val="20"/>
          <w:szCs w:val="20"/>
        </w:rPr>
        <w:t>compared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with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their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thresholds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982E82">
        <w:rPr>
          <w:rFonts w:ascii="Arial" w:hAnsi="Arial" w:cs="Arial"/>
          <w:sz w:val="20"/>
          <w:szCs w:val="20"/>
        </w:rPr>
        <w:t>particular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the Mg</w:t>
      </w:r>
      <w:r w:rsidRPr="000317A1">
        <w:rPr>
          <w:rFonts w:ascii="Arial" w:hAnsi="Arial" w:cs="Arial"/>
          <w:sz w:val="20"/>
          <w:szCs w:val="20"/>
          <w:vertAlign w:val="superscript"/>
        </w:rPr>
        <w:t>2+</w:t>
      </w:r>
      <w:r w:rsidRPr="00982E82">
        <w:rPr>
          <w:rFonts w:ascii="Arial" w:hAnsi="Arial" w:cs="Arial"/>
          <w:sz w:val="20"/>
          <w:szCs w:val="20"/>
        </w:rPr>
        <w:t>/K</w:t>
      </w:r>
      <w:r w:rsidRPr="000317A1">
        <w:rPr>
          <w:rFonts w:ascii="Arial" w:hAnsi="Arial" w:cs="Arial"/>
          <w:sz w:val="20"/>
          <w:szCs w:val="20"/>
          <w:vertAlign w:val="superscript"/>
        </w:rPr>
        <w:t>+</w:t>
      </w:r>
      <w:r w:rsidRPr="00982E82">
        <w:rPr>
          <w:rFonts w:ascii="Arial" w:hAnsi="Arial" w:cs="Arial"/>
          <w:sz w:val="20"/>
          <w:szCs w:val="20"/>
        </w:rPr>
        <w:t>, Ca</w:t>
      </w:r>
      <w:r w:rsidRPr="000317A1">
        <w:rPr>
          <w:rFonts w:ascii="Arial" w:hAnsi="Arial" w:cs="Arial"/>
          <w:sz w:val="20"/>
          <w:szCs w:val="20"/>
          <w:vertAlign w:val="superscript"/>
        </w:rPr>
        <w:t>2+</w:t>
      </w:r>
      <w:r w:rsidRPr="00982E82">
        <w:rPr>
          <w:rFonts w:ascii="Arial" w:hAnsi="Arial" w:cs="Arial"/>
          <w:sz w:val="20"/>
          <w:szCs w:val="20"/>
        </w:rPr>
        <w:t>/Mg</w:t>
      </w:r>
      <w:r w:rsidRPr="000317A1">
        <w:rPr>
          <w:rFonts w:ascii="Arial" w:hAnsi="Arial" w:cs="Arial"/>
          <w:sz w:val="20"/>
          <w:szCs w:val="20"/>
          <w:vertAlign w:val="superscript"/>
        </w:rPr>
        <w:t>2+</w:t>
      </w:r>
      <w:r w:rsidRPr="00982E82">
        <w:rPr>
          <w:rFonts w:ascii="Arial" w:hAnsi="Arial" w:cs="Arial"/>
          <w:sz w:val="20"/>
          <w:szCs w:val="20"/>
        </w:rPr>
        <w:t xml:space="preserve"> and K</w:t>
      </w:r>
      <w:r w:rsidRPr="000317A1">
        <w:rPr>
          <w:rFonts w:ascii="Arial" w:hAnsi="Arial" w:cs="Arial"/>
          <w:sz w:val="20"/>
          <w:szCs w:val="20"/>
          <w:vertAlign w:val="superscript"/>
        </w:rPr>
        <w:t>+</w:t>
      </w:r>
      <w:r w:rsidRPr="00982E82">
        <w:rPr>
          <w:rFonts w:ascii="Arial" w:hAnsi="Arial" w:cs="Arial"/>
          <w:sz w:val="20"/>
          <w:szCs w:val="20"/>
        </w:rPr>
        <w:t xml:space="preserve">/CEC ratios, </w:t>
      </w:r>
      <w:proofErr w:type="spellStart"/>
      <w:r w:rsidRPr="00982E82">
        <w:rPr>
          <w:rFonts w:ascii="Arial" w:hAnsi="Arial" w:cs="Arial"/>
          <w:sz w:val="20"/>
          <w:szCs w:val="20"/>
        </w:rPr>
        <w:t>which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82">
        <w:rPr>
          <w:rFonts w:ascii="Arial" w:hAnsi="Arial" w:cs="Arial"/>
          <w:sz w:val="20"/>
          <w:szCs w:val="20"/>
        </w:rPr>
        <w:t>provide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information on </w:t>
      </w:r>
      <w:proofErr w:type="spellStart"/>
      <w:r w:rsidRPr="00982E82">
        <w:rPr>
          <w:rFonts w:ascii="Arial" w:hAnsi="Arial" w:cs="Arial"/>
          <w:sz w:val="20"/>
          <w:szCs w:val="20"/>
        </w:rPr>
        <w:t>exchangeable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base </w:t>
      </w:r>
      <w:proofErr w:type="spellStart"/>
      <w:r w:rsidRPr="00982E82">
        <w:rPr>
          <w:rFonts w:ascii="Arial" w:hAnsi="Arial" w:cs="Arial"/>
          <w:sz w:val="20"/>
          <w:szCs w:val="20"/>
        </w:rPr>
        <w:t>deficiencies</w:t>
      </w:r>
      <w:proofErr w:type="spellEnd"/>
      <w:r w:rsidRPr="00982E82">
        <w:rPr>
          <w:rFonts w:ascii="Arial" w:hAnsi="Arial" w:cs="Arial"/>
          <w:sz w:val="20"/>
          <w:szCs w:val="20"/>
        </w:rPr>
        <w:t>. For the Mg</w:t>
      </w:r>
      <w:r w:rsidRPr="000317A1">
        <w:rPr>
          <w:rFonts w:ascii="Arial" w:hAnsi="Arial" w:cs="Arial"/>
          <w:sz w:val="20"/>
          <w:szCs w:val="20"/>
          <w:vertAlign w:val="superscript"/>
        </w:rPr>
        <w:t>2+</w:t>
      </w:r>
      <w:r w:rsidRPr="00982E82">
        <w:rPr>
          <w:rFonts w:ascii="Arial" w:hAnsi="Arial" w:cs="Arial"/>
          <w:sz w:val="20"/>
          <w:szCs w:val="20"/>
        </w:rPr>
        <w:t>/K</w:t>
      </w:r>
      <w:r w:rsidRPr="000317A1">
        <w:rPr>
          <w:rFonts w:ascii="Arial" w:hAnsi="Arial" w:cs="Arial"/>
          <w:sz w:val="20"/>
          <w:szCs w:val="20"/>
          <w:vertAlign w:val="superscript"/>
        </w:rPr>
        <w:t>+</w:t>
      </w:r>
      <w:r w:rsidRPr="00982E82">
        <w:rPr>
          <w:rFonts w:ascii="Arial" w:hAnsi="Arial" w:cs="Arial"/>
          <w:sz w:val="20"/>
          <w:szCs w:val="20"/>
        </w:rPr>
        <w:t xml:space="preserve"> ratio, the </w:t>
      </w:r>
      <w:proofErr w:type="spellStart"/>
      <w:r w:rsidRPr="00982E82">
        <w:rPr>
          <w:rFonts w:ascii="Arial" w:hAnsi="Arial" w:cs="Arial"/>
          <w:sz w:val="20"/>
          <w:szCs w:val="20"/>
        </w:rPr>
        <w:t>desired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range </w:t>
      </w:r>
      <w:proofErr w:type="spellStart"/>
      <w:r w:rsidRPr="00982E82">
        <w:rPr>
          <w:rFonts w:ascii="Arial" w:hAnsi="Arial" w:cs="Arial"/>
          <w:sz w:val="20"/>
          <w:szCs w:val="20"/>
        </w:rPr>
        <w:t>is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3 to 25 </w:t>
      </w:r>
      <w:commentRangeStart w:id="16"/>
      <w:r w:rsidRPr="00982E82">
        <w:rPr>
          <w:rFonts w:ascii="Arial" w:hAnsi="Arial" w:cs="Arial"/>
          <w:sz w:val="20"/>
          <w:szCs w:val="20"/>
        </w:rPr>
        <w:t xml:space="preserve">(Smith </w:t>
      </w:r>
      <w:r w:rsidRPr="00F6180F">
        <w:rPr>
          <w:rFonts w:ascii="Arial" w:hAnsi="Arial" w:cs="Arial"/>
          <w:sz w:val="20"/>
          <w:szCs w:val="20"/>
        </w:rPr>
        <w:t>et al</w:t>
      </w:r>
      <w:r w:rsidRPr="00982E82">
        <w:rPr>
          <w:rFonts w:ascii="Arial" w:hAnsi="Arial" w:cs="Arial"/>
          <w:sz w:val="20"/>
          <w:szCs w:val="20"/>
        </w:rPr>
        <w:t xml:space="preserve">., 2022). </w:t>
      </w:r>
      <w:commentRangeEnd w:id="16"/>
      <w:r w:rsidR="005428B3">
        <w:rPr>
          <w:rStyle w:val="CommentReference"/>
        </w:rPr>
        <w:commentReference w:id="16"/>
      </w:r>
      <w:r w:rsidRPr="00982E82">
        <w:rPr>
          <w:rFonts w:ascii="Arial" w:hAnsi="Arial" w:cs="Arial"/>
          <w:sz w:val="20"/>
          <w:szCs w:val="20"/>
        </w:rPr>
        <w:t>For the Ca</w:t>
      </w:r>
      <w:r w:rsidRPr="000317A1">
        <w:rPr>
          <w:rFonts w:ascii="Arial" w:hAnsi="Arial" w:cs="Arial"/>
          <w:sz w:val="20"/>
          <w:szCs w:val="20"/>
          <w:vertAlign w:val="superscript"/>
        </w:rPr>
        <w:t>2+</w:t>
      </w:r>
      <w:r w:rsidRPr="00982E82">
        <w:rPr>
          <w:rFonts w:ascii="Arial" w:hAnsi="Arial" w:cs="Arial"/>
          <w:sz w:val="20"/>
          <w:szCs w:val="20"/>
        </w:rPr>
        <w:t>/Mg</w:t>
      </w:r>
      <w:r w:rsidRPr="000317A1">
        <w:rPr>
          <w:rFonts w:ascii="Arial" w:hAnsi="Arial" w:cs="Arial"/>
          <w:sz w:val="20"/>
          <w:szCs w:val="20"/>
          <w:vertAlign w:val="superscript"/>
        </w:rPr>
        <w:t>2+</w:t>
      </w:r>
      <w:r w:rsidRPr="00982E82">
        <w:rPr>
          <w:rFonts w:ascii="Arial" w:hAnsi="Arial" w:cs="Arial"/>
          <w:sz w:val="20"/>
          <w:szCs w:val="20"/>
        </w:rPr>
        <w:t xml:space="preserve"> ratio, </w:t>
      </w:r>
      <w:proofErr w:type="spellStart"/>
      <w:r w:rsidRPr="00982E82">
        <w:rPr>
          <w:rFonts w:ascii="Arial" w:hAnsi="Arial" w:cs="Arial"/>
          <w:sz w:val="20"/>
          <w:szCs w:val="20"/>
        </w:rPr>
        <w:t>this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range </w:t>
      </w:r>
      <w:proofErr w:type="spellStart"/>
      <w:r w:rsidRPr="00982E82">
        <w:rPr>
          <w:rFonts w:ascii="Arial" w:hAnsi="Arial" w:cs="Arial"/>
          <w:sz w:val="20"/>
          <w:szCs w:val="20"/>
        </w:rPr>
        <w:t>is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3 to 5 </w:t>
      </w:r>
      <w:commentRangeStart w:id="17"/>
      <w:r w:rsidRPr="00982E82">
        <w:rPr>
          <w:rFonts w:ascii="Arial" w:hAnsi="Arial" w:cs="Arial"/>
          <w:sz w:val="20"/>
          <w:szCs w:val="20"/>
        </w:rPr>
        <w:t xml:space="preserve">(Kumar et al., 2023). </w:t>
      </w:r>
      <w:commentRangeEnd w:id="17"/>
      <w:r w:rsidR="005428B3">
        <w:rPr>
          <w:rStyle w:val="CommentReference"/>
        </w:rPr>
        <w:commentReference w:id="17"/>
      </w:r>
      <w:r w:rsidRPr="00982E82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982E82">
        <w:rPr>
          <w:rFonts w:ascii="Arial" w:hAnsi="Arial" w:cs="Arial"/>
          <w:sz w:val="20"/>
          <w:szCs w:val="20"/>
        </w:rPr>
        <w:t>ideal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K</w:t>
      </w:r>
      <w:r w:rsidRPr="000317A1">
        <w:rPr>
          <w:rFonts w:ascii="Arial" w:hAnsi="Arial" w:cs="Arial"/>
          <w:sz w:val="20"/>
          <w:szCs w:val="20"/>
          <w:vertAlign w:val="superscript"/>
        </w:rPr>
        <w:t>+</w:t>
      </w:r>
      <w:r w:rsidRPr="00982E82">
        <w:rPr>
          <w:rFonts w:ascii="Arial" w:hAnsi="Arial" w:cs="Arial"/>
          <w:sz w:val="20"/>
          <w:szCs w:val="20"/>
        </w:rPr>
        <w:t xml:space="preserve">/CEC ratio </w:t>
      </w:r>
      <w:proofErr w:type="spellStart"/>
      <w:r w:rsidRPr="00982E82">
        <w:rPr>
          <w:rFonts w:ascii="Arial" w:hAnsi="Arial" w:cs="Arial"/>
          <w:sz w:val="20"/>
          <w:szCs w:val="20"/>
        </w:rPr>
        <w:t>is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982E82">
        <w:rPr>
          <w:rFonts w:ascii="Arial" w:hAnsi="Arial" w:cs="Arial"/>
          <w:sz w:val="20"/>
          <w:szCs w:val="20"/>
        </w:rPr>
        <w:t>according</w:t>
      </w:r>
      <w:proofErr w:type="spellEnd"/>
      <w:r w:rsidRPr="00982E82">
        <w:rPr>
          <w:rFonts w:ascii="Arial" w:hAnsi="Arial" w:cs="Arial"/>
          <w:sz w:val="20"/>
          <w:szCs w:val="20"/>
        </w:rPr>
        <w:t xml:space="preserve"> to Jones </w:t>
      </w:r>
      <w:commentRangeStart w:id="18"/>
      <w:r w:rsidRPr="00982E82">
        <w:rPr>
          <w:rFonts w:ascii="Arial" w:hAnsi="Arial" w:cs="Arial"/>
          <w:sz w:val="20"/>
          <w:szCs w:val="20"/>
        </w:rPr>
        <w:t xml:space="preserve">(2021). </w:t>
      </w:r>
      <w:commentRangeEnd w:id="18"/>
      <w:r w:rsidR="005428B3">
        <w:rPr>
          <w:rStyle w:val="CommentReference"/>
        </w:rPr>
        <w:commentReference w:id="18"/>
      </w:r>
    </w:p>
    <w:p w14:paraId="6781DF60" w14:textId="77777777" w:rsidR="000D545C" w:rsidRPr="00063A33" w:rsidRDefault="000D545C" w:rsidP="00063A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3A33">
        <w:rPr>
          <w:rFonts w:ascii="Arial" w:hAnsi="Arial" w:cs="Arial"/>
          <w:sz w:val="20"/>
          <w:szCs w:val="20"/>
        </w:rPr>
        <w:t xml:space="preserve">Once the </w:t>
      </w:r>
      <w:proofErr w:type="spellStart"/>
      <w:r w:rsidRPr="00063A33">
        <w:rPr>
          <w:rFonts w:ascii="Arial" w:hAnsi="Arial" w:cs="Arial"/>
          <w:sz w:val="20"/>
          <w:szCs w:val="20"/>
        </w:rPr>
        <w:t>fertility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status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063A33">
        <w:rPr>
          <w:rFonts w:ascii="Arial" w:hAnsi="Arial" w:cs="Arial"/>
          <w:sz w:val="20"/>
          <w:szCs w:val="20"/>
        </w:rPr>
        <w:t>soil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had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been </w:t>
      </w:r>
      <w:proofErr w:type="spellStart"/>
      <w:r w:rsidRPr="00063A33">
        <w:rPr>
          <w:rFonts w:ascii="Arial" w:hAnsi="Arial" w:cs="Arial"/>
          <w:sz w:val="20"/>
          <w:szCs w:val="20"/>
        </w:rPr>
        <w:t>determined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, fertilisation </w:t>
      </w:r>
      <w:proofErr w:type="spellStart"/>
      <w:r w:rsidRPr="00063A33">
        <w:rPr>
          <w:rFonts w:ascii="Arial" w:hAnsi="Arial" w:cs="Arial"/>
          <w:sz w:val="20"/>
          <w:szCs w:val="20"/>
        </w:rPr>
        <w:t>tailored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063A33">
        <w:rPr>
          <w:rFonts w:ascii="Arial" w:hAnsi="Arial" w:cs="Arial"/>
          <w:sz w:val="20"/>
          <w:szCs w:val="20"/>
        </w:rPr>
        <w:t>each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level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63A33">
        <w:rPr>
          <w:rFonts w:ascii="Arial" w:hAnsi="Arial" w:cs="Arial"/>
          <w:sz w:val="20"/>
          <w:szCs w:val="20"/>
        </w:rPr>
        <w:t>soil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deficiency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was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designed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063A33">
        <w:rPr>
          <w:rFonts w:ascii="Arial" w:hAnsi="Arial" w:cs="Arial"/>
          <w:sz w:val="20"/>
          <w:szCs w:val="20"/>
        </w:rPr>
        <w:t>laboratory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063A33">
        <w:rPr>
          <w:rFonts w:ascii="Arial" w:hAnsi="Arial" w:cs="Arial"/>
          <w:sz w:val="20"/>
          <w:szCs w:val="20"/>
        </w:rPr>
        <w:t>be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tested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063A33">
        <w:rPr>
          <w:rFonts w:ascii="Arial" w:hAnsi="Arial" w:cs="Arial"/>
          <w:sz w:val="20"/>
          <w:szCs w:val="20"/>
        </w:rPr>
        <w:t>field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during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sz w:val="20"/>
          <w:szCs w:val="20"/>
        </w:rPr>
        <w:t>agronomic</w:t>
      </w:r>
      <w:proofErr w:type="spellEnd"/>
      <w:r w:rsidRPr="00063A33">
        <w:rPr>
          <w:rFonts w:ascii="Arial" w:hAnsi="Arial" w:cs="Arial"/>
          <w:sz w:val="20"/>
          <w:szCs w:val="20"/>
        </w:rPr>
        <w:t xml:space="preserve"> trials.</w:t>
      </w:r>
    </w:p>
    <w:p w14:paraId="7C634541" w14:textId="77777777" w:rsidR="00982E82" w:rsidRDefault="00982E82" w:rsidP="00680AD8">
      <w:pPr>
        <w:jc w:val="both"/>
        <w:rPr>
          <w:rFonts w:ascii="Arial" w:hAnsi="Arial" w:cs="Arial"/>
        </w:rPr>
      </w:pPr>
    </w:p>
    <w:p w14:paraId="0764D796" w14:textId="77777777" w:rsidR="000D545C" w:rsidRDefault="000D545C" w:rsidP="000D545C">
      <w:pPr>
        <w:jc w:val="center"/>
        <w:rPr>
          <w:rFonts w:ascii="Arial" w:hAnsi="Arial" w:cs="Arial"/>
        </w:rPr>
      </w:pPr>
      <w:r>
        <w:rPr>
          <w:noProof/>
          <w:lang w:val="fr-FR" w:eastAsia="fr-FR"/>
        </w:rPr>
        <w:drawing>
          <wp:inline distT="0" distB="0" distL="0" distR="0" wp14:anchorId="3A69E733" wp14:editId="0BD75870">
            <wp:extent cx="4790661" cy="2256448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6600" cy="226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302C5" w14:textId="77777777" w:rsidR="00063A33" w:rsidRDefault="00063A33" w:rsidP="00063A33">
      <w:pPr>
        <w:spacing w:after="0" w:line="240" w:lineRule="auto"/>
        <w:jc w:val="center"/>
        <w:rPr>
          <w:rFonts w:ascii="Arial" w:hAnsi="Arial" w:cs="Arial"/>
          <w:iCs/>
          <w:sz w:val="18"/>
          <w:szCs w:val="18"/>
        </w:rPr>
      </w:pPr>
      <w:proofErr w:type="gramStart"/>
      <w:r w:rsidRPr="00063A33">
        <w:rPr>
          <w:rFonts w:ascii="Arial" w:hAnsi="Arial" w:cs="Arial"/>
          <w:iCs/>
          <w:sz w:val="18"/>
          <w:szCs w:val="18"/>
        </w:rPr>
        <w:t>SBE:</w:t>
      </w:r>
      <w:proofErr w:type="gramEnd"/>
      <w:r w:rsidRPr="00063A33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063A33">
        <w:rPr>
          <w:rFonts w:ascii="Arial" w:hAnsi="Arial" w:cs="Arial"/>
          <w:iCs/>
          <w:sz w:val="18"/>
          <w:szCs w:val="18"/>
        </w:rPr>
        <w:t>Sum</w:t>
      </w:r>
      <w:proofErr w:type="spellEnd"/>
      <w:r w:rsidRPr="00063A33">
        <w:rPr>
          <w:rFonts w:ascii="Arial" w:hAnsi="Arial" w:cs="Arial"/>
          <w:iCs/>
          <w:sz w:val="18"/>
          <w:szCs w:val="18"/>
        </w:rPr>
        <w:t xml:space="preserve"> of </w:t>
      </w:r>
      <w:proofErr w:type="spellStart"/>
      <w:r w:rsidRPr="00063A33">
        <w:rPr>
          <w:rFonts w:ascii="Arial" w:hAnsi="Arial" w:cs="Arial"/>
          <w:iCs/>
          <w:sz w:val="18"/>
          <w:szCs w:val="18"/>
        </w:rPr>
        <w:t>Exchangeable</w:t>
      </w:r>
      <w:proofErr w:type="spellEnd"/>
      <w:r w:rsidRPr="00063A33">
        <w:rPr>
          <w:rFonts w:ascii="Arial" w:hAnsi="Arial" w:cs="Arial"/>
          <w:iCs/>
          <w:sz w:val="18"/>
          <w:szCs w:val="18"/>
        </w:rPr>
        <w:t xml:space="preserve"> Bases, N-NH</w:t>
      </w:r>
      <w:r w:rsidRPr="00063A33">
        <w:rPr>
          <w:rFonts w:ascii="Arial" w:hAnsi="Arial" w:cs="Arial"/>
          <w:iCs/>
          <w:sz w:val="18"/>
          <w:szCs w:val="18"/>
          <w:vertAlign w:val="subscript"/>
        </w:rPr>
        <w:t>4</w:t>
      </w:r>
      <w:r w:rsidRPr="00063A33">
        <w:rPr>
          <w:rFonts w:ascii="Arial" w:hAnsi="Arial" w:cs="Arial"/>
          <w:iCs/>
          <w:sz w:val="18"/>
          <w:szCs w:val="18"/>
          <w:vertAlign w:val="superscript"/>
        </w:rPr>
        <w:t>+</w:t>
      </w:r>
      <w:r w:rsidRPr="00063A33">
        <w:rPr>
          <w:rFonts w:ascii="Arial" w:hAnsi="Arial" w:cs="Arial"/>
          <w:iCs/>
          <w:sz w:val="18"/>
          <w:szCs w:val="18"/>
        </w:rPr>
        <w:t xml:space="preserve"> : </w:t>
      </w:r>
      <w:proofErr w:type="spellStart"/>
      <w:r w:rsidRPr="00063A33">
        <w:rPr>
          <w:rFonts w:ascii="Arial" w:hAnsi="Arial" w:cs="Arial"/>
          <w:iCs/>
          <w:sz w:val="18"/>
          <w:szCs w:val="18"/>
        </w:rPr>
        <w:t>Mineralisable</w:t>
      </w:r>
      <w:proofErr w:type="spellEnd"/>
      <w:r w:rsidRPr="00063A33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063A33">
        <w:rPr>
          <w:rFonts w:ascii="Arial" w:hAnsi="Arial" w:cs="Arial"/>
          <w:iCs/>
          <w:sz w:val="18"/>
          <w:szCs w:val="18"/>
        </w:rPr>
        <w:t>nitrogen</w:t>
      </w:r>
      <w:proofErr w:type="spellEnd"/>
      <w:r w:rsidRPr="00063A33">
        <w:rPr>
          <w:rFonts w:ascii="Arial" w:hAnsi="Arial" w:cs="Arial"/>
          <w:iCs/>
          <w:sz w:val="18"/>
          <w:szCs w:val="18"/>
        </w:rPr>
        <w:t xml:space="preserve">, Source : </w:t>
      </w:r>
      <w:proofErr w:type="spellStart"/>
      <w:r w:rsidRPr="00063A33">
        <w:rPr>
          <w:rFonts w:ascii="Arial" w:hAnsi="Arial" w:cs="Arial"/>
          <w:iCs/>
          <w:sz w:val="18"/>
          <w:szCs w:val="18"/>
        </w:rPr>
        <w:t>Tié</w:t>
      </w:r>
      <w:proofErr w:type="spellEnd"/>
      <w:r w:rsidRPr="00063A33">
        <w:rPr>
          <w:rFonts w:ascii="Arial" w:hAnsi="Arial" w:cs="Arial"/>
          <w:iCs/>
          <w:sz w:val="18"/>
          <w:szCs w:val="18"/>
        </w:rPr>
        <w:t>, (2019)</w:t>
      </w:r>
    </w:p>
    <w:p w14:paraId="7DFD3227" w14:textId="77777777" w:rsidR="00063A33" w:rsidRPr="00063A33" w:rsidRDefault="00063A33" w:rsidP="00063A33">
      <w:pPr>
        <w:spacing w:after="0" w:line="240" w:lineRule="auto"/>
        <w:jc w:val="center"/>
        <w:rPr>
          <w:rFonts w:ascii="Arial" w:hAnsi="Arial" w:cs="Arial"/>
          <w:iCs/>
          <w:sz w:val="18"/>
          <w:szCs w:val="18"/>
        </w:rPr>
      </w:pPr>
    </w:p>
    <w:p w14:paraId="42AF4A77" w14:textId="77777777" w:rsidR="000D545C" w:rsidRPr="00063A33" w:rsidRDefault="000D545C" w:rsidP="00063A3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63A33">
        <w:rPr>
          <w:rFonts w:ascii="Arial" w:hAnsi="Arial" w:cs="Arial"/>
          <w:b/>
          <w:bCs/>
          <w:sz w:val="20"/>
          <w:szCs w:val="20"/>
        </w:rPr>
        <w:t xml:space="preserve">Fig. 1. </w:t>
      </w:r>
      <w:proofErr w:type="spellStart"/>
      <w:r w:rsidRPr="00063A33">
        <w:rPr>
          <w:rFonts w:ascii="Arial" w:hAnsi="Arial" w:cs="Arial"/>
          <w:b/>
          <w:bCs/>
          <w:sz w:val="20"/>
          <w:szCs w:val="20"/>
        </w:rPr>
        <w:t>Recommended</w:t>
      </w:r>
      <w:proofErr w:type="spellEnd"/>
      <w:r w:rsidRPr="00063A3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63A33">
        <w:rPr>
          <w:rFonts w:ascii="Arial" w:hAnsi="Arial" w:cs="Arial"/>
          <w:b/>
          <w:bCs/>
          <w:sz w:val="20"/>
          <w:szCs w:val="20"/>
        </w:rPr>
        <w:t>soil</w:t>
      </w:r>
      <w:proofErr w:type="spellEnd"/>
      <w:r w:rsidRPr="00063A33">
        <w:rPr>
          <w:rFonts w:ascii="Arial" w:hAnsi="Arial" w:cs="Arial"/>
          <w:b/>
          <w:bCs/>
          <w:sz w:val="20"/>
          <w:szCs w:val="20"/>
        </w:rPr>
        <w:t xml:space="preserve"> fertilisation practices </w:t>
      </w:r>
      <w:proofErr w:type="spellStart"/>
      <w:r w:rsidRPr="00063A33">
        <w:rPr>
          <w:rFonts w:ascii="Arial" w:hAnsi="Arial" w:cs="Arial"/>
          <w:b/>
          <w:bCs/>
          <w:sz w:val="20"/>
          <w:szCs w:val="20"/>
        </w:rPr>
        <w:t>according</w:t>
      </w:r>
      <w:proofErr w:type="spellEnd"/>
      <w:r w:rsidRPr="00063A33">
        <w:rPr>
          <w:rFonts w:ascii="Arial" w:hAnsi="Arial" w:cs="Arial"/>
          <w:b/>
          <w:bCs/>
          <w:sz w:val="20"/>
          <w:szCs w:val="20"/>
        </w:rPr>
        <w:t xml:space="preserve"> to the SBE-(N-NH</w:t>
      </w:r>
      <w:r w:rsidRPr="00063A33">
        <w:rPr>
          <w:rFonts w:ascii="Arial" w:hAnsi="Arial" w:cs="Arial"/>
          <w:b/>
          <w:bCs/>
          <w:sz w:val="20"/>
          <w:szCs w:val="20"/>
          <w:vertAlign w:val="subscript"/>
        </w:rPr>
        <w:t>4</w:t>
      </w:r>
      <w:r w:rsidRPr="00063A33">
        <w:rPr>
          <w:rFonts w:ascii="Arial" w:hAnsi="Arial" w:cs="Arial"/>
          <w:b/>
          <w:bCs/>
          <w:sz w:val="20"/>
          <w:szCs w:val="20"/>
          <w:vertAlign w:val="superscript"/>
        </w:rPr>
        <w:t>+</w:t>
      </w:r>
      <w:r w:rsidRPr="00063A33">
        <w:rPr>
          <w:rFonts w:ascii="Arial" w:hAnsi="Arial" w:cs="Arial"/>
          <w:b/>
          <w:bCs/>
          <w:sz w:val="20"/>
          <w:szCs w:val="20"/>
        </w:rPr>
        <w:t xml:space="preserve">) </w:t>
      </w:r>
      <w:proofErr w:type="spellStart"/>
      <w:r w:rsidRPr="00063A33">
        <w:rPr>
          <w:rFonts w:ascii="Arial" w:hAnsi="Arial" w:cs="Arial"/>
          <w:b/>
          <w:bCs/>
          <w:sz w:val="20"/>
          <w:szCs w:val="20"/>
        </w:rPr>
        <w:t>relationship</w:t>
      </w:r>
      <w:proofErr w:type="spellEnd"/>
    </w:p>
    <w:p w14:paraId="00DC3569" w14:textId="77777777" w:rsidR="000D545C" w:rsidRPr="00063A33" w:rsidRDefault="000D545C" w:rsidP="000D545C">
      <w:pPr>
        <w:rPr>
          <w:rFonts w:ascii="Arial" w:hAnsi="Arial" w:cs="Arial"/>
          <w:iCs/>
          <w:sz w:val="20"/>
          <w:szCs w:val="20"/>
        </w:rPr>
      </w:pPr>
    </w:p>
    <w:p w14:paraId="1AF9AC80" w14:textId="0C6E29A6" w:rsidR="000D545C" w:rsidRDefault="000D545C" w:rsidP="00063A33">
      <w:pPr>
        <w:spacing w:after="0" w:line="240" w:lineRule="auto"/>
        <w:rPr>
          <w:rFonts w:ascii="Arial" w:hAnsi="Arial" w:cs="Arial"/>
          <w:b/>
          <w:bCs/>
        </w:rPr>
      </w:pPr>
      <w:r w:rsidRPr="000D545C">
        <w:rPr>
          <w:rFonts w:ascii="Arial" w:hAnsi="Arial" w:cs="Arial"/>
          <w:b/>
          <w:bCs/>
        </w:rPr>
        <w:t>2.</w:t>
      </w:r>
      <w:r w:rsidR="00354754">
        <w:rPr>
          <w:rFonts w:ascii="Arial" w:hAnsi="Arial" w:cs="Arial"/>
          <w:b/>
          <w:bCs/>
        </w:rPr>
        <w:t>3.3</w:t>
      </w:r>
      <w:r w:rsidRPr="000D545C">
        <w:rPr>
          <w:rFonts w:ascii="Arial" w:hAnsi="Arial" w:cs="Arial"/>
          <w:b/>
          <w:bCs/>
        </w:rPr>
        <w:t xml:space="preserve"> </w:t>
      </w:r>
      <w:proofErr w:type="spellStart"/>
      <w:r w:rsidRPr="000D545C">
        <w:rPr>
          <w:rFonts w:ascii="Arial" w:hAnsi="Arial" w:cs="Arial"/>
          <w:b/>
          <w:bCs/>
        </w:rPr>
        <w:t>Conducting</w:t>
      </w:r>
      <w:proofErr w:type="spellEnd"/>
      <w:r w:rsidRPr="000D545C">
        <w:rPr>
          <w:rFonts w:ascii="Arial" w:hAnsi="Arial" w:cs="Arial"/>
          <w:b/>
          <w:bCs/>
        </w:rPr>
        <w:t xml:space="preserve"> </w:t>
      </w:r>
      <w:proofErr w:type="spellStart"/>
      <w:r w:rsidRPr="000D545C">
        <w:rPr>
          <w:rFonts w:ascii="Arial" w:hAnsi="Arial" w:cs="Arial"/>
          <w:b/>
          <w:bCs/>
        </w:rPr>
        <w:t>agronomic</w:t>
      </w:r>
      <w:proofErr w:type="spellEnd"/>
      <w:r w:rsidRPr="000D545C">
        <w:rPr>
          <w:rFonts w:ascii="Arial" w:hAnsi="Arial" w:cs="Arial"/>
          <w:b/>
          <w:bCs/>
        </w:rPr>
        <w:t xml:space="preserve"> trials</w:t>
      </w:r>
    </w:p>
    <w:p w14:paraId="467F2CCB" w14:textId="77777777" w:rsidR="00063A33" w:rsidRPr="000D545C" w:rsidRDefault="00063A33" w:rsidP="00063A33">
      <w:pPr>
        <w:spacing w:after="0" w:line="240" w:lineRule="auto"/>
        <w:rPr>
          <w:rFonts w:ascii="Arial" w:hAnsi="Arial" w:cs="Arial"/>
          <w:b/>
          <w:bCs/>
        </w:rPr>
      </w:pPr>
    </w:p>
    <w:p w14:paraId="775B7C8B" w14:textId="18F328EB" w:rsidR="00616E42" w:rsidRDefault="000D545C" w:rsidP="00616E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545C">
        <w:rPr>
          <w:rFonts w:ascii="Arial" w:hAnsi="Arial" w:cs="Arial"/>
          <w:sz w:val="20"/>
          <w:szCs w:val="20"/>
        </w:rPr>
        <w:t xml:space="preserve">The trials </w:t>
      </w:r>
      <w:proofErr w:type="spellStart"/>
      <w:r w:rsidRPr="000D545C">
        <w:rPr>
          <w:rFonts w:ascii="Arial" w:hAnsi="Arial" w:cs="Arial"/>
          <w:sz w:val="20"/>
          <w:szCs w:val="20"/>
        </w:rPr>
        <w:t>focused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0D545C">
        <w:rPr>
          <w:rFonts w:ascii="Arial" w:hAnsi="Arial" w:cs="Arial"/>
          <w:sz w:val="20"/>
          <w:szCs w:val="20"/>
        </w:rPr>
        <w:t>evaluating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45C">
        <w:rPr>
          <w:rFonts w:ascii="Arial" w:hAnsi="Arial" w:cs="Arial"/>
          <w:sz w:val="20"/>
          <w:szCs w:val="20"/>
        </w:rPr>
        <w:t>recommended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fertiliser doses. To </w:t>
      </w:r>
      <w:proofErr w:type="spellStart"/>
      <w:r w:rsidRPr="000D545C">
        <w:rPr>
          <w:rFonts w:ascii="Arial" w:hAnsi="Arial" w:cs="Arial"/>
          <w:sz w:val="20"/>
          <w:szCs w:val="20"/>
        </w:rPr>
        <w:t>this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end, an </w:t>
      </w:r>
      <w:proofErr w:type="spellStart"/>
      <w:r w:rsidRPr="000D545C">
        <w:rPr>
          <w:rFonts w:ascii="Arial" w:hAnsi="Arial" w:cs="Arial"/>
          <w:sz w:val="20"/>
          <w:szCs w:val="20"/>
        </w:rPr>
        <w:t>experimental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setup </w:t>
      </w:r>
      <w:proofErr w:type="spellStart"/>
      <w:r w:rsidRPr="000D545C">
        <w:rPr>
          <w:rFonts w:ascii="Arial" w:hAnsi="Arial" w:cs="Arial"/>
          <w:sz w:val="20"/>
          <w:szCs w:val="20"/>
        </w:rPr>
        <w:t>was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put in place. </w:t>
      </w:r>
      <w:proofErr w:type="spellStart"/>
      <w:r w:rsidRPr="000D545C">
        <w:rPr>
          <w:rFonts w:ascii="Arial" w:hAnsi="Arial" w:cs="Arial"/>
          <w:sz w:val="20"/>
          <w:szCs w:val="20"/>
        </w:rPr>
        <w:t>Thirty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45C">
        <w:rPr>
          <w:rFonts w:ascii="Arial" w:hAnsi="Arial" w:cs="Arial"/>
          <w:sz w:val="20"/>
          <w:szCs w:val="20"/>
        </w:rPr>
        <w:t>cotton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plots, </w:t>
      </w:r>
      <w:proofErr w:type="spellStart"/>
      <w:r w:rsidRPr="000D545C">
        <w:rPr>
          <w:rFonts w:ascii="Arial" w:hAnsi="Arial" w:cs="Arial"/>
          <w:sz w:val="20"/>
          <w:szCs w:val="20"/>
        </w:rPr>
        <w:t>each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45C">
        <w:rPr>
          <w:rFonts w:ascii="Arial" w:hAnsi="Arial" w:cs="Arial"/>
          <w:sz w:val="20"/>
          <w:szCs w:val="20"/>
        </w:rPr>
        <w:t>covering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at least one hectare, </w:t>
      </w:r>
      <w:proofErr w:type="spellStart"/>
      <w:r w:rsidRPr="000D545C">
        <w:rPr>
          <w:rFonts w:ascii="Arial" w:hAnsi="Arial" w:cs="Arial"/>
          <w:sz w:val="20"/>
          <w:szCs w:val="20"/>
        </w:rPr>
        <w:t>were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45C">
        <w:rPr>
          <w:rFonts w:ascii="Arial" w:hAnsi="Arial" w:cs="Arial"/>
          <w:sz w:val="20"/>
          <w:szCs w:val="20"/>
        </w:rPr>
        <w:t>selected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0D545C">
        <w:rPr>
          <w:rFonts w:ascii="Arial" w:hAnsi="Arial" w:cs="Arial"/>
          <w:sz w:val="20"/>
          <w:szCs w:val="20"/>
        </w:rPr>
        <w:t>department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D545C">
        <w:rPr>
          <w:rFonts w:ascii="Arial" w:hAnsi="Arial" w:cs="Arial"/>
          <w:sz w:val="20"/>
          <w:szCs w:val="20"/>
        </w:rPr>
        <w:t>Ouangolodougou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D545C">
        <w:rPr>
          <w:rFonts w:ascii="Arial" w:hAnsi="Arial" w:cs="Arial"/>
          <w:sz w:val="20"/>
          <w:szCs w:val="20"/>
        </w:rPr>
        <w:t>These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45C">
        <w:rPr>
          <w:rFonts w:ascii="Arial" w:hAnsi="Arial" w:cs="Arial"/>
          <w:sz w:val="20"/>
          <w:szCs w:val="20"/>
        </w:rPr>
        <w:t>were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spread </w:t>
      </w:r>
      <w:proofErr w:type="spellStart"/>
      <w:r w:rsidRPr="000D545C">
        <w:rPr>
          <w:rFonts w:ascii="Arial" w:hAnsi="Arial" w:cs="Arial"/>
          <w:sz w:val="20"/>
          <w:szCs w:val="20"/>
        </w:rPr>
        <w:t>across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D545C">
        <w:rPr>
          <w:rFonts w:ascii="Arial" w:hAnsi="Arial" w:cs="Arial"/>
          <w:sz w:val="20"/>
          <w:szCs w:val="20"/>
        </w:rPr>
        <w:t>fifteen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(15) sections of the </w:t>
      </w:r>
      <w:proofErr w:type="spellStart"/>
      <w:r w:rsidRPr="000D545C">
        <w:rPr>
          <w:rFonts w:ascii="Arial" w:hAnsi="Arial" w:cs="Arial"/>
          <w:sz w:val="20"/>
          <w:szCs w:val="20"/>
        </w:rPr>
        <w:t>department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D545C">
        <w:rPr>
          <w:rFonts w:ascii="Arial" w:hAnsi="Arial" w:cs="Arial"/>
          <w:sz w:val="20"/>
          <w:szCs w:val="20"/>
        </w:rPr>
        <w:t>with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45C">
        <w:rPr>
          <w:rFonts w:ascii="Arial" w:hAnsi="Arial" w:cs="Arial"/>
          <w:sz w:val="20"/>
          <w:szCs w:val="20"/>
        </w:rPr>
        <w:t>two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(2) plots per section. In </w:t>
      </w:r>
      <w:proofErr w:type="spellStart"/>
      <w:r w:rsidRPr="000D545C">
        <w:rPr>
          <w:rFonts w:ascii="Arial" w:hAnsi="Arial" w:cs="Arial"/>
          <w:sz w:val="20"/>
          <w:szCs w:val="20"/>
        </w:rPr>
        <w:t>each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section, </w:t>
      </w:r>
      <w:proofErr w:type="spellStart"/>
      <w:r w:rsidRPr="000D545C">
        <w:rPr>
          <w:rFonts w:ascii="Arial" w:hAnsi="Arial" w:cs="Arial"/>
          <w:sz w:val="20"/>
          <w:szCs w:val="20"/>
        </w:rPr>
        <w:t>two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45C">
        <w:rPr>
          <w:rFonts w:ascii="Arial" w:hAnsi="Arial" w:cs="Arial"/>
          <w:sz w:val="20"/>
          <w:szCs w:val="20"/>
        </w:rPr>
        <w:t>smallholder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plots </w:t>
      </w:r>
      <w:proofErr w:type="spellStart"/>
      <w:r w:rsidRPr="000D545C">
        <w:rPr>
          <w:rFonts w:ascii="Arial" w:hAnsi="Arial" w:cs="Arial"/>
          <w:sz w:val="20"/>
          <w:szCs w:val="20"/>
        </w:rPr>
        <w:t>covering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one hectare </w:t>
      </w:r>
      <w:proofErr w:type="spellStart"/>
      <w:r w:rsidRPr="000D545C">
        <w:rPr>
          <w:rFonts w:ascii="Arial" w:hAnsi="Arial" w:cs="Arial"/>
          <w:sz w:val="20"/>
          <w:szCs w:val="20"/>
        </w:rPr>
        <w:t>were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45C">
        <w:rPr>
          <w:rFonts w:ascii="Arial" w:hAnsi="Arial" w:cs="Arial"/>
          <w:sz w:val="20"/>
          <w:szCs w:val="20"/>
        </w:rPr>
        <w:t>marked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out. One plot </w:t>
      </w:r>
      <w:proofErr w:type="spellStart"/>
      <w:r w:rsidRPr="000D545C">
        <w:rPr>
          <w:rFonts w:ascii="Arial" w:hAnsi="Arial" w:cs="Arial"/>
          <w:sz w:val="20"/>
          <w:szCs w:val="20"/>
        </w:rPr>
        <w:t>served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as </w:t>
      </w:r>
      <w:proofErr w:type="gramStart"/>
      <w:r w:rsidRPr="000D545C">
        <w:rPr>
          <w:rFonts w:ascii="Arial" w:hAnsi="Arial" w:cs="Arial"/>
          <w:sz w:val="20"/>
          <w:szCs w:val="20"/>
        </w:rPr>
        <w:t>a</w:t>
      </w:r>
      <w:proofErr w:type="gramEnd"/>
      <w:r w:rsidRPr="000D545C">
        <w:rPr>
          <w:rFonts w:ascii="Arial" w:hAnsi="Arial" w:cs="Arial"/>
          <w:sz w:val="20"/>
          <w:szCs w:val="20"/>
        </w:rPr>
        <w:t xml:space="preserve"> control and </w:t>
      </w:r>
      <w:proofErr w:type="spellStart"/>
      <w:r w:rsidRPr="000D545C">
        <w:rPr>
          <w:rFonts w:ascii="Arial" w:hAnsi="Arial" w:cs="Arial"/>
          <w:sz w:val="20"/>
          <w:szCs w:val="20"/>
        </w:rPr>
        <w:t>was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45C">
        <w:rPr>
          <w:rFonts w:ascii="Arial" w:hAnsi="Arial" w:cs="Arial"/>
          <w:sz w:val="20"/>
          <w:szCs w:val="20"/>
        </w:rPr>
        <w:t>fertilised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45C">
        <w:rPr>
          <w:rFonts w:ascii="Arial" w:hAnsi="Arial" w:cs="Arial"/>
          <w:sz w:val="20"/>
          <w:szCs w:val="20"/>
        </w:rPr>
        <w:t>only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45C">
        <w:rPr>
          <w:rFonts w:ascii="Arial" w:hAnsi="Arial" w:cs="Arial"/>
          <w:sz w:val="20"/>
          <w:szCs w:val="20"/>
        </w:rPr>
        <w:t>with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15-15-15 NPK. The second plot, </w:t>
      </w:r>
      <w:proofErr w:type="spellStart"/>
      <w:r w:rsidRPr="000D545C">
        <w:rPr>
          <w:rFonts w:ascii="Arial" w:hAnsi="Arial" w:cs="Arial"/>
          <w:sz w:val="20"/>
          <w:szCs w:val="20"/>
        </w:rPr>
        <w:t>known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as the test plot, </w:t>
      </w:r>
      <w:proofErr w:type="spellStart"/>
      <w:r w:rsidRPr="000D545C">
        <w:rPr>
          <w:rFonts w:ascii="Arial" w:hAnsi="Arial" w:cs="Arial"/>
          <w:sz w:val="20"/>
          <w:szCs w:val="20"/>
        </w:rPr>
        <w:t>received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inputs </w:t>
      </w:r>
      <w:proofErr w:type="spellStart"/>
      <w:r w:rsidRPr="000D545C">
        <w:rPr>
          <w:rFonts w:ascii="Arial" w:hAnsi="Arial" w:cs="Arial"/>
          <w:sz w:val="20"/>
          <w:szCs w:val="20"/>
        </w:rPr>
        <w:t>corresponding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0D545C">
        <w:rPr>
          <w:rFonts w:ascii="Arial" w:hAnsi="Arial" w:cs="Arial"/>
          <w:sz w:val="20"/>
          <w:szCs w:val="20"/>
        </w:rPr>
        <w:t>predetermined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45C">
        <w:rPr>
          <w:rFonts w:ascii="Arial" w:hAnsi="Arial" w:cs="Arial"/>
          <w:sz w:val="20"/>
          <w:szCs w:val="20"/>
        </w:rPr>
        <w:t>recommendation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45C">
        <w:rPr>
          <w:rFonts w:ascii="Arial" w:hAnsi="Arial" w:cs="Arial"/>
          <w:sz w:val="20"/>
          <w:szCs w:val="20"/>
        </w:rPr>
        <w:t>using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the N-NH</w:t>
      </w:r>
      <w:r w:rsidRPr="00DE5972">
        <w:rPr>
          <w:rFonts w:ascii="Arial" w:hAnsi="Arial" w:cs="Arial"/>
          <w:sz w:val="20"/>
          <w:szCs w:val="20"/>
          <w:vertAlign w:val="subscript"/>
        </w:rPr>
        <w:t>4</w:t>
      </w:r>
      <w:r w:rsidRPr="00DE5972">
        <w:rPr>
          <w:rFonts w:ascii="Arial" w:hAnsi="Arial" w:cs="Arial"/>
          <w:sz w:val="20"/>
          <w:szCs w:val="20"/>
          <w:vertAlign w:val="superscript"/>
        </w:rPr>
        <w:t>+</w:t>
      </w:r>
      <w:r w:rsidRPr="000D54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45C">
        <w:rPr>
          <w:rFonts w:ascii="Arial" w:hAnsi="Arial" w:cs="Arial"/>
          <w:sz w:val="20"/>
          <w:szCs w:val="20"/>
        </w:rPr>
        <w:t>approach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0D545C">
        <w:rPr>
          <w:rFonts w:ascii="Arial" w:hAnsi="Arial" w:cs="Arial"/>
          <w:sz w:val="20"/>
          <w:szCs w:val="20"/>
        </w:rPr>
        <w:t>Tié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, 1995). This </w:t>
      </w:r>
      <w:proofErr w:type="spellStart"/>
      <w:r w:rsidRPr="000D545C">
        <w:rPr>
          <w:rFonts w:ascii="Arial" w:hAnsi="Arial" w:cs="Arial"/>
          <w:sz w:val="20"/>
          <w:szCs w:val="20"/>
        </w:rPr>
        <w:t>involved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45C">
        <w:rPr>
          <w:rFonts w:ascii="Arial" w:hAnsi="Arial" w:cs="Arial"/>
          <w:sz w:val="20"/>
          <w:szCs w:val="20"/>
        </w:rPr>
        <w:t>applying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200 kg of NPK (15-15-15) and 100 kg of dolomite </w:t>
      </w:r>
      <w:proofErr w:type="spellStart"/>
      <w:r w:rsidRPr="000D545C">
        <w:rPr>
          <w:rFonts w:ascii="Arial" w:hAnsi="Arial" w:cs="Arial"/>
          <w:sz w:val="20"/>
          <w:szCs w:val="20"/>
        </w:rPr>
        <w:t>with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30</w:t>
      </w:r>
      <w:r w:rsidR="00DE5972">
        <w:rPr>
          <w:rFonts w:ascii="Arial" w:hAnsi="Arial" w:cs="Arial"/>
          <w:sz w:val="20"/>
          <w:szCs w:val="20"/>
        </w:rPr>
        <w:t xml:space="preserve"> </w:t>
      </w:r>
      <w:r w:rsidRPr="000D545C">
        <w:rPr>
          <w:rFonts w:ascii="Arial" w:hAnsi="Arial" w:cs="Arial"/>
          <w:sz w:val="20"/>
          <w:szCs w:val="20"/>
        </w:rPr>
        <w:t xml:space="preserve">% </w:t>
      </w:r>
      <w:proofErr w:type="spellStart"/>
      <w:r w:rsidRPr="000D545C">
        <w:rPr>
          <w:rFonts w:ascii="Arial" w:hAnsi="Arial" w:cs="Arial"/>
          <w:sz w:val="20"/>
          <w:szCs w:val="20"/>
        </w:rPr>
        <w:t>CaO</w:t>
      </w:r>
      <w:proofErr w:type="spellEnd"/>
      <w:r w:rsidRPr="000D545C">
        <w:rPr>
          <w:rFonts w:ascii="Arial" w:hAnsi="Arial" w:cs="Arial"/>
          <w:sz w:val="20"/>
          <w:szCs w:val="20"/>
        </w:rPr>
        <w:t xml:space="preserve"> per hectare. </w:t>
      </w:r>
      <w:r w:rsidR="00616E42" w:rsidRPr="00616E42">
        <w:rPr>
          <w:rFonts w:ascii="Arial" w:hAnsi="Arial" w:cs="Arial"/>
          <w:sz w:val="20"/>
          <w:szCs w:val="20"/>
        </w:rPr>
        <w:t xml:space="preserve">50 kg of </w:t>
      </w:r>
      <w:proofErr w:type="spellStart"/>
      <w:r w:rsidR="00616E42" w:rsidRPr="00616E42">
        <w:rPr>
          <w:rFonts w:ascii="Arial" w:hAnsi="Arial" w:cs="Arial"/>
          <w:sz w:val="20"/>
          <w:szCs w:val="20"/>
        </w:rPr>
        <w:t>urea</w:t>
      </w:r>
      <w:proofErr w:type="spellEnd"/>
      <w:r w:rsidR="00616E42" w:rsidRPr="00616E42">
        <w:rPr>
          <w:rFonts w:ascii="Arial" w:hAnsi="Arial" w:cs="Arial"/>
          <w:sz w:val="20"/>
          <w:szCs w:val="20"/>
        </w:rPr>
        <w:t xml:space="preserve"> at 46</w:t>
      </w:r>
      <w:r w:rsidR="00DE5972">
        <w:rPr>
          <w:rFonts w:ascii="Arial" w:hAnsi="Arial" w:cs="Arial"/>
          <w:sz w:val="20"/>
          <w:szCs w:val="20"/>
        </w:rPr>
        <w:t xml:space="preserve"> </w:t>
      </w:r>
      <w:r w:rsidR="00616E42" w:rsidRPr="00616E42">
        <w:rPr>
          <w:rFonts w:ascii="Arial" w:hAnsi="Arial" w:cs="Arial"/>
          <w:sz w:val="20"/>
          <w:szCs w:val="20"/>
        </w:rPr>
        <w:t>% N and 50 kg of KCl at 60</w:t>
      </w:r>
      <w:r w:rsidR="00DE5972">
        <w:rPr>
          <w:rFonts w:ascii="Arial" w:hAnsi="Arial" w:cs="Arial"/>
          <w:sz w:val="20"/>
          <w:szCs w:val="20"/>
        </w:rPr>
        <w:t xml:space="preserve"> </w:t>
      </w:r>
      <w:r w:rsidR="00616E42" w:rsidRPr="00616E42">
        <w:rPr>
          <w:rFonts w:ascii="Arial" w:hAnsi="Arial" w:cs="Arial"/>
          <w:sz w:val="20"/>
          <w:szCs w:val="20"/>
        </w:rPr>
        <w:t xml:space="preserve">% K2O. The </w:t>
      </w:r>
      <w:proofErr w:type="spellStart"/>
      <w:r w:rsidR="00616E42" w:rsidRPr="00616E42">
        <w:rPr>
          <w:rFonts w:ascii="Arial" w:hAnsi="Arial" w:cs="Arial"/>
          <w:sz w:val="20"/>
          <w:szCs w:val="20"/>
        </w:rPr>
        <w:t>experiment</w:t>
      </w:r>
      <w:proofErr w:type="spellEnd"/>
      <w:r w:rsidR="00616E42"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6E42" w:rsidRPr="00616E42">
        <w:rPr>
          <w:rFonts w:ascii="Arial" w:hAnsi="Arial" w:cs="Arial"/>
          <w:sz w:val="20"/>
          <w:szCs w:val="20"/>
        </w:rPr>
        <w:t>carried</w:t>
      </w:r>
      <w:proofErr w:type="spellEnd"/>
      <w:r w:rsidR="00616E42" w:rsidRPr="00616E42">
        <w:rPr>
          <w:rFonts w:ascii="Arial" w:hAnsi="Arial" w:cs="Arial"/>
          <w:sz w:val="20"/>
          <w:szCs w:val="20"/>
        </w:rPr>
        <w:t xml:space="preserve"> out in </w:t>
      </w:r>
      <w:proofErr w:type="spellStart"/>
      <w:r w:rsidR="00616E42" w:rsidRPr="00616E42">
        <w:rPr>
          <w:rFonts w:ascii="Arial" w:hAnsi="Arial" w:cs="Arial"/>
          <w:sz w:val="20"/>
          <w:szCs w:val="20"/>
        </w:rPr>
        <w:t>this</w:t>
      </w:r>
      <w:proofErr w:type="spellEnd"/>
      <w:r w:rsidR="00616E42"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6E42" w:rsidRPr="00616E42">
        <w:rPr>
          <w:rFonts w:ascii="Arial" w:hAnsi="Arial" w:cs="Arial"/>
          <w:sz w:val="20"/>
          <w:szCs w:val="20"/>
        </w:rPr>
        <w:t>way</w:t>
      </w:r>
      <w:proofErr w:type="spellEnd"/>
      <w:r w:rsidR="00616E42" w:rsidRPr="00616E42">
        <w:rPr>
          <w:rFonts w:ascii="Arial" w:hAnsi="Arial" w:cs="Arial"/>
          <w:sz w:val="20"/>
          <w:szCs w:val="20"/>
        </w:rPr>
        <w:t xml:space="preserve"> comprises </w:t>
      </w:r>
      <w:proofErr w:type="spellStart"/>
      <w:r w:rsidR="00616E42" w:rsidRPr="00616E42">
        <w:rPr>
          <w:rFonts w:ascii="Arial" w:hAnsi="Arial" w:cs="Arial"/>
          <w:sz w:val="20"/>
          <w:szCs w:val="20"/>
        </w:rPr>
        <w:t>several</w:t>
      </w:r>
      <w:proofErr w:type="spellEnd"/>
      <w:r w:rsidR="00616E42" w:rsidRPr="00616E42">
        <w:rPr>
          <w:rFonts w:ascii="Arial" w:hAnsi="Arial" w:cs="Arial"/>
          <w:sz w:val="20"/>
          <w:szCs w:val="20"/>
        </w:rPr>
        <w:t xml:space="preserve"> stages, </w:t>
      </w:r>
      <w:proofErr w:type="spellStart"/>
      <w:r w:rsidR="00616E42" w:rsidRPr="00616E42">
        <w:rPr>
          <w:rFonts w:ascii="Arial" w:hAnsi="Arial" w:cs="Arial"/>
          <w:sz w:val="20"/>
          <w:szCs w:val="20"/>
        </w:rPr>
        <w:t>which</w:t>
      </w:r>
      <w:proofErr w:type="spellEnd"/>
      <w:r w:rsidR="00616E42" w:rsidRPr="00616E42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616E42" w:rsidRPr="00616E42">
        <w:rPr>
          <w:rFonts w:ascii="Arial" w:hAnsi="Arial" w:cs="Arial"/>
          <w:sz w:val="20"/>
          <w:szCs w:val="20"/>
        </w:rPr>
        <w:t>described</w:t>
      </w:r>
      <w:proofErr w:type="spellEnd"/>
      <w:r w:rsidR="00616E42" w:rsidRPr="00616E42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616E42" w:rsidRPr="00616E42">
        <w:rPr>
          <w:rFonts w:ascii="Arial" w:hAnsi="Arial" w:cs="Arial"/>
          <w:sz w:val="20"/>
          <w:szCs w:val="20"/>
        </w:rPr>
        <w:t>following</w:t>
      </w:r>
      <w:proofErr w:type="spellEnd"/>
      <w:r w:rsidR="00616E42"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6E42" w:rsidRPr="00616E42">
        <w:rPr>
          <w:rFonts w:ascii="Arial" w:hAnsi="Arial" w:cs="Arial"/>
          <w:sz w:val="20"/>
          <w:szCs w:val="20"/>
        </w:rPr>
        <w:t>paragraphs</w:t>
      </w:r>
      <w:proofErr w:type="spellEnd"/>
      <w:r w:rsidR="00616E42" w:rsidRPr="00616E42">
        <w:rPr>
          <w:rFonts w:ascii="Arial" w:hAnsi="Arial" w:cs="Arial"/>
          <w:sz w:val="20"/>
          <w:szCs w:val="20"/>
        </w:rPr>
        <w:t>.</w:t>
      </w:r>
    </w:p>
    <w:p w14:paraId="0BC5E83B" w14:textId="77777777" w:rsidR="00616E42" w:rsidRDefault="00616E42" w:rsidP="00616E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6AE7BD" w14:textId="535AFC43" w:rsidR="00616E42" w:rsidRPr="00BC2459" w:rsidRDefault="00616E42" w:rsidP="00BC2459">
      <w:pPr>
        <w:spacing w:after="0" w:line="240" w:lineRule="auto"/>
        <w:jc w:val="both"/>
        <w:rPr>
          <w:rFonts w:ascii="Arial" w:hAnsi="Arial" w:cs="Arial"/>
          <w:bCs/>
          <w:i/>
        </w:rPr>
      </w:pPr>
      <w:r w:rsidRPr="00BC2459">
        <w:rPr>
          <w:rFonts w:ascii="Arial" w:hAnsi="Arial" w:cs="Arial"/>
          <w:bCs/>
          <w:i/>
        </w:rPr>
        <w:t>2.</w:t>
      </w:r>
      <w:r w:rsidR="00354754" w:rsidRPr="00BC2459">
        <w:rPr>
          <w:rFonts w:ascii="Arial" w:hAnsi="Arial" w:cs="Arial"/>
          <w:bCs/>
          <w:i/>
        </w:rPr>
        <w:t>3.3</w:t>
      </w:r>
      <w:r w:rsidRPr="00BC2459">
        <w:rPr>
          <w:rFonts w:ascii="Arial" w:hAnsi="Arial" w:cs="Arial"/>
          <w:bCs/>
          <w:i/>
        </w:rPr>
        <w:t xml:space="preserve">.1 </w:t>
      </w:r>
      <w:proofErr w:type="spellStart"/>
      <w:r w:rsidRPr="00BC2459">
        <w:rPr>
          <w:rFonts w:ascii="Arial" w:hAnsi="Arial" w:cs="Arial"/>
          <w:bCs/>
          <w:i/>
        </w:rPr>
        <w:t>Soil</w:t>
      </w:r>
      <w:proofErr w:type="spellEnd"/>
      <w:r w:rsidRPr="00BC2459">
        <w:rPr>
          <w:rFonts w:ascii="Arial" w:hAnsi="Arial" w:cs="Arial"/>
          <w:bCs/>
          <w:i/>
        </w:rPr>
        <w:t xml:space="preserve"> </w:t>
      </w:r>
      <w:proofErr w:type="spellStart"/>
      <w:r w:rsidRPr="00BC2459">
        <w:rPr>
          <w:rFonts w:ascii="Arial" w:hAnsi="Arial" w:cs="Arial"/>
          <w:bCs/>
          <w:i/>
        </w:rPr>
        <w:t>preparation</w:t>
      </w:r>
      <w:proofErr w:type="spellEnd"/>
      <w:r w:rsidRPr="00BC2459">
        <w:rPr>
          <w:rFonts w:ascii="Arial" w:hAnsi="Arial" w:cs="Arial"/>
          <w:bCs/>
          <w:i/>
        </w:rPr>
        <w:t xml:space="preserve"> and </w:t>
      </w:r>
      <w:proofErr w:type="spellStart"/>
      <w:r w:rsidRPr="00BC2459">
        <w:rPr>
          <w:rFonts w:ascii="Arial" w:hAnsi="Arial" w:cs="Arial"/>
          <w:bCs/>
          <w:i/>
        </w:rPr>
        <w:t>sowing</w:t>
      </w:r>
      <w:proofErr w:type="spellEnd"/>
    </w:p>
    <w:p w14:paraId="1A49225E" w14:textId="77777777" w:rsidR="00616E42" w:rsidRPr="00616E42" w:rsidRDefault="00616E42" w:rsidP="00616E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290CB9" w14:textId="77777777" w:rsidR="00BC2459" w:rsidRDefault="00616E42" w:rsidP="00BC24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16E42">
        <w:rPr>
          <w:rFonts w:ascii="Arial" w:hAnsi="Arial" w:cs="Arial"/>
          <w:sz w:val="20"/>
          <w:szCs w:val="20"/>
        </w:rPr>
        <w:t>Soil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preparation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began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with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clearing. </w:t>
      </w:r>
      <w:proofErr w:type="spellStart"/>
      <w:r w:rsidRPr="00616E42">
        <w:rPr>
          <w:rFonts w:ascii="Arial" w:hAnsi="Arial" w:cs="Arial"/>
          <w:sz w:val="20"/>
          <w:szCs w:val="20"/>
        </w:rPr>
        <w:t>Ploughing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was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then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carried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out to </w:t>
      </w:r>
      <w:proofErr w:type="spellStart"/>
      <w:r w:rsidRPr="00616E42">
        <w:rPr>
          <w:rFonts w:ascii="Arial" w:hAnsi="Arial" w:cs="Arial"/>
          <w:sz w:val="20"/>
          <w:szCs w:val="20"/>
        </w:rPr>
        <w:t>loosen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616E42">
        <w:rPr>
          <w:rFonts w:ascii="Arial" w:hAnsi="Arial" w:cs="Arial"/>
          <w:sz w:val="20"/>
          <w:szCs w:val="20"/>
        </w:rPr>
        <w:t>soil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616E42">
        <w:rPr>
          <w:rFonts w:ascii="Arial" w:hAnsi="Arial" w:cs="Arial"/>
          <w:sz w:val="20"/>
          <w:szCs w:val="20"/>
        </w:rPr>
        <w:t>turning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it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over in </w:t>
      </w:r>
      <w:proofErr w:type="spellStart"/>
      <w:r w:rsidRPr="00616E42">
        <w:rPr>
          <w:rFonts w:ascii="Arial" w:hAnsi="Arial" w:cs="Arial"/>
          <w:sz w:val="20"/>
          <w:szCs w:val="20"/>
        </w:rPr>
        <w:t>strips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cut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using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oxen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16E42">
        <w:rPr>
          <w:rFonts w:ascii="Arial" w:hAnsi="Arial" w:cs="Arial"/>
          <w:sz w:val="20"/>
          <w:szCs w:val="20"/>
        </w:rPr>
        <w:t>Finally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6E42">
        <w:rPr>
          <w:rFonts w:ascii="Arial" w:hAnsi="Arial" w:cs="Arial"/>
          <w:sz w:val="20"/>
          <w:szCs w:val="20"/>
        </w:rPr>
        <w:t>ridging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was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carried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out </w:t>
      </w:r>
      <w:proofErr w:type="spellStart"/>
      <w:r w:rsidRPr="00616E42">
        <w:rPr>
          <w:rFonts w:ascii="Arial" w:hAnsi="Arial" w:cs="Arial"/>
          <w:sz w:val="20"/>
          <w:szCs w:val="20"/>
        </w:rPr>
        <w:t>using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yoked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oxen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. </w:t>
      </w:r>
    </w:p>
    <w:p w14:paraId="30B01E81" w14:textId="0BD9FA4A" w:rsidR="00616E42" w:rsidRDefault="00616E42" w:rsidP="00BC24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16E42">
        <w:rPr>
          <w:rFonts w:ascii="Arial" w:hAnsi="Arial" w:cs="Arial"/>
          <w:sz w:val="20"/>
          <w:szCs w:val="20"/>
        </w:rPr>
        <w:t>Sowing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was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carried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out on the </w:t>
      </w:r>
      <w:proofErr w:type="spellStart"/>
      <w:r w:rsidRPr="00616E42">
        <w:rPr>
          <w:rFonts w:ascii="Arial" w:hAnsi="Arial" w:cs="Arial"/>
          <w:sz w:val="20"/>
          <w:szCs w:val="20"/>
        </w:rPr>
        <w:t>same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day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by all </w:t>
      </w:r>
      <w:proofErr w:type="spellStart"/>
      <w:r w:rsidRPr="00616E42">
        <w:rPr>
          <w:rFonts w:ascii="Arial" w:hAnsi="Arial" w:cs="Arial"/>
          <w:sz w:val="20"/>
          <w:szCs w:val="20"/>
        </w:rPr>
        <w:t>thirty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(30) </w:t>
      </w:r>
      <w:proofErr w:type="spellStart"/>
      <w:r w:rsidRPr="00616E42">
        <w:rPr>
          <w:rFonts w:ascii="Arial" w:hAnsi="Arial" w:cs="Arial"/>
          <w:sz w:val="20"/>
          <w:szCs w:val="20"/>
        </w:rPr>
        <w:t>producers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616E42">
        <w:rPr>
          <w:rFonts w:ascii="Arial" w:hAnsi="Arial" w:cs="Arial"/>
          <w:sz w:val="20"/>
          <w:szCs w:val="20"/>
        </w:rPr>
        <w:t>ridges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616E42">
        <w:rPr>
          <w:rFonts w:ascii="Arial" w:hAnsi="Arial" w:cs="Arial"/>
          <w:sz w:val="20"/>
          <w:szCs w:val="20"/>
        </w:rPr>
        <w:t>pockets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and in </w:t>
      </w:r>
      <w:proofErr w:type="spellStart"/>
      <w:r w:rsidRPr="00616E42">
        <w:rPr>
          <w:rFonts w:ascii="Arial" w:hAnsi="Arial" w:cs="Arial"/>
          <w:sz w:val="20"/>
          <w:szCs w:val="20"/>
        </w:rPr>
        <w:t>rows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6E42">
        <w:rPr>
          <w:rFonts w:ascii="Arial" w:hAnsi="Arial" w:cs="Arial"/>
          <w:sz w:val="20"/>
          <w:szCs w:val="20"/>
        </w:rPr>
        <w:t>using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616E42">
        <w:rPr>
          <w:rFonts w:ascii="Arial" w:hAnsi="Arial" w:cs="Arial"/>
          <w:sz w:val="20"/>
          <w:szCs w:val="20"/>
        </w:rPr>
        <w:t>seed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drill. The distance </w:t>
      </w:r>
      <w:proofErr w:type="spellStart"/>
      <w:r w:rsidRPr="00616E42">
        <w:rPr>
          <w:rFonts w:ascii="Arial" w:hAnsi="Arial" w:cs="Arial"/>
          <w:sz w:val="20"/>
          <w:szCs w:val="20"/>
        </w:rPr>
        <w:t>between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two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rows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16E42">
        <w:rPr>
          <w:rFonts w:ascii="Arial" w:hAnsi="Arial" w:cs="Arial"/>
          <w:sz w:val="20"/>
          <w:szCs w:val="20"/>
        </w:rPr>
        <w:t>seeds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was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80 cm, </w:t>
      </w:r>
      <w:proofErr w:type="spellStart"/>
      <w:r w:rsidRPr="00616E42">
        <w:rPr>
          <w:rFonts w:ascii="Arial" w:hAnsi="Arial" w:cs="Arial"/>
          <w:sz w:val="20"/>
          <w:szCs w:val="20"/>
        </w:rPr>
        <w:t>with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616E42">
        <w:rPr>
          <w:rFonts w:ascii="Arial" w:hAnsi="Arial" w:cs="Arial"/>
          <w:sz w:val="20"/>
          <w:szCs w:val="20"/>
        </w:rPr>
        <w:t>spacing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of 40 cm </w:t>
      </w:r>
      <w:proofErr w:type="spellStart"/>
      <w:r w:rsidRPr="00616E42">
        <w:rPr>
          <w:rFonts w:ascii="Arial" w:hAnsi="Arial" w:cs="Arial"/>
          <w:sz w:val="20"/>
          <w:szCs w:val="20"/>
        </w:rPr>
        <w:t>between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616E42">
        <w:rPr>
          <w:rFonts w:ascii="Arial" w:hAnsi="Arial" w:cs="Arial"/>
          <w:sz w:val="20"/>
          <w:szCs w:val="20"/>
        </w:rPr>
        <w:t>pockets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16E42">
        <w:rPr>
          <w:rFonts w:ascii="Arial" w:hAnsi="Arial" w:cs="Arial"/>
          <w:sz w:val="20"/>
          <w:szCs w:val="20"/>
        </w:rPr>
        <w:t>Fifteen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(15) to </w:t>
      </w:r>
      <w:proofErr w:type="spellStart"/>
      <w:r w:rsidRPr="00616E42">
        <w:rPr>
          <w:rFonts w:ascii="Arial" w:hAnsi="Arial" w:cs="Arial"/>
          <w:sz w:val="20"/>
          <w:szCs w:val="20"/>
        </w:rPr>
        <w:t>twenty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(20) kg of </w:t>
      </w:r>
      <w:proofErr w:type="spellStart"/>
      <w:r w:rsidRPr="00616E42">
        <w:rPr>
          <w:rFonts w:ascii="Arial" w:hAnsi="Arial" w:cs="Arial"/>
          <w:sz w:val="20"/>
          <w:szCs w:val="20"/>
        </w:rPr>
        <w:t>cotton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seeds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were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used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per hectare, at a </w:t>
      </w:r>
      <w:proofErr w:type="spellStart"/>
      <w:r w:rsidRPr="00616E42">
        <w:rPr>
          <w:rFonts w:ascii="Arial" w:hAnsi="Arial" w:cs="Arial"/>
          <w:sz w:val="20"/>
          <w:szCs w:val="20"/>
        </w:rPr>
        <w:t>rate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of 3 to 5 </w:t>
      </w:r>
      <w:proofErr w:type="spellStart"/>
      <w:r w:rsidRPr="00616E42">
        <w:rPr>
          <w:rFonts w:ascii="Arial" w:hAnsi="Arial" w:cs="Arial"/>
          <w:sz w:val="20"/>
          <w:szCs w:val="20"/>
        </w:rPr>
        <w:t>seeds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616E42">
        <w:rPr>
          <w:rFonts w:ascii="Arial" w:hAnsi="Arial" w:cs="Arial"/>
          <w:sz w:val="20"/>
          <w:szCs w:val="20"/>
        </w:rPr>
        <w:t>closed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pocket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16E42">
        <w:rPr>
          <w:rFonts w:ascii="Arial" w:hAnsi="Arial" w:cs="Arial"/>
          <w:sz w:val="20"/>
          <w:szCs w:val="20"/>
        </w:rPr>
        <w:t>Thinning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was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carried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out 15 </w:t>
      </w:r>
      <w:proofErr w:type="spellStart"/>
      <w:r w:rsidRPr="00616E42">
        <w:rPr>
          <w:rFonts w:ascii="Arial" w:hAnsi="Arial" w:cs="Arial"/>
          <w:sz w:val="20"/>
          <w:szCs w:val="20"/>
        </w:rPr>
        <w:t>days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after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emergence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(DAE), </w:t>
      </w:r>
      <w:proofErr w:type="spellStart"/>
      <w:r w:rsidRPr="00616E42">
        <w:rPr>
          <w:rFonts w:ascii="Arial" w:hAnsi="Arial" w:cs="Arial"/>
          <w:sz w:val="20"/>
          <w:szCs w:val="20"/>
        </w:rPr>
        <w:t>consisting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16E42">
        <w:rPr>
          <w:rFonts w:ascii="Arial" w:hAnsi="Arial" w:cs="Arial"/>
          <w:sz w:val="20"/>
          <w:szCs w:val="20"/>
        </w:rPr>
        <w:t>keeping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only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two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vigorous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plants per </w:t>
      </w:r>
      <w:proofErr w:type="spellStart"/>
      <w:r w:rsidRPr="00616E42">
        <w:rPr>
          <w:rFonts w:ascii="Arial" w:hAnsi="Arial" w:cs="Arial"/>
          <w:sz w:val="20"/>
          <w:szCs w:val="20"/>
        </w:rPr>
        <w:t>pocket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. </w:t>
      </w:r>
    </w:p>
    <w:p w14:paraId="53BE4714" w14:textId="77777777" w:rsidR="00BC2459" w:rsidRPr="00616E42" w:rsidRDefault="00BC2459" w:rsidP="00BC24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8F11B4" w14:textId="1934A3E0" w:rsidR="00616E42" w:rsidRDefault="00616E42" w:rsidP="00BC2459">
      <w:pPr>
        <w:spacing w:after="0" w:line="240" w:lineRule="auto"/>
        <w:rPr>
          <w:rFonts w:ascii="Arial" w:hAnsi="Arial" w:cs="Arial"/>
          <w:bCs/>
          <w:i/>
        </w:rPr>
      </w:pPr>
      <w:r w:rsidRPr="00BC2459">
        <w:rPr>
          <w:rFonts w:ascii="Arial" w:hAnsi="Arial" w:cs="Arial"/>
          <w:bCs/>
          <w:i/>
        </w:rPr>
        <w:t>2.</w:t>
      </w:r>
      <w:r w:rsidR="00354754" w:rsidRPr="00BC2459">
        <w:rPr>
          <w:rFonts w:ascii="Arial" w:hAnsi="Arial" w:cs="Arial"/>
          <w:bCs/>
          <w:i/>
        </w:rPr>
        <w:t>3.3</w:t>
      </w:r>
      <w:r w:rsidRPr="00BC2459">
        <w:rPr>
          <w:rFonts w:ascii="Arial" w:hAnsi="Arial" w:cs="Arial"/>
          <w:bCs/>
          <w:i/>
        </w:rPr>
        <w:t>.2 Application of fertiliser doses</w:t>
      </w:r>
    </w:p>
    <w:p w14:paraId="1224ED2F" w14:textId="77777777" w:rsidR="00BC2459" w:rsidRPr="00BC2459" w:rsidRDefault="00BC2459" w:rsidP="00BC2459">
      <w:pPr>
        <w:spacing w:after="0" w:line="240" w:lineRule="auto"/>
        <w:rPr>
          <w:rFonts w:ascii="Arial" w:hAnsi="Arial" w:cs="Arial"/>
          <w:bCs/>
          <w:i/>
        </w:rPr>
      </w:pPr>
    </w:p>
    <w:p w14:paraId="5EA7143C" w14:textId="14C6B3F4" w:rsidR="00616E42" w:rsidRDefault="00616E42" w:rsidP="00BC24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6E42">
        <w:rPr>
          <w:rFonts w:ascii="Arial" w:hAnsi="Arial" w:cs="Arial"/>
          <w:sz w:val="20"/>
          <w:szCs w:val="20"/>
        </w:rPr>
        <w:t>Dolomite</w:t>
      </w:r>
      <w:r w:rsidR="007979D2">
        <w:rPr>
          <w:rFonts w:ascii="Arial" w:hAnsi="Arial" w:cs="Arial"/>
          <w:sz w:val="20"/>
          <w:szCs w:val="20"/>
        </w:rPr>
        <w:t xml:space="preserve"> </w:t>
      </w:r>
      <w:r w:rsidR="007979D2" w:rsidRPr="00A329D0">
        <w:rPr>
          <w:rFonts w:ascii="Arial" w:hAnsi="Arial" w:cs="Arial"/>
        </w:rPr>
        <w:t>30</w:t>
      </w:r>
      <w:r w:rsidR="007979D2">
        <w:rPr>
          <w:rFonts w:ascii="Arial" w:hAnsi="Arial" w:cs="Arial"/>
        </w:rPr>
        <w:t xml:space="preserve"> </w:t>
      </w:r>
      <w:r w:rsidR="007979D2" w:rsidRPr="00A329D0">
        <w:rPr>
          <w:rFonts w:ascii="Arial" w:hAnsi="Arial" w:cs="Arial"/>
        </w:rPr>
        <w:t xml:space="preserve">% </w:t>
      </w:r>
      <w:proofErr w:type="spellStart"/>
      <w:r w:rsidR="007979D2" w:rsidRPr="00A329D0">
        <w:rPr>
          <w:rFonts w:ascii="Arial" w:hAnsi="Arial" w:cs="Arial"/>
        </w:rPr>
        <w:t>CaO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was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spread on the test plot </w:t>
      </w:r>
      <w:proofErr w:type="spellStart"/>
      <w:r w:rsidRPr="00616E42">
        <w:rPr>
          <w:rFonts w:ascii="Arial" w:hAnsi="Arial" w:cs="Arial"/>
          <w:sz w:val="20"/>
          <w:szCs w:val="20"/>
        </w:rPr>
        <w:t>during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ploughing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. As for the 15-15-15 NPK, </w:t>
      </w:r>
      <w:proofErr w:type="spellStart"/>
      <w:r w:rsidRPr="00616E42">
        <w:rPr>
          <w:rFonts w:ascii="Arial" w:hAnsi="Arial" w:cs="Arial"/>
          <w:sz w:val="20"/>
          <w:szCs w:val="20"/>
        </w:rPr>
        <w:t>it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was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applied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616E42">
        <w:rPr>
          <w:rFonts w:ascii="Arial" w:hAnsi="Arial" w:cs="Arial"/>
          <w:sz w:val="20"/>
          <w:szCs w:val="20"/>
        </w:rPr>
        <w:t>closed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pockets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6E42">
        <w:rPr>
          <w:rFonts w:ascii="Arial" w:hAnsi="Arial" w:cs="Arial"/>
          <w:sz w:val="20"/>
          <w:szCs w:val="20"/>
        </w:rPr>
        <w:t>approximately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5 to 10 cm </w:t>
      </w:r>
      <w:proofErr w:type="spellStart"/>
      <w:r w:rsidRPr="00616E42">
        <w:rPr>
          <w:rFonts w:ascii="Arial" w:hAnsi="Arial" w:cs="Arial"/>
          <w:sz w:val="20"/>
          <w:szCs w:val="20"/>
        </w:rPr>
        <w:t>from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616E42">
        <w:rPr>
          <w:rFonts w:ascii="Arial" w:hAnsi="Arial" w:cs="Arial"/>
          <w:sz w:val="20"/>
          <w:szCs w:val="20"/>
        </w:rPr>
        <w:t>seed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row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, on </w:t>
      </w:r>
      <w:proofErr w:type="spellStart"/>
      <w:r w:rsidRPr="00616E42">
        <w:rPr>
          <w:rFonts w:ascii="Arial" w:hAnsi="Arial" w:cs="Arial"/>
          <w:sz w:val="20"/>
          <w:szCs w:val="20"/>
        </w:rPr>
        <w:t>both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types of plots (control </w:t>
      </w:r>
      <w:r w:rsidRPr="00616E42">
        <w:rPr>
          <w:rFonts w:ascii="Arial" w:hAnsi="Arial" w:cs="Arial"/>
          <w:sz w:val="20"/>
          <w:szCs w:val="20"/>
        </w:rPr>
        <w:lastRenderedPageBreak/>
        <w:t xml:space="preserve">and test) </w:t>
      </w:r>
      <w:proofErr w:type="spellStart"/>
      <w:r w:rsidRPr="00616E42">
        <w:rPr>
          <w:rFonts w:ascii="Arial" w:hAnsi="Arial" w:cs="Arial"/>
          <w:sz w:val="20"/>
          <w:szCs w:val="20"/>
        </w:rPr>
        <w:t>twenty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days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after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sowing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(20 DAS), </w:t>
      </w:r>
      <w:proofErr w:type="spellStart"/>
      <w:r w:rsidRPr="00616E42">
        <w:rPr>
          <w:rFonts w:ascii="Arial" w:hAnsi="Arial" w:cs="Arial"/>
          <w:sz w:val="20"/>
          <w:szCs w:val="20"/>
        </w:rPr>
        <w:t>immediately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after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thinning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16E42">
        <w:rPr>
          <w:rFonts w:ascii="Arial" w:hAnsi="Arial" w:cs="Arial"/>
          <w:sz w:val="20"/>
          <w:szCs w:val="20"/>
        </w:rPr>
        <w:t>Its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application </w:t>
      </w:r>
      <w:proofErr w:type="spellStart"/>
      <w:r w:rsidRPr="00616E42">
        <w:rPr>
          <w:rFonts w:ascii="Arial" w:hAnsi="Arial" w:cs="Arial"/>
          <w:sz w:val="20"/>
          <w:szCs w:val="20"/>
        </w:rPr>
        <w:t>was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followed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by Canadian dressing on the </w:t>
      </w:r>
      <w:proofErr w:type="spellStart"/>
      <w:r w:rsidRPr="00616E42">
        <w:rPr>
          <w:rFonts w:ascii="Arial" w:hAnsi="Arial" w:cs="Arial"/>
          <w:sz w:val="20"/>
          <w:szCs w:val="20"/>
        </w:rPr>
        <w:t>same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day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616E42">
        <w:rPr>
          <w:rFonts w:ascii="Arial" w:hAnsi="Arial" w:cs="Arial"/>
          <w:sz w:val="20"/>
          <w:szCs w:val="20"/>
        </w:rPr>
        <w:t>spreading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16E42">
        <w:rPr>
          <w:rFonts w:ascii="Arial" w:hAnsi="Arial" w:cs="Arial"/>
          <w:sz w:val="20"/>
          <w:szCs w:val="20"/>
        </w:rPr>
        <w:t>urea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at 46</w:t>
      </w:r>
      <w:r w:rsidR="00DE5972">
        <w:rPr>
          <w:rFonts w:ascii="Arial" w:hAnsi="Arial" w:cs="Arial"/>
          <w:sz w:val="20"/>
          <w:szCs w:val="20"/>
        </w:rPr>
        <w:t xml:space="preserve"> </w:t>
      </w:r>
      <w:r w:rsidRPr="00616E42">
        <w:rPr>
          <w:rFonts w:ascii="Arial" w:hAnsi="Arial" w:cs="Arial"/>
          <w:sz w:val="20"/>
          <w:szCs w:val="20"/>
        </w:rPr>
        <w:t>% N and KCl at 60</w:t>
      </w:r>
      <w:r w:rsidR="00DE5972">
        <w:rPr>
          <w:rFonts w:ascii="Arial" w:hAnsi="Arial" w:cs="Arial"/>
          <w:sz w:val="20"/>
          <w:szCs w:val="20"/>
        </w:rPr>
        <w:t xml:space="preserve"> </w:t>
      </w:r>
      <w:r w:rsidRPr="00616E42">
        <w:rPr>
          <w:rFonts w:ascii="Arial" w:hAnsi="Arial" w:cs="Arial"/>
          <w:sz w:val="20"/>
          <w:szCs w:val="20"/>
        </w:rPr>
        <w:t>% K</w:t>
      </w:r>
      <w:r w:rsidRPr="00027683">
        <w:rPr>
          <w:rFonts w:ascii="Arial" w:hAnsi="Arial" w:cs="Arial"/>
          <w:sz w:val="20"/>
          <w:szCs w:val="20"/>
          <w:vertAlign w:val="subscript"/>
        </w:rPr>
        <w:t>2</w:t>
      </w:r>
      <w:r w:rsidRPr="00616E42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616E42">
        <w:rPr>
          <w:rFonts w:ascii="Arial" w:hAnsi="Arial" w:cs="Arial"/>
          <w:sz w:val="20"/>
          <w:szCs w:val="20"/>
        </w:rPr>
        <w:t>was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carried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out </w:t>
      </w:r>
      <w:proofErr w:type="spellStart"/>
      <w:r w:rsidRPr="00616E42">
        <w:rPr>
          <w:rFonts w:ascii="Arial" w:hAnsi="Arial" w:cs="Arial"/>
          <w:sz w:val="20"/>
          <w:szCs w:val="20"/>
        </w:rPr>
        <w:t>forty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days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after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sowing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(40 DAS) on the test plots, </w:t>
      </w:r>
      <w:proofErr w:type="spellStart"/>
      <w:r w:rsidRPr="00616E42">
        <w:rPr>
          <w:rFonts w:ascii="Arial" w:hAnsi="Arial" w:cs="Arial"/>
          <w:sz w:val="20"/>
          <w:szCs w:val="20"/>
        </w:rPr>
        <w:t>along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616E42">
        <w:rPr>
          <w:rFonts w:ascii="Arial" w:hAnsi="Arial" w:cs="Arial"/>
          <w:sz w:val="20"/>
          <w:szCs w:val="20"/>
        </w:rPr>
        <w:t>seed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row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6E42">
        <w:rPr>
          <w:rFonts w:ascii="Arial" w:hAnsi="Arial" w:cs="Arial"/>
          <w:sz w:val="20"/>
          <w:szCs w:val="20"/>
        </w:rPr>
        <w:t>approximately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5 cm </w:t>
      </w:r>
      <w:proofErr w:type="spellStart"/>
      <w:r w:rsidRPr="00616E42">
        <w:rPr>
          <w:rFonts w:ascii="Arial" w:hAnsi="Arial" w:cs="Arial"/>
          <w:sz w:val="20"/>
          <w:szCs w:val="20"/>
        </w:rPr>
        <w:t>from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the plants.</w:t>
      </w:r>
    </w:p>
    <w:p w14:paraId="6C27D7AB" w14:textId="77777777" w:rsidR="00BC2459" w:rsidRPr="00616E42" w:rsidRDefault="00BC2459" w:rsidP="00BC24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C026BA" w14:textId="79E8BBC7" w:rsidR="00616E42" w:rsidRDefault="00616E42" w:rsidP="00BC2459">
      <w:pPr>
        <w:spacing w:after="0" w:line="240" w:lineRule="auto"/>
        <w:rPr>
          <w:rFonts w:ascii="Arial" w:hAnsi="Arial" w:cs="Arial"/>
          <w:b/>
          <w:bCs/>
        </w:rPr>
      </w:pPr>
      <w:r w:rsidRPr="00616E42">
        <w:rPr>
          <w:rFonts w:ascii="Arial" w:hAnsi="Arial" w:cs="Arial"/>
          <w:b/>
          <w:bCs/>
        </w:rPr>
        <w:t>2.</w:t>
      </w:r>
      <w:r w:rsidR="00354754">
        <w:rPr>
          <w:rFonts w:ascii="Arial" w:hAnsi="Arial" w:cs="Arial"/>
          <w:b/>
          <w:bCs/>
        </w:rPr>
        <w:t>3.3</w:t>
      </w:r>
      <w:r w:rsidRPr="00616E42">
        <w:rPr>
          <w:rFonts w:ascii="Arial" w:hAnsi="Arial" w:cs="Arial"/>
          <w:b/>
          <w:bCs/>
        </w:rPr>
        <w:t xml:space="preserve">.3 Insecticide </w:t>
      </w:r>
      <w:proofErr w:type="spellStart"/>
      <w:r w:rsidRPr="00616E42">
        <w:rPr>
          <w:rFonts w:ascii="Arial" w:hAnsi="Arial" w:cs="Arial"/>
          <w:b/>
          <w:bCs/>
        </w:rPr>
        <w:t>treatments</w:t>
      </w:r>
      <w:proofErr w:type="spellEnd"/>
    </w:p>
    <w:p w14:paraId="10497C55" w14:textId="77777777" w:rsidR="00BC2459" w:rsidRPr="00616E42" w:rsidRDefault="00BC2459" w:rsidP="00BC2459">
      <w:pPr>
        <w:spacing w:after="0" w:line="240" w:lineRule="auto"/>
        <w:rPr>
          <w:rFonts w:ascii="Arial" w:hAnsi="Arial" w:cs="Arial"/>
          <w:b/>
          <w:bCs/>
        </w:rPr>
      </w:pPr>
    </w:p>
    <w:p w14:paraId="489A7ABF" w14:textId="77777777" w:rsidR="00616E42" w:rsidRDefault="00616E42" w:rsidP="00ED1B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6E42">
        <w:rPr>
          <w:rFonts w:ascii="Arial" w:hAnsi="Arial" w:cs="Arial"/>
          <w:sz w:val="20"/>
          <w:szCs w:val="20"/>
        </w:rPr>
        <w:t xml:space="preserve">Insecticide </w:t>
      </w:r>
      <w:proofErr w:type="spellStart"/>
      <w:r w:rsidRPr="00616E42">
        <w:rPr>
          <w:rFonts w:ascii="Arial" w:hAnsi="Arial" w:cs="Arial"/>
          <w:sz w:val="20"/>
          <w:szCs w:val="20"/>
        </w:rPr>
        <w:t>treatments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began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45 </w:t>
      </w:r>
      <w:proofErr w:type="spellStart"/>
      <w:r w:rsidRPr="00616E42">
        <w:rPr>
          <w:rFonts w:ascii="Arial" w:hAnsi="Arial" w:cs="Arial"/>
          <w:sz w:val="20"/>
          <w:szCs w:val="20"/>
        </w:rPr>
        <w:t>days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after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sowing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(DAS) </w:t>
      </w:r>
      <w:proofErr w:type="spellStart"/>
      <w:r w:rsidRPr="00616E42">
        <w:rPr>
          <w:rFonts w:ascii="Arial" w:hAnsi="Arial" w:cs="Arial"/>
          <w:sz w:val="20"/>
          <w:szCs w:val="20"/>
        </w:rPr>
        <w:t>with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three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insecticides of </w:t>
      </w:r>
      <w:proofErr w:type="spellStart"/>
      <w:r w:rsidRPr="00616E42">
        <w:rPr>
          <w:rFonts w:ascii="Arial" w:hAnsi="Arial" w:cs="Arial"/>
          <w:sz w:val="20"/>
          <w:szCs w:val="20"/>
        </w:rPr>
        <w:t>different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formulations (Thalis 56 EC, Duel 336 EC and </w:t>
      </w:r>
      <w:proofErr w:type="spellStart"/>
      <w:r w:rsidRPr="00616E42">
        <w:rPr>
          <w:rFonts w:ascii="Arial" w:hAnsi="Arial" w:cs="Arial"/>
          <w:sz w:val="20"/>
          <w:szCs w:val="20"/>
        </w:rPr>
        <w:t>Conquest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88 EC) at a dose of 1 litre per hectare </w:t>
      </w:r>
      <w:proofErr w:type="spellStart"/>
      <w:r w:rsidRPr="00616E42">
        <w:rPr>
          <w:rFonts w:ascii="Arial" w:hAnsi="Arial" w:cs="Arial"/>
          <w:sz w:val="20"/>
          <w:szCs w:val="20"/>
        </w:rPr>
        <w:t>each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16E42">
        <w:rPr>
          <w:rFonts w:ascii="Arial" w:hAnsi="Arial" w:cs="Arial"/>
          <w:sz w:val="20"/>
          <w:szCs w:val="20"/>
        </w:rPr>
        <w:t>Each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plot </w:t>
      </w:r>
      <w:proofErr w:type="spellStart"/>
      <w:r w:rsidRPr="00616E42">
        <w:rPr>
          <w:rFonts w:ascii="Arial" w:hAnsi="Arial" w:cs="Arial"/>
          <w:sz w:val="20"/>
          <w:szCs w:val="20"/>
        </w:rPr>
        <w:t>was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treated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six times </w:t>
      </w:r>
      <w:proofErr w:type="spellStart"/>
      <w:r w:rsidRPr="00616E42">
        <w:rPr>
          <w:rFonts w:ascii="Arial" w:hAnsi="Arial" w:cs="Arial"/>
          <w:sz w:val="20"/>
          <w:szCs w:val="20"/>
        </w:rPr>
        <w:t>with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616E42">
        <w:rPr>
          <w:rFonts w:ascii="Arial" w:hAnsi="Arial" w:cs="Arial"/>
          <w:sz w:val="20"/>
          <w:szCs w:val="20"/>
        </w:rPr>
        <w:t>same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product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616E42">
        <w:rPr>
          <w:rFonts w:ascii="Arial" w:hAnsi="Arial" w:cs="Arial"/>
          <w:sz w:val="20"/>
          <w:szCs w:val="20"/>
        </w:rPr>
        <w:t>regular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intervals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of </w:t>
      </w:r>
      <w:commentRangeStart w:id="19"/>
      <w:r w:rsidRPr="00616E42">
        <w:rPr>
          <w:rFonts w:ascii="Arial" w:hAnsi="Arial" w:cs="Arial"/>
          <w:sz w:val="20"/>
          <w:szCs w:val="20"/>
        </w:rPr>
        <w:t xml:space="preserve">15 </w:t>
      </w:r>
      <w:proofErr w:type="spellStart"/>
      <w:r w:rsidRPr="00616E42">
        <w:rPr>
          <w:rFonts w:ascii="Arial" w:hAnsi="Arial" w:cs="Arial"/>
          <w:sz w:val="20"/>
          <w:szCs w:val="20"/>
        </w:rPr>
        <w:t>days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until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128 DAS</w:t>
      </w:r>
      <w:commentRangeEnd w:id="19"/>
      <w:r w:rsidR="008C2A7D">
        <w:rPr>
          <w:rStyle w:val="CommentReference"/>
          <w:rtl/>
        </w:rPr>
        <w:commentReference w:id="19"/>
      </w:r>
      <w:r w:rsidRPr="00616E42">
        <w:rPr>
          <w:rFonts w:ascii="Arial" w:hAnsi="Arial" w:cs="Arial"/>
          <w:sz w:val="20"/>
          <w:szCs w:val="20"/>
        </w:rPr>
        <w:t>.</w:t>
      </w:r>
    </w:p>
    <w:p w14:paraId="58AF40DF" w14:textId="77777777" w:rsidR="00ED1B90" w:rsidRPr="00616E42" w:rsidRDefault="00ED1B90" w:rsidP="00ED1B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63CEAC" w14:textId="289BC917" w:rsidR="00616E42" w:rsidRDefault="00616E42" w:rsidP="00BC2459">
      <w:pPr>
        <w:spacing w:after="0" w:line="240" w:lineRule="auto"/>
        <w:rPr>
          <w:rFonts w:ascii="Arial" w:hAnsi="Arial" w:cs="Arial"/>
          <w:b/>
          <w:bCs/>
        </w:rPr>
      </w:pPr>
      <w:r w:rsidRPr="00616E42">
        <w:rPr>
          <w:rFonts w:ascii="Arial" w:hAnsi="Arial" w:cs="Arial"/>
          <w:b/>
          <w:bCs/>
        </w:rPr>
        <w:t>2.</w:t>
      </w:r>
      <w:r w:rsidR="00354754">
        <w:rPr>
          <w:rFonts w:ascii="Arial" w:hAnsi="Arial" w:cs="Arial"/>
          <w:b/>
          <w:bCs/>
        </w:rPr>
        <w:t>3.3</w:t>
      </w:r>
      <w:r w:rsidRPr="00616E42">
        <w:rPr>
          <w:rFonts w:ascii="Arial" w:hAnsi="Arial" w:cs="Arial"/>
          <w:b/>
          <w:bCs/>
        </w:rPr>
        <w:t>.4 Data collection</w:t>
      </w:r>
    </w:p>
    <w:p w14:paraId="6E589259" w14:textId="77777777" w:rsidR="00BC2459" w:rsidRPr="00616E42" w:rsidRDefault="00BC2459" w:rsidP="00BC2459">
      <w:pPr>
        <w:spacing w:after="0" w:line="240" w:lineRule="auto"/>
        <w:rPr>
          <w:rFonts w:ascii="Arial" w:hAnsi="Arial" w:cs="Arial"/>
          <w:b/>
          <w:bCs/>
        </w:rPr>
      </w:pPr>
    </w:p>
    <w:p w14:paraId="34FC7BCB" w14:textId="4A8C0C2D" w:rsidR="00616E42" w:rsidRDefault="00616E42" w:rsidP="00BC24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6E42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616E42">
        <w:rPr>
          <w:rFonts w:ascii="Arial" w:hAnsi="Arial" w:cs="Arial"/>
          <w:sz w:val="20"/>
          <w:szCs w:val="20"/>
        </w:rPr>
        <w:t>each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plot, an area of 0.50 ha (50 m × 100 m) </w:t>
      </w:r>
      <w:proofErr w:type="spellStart"/>
      <w:r w:rsidRPr="00616E42">
        <w:rPr>
          <w:rFonts w:ascii="Arial" w:hAnsi="Arial" w:cs="Arial"/>
          <w:sz w:val="20"/>
          <w:szCs w:val="20"/>
        </w:rPr>
        <w:t>was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marked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out for data collection (</w:t>
      </w:r>
      <w:r w:rsidR="00E204C9" w:rsidRPr="00E204C9">
        <w:rPr>
          <w:rFonts w:ascii="Arial" w:hAnsi="Arial" w:cs="Arial"/>
          <w:sz w:val="20"/>
          <w:szCs w:val="20"/>
        </w:rPr>
        <w:t>Fig.</w:t>
      </w:r>
      <w:r w:rsidRPr="00616E42">
        <w:rPr>
          <w:rFonts w:ascii="Arial" w:hAnsi="Arial" w:cs="Arial"/>
          <w:sz w:val="20"/>
          <w:szCs w:val="20"/>
        </w:rPr>
        <w:t xml:space="preserve"> 2). </w:t>
      </w:r>
      <w:proofErr w:type="spellStart"/>
      <w:r w:rsidRPr="00616E42">
        <w:rPr>
          <w:rFonts w:ascii="Arial" w:hAnsi="Arial" w:cs="Arial"/>
          <w:sz w:val="20"/>
          <w:szCs w:val="20"/>
        </w:rPr>
        <w:t>From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left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to right, the 19th, 33rd and 45th </w:t>
      </w:r>
      <w:proofErr w:type="spellStart"/>
      <w:r w:rsidRPr="00616E42">
        <w:rPr>
          <w:rFonts w:ascii="Arial" w:hAnsi="Arial" w:cs="Arial"/>
          <w:sz w:val="20"/>
          <w:szCs w:val="20"/>
        </w:rPr>
        <w:t>seed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rows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were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selected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616E42">
        <w:rPr>
          <w:rFonts w:ascii="Arial" w:hAnsi="Arial" w:cs="Arial"/>
          <w:sz w:val="20"/>
          <w:szCs w:val="20"/>
        </w:rPr>
        <w:t>this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purpose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. On </w:t>
      </w:r>
      <w:proofErr w:type="spellStart"/>
      <w:r w:rsidRPr="00616E42">
        <w:rPr>
          <w:rFonts w:ascii="Arial" w:hAnsi="Arial" w:cs="Arial"/>
          <w:sz w:val="20"/>
          <w:szCs w:val="20"/>
        </w:rPr>
        <w:t>each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16E42">
        <w:rPr>
          <w:rFonts w:ascii="Arial" w:hAnsi="Arial" w:cs="Arial"/>
          <w:sz w:val="20"/>
          <w:szCs w:val="20"/>
        </w:rPr>
        <w:t>these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rows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, a 10-metre segment </w:t>
      </w:r>
      <w:proofErr w:type="spellStart"/>
      <w:r w:rsidRPr="00616E42">
        <w:rPr>
          <w:rFonts w:ascii="Arial" w:hAnsi="Arial" w:cs="Arial"/>
          <w:sz w:val="20"/>
          <w:szCs w:val="20"/>
        </w:rPr>
        <w:t>was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marked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out </w:t>
      </w:r>
      <w:proofErr w:type="spellStart"/>
      <w:r w:rsidRPr="00616E42">
        <w:rPr>
          <w:rFonts w:ascii="Arial" w:hAnsi="Arial" w:cs="Arial"/>
          <w:sz w:val="20"/>
          <w:szCs w:val="20"/>
        </w:rPr>
        <w:t>using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two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stakes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616E42">
        <w:rPr>
          <w:rFonts w:ascii="Arial" w:hAnsi="Arial" w:cs="Arial"/>
          <w:sz w:val="20"/>
          <w:szCs w:val="20"/>
        </w:rPr>
        <w:t>following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positions</w:t>
      </w:r>
      <w:r w:rsidR="0066109D">
        <w:rPr>
          <w:rFonts w:ascii="Arial" w:hAnsi="Arial" w:cs="Arial"/>
          <w:sz w:val="20"/>
          <w:szCs w:val="20"/>
        </w:rPr>
        <w:t xml:space="preserve"> </w:t>
      </w:r>
      <w:r w:rsidRPr="00616E42">
        <w:rPr>
          <w:rFonts w:ascii="Arial" w:hAnsi="Arial" w:cs="Arial"/>
          <w:sz w:val="20"/>
          <w:szCs w:val="20"/>
        </w:rPr>
        <w:t xml:space="preserve">: on the 19th </w:t>
      </w:r>
      <w:proofErr w:type="spellStart"/>
      <w:r w:rsidRPr="00616E42">
        <w:rPr>
          <w:rFonts w:ascii="Arial" w:hAnsi="Arial" w:cs="Arial"/>
          <w:sz w:val="20"/>
          <w:szCs w:val="20"/>
        </w:rPr>
        <w:t>row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, the first </w:t>
      </w:r>
      <w:proofErr w:type="spellStart"/>
      <w:r w:rsidRPr="00616E42">
        <w:rPr>
          <w:rFonts w:ascii="Arial" w:hAnsi="Arial" w:cs="Arial"/>
          <w:sz w:val="20"/>
          <w:szCs w:val="20"/>
        </w:rPr>
        <w:t>stake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was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10 m </w:t>
      </w:r>
      <w:proofErr w:type="spellStart"/>
      <w:r w:rsidRPr="00616E42">
        <w:rPr>
          <w:rFonts w:ascii="Arial" w:hAnsi="Arial" w:cs="Arial"/>
          <w:sz w:val="20"/>
          <w:szCs w:val="20"/>
        </w:rPr>
        <w:t>from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616E42">
        <w:rPr>
          <w:rFonts w:ascii="Arial" w:hAnsi="Arial" w:cs="Arial"/>
          <w:sz w:val="20"/>
          <w:szCs w:val="20"/>
        </w:rPr>
        <w:t>edge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and the second 20 m </w:t>
      </w:r>
      <w:proofErr w:type="spellStart"/>
      <w:proofErr w:type="gramStart"/>
      <w:r w:rsidRPr="00616E42">
        <w:rPr>
          <w:rFonts w:ascii="Arial" w:hAnsi="Arial" w:cs="Arial"/>
          <w:sz w:val="20"/>
          <w:szCs w:val="20"/>
        </w:rPr>
        <w:t>away</w:t>
      </w:r>
      <w:proofErr w:type="spellEnd"/>
      <w:r w:rsidRPr="00616E42">
        <w:rPr>
          <w:rFonts w:ascii="Arial" w:hAnsi="Arial" w:cs="Arial"/>
          <w:sz w:val="20"/>
          <w:szCs w:val="20"/>
        </w:rPr>
        <w:t>;</w:t>
      </w:r>
      <w:proofErr w:type="gramEnd"/>
      <w:r w:rsidRPr="00616E42">
        <w:rPr>
          <w:rFonts w:ascii="Arial" w:hAnsi="Arial" w:cs="Arial"/>
          <w:sz w:val="20"/>
          <w:szCs w:val="20"/>
        </w:rPr>
        <w:t xml:space="preserve"> for the 33rd and 45th </w:t>
      </w:r>
      <w:proofErr w:type="spellStart"/>
      <w:r w:rsidRPr="00616E42">
        <w:rPr>
          <w:rFonts w:ascii="Arial" w:hAnsi="Arial" w:cs="Arial"/>
          <w:sz w:val="20"/>
          <w:szCs w:val="20"/>
        </w:rPr>
        <w:t>rows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616E42">
        <w:rPr>
          <w:rFonts w:ascii="Arial" w:hAnsi="Arial" w:cs="Arial"/>
          <w:sz w:val="20"/>
          <w:szCs w:val="20"/>
        </w:rPr>
        <w:t>stakes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were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20 and 30 </w:t>
      </w:r>
      <w:proofErr w:type="spellStart"/>
      <w:r w:rsidRPr="00616E42">
        <w:rPr>
          <w:rFonts w:ascii="Arial" w:hAnsi="Arial" w:cs="Arial"/>
          <w:sz w:val="20"/>
          <w:szCs w:val="20"/>
        </w:rPr>
        <w:t>metres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from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616E42">
        <w:rPr>
          <w:rFonts w:ascii="Arial" w:hAnsi="Arial" w:cs="Arial"/>
          <w:sz w:val="20"/>
          <w:szCs w:val="20"/>
        </w:rPr>
        <w:t>edge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616E42">
        <w:rPr>
          <w:rFonts w:ascii="Arial" w:hAnsi="Arial" w:cs="Arial"/>
          <w:sz w:val="20"/>
          <w:szCs w:val="20"/>
        </w:rPr>
        <w:t>then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30 and 40 </w:t>
      </w:r>
      <w:proofErr w:type="spellStart"/>
      <w:r w:rsidRPr="00616E42">
        <w:rPr>
          <w:rFonts w:ascii="Arial" w:hAnsi="Arial" w:cs="Arial"/>
          <w:sz w:val="20"/>
          <w:szCs w:val="20"/>
        </w:rPr>
        <w:t>metres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from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616E42">
        <w:rPr>
          <w:rFonts w:ascii="Arial" w:hAnsi="Arial" w:cs="Arial"/>
          <w:sz w:val="20"/>
          <w:szCs w:val="20"/>
        </w:rPr>
        <w:t>edge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6E42">
        <w:rPr>
          <w:rFonts w:ascii="Arial" w:hAnsi="Arial" w:cs="Arial"/>
          <w:sz w:val="20"/>
          <w:szCs w:val="20"/>
        </w:rPr>
        <w:t>respectively</w:t>
      </w:r>
      <w:proofErr w:type="spellEnd"/>
      <w:r w:rsidRPr="00616E42">
        <w:rPr>
          <w:rFonts w:ascii="Arial" w:hAnsi="Arial" w:cs="Arial"/>
          <w:sz w:val="20"/>
          <w:szCs w:val="20"/>
        </w:rPr>
        <w:t>.</w:t>
      </w:r>
    </w:p>
    <w:p w14:paraId="5525F662" w14:textId="77777777" w:rsidR="00616E42" w:rsidRPr="00616E42" w:rsidRDefault="00616E42" w:rsidP="00BC24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6E42">
        <w:rPr>
          <w:rFonts w:ascii="Arial" w:hAnsi="Arial" w:cs="Arial"/>
          <w:sz w:val="20"/>
          <w:szCs w:val="20"/>
        </w:rPr>
        <w:t xml:space="preserve">On </w:t>
      </w:r>
      <w:proofErr w:type="spellStart"/>
      <w:r w:rsidRPr="00616E42">
        <w:rPr>
          <w:rFonts w:ascii="Arial" w:hAnsi="Arial" w:cs="Arial"/>
          <w:sz w:val="20"/>
          <w:szCs w:val="20"/>
        </w:rPr>
        <w:t>each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segment, </w:t>
      </w:r>
      <w:proofErr w:type="spellStart"/>
      <w:r w:rsidRPr="00616E42">
        <w:rPr>
          <w:rFonts w:ascii="Arial" w:hAnsi="Arial" w:cs="Arial"/>
          <w:sz w:val="20"/>
          <w:szCs w:val="20"/>
        </w:rPr>
        <w:t>measurements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were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taken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once </w:t>
      </w:r>
      <w:proofErr w:type="spellStart"/>
      <w:r w:rsidRPr="00616E42">
        <w:rPr>
          <w:rFonts w:ascii="Arial" w:hAnsi="Arial" w:cs="Arial"/>
          <w:sz w:val="20"/>
          <w:szCs w:val="20"/>
        </w:rPr>
        <w:t>during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616E42">
        <w:rPr>
          <w:rFonts w:ascii="Arial" w:hAnsi="Arial" w:cs="Arial"/>
          <w:sz w:val="20"/>
          <w:szCs w:val="20"/>
        </w:rPr>
        <w:t>fruiting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stage (130 </w:t>
      </w:r>
      <w:proofErr w:type="spellStart"/>
      <w:r w:rsidRPr="00616E42">
        <w:rPr>
          <w:rFonts w:ascii="Arial" w:hAnsi="Arial" w:cs="Arial"/>
          <w:sz w:val="20"/>
          <w:szCs w:val="20"/>
        </w:rPr>
        <w:t>days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after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sowing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616E42">
        <w:rPr>
          <w:rFonts w:ascii="Arial" w:hAnsi="Arial" w:cs="Arial"/>
          <w:sz w:val="20"/>
          <w:szCs w:val="20"/>
        </w:rPr>
        <w:t>They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focused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on plant </w:t>
      </w:r>
      <w:proofErr w:type="spellStart"/>
      <w:r w:rsidRPr="00616E42">
        <w:rPr>
          <w:rFonts w:ascii="Arial" w:hAnsi="Arial" w:cs="Arial"/>
          <w:sz w:val="20"/>
          <w:szCs w:val="20"/>
        </w:rPr>
        <w:t>height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6E42">
        <w:rPr>
          <w:rFonts w:ascii="Arial" w:hAnsi="Arial" w:cs="Arial"/>
          <w:sz w:val="20"/>
          <w:szCs w:val="20"/>
        </w:rPr>
        <w:t>measured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using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616E42">
        <w:rPr>
          <w:rFonts w:ascii="Arial" w:hAnsi="Arial" w:cs="Arial"/>
          <w:sz w:val="20"/>
          <w:szCs w:val="20"/>
        </w:rPr>
        <w:t>tape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measure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(in cm), and the </w:t>
      </w:r>
      <w:proofErr w:type="spellStart"/>
      <w:r w:rsidRPr="00616E42">
        <w:rPr>
          <w:rFonts w:ascii="Arial" w:hAnsi="Arial" w:cs="Arial"/>
          <w:sz w:val="20"/>
          <w:szCs w:val="20"/>
        </w:rPr>
        <w:t>number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16E42">
        <w:rPr>
          <w:rFonts w:ascii="Arial" w:hAnsi="Arial" w:cs="Arial"/>
          <w:sz w:val="20"/>
          <w:szCs w:val="20"/>
        </w:rPr>
        <w:t>fruiting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616E42">
        <w:rPr>
          <w:rFonts w:ascii="Arial" w:hAnsi="Arial" w:cs="Arial"/>
          <w:sz w:val="20"/>
          <w:szCs w:val="20"/>
        </w:rPr>
        <w:t>vegetative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branches, </w:t>
      </w:r>
      <w:proofErr w:type="spellStart"/>
      <w:r w:rsidRPr="00616E42">
        <w:rPr>
          <w:rFonts w:ascii="Arial" w:hAnsi="Arial" w:cs="Arial"/>
          <w:sz w:val="20"/>
          <w:szCs w:val="20"/>
        </w:rPr>
        <w:t>internodes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and capsules per plant, </w:t>
      </w:r>
      <w:proofErr w:type="spellStart"/>
      <w:r w:rsidRPr="00616E42">
        <w:rPr>
          <w:rFonts w:ascii="Arial" w:hAnsi="Arial" w:cs="Arial"/>
          <w:sz w:val="20"/>
          <w:szCs w:val="20"/>
        </w:rPr>
        <w:t>determined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616E42">
        <w:rPr>
          <w:rFonts w:ascii="Arial" w:hAnsi="Arial" w:cs="Arial"/>
          <w:sz w:val="20"/>
          <w:szCs w:val="20"/>
        </w:rPr>
        <w:t>counting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616E42">
        <w:rPr>
          <w:rFonts w:ascii="Arial" w:hAnsi="Arial" w:cs="Arial"/>
          <w:sz w:val="20"/>
          <w:szCs w:val="20"/>
        </w:rPr>
        <w:t>bolls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were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counted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from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616E42">
        <w:rPr>
          <w:rFonts w:ascii="Arial" w:hAnsi="Arial" w:cs="Arial"/>
          <w:sz w:val="20"/>
          <w:szCs w:val="20"/>
        </w:rPr>
        <w:t>bottom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to the top of the plants, </w:t>
      </w:r>
      <w:proofErr w:type="spellStart"/>
      <w:r w:rsidRPr="00616E42">
        <w:rPr>
          <w:rFonts w:ascii="Arial" w:hAnsi="Arial" w:cs="Arial"/>
          <w:sz w:val="20"/>
          <w:szCs w:val="20"/>
        </w:rPr>
        <w:t>branch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616E42">
        <w:rPr>
          <w:rFonts w:ascii="Arial" w:hAnsi="Arial" w:cs="Arial"/>
          <w:sz w:val="20"/>
          <w:szCs w:val="20"/>
        </w:rPr>
        <w:t>branch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, to </w:t>
      </w:r>
      <w:proofErr w:type="spellStart"/>
      <w:r w:rsidRPr="00616E42">
        <w:rPr>
          <w:rFonts w:ascii="Arial" w:hAnsi="Arial" w:cs="Arial"/>
          <w:sz w:val="20"/>
          <w:szCs w:val="20"/>
        </w:rPr>
        <w:t>avoid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any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omissions. </w:t>
      </w:r>
      <w:proofErr w:type="spellStart"/>
      <w:r w:rsidRPr="00616E42">
        <w:rPr>
          <w:rFonts w:ascii="Arial" w:hAnsi="Arial" w:cs="Arial"/>
          <w:sz w:val="20"/>
          <w:szCs w:val="20"/>
        </w:rPr>
        <w:t>Only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healthy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6E42">
        <w:rPr>
          <w:rFonts w:ascii="Arial" w:hAnsi="Arial" w:cs="Arial"/>
          <w:sz w:val="20"/>
          <w:szCs w:val="20"/>
        </w:rPr>
        <w:t>well-differentiated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bolls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were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counted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16E42">
        <w:rPr>
          <w:rFonts w:ascii="Arial" w:hAnsi="Arial" w:cs="Arial"/>
          <w:sz w:val="20"/>
          <w:szCs w:val="20"/>
        </w:rPr>
        <w:t>Similarly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616E42">
        <w:rPr>
          <w:rFonts w:ascii="Arial" w:hAnsi="Arial" w:cs="Arial"/>
          <w:sz w:val="20"/>
          <w:szCs w:val="20"/>
        </w:rPr>
        <w:t>fruiting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616E42">
        <w:rPr>
          <w:rFonts w:ascii="Arial" w:hAnsi="Arial" w:cs="Arial"/>
          <w:sz w:val="20"/>
          <w:szCs w:val="20"/>
        </w:rPr>
        <w:t>vegetative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branches and </w:t>
      </w:r>
      <w:proofErr w:type="spellStart"/>
      <w:r w:rsidRPr="00616E42">
        <w:rPr>
          <w:rFonts w:ascii="Arial" w:hAnsi="Arial" w:cs="Arial"/>
          <w:sz w:val="20"/>
          <w:szCs w:val="20"/>
        </w:rPr>
        <w:t>internodes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were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counted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from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616E42">
        <w:rPr>
          <w:rFonts w:ascii="Arial" w:hAnsi="Arial" w:cs="Arial"/>
          <w:sz w:val="20"/>
          <w:szCs w:val="20"/>
        </w:rPr>
        <w:t>bottom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to the top of the plants.</w:t>
      </w:r>
    </w:p>
    <w:p w14:paraId="2C69ED10" w14:textId="77777777" w:rsidR="00616E42" w:rsidRPr="00616E42" w:rsidRDefault="00616E42" w:rsidP="00BC24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16E42">
        <w:rPr>
          <w:rFonts w:ascii="Arial" w:hAnsi="Arial" w:cs="Arial"/>
          <w:sz w:val="20"/>
          <w:szCs w:val="20"/>
        </w:rPr>
        <w:t>Yield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was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determined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616E42">
        <w:rPr>
          <w:rFonts w:ascii="Arial" w:hAnsi="Arial" w:cs="Arial"/>
          <w:sz w:val="20"/>
          <w:szCs w:val="20"/>
        </w:rPr>
        <w:t>harvest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. This </w:t>
      </w:r>
      <w:proofErr w:type="spellStart"/>
      <w:r w:rsidRPr="00616E42">
        <w:rPr>
          <w:rFonts w:ascii="Arial" w:hAnsi="Arial" w:cs="Arial"/>
          <w:sz w:val="20"/>
          <w:szCs w:val="20"/>
        </w:rPr>
        <w:t>involved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dividing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the total </w:t>
      </w:r>
      <w:proofErr w:type="spellStart"/>
      <w:r w:rsidRPr="00616E42">
        <w:rPr>
          <w:rFonts w:ascii="Arial" w:hAnsi="Arial" w:cs="Arial"/>
          <w:sz w:val="20"/>
          <w:szCs w:val="20"/>
        </w:rPr>
        <w:t>quantity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16E42">
        <w:rPr>
          <w:rFonts w:ascii="Arial" w:hAnsi="Arial" w:cs="Arial"/>
          <w:sz w:val="20"/>
          <w:szCs w:val="20"/>
        </w:rPr>
        <w:t>cotton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E42">
        <w:rPr>
          <w:rFonts w:ascii="Arial" w:hAnsi="Arial" w:cs="Arial"/>
          <w:sz w:val="20"/>
          <w:szCs w:val="20"/>
        </w:rPr>
        <w:t>harvested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616E42">
        <w:rPr>
          <w:rFonts w:ascii="Arial" w:hAnsi="Arial" w:cs="Arial"/>
          <w:sz w:val="20"/>
          <w:szCs w:val="20"/>
        </w:rPr>
        <w:t>harvest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area and </w:t>
      </w:r>
      <w:proofErr w:type="spellStart"/>
      <w:r w:rsidRPr="00616E42">
        <w:rPr>
          <w:rFonts w:ascii="Arial" w:hAnsi="Arial" w:cs="Arial"/>
          <w:sz w:val="20"/>
          <w:szCs w:val="20"/>
        </w:rPr>
        <w:t>reporting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616E42">
        <w:rPr>
          <w:rFonts w:ascii="Arial" w:hAnsi="Arial" w:cs="Arial"/>
          <w:sz w:val="20"/>
          <w:szCs w:val="20"/>
        </w:rPr>
        <w:t>result</w:t>
      </w:r>
      <w:proofErr w:type="spellEnd"/>
      <w:r w:rsidRPr="00616E42">
        <w:rPr>
          <w:rFonts w:ascii="Arial" w:hAnsi="Arial" w:cs="Arial"/>
          <w:sz w:val="20"/>
          <w:szCs w:val="20"/>
        </w:rPr>
        <w:t xml:space="preserve"> per hectare (Equation 1). </w:t>
      </w:r>
    </w:p>
    <w:p w14:paraId="15C9B766" w14:textId="0930F6C3" w:rsidR="00616E42" w:rsidRPr="00616E42" w:rsidRDefault="00616E42" w:rsidP="00616E42">
      <w:pPr>
        <w:spacing w:before="120" w:after="12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m:oMath>
        <m:r>
          <w:rPr>
            <w:rFonts w:ascii="Cambria Math" w:hAnsi="Cambria Math" w:cs="Arial"/>
            <w:color w:val="000000"/>
            <w:sz w:val="20"/>
            <w:szCs w:val="20"/>
          </w:rPr>
          <m:t>R (</m:t>
        </m:r>
        <m:f>
          <m:fPr>
            <m:ctrlPr>
              <w:rPr>
                <w:rFonts w:ascii="Cambria Math" w:hAnsi="Cambria Math" w:cs="Arial"/>
                <w:i/>
                <w:color w:val="000000"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t</m:t>
            </m:r>
          </m:num>
          <m:den>
            <m:r>
              <w:rPr>
                <w:rFonts w:ascii="Cambria Math" w:hAnsi="Cambria Math" w:cs="Arial"/>
                <w:color w:val="000000"/>
                <w:sz w:val="20"/>
                <w:szCs w:val="20"/>
              </w:rPr>
              <m:t>ha</m:t>
            </m:r>
          </m:den>
        </m:f>
        <m:r>
          <w:rPr>
            <w:rFonts w:ascii="Cambria Math" w:hAnsi="Cambria Math" w:cs="Arial"/>
            <w:color w:val="000000"/>
            <w:sz w:val="20"/>
            <w:szCs w:val="20"/>
          </w:rPr>
          <m:t>)</m:t>
        </m:r>
        <m:r>
          <m:rPr>
            <m:sty m:val="p"/>
          </m:rPr>
          <w:rPr>
            <w:rFonts w:ascii="Cambria Math" w:hAnsi="Cambria Math" w:cs="Arial"/>
            <w:color w:val="000000"/>
            <w:sz w:val="20"/>
            <w:szCs w:val="20"/>
          </w:rPr>
          <m:t>=</m:t>
        </m:r>
        <m:f>
          <m:fPr>
            <m:ctrlPr>
              <w:rPr>
                <w:rFonts w:ascii="Cambria Math" w:hAnsi="Cambria Math" w:cs="Arial"/>
                <w:color w:val="000000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0"/>
                <w:szCs w:val="20"/>
              </w:rPr>
              <m:t>r x 10000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0"/>
                <w:szCs w:val="20"/>
              </w:rPr>
              <m:t>s</m:t>
            </m:r>
          </m:den>
        </m:f>
      </m:oMath>
      <w:r w:rsidRPr="00616E42">
        <w:rPr>
          <w:rFonts w:ascii="Arial" w:hAnsi="Arial" w:cs="Arial"/>
          <w:color w:val="000000"/>
          <w:sz w:val="20"/>
          <w:szCs w:val="20"/>
        </w:rPr>
        <w:t xml:space="preserve">      (Equation 1)</w:t>
      </w:r>
    </w:p>
    <w:p w14:paraId="768D8803" w14:textId="5CC661EA" w:rsidR="00616E42" w:rsidRPr="00616E42" w:rsidRDefault="00BC2459" w:rsidP="00616E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 :</w:t>
      </w:r>
      <w:r w:rsidR="00616E42"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6E42" w:rsidRPr="00616E42">
        <w:rPr>
          <w:rFonts w:ascii="Arial" w:hAnsi="Arial" w:cs="Arial"/>
          <w:sz w:val="20"/>
          <w:szCs w:val="20"/>
        </w:rPr>
        <w:t>yield</w:t>
      </w:r>
      <w:proofErr w:type="spellEnd"/>
      <w:r w:rsidR="00616E42" w:rsidRPr="00616E42">
        <w:rPr>
          <w:rFonts w:ascii="Arial" w:hAnsi="Arial" w:cs="Arial"/>
          <w:sz w:val="20"/>
          <w:szCs w:val="20"/>
        </w:rPr>
        <w:t xml:space="preserve"> per hectare</w:t>
      </w:r>
    </w:p>
    <w:p w14:paraId="2EA7D1A1" w14:textId="21432ABD" w:rsidR="00616E42" w:rsidRPr="00616E42" w:rsidRDefault="00BC2459" w:rsidP="00616E42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</w:t>
      </w:r>
      <w:proofErr w:type="gramEnd"/>
      <w:r>
        <w:rPr>
          <w:rFonts w:ascii="Arial" w:hAnsi="Arial" w:cs="Arial"/>
          <w:sz w:val="20"/>
          <w:szCs w:val="20"/>
        </w:rPr>
        <w:t> :</w:t>
      </w:r>
      <w:r w:rsidR="00616E42" w:rsidRPr="0061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6E42" w:rsidRPr="00616E42">
        <w:rPr>
          <w:rFonts w:ascii="Arial" w:hAnsi="Arial" w:cs="Arial"/>
          <w:sz w:val="20"/>
          <w:szCs w:val="20"/>
        </w:rPr>
        <w:t>yield</w:t>
      </w:r>
      <w:proofErr w:type="spellEnd"/>
      <w:r w:rsidR="00616E42" w:rsidRPr="00616E42">
        <w:rPr>
          <w:rFonts w:ascii="Arial" w:hAnsi="Arial" w:cs="Arial"/>
          <w:sz w:val="20"/>
          <w:szCs w:val="20"/>
        </w:rPr>
        <w:t xml:space="preserve"> per collection area</w:t>
      </w:r>
    </w:p>
    <w:p w14:paraId="7721CEBF" w14:textId="1E2D3445" w:rsidR="00616E42" w:rsidRPr="00616E42" w:rsidRDefault="00616E42" w:rsidP="00616E4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616E42">
        <w:rPr>
          <w:rFonts w:ascii="Arial" w:hAnsi="Arial" w:cs="Arial"/>
          <w:sz w:val="20"/>
          <w:szCs w:val="20"/>
        </w:rPr>
        <w:t>s</w:t>
      </w:r>
      <w:proofErr w:type="gramEnd"/>
      <w:r w:rsidR="00BC2459">
        <w:rPr>
          <w:rFonts w:ascii="Arial" w:hAnsi="Arial" w:cs="Arial"/>
          <w:sz w:val="20"/>
          <w:szCs w:val="20"/>
        </w:rPr>
        <w:t> :</w:t>
      </w:r>
      <w:r w:rsidRPr="00616E42">
        <w:rPr>
          <w:rFonts w:ascii="Arial" w:hAnsi="Arial" w:cs="Arial"/>
          <w:sz w:val="20"/>
          <w:szCs w:val="20"/>
        </w:rPr>
        <w:t xml:space="preserve"> collection area.</w:t>
      </w:r>
    </w:p>
    <w:p w14:paraId="67057D9B" w14:textId="77777777" w:rsidR="00616E42" w:rsidRDefault="00616E42" w:rsidP="00616E42">
      <w:pPr>
        <w:jc w:val="center"/>
        <w:rPr>
          <w:rFonts w:ascii="Arial" w:hAnsi="Arial" w:cs="Arial"/>
        </w:rPr>
      </w:pPr>
      <w:r>
        <w:rPr>
          <w:noProof/>
          <w:lang w:val="fr-FR" w:eastAsia="fr-FR"/>
        </w:rPr>
        <w:drawing>
          <wp:inline distT="0" distB="0" distL="0" distR="0" wp14:anchorId="5F686A0C" wp14:editId="227F08D9">
            <wp:extent cx="3580608" cy="3446415"/>
            <wp:effectExtent l="0" t="0" r="1270" b="1905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18097" cy="348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085D7" w14:textId="77777777" w:rsidR="00B30BD6" w:rsidRPr="00B30BD6" w:rsidRDefault="00B30BD6" w:rsidP="00BC245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0BD6">
        <w:rPr>
          <w:rFonts w:ascii="Arial" w:hAnsi="Arial" w:cs="Arial"/>
          <w:b/>
          <w:bCs/>
        </w:rPr>
        <w:t xml:space="preserve">Fig. </w:t>
      </w:r>
      <w:r>
        <w:rPr>
          <w:rFonts w:ascii="Arial" w:hAnsi="Arial" w:cs="Arial"/>
          <w:b/>
          <w:bCs/>
        </w:rPr>
        <w:t>2</w:t>
      </w:r>
      <w:r w:rsidRPr="00B30BD6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Pr="00B30BD6">
        <w:rPr>
          <w:rFonts w:ascii="Arial" w:hAnsi="Arial" w:cs="Arial"/>
          <w:b/>
          <w:bCs/>
        </w:rPr>
        <w:t>Device</w:t>
      </w:r>
      <w:proofErr w:type="spellEnd"/>
      <w:r w:rsidRPr="00B30BD6">
        <w:rPr>
          <w:rFonts w:ascii="Arial" w:hAnsi="Arial" w:cs="Arial"/>
          <w:b/>
          <w:bCs/>
        </w:rPr>
        <w:t xml:space="preserve"> for </w:t>
      </w:r>
      <w:proofErr w:type="spellStart"/>
      <w:r w:rsidRPr="00B30BD6">
        <w:rPr>
          <w:rFonts w:ascii="Arial" w:hAnsi="Arial" w:cs="Arial"/>
          <w:b/>
          <w:bCs/>
        </w:rPr>
        <w:t>measuring</w:t>
      </w:r>
      <w:proofErr w:type="spellEnd"/>
      <w:r w:rsidRPr="00B30BD6">
        <w:rPr>
          <w:rFonts w:ascii="Arial" w:hAnsi="Arial" w:cs="Arial"/>
          <w:b/>
          <w:bCs/>
        </w:rPr>
        <w:t xml:space="preserve"> </w:t>
      </w:r>
      <w:proofErr w:type="spellStart"/>
      <w:r w:rsidRPr="00B30BD6">
        <w:rPr>
          <w:rFonts w:ascii="Arial" w:hAnsi="Arial" w:cs="Arial"/>
          <w:b/>
          <w:bCs/>
        </w:rPr>
        <w:t>agronomic</w:t>
      </w:r>
      <w:proofErr w:type="spellEnd"/>
      <w:r w:rsidRPr="00B30BD6">
        <w:rPr>
          <w:rFonts w:ascii="Arial" w:hAnsi="Arial" w:cs="Arial"/>
          <w:b/>
          <w:bCs/>
        </w:rPr>
        <w:t xml:space="preserve"> </w:t>
      </w:r>
      <w:proofErr w:type="spellStart"/>
      <w:r w:rsidRPr="00B30BD6">
        <w:rPr>
          <w:rFonts w:ascii="Arial" w:hAnsi="Arial" w:cs="Arial"/>
          <w:b/>
          <w:bCs/>
        </w:rPr>
        <w:t>parameters</w:t>
      </w:r>
      <w:proofErr w:type="spellEnd"/>
      <w:r w:rsidRPr="00B30BD6">
        <w:rPr>
          <w:rFonts w:ascii="Arial" w:hAnsi="Arial" w:cs="Arial"/>
          <w:b/>
          <w:bCs/>
        </w:rPr>
        <w:t>.</w:t>
      </w:r>
    </w:p>
    <w:p w14:paraId="5A0DD907" w14:textId="77777777" w:rsidR="00B30BD6" w:rsidRPr="00B30BD6" w:rsidRDefault="00B30BD6" w:rsidP="00B30BD6">
      <w:pPr>
        <w:rPr>
          <w:rFonts w:ascii="Arial" w:hAnsi="Arial" w:cs="Arial"/>
          <w:b/>
          <w:bCs/>
        </w:rPr>
      </w:pPr>
    </w:p>
    <w:p w14:paraId="604BB4DD" w14:textId="3A216C58" w:rsidR="00B30BD6" w:rsidRPr="00B30BD6" w:rsidRDefault="00B30BD6" w:rsidP="00B30BD6">
      <w:pPr>
        <w:rPr>
          <w:rFonts w:ascii="Arial" w:hAnsi="Arial" w:cs="Arial"/>
          <w:b/>
          <w:bCs/>
        </w:rPr>
      </w:pPr>
      <w:r w:rsidRPr="00B30BD6">
        <w:rPr>
          <w:rFonts w:ascii="Arial" w:hAnsi="Arial" w:cs="Arial"/>
          <w:b/>
          <w:bCs/>
        </w:rPr>
        <w:lastRenderedPageBreak/>
        <w:t>2.</w:t>
      </w:r>
      <w:r w:rsidR="003D35A8">
        <w:rPr>
          <w:rFonts w:ascii="Arial" w:hAnsi="Arial" w:cs="Arial"/>
          <w:b/>
          <w:bCs/>
        </w:rPr>
        <w:t>3.3</w:t>
      </w:r>
      <w:r w:rsidRPr="00B30BD6">
        <w:rPr>
          <w:rFonts w:ascii="Arial" w:hAnsi="Arial" w:cs="Arial"/>
          <w:b/>
          <w:bCs/>
        </w:rPr>
        <w:t xml:space="preserve">.5 Comparative </w:t>
      </w:r>
      <w:proofErr w:type="spellStart"/>
      <w:r w:rsidRPr="00B30BD6">
        <w:rPr>
          <w:rFonts w:ascii="Arial" w:hAnsi="Arial" w:cs="Arial"/>
          <w:b/>
          <w:bCs/>
        </w:rPr>
        <w:t>analysis</w:t>
      </w:r>
      <w:proofErr w:type="spellEnd"/>
      <w:r w:rsidRPr="00B30BD6">
        <w:rPr>
          <w:rFonts w:ascii="Arial" w:hAnsi="Arial" w:cs="Arial"/>
          <w:b/>
          <w:bCs/>
        </w:rPr>
        <w:t xml:space="preserve"> of data and </w:t>
      </w:r>
      <w:proofErr w:type="spellStart"/>
      <w:r w:rsidRPr="00B30BD6">
        <w:rPr>
          <w:rFonts w:ascii="Arial" w:hAnsi="Arial" w:cs="Arial"/>
          <w:b/>
          <w:bCs/>
        </w:rPr>
        <w:t>determination</w:t>
      </w:r>
      <w:proofErr w:type="spellEnd"/>
      <w:r w:rsidRPr="00B30BD6">
        <w:rPr>
          <w:rFonts w:ascii="Arial" w:hAnsi="Arial" w:cs="Arial"/>
          <w:b/>
          <w:bCs/>
        </w:rPr>
        <w:t xml:space="preserve"> of the </w:t>
      </w:r>
      <w:proofErr w:type="spellStart"/>
      <w:r w:rsidRPr="00B30BD6">
        <w:rPr>
          <w:rFonts w:ascii="Arial" w:hAnsi="Arial" w:cs="Arial"/>
          <w:b/>
          <w:bCs/>
        </w:rPr>
        <w:t>effects</w:t>
      </w:r>
      <w:proofErr w:type="spellEnd"/>
      <w:r w:rsidRPr="00B30BD6">
        <w:rPr>
          <w:rFonts w:ascii="Arial" w:hAnsi="Arial" w:cs="Arial"/>
          <w:b/>
          <w:bCs/>
        </w:rPr>
        <w:t xml:space="preserve"> of </w:t>
      </w:r>
      <w:proofErr w:type="spellStart"/>
      <w:r w:rsidRPr="00B30BD6">
        <w:rPr>
          <w:rFonts w:ascii="Arial" w:hAnsi="Arial" w:cs="Arial"/>
          <w:b/>
          <w:bCs/>
        </w:rPr>
        <w:t>soil</w:t>
      </w:r>
      <w:proofErr w:type="spellEnd"/>
      <w:r w:rsidRPr="00B30BD6">
        <w:rPr>
          <w:rFonts w:ascii="Arial" w:hAnsi="Arial" w:cs="Arial"/>
          <w:b/>
          <w:bCs/>
        </w:rPr>
        <w:t xml:space="preserve"> fertilisation on </w:t>
      </w:r>
      <w:proofErr w:type="spellStart"/>
      <w:r w:rsidRPr="00B30BD6">
        <w:rPr>
          <w:rFonts w:ascii="Arial" w:hAnsi="Arial" w:cs="Arial"/>
          <w:b/>
          <w:bCs/>
        </w:rPr>
        <w:t>cotton</w:t>
      </w:r>
      <w:proofErr w:type="spellEnd"/>
      <w:r w:rsidRPr="00B30BD6">
        <w:rPr>
          <w:rFonts w:ascii="Arial" w:hAnsi="Arial" w:cs="Arial"/>
          <w:b/>
          <w:bCs/>
        </w:rPr>
        <w:t xml:space="preserve"> plants </w:t>
      </w:r>
    </w:p>
    <w:p w14:paraId="4CE332E0" w14:textId="70F94E89" w:rsidR="00B30BD6" w:rsidRDefault="00B30BD6" w:rsidP="00BC24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0BD6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B30BD6">
        <w:rPr>
          <w:rFonts w:ascii="Arial" w:hAnsi="Arial" w:cs="Arial"/>
          <w:sz w:val="20"/>
          <w:szCs w:val="20"/>
        </w:rPr>
        <w:t>collected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Pr="00B30BD6">
        <w:rPr>
          <w:rFonts w:ascii="Arial" w:hAnsi="Arial" w:cs="Arial"/>
          <w:sz w:val="20"/>
          <w:szCs w:val="20"/>
        </w:rPr>
        <w:t>were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entered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30BD6">
        <w:rPr>
          <w:rFonts w:ascii="Arial" w:hAnsi="Arial" w:cs="Arial"/>
          <w:sz w:val="20"/>
          <w:szCs w:val="20"/>
        </w:rPr>
        <w:t>verified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using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Excel version 2016. </w:t>
      </w:r>
      <w:proofErr w:type="spellStart"/>
      <w:r w:rsidRPr="00B30BD6">
        <w:rPr>
          <w:rFonts w:ascii="Arial" w:hAnsi="Arial" w:cs="Arial"/>
          <w:sz w:val="20"/>
          <w:szCs w:val="20"/>
        </w:rPr>
        <w:t>They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were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then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subjected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30BD6">
        <w:rPr>
          <w:rFonts w:ascii="Arial" w:hAnsi="Arial" w:cs="Arial"/>
          <w:sz w:val="20"/>
          <w:szCs w:val="20"/>
        </w:rPr>
        <w:t>analysis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of variance (ANOVA) to compare the </w:t>
      </w:r>
      <w:proofErr w:type="spellStart"/>
      <w:r w:rsidRPr="00B30BD6">
        <w:rPr>
          <w:rFonts w:ascii="Arial" w:hAnsi="Arial" w:cs="Arial"/>
          <w:sz w:val="20"/>
          <w:szCs w:val="20"/>
        </w:rPr>
        <w:t>means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0BD6">
        <w:rPr>
          <w:rFonts w:ascii="Arial" w:hAnsi="Arial" w:cs="Arial"/>
          <w:sz w:val="20"/>
          <w:szCs w:val="20"/>
        </w:rPr>
        <w:t>after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first </w:t>
      </w:r>
      <w:proofErr w:type="spellStart"/>
      <w:r w:rsidRPr="00B30BD6">
        <w:rPr>
          <w:rFonts w:ascii="Arial" w:hAnsi="Arial" w:cs="Arial"/>
          <w:sz w:val="20"/>
          <w:szCs w:val="20"/>
        </w:rPr>
        <w:t>verifying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30BD6">
        <w:rPr>
          <w:rFonts w:ascii="Arial" w:hAnsi="Arial" w:cs="Arial"/>
          <w:sz w:val="20"/>
          <w:szCs w:val="20"/>
        </w:rPr>
        <w:t>homogeneity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of the variances. In the </w:t>
      </w:r>
      <w:proofErr w:type="spellStart"/>
      <w:r w:rsidRPr="00B30BD6">
        <w:rPr>
          <w:rFonts w:ascii="Arial" w:hAnsi="Arial" w:cs="Arial"/>
          <w:sz w:val="20"/>
          <w:szCs w:val="20"/>
        </w:rPr>
        <w:t>event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of a </w:t>
      </w:r>
      <w:proofErr w:type="spellStart"/>
      <w:r w:rsidRPr="00B30BD6">
        <w:rPr>
          <w:rFonts w:ascii="Arial" w:hAnsi="Arial" w:cs="Arial"/>
          <w:sz w:val="20"/>
          <w:szCs w:val="20"/>
        </w:rPr>
        <w:t>significant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difference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between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30BD6">
        <w:rPr>
          <w:rFonts w:ascii="Arial" w:hAnsi="Arial" w:cs="Arial"/>
          <w:sz w:val="20"/>
          <w:szCs w:val="20"/>
        </w:rPr>
        <w:t>means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(P &lt; 0.05), </w:t>
      </w:r>
      <w:proofErr w:type="spellStart"/>
      <w:r w:rsidRPr="00B30BD6">
        <w:rPr>
          <w:rFonts w:ascii="Arial" w:hAnsi="Arial" w:cs="Arial"/>
          <w:sz w:val="20"/>
          <w:szCs w:val="20"/>
        </w:rPr>
        <w:t>Fischer's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post-ANOVA LSD (Least </w:t>
      </w:r>
      <w:proofErr w:type="spellStart"/>
      <w:r w:rsidRPr="00B30BD6">
        <w:rPr>
          <w:rFonts w:ascii="Arial" w:hAnsi="Arial" w:cs="Arial"/>
          <w:sz w:val="20"/>
          <w:szCs w:val="20"/>
        </w:rPr>
        <w:t>Significant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Difference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) test, </w:t>
      </w:r>
      <w:proofErr w:type="spellStart"/>
      <w:r w:rsidRPr="00B30BD6">
        <w:rPr>
          <w:rFonts w:ascii="Arial" w:hAnsi="Arial" w:cs="Arial"/>
          <w:sz w:val="20"/>
          <w:szCs w:val="20"/>
        </w:rPr>
        <w:t>with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30BD6">
        <w:rPr>
          <w:rFonts w:ascii="Arial" w:hAnsi="Arial" w:cs="Arial"/>
          <w:sz w:val="20"/>
          <w:szCs w:val="20"/>
        </w:rPr>
        <w:t>threshold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of 5%, </w:t>
      </w:r>
      <w:proofErr w:type="spellStart"/>
      <w:r w:rsidRPr="00B30BD6">
        <w:rPr>
          <w:rFonts w:ascii="Arial" w:hAnsi="Arial" w:cs="Arial"/>
          <w:sz w:val="20"/>
          <w:szCs w:val="20"/>
        </w:rPr>
        <w:t>was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applied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30BD6">
        <w:rPr>
          <w:rFonts w:ascii="Arial" w:hAnsi="Arial" w:cs="Arial"/>
          <w:sz w:val="20"/>
          <w:szCs w:val="20"/>
        </w:rPr>
        <w:t>identify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homogeneous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groups.</w:t>
      </w:r>
      <w:r w:rsidR="00BC24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When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the variances </w:t>
      </w:r>
      <w:proofErr w:type="spellStart"/>
      <w:r w:rsidRPr="00B30BD6">
        <w:rPr>
          <w:rFonts w:ascii="Arial" w:hAnsi="Arial" w:cs="Arial"/>
          <w:sz w:val="20"/>
          <w:szCs w:val="20"/>
        </w:rPr>
        <w:t>were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B30BD6">
        <w:rPr>
          <w:rFonts w:ascii="Arial" w:hAnsi="Arial" w:cs="Arial"/>
          <w:sz w:val="20"/>
          <w:szCs w:val="20"/>
        </w:rPr>
        <w:t>homogeneous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0BD6">
        <w:rPr>
          <w:rFonts w:ascii="Arial" w:hAnsi="Arial" w:cs="Arial"/>
          <w:sz w:val="20"/>
          <w:szCs w:val="20"/>
        </w:rPr>
        <w:t>despite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attempts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at transformation, the </w:t>
      </w:r>
      <w:proofErr w:type="spellStart"/>
      <w:r w:rsidRPr="00B30BD6">
        <w:rPr>
          <w:rFonts w:ascii="Arial" w:hAnsi="Arial" w:cs="Arial"/>
          <w:sz w:val="20"/>
          <w:szCs w:val="20"/>
        </w:rPr>
        <w:t>means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were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compared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using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the non-</w:t>
      </w:r>
      <w:proofErr w:type="spellStart"/>
      <w:r w:rsidRPr="00B30BD6">
        <w:rPr>
          <w:rFonts w:ascii="Arial" w:hAnsi="Arial" w:cs="Arial"/>
          <w:sz w:val="20"/>
          <w:szCs w:val="20"/>
        </w:rPr>
        <w:t>parametric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Kruskal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-Wallis test. In cases of </w:t>
      </w:r>
      <w:proofErr w:type="spellStart"/>
      <w:r w:rsidRPr="00B30BD6">
        <w:rPr>
          <w:rFonts w:ascii="Arial" w:hAnsi="Arial" w:cs="Arial"/>
          <w:sz w:val="20"/>
          <w:szCs w:val="20"/>
        </w:rPr>
        <w:t>significant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differences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between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means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(P &lt; 0.05), </w:t>
      </w:r>
      <w:proofErr w:type="spellStart"/>
      <w:r w:rsidRPr="00B30BD6">
        <w:rPr>
          <w:rFonts w:ascii="Arial" w:hAnsi="Arial" w:cs="Arial"/>
          <w:sz w:val="20"/>
          <w:szCs w:val="20"/>
        </w:rPr>
        <w:t>Dunnett's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test </w:t>
      </w:r>
      <w:proofErr w:type="spellStart"/>
      <w:r w:rsidRPr="00B30BD6">
        <w:rPr>
          <w:rFonts w:ascii="Arial" w:hAnsi="Arial" w:cs="Arial"/>
          <w:sz w:val="20"/>
          <w:szCs w:val="20"/>
        </w:rPr>
        <w:t>was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used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30BD6">
        <w:rPr>
          <w:rFonts w:ascii="Arial" w:hAnsi="Arial" w:cs="Arial"/>
          <w:sz w:val="20"/>
          <w:szCs w:val="20"/>
        </w:rPr>
        <w:t>determine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homogeneous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groups. </w:t>
      </w:r>
      <w:proofErr w:type="spellStart"/>
      <w:r w:rsidRPr="00B30BD6">
        <w:rPr>
          <w:rFonts w:ascii="Arial" w:hAnsi="Arial" w:cs="Arial"/>
          <w:sz w:val="20"/>
          <w:szCs w:val="20"/>
        </w:rPr>
        <w:t>These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univariate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statistical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analyses </w:t>
      </w:r>
      <w:proofErr w:type="spellStart"/>
      <w:r w:rsidRPr="00B30BD6">
        <w:rPr>
          <w:rFonts w:ascii="Arial" w:hAnsi="Arial" w:cs="Arial"/>
          <w:sz w:val="20"/>
          <w:szCs w:val="20"/>
        </w:rPr>
        <w:t>were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performed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with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R software, version 4.2.1, </w:t>
      </w:r>
      <w:proofErr w:type="spellStart"/>
      <w:r w:rsidRPr="00B30BD6">
        <w:rPr>
          <w:rFonts w:ascii="Arial" w:hAnsi="Arial" w:cs="Arial"/>
          <w:sz w:val="20"/>
          <w:szCs w:val="20"/>
        </w:rPr>
        <w:t>using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30BD6">
        <w:rPr>
          <w:rFonts w:ascii="Arial" w:hAnsi="Arial" w:cs="Arial"/>
          <w:sz w:val="20"/>
          <w:szCs w:val="20"/>
        </w:rPr>
        <w:t>Rcmdr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(R Commander) package and </w:t>
      </w:r>
      <w:proofErr w:type="spellStart"/>
      <w:r w:rsidRPr="00B30BD6">
        <w:rPr>
          <w:rFonts w:ascii="Arial" w:hAnsi="Arial" w:cs="Arial"/>
          <w:sz w:val="20"/>
          <w:szCs w:val="20"/>
        </w:rPr>
        <w:t>graphical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interface. Principal component </w:t>
      </w:r>
      <w:proofErr w:type="spellStart"/>
      <w:r w:rsidRPr="00B30BD6">
        <w:rPr>
          <w:rFonts w:ascii="Arial" w:hAnsi="Arial" w:cs="Arial"/>
          <w:sz w:val="20"/>
          <w:szCs w:val="20"/>
        </w:rPr>
        <w:t>analysis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(PCA) </w:t>
      </w:r>
      <w:proofErr w:type="spellStart"/>
      <w:r w:rsidRPr="00B30BD6">
        <w:rPr>
          <w:rFonts w:ascii="Arial" w:hAnsi="Arial" w:cs="Arial"/>
          <w:sz w:val="20"/>
          <w:szCs w:val="20"/>
        </w:rPr>
        <w:t>was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also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performed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using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R software to </w:t>
      </w:r>
      <w:proofErr w:type="spellStart"/>
      <w:r w:rsidRPr="00B30BD6">
        <w:rPr>
          <w:rFonts w:ascii="Arial" w:hAnsi="Arial" w:cs="Arial"/>
          <w:sz w:val="20"/>
          <w:szCs w:val="20"/>
        </w:rPr>
        <w:t>identify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the test </w:t>
      </w:r>
      <w:proofErr w:type="spellStart"/>
      <w:r w:rsidRPr="00B30BD6">
        <w:rPr>
          <w:rFonts w:ascii="Arial" w:hAnsi="Arial" w:cs="Arial"/>
          <w:sz w:val="20"/>
          <w:szCs w:val="20"/>
        </w:rPr>
        <w:t>treatment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that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would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have </w:t>
      </w:r>
      <w:proofErr w:type="spellStart"/>
      <w:r w:rsidRPr="00B30BD6">
        <w:rPr>
          <w:rFonts w:ascii="Arial" w:hAnsi="Arial" w:cs="Arial"/>
          <w:sz w:val="20"/>
          <w:szCs w:val="20"/>
        </w:rPr>
        <w:t>had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30BD6">
        <w:rPr>
          <w:rFonts w:ascii="Arial" w:hAnsi="Arial" w:cs="Arial"/>
          <w:sz w:val="20"/>
          <w:szCs w:val="20"/>
        </w:rPr>
        <w:t>most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positive </w:t>
      </w:r>
      <w:proofErr w:type="spellStart"/>
      <w:r w:rsidRPr="00B30BD6">
        <w:rPr>
          <w:rFonts w:ascii="Arial" w:hAnsi="Arial" w:cs="Arial"/>
          <w:sz w:val="20"/>
          <w:szCs w:val="20"/>
        </w:rPr>
        <w:t>effect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B30BD6">
        <w:rPr>
          <w:rFonts w:ascii="Arial" w:hAnsi="Arial" w:cs="Arial"/>
          <w:sz w:val="20"/>
          <w:szCs w:val="20"/>
        </w:rPr>
        <w:t>cotton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yield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B30BD6">
        <w:rPr>
          <w:rFonts w:ascii="Arial" w:hAnsi="Arial" w:cs="Arial"/>
          <w:sz w:val="20"/>
          <w:szCs w:val="20"/>
        </w:rPr>
        <w:t>this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type of </w:t>
      </w:r>
      <w:proofErr w:type="spellStart"/>
      <w:r w:rsidRPr="00B30BD6">
        <w:rPr>
          <w:rFonts w:ascii="Arial" w:hAnsi="Arial" w:cs="Arial"/>
          <w:sz w:val="20"/>
          <w:szCs w:val="20"/>
        </w:rPr>
        <w:t>representation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0BD6">
        <w:rPr>
          <w:rFonts w:ascii="Arial" w:hAnsi="Arial" w:cs="Arial"/>
          <w:sz w:val="20"/>
          <w:szCs w:val="20"/>
        </w:rPr>
        <w:t>yield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is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represented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by a </w:t>
      </w:r>
      <w:proofErr w:type="spellStart"/>
      <w:r w:rsidRPr="00B30BD6">
        <w:rPr>
          <w:rFonts w:ascii="Arial" w:hAnsi="Arial" w:cs="Arial"/>
          <w:sz w:val="20"/>
          <w:szCs w:val="20"/>
        </w:rPr>
        <w:t>vector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and the test </w:t>
      </w:r>
      <w:proofErr w:type="spellStart"/>
      <w:r w:rsidRPr="00B30BD6">
        <w:rPr>
          <w:rFonts w:ascii="Arial" w:hAnsi="Arial" w:cs="Arial"/>
          <w:sz w:val="20"/>
          <w:szCs w:val="20"/>
        </w:rPr>
        <w:t>treatments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by distinct points. The type of test </w:t>
      </w:r>
      <w:proofErr w:type="spellStart"/>
      <w:r w:rsidRPr="00B30BD6">
        <w:rPr>
          <w:rFonts w:ascii="Arial" w:hAnsi="Arial" w:cs="Arial"/>
          <w:sz w:val="20"/>
          <w:szCs w:val="20"/>
        </w:rPr>
        <w:t>that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is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closest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B30BD6">
        <w:rPr>
          <w:rFonts w:ascii="Arial" w:hAnsi="Arial" w:cs="Arial"/>
          <w:sz w:val="20"/>
          <w:szCs w:val="20"/>
        </w:rPr>
        <w:t>yield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vector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30BD6">
        <w:rPr>
          <w:rFonts w:ascii="Arial" w:hAnsi="Arial" w:cs="Arial"/>
          <w:sz w:val="20"/>
          <w:szCs w:val="20"/>
        </w:rPr>
        <w:t>smallest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angle) </w:t>
      </w:r>
      <w:proofErr w:type="spellStart"/>
      <w:r w:rsidRPr="00B30BD6">
        <w:rPr>
          <w:rFonts w:ascii="Arial" w:hAnsi="Arial" w:cs="Arial"/>
          <w:sz w:val="20"/>
          <w:szCs w:val="20"/>
        </w:rPr>
        <w:t>is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the one </w:t>
      </w:r>
      <w:proofErr w:type="spellStart"/>
      <w:r w:rsidRPr="00B30BD6">
        <w:rPr>
          <w:rFonts w:ascii="Arial" w:hAnsi="Arial" w:cs="Arial"/>
          <w:sz w:val="20"/>
          <w:szCs w:val="20"/>
        </w:rPr>
        <w:t>that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will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have </w:t>
      </w:r>
      <w:proofErr w:type="spellStart"/>
      <w:r w:rsidRPr="00B30BD6">
        <w:rPr>
          <w:rFonts w:ascii="Arial" w:hAnsi="Arial" w:cs="Arial"/>
          <w:sz w:val="20"/>
          <w:szCs w:val="20"/>
        </w:rPr>
        <w:t>had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30BD6">
        <w:rPr>
          <w:rFonts w:ascii="Arial" w:hAnsi="Arial" w:cs="Arial"/>
          <w:sz w:val="20"/>
          <w:szCs w:val="20"/>
        </w:rPr>
        <w:t>most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positive </w:t>
      </w:r>
      <w:proofErr w:type="spellStart"/>
      <w:r w:rsidRPr="00B30BD6">
        <w:rPr>
          <w:rFonts w:ascii="Arial" w:hAnsi="Arial" w:cs="Arial"/>
          <w:sz w:val="20"/>
          <w:szCs w:val="20"/>
        </w:rPr>
        <w:t>effect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B30BD6">
        <w:rPr>
          <w:rFonts w:ascii="Arial" w:hAnsi="Arial" w:cs="Arial"/>
          <w:sz w:val="20"/>
          <w:szCs w:val="20"/>
        </w:rPr>
        <w:t>yield</w:t>
      </w:r>
      <w:proofErr w:type="spellEnd"/>
      <w:r w:rsidRPr="00B30BD6">
        <w:rPr>
          <w:rFonts w:ascii="Arial" w:hAnsi="Arial" w:cs="Arial"/>
          <w:sz w:val="20"/>
          <w:szCs w:val="20"/>
        </w:rPr>
        <w:t>, and vice versa.</w:t>
      </w:r>
    </w:p>
    <w:p w14:paraId="2746C852" w14:textId="77777777" w:rsidR="00BC2459" w:rsidRPr="00B30BD6" w:rsidRDefault="00BC2459" w:rsidP="00BC24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23869A" w14:textId="17F527EA" w:rsidR="00B30BD6" w:rsidRDefault="00B30BD6" w:rsidP="00BC2459">
      <w:pPr>
        <w:spacing w:after="0" w:line="240" w:lineRule="auto"/>
        <w:rPr>
          <w:rFonts w:ascii="Arial" w:hAnsi="Arial" w:cs="Arial"/>
          <w:b/>
          <w:lang w:val="en-US"/>
        </w:rPr>
      </w:pPr>
      <w:r w:rsidRPr="00B30BD6">
        <w:rPr>
          <w:rFonts w:ascii="Arial" w:hAnsi="Arial" w:cs="Arial"/>
          <w:b/>
          <w:lang w:val="en-US"/>
        </w:rPr>
        <w:t xml:space="preserve">3. </w:t>
      </w:r>
      <w:r w:rsidR="00687EA3" w:rsidRPr="00B30BD6">
        <w:rPr>
          <w:rFonts w:ascii="Arial" w:hAnsi="Arial" w:cs="Arial"/>
          <w:b/>
          <w:lang w:val="en-US"/>
        </w:rPr>
        <w:t>Results</w:t>
      </w:r>
      <w:r w:rsidRPr="00B30BD6">
        <w:rPr>
          <w:rFonts w:ascii="Arial" w:hAnsi="Arial" w:cs="Arial"/>
          <w:b/>
          <w:lang w:val="en-US"/>
        </w:rPr>
        <w:t xml:space="preserve"> and discussion</w:t>
      </w:r>
    </w:p>
    <w:p w14:paraId="2F0B572C" w14:textId="77777777" w:rsidR="00BC2459" w:rsidRPr="00B30BD6" w:rsidRDefault="00BC2459" w:rsidP="00BC2459">
      <w:pPr>
        <w:spacing w:after="0" w:line="240" w:lineRule="auto"/>
        <w:rPr>
          <w:rFonts w:ascii="Arial" w:hAnsi="Arial" w:cs="Arial"/>
          <w:b/>
          <w:lang w:val="en-US"/>
        </w:rPr>
      </w:pPr>
    </w:p>
    <w:p w14:paraId="44EFA9DF" w14:textId="78933CD2" w:rsidR="00B30BD6" w:rsidRDefault="00B30BD6" w:rsidP="00BC2459">
      <w:pPr>
        <w:spacing w:after="0" w:line="240" w:lineRule="auto"/>
        <w:rPr>
          <w:rFonts w:ascii="Arial" w:hAnsi="Arial" w:cs="Arial"/>
          <w:b/>
          <w:lang w:val="en-US"/>
        </w:rPr>
      </w:pPr>
      <w:r w:rsidRPr="00EC5089">
        <w:rPr>
          <w:rFonts w:ascii="Arial" w:hAnsi="Arial" w:cs="Arial"/>
          <w:b/>
          <w:bCs/>
        </w:rPr>
        <w:t>3.1</w:t>
      </w:r>
      <w:r>
        <w:rPr>
          <w:rFonts w:ascii="Arial" w:hAnsi="Arial" w:cs="Arial"/>
        </w:rPr>
        <w:t xml:space="preserve"> </w:t>
      </w:r>
      <w:r w:rsidR="00687EA3" w:rsidRPr="00B30BD6">
        <w:rPr>
          <w:rFonts w:ascii="Arial" w:hAnsi="Arial" w:cs="Arial"/>
          <w:b/>
          <w:lang w:val="en-US"/>
        </w:rPr>
        <w:t>Results</w:t>
      </w:r>
    </w:p>
    <w:p w14:paraId="611C08A0" w14:textId="77777777" w:rsidR="00BC2459" w:rsidRDefault="00BC2459" w:rsidP="00BC2459">
      <w:pPr>
        <w:spacing w:after="0" w:line="240" w:lineRule="auto"/>
        <w:rPr>
          <w:rFonts w:ascii="Arial" w:hAnsi="Arial" w:cs="Arial"/>
          <w:b/>
          <w:lang w:val="en-US"/>
        </w:rPr>
      </w:pPr>
    </w:p>
    <w:p w14:paraId="3954A761" w14:textId="77777777" w:rsidR="00B30BD6" w:rsidRDefault="00B30BD6" w:rsidP="00BC2459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BC2459">
        <w:rPr>
          <w:rFonts w:ascii="Arial" w:hAnsi="Arial" w:cs="Arial"/>
          <w:b/>
          <w:bCs/>
          <w:iCs/>
          <w:sz w:val="20"/>
          <w:szCs w:val="20"/>
          <w:lang w:val="en-US"/>
        </w:rPr>
        <w:t xml:space="preserve">3.1.1 </w:t>
      </w:r>
      <w:r w:rsidRPr="00BC2459">
        <w:rPr>
          <w:rFonts w:ascii="Arial" w:hAnsi="Arial" w:cs="Arial"/>
          <w:b/>
          <w:bCs/>
          <w:iCs/>
          <w:sz w:val="20"/>
          <w:szCs w:val="20"/>
        </w:rPr>
        <w:t xml:space="preserve">Chemical </w:t>
      </w:r>
      <w:proofErr w:type="spellStart"/>
      <w:r w:rsidRPr="00BC2459">
        <w:rPr>
          <w:rFonts w:ascii="Arial" w:hAnsi="Arial" w:cs="Arial"/>
          <w:b/>
          <w:bCs/>
          <w:iCs/>
          <w:sz w:val="20"/>
          <w:szCs w:val="20"/>
        </w:rPr>
        <w:t>characteristics</w:t>
      </w:r>
      <w:proofErr w:type="spellEnd"/>
      <w:r w:rsidRPr="00BC2459">
        <w:rPr>
          <w:rFonts w:ascii="Arial" w:hAnsi="Arial" w:cs="Arial"/>
          <w:b/>
          <w:bCs/>
          <w:iCs/>
          <w:sz w:val="20"/>
          <w:szCs w:val="20"/>
        </w:rPr>
        <w:t xml:space="preserve"> of the </w:t>
      </w:r>
      <w:proofErr w:type="spellStart"/>
      <w:r w:rsidRPr="00BC2459">
        <w:rPr>
          <w:rFonts w:ascii="Arial" w:hAnsi="Arial" w:cs="Arial"/>
          <w:b/>
          <w:bCs/>
          <w:iCs/>
          <w:sz w:val="20"/>
          <w:szCs w:val="20"/>
        </w:rPr>
        <w:t>soils</w:t>
      </w:r>
      <w:proofErr w:type="spellEnd"/>
      <w:r w:rsidRPr="00BC2459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BC2459">
        <w:rPr>
          <w:rFonts w:ascii="Arial" w:hAnsi="Arial" w:cs="Arial"/>
          <w:b/>
          <w:bCs/>
          <w:iCs/>
          <w:sz w:val="20"/>
          <w:szCs w:val="20"/>
        </w:rPr>
        <w:t>studied</w:t>
      </w:r>
      <w:proofErr w:type="spellEnd"/>
    </w:p>
    <w:p w14:paraId="0B83D392" w14:textId="77777777" w:rsidR="00BC2459" w:rsidRPr="00BC2459" w:rsidRDefault="00BC2459" w:rsidP="00BC2459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7FA60622" w14:textId="77777777" w:rsidR="00B30BD6" w:rsidRDefault="00B30BD6" w:rsidP="00BC2459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B30BD6">
        <w:rPr>
          <w:rFonts w:ascii="Arial" w:hAnsi="Arial" w:cs="Arial"/>
          <w:i/>
          <w:iCs/>
          <w:sz w:val="20"/>
          <w:szCs w:val="20"/>
        </w:rPr>
        <w:t xml:space="preserve">3.1.1.1 </w:t>
      </w:r>
      <w:proofErr w:type="spellStart"/>
      <w:r w:rsidRPr="00B30BD6">
        <w:rPr>
          <w:rFonts w:ascii="Arial" w:hAnsi="Arial" w:cs="Arial"/>
          <w:i/>
          <w:iCs/>
          <w:sz w:val="20"/>
          <w:szCs w:val="20"/>
        </w:rPr>
        <w:t>Exchangeable</w:t>
      </w:r>
      <w:proofErr w:type="spellEnd"/>
      <w:r w:rsidRPr="00B30BD6">
        <w:rPr>
          <w:rFonts w:ascii="Arial" w:hAnsi="Arial" w:cs="Arial"/>
          <w:i/>
          <w:iCs/>
          <w:sz w:val="20"/>
          <w:szCs w:val="20"/>
        </w:rPr>
        <w:t xml:space="preserve"> bases and N-NH</w:t>
      </w:r>
      <w:r w:rsidRPr="003A39A0">
        <w:rPr>
          <w:rFonts w:ascii="Arial" w:hAnsi="Arial" w:cs="Arial"/>
          <w:i/>
          <w:iCs/>
          <w:sz w:val="20"/>
          <w:szCs w:val="20"/>
          <w:vertAlign w:val="subscript"/>
        </w:rPr>
        <w:t>4</w:t>
      </w:r>
      <w:r w:rsidRPr="003A39A0">
        <w:rPr>
          <w:rFonts w:ascii="Arial" w:hAnsi="Arial" w:cs="Arial"/>
          <w:i/>
          <w:iCs/>
          <w:sz w:val="20"/>
          <w:szCs w:val="20"/>
          <w:vertAlign w:val="superscript"/>
        </w:rPr>
        <w:t>+</w:t>
      </w:r>
      <w:r w:rsidRPr="00B30BD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i/>
          <w:iCs/>
          <w:sz w:val="20"/>
          <w:szCs w:val="20"/>
        </w:rPr>
        <w:t>status</w:t>
      </w:r>
      <w:proofErr w:type="spellEnd"/>
      <w:r w:rsidRPr="00B30BD6">
        <w:rPr>
          <w:rFonts w:ascii="Arial" w:hAnsi="Arial" w:cs="Arial"/>
          <w:i/>
          <w:iCs/>
          <w:sz w:val="20"/>
          <w:szCs w:val="20"/>
        </w:rPr>
        <w:t xml:space="preserve"> of </w:t>
      </w:r>
      <w:proofErr w:type="spellStart"/>
      <w:r w:rsidRPr="00B30BD6">
        <w:rPr>
          <w:rFonts w:ascii="Arial" w:hAnsi="Arial" w:cs="Arial"/>
          <w:i/>
          <w:iCs/>
          <w:sz w:val="20"/>
          <w:szCs w:val="20"/>
        </w:rPr>
        <w:t>soils</w:t>
      </w:r>
      <w:proofErr w:type="spellEnd"/>
    </w:p>
    <w:p w14:paraId="5B583BAA" w14:textId="77777777" w:rsidR="00BC2459" w:rsidRPr="00BC2459" w:rsidRDefault="00BC2459" w:rsidP="00BC2459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0EEB7004" w14:textId="1CE83CD4" w:rsidR="00182A86" w:rsidRDefault="00B30BD6" w:rsidP="00BC2459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182A8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30BD6">
        <w:rPr>
          <w:rFonts w:ascii="Arial" w:hAnsi="Arial" w:cs="Arial"/>
          <w:sz w:val="20"/>
          <w:szCs w:val="20"/>
        </w:rPr>
        <w:t xml:space="preserve">Table </w:t>
      </w:r>
      <w:r w:rsidR="00AB65B0">
        <w:rPr>
          <w:rFonts w:ascii="Arial" w:hAnsi="Arial" w:cs="Arial"/>
          <w:sz w:val="20"/>
          <w:szCs w:val="20"/>
        </w:rPr>
        <w:t>1</w:t>
      </w:r>
      <w:r w:rsidRPr="00B30BD6">
        <w:rPr>
          <w:rFonts w:ascii="Arial" w:hAnsi="Arial" w:cs="Arial"/>
          <w:sz w:val="20"/>
          <w:szCs w:val="20"/>
        </w:rPr>
        <w:t xml:space="preserve"> shows the </w:t>
      </w:r>
      <w:proofErr w:type="spellStart"/>
      <w:r w:rsidRPr="00B30BD6">
        <w:rPr>
          <w:rFonts w:ascii="Arial" w:hAnsi="Arial" w:cs="Arial"/>
          <w:sz w:val="20"/>
          <w:szCs w:val="20"/>
        </w:rPr>
        <w:t>average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N-NH</w:t>
      </w:r>
      <w:r w:rsidRPr="003A39A0">
        <w:rPr>
          <w:rFonts w:ascii="Arial" w:hAnsi="Arial" w:cs="Arial"/>
          <w:sz w:val="20"/>
          <w:szCs w:val="20"/>
          <w:vertAlign w:val="subscript"/>
        </w:rPr>
        <w:t>4</w:t>
      </w:r>
      <w:r w:rsidRPr="003A39A0">
        <w:rPr>
          <w:rFonts w:ascii="Arial" w:hAnsi="Arial" w:cs="Arial"/>
          <w:sz w:val="20"/>
          <w:szCs w:val="20"/>
          <w:vertAlign w:val="superscript"/>
        </w:rPr>
        <w:t>+</w:t>
      </w:r>
      <w:r w:rsidRPr="00B30BD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30BD6">
        <w:rPr>
          <w:rFonts w:ascii="Arial" w:hAnsi="Arial" w:cs="Arial"/>
          <w:sz w:val="20"/>
          <w:szCs w:val="20"/>
        </w:rPr>
        <w:t>exchangeable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base (K</w:t>
      </w:r>
      <w:r w:rsidRPr="003A39A0">
        <w:rPr>
          <w:rFonts w:ascii="Arial" w:hAnsi="Arial" w:cs="Arial"/>
          <w:sz w:val="20"/>
          <w:szCs w:val="20"/>
          <w:vertAlign w:val="superscript"/>
        </w:rPr>
        <w:t>+</w:t>
      </w:r>
      <w:r w:rsidRPr="00B30BD6">
        <w:rPr>
          <w:rFonts w:ascii="Arial" w:hAnsi="Arial" w:cs="Arial"/>
          <w:sz w:val="20"/>
          <w:szCs w:val="20"/>
        </w:rPr>
        <w:t>, Ca</w:t>
      </w:r>
      <w:r w:rsidRPr="003A39A0">
        <w:rPr>
          <w:rFonts w:ascii="Arial" w:hAnsi="Arial" w:cs="Arial"/>
          <w:sz w:val="20"/>
          <w:szCs w:val="20"/>
          <w:vertAlign w:val="superscript"/>
        </w:rPr>
        <w:t>2+</w:t>
      </w:r>
      <w:r w:rsidRPr="00B30BD6">
        <w:rPr>
          <w:rFonts w:ascii="Arial" w:hAnsi="Arial" w:cs="Arial"/>
          <w:sz w:val="20"/>
          <w:szCs w:val="20"/>
        </w:rPr>
        <w:t>, Mg</w:t>
      </w:r>
      <w:r w:rsidRPr="003A39A0">
        <w:rPr>
          <w:rFonts w:ascii="Arial" w:hAnsi="Arial" w:cs="Arial"/>
          <w:sz w:val="20"/>
          <w:szCs w:val="20"/>
          <w:vertAlign w:val="superscript"/>
        </w:rPr>
        <w:t>2+</w:t>
      </w:r>
      <w:r w:rsidRPr="00B30BD6">
        <w:rPr>
          <w:rFonts w:ascii="Arial" w:hAnsi="Arial" w:cs="Arial"/>
          <w:sz w:val="20"/>
          <w:szCs w:val="20"/>
        </w:rPr>
        <w:t xml:space="preserve"> and Na</w:t>
      </w:r>
      <w:r w:rsidRPr="003A39A0">
        <w:rPr>
          <w:rFonts w:ascii="Arial" w:hAnsi="Arial" w:cs="Arial"/>
          <w:sz w:val="20"/>
          <w:szCs w:val="20"/>
          <w:vertAlign w:val="superscript"/>
        </w:rPr>
        <w:t>+</w:t>
      </w:r>
      <w:r w:rsidRPr="00B30BD6">
        <w:rPr>
          <w:rFonts w:ascii="Arial" w:hAnsi="Arial" w:cs="Arial"/>
          <w:sz w:val="20"/>
          <w:szCs w:val="20"/>
        </w:rPr>
        <w:t xml:space="preserve">) contents </w:t>
      </w:r>
      <w:proofErr w:type="spellStart"/>
      <w:r w:rsidRPr="00B30BD6">
        <w:rPr>
          <w:rFonts w:ascii="Arial" w:hAnsi="Arial" w:cs="Arial"/>
          <w:sz w:val="20"/>
          <w:szCs w:val="20"/>
        </w:rPr>
        <w:t>extracted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from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30BD6">
        <w:rPr>
          <w:rFonts w:ascii="Arial" w:hAnsi="Arial" w:cs="Arial"/>
          <w:sz w:val="20"/>
          <w:szCs w:val="20"/>
        </w:rPr>
        <w:t>soils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, as </w:t>
      </w:r>
      <w:proofErr w:type="spellStart"/>
      <w:r w:rsidRPr="00B30BD6">
        <w:rPr>
          <w:rFonts w:ascii="Arial" w:hAnsi="Arial" w:cs="Arial"/>
          <w:sz w:val="20"/>
          <w:szCs w:val="20"/>
        </w:rPr>
        <w:t>well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as the cation exchange </w:t>
      </w:r>
      <w:proofErr w:type="spellStart"/>
      <w:r w:rsidRPr="00B30BD6">
        <w:rPr>
          <w:rFonts w:ascii="Arial" w:hAnsi="Arial" w:cs="Arial"/>
          <w:sz w:val="20"/>
          <w:szCs w:val="20"/>
        </w:rPr>
        <w:t>capacity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(CEC) of </w:t>
      </w:r>
      <w:proofErr w:type="spellStart"/>
      <w:r w:rsidRPr="00B30BD6">
        <w:rPr>
          <w:rFonts w:ascii="Arial" w:hAnsi="Arial" w:cs="Arial"/>
          <w:sz w:val="20"/>
          <w:szCs w:val="20"/>
        </w:rPr>
        <w:t>these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soils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. The saturation rate of </w:t>
      </w:r>
      <w:proofErr w:type="spellStart"/>
      <w:r w:rsidRPr="00B30BD6">
        <w:rPr>
          <w:rFonts w:ascii="Arial" w:hAnsi="Arial" w:cs="Arial"/>
          <w:sz w:val="20"/>
          <w:szCs w:val="20"/>
        </w:rPr>
        <w:t>exchangeable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bases (V) and, more </w:t>
      </w:r>
      <w:proofErr w:type="spellStart"/>
      <w:r w:rsidRPr="00B30BD6">
        <w:rPr>
          <w:rFonts w:ascii="Arial" w:hAnsi="Arial" w:cs="Arial"/>
          <w:sz w:val="20"/>
          <w:szCs w:val="20"/>
        </w:rPr>
        <w:t>importantly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B30BD6">
        <w:rPr>
          <w:rFonts w:ascii="Arial" w:hAnsi="Arial" w:cs="Arial"/>
          <w:sz w:val="20"/>
          <w:szCs w:val="20"/>
        </w:rPr>
        <w:t>sum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B30BD6">
        <w:rPr>
          <w:rFonts w:ascii="Arial" w:hAnsi="Arial" w:cs="Arial"/>
          <w:sz w:val="20"/>
          <w:szCs w:val="20"/>
        </w:rPr>
        <w:t>these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exchangeable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bases (SBE), </w:t>
      </w:r>
      <w:proofErr w:type="spellStart"/>
      <w:r w:rsidRPr="00B30BD6">
        <w:rPr>
          <w:rFonts w:ascii="Arial" w:hAnsi="Arial" w:cs="Arial"/>
          <w:sz w:val="20"/>
          <w:szCs w:val="20"/>
        </w:rPr>
        <w:t>which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was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analysed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30BD6">
        <w:rPr>
          <w:rFonts w:ascii="Arial" w:hAnsi="Arial" w:cs="Arial"/>
          <w:sz w:val="20"/>
          <w:szCs w:val="20"/>
        </w:rPr>
        <w:t>detail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B30BD6">
        <w:rPr>
          <w:rFonts w:ascii="Arial" w:hAnsi="Arial" w:cs="Arial"/>
          <w:sz w:val="20"/>
          <w:szCs w:val="20"/>
        </w:rPr>
        <w:t>rest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B30BD6">
        <w:rPr>
          <w:rFonts w:ascii="Arial" w:hAnsi="Arial" w:cs="Arial"/>
          <w:sz w:val="20"/>
          <w:szCs w:val="20"/>
        </w:rPr>
        <w:t>study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with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N-NH</w:t>
      </w:r>
      <w:r w:rsidRPr="003A39A0">
        <w:rPr>
          <w:rFonts w:ascii="Arial" w:hAnsi="Arial" w:cs="Arial"/>
          <w:sz w:val="20"/>
          <w:szCs w:val="20"/>
          <w:vertAlign w:val="subscript"/>
        </w:rPr>
        <w:t>4</w:t>
      </w:r>
      <w:r w:rsidRPr="003A39A0">
        <w:rPr>
          <w:rFonts w:ascii="Arial" w:hAnsi="Arial" w:cs="Arial"/>
          <w:sz w:val="20"/>
          <w:szCs w:val="20"/>
          <w:vertAlign w:val="superscript"/>
        </w:rPr>
        <w:t>+</w:t>
      </w:r>
      <w:r w:rsidRPr="00B30BD6">
        <w:rPr>
          <w:rFonts w:ascii="Arial" w:hAnsi="Arial" w:cs="Arial"/>
          <w:sz w:val="20"/>
          <w:szCs w:val="20"/>
        </w:rPr>
        <w:t xml:space="preserve">, are </w:t>
      </w:r>
      <w:proofErr w:type="spellStart"/>
      <w:r w:rsidRPr="00B30BD6">
        <w:rPr>
          <w:rFonts w:ascii="Arial" w:hAnsi="Arial" w:cs="Arial"/>
          <w:sz w:val="20"/>
          <w:szCs w:val="20"/>
        </w:rPr>
        <w:t>also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shown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in the table. </w:t>
      </w:r>
      <w:proofErr w:type="spellStart"/>
      <w:r w:rsidRPr="00B30BD6">
        <w:rPr>
          <w:rFonts w:ascii="Arial" w:hAnsi="Arial" w:cs="Arial"/>
          <w:sz w:val="20"/>
          <w:szCs w:val="20"/>
        </w:rPr>
        <w:t>With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the exception of Na</w:t>
      </w:r>
      <w:r w:rsidRPr="003A39A0">
        <w:rPr>
          <w:rFonts w:ascii="Arial" w:hAnsi="Arial" w:cs="Arial"/>
          <w:sz w:val="20"/>
          <w:szCs w:val="20"/>
          <w:vertAlign w:val="superscript"/>
        </w:rPr>
        <w:t>+</w:t>
      </w:r>
      <w:r w:rsidRPr="00B30BD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0BD6">
        <w:rPr>
          <w:rFonts w:ascii="Arial" w:hAnsi="Arial" w:cs="Arial"/>
          <w:sz w:val="20"/>
          <w:szCs w:val="20"/>
        </w:rPr>
        <w:t>whose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average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levels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vary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very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little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(0.02 ± 0.00 </w:t>
      </w:r>
      <w:proofErr w:type="spellStart"/>
      <w:r w:rsidRPr="00B30BD6">
        <w:rPr>
          <w:rFonts w:ascii="Arial" w:hAnsi="Arial" w:cs="Arial"/>
          <w:sz w:val="20"/>
          <w:szCs w:val="20"/>
        </w:rPr>
        <w:t>cmol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/kg) </w:t>
      </w:r>
      <w:proofErr w:type="spellStart"/>
      <w:r w:rsidRPr="00B30BD6">
        <w:rPr>
          <w:rFonts w:ascii="Arial" w:hAnsi="Arial" w:cs="Arial"/>
          <w:sz w:val="20"/>
          <w:szCs w:val="20"/>
        </w:rPr>
        <w:t>across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30BD6">
        <w:rPr>
          <w:rFonts w:ascii="Arial" w:hAnsi="Arial" w:cs="Arial"/>
          <w:sz w:val="20"/>
          <w:szCs w:val="20"/>
        </w:rPr>
        <w:t>entire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study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area (P &gt; 0.05), </w:t>
      </w:r>
      <w:proofErr w:type="spellStart"/>
      <w:r w:rsidRPr="00B30BD6">
        <w:rPr>
          <w:rFonts w:ascii="Arial" w:hAnsi="Arial" w:cs="Arial"/>
          <w:sz w:val="20"/>
          <w:szCs w:val="20"/>
        </w:rPr>
        <w:t>these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variables </w:t>
      </w:r>
      <w:proofErr w:type="spellStart"/>
      <w:r w:rsidRPr="00B30BD6">
        <w:rPr>
          <w:rFonts w:ascii="Arial" w:hAnsi="Arial" w:cs="Arial"/>
          <w:sz w:val="20"/>
          <w:szCs w:val="20"/>
        </w:rPr>
        <w:t>significantly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BD6">
        <w:rPr>
          <w:rFonts w:ascii="Arial" w:hAnsi="Arial" w:cs="Arial"/>
          <w:sz w:val="20"/>
          <w:szCs w:val="20"/>
        </w:rPr>
        <w:t>differentiate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30BD6">
        <w:rPr>
          <w:rFonts w:ascii="Arial" w:hAnsi="Arial" w:cs="Arial"/>
          <w:sz w:val="20"/>
          <w:szCs w:val="20"/>
        </w:rPr>
        <w:t>soils</w:t>
      </w:r>
      <w:proofErr w:type="spellEnd"/>
      <w:r w:rsidRPr="00B30BD6">
        <w:rPr>
          <w:rFonts w:ascii="Arial" w:hAnsi="Arial" w:cs="Arial"/>
          <w:sz w:val="20"/>
          <w:szCs w:val="20"/>
        </w:rPr>
        <w:t xml:space="preserve"> of the sections (P &lt; 0.05).</w:t>
      </w:r>
      <w:r w:rsidR="00ED1B90">
        <w:rPr>
          <w:rFonts w:ascii="Arial" w:hAnsi="Arial" w:cs="Arial"/>
          <w:sz w:val="20"/>
          <w:szCs w:val="20"/>
        </w:rPr>
        <w:t xml:space="preserve"> </w:t>
      </w:r>
      <w:r w:rsidR="00BF6AB7" w:rsidRPr="00BF6AB7">
        <w:rPr>
          <w:rFonts w:ascii="Arial" w:hAnsi="Arial" w:cs="Arial"/>
          <w:sz w:val="20"/>
          <w:szCs w:val="20"/>
        </w:rPr>
        <w:t xml:space="preserve">Indeed,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fluctuating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from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0.08 ± 0.03 to 0.32 ± 0.09 g/kg, the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average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N-NH</w:t>
      </w:r>
      <w:r w:rsidR="00BF6AB7" w:rsidRPr="003A39A0">
        <w:rPr>
          <w:rFonts w:ascii="Arial" w:hAnsi="Arial" w:cs="Arial"/>
          <w:sz w:val="20"/>
          <w:szCs w:val="20"/>
          <w:vertAlign w:val="subscript"/>
        </w:rPr>
        <w:t>4</w:t>
      </w:r>
      <w:r w:rsidR="00BF6AB7" w:rsidRPr="003A39A0">
        <w:rPr>
          <w:rFonts w:ascii="Arial" w:hAnsi="Arial" w:cs="Arial"/>
          <w:sz w:val="20"/>
          <w:szCs w:val="20"/>
          <w:vertAlign w:val="superscript"/>
        </w:rPr>
        <w:t>+</w:t>
      </w:r>
      <w:r w:rsidR="00BF6AB7" w:rsidRPr="00BF6AB7">
        <w:rPr>
          <w:rFonts w:ascii="Arial" w:hAnsi="Arial" w:cs="Arial"/>
          <w:sz w:val="20"/>
          <w:szCs w:val="20"/>
        </w:rPr>
        <w:t xml:space="preserve"> contents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distinguish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four (4)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homogeneous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soil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groups. The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highest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average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levels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were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observed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Soumailavogo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(0.32 ± 0.09 g/kg) and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Diaratchè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(0.30 ± 0.00 g/kg),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while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Torla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section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had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lowest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levels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(0.08 ± 0.04 g/kg). The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two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intermediate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soil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groups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consist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, on the one hand, of the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soils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Gnanmandô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Nambolvogo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Oumarvogo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Nambigué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sections (N-NH</w:t>
      </w:r>
      <w:r w:rsidR="00BF6AB7" w:rsidRPr="003A39A0">
        <w:rPr>
          <w:rFonts w:ascii="Arial" w:hAnsi="Arial" w:cs="Arial"/>
          <w:sz w:val="20"/>
          <w:szCs w:val="20"/>
          <w:vertAlign w:val="subscript"/>
        </w:rPr>
        <w:t>4</w:t>
      </w:r>
      <w:r w:rsidR="00BF6AB7" w:rsidRPr="003A39A0">
        <w:rPr>
          <w:rFonts w:ascii="Arial" w:hAnsi="Arial" w:cs="Arial"/>
          <w:sz w:val="20"/>
          <w:szCs w:val="20"/>
          <w:vertAlign w:val="superscript"/>
        </w:rPr>
        <w:t>+</w:t>
      </w:r>
      <w:r w:rsidR="00BF6AB7" w:rsidRPr="00BF6AB7">
        <w:rPr>
          <w:rFonts w:ascii="Arial" w:hAnsi="Arial" w:cs="Arial"/>
          <w:sz w:val="20"/>
          <w:szCs w:val="20"/>
        </w:rPr>
        <w:t xml:space="preserve"> varies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from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0.21 ± 0.04 to 0.26 ± 0.09 g/kg) and, on the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other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hand, of the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soils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Barrovogo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Benifesso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Dabavogo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Koussanga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Ladjivogo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Nioronigué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Ouangolodougou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Pleuhouo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(N-NH</w:t>
      </w:r>
      <w:r w:rsidR="00BF6AB7" w:rsidRPr="003A39A0">
        <w:rPr>
          <w:rFonts w:ascii="Arial" w:hAnsi="Arial" w:cs="Arial"/>
          <w:sz w:val="20"/>
          <w:szCs w:val="20"/>
          <w:vertAlign w:val="subscript"/>
        </w:rPr>
        <w:t>4</w:t>
      </w:r>
      <w:r w:rsidR="00BF6AB7" w:rsidRPr="001A3ADA">
        <w:rPr>
          <w:rFonts w:ascii="Arial" w:hAnsi="Arial" w:cs="Arial"/>
          <w:sz w:val="20"/>
          <w:szCs w:val="20"/>
          <w:vertAlign w:val="superscript"/>
        </w:rPr>
        <w:t>+</w:t>
      </w:r>
      <w:r w:rsidR="00BF6AB7" w:rsidRPr="00BF6AB7">
        <w:rPr>
          <w:rFonts w:ascii="Arial" w:hAnsi="Arial" w:cs="Arial"/>
          <w:sz w:val="20"/>
          <w:szCs w:val="20"/>
        </w:rPr>
        <w:t xml:space="preserve"> varies </w:t>
      </w:r>
      <w:proofErr w:type="spellStart"/>
      <w:r w:rsidR="00BF6AB7" w:rsidRPr="00BF6AB7">
        <w:rPr>
          <w:rFonts w:ascii="Arial" w:hAnsi="Arial" w:cs="Arial"/>
          <w:sz w:val="20"/>
          <w:szCs w:val="20"/>
        </w:rPr>
        <w:t>from</w:t>
      </w:r>
      <w:proofErr w:type="spellEnd"/>
      <w:r w:rsidR="00BF6AB7" w:rsidRPr="00BF6AB7">
        <w:rPr>
          <w:rFonts w:ascii="Arial" w:hAnsi="Arial" w:cs="Arial"/>
          <w:sz w:val="20"/>
          <w:szCs w:val="20"/>
        </w:rPr>
        <w:t xml:space="preserve"> 0.13 ± 0.03 to 0.18 ± 0.08 g/kg).</w:t>
      </w:r>
      <w:r w:rsidR="00ED1B90">
        <w:rPr>
          <w:rFonts w:ascii="Arial" w:hAnsi="Arial" w:cs="Arial"/>
          <w:sz w:val="20"/>
          <w:szCs w:val="20"/>
        </w:rPr>
        <w:t xml:space="preserve"> </w:t>
      </w:r>
      <w:r w:rsidR="000D46FD" w:rsidRPr="000D46FD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exchangeable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base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sum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(EBS) values range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from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1.77 ± 0.63 to 7.04 ± 1.85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cmol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/kg,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thus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distinguishing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three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homogeneous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soil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groups. The first group,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which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includes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soils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Barrovogo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(6.38 ± 2.74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cmol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/kg) and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Dabavogo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(7.04 ± 1.85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cmol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/kg) sections, has the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highest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base content. The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other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two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groups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consist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soils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from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Benifesso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Gnanmandô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Nambigué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Nambolvogo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Nioronigué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Ouangolodougou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Torla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sections,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with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SBE values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ranging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from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1.77 ± 0.63 to 3.08 ± 0.97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cmol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/kg,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followed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by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soils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from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Diaratchè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Koussanga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Ladjivogo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Oumarvogo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Pleuhouo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Soumailavogo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where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the SBE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was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relatively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lowest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(SBE varies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from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 1.94 ± 0.66 to 5.96 ± 4.23 </w:t>
      </w:r>
      <w:proofErr w:type="spellStart"/>
      <w:r w:rsidR="000D46FD" w:rsidRPr="000D46FD">
        <w:rPr>
          <w:rFonts w:ascii="Arial" w:hAnsi="Arial" w:cs="Arial"/>
          <w:sz w:val="20"/>
          <w:szCs w:val="20"/>
        </w:rPr>
        <w:t>cmol</w:t>
      </w:r>
      <w:proofErr w:type="spellEnd"/>
      <w:r w:rsidR="000D46FD" w:rsidRPr="000D46FD">
        <w:rPr>
          <w:rFonts w:ascii="Arial" w:hAnsi="Arial" w:cs="Arial"/>
          <w:sz w:val="20"/>
          <w:szCs w:val="20"/>
        </w:rPr>
        <w:t xml:space="preserve">/kg). </w:t>
      </w:r>
      <w:r w:rsidR="008C13F1" w:rsidRPr="008C13F1">
        <w:rPr>
          <w:rFonts w:ascii="Arial" w:hAnsi="Arial" w:cs="Arial"/>
          <w:sz w:val="20"/>
          <w:szCs w:val="20"/>
        </w:rPr>
        <w:t xml:space="preserve">Cation exchange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capacity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(CEC)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distinguishes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same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groups as SBE. Indeed,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its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highest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values (7.28 ± 2.74 and 7.94 ± 1.85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cmol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/kg) are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characteristic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soils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Barrovogo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Dabavogo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soils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Benifesso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Gnanmandô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Nambigué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Nambolvogo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Nioronigué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Ouangolodougou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Torla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follow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with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values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between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3.12 ± 0.47 and 5.56 ± 0.91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cmol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/kg. Values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ranging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from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2.84 ± 0.66 to 6.87 ± 4.24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cmol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/kg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were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found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soils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Diaratchè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Koussanga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Ladjivogo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Oumarvogo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Pleuhouo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Soumailavogo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With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regard to the base saturation rate (V),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only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the first group (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soils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from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Barrovogo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Dabavogo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which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showed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highest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values (V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ranging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from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0.86 to 0.88</w:t>
      </w:r>
      <w:r w:rsidR="001A3ADA">
        <w:rPr>
          <w:rFonts w:ascii="Arial" w:hAnsi="Arial" w:cs="Arial"/>
          <w:sz w:val="20"/>
          <w:szCs w:val="20"/>
        </w:rPr>
        <w:t xml:space="preserve"> </w:t>
      </w:r>
      <w:r w:rsidR="008C13F1" w:rsidRPr="008C13F1">
        <w:rPr>
          <w:rFonts w:ascii="Arial" w:hAnsi="Arial" w:cs="Arial"/>
          <w:sz w:val="20"/>
          <w:szCs w:val="20"/>
        </w:rPr>
        <w:t xml:space="preserve">%),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is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identical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two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previous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cases.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Two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other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soil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groups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were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identified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by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this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variable.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These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C13F1" w:rsidRPr="008C13F1">
        <w:rPr>
          <w:rFonts w:ascii="Arial" w:hAnsi="Arial" w:cs="Arial"/>
          <w:sz w:val="20"/>
          <w:szCs w:val="20"/>
        </w:rPr>
        <w:t>are:</w:t>
      </w:r>
      <w:proofErr w:type="gramEnd"/>
      <w:r w:rsidR="008C13F1" w:rsidRPr="008C13F1">
        <w:rPr>
          <w:rFonts w:ascii="Arial" w:hAnsi="Arial" w:cs="Arial"/>
          <w:sz w:val="20"/>
          <w:szCs w:val="20"/>
        </w:rPr>
        <w:t xml:space="preserve"> i) the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soils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Koussanga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Ladjivogo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Ouangolodougou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Oumarvogo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Pleuhouo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Soumailavogo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with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rates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between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0.77 and 0.84</w:t>
      </w:r>
      <w:r w:rsidR="001A3AD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C13F1" w:rsidRPr="008C13F1">
        <w:rPr>
          <w:rFonts w:ascii="Arial" w:hAnsi="Arial" w:cs="Arial"/>
          <w:sz w:val="20"/>
          <w:szCs w:val="20"/>
        </w:rPr>
        <w:t>%;</w:t>
      </w:r>
      <w:proofErr w:type="gramEnd"/>
      <w:r w:rsidR="008C13F1" w:rsidRPr="008C13F1">
        <w:rPr>
          <w:rFonts w:ascii="Arial" w:hAnsi="Arial" w:cs="Arial"/>
          <w:sz w:val="20"/>
          <w:szCs w:val="20"/>
        </w:rPr>
        <w:t xml:space="preserve"> ii) the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soils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Benifesso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Diaratchè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Gnanmandô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Nambolvogo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Nioronigué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Nambigué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Torla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with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rates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ranging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13F1" w:rsidRPr="008C13F1">
        <w:rPr>
          <w:rFonts w:ascii="Arial" w:hAnsi="Arial" w:cs="Arial"/>
          <w:sz w:val="20"/>
          <w:szCs w:val="20"/>
        </w:rPr>
        <w:t>from</w:t>
      </w:r>
      <w:proofErr w:type="spellEnd"/>
      <w:r w:rsidR="008C13F1" w:rsidRPr="008C13F1">
        <w:rPr>
          <w:rFonts w:ascii="Arial" w:hAnsi="Arial" w:cs="Arial"/>
          <w:sz w:val="20"/>
          <w:szCs w:val="20"/>
        </w:rPr>
        <w:t xml:space="preserve"> 0.68 to 0.74</w:t>
      </w:r>
      <w:r w:rsidR="001A3ADA">
        <w:rPr>
          <w:rFonts w:ascii="Arial" w:hAnsi="Arial" w:cs="Arial"/>
          <w:sz w:val="20"/>
          <w:szCs w:val="20"/>
        </w:rPr>
        <w:t xml:space="preserve"> </w:t>
      </w:r>
      <w:r w:rsidR="008C13F1" w:rsidRPr="008C13F1">
        <w:rPr>
          <w:rFonts w:ascii="Arial" w:hAnsi="Arial" w:cs="Arial"/>
          <w:sz w:val="20"/>
          <w:szCs w:val="20"/>
        </w:rPr>
        <w:t xml:space="preserve">%. </w:t>
      </w:r>
    </w:p>
    <w:p w14:paraId="75BEEDA6" w14:textId="3DB59655" w:rsidR="00182A86" w:rsidRPr="00182A86" w:rsidRDefault="00182A86" w:rsidP="00BC245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82A86">
        <w:rPr>
          <w:rFonts w:ascii="Arial" w:hAnsi="Arial" w:cs="Arial"/>
          <w:b/>
          <w:bCs/>
        </w:rPr>
        <w:lastRenderedPageBreak/>
        <w:t xml:space="preserve">Table </w:t>
      </w:r>
      <w:r w:rsidR="00A914B7" w:rsidRPr="00A914B7">
        <w:rPr>
          <w:rFonts w:ascii="Arial" w:hAnsi="Arial" w:cs="Arial"/>
          <w:b/>
          <w:bCs/>
        </w:rPr>
        <w:t>1.</w:t>
      </w:r>
      <w:r w:rsidRPr="00A914B7">
        <w:rPr>
          <w:rFonts w:ascii="Arial" w:hAnsi="Arial" w:cs="Arial"/>
          <w:b/>
          <w:bCs/>
        </w:rPr>
        <w:t xml:space="preserve"> </w:t>
      </w:r>
      <w:r w:rsidRPr="00182A86">
        <w:rPr>
          <w:rFonts w:ascii="Arial" w:hAnsi="Arial" w:cs="Arial"/>
          <w:b/>
          <w:bCs/>
        </w:rPr>
        <w:t xml:space="preserve"> N-NH4+ and </w:t>
      </w:r>
      <w:proofErr w:type="spellStart"/>
      <w:r w:rsidRPr="00182A86">
        <w:rPr>
          <w:rFonts w:ascii="Arial" w:hAnsi="Arial" w:cs="Arial"/>
          <w:b/>
          <w:bCs/>
        </w:rPr>
        <w:t>exchangeable</w:t>
      </w:r>
      <w:proofErr w:type="spellEnd"/>
      <w:r w:rsidRPr="00182A86">
        <w:rPr>
          <w:rFonts w:ascii="Arial" w:hAnsi="Arial" w:cs="Arial"/>
          <w:b/>
          <w:bCs/>
        </w:rPr>
        <w:t xml:space="preserve"> base contents of the </w:t>
      </w:r>
      <w:proofErr w:type="spellStart"/>
      <w:r w:rsidRPr="00182A86">
        <w:rPr>
          <w:rFonts w:ascii="Arial" w:hAnsi="Arial" w:cs="Arial"/>
          <w:b/>
          <w:bCs/>
        </w:rPr>
        <w:t>soils</w:t>
      </w:r>
      <w:proofErr w:type="spellEnd"/>
      <w:r w:rsidRPr="00182A86">
        <w:rPr>
          <w:rFonts w:ascii="Arial" w:hAnsi="Arial" w:cs="Arial"/>
          <w:b/>
          <w:bCs/>
        </w:rPr>
        <w:t xml:space="preserve"> </w:t>
      </w:r>
      <w:proofErr w:type="spellStart"/>
      <w:r w:rsidRPr="00182A86">
        <w:rPr>
          <w:rFonts w:ascii="Arial" w:hAnsi="Arial" w:cs="Arial"/>
          <w:b/>
          <w:bCs/>
        </w:rPr>
        <w:t>studied</w:t>
      </w:r>
      <w:proofErr w:type="spellEnd"/>
    </w:p>
    <w:p w14:paraId="76D7275C" w14:textId="77777777" w:rsidR="008C13F1" w:rsidRPr="00A914B7" w:rsidRDefault="008C13F1" w:rsidP="008C13F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1530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1560"/>
        <w:gridCol w:w="1559"/>
        <w:gridCol w:w="1417"/>
        <w:gridCol w:w="1560"/>
        <w:gridCol w:w="1559"/>
        <w:gridCol w:w="1559"/>
        <w:gridCol w:w="1554"/>
      </w:tblGrid>
      <w:tr w:rsidR="007A3B44" w:rsidRPr="00BC2459" w14:paraId="661F7EE3" w14:textId="77777777" w:rsidTr="00ED1B90">
        <w:trPr>
          <w:trHeight w:val="340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ABDB8" w14:textId="77777777" w:rsidR="007A3B44" w:rsidRPr="00BC2459" w:rsidRDefault="007A3B44" w:rsidP="00BC24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459">
              <w:rPr>
                <w:rFonts w:ascii="Arial" w:hAnsi="Arial" w:cs="Arial"/>
                <w:b/>
                <w:sz w:val="20"/>
                <w:szCs w:val="20"/>
              </w:rPr>
              <w:t>Section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D1A53" w14:textId="77777777" w:rsidR="007A3B44" w:rsidRPr="00BC2459" w:rsidRDefault="007A3B44" w:rsidP="00BC24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459">
              <w:rPr>
                <w:rStyle w:val="fontstyle01"/>
                <w:rFonts w:ascii="Arial" w:hAnsi="Arial" w:cs="Arial"/>
                <w:b/>
                <w:sz w:val="20"/>
                <w:szCs w:val="20"/>
              </w:rPr>
              <w:t>N-NH</w:t>
            </w:r>
            <w:r w:rsidRPr="00BC2459">
              <w:rPr>
                <w:rStyle w:val="fontstyle01"/>
                <w:rFonts w:ascii="Arial" w:hAnsi="Arial" w:cs="Arial"/>
                <w:b/>
                <w:sz w:val="20"/>
                <w:szCs w:val="20"/>
                <w:vertAlign w:val="subscript"/>
              </w:rPr>
              <w:t>4</w:t>
            </w:r>
            <w:r w:rsidRPr="00BC2459">
              <w:rPr>
                <w:rStyle w:val="fontstyle01"/>
                <w:rFonts w:ascii="Arial" w:hAnsi="Arial" w:cs="Arial"/>
                <w:b/>
                <w:sz w:val="20"/>
                <w:szCs w:val="20"/>
                <w:vertAlign w:val="superscript"/>
              </w:rPr>
              <w:t>+</w:t>
            </w:r>
            <w:r w:rsidRPr="00BC2459">
              <w:rPr>
                <w:rStyle w:val="fontstyle01"/>
                <w:rFonts w:ascii="Arial" w:hAnsi="Arial" w:cs="Arial"/>
                <w:b/>
                <w:sz w:val="20"/>
                <w:szCs w:val="20"/>
              </w:rPr>
              <w:t xml:space="preserve"> (g/kg)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7E43B" w14:textId="77777777" w:rsidR="007A3B44" w:rsidRPr="00BC2459" w:rsidRDefault="007A3B44" w:rsidP="00BC2459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C2459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BC245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+</w:t>
            </w:r>
          </w:p>
          <w:p w14:paraId="053B6B80" w14:textId="77777777" w:rsidR="007A3B44" w:rsidRPr="00BC2459" w:rsidRDefault="007A3B44" w:rsidP="00BC24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(</w:t>
            </w:r>
            <w:proofErr w:type="spellStart"/>
            <w:proofErr w:type="gramStart"/>
            <w:r w:rsidRPr="00BC24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cmol</w:t>
            </w:r>
            <w:proofErr w:type="spellEnd"/>
            <w:proofErr w:type="gramEnd"/>
            <w:r w:rsidRPr="00BC24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/kg)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7CC97" w14:textId="77777777" w:rsidR="007A3B44" w:rsidRPr="00BC2459" w:rsidRDefault="007A3B44" w:rsidP="00BC24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459">
              <w:rPr>
                <w:rStyle w:val="fontstyle01"/>
                <w:rFonts w:ascii="Arial" w:hAnsi="Arial" w:cs="Arial"/>
                <w:b/>
                <w:sz w:val="20"/>
                <w:szCs w:val="20"/>
              </w:rPr>
              <w:t>Ca</w:t>
            </w:r>
            <w:r w:rsidRPr="00BC2459">
              <w:rPr>
                <w:rStyle w:val="fontstyle01"/>
                <w:rFonts w:ascii="Arial" w:hAnsi="Arial" w:cs="Arial"/>
                <w:b/>
                <w:sz w:val="20"/>
                <w:szCs w:val="20"/>
                <w:vertAlign w:val="superscript"/>
              </w:rPr>
              <w:t>2+</w:t>
            </w:r>
            <w:r w:rsidRPr="00BC2459">
              <w:rPr>
                <w:rStyle w:val="fontstyle01"/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BC24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cmol</w:t>
            </w:r>
            <w:proofErr w:type="spellEnd"/>
            <w:r w:rsidRPr="00BC24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/kg</w:t>
            </w:r>
            <w:r w:rsidRPr="00BC2459">
              <w:rPr>
                <w:rStyle w:val="fontstyle01"/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09473" w14:textId="77777777" w:rsidR="007A3B44" w:rsidRPr="00BC2459" w:rsidRDefault="007A3B44" w:rsidP="00BC245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2459">
              <w:rPr>
                <w:rStyle w:val="fontstyle01"/>
                <w:rFonts w:ascii="Arial" w:hAnsi="Arial" w:cs="Arial"/>
                <w:b/>
                <w:sz w:val="20"/>
                <w:szCs w:val="20"/>
              </w:rPr>
              <w:t>Mg</w:t>
            </w:r>
            <w:r w:rsidRPr="00BC2459">
              <w:rPr>
                <w:rStyle w:val="fontstyle01"/>
                <w:rFonts w:ascii="Arial" w:hAnsi="Arial" w:cs="Arial"/>
                <w:b/>
                <w:sz w:val="20"/>
                <w:szCs w:val="20"/>
                <w:vertAlign w:val="superscript"/>
              </w:rPr>
              <w:t>2+</w:t>
            </w:r>
            <w:r w:rsidRPr="00BC2459">
              <w:rPr>
                <w:rStyle w:val="fontstyle01"/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BC24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cmol</w:t>
            </w:r>
            <w:proofErr w:type="spellEnd"/>
            <w:r w:rsidRPr="00BC24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/kg</w:t>
            </w:r>
            <w:r w:rsidRPr="00BC2459">
              <w:rPr>
                <w:rStyle w:val="fontstyle01"/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BC038" w14:textId="77777777" w:rsidR="007A3B44" w:rsidRPr="00BC2459" w:rsidRDefault="007A3B44" w:rsidP="00BC245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2459">
              <w:rPr>
                <w:rStyle w:val="fontstyle01"/>
                <w:rFonts w:ascii="Arial" w:hAnsi="Arial" w:cs="Arial"/>
                <w:b/>
                <w:sz w:val="20"/>
                <w:szCs w:val="20"/>
              </w:rPr>
              <w:t>Na</w:t>
            </w:r>
            <w:r w:rsidRPr="00BC2459">
              <w:rPr>
                <w:rStyle w:val="fontstyle01"/>
                <w:rFonts w:ascii="Arial" w:hAnsi="Arial" w:cs="Arial"/>
                <w:b/>
                <w:sz w:val="20"/>
                <w:szCs w:val="20"/>
                <w:vertAlign w:val="superscript"/>
              </w:rPr>
              <w:t>+</w:t>
            </w:r>
            <w:r w:rsidRPr="00BC2459">
              <w:rPr>
                <w:rStyle w:val="fontstyle01"/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BC24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cmol</w:t>
            </w:r>
            <w:proofErr w:type="spellEnd"/>
            <w:r w:rsidRPr="00BC24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/kg</w:t>
            </w:r>
            <w:r w:rsidRPr="00BC2459">
              <w:rPr>
                <w:rStyle w:val="fontstyle01"/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9DFEA" w14:textId="77777777" w:rsidR="007A3B44" w:rsidRPr="00BC2459" w:rsidRDefault="007A3B44" w:rsidP="00BC2459">
            <w:pPr>
              <w:jc w:val="center"/>
              <w:rPr>
                <w:rStyle w:val="fontstyle01"/>
                <w:rFonts w:ascii="Arial" w:hAnsi="Arial" w:cs="Arial"/>
                <w:b/>
                <w:sz w:val="20"/>
                <w:szCs w:val="20"/>
              </w:rPr>
            </w:pPr>
            <w:r w:rsidRPr="00BC2459">
              <w:rPr>
                <w:rStyle w:val="fontstyle01"/>
                <w:rFonts w:ascii="Arial" w:hAnsi="Arial" w:cs="Arial"/>
                <w:b/>
                <w:sz w:val="20"/>
                <w:szCs w:val="20"/>
              </w:rPr>
              <w:t>SBE</w:t>
            </w:r>
          </w:p>
          <w:p w14:paraId="7D7FE27E" w14:textId="77777777" w:rsidR="007A3B44" w:rsidRPr="00BC2459" w:rsidRDefault="007A3B44" w:rsidP="00BC24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459">
              <w:rPr>
                <w:rStyle w:val="fontstyle01"/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BC24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cmol</w:t>
            </w:r>
            <w:proofErr w:type="spellEnd"/>
            <w:proofErr w:type="gramEnd"/>
            <w:r w:rsidRPr="00BC24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/kg</w:t>
            </w:r>
            <w:r w:rsidRPr="00BC2459">
              <w:rPr>
                <w:rStyle w:val="fontstyle01"/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0F310" w14:textId="77777777" w:rsidR="007A3B44" w:rsidRPr="00BC2459" w:rsidRDefault="007A3B44" w:rsidP="00BC2459">
            <w:pPr>
              <w:jc w:val="center"/>
              <w:rPr>
                <w:rStyle w:val="fontstyle01"/>
                <w:rFonts w:ascii="Arial" w:hAnsi="Arial" w:cs="Arial"/>
                <w:b/>
                <w:sz w:val="20"/>
                <w:szCs w:val="20"/>
              </w:rPr>
            </w:pPr>
            <w:r w:rsidRPr="00BC2459">
              <w:rPr>
                <w:rFonts w:ascii="Arial" w:hAnsi="Arial" w:cs="Arial"/>
                <w:b/>
                <w:sz w:val="20"/>
                <w:szCs w:val="20"/>
              </w:rPr>
              <w:t>CEC (</w:t>
            </w:r>
            <w:proofErr w:type="spellStart"/>
            <w:r w:rsidRPr="00BC24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cmol</w:t>
            </w:r>
            <w:proofErr w:type="spellEnd"/>
            <w:r w:rsidRPr="00BC24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/kg)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966E2" w14:textId="77777777" w:rsidR="007A3B44" w:rsidRPr="00BC2459" w:rsidRDefault="007A3B44" w:rsidP="00BC2459">
            <w:pPr>
              <w:jc w:val="center"/>
              <w:rPr>
                <w:rStyle w:val="fontstyle01"/>
                <w:rFonts w:ascii="Arial" w:hAnsi="Arial" w:cs="Arial"/>
                <w:b/>
                <w:sz w:val="20"/>
                <w:szCs w:val="20"/>
              </w:rPr>
            </w:pPr>
            <w:r w:rsidRPr="00BC2459">
              <w:rPr>
                <w:rStyle w:val="fontstyle01"/>
                <w:rFonts w:ascii="Arial" w:hAnsi="Arial" w:cs="Arial"/>
                <w:b/>
                <w:sz w:val="20"/>
                <w:szCs w:val="20"/>
              </w:rPr>
              <w:t>SBE (</w:t>
            </w:r>
            <w:proofErr w:type="spellStart"/>
            <w:r w:rsidRPr="00BC24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cmol</w:t>
            </w:r>
            <w:proofErr w:type="spellEnd"/>
            <w:r w:rsidRPr="00BC24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/kg</w:t>
            </w:r>
            <w:r w:rsidRPr="00BC2459">
              <w:rPr>
                <w:rStyle w:val="fontstyle01"/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CBD2E" w14:textId="77777777" w:rsidR="007A3B44" w:rsidRPr="00BC2459" w:rsidRDefault="007A3B44" w:rsidP="00BC2459">
            <w:pPr>
              <w:jc w:val="center"/>
              <w:rPr>
                <w:rStyle w:val="fontstyle01"/>
                <w:rFonts w:ascii="Arial" w:hAnsi="Arial" w:cs="Arial"/>
                <w:b/>
                <w:sz w:val="20"/>
                <w:szCs w:val="20"/>
              </w:rPr>
            </w:pPr>
            <w:r w:rsidRPr="00BC2459">
              <w:rPr>
                <w:rStyle w:val="fontstyle01"/>
                <w:rFonts w:ascii="Arial" w:hAnsi="Arial" w:cs="Arial"/>
                <w:b/>
                <w:sz w:val="20"/>
                <w:szCs w:val="20"/>
              </w:rPr>
              <w:t>V</w:t>
            </w:r>
          </w:p>
          <w:p w14:paraId="60422F5A" w14:textId="77777777" w:rsidR="007A3B44" w:rsidRPr="00BC2459" w:rsidRDefault="007A3B44" w:rsidP="00BC2459">
            <w:pPr>
              <w:jc w:val="center"/>
              <w:rPr>
                <w:rStyle w:val="fontstyle01"/>
                <w:rFonts w:ascii="Arial" w:hAnsi="Arial" w:cs="Arial"/>
                <w:b/>
                <w:sz w:val="20"/>
                <w:szCs w:val="20"/>
              </w:rPr>
            </w:pPr>
            <w:r w:rsidRPr="00BC2459">
              <w:rPr>
                <w:rStyle w:val="fontstyle01"/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</w:tr>
      <w:tr w:rsidR="00ED1B90" w:rsidRPr="00BC2459" w14:paraId="7A2E7692" w14:textId="77777777" w:rsidTr="00ED1B90">
        <w:trPr>
          <w:trHeight w:val="340"/>
          <w:jc w:val="center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153B995" w14:textId="77777777" w:rsidR="00ED1B90" w:rsidRPr="00BC2459" w:rsidRDefault="00ED1B90" w:rsidP="00ED1B9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C245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Barrovogo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4037147" w14:textId="22A67354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05 ab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31D9D10" w14:textId="1DBAB94E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25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 ab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21F5AB5" w14:textId="4A8E395F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39 ± 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43 ab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7E7C12D" w14:textId="0C67B12D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74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34 ab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0EA92A5" w14:textId="3160D090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00 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2089FBB" w14:textId="7F4E546D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38 ± 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74 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FE48FF8" w14:textId="4528F175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28 ± 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74 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E73D810" w14:textId="4CF2DDF4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38 ± 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74 a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14:paraId="4D34B5C7" w14:textId="6B0F19B8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86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05 b</w:t>
            </w:r>
          </w:p>
        </w:tc>
      </w:tr>
      <w:tr w:rsidR="00ED1B90" w:rsidRPr="00BC2459" w14:paraId="5629853D" w14:textId="77777777" w:rsidTr="00ED1B90">
        <w:trPr>
          <w:trHeight w:val="340"/>
          <w:jc w:val="center"/>
        </w:trPr>
        <w:tc>
          <w:tcPr>
            <w:tcW w:w="1418" w:type="dxa"/>
            <w:vAlign w:val="center"/>
          </w:tcPr>
          <w:p w14:paraId="6387B2BA" w14:textId="77777777" w:rsidR="00ED1B90" w:rsidRPr="00BC2459" w:rsidRDefault="00ED1B90" w:rsidP="00ED1B9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C245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Benifesso</w:t>
            </w:r>
            <w:proofErr w:type="spellEnd"/>
          </w:p>
        </w:tc>
        <w:tc>
          <w:tcPr>
            <w:tcW w:w="1559" w:type="dxa"/>
            <w:vAlign w:val="center"/>
          </w:tcPr>
          <w:p w14:paraId="67E074CA" w14:textId="55925849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08 ab</w:t>
            </w:r>
          </w:p>
        </w:tc>
        <w:tc>
          <w:tcPr>
            <w:tcW w:w="1559" w:type="dxa"/>
            <w:vAlign w:val="center"/>
          </w:tcPr>
          <w:p w14:paraId="28ED66D1" w14:textId="5CBCBF0D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05 </w:t>
            </w:r>
            <w:proofErr w:type="spellStart"/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bc</w:t>
            </w:r>
            <w:proofErr w:type="spellEnd"/>
          </w:p>
        </w:tc>
        <w:tc>
          <w:tcPr>
            <w:tcW w:w="1560" w:type="dxa"/>
            <w:vAlign w:val="center"/>
          </w:tcPr>
          <w:p w14:paraId="368E15F3" w14:textId="4D7DC7C9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19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81 </w:t>
            </w:r>
            <w:proofErr w:type="spellStart"/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</w:t>
            </w:r>
            <w:proofErr w:type="spellEnd"/>
          </w:p>
        </w:tc>
        <w:tc>
          <w:tcPr>
            <w:tcW w:w="1559" w:type="dxa"/>
            <w:vAlign w:val="center"/>
          </w:tcPr>
          <w:p w14:paraId="03ECE3B2" w14:textId="058E5462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33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09 b</w:t>
            </w:r>
          </w:p>
        </w:tc>
        <w:tc>
          <w:tcPr>
            <w:tcW w:w="1417" w:type="dxa"/>
            <w:vAlign w:val="center"/>
          </w:tcPr>
          <w:p w14:paraId="31E7E407" w14:textId="23EB5FBF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00 a</w:t>
            </w:r>
          </w:p>
        </w:tc>
        <w:tc>
          <w:tcPr>
            <w:tcW w:w="1560" w:type="dxa"/>
            <w:vAlign w:val="center"/>
          </w:tcPr>
          <w:p w14:paraId="2823BB82" w14:textId="7894AB31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66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91 b</w:t>
            </w:r>
          </w:p>
        </w:tc>
        <w:tc>
          <w:tcPr>
            <w:tcW w:w="1559" w:type="dxa"/>
            <w:vAlign w:val="center"/>
          </w:tcPr>
          <w:p w14:paraId="7DDD3154" w14:textId="784C8C32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56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91 b</w:t>
            </w:r>
          </w:p>
        </w:tc>
        <w:tc>
          <w:tcPr>
            <w:tcW w:w="1559" w:type="dxa"/>
            <w:vAlign w:val="center"/>
          </w:tcPr>
          <w:p w14:paraId="29BA722E" w14:textId="67C7D91E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66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91 b</w:t>
            </w:r>
          </w:p>
        </w:tc>
        <w:tc>
          <w:tcPr>
            <w:tcW w:w="1554" w:type="dxa"/>
            <w:vAlign w:val="center"/>
          </w:tcPr>
          <w:p w14:paraId="70BB228E" w14:textId="74A9BA8A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74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07 c</w:t>
            </w:r>
          </w:p>
        </w:tc>
      </w:tr>
      <w:tr w:rsidR="00ED1B90" w:rsidRPr="00BC2459" w14:paraId="4BE44296" w14:textId="77777777" w:rsidTr="00ED1B90">
        <w:trPr>
          <w:trHeight w:val="340"/>
          <w:jc w:val="center"/>
        </w:trPr>
        <w:tc>
          <w:tcPr>
            <w:tcW w:w="1418" w:type="dxa"/>
            <w:vAlign w:val="center"/>
          </w:tcPr>
          <w:p w14:paraId="11E9657B" w14:textId="77777777" w:rsidR="00ED1B90" w:rsidRPr="00BC2459" w:rsidRDefault="00ED1B90" w:rsidP="00ED1B9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C245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Dabavogo</w:t>
            </w:r>
            <w:proofErr w:type="spellEnd"/>
          </w:p>
        </w:tc>
        <w:tc>
          <w:tcPr>
            <w:tcW w:w="1559" w:type="dxa"/>
            <w:vAlign w:val="center"/>
          </w:tcPr>
          <w:p w14:paraId="41E6DDE0" w14:textId="2448EEC9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09 ab</w:t>
            </w:r>
          </w:p>
        </w:tc>
        <w:tc>
          <w:tcPr>
            <w:tcW w:w="1559" w:type="dxa"/>
            <w:vAlign w:val="center"/>
          </w:tcPr>
          <w:p w14:paraId="50DAAB12" w14:textId="3BE720E7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28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070 b</w:t>
            </w:r>
          </w:p>
        </w:tc>
        <w:tc>
          <w:tcPr>
            <w:tcW w:w="1560" w:type="dxa"/>
            <w:vAlign w:val="center"/>
          </w:tcPr>
          <w:p w14:paraId="6FE1C36D" w14:textId="13860F81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98 ±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66 b</w:t>
            </w:r>
          </w:p>
        </w:tc>
        <w:tc>
          <w:tcPr>
            <w:tcW w:w="1559" w:type="dxa"/>
            <w:vAlign w:val="center"/>
          </w:tcPr>
          <w:p w14:paraId="43133066" w14:textId="35332AED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78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19 ab</w:t>
            </w:r>
          </w:p>
        </w:tc>
        <w:tc>
          <w:tcPr>
            <w:tcW w:w="1417" w:type="dxa"/>
            <w:vAlign w:val="center"/>
          </w:tcPr>
          <w:p w14:paraId="52348003" w14:textId="08040B4A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00 a</w:t>
            </w:r>
          </w:p>
        </w:tc>
        <w:tc>
          <w:tcPr>
            <w:tcW w:w="1560" w:type="dxa"/>
            <w:vAlign w:val="center"/>
          </w:tcPr>
          <w:p w14:paraId="431FCD74" w14:textId="778DBA03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04 ±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85 a</w:t>
            </w:r>
          </w:p>
        </w:tc>
        <w:tc>
          <w:tcPr>
            <w:tcW w:w="1559" w:type="dxa"/>
            <w:vAlign w:val="center"/>
          </w:tcPr>
          <w:p w14:paraId="3619B73A" w14:textId="344CC3EE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94 ±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85 a</w:t>
            </w:r>
          </w:p>
        </w:tc>
        <w:tc>
          <w:tcPr>
            <w:tcW w:w="1559" w:type="dxa"/>
            <w:vAlign w:val="center"/>
          </w:tcPr>
          <w:p w14:paraId="13970EFB" w14:textId="64A137C7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04 ±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85 a</w:t>
            </w:r>
          </w:p>
        </w:tc>
        <w:tc>
          <w:tcPr>
            <w:tcW w:w="1554" w:type="dxa"/>
            <w:vAlign w:val="center"/>
          </w:tcPr>
          <w:p w14:paraId="25265DAB" w14:textId="6309E333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88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03 b</w:t>
            </w:r>
          </w:p>
        </w:tc>
      </w:tr>
      <w:tr w:rsidR="00ED1B90" w:rsidRPr="00BC2459" w14:paraId="588C4690" w14:textId="77777777" w:rsidTr="00ED1B90">
        <w:trPr>
          <w:trHeight w:val="340"/>
          <w:jc w:val="center"/>
        </w:trPr>
        <w:tc>
          <w:tcPr>
            <w:tcW w:w="1418" w:type="dxa"/>
            <w:vAlign w:val="center"/>
          </w:tcPr>
          <w:p w14:paraId="0EDB49B0" w14:textId="77777777" w:rsidR="00ED1B90" w:rsidRPr="00BC2459" w:rsidRDefault="00ED1B90" w:rsidP="00ED1B9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C245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Diaratchè</w:t>
            </w:r>
            <w:proofErr w:type="spellEnd"/>
          </w:p>
        </w:tc>
        <w:tc>
          <w:tcPr>
            <w:tcW w:w="1559" w:type="dxa"/>
            <w:vAlign w:val="center"/>
          </w:tcPr>
          <w:p w14:paraId="0DA6AC93" w14:textId="6A2D56B6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30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00 d</w:t>
            </w:r>
          </w:p>
        </w:tc>
        <w:tc>
          <w:tcPr>
            <w:tcW w:w="1559" w:type="dxa"/>
            <w:vAlign w:val="center"/>
          </w:tcPr>
          <w:p w14:paraId="4E372964" w14:textId="72EA52D2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09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02 </w:t>
            </w:r>
            <w:proofErr w:type="spellStart"/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bc</w:t>
            </w:r>
            <w:proofErr w:type="spellEnd"/>
          </w:p>
        </w:tc>
        <w:tc>
          <w:tcPr>
            <w:tcW w:w="1560" w:type="dxa"/>
            <w:vAlign w:val="center"/>
          </w:tcPr>
          <w:p w14:paraId="353BBEB1" w14:textId="7959BC00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30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45 </w:t>
            </w:r>
            <w:proofErr w:type="spellStart"/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</w:t>
            </w:r>
            <w:proofErr w:type="spellEnd"/>
          </w:p>
        </w:tc>
        <w:tc>
          <w:tcPr>
            <w:tcW w:w="1559" w:type="dxa"/>
            <w:vAlign w:val="center"/>
          </w:tcPr>
          <w:p w14:paraId="500F4C37" w14:textId="29364B65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55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52 ab</w:t>
            </w:r>
          </w:p>
        </w:tc>
        <w:tc>
          <w:tcPr>
            <w:tcW w:w="1417" w:type="dxa"/>
            <w:vAlign w:val="center"/>
          </w:tcPr>
          <w:p w14:paraId="75EBB17E" w14:textId="7D9A8848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00 a</w:t>
            </w:r>
          </w:p>
        </w:tc>
        <w:tc>
          <w:tcPr>
            <w:tcW w:w="1560" w:type="dxa"/>
            <w:vAlign w:val="center"/>
          </w:tcPr>
          <w:p w14:paraId="6E0534F8" w14:textId="273E47C2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94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66 ab</w:t>
            </w:r>
          </w:p>
        </w:tc>
        <w:tc>
          <w:tcPr>
            <w:tcW w:w="1559" w:type="dxa"/>
            <w:vAlign w:val="center"/>
          </w:tcPr>
          <w:p w14:paraId="58CDF438" w14:textId="71C13D3B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84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66 ab</w:t>
            </w:r>
          </w:p>
        </w:tc>
        <w:tc>
          <w:tcPr>
            <w:tcW w:w="1559" w:type="dxa"/>
            <w:vAlign w:val="center"/>
          </w:tcPr>
          <w:p w14:paraId="701EF85C" w14:textId="2AC0C16B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94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66 ab</w:t>
            </w:r>
          </w:p>
        </w:tc>
        <w:tc>
          <w:tcPr>
            <w:tcW w:w="1554" w:type="dxa"/>
            <w:vAlign w:val="center"/>
          </w:tcPr>
          <w:p w14:paraId="6F2AD077" w14:textId="1B20F0A6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68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08 c</w:t>
            </w:r>
          </w:p>
        </w:tc>
      </w:tr>
      <w:tr w:rsidR="00ED1B90" w:rsidRPr="00BC2459" w14:paraId="64C143AF" w14:textId="77777777" w:rsidTr="00ED1B90">
        <w:trPr>
          <w:trHeight w:val="340"/>
          <w:jc w:val="center"/>
        </w:trPr>
        <w:tc>
          <w:tcPr>
            <w:tcW w:w="1418" w:type="dxa"/>
            <w:vAlign w:val="center"/>
          </w:tcPr>
          <w:p w14:paraId="187BDA5B" w14:textId="77777777" w:rsidR="00ED1B90" w:rsidRPr="00BC2459" w:rsidRDefault="00ED1B90" w:rsidP="00ED1B9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C245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Gnanmandô</w:t>
            </w:r>
            <w:proofErr w:type="spellEnd"/>
          </w:p>
        </w:tc>
        <w:tc>
          <w:tcPr>
            <w:tcW w:w="1559" w:type="dxa"/>
            <w:vAlign w:val="center"/>
          </w:tcPr>
          <w:p w14:paraId="627498F1" w14:textId="3A8177E3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24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09 cd</w:t>
            </w:r>
          </w:p>
        </w:tc>
        <w:tc>
          <w:tcPr>
            <w:tcW w:w="1559" w:type="dxa"/>
            <w:vAlign w:val="center"/>
          </w:tcPr>
          <w:p w14:paraId="2E1C451F" w14:textId="3E6C2D4F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05 c</w:t>
            </w:r>
          </w:p>
        </w:tc>
        <w:tc>
          <w:tcPr>
            <w:tcW w:w="1560" w:type="dxa"/>
            <w:vAlign w:val="center"/>
          </w:tcPr>
          <w:p w14:paraId="0D947B80" w14:textId="0FFD2956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38 ±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21 c</w:t>
            </w:r>
          </w:p>
        </w:tc>
        <w:tc>
          <w:tcPr>
            <w:tcW w:w="1559" w:type="dxa"/>
            <w:vAlign w:val="center"/>
          </w:tcPr>
          <w:p w14:paraId="14528AAF" w14:textId="4A4F4433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36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17 b</w:t>
            </w:r>
          </w:p>
        </w:tc>
        <w:tc>
          <w:tcPr>
            <w:tcW w:w="1417" w:type="dxa"/>
            <w:vAlign w:val="center"/>
          </w:tcPr>
          <w:p w14:paraId="3D9F235B" w14:textId="14D0DBE9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00 a</w:t>
            </w:r>
          </w:p>
        </w:tc>
        <w:tc>
          <w:tcPr>
            <w:tcW w:w="1560" w:type="dxa"/>
            <w:vAlign w:val="center"/>
          </w:tcPr>
          <w:p w14:paraId="1D1C345A" w14:textId="7D99379E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85 ±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39 b</w:t>
            </w:r>
          </w:p>
        </w:tc>
        <w:tc>
          <w:tcPr>
            <w:tcW w:w="1559" w:type="dxa"/>
            <w:vAlign w:val="center"/>
          </w:tcPr>
          <w:p w14:paraId="5E110F73" w14:textId="2BDB3B67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75 ±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39 b</w:t>
            </w:r>
          </w:p>
        </w:tc>
        <w:tc>
          <w:tcPr>
            <w:tcW w:w="1559" w:type="dxa"/>
            <w:vAlign w:val="center"/>
          </w:tcPr>
          <w:p w14:paraId="4F8A95CE" w14:textId="7359EAE0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85 ±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39 b</w:t>
            </w:r>
          </w:p>
        </w:tc>
        <w:tc>
          <w:tcPr>
            <w:tcW w:w="1554" w:type="dxa"/>
            <w:vAlign w:val="center"/>
          </w:tcPr>
          <w:p w14:paraId="12A1D050" w14:textId="69B59723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74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07 c</w:t>
            </w:r>
          </w:p>
        </w:tc>
      </w:tr>
      <w:tr w:rsidR="00ED1B90" w:rsidRPr="00BC2459" w14:paraId="2EF95F80" w14:textId="77777777" w:rsidTr="00ED1B90">
        <w:trPr>
          <w:trHeight w:val="340"/>
          <w:jc w:val="center"/>
        </w:trPr>
        <w:tc>
          <w:tcPr>
            <w:tcW w:w="1418" w:type="dxa"/>
            <w:vAlign w:val="center"/>
          </w:tcPr>
          <w:p w14:paraId="654E7A5F" w14:textId="77777777" w:rsidR="00ED1B90" w:rsidRPr="00BC2459" w:rsidRDefault="00ED1B90" w:rsidP="00ED1B9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C245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Koussanga</w:t>
            </w:r>
            <w:proofErr w:type="spellEnd"/>
          </w:p>
        </w:tc>
        <w:tc>
          <w:tcPr>
            <w:tcW w:w="1559" w:type="dxa"/>
            <w:vAlign w:val="center"/>
          </w:tcPr>
          <w:p w14:paraId="0EB97AA3" w14:textId="5C8C5B24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04 ab</w:t>
            </w:r>
          </w:p>
        </w:tc>
        <w:tc>
          <w:tcPr>
            <w:tcW w:w="1559" w:type="dxa"/>
            <w:vAlign w:val="center"/>
          </w:tcPr>
          <w:p w14:paraId="7CA276CF" w14:textId="5552B770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04 c</w:t>
            </w:r>
          </w:p>
        </w:tc>
        <w:tc>
          <w:tcPr>
            <w:tcW w:w="1560" w:type="dxa"/>
            <w:vAlign w:val="center"/>
          </w:tcPr>
          <w:p w14:paraId="7FB4DADB" w14:textId="740609D0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63 ± 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29 </w:t>
            </w:r>
            <w:proofErr w:type="spellStart"/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bc</w:t>
            </w:r>
            <w:proofErr w:type="spellEnd"/>
          </w:p>
        </w:tc>
        <w:tc>
          <w:tcPr>
            <w:tcW w:w="1559" w:type="dxa"/>
            <w:vAlign w:val="center"/>
          </w:tcPr>
          <w:p w14:paraId="583D06E8" w14:textId="4D9519F7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45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24 ab</w:t>
            </w:r>
          </w:p>
        </w:tc>
        <w:tc>
          <w:tcPr>
            <w:tcW w:w="1417" w:type="dxa"/>
            <w:vAlign w:val="center"/>
          </w:tcPr>
          <w:p w14:paraId="383EDC28" w14:textId="09B2E446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00 a</w:t>
            </w:r>
          </w:p>
        </w:tc>
        <w:tc>
          <w:tcPr>
            <w:tcW w:w="1560" w:type="dxa"/>
            <w:vAlign w:val="center"/>
          </w:tcPr>
          <w:p w14:paraId="5E90B742" w14:textId="2DB91EA6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 ± 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53 ab</w:t>
            </w:r>
          </w:p>
        </w:tc>
        <w:tc>
          <w:tcPr>
            <w:tcW w:w="1559" w:type="dxa"/>
            <w:vAlign w:val="center"/>
          </w:tcPr>
          <w:p w14:paraId="70D338D0" w14:textId="002473B1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08 ± 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53 ab</w:t>
            </w:r>
          </w:p>
        </w:tc>
        <w:tc>
          <w:tcPr>
            <w:tcW w:w="1559" w:type="dxa"/>
            <w:vAlign w:val="center"/>
          </w:tcPr>
          <w:p w14:paraId="72377B98" w14:textId="1F3D0EC2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 ± 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53 ab</w:t>
            </w:r>
          </w:p>
        </w:tc>
        <w:tc>
          <w:tcPr>
            <w:tcW w:w="1554" w:type="dxa"/>
            <w:vAlign w:val="center"/>
          </w:tcPr>
          <w:p w14:paraId="558D761F" w14:textId="3D2B47F6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80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12 </w:t>
            </w:r>
            <w:proofErr w:type="spellStart"/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bc</w:t>
            </w:r>
            <w:proofErr w:type="spellEnd"/>
          </w:p>
        </w:tc>
      </w:tr>
      <w:tr w:rsidR="00ED1B90" w:rsidRPr="00BC2459" w14:paraId="647A6049" w14:textId="77777777" w:rsidTr="00ED1B90">
        <w:trPr>
          <w:trHeight w:val="340"/>
          <w:jc w:val="center"/>
        </w:trPr>
        <w:tc>
          <w:tcPr>
            <w:tcW w:w="1418" w:type="dxa"/>
            <w:vAlign w:val="center"/>
          </w:tcPr>
          <w:p w14:paraId="2FD17BFB" w14:textId="77777777" w:rsidR="00ED1B90" w:rsidRPr="00BC2459" w:rsidRDefault="00ED1B90" w:rsidP="00ED1B9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C245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Ladjivogo</w:t>
            </w:r>
            <w:proofErr w:type="spellEnd"/>
          </w:p>
        </w:tc>
        <w:tc>
          <w:tcPr>
            <w:tcW w:w="1559" w:type="dxa"/>
            <w:vAlign w:val="center"/>
          </w:tcPr>
          <w:p w14:paraId="128E14CB" w14:textId="50D95B3E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08 ab</w:t>
            </w:r>
          </w:p>
        </w:tc>
        <w:tc>
          <w:tcPr>
            <w:tcW w:w="1559" w:type="dxa"/>
            <w:vAlign w:val="center"/>
          </w:tcPr>
          <w:p w14:paraId="6FC06398" w14:textId="16BC4146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17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09 </w:t>
            </w:r>
            <w:proofErr w:type="spellStart"/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bc</w:t>
            </w:r>
            <w:proofErr w:type="spellEnd"/>
          </w:p>
        </w:tc>
        <w:tc>
          <w:tcPr>
            <w:tcW w:w="1560" w:type="dxa"/>
            <w:vAlign w:val="center"/>
          </w:tcPr>
          <w:p w14:paraId="42B9B2BB" w14:textId="3B0ED1DB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 ± 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04 </w:t>
            </w:r>
            <w:proofErr w:type="spellStart"/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bc</w:t>
            </w:r>
            <w:proofErr w:type="spellEnd"/>
          </w:p>
        </w:tc>
        <w:tc>
          <w:tcPr>
            <w:tcW w:w="1559" w:type="dxa"/>
            <w:vAlign w:val="center"/>
          </w:tcPr>
          <w:p w14:paraId="690A9B27" w14:textId="7EF8FEC0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55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20 ab</w:t>
            </w:r>
          </w:p>
        </w:tc>
        <w:tc>
          <w:tcPr>
            <w:tcW w:w="1417" w:type="dxa"/>
            <w:vAlign w:val="center"/>
          </w:tcPr>
          <w:p w14:paraId="56EF2499" w14:textId="3381C2BC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00 a</w:t>
            </w:r>
          </w:p>
        </w:tc>
        <w:tc>
          <w:tcPr>
            <w:tcW w:w="1560" w:type="dxa"/>
            <w:vAlign w:val="center"/>
          </w:tcPr>
          <w:p w14:paraId="2F5BDDF8" w14:textId="0BF2A524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85 ± 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25 ab</w:t>
            </w:r>
          </w:p>
        </w:tc>
        <w:tc>
          <w:tcPr>
            <w:tcW w:w="1559" w:type="dxa"/>
            <w:vAlign w:val="center"/>
          </w:tcPr>
          <w:p w14:paraId="725F4B82" w14:textId="3E8B55ED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75 ± 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25 ab</w:t>
            </w:r>
          </w:p>
        </w:tc>
        <w:tc>
          <w:tcPr>
            <w:tcW w:w="1559" w:type="dxa"/>
            <w:vAlign w:val="center"/>
          </w:tcPr>
          <w:p w14:paraId="4CE0A0F4" w14:textId="0BB1E624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85 ± 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25 ab</w:t>
            </w:r>
          </w:p>
        </w:tc>
        <w:tc>
          <w:tcPr>
            <w:tcW w:w="1554" w:type="dxa"/>
            <w:vAlign w:val="center"/>
          </w:tcPr>
          <w:p w14:paraId="608B8BAD" w14:textId="419DA8C9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08 </w:t>
            </w:r>
            <w:proofErr w:type="spellStart"/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bc</w:t>
            </w:r>
            <w:proofErr w:type="spellEnd"/>
          </w:p>
        </w:tc>
      </w:tr>
      <w:tr w:rsidR="00ED1B90" w:rsidRPr="00BC2459" w14:paraId="412B3383" w14:textId="77777777" w:rsidTr="00ED1B90">
        <w:trPr>
          <w:trHeight w:val="340"/>
          <w:jc w:val="center"/>
        </w:trPr>
        <w:tc>
          <w:tcPr>
            <w:tcW w:w="1418" w:type="dxa"/>
            <w:vAlign w:val="center"/>
          </w:tcPr>
          <w:p w14:paraId="45CCB4B3" w14:textId="77777777" w:rsidR="00ED1B90" w:rsidRPr="00BC2459" w:rsidRDefault="00ED1B90" w:rsidP="00ED1B9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C245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Nambigué</w:t>
            </w:r>
            <w:proofErr w:type="spellEnd"/>
          </w:p>
        </w:tc>
        <w:tc>
          <w:tcPr>
            <w:tcW w:w="1559" w:type="dxa"/>
            <w:vAlign w:val="center"/>
          </w:tcPr>
          <w:p w14:paraId="593D0B3F" w14:textId="19AA8948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26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09 cd</w:t>
            </w:r>
          </w:p>
        </w:tc>
        <w:tc>
          <w:tcPr>
            <w:tcW w:w="1559" w:type="dxa"/>
            <w:vAlign w:val="center"/>
          </w:tcPr>
          <w:p w14:paraId="15E55006" w14:textId="36095E38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17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10 </w:t>
            </w:r>
            <w:proofErr w:type="spellStart"/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bc</w:t>
            </w:r>
            <w:proofErr w:type="spellEnd"/>
          </w:p>
        </w:tc>
        <w:tc>
          <w:tcPr>
            <w:tcW w:w="1560" w:type="dxa"/>
            <w:vAlign w:val="center"/>
          </w:tcPr>
          <w:p w14:paraId="193BAB62" w14:textId="1375489A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04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46 c</w:t>
            </w:r>
          </w:p>
        </w:tc>
        <w:tc>
          <w:tcPr>
            <w:tcW w:w="1559" w:type="dxa"/>
            <w:vAlign w:val="center"/>
          </w:tcPr>
          <w:p w14:paraId="212A80BB" w14:textId="5D28A54A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39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09 ab</w:t>
            </w:r>
          </w:p>
        </w:tc>
        <w:tc>
          <w:tcPr>
            <w:tcW w:w="1417" w:type="dxa"/>
            <w:vAlign w:val="center"/>
          </w:tcPr>
          <w:p w14:paraId="76994D43" w14:textId="4717AF9F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00 a</w:t>
            </w:r>
          </w:p>
        </w:tc>
        <w:tc>
          <w:tcPr>
            <w:tcW w:w="1560" w:type="dxa"/>
            <w:vAlign w:val="center"/>
          </w:tcPr>
          <w:p w14:paraId="7236008B" w14:textId="4971544A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59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64 b</w:t>
            </w:r>
          </w:p>
        </w:tc>
        <w:tc>
          <w:tcPr>
            <w:tcW w:w="1559" w:type="dxa"/>
            <w:vAlign w:val="center"/>
          </w:tcPr>
          <w:p w14:paraId="1CBFC26B" w14:textId="7F23C9C6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49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64 b</w:t>
            </w:r>
          </w:p>
        </w:tc>
        <w:tc>
          <w:tcPr>
            <w:tcW w:w="1559" w:type="dxa"/>
            <w:vAlign w:val="center"/>
          </w:tcPr>
          <w:p w14:paraId="03924855" w14:textId="0680E11E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59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64 b</w:t>
            </w:r>
          </w:p>
        </w:tc>
        <w:tc>
          <w:tcPr>
            <w:tcW w:w="1554" w:type="dxa"/>
            <w:vAlign w:val="center"/>
          </w:tcPr>
          <w:p w14:paraId="1DEDA6F8" w14:textId="1D8CEDA1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74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04 c</w:t>
            </w:r>
          </w:p>
        </w:tc>
      </w:tr>
      <w:tr w:rsidR="00ED1B90" w:rsidRPr="00BC2459" w14:paraId="5291C13D" w14:textId="77777777" w:rsidTr="00ED1B90">
        <w:trPr>
          <w:trHeight w:val="340"/>
          <w:jc w:val="center"/>
        </w:trPr>
        <w:tc>
          <w:tcPr>
            <w:tcW w:w="1418" w:type="dxa"/>
            <w:vAlign w:val="center"/>
          </w:tcPr>
          <w:p w14:paraId="31640401" w14:textId="77777777" w:rsidR="00ED1B90" w:rsidRPr="00BC2459" w:rsidRDefault="00ED1B90" w:rsidP="00ED1B9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C245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Nambolvogo</w:t>
            </w:r>
            <w:proofErr w:type="spellEnd"/>
          </w:p>
        </w:tc>
        <w:tc>
          <w:tcPr>
            <w:tcW w:w="1559" w:type="dxa"/>
            <w:vAlign w:val="center"/>
          </w:tcPr>
          <w:p w14:paraId="64FA64EA" w14:textId="00BA2EF3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21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04 cd</w:t>
            </w:r>
          </w:p>
        </w:tc>
        <w:tc>
          <w:tcPr>
            <w:tcW w:w="1559" w:type="dxa"/>
            <w:vAlign w:val="center"/>
          </w:tcPr>
          <w:p w14:paraId="74FE5AF1" w14:textId="1E25C848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05 </w:t>
            </w:r>
            <w:proofErr w:type="spellStart"/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bc</w:t>
            </w:r>
            <w:proofErr w:type="spellEnd"/>
          </w:p>
        </w:tc>
        <w:tc>
          <w:tcPr>
            <w:tcW w:w="1560" w:type="dxa"/>
            <w:vAlign w:val="center"/>
          </w:tcPr>
          <w:p w14:paraId="5CF3CC01" w14:textId="38A2D60B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86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64 c</w:t>
            </w:r>
          </w:p>
        </w:tc>
        <w:tc>
          <w:tcPr>
            <w:tcW w:w="1559" w:type="dxa"/>
            <w:vAlign w:val="center"/>
          </w:tcPr>
          <w:p w14:paraId="0FE63754" w14:textId="6C72C6EF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40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 ab</w:t>
            </w:r>
          </w:p>
        </w:tc>
        <w:tc>
          <w:tcPr>
            <w:tcW w:w="1417" w:type="dxa"/>
            <w:vAlign w:val="center"/>
          </w:tcPr>
          <w:p w14:paraId="0DE559C0" w14:textId="5377EB31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00 a</w:t>
            </w:r>
          </w:p>
        </w:tc>
        <w:tc>
          <w:tcPr>
            <w:tcW w:w="1560" w:type="dxa"/>
            <w:vAlign w:val="center"/>
          </w:tcPr>
          <w:p w14:paraId="32B0D220" w14:textId="574256EE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38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79 b</w:t>
            </w:r>
          </w:p>
        </w:tc>
        <w:tc>
          <w:tcPr>
            <w:tcW w:w="1559" w:type="dxa"/>
            <w:vAlign w:val="center"/>
          </w:tcPr>
          <w:p w14:paraId="4479D204" w14:textId="581A1C2B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28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79 b</w:t>
            </w:r>
          </w:p>
        </w:tc>
        <w:tc>
          <w:tcPr>
            <w:tcW w:w="1559" w:type="dxa"/>
            <w:vAlign w:val="center"/>
          </w:tcPr>
          <w:p w14:paraId="107ACCBB" w14:textId="246EE70D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38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79 b</w:t>
            </w:r>
          </w:p>
        </w:tc>
        <w:tc>
          <w:tcPr>
            <w:tcW w:w="1554" w:type="dxa"/>
            <w:vAlign w:val="center"/>
          </w:tcPr>
          <w:p w14:paraId="520CDD47" w14:textId="73D3BEBA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07 c</w:t>
            </w:r>
          </w:p>
        </w:tc>
      </w:tr>
      <w:tr w:rsidR="00ED1B90" w:rsidRPr="00BC2459" w14:paraId="2E338FEC" w14:textId="77777777" w:rsidTr="00ED1B90">
        <w:trPr>
          <w:trHeight w:val="340"/>
          <w:jc w:val="center"/>
        </w:trPr>
        <w:tc>
          <w:tcPr>
            <w:tcW w:w="1418" w:type="dxa"/>
            <w:vAlign w:val="center"/>
          </w:tcPr>
          <w:p w14:paraId="3CAF0FD6" w14:textId="77777777" w:rsidR="00ED1B90" w:rsidRPr="00BC2459" w:rsidRDefault="00ED1B90" w:rsidP="00ED1B9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C245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Nioronigué</w:t>
            </w:r>
            <w:proofErr w:type="spellEnd"/>
          </w:p>
        </w:tc>
        <w:tc>
          <w:tcPr>
            <w:tcW w:w="1559" w:type="dxa"/>
            <w:vAlign w:val="center"/>
          </w:tcPr>
          <w:p w14:paraId="22FF53F2" w14:textId="0EE342DB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03 ab</w:t>
            </w:r>
          </w:p>
        </w:tc>
        <w:tc>
          <w:tcPr>
            <w:tcW w:w="1559" w:type="dxa"/>
            <w:vAlign w:val="center"/>
          </w:tcPr>
          <w:p w14:paraId="38441E2A" w14:textId="7213F2B9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04 </w:t>
            </w:r>
            <w:proofErr w:type="spellStart"/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bc</w:t>
            </w:r>
            <w:proofErr w:type="spellEnd"/>
          </w:p>
        </w:tc>
        <w:tc>
          <w:tcPr>
            <w:tcW w:w="1560" w:type="dxa"/>
            <w:vAlign w:val="center"/>
          </w:tcPr>
          <w:p w14:paraId="28461464" w14:textId="5D7A2746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40 c</w:t>
            </w:r>
          </w:p>
        </w:tc>
        <w:tc>
          <w:tcPr>
            <w:tcW w:w="1559" w:type="dxa"/>
            <w:vAlign w:val="center"/>
          </w:tcPr>
          <w:p w14:paraId="2388FFB8" w14:textId="165A97CE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39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 ab</w:t>
            </w:r>
          </w:p>
        </w:tc>
        <w:tc>
          <w:tcPr>
            <w:tcW w:w="1417" w:type="dxa"/>
            <w:vAlign w:val="center"/>
          </w:tcPr>
          <w:p w14:paraId="59C702F2" w14:textId="0A035E6D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00 a</w:t>
            </w:r>
          </w:p>
        </w:tc>
        <w:tc>
          <w:tcPr>
            <w:tcW w:w="1560" w:type="dxa"/>
            <w:vAlign w:val="center"/>
          </w:tcPr>
          <w:p w14:paraId="42C8D43B" w14:textId="40726CC3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47 b</w:t>
            </w:r>
          </w:p>
        </w:tc>
        <w:tc>
          <w:tcPr>
            <w:tcW w:w="1559" w:type="dxa"/>
            <w:vAlign w:val="center"/>
          </w:tcPr>
          <w:p w14:paraId="2D82BEDD" w14:textId="5FD0B954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47 b</w:t>
            </w:r>
          </w:p>
        </w:tc>
        <w:tc>
          <w:tcPr>
            <w:tcW w:w="1559" w:type="dxa"/>
            <w:vAlign w:val="center"/>
          </w:tcPr>
          <w:p w14:paraId="0BE0FF8D" w14:textId="187382E6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47 b</w:t>
            </w:r>
          </w:p>
        </w:tc>
        <w:tc>
          <w:tcPr>
            <w:tcW w:w="1554" w:type="dxa"/>
            <w:vAlign w:val="center"/>
          </w:tcPr>
          <w:p w14:paraId="51B880D7" w14:textId="7518003D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71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04 c</w:t>
            </w:r>
          </w:p>
        </w:tc>
      </w:tr>
      <w:tr w:rsidR="00ED1B90" w:rsidRPr="00BC2459" w14:paraId="628D4DA1" w14:textId="77777777" w:rsidTr="00ED1B90">
        <w:trPr>
          <w:trHeight w:val="340"/>
          <w:jc w:val="center"/>
        </w:trPr>
        <w:tc>
          <w:tcPr>
            <w:tcW w:w="1418" w:type="dxa"/>
            <w:vAlign w:val="center"/>
          </w:tcPr>
          <w:p w14:paraId="0B252615" w14:textId="77777777" w:rsidR="00ED1B90" w:rsidRPr="00BC2459" w:rsidRDefault="00ED1B90" w:rsidP="00ED1B9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C245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Ouangolo</w:t>
            </w:r>
            <w:proofErr w:type="spellEnd"/>
          </w:p>
        </w:tc>
        <w:tc>
          <w:tcPr>
            <w:tcW w:w="1559" w:type="dxa"/>
            <w:vAlign w:val="center"/>
          </w:tcPr>
          <w:p w14:paraId="2B32A2D6" w14:textId="5F1A265C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07 ab</w:t>
            </w:r>
          </w:p>
        </w:tc>
        <w:tc>
          <w:tcPr>
            <w:tcW w:w="1559" w:type="dxa"/>
            <w:vAlign w:val="center"/>
          </w:tcPr>
          <w:p w14:paraId="509DAFDA" w14:textId="406E50C1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25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 b</w:t>
            </w:r>
          </w:p>
        </w:tc>
        <w:tc>
          <w:tcPr>
            <w:tcW w:w="1560" w:type="dxa"/>
            <w:vAlign w:val="center"/>
          </w:tcPr>
          <w:p w14:paraId="4C701C4E" w14:textId="65C7121C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30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75 c</w:t>
            </w:r>
          </w:p>
        </w:tc>
        <w:tc>
          <w:tcPr>
            <w:tcW w:w="1559" w:type="dxa"/>
            <w:vAlign w:val="center"/>
          </w:tcPr>
          <w:p w14:paraId="03FABB93" w14:textId="4BA5B455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54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29 ab</w:t>
            </w:r>
          </w:p>
        </w:tc>
        <w:tc>
          <w:tcPr>
            <w:tcW w:w="1417" w:type="dxa"/>
            <w:vAlign w:val="center"/>
          </w:tcPr>
          <w:p w14:paraId="44FAA4B5" w14:textId="4925FA74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00 a</w:t>
            </w:r>
          </w:p>
        </w:tc>
        <w:tc>
          <w:tcPr>
            <w:tcW w:w="1560" w:type="dxa"/>
            <w:vAlign w:val="center"/>
          </w:tcPr>
          <w:p w14:paraId="5E8D9755" w14:textId="6E78DD31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08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97 b</w:t>
            </w:r>
          </w:p>
        </w:tc>
        <w:tc>
          <w:tcPr>
            <w:tcW w:w="1559" w:type="dxa"/>
            <w:vAlign w:val="center"/>
          </w:tcPr>
          <w:p w14:paraId="78F38113" w14:textId="4FE8E80C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98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97 b</w:t>
            </w:r>
          </w:p>
        </w:tc>
        <w:tc>
          <w:tcPr>
            <w:tcW w:w="1559" w:type="dxa"/>
            <w:vAlign w:val="center"/>
          </w:tcPr>
          <w:p w14:paraId="30ABB701" w14:textId="63EC1AD0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08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97 b</w:t>
            </w:r>
          </w:p>
        </w:tc>
        <w:tc>
          <w:tcPr>
            <w:tcW w:w="1554" w:type="dxa"/>
            <w:vAlign w:val="center"/>
          </w:tcPr>
          <w:p w14:paraId="46987A01" w14:textId="2D2553AF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77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06 </w:t>
            </w:r>
            <w:proofErr w:type="spellStart"/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bc</w:t>
            </w:r>
            <w:proofErr w:type="spellEnd"/>
          </w:p>
        </w:tc>
      </w:tr>
      <w:tr w:rsidR="00ED1B90" w:rsidRPr="00BC2459" w14:paraId="288700CB" w14:textId="77777777" w:rsidTr="00ED1B90">
        <w:trPr>
          <w:trHeight w:val="340"/>
          <w:jc w:val="center"/>
        </w:trPr>
        <w:tc>
          <w:tcPr>
            <w:tcW w:w="1418" w:type="dxa"/>
            <w:vAlign w:val="center"/>
          </w:tcPr>
          <w:p w14:paraId="61E80E73" w14:textId="77777777" w:rsidR="00ED1B90" w:rsidRPr="00BC2459" w:rsidRDefault="00ED1B90" w:rsidP="00ED1B9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C245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Oumarvogo</w:t>
            </w:r>
            <w:proofErr w:type="spellEnd"/>
          </w:p>
        </w:tc>
        <w:tc>
          <w:tcPr>
            <w:tcW w:w="1559" w:type="dxa"/>
            <w:vAlign w:val="center"/>
          </w:tcPr>
          <w:p w14:paraId="1E7F4060" w14:textId="32C145AA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21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12 cd</w:t>
            </w:r>
          </w:p>
        </w:tc>
        <w:tc>
          <w:tcPr>
            <w:tcW w:w="1559" w:type="dxa"/>
            <w:vAlign w:val="center"/>
          </w:tcPr>
          <w:p w14:paraId="12D55A40" w14:textId="2A88707C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21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12 </w:t>
            </w:r>
            <w:proofErr w:type="spellStart"/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bc</w:t>
            </w:r>
            <w:proofErr w:type="spellEnd"/>
          </w:p>
        </w:tc>
        <w:tc>
          <w:tcPr>
            <w:tcW w:w="1560" w:type="dxa"/>
            <w:vAlign w:val="center"/>
          </w:tcPr>
          <w:p w14:paraId="1DF405A5" w14:textId="4B84ECC3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99 ± 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88 </w:t>
            </w:r>
            <w:proofErr w:type="spellStart"/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bc</w:t>
            </w:r>
            <w:proofErr w:type="spellEnd"/>
          </w:p>
        </w:tc>
        <w:tc>
          <w:tcPr>
            <w:tcW w:w="1559" w:type="dxa"/>
            <w:vAlign w:val="center"/>
          </w:tcPr>
          <w:p w14:paraId="35894DDA" w14:textId="3BE261CB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77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41 a</w:t>
            </w:r>
          </w:p>
        </w:tc>
        <w:tc>
          <w:tcPr>
            <w:tcW w:w="1417" w:type="dxa"/>
            <w:vAlign w:val="center"/>
          </w:tcPr>
          <w:p w14:paraId="6F7C85E6" w14:textId="6C4EFC55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00 a</w:t>
            </w:r>
          </w:p>
        </w:tc>
        <w:tc>
          <w:tcPr>
            <w:tcW w:w="1560" w:type="dxa"/>
            <w:vAlign w:val="center"/>
          </w:tcPr>
          <w:p w14:paraId="1729C35D" w14:textId="228A87C2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96 ± 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23 ab</w:t>
            </w:r>
          </w:p>
        </w:tc>
        <w:tc>
          <w:tcPr>
            <w:tcW w:w="1559" w:type="dxa"/>
            <w:vAlign w:val="center"/>
          </w:tcPr>
          <w:p w14:paraId="38389589" w14:textId="4D9FE90F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87 ± 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24 ab</w:t>
            </w:r>
          </w:p>
        </w:tc>
        <w:tc>
          <w:tcPr>
            <w:tcW w:w="1559" w:type="dxa"/>
            <w:vAlign w:val="center"/>
          </w:tcPr>
          <w:p w14:paraId="6DCD7EEF" w14:textId="0441E10D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96 ± 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23 ab</w:t>
            </w:r>
          </w:p>
        </w:tc>
        <w:tc>
          <w:tcPr>
            <w:tcW w:w="1554" w:type="dxa"/>
            <w:vAlign w:val="center"/>
          </w:tcPr>
          <w:p w14:paraId="7F8B92AD" w14:textId="77E3F60C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84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07 </w:t>
            </w:r>
            <w:proofErr w:type="spellStart"/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bc</w:t>
            </w:r>
            <w:proofErr w:type="spellEnd"/>
          </w:p>
        </w:tc>
      </w:tr>
      <w:tr w:rsidR="00ED1B90" w:rsidRPr="00BC2459" w14:paraId="292701BB" w14:textId="77777777" w:rsidTr="00ED1B90">
        <w:trPr>
          <w:trHeight w:val="340"/>
          <w:jc w:val="center"/>
        </w:trPr>
        <w:tc>
          <w:tcPr>
            <w:tcW w:w="1418" w:type="dxa"/>
            <w:vAlign w:val="center"/>
          </w:tcPr>
          <w:p w14:paraId="5E362EA8" w14:textId="77777777" w:rsidR="00ED1B90" w:rsidRPr="00BC2459" w:rsidRDefault="00ED1B90" w:rsidP="00ED1B9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C245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Pleuhouo</w:t>
            </w:r>
            <w:proofErr w:type="spellEnd"/>
          </w:p>
        </w:tc>
        <w:tc>
          <w:tcPr>
            <w:tcW w:w="1559" w:type="dxa"/>
            <w:vAlign w:val="center"/>
          </w:tcPr>
          <w:p w14:paraId="5FA8C4BC" w14:textId="1905F7D7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 ab</w:t>
            </w:r>
          </w:p>
        </w:tc>
        <w:tc>
          <w:tcPr>
            <w:tcW w:w="1559" w:type="dxa"/>
            <w:vAlign w:val="center"/>
          </w:tcPr>
          <w:p w14:paraId="68905B1A" w14:textId="7CF8A16F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06 </w:t>
            </w:r>
            <w:proofErr w:type="spellStart"/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</w:t>
            </w:r>
            <w:proofErr w:type="spellEnd"/>
          </w:p>
        </w:tc>
        <w:tc>
          <w:tcPr>
            <w:tcW w:w="1560" w:type="dxa"/>
            <w:vAlign w:val="center"/>
          </w:tcPr>
          <w:p w14:paraId="0503E97D" w14:textId="267D6161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85 ±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54 </w:t>
            </w:r>
            <w:proofErr w:type="spellStart"/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bc</w:t>
            </w:r>
            <w:proofErr w:type="spellEnd"/>
          </w:p>
        </w:tc>
        <w:tc>
          <w:tcPr>
            <w:tcW w:w="1559" w:type="dxa"/>
            <w:vAlign w:val="center"/>
          </w:tcPr>
          <w:p w14:paraId="02210940" w14:textId="2B7E1F8E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44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17 ab</w:t>
            </w:r>
          </w:p>
        </w:tc>
        <w:tc>
          <w:tcPr>
            <w:tcW w:w="1417" w:type="dxa"/>
            <w:vAlign w:val="center"/>
          </w:tcPr>
          <w:p w14:paraId="486C8F80" w14:textId="664D9513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00 a</w:t>
            </w:r>
          </w:p>
        </w:tc>
        <w:tc>
          <w:tcPr>
            <w:tcW w:w="1560" w:type="dxa"/>
            <w:vAlign w:val="center"/>
          </w:tcPr>
          <w:p w14:paraId="07CA04A3" w14:textId="0EFC4F19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40 ±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59 ab</w:t>
            </w:r>
          </w:p>
        </w:tc>
        <w:tc>
          <w:tcPr>
            <w:tcW w:w="1559" w:type="dxa"/>
            <w:vAlign w:val="center"/>
          </w:tcPr>
          <w:p w14:paraId="6C20913E" w14:textId="5A8926BC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30 ±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59 ab</w:t>
            </w:r>
          </w:p>
        </w:tc>
        <w:tc>
          <w:tcPr>
            <w:tcW w:w="1559" w:type="dxa"/>
            <w:vAlign w:val="center"/>
          </w:tcPr>
          <w:p w14:paraId="3870E1EC" w14:textId="42A8282F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40 ±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59 ab</w:t>
            </w:r>
          </w:p>
        </w:tc>
        <w:tc>
          <w:tcPr>
            <w:tcW w:w="1554" w:type="dxa"/>
            <w:vAlign w:val="center"/>
          </w:tcPr>
          <w:p w14:paraId="5D97F1E0" w14:textId="398356AA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77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08 </w:t>
            </w:r>
            <w:proofErr w:type="spellStart"/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bc</w:t>
            </w:r>
            <w:proofErr w:type="spellEnd"/>
          </w:p>
        </w:tc>
      </w:tr>
      <w:tr w:rsidR="00ED1B90" w:rsidRPr="00BC2459" w14:paraId="4194B280" w14:textId="77777777" w:rsidTr="00ED1B90">
        <w:trPr>
          <w:trHeight w:val="340"/>
          <w:jc w:val="center"/>
        </w:trPr>
        <w:tc>
          <w:tcPr>
            <w:tcW w:w="1418" w:type="dxa"/>
            <w:vAlign w:val="center"/>
          </w:tcPr>
          <w:p w14:paraId="587A373A" w14:textId="77777777" w:rsidR="00ED1B90" w:rsidRPr="00BC2459" w:rsidRDefault="00ED1B90" w:rsidP="00ED1B9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C245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Soumailavo</w:t>
            </w:r>
            <w:proofErr w:type="spellEnd"/>
          </w:p>
        </w:tc>
        <w:tc>
          <w:tcPr>
            <w:tcW w:w="1559" w:type="dxa"/>
            <w:vAlign w:val="center"/>
          </w:tcPr>
          <w:p w14:paraId="63A5932B" w14:textId="6D2198BD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09 d</w:t>
            </w:r>
          </w:p>
        </w:tc>
        <w:tc>
          <w:tcPr>
            <w:tcW w:w="1559" w:type="dxa"/>
            <w:vAlign w:val="center"/>
          </w:tcPr>
          <w:p w14:paraId="620BD66D" w14:textId="7FA495A6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21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03 </w:t>
            </w:r>
            <w:proofErr w:type="spellStart"/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bc</w:t>
            </w:r>
            <w:proofErr w:type="spellEnd"/>
          </w:p>
        </w:tc>
        <w:tc>
          <w:tcPr>
            <w:tcW w:w="1560" w:type="dxa"/>
            <w:vAlign w:val="center"/>
          </w:tcPr>
          <w:p w14:paraId="7B2DEC76" w14:textId="7D623E47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80 ±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64 </w:t>
            </w:r>
            <w:proofErr w:type="spellStart"/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bc</w:t>
            </w:r>
            <w:proofErr w:type="spellEnd"/>
          </w:p>
        </w:tc>
        <w:tc>
          <w:tcPr>
            <w:tcW w:w="1559" w:type="dxa"/>
            <w:vAlign w:val="center"/>
          </w:tcPr>
          <w:p w14:paraId="2BD5550B" w14:textId="2E742986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66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40 ab</w:t>
            </w:r>
          </w:p>
        </w:tc>
        <w:tc>
          <w:tcPr>
            <w:tcW w:w="1417" w:type="dxa"/>
            <w:vAlign w:val="center"/>
          </w:tcPr>
          <w:p w14:paraId="322C494F" w14:textId="29F31D5D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00 a</w:t>
            </w:r>
          </w:p>
        </w:tc>
        <w:tc>
          <w:tcPr>
            <w:tcW w:w="1560" w:type="dxa"/>
            <w:vAlign w:val="center"/>
          </w:tcPr>
          <w:p w14:paraId="68052C05" w14:textId="7A8B121E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66 ± 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04 ab</w:t>
            </w:r>
          </w:p>
        </w:tc>
        <w:tc>
          <w:tcPr>
            <w:tcW w:w="1559" w:type="dxa"/>
            <w:vAlign w:val="center"/>
          </w:tcPr>
          <w:p w14:paraId="2976B13B" w14:textId="57F81C44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56 ± 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04 ab</w:t>
            </w:r>
          </w:p>
        </w:tc>
        <w:tc>
          <w:tcPr>
            <w:tcW w:w="1559" w:type="dxa"/>
            <w:vAlign w:val="center"/>
          </w:tcPr>
          <w:p w14:paraId="4979F01C" w14:textId="7F5F70B6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66 ± 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04 ab</w:t>
            </w:r>
          </w:p>
        </w:tc>
        <w:tc>
          <w:tcPr>
            <w:tcW w:w="1554" w:type="dxa"/>
            <w:vAlign w:val="center"/>
          </w:tcPr>
          <w:p w14:paraId="65FD4D8B" w14:textId="775680A5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78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07 </w:t>
            </w:r>
            <w:proofErr w:type="spellStart"/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bc</w:t>
            </w:r>
            <w:proofErr w:type="spellEnd"/>
          </w:p>
        </w:tc>
      </w:tr>
      <w:tr w:rsidR="00ED1B90" w:rsidRPr="00BC2459" w14:paraId="45ADC9A8" w14:textId="77777777" w:rsidTr="00ED1B90">
        <w:trPr>
          <w:trHeight w:val="340"/>
          <w:jc w:val="center"/>
        </w:trPr>
        <w:tc>
          <w:tcPr>
            <w:tcW w:w="1418" w:type="dxa"/>
            <w:vAlign w:val="center"/>
          </w:tcPr>
          <w:p w14:paraId="0090ACA6" w14:textId="77777777" w:rsidR="00ED1B90" w:rsidRPr="00BC2459" w:rsidRDefault="00ED1B90" w:rsidP="00ED1B9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C245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Torla</w:t>
            </w:r>
            <w:proofErr w:type="spellEnd"/>
          </w:p>
        </w:tc>
        <w:tc>
          <w:tcPr>
            <w:tcW w:w="1559" w:type="dxa"/>
            <w:vAlign w:val="center"/>
          </w:tcPr>
          <w:p w14:paraId="493C0F1B" w14:textId="1E242DEA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08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04 a</w:t>
            </w:r>
          </w:p>
        </w:tc>
        <w:tc>
          <w:tcPr>
            <w:tcW w:w="1559" w:type="dxa"/>
            <w:vAlign w:val="center"/>
          </w:tcPr>
          <w:p w14:paraId="201C5E7F" w14:textId="09DADA0D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03 c</w:t>
            </w:r>
          </w:p>
        </w:tc>
        <w:tc>
          <w:tcPr>
            <w:tcW w:w="1560" w:type="dxa"/>
            <w:vAlign w:val="center"/>
          </w:tcPr>
          <w:p w14:paraId="7B61EB5A" w14:textId="142D930B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33 ±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49 c</w:t>
            </w:r>
          </w:p>
        </w:tc>
        <w:tc>
          <w:tcPr>
            <w:tcW w:w="1559" w:type="dxa"/>
            <w:vAlign w:val="center"/>
          </w:tcPr>
          <w:p w14:paraId="768EC4E4" w14:textId="3D53172D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34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 b</w:t>
            </w:r>
          </w:p>
        </w:tc>
        <w:tc>
          <w:tcPr>
            <w:tcW w:w="1417" w:type="dxa"/>
            <w:vAlign w:val="center"/>
          </w:tcPr>
          <w:p w14:paraId="5E245FEE" w14:textId="03057293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02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00 a</w:t>
            </w:r>
          </w:p>
        </w:tc>
        <w:tc>
          <w:tcPr>
            <w:tcW w:w="1560" w:type="dxa"/>
            <w:vAlign w:val="center"/>
          </w:tcPr>
          <w:p w14:paraId="3481061A" w14:textId="135C8072" w:rsidR="00ED1B90" w:rsidRPr="00BC245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77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63 b</w:t>
            </w:r>
          </w:p>
        </w:tc>
        <w:tc>
          <w:tcPr>
            <w:tcW w:w="1559" w:type="dxa"/>
            <w:vAlign w:val="center"/>
          </w:tcPr>
          <w:p w14:paraId="54D3E8B6" w14:textId="61D633B9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67 ±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63 b</w:t>
            </w:r>
          </w:p>
        </w:tc>
        <w:tc>
          <w:tcPr>
            <w:tcW w:w="1559" w:type="dxa"/>
            <w:vAlign w:val="center"/>
          </w:tcPr>
          <w:p w14:paraId="60938314" w14:textId="0283F83D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77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63 b</w:t>
            </w:r>
          </w:p>
        </w:tc>
        <w:tc>
          <w:tcPr>
            <w:tcW w:w="1554" w:type="dxa"/>
            <w:vAlign w:val="center"/>
          </w:tcPr>
          <w:p w14:paraId="161884DD" w14:textId="210182E4" w:rsidR="00ED1B90" w:rsidRPr="00BC2459" w:rsidRDefault="00ED1B90" w:rsidP="00ED1B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73 ±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09 c</w:t>
            </w:r>
          </w:p>
        </w:tc>
      </w:tr>
      <w:tr w:rsidR="00ED1B90" w:rsidRPr="00BC2459" w14:paraId="2B813609" w14:textId="77777777" w:rsidTr="00ED1B90">
        <w:trPr>
          <w:trHeight w:val="340"/>
          <w:jc w:val="center"/>
        </w:trPr>
        <w:tc>
          <w:tcPr>
            <w:tcW w:w="1418" w:type="dxa"/>
            <w:vAlign w:val="center"/>
          </w:tcPr>
          <w:p w14:paraId="371E14CA" w14:textId="4368771D" w:rsidR="00ED1B90" w:rsidRPr="00BC2459" w:rsidRDefault="00ED1B90" w:rsidP="00ED1B9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BC2459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proofErr w:type="gramEnd"/>
          </w:p>
        </w:tc>
        <w:tc>
          <w:tcPr>
            <w:tcW w:w="1559" w:type="dxa"/>
            <w:vAlign w:val="center"/>
          </w:tcPr>
          <w:p w14:paraId="18104C4C" w14:textId="75F71199" w:rsidR="00ED1B90" w:rsidRPr="00BC2459" w:rsidRDefault="00ED1B90" w:rsidP="00ED1B9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245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.</w:t>
            </w:r>
            <w:r w:rsidRPr="00BC245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00122</w:t>
            </w:r>
          </w:p>
        </w:tc>
        <w:tc>
          <w:tcPr>
            <w:tcW w:w="1559" w:type="dxa"/>
            <w:vAlign w:val="center"/>
          </w:tcPr>
          <w:p w14:paraId="444BBAF4" w14:textId="01F80275" w:rsidR="00ED1B90" w:rsidRPr="00BC2459" w:rsidRDefault="00ED1B90" w:rsidP="00ED1B9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2459">
              <w:rPr>
                <w:rFonts w:ascii="Arial" w:hAnsi="Arial" w:cs="Arial"/>
                <w:i/>
                <w:iCs/>
                <w:sz w:val="20"/>
                <w:szCs w:val="20"/>
              </w:rPr>
              <w:t>0.0000038</w:t>
            </w:r>
          </w:p>
        </w:tc>
        <w:tc>
          <w:tcPr>
            <w:tcW w:w="1560" w:type="dxa"/>
            <w:vAlign w:val="center"/>
          </w:tcPr>
          <w:p w14:paraId="284FF716" w14:textId="154E8DEC" w:rsidR="00ED1B90" w:rsidRPr="00BC2459" w:rsidRDefault="00ED1B90" w:rsidP="00ED1B9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2459">
              <w:rPr>
                <w:rFonts w:ascii="Arial" w:hAnsi="Arial" w:cs="Arial"/>
                <w:i/>
                <w:iCs/>
                <w:sz w:val="20"/>
                <w:szCs w:val="20"/>
              </w:rPr>
              <w:t>0.00000291</w:t>
            </w:r>
          </w:p>
        </w:tc>
        <w:tc>
          <w:tcPr>
            <w:tcW w:w="1559" w:type="dxa"/>
            <w:vAlign w:val="center"/>
          </w:tcPr>
          <w:p w14:paraId="1EC6D5AB" w14:textId="09B44CD8" w:rsidR="00ED1B90" w:rsidRPr="00BC2459" w:rsidRDefault="00ED1B90" w:rsidP="00ED1B9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2459">
              <w:rPr>
                <w:rFonts w:ascii="Arial" w:hAnsi="Arial" w:cs="Arial"/>
                <w:i/>
                <w:iCs/>
                <w:sz w:val="20"/>
                <w:szCs w:val="20"/>
              </w:rPr>
              <w:t>0.000458</w:t>
            </w:r>
          </w:p>
        </w:tc>
        <w:tc>
          <w:tcPr>
            <w:tcW w:w="1417" w:type="dxa"/>
            <w:vAlign w:val="center"/>
          </w:tcPr>
          <w:p w14:paraId="4CFFD052" w14:textId="1B5A27BA" w:rsidR="00ED1B90" w:rsidRPr="00BC2459" w:rsidRDefault="00ED1B90" w:rsidP="00ED1B9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2459">
              <w:rPr>
                <w:rFonts w:ascii="Arial" w:hAnsi="Arial" w:cs="Arial"/>
                <w:i/>
                <w:iCs/>
                <w:sz w:val="20"/>
                <w:szCs w:val="20"/>
              </w:rPr>
              <w:t>0.391</w:t>
            </w:r>
          </w:p>
        </w:tc>
        <w:tc>
          <w:tcPr>
            <w:tcW w:w="1560" w:type="dxa"/>
            <w:vAlign w:val="center"/>
          </w:tcPr>
          <w:p w14:paraId="0CE7B368" w14:textId="20DB3C67" w:rsidR="00ED1B90" w:rsidRPr="00BC2459" w:rsidRDefault="00ED1B90" w:rsidP="00ED1B9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2459">
              <w:rPr>
                <w:rFonts w:ascii="Arial" w:hAnsi="Arial" w:cs="Arial"/>
                <w:i/>
                <w:iCs/>
                <w:sz w:val="20"/>
                <w:szCs w:val="20"/>
              </w:rPr>
              <w:t>0.00000294</w:t>
            </w:r>
          </w:p>
        </w:tc>
        <w:tc>
          <w:tcPr>
            <w:tcW w:w="1559" w:type="dxa"/>
            <w:vAlign w:val="center"/>
          </w:tcPr>
          <w:p w14:paraId="2FDA598D" w14:textId="10A1ADAC" w:rsidR="00ED1B90" w:rsidRPr="00BC2459" w:rsidRDefault="00ED1B90" w:rsidP="00ED1B9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C2459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BC2459">
              <w:rPr>
                <w:rFonts w:ascii="Arial" w:hAnsi="Arial" w:cs="Arial"/>
                <w:i/>
                <w:iCs/>
                <w:sz w:val="20"/>
                <w:szCs w:val="20"/>
              </w:rPr>
              <w:t>00000294</w:t>
            </w:r>
          </w:p>
        </w:tc>
        <w:tc>
          <w:tcPr>
            <w:tcW w:w="1559" w:type="dxa"/>
            <w:vAlign w:val="center"/>
          </w:tcPr>
          <w:p w14:paraId="66AA359C" w14:textId="2D6C71CC" w:rsidR="00ED1B90" w:rsidRPr="00BC2459" w:rsidRDefault="00ED1B90" w:rsidP="00ED1B9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commentRangeStart w:id="20"/>
            <w:r w:rsidRPr="00BC2459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BC2459">
              <w:rPr>
                <w:rFonts w:ascii="Arial" w:hAnsi="Arial" w:cs="Arial"/>
                <w:i/>
                <w:iCs/>
                <w:sz w:val="20"/>
                <w:szCs w:val="20"/>
              </w:rPr>
              <w:t>00000294</w:t>
            </w:r>
            <w:commentRangeEnd w:id="20"/>
            <w:r w:rsidR="00550C8C">
              <w:rPr>
                <w:rStyle w:val="CommentReference"/>
                <w:kern w:val="2"/>
                <w:lang w:val="fr-CI"/>
                <w14:ligatures w14:val="standardContextual"/>
              </w:rPr>
              <w:commentReference w:id="20"/>
            </w:r>
          </w:p>
        </w:tc>
        <w:tc>
          <w:tcPr>
            <w:tcW w:w="1554" w:type="dxa"/>
            <w:vAlign w:val="center"/>
          </w:tcPr>
          <w:p w14:paraId="2AD79523" w14:textId="744295C2" w:rsidR="00ED1B90" w:rsidRPr="00BC2459" w:rsidRDefault="00ED1B90" w:rsidP="00ED1B9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C2459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BC2459">
              <w:rPr>
                <w:rFonts w:ascii="Arial" w:hAnsi="Arial" w:cs="Arial"/>
                <w:i/>
                <w:iCs/>
                <w:sz w:val="20"/>
                <w:szCs w:val="20"/>
              </w:rPr>
              <w:t>00000402</w:t>
            </w:r>
          </w:p>
        </w:tc>
      </w:tr>
    </w:tbl>
    <w:p w14:paraId="370DF839" w14:textId="4BFD2012" w:rsidR="008C13F1" w:rsidRPr="008C13F1" w:rsidRDefault="00402EB8" w:rsidP="00402EB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2131B">
        <w:rPr>
          <w:rFonts w:ascii="Arial" w:hAnsi="Arial" w:cs="Arial"/>
          <w:i/>
          <w:iCs/>
          <w:sz w:val="20"/>
          <w:szCs w:val="20"/>
        </w:rPr>
        <w:t xml:space="preserve"> SBE</w:t>
      </w:r>
      <w:r w:rsidR="00FA46EA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131B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Pr="0052131B">
        <w:rPr>
          <w:rFonts w:ascii="Arial" w:hAnsi="Arial" w:cs="Arial"/>
          <w:i/>
          <w:iCs/>
          <w:sz w:val="20"/>
          <w:szCs w:val="20"/>
        </w:rPr>
        <w:t>Sum</w:t>
      </w:r>
      <w:proofErr w:type="spellEnd"/>
      <w:r w:rsidRPr="0052131B">
        <w:rPr>
          <w:rFonts w:ascii="Arial" w:hAnsi="Arial" w:cs="Arial"/>
          <w:i/>
          <w:iCs/>
          <w:sz w:val="20"/>
          <w:szCs w:val="20"/>
        </w:rPr>
        <w:t xml:space="preserve"> of </w:t>
      </w:r>
      <w:proofErr w:type="spellStart"/>
      <w:r w:rsidRPr="0052131B">
        <w:rPr>
          <w:rFonts w:ascii="Arial" w:hAnsi="Arial" w:cs="Arial"/>
          <w:i/>
          <w:iCs/>
          <w:sz w:val="20"/>
          <w:szCs w:val="20"/>
        </w:rPr>
        <w:t>Exchangeable</w:t>
      </w:r>
      <w:proofErr w:type="spellEnd"/>
      <w:r w:rsidRPr="0052131B">
        <w:rPr>
          <w:rFonts w:ascii="Arial" w:hAnsi="Arial" w:cs="Arial"/>
          <w:i/>
          <w:iCs/>
          <w:sz w:val="20"/>
          <w:szCs w:val="20"/>
        </w:rPr>
        <w:t xml:space="preserve"> Bases</w:t>
      </w:r>
      <w:r w:rsidR="003F355F" w:rsidRPr="0052131B">
        <w:rPr>
          <w:rFonts w:ascii="Arial" w:hAnsi="Arial" w:cs="Arial"/>
          <w:i/>
          <w:iCs/>
          <w:sz w:val="20"/>
          <w:szCs w:val="20"/>
        </w:rPr>
        <w:t xml:space="preserve">, </w:t>
      </w:r>
      <w:r w:rsidRPr="0052131B">
        <w:rPr>
          <w:rFonts w:ascii="Arial" w:hAnsi="Arial" w:cs="Arial"/>
          <w:i/>
          <w:iCs/>
          <w:sz w:val="20"/>
          <w:szCs w:val="20"/>
        </w:rPr>
        <w:t>p</w:t>
      </w:r>
      <w:r w:rsidR="00FA46EA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131B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Pr="0052131B">
        <w:rPr>
          <w:rFonts w:ascii="Arial" w:hAnsi="Arial" w:cs="Arial"/>
          <w:i/>
          <w:iCs/>
          <w:sz w:val="20"/>
          <w:szCs w:val="20"/>
        </w:rPr>
        <w:t>probability</w:t>
      </w:r>
      <w:proofErr w:type="spellEnd"/>
      <w:r w:rsidR="003F355F" w:rsidRPr="0052131B">
        <w:rPr>
          <w:rFonts w:ascii="Arial" w:hAnsi="Arial" w:cs="Arial"/>
          <w:i/>
          <w:iCs/>
          <w:sz w:val="20"/>
          <w:szCs w:val="20"/>
        </w:rPr>
        <w:t>,</w:t>
      </w:r>
      <w:r w:rsidRPr="0052131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2131B">
        <w:rPr>
          <w:rFonts w:ascii="Arial" w:hAnsi="Arial" w:cs="Arial"/>
          <w:i/>
          <w:iCs/>
          <w:sz w:val="20"/>
          <w:szCs w:val="20"/>
        </w:rPr>
        <w:t>averages</w:t>
      </w:r>
      <w:proofErr w:type="spellEnd"/>
      <w:r w:rsidRPr="0052131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2131B">
        <w:rPr>
          <w:rFonts w:ascii="Arial" w:hAnsi="Arial" w:cs="Arial"/>
          <w:i/>
          <w:iCs/>
          <w:sz w:val="20"/>
          <w:szCs w:val="20"/>
        </w:rPr>
        <w:t>assigned</w:t>
      </w:r>
      <w:proofErr w:type="spellEnd"/>
      <w:r w:rsidRPr="0052131B">
        <w:rPr>
          <w:rFonts w:ascii="Arial" w:hAnsi="Arial" w:cs="Arial"/>
          <w:i/>
          <w:iCs/>
          <w:sz w:val="20"/>
          <w:szCs w:val="20"/>
        </w:rPr>
        <w:t xml:space="preserve"> the </w:t>
      </w:r>
      <w:proofErr w:type="spellStart"/>
      <w:r w:rsidRPr="0052131B">
        <w:rPr>
          <w:rFonts w:ascii="Arial" w:hAnsi="Arial" w:cs="Arial"/>
          <w:i/>
          <w:iCs/>
          <w:sz w:val="20"/>
          <w:szCs w:val="20"/>
        </w:rPr>
        <w:t>same</w:t>
      </w:r>
      <w:proofErr w:type="spellEnd"/>
      <w:r w:rsidRPr="0052131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2131B">
        <w:rPr>
          <w:rFonts w:ascii="Arial" w:hAnsi="Arial" w:cs="Arial"/>
          <w:i/>
          <w:iCs/>
          <w:sz w:val="20"/>
          <w:szCs w:val="20"/>
        </w:rPr>
        <w:t>letter</w:t>
      </w:r>
      <w:proofErr w:type="spellEnd"/>
      <w:r w:rsidRPr="0052131B">
        <w:rPr>
          <w:rFonts w:ascii="Arial" w:hAnsi="Arial" w:cs="Arial"/>
          <w:i/>
          <w:iCs/>
          <w:sz w:val="20"/>
          <w:szCs w:val="20"/>
        </w:rPr>
        <w:t xml:space="preserve"> in the </w:t>
      </w:r>
      <w:proofErr w:type="spellStart"/>
      <w:r w:rsidRPr="0052131B">
        <w:rPr>
          <w:rFonts w:ascii="Arial" w:hAnsi="Arial" w:cs="Arial"/>
          <w:i/>
          <w:iCs/>
          <w:sz w:val="20"/>
          <w:szCs w:val="20"/>
        </w:rPr>
        <w:t>same</w:t>
      </w:r>
      <w:proofErr w:type="spellEnd"/>
      <w:r w:rsidRPr="0052131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2131B">
        <w:rPr>
          <w:rFonts w:ascii="Arial" w:hAnsi="Arial" w:cs="Arial"/>
          <w:i/>
          <w:iCs/>
          <w:sz w:val="20"/>
          <w:szCs w:val="20"/>
        </w:rPr>
        <w:t>column</w:t>
      </w:r>
      <w:proofErr w:type="spellEnd"/>
      <w:r w:rsidRPr="0052131B">
        <w:rPr>
          <w:rFonts w:ascii="Arial" w:hAnsi="Arial" w:cs="Arial"/>
          <w:i/>
          <w:iCs/>
          <w:sz w:val="20"/>
          <w:szCs w:val="20"/>
        </w:rPr>
        <w:t xml:space="preserve"> are </w:t>
      </w:r>
      <w:proofErr w:type="spellStart"/>
      <w:r w:rsidRPr="0052131B">
        <w:rPr>
          <w:rFonts w:ascii="Arial" w:hAnsi="Arial" w:cs="Arial"/>
          <w:i/>
          <w:iCs/>
          <w:sz w:val="20"/>
          <w:szCs w:val="20"/>
        </w:rPr>
        <w:t>similar</w:t>
      </w:r>
      <w:proofErr w:type="spellEnd"/>
      <w:r w:rsidRPr="0052131B">
        <w:rPr>
          <w:rFonts w:ascii="Arial" w:hAnsi="Arial" w:cs="Arial"/>
          <w:i/>
          <w:iCs/>
          <w:sz w:val="20"/>
          <w:szCs w:val="20"/>
        </w:rPr>
        <w:t xml:space="preserve"> at the α &lt; 0.05 </w:t>
      </w:r>
      <w:proofErr w:type="spellStart"/>
      <w:r w:rsidRPr="0052131B">
        <w:rPr>
          <w:rFonts w:ascii="Arial" w:hAnsi="Arial" w:cs="Arial"/>
          <w:i/>
          <w:iCs/>
          <w:sz w:val="20"/>
          <w:szCs w:val="20"/>
        </w:rPr>
        <w:t>threshold</w:t>
      </w:r>
      <w:proofErr w:type="spellEnd"/>
      <w:r w:rsidR="0052131B" w:rsidRPr="0052131B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52131B">
        <w:rPr>
          <w:rFonts w:ascii="Arial" w:hAnsi="Arial" w:cs="Arial"/>
          <w:i/>
          <w:iCs/>
          <w:sz w:val="20"/>
          <w:szCs w:val="20"/>
        </w:rPr>
        <w:t>Oangolo</w:t>
      </w:r>
      <w:proofErr w:type="spellEnd"/>
      <w:r w:rsidR="00FA46EA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131B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Pr="0052131B">
        <w:rPr>
          <w:rFonts w:ascii="Arial" w:hAnsi="Arial" w:cs="Arial"/>
          <w:i/>
          <w:iCs/>
          <w:sz w:val="20"/>
          <w:szCs w:val="20"/>
        </w:rPr>
        <w:t>Ouangolodougou</w:t>
      </w:r>
      <w:proofErr w:type="spellEnd"/>
      <w:r w:rsidR="0052131B" w:rsidRPr="0052131B">
        <w:rPr>
          <w:rFonts w:ascii="Arial" w:hAnsi="Arial" w:cs="Arial"/>
          <w:i/>
          <w:iCs/>
          <w:sz w:val="20"/>
          <w:szCs w:val="20"/>
        </w:rPr>
        <w:t>,</w:t>
      </w:r>
      <w:r w:rsidRPr="0052131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2131B">
        <w:rPr>
          <w:rFonts w:ascii="Arial" w:hAnsi="Arial" w:cs="Arial"/>
          <w:i/>
          <w:iCs/>
          <w:sz w:val="20"/>
          <w:szCs w:val="20"/>
        </w:rPr>
        <w:t>Soumailavo</w:t>
      </w:r>
      <w:proofErr w:type="spellEnd"/>
      <w:r w:rsidR="00FA46EA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131B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Pr="0052131B">
        <w:rPr>
          <w:rFonts w:ascii="Arial" w:hAnsi="Arial" w:cs="Arial"/>
          <w:i/>
          <w:iCs/>
          <w:sz w:val="20"/>
          <w:szCs w:val="20"/>
        </w:rPr>
        <w:t>Soumailavogo</w:t>
      </w:r>
      <w:proofErr w:type="spellEnd"/>
    </w:p>
    <w:p w14:paraId="21EFF609" w14:textId="77777777" w:rsidR="00BF6AB7" w:rsidRPr="00B30BD6" w:rsidRDefault="00BF6AB7" w:rsidP="00B30BD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35E862A" w14:textId="77777777" w:rsidR="00B30BD6" w:rsidRPr="00B30BD6" w:rsidRDefault="00B30BD6" w:rsidP="00B30BD6">
      <w:pPr>
        <w:spacing w:after="0" w:line="240" w:lineRule="auto"/>
        <w:jc w:val="both"/>
        <w:rPr>
          <w:rFonts w:ascii="Arial" w:hAnsi="Arial" w:cs="Arial"/>
        </w:rPr>
      </w:pPr>
    </w:p>
    <w:p w14:paraId="3C4DEC80" w14:textId="77777777" w:rsidR="00B30BD6" w:rsidRPr="00B30BD6" w:rsidRDefault="00B30BD6" w:rsidP="00B30BD6">
      <w:pPr>
        <w:rPr>
          <w:rFonts w:ascii="Arial" w:hAnsi="Arial" w:cs="Arial"/>
        </w:rPr>
      </w:pPr>
    </w:p>
    <w:p w14:paraId="1476ABEA" w14:textId="77777777" w:rsidR="00B30BD6" w:rsidRPr="00B30BD6" w:rsidRDefault="00B30BD6" w:rsidP="00B30BD6">
      <w:pPr>
        <w:rPr>
          <w:rFonts w:ascii="Arial" w:hAnsi="Arial" w:cs="Arial"/>
        </w:rPr>
      </w:pPr>
    </w:p>
    <w:p w14:paraId="27ADF970" w14:textId="77777777" w:rsidR="00B30BD6" w:rsidRPr="00616E42" w:rsidRDefault="00B30BD6" w:rsidP="00B30BD6">
      <w:pPr>
        <w:rPr>
          <w:rFonts w:ascii="Arial" w:hAnsi="Arial" w:cs="Arial"/>
        </w:rPr>
      </w:pPr>
    </w:p>
    <w:p w14:paraId="584717D3" w14:textId="77777777" w:rsidR="000D545C" w:rsidRDefault="000D545C" w:rsidP="000D545C">
      <w:pPr>
        <w:rPr>
          <w:rFonts w:ascii="Arial" w:hAnsi="Arial" w:cs="Arial"/>
        </w:rPr>
      </w:pPr>
    </w:p>
    <w:p w14:paraId="7B957BA1" w14:textId="77777777" w:rsidR="00282144" w:rsidRDefault="00282144" w:rsidP="000D545C">
      <w:pPr>
        <w:rPr>
          <w:rFonts w:ascii="Arial" w:hAnsi="Arial" w:cs="Arial"/>
        </w:rPr>
        <w:sectPr w:rsidR="00282144" w:rsidSect="00182A8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278403B" w14:textId="77777777" w:rsidR="005800DB" w:rsidRDefault="005800DB" w:rsidP="00BE184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800DB">
        <w:rPr>
          <w:rFonts w:ascii="Arial" w:hAnsi="Arial" w:cs="Arial"/>
          <w:b/>
          <w:bCs/>
        </w:rPr>
        <w:lastRenderedPageBreak/>
        <w:t xml:space="preserve">3.1.2 Relationship </w:t>
      </w:r>
      <w:proofErr w:type="spellStart"/>
      <w:r w:rsidRPr="005800DB">
        <w:rPr>
          <w:rFonts w:ascii="Arial" w:hAnsi="Arial" w:cs="Arial"/>
          <w:b/>
          <w:bCs/>
        </w:rPr>
        <w:t>between</w:t>
      </w:r>
      <w:proofErr w:type="spellEnd"/>
      <w:r w:rsidRPr="005800DB">
        <w:rPr>
          <w:rFonts w:ascii="Arial" w:hAnsi="Arial" w:cs="Arial"/>
          <w:b/>
          <w:bCs/>
        </w:rPr>
        <w:t xml:space="preserve"> the </w:t>
      </w:r>
      <w:proofErr w:type="spellStart"/>
      <w:r w:rsidRPr="005800DB">
        <w:rPr>
          <w:rFonts w:ascii="Arial" w:hAnsi="Arial" w:cs="Arial"/>
          <w:b/>
          <w:bCs/>
        </w:rPr>
        <w:t>sum</w:t>
      </w:r>
      <w:proofErr w:type="spellEnd"/>
      <w:r w:rsidRPr="005800DB">
        <w:rPr>
          <w:rFonts w:ascii="Arial" w:hAnsi="Arial" w:cs="Arial"/>
          <w:b/>
          <w:bCs/>
        </w:rPr>
        <w:t xml:space="preserve"> of </w:t>
      </w:r>
      <w:proofErr w:type="spellStart"/>
      <w:r w:rsidRPr="005800DB">
        <w:rPr>
          <w:rFonts w:ascii="Arial" w:hAnsi="Arial" w:cs="Arial"/>
          <w:b/>
          <w:bCs/>
        </w:rPr>
        <w:t>exchangeable</w:t>
      </w:r>
      <w:proofErr w:type="spellEnd"/>
      <w:r w:rsidRPr="005800DB">
        <w:rPr>
          <w:rFonts w:ascii="Arial" w:hAnsi="Arial" w:cs="Arial"/>
          <w:b/>
          <w:bCs/>
        </w:rPr>
        <w:t xml:space="preserve"> bases and </w:t>
      </w:r>
      <w:proofErr w:type="spellStart"/>
      <w:r w:rsidRPr="005800DB">
        <w:rPr>
          <w:rFonts w:ascii="Arial" w:hAnsi="Arial" w:cs="Arial"/>
          <w:b/>
          <w:bCs/>
        </w:rPr>
        <w:t>mineralisable</w:t>
      </w:r>
      <w:proofErr w:type="spellEnd"/>
      <w:r w:rsidRPr="005800DB">
        <w:rPr>
          <w:rFonts w:ascii="Arial" w:hAnsi="Arial" w:cs="Arial"/>
          <w:b/>
          <w:bCs/>
        </w:rPr>
        <w:t xml:space="preserve"> </w:t>
      </w:r>
      <w:proofErr w:type="spellStart"/>
      <w:r w:rsidRPr="005800DB">
        <w:rPr>
          <w:rFonts w:ascii="Arial" w:hAnsi="Arial" w:cs="Arial"/>
          <w:b/>
          <w:bCs/>
        </w:rPr>
        <w:t>nitrogen</w:t>
      </w:r>
      <w:proofErr w:type="spellEnd"/>
    </w:p>
    <w:p w14:paraId="768E28A2" w14:textId="77777777" w:rsidR="00BC2459" w:rsidRDefault="00BC2459" w:rsidP="00BE184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1D055E6" w14:textId="2FC1A66C" w:rsidR="00BE1841" w:rsidRDefault="00BE1841" w:rsidP="00BE1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1841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BE1841">
        <w:rPr>
          <w:rFonts w:ascii="Arial" w:hAnsi="Arial" w:cs="Arial"/>
          <w:sz w:val="20"/>
          <w:szCs w:val="20"/>
        </w:rPr>
        <w:t>curve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1841">
        <w:rPr>
          <w:rFonts w:ascii="Arial" w:hAnsi="Arial" w:cs="Arial"/>
          <w:sz w:val="20"/>
          <w:szCs w:val="20"/>
        </w:rPr>
        <w:t>showing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E1841">
        <w:rPr>
          <w:rFonts w:ascii="Arial" w:hAnsi="Arial" w:cs="Arial"/>
          <w:sz w:val="20"/>
          <w:szCs w:val="20"/>
        </w:rPr>
        <w:t>evolution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BE1841">
        <w:rPr>
          <w:rFonts w:ascii="Arial" w:hAnsi="Arial" w:cs="Arial"/>
          <w:sz w:val="20"/>
          <w:szCs w:val="20"/>
        </w:rPr>
        <w:t>sum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BE1841">
        <w:rPr>
          <w:rFonts w:ascii="Arial" w:hAnsi="Arial" w:cs="Arial"/>
          <w:sz w:val="20"/>
          <w:szCs w:val="20"/>
        </w:rPr>
        <w:t>exchangeable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bases (SBE) as a </w:t>
      </w:r>
      <w:proofErr w:type="spellStart"/>
      <w:r w:rsidRPr="00BE1841">
        <w:rPr>
          <w:rFonts w:ascii="Arial" w:hAnsi="Arial" w:cs="Arial"/>
          <w:sz w:val="20"/>
          <w:szCs w:val="20"/>
        </w:rPr>
        <w:t>function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of N-NH</w:t>
      </w:r>
      <w:r w:rsidRPr="00C90B48">
        <w:rPr>
          <w:rFonts w:ascii="Arial" w:hAnsi="Arial" w:cs="Arial"/>
          <w:sz w:val="20"/>
          <w:szCs w:val="20"/>
          <w:vertAlign w:val="subscript"/>
        </w:rPr>
        <w:t>4</w:t>
      </w:r>
      <w:r w:rsidRPr="00C90B48">
        <w:rPr>
          <w:rFonts w:ascii="Arial" w:hAnsi="Arial" w:cs="Arial"/>
          <w:sz w:val="20"/>
          <w:szCs w:val="20"/>
          <w:vertAlign w:val="superscript"/>
        </w:rPr>
        <w:t>+</w:t>
      </w:r>
      <w:r w:rsidRPr="00BE18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1841">
        <w:rPr>
          <w:rFonts w:ascii="Arial" w:hAnsi="Arial" w:cs="Arial"/>
          <w:sz w:val="20"/>
          <w:szCs w:val="20"/>
        </w:rPr>
        <w:t>is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1841">
        <w:rPr>
          <w:rFonts w:ascii="Arial" w:hAnsi="Arial" w:cs="Arial"/>
          <w:sz w:val="20"/>
          <w:szCs w:val="20"/>
        </w:rPr>
        <w:t>shown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in Fig</w:t>
      </w:r>
      <w:r w:rsidR="00C90B48">
        <w:rPr>
          <w:rFonts w:ascii="Arial" w:hAnsi="Arial" w:cs="Arial"/>
          <w:sz w:val="20"/>
          <w:szCs w:val="20"/>
        </w:rPr>
        <w:t>.</w:t>
      </w:r>
      <w:r w:rsidRPr="00BE1841">
        <w:rPr>
          <w:rFonts w:ascii="Arial" w:hAnsi="Arial" w:cs="Arial"/>
          <w:sz w:val="20"/>
          <w:szCs w:val="20"/>
        </w:rPr>
        <w:t xml:space="preserve"> 3. </w:t>
      </w:r>
      <w:proofErr w:type="spellStart"/>
      <w:r w:rsidRPr="00BE1841">
        <w:rPr>
          <w:rFonts w:ascii="Arial" w:hAnsi="Arial" w:cs="Arial"/>
          <w:sz w:val="20"/>
          <w:szCs w:val="20"/>
        </w:rPr>
        <w:t>According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to the figure, </w:t>
      </w:r>
      <w:proofErr w:type="spellStart"/>
      <w:r w:rsidRPr="00BE1841">
        <w:rPr>
          <w:rFonts w:ascii="Arial" w:hAnsi="Arial" w:cs="Arial"/>
          <w:sz w:val="20"/>
          <w:szCs w:val="20"/>
        </w:rPr>
        <w:t>two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groups of </w:t>
      </w:r>
      <w:proofErr w:type="spellStart"/>
      <w:r w:rsidRPr="00BE1841">
        <w:rPr>
          <w:rFonts w:ascii="Arial" w:hAnsi="Arial" w:cs="Arial"/>
          <w:sz w:val="20"/>
          <w:szCs w:val="20"/>
        </w:rPr>
        <w:t>soils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BE1841">
        <w:rPr>
          <w:rFonts w:ascii="Arial" w:hAnsi="Arial" w:cs="Arial"/>
          <w:sz w:val="20"/>
          <w:szCs w:val="20"/>
        </w:rPr>
        <w:t>emerge</w:t>
      </w:r>
      <w:proofErr w:type="spellEnd"/>
      <w:r w:rsidRPr="00BE1841">
        <w:rPr>
          <w:rFonts w:ascii="Arial" w:hAnsi="Arial" w:cs="Arial"/>
          <w:sz w:val="20"/>
          <w:szCs w:val="20"/>
        </w:rPr>
        <w:t>:</w:t>
      </w:r>
      <w:proofErr w:type="gramEnd"/>
      <w:r w:rsidRPr="00BE1841">
        <w:rPr>
          <w:rFonts w:ascii="Arial" w:hAnsi="Arial" w:cs="Arial"/>
          <w:sz w:val="20"/>
          <w:szCs w:val="20"/>
        </w:rPr>
        <w:t xml:space="preserve"> the SBE of the </w:t>
      </w:r>
      <w:proofErr w:type="spellStart"/>
      <w:r w:rsidRPr="00BE1841">
        <w:rPr>
          <w:rFonts w:ascii="Arial" w:hAnsi="Arial" w:cs="Arial"/>
          <w:sz w:val="20"/>
          <w:szCs w:val="20"/>
        </w:rPr>
        <w:t>soils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BE1841">
        <w:rPr>
          <w:rFonts w:ascii="Arial" w:hAnsi="Arial" w:cs="Arial"/>
          <w:sz w:val="20"/>
          <w:szCs w:val="20"/>
        </w:rPr>
        <w:t>Koussanga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1841">
        <w:rPr>
          <w:rFonts w:ascii="Arial" w:hAnsi="Arial" w:cs="Arial"/>
          <w:sz w:val="20"/>
          <w:szCs w:val="20"/>
        </w:rPr>
        <w:t>Ladjivogo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1841">
        <w:rPr>
          <w:rFonts w:ascii="Arial" w:hAnsi="Arial" w:cs="Arial"/>
          <w:sz w:val="20"/>
          <w:szCs w:val="20"/>
        </w:rPr>
        <w:t>Barrovogo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1841">
        <w:rPr>
          <w:rFonts w:ascii="Arial" w:hAnsi="Arial" w:cs="Arial"/>
          <w:sz w:val="20"/>
          <w:szCs w:val="20"/>
        </w:rPr>
        <w:t>Dabavogo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E1841">
        <w:rPr>
          <w:rFonts w:ascii="Arial" w:hAnsi="Arial" w:cs="Arial"/>
          <w:sz w:val="20"/>
          <w:szCs w:val="20"/>
        </w:rPr>
        <w:t>Oumarvogo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sections do not </w:t>
      </w:r>
      <w:proofErr w:type="spellStart"/>
      <w:r w:rsidRPr="00BE1841">
        <w:rPr>
          <w:rFonts w:ascii="Arial" w:hAnsi="Arial" w:cs="Arial"/>
          <w:sz w:val="20"/>
          <w:szCs w:val="20"/>
        </w:rPr>
        <w:t>define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E1841">
        <w:rPr>
          <w:rFonts w:ascii="Arial" w:hAnsi="Arial" w:cs="Arial"/>
          <w:sz w:val="20"/>
          <w:szCs w:val="20"/>
        </w:rPr>
        <w:t>precise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1841">
        <w:rPr>
          <w:rFonts w:ascii="Arial" w:hAnsi="Arial" w:cs="Arial"/>
          <w:sz w:val="20"/>
          <w:szCs w:val="20"/>
        </w:rPr>
        <w:t>relationship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1841">
        <w:rPr>
          <w:rFonts w:ascii="Arial" w:hAnsi="Arial" w:cs="Arial"/>
          <w:sz w:val="20"/>
          <w:szCs w:val="20"/>
        </w:rPr>
        <w:t>with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1841">
        <w:rPr>
          <w:rFonts w:ascii="Arial" w:hAnsi="Arial" w:cs="Arial"/>
          <w:sz w:val="20"/>
          <w:szCs w:val="20"/>
        </w:rPr>
        <w:t>their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N-NH</w:t>
      </w:r>
      <w:r w:rsidRPr="00C90B48">
        <w:rPr>
          <w:rFonts w:ascii="Arial" w:hAnsi="Arial" w:cs="Arial"/>
          <w:sz w:val="20"/>
          <w:szCs w:val="20"/>
          <w:vertAlign w:val="subscript"/>
        </w:rPr>
        <w:t>4</w:t>
      </w:r>
      <w:r w:rsidRPr="00C90B48">
        <w:rPr>
          <w:rFonts w:ascii="Arial" w:hAnsi="Arial" w:cs="Arial"/>
          <w:sz w:val="20"/>
          <w:szCs w:val="20"/>
          <w:vertAlign w:val="superscript"/>
        </w:rPr>
        <w:t>+</w:t>
      </w:r>
      <w:r w:rsidRPr="00BE1841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BE1841">
        <w:rPr>
          <w:rFonts w:ascii="Arial" w:hAnsi="Arial" w:cs="Arial"/>
          <w:sz w:val="20"/>
          <w:szCs w:val="20"/>
        </w:rPr>
        <w:t>contrast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, the SBE of the </w:t>
      </w:r>
      <w:proofErr w:type="spellStart"/>
      <w:r w:rsidRPr="00BE1841">
        <w:rPr>
          <w:rFonts w:ascii="Arial" w:hAnsi="Arial" w:cs="Arial"/>
          <w:sz w:val="20"/>
          <w:szCs w:val="20"/>
        </w:rPr>
        <w:t>soils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BE1841">
        <w:rPr>
          <w:rFonts w:ascii="Arial" w:hAnsi="Arial" w:cs="Arial"/>
          <w:sz w:val="20"/>
          <w:szCs w:val="20"/>
        </w:rPr>
        <w:t>ten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1841">
        <w:rPr>
          <w:rFonts w:ascii="Arial" w:hAnsi="Arial" w:cs="Arial"/>
          <w:sz w:val="20"/>
          <w:szCs w:val="20"/>
        </w:rPr>
        <w:t>other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sections shows an </w:t>
      </w:r>
      <w:proofErr w:type="spellStart"/>
      <w:r w:rsidRPr="00BE1841">
        <w:rPr>
          <w:rFonts w:ascii="Arial" w:hAnsi="Arial" w:cs="Arial"/>
          <w:sz w:val="20"/>
          <w:szCs w:val="20"/>
        </w:rPr>
        <w:t>increasing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1841">
        <w:rPr>
          <w:rFonts w:ascii="Arial" w:hAnsi="Arial" w:cs="Arial"/>
          <w:sz w:val="20"/>
          <w:szCs w:val="20"/>
        </w:rPr>
        <w:t>curve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1841">
        <w:rPr>
          <w:rFonts w:ascii="Arial" w:hAnsi="Arial" w:cs="Arial"/>
          <w:sz w:val="20"/>
          <w:szCs w:val="20"/>
        </w:rPr>
        <w:t>which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1841">
        <w:rPr>
          <w:rFonts w:ascii="Arial" w:hAnsi="Arial" w:cs="Arial"/>
          <w:sz w:val="20"/>
          <w:szCs w:val="20"/>
        </w:rPr>
        <w:t>appears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to start to plateau at an N-NH</w:t>
      </w:r>
      <w:r w:rsidRPr="00BE1841">
        <w:rPr>
          <w:rFonts w:ascii="Cambria Math" w:hAnsi="Cambria Math" w:cs="Cambria Math"/>
          <w:sz w:val="20"/>
          <w:szCs w:val="20"/>
        </w:rPr>
        <w:t>₄⁺</w:t>
      </w:r>
      <w:r w:rsidRPr="00BE18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1841">
        <w:rPr>
          <w:rFonts w:ascii="Arial" w:hAnsi="Arial" w:cs="Arial"/>
          <w:sz w:val="20"/>
          <w:szCs w:val="20"/>
        </w:rPr>
        <w:t>level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of 0.32 g/kg for an SBE of 3.66 </w:t>
      </w:r>
      <w:proofErr w:type="spellStart"/>
      <w:r w:rsidRPr="00BE1841">
        <w:rPr>
          <w:rFonts w:ascii="Arial" w:hAnsi="Arial" w:cs="Arial"/>
          <w:sz w:val="20"/>
          <w:szCs w:val="20"/>
        </w:rPr>
        <w:t>cmol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/kg </w:t>
      </w:r>
      <w:proofErr w:type="spellStart"/>
      <w:r w:rsidRPr="00BE1841">
        <w:rPr>
          <w:rFonts w:ascii="Arial" w:hAnsi="Arial" w:cs="Arial"/>
          <w:sz w:val="20"/>
          <w:szCs w:val="20"/>
        </w:rPr>
        <w:t>observed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E1841">
        <w:rPr>
          <w:rFonts w:ascii="Arial" w:hAnsi="Arial" w:cs="Arial"/>
          <w:sz w:val="20"/>
          <w:szCs w:val="20"/>
        </w:rPr>
        <w:t>Soumailavogo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BE1841">
        <w:rPr>
          <w:rFonts w:ascii="Arial" w:hAnsi="Arial" w:cs="Arial"/>
          <w:sz w:val="20"/>
          <w:szCs w:val="20"/>
        </w:rPr>
        <w:t>starting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point of the </w:t>
      </w:r>
      <w:proofErr w:type="spellStart"/>
      <w:r w:rsidRPr="00BE1841">
        <w:rPr>
          <w:rFonts w:ascii="Arial" w:hAnsi="Arial" w:cs="Arial"/>
          <w:sz w:val="20"/>
          <w:szCs w:val="20"/>
        </w:rPr>
        <w:t>curve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corresponds to an N-NH</w:t>
      </w:r>
      <w:r w:rsidRPr="00C90B48">
        <w:rPr>
          <w:rFonts w:ascii="Arial" w:hAnsi="Arial" w:cs="Arial"/>
          <w:sz w:val="20"/>
          <w:szCs w:val="20"/>
          <w:vertAlign w:val="subscript"/>
        </w:rPr>
        <w:t>4</w:t>
      </w:r>
      <w:r w:rsidRPr="00C90B48">
        <w:rPr>
          <w:rFonts w:ascii="Arial" w:hAnsi="Arial" w:cs="Arial"/>
          <w:sz w:val="20"/>
          <w:szCs w:val="20"/>
          <w:vertAlign w:val="superscript"/>
        </w:rPr>
        <w:t>+</w:t>
      </w:r>
      <w:r w:rsidRPr="00BE1841">
        <w:rPr>
          <w:rFonts w:ascii="Arial" w:hAnsi="Arial" w:cs="Arial"/>
          <w:sz w:val="20"/>
          <w:szCs w:val="20"/>
        </w:rPr>
        <w:t xml:space="preserve"> rate of 0.08 g/kg for an SBE of 1.77 </w:t>
      </w:r>
      <w:proofErr w:type="spellStart"/>
      <w:r w:rsidRPr="00BE1841">
        <w:rPr>
          <w:rFonts w:ascii="Arial" w:hAnsi="Arial" w:cs="Arial"/>
          <w:sz w:val="20"/>
          <w:szCs w:val="20"/>
        </w:rPr>
        <w:t>cmol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/kg </w:t>
      </w:r>
      <w:proofErr w:type="spellStart"/>
      <w:r w:rsidRPr="00BE1841">
        <w:rPr>
          <w:rFonts w:ascii="Arial" w:hAnsi="Arial" w:cs="Arial"/>
          <w:sz w:val="20"/>
          <w:szCs w:val="20"/>
        </w:rPr>
        <w:t>observed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E1841">
        <w:rPr>
          <w:rFonts w:ascii="Arial" w:hAnsi="Arial" w:cs="Arial"/>
          <w:sz w:val="20"/>
          <w:szCs w:val="20"/>
        </w:rPr>
        <w:t>Torla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. This last group of </w:t>
      </w:r>
      <w:proofErr w:type="spellStart"/>
      <w:r w:rsidRPr="00BE1841">
        <w:rPr>
          <w:rFonts w:ascii="Arial" w:hAnsi="Arial" w:cs="Arial"/>
          <w:sz w:val="20"/>
          <w:szCs w:val="20"/>
        </w:rPr>
        <w:t>soils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1841">
        <w:rPr>
          <w:rFonts w:ascii="Arial" w:hAnsi="Arial" w:cs="Arial"/>
          <w:sz w:val="20"/>
          <w:szCs w:val="20"/>
        </w:rPr>
        <w:t>thus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1841">
        <w:rPr>
          <w:rFonts w:ascii="Arial" w:hAnsi="Arial" w:cs="Arial"/>
          <w:sz w:val="20"/>
          <w:szCs w:val="20"/>
        </w:rPr>
        <w:t>meets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E1841">
        <w:rPr>
          <w:rFonts w:ascii="Arial" w:hAnsi="Arial" w:cs="Arial"/>
          <w:sz w:val="20"/>
          <w:szCs w:val="20"/>
        </w:rPr>
        <w:t>criterion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BE1841">
        <w:rPr>
          <w:rFonts w:ascii="Arial" w:hAnsi="Arial" w:cs="Arial"/>
          <w:sz w:val="20"/>
          <w:szCs w:val="20"/>
        </w:rPr>
        <w:t>mineral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fertiliser input on </w:t>
      </w:r>
      <w:proofErr w:type="spellStart"/>
      <w:r w:rsidRPr="00BE1841">
        <w:rPr>
          <w:rFonts w:ascii="Arial" w:hAnsi="Arial" w:cs="Arial"/>
          <w:sz w:val="20"/>
          <w:szCs w:val="20"/>
        </w:rPr>
        <w:t>which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1841">
        <w:rPr>
          <w:rFonts w:ascii="Arial" w:hAnsi="Arial" w:cs="Arial"/>
          <w:sz w:val="20"/>
          <w:szCs w:val="20"/>
        </w:rPr>
        <w:t>this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1841">
        <w:rPr>
          <w:rFonts w:ascii="Arial" w:hAnsi="Arial" w:cs="Arial"/>
          <w:sz w:val="20"/>
          <w:szCs w:val="20"/>
        </w:rPr>
        <w:t>research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1841">
        <w:rPr>
          <w:rFonts w:ascii="Arial" w:hAnsi="Arial" w:cs="Arial"/>
          <w:sz w:val="20"/>
          <w:szCs w:val="20"/>
        </w:rPr>
        <w:t>is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1841">
        <w:rPr>
          <w:rFonts w:ascii="Arial" w:hAnsi="Arial" w:cs="Arial"/>
          <w:sz w:val="20"/>
          <w:szCs w:val="20"/>
        </w:rPr>
        <w:t>based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BE1841">
        <w:rPr>
          <w:rFonts w:ascii="Arial" w:hAnsi="Arial" w:cs="Arial"/>
          <w:sz w:val="20"/>
          <w:szCs w:val="20"/>
        </w:rPr>
        <w:t>chemical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1841">
        <w:rPr>
          <w:rFonts w:ascii="Arial" w:hAnsi="Arial" w:cs="Arial"/>
          <w:sz w:val="20"/>
          <w:szCs w:val="20"/>
        </w:rPr>
        <w:t>equilibria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1841">
        <w:rPr>
          <w:rFonts w:ascii="Arial" w:hAnsi="Arial" w:cs="Arial"/>
          <w:sz w:val="20"/>
          <w:szCs w:val="20"/>
        </w:rPr>
        <w:t>that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1841">
        <w:rPr>
          <w:rFonts w:ascii="Arial" w:hAnsi="Arial" w:cs="Arial"/>
          <w:sz w:val="20"/>
          <w:szCs w:val="20"/>
        </w:rPr>
        <w:t>characterise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1841">
        <w:rPr>
          <w:rFonts w:ascii="Arial" w:hAnsi="Arial" w:cs="Arial"/>
          <w:sz w:val="20"/>
          <w:szCs w:val="20"/>
        </w:rPr>
        <w:t>these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1841">
        <w:rPr>
          <w:rFonts w:ascii="Arial" w:hAnsi="Arial" w:cs="Arial"/>
          <w:sz w:val="20"/>
          <w:szCs w:val="20"/>
        </w:rPr>
        <w:t>soils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are the </w:t>
      </w:r>
      <w:proofErr w:type="spellStart"/>
      <w:r w:rsidRPr="00BE1841">
        <w:rPr>
          <w:rFonts w:ascii="Arial" w:hAnsi="Arial" w:cs="Arial"/>
          <w:sz w:val="20"/>
          <w:szCs w:val="20"/>
        </w:rPr>
        <w:t>subject</w:t>
      </w:r>
      <w:proofErr w:type="spellEnd"/>
      <w:r w:rsidRPr="00BE1841">
        <w:rPr>
          <w:rFonts w:ascii="Arial" w:hAnsi="Arial" w:cs="Arial"/>
          <w:sz w:val="20"/>
          <w:szCs w:val="20"/>
        </w:rPr>
        <w:t xml:space="preserve"> of future </w:t>
      </w:r>
      <w:proofErr w:type="spellStart"/>
      <w:r w:rsidRPr="00BE1841">
        <w:rPr>
          <w:rFonts w:ascii="Arial" w:hAnsi="Arial" w:cs="Arial"/>
          <w:sz w:val="20"/>
          <w:szCs w:val="20"/>
        </w:rPr>
        <w:t>results</w:t>
      </w:r>
      <w:proofErr w:type="spellEnd"/>
      <w:r w:rsidRPr="00BE1841">
        <w:rPr>
          <w:rFonts w:ascii="Arial" w:hAnsi="Arial" w:cs="Arial"/>
          <w:sz w:val="20"/>
          <w:szCs w:val="20"/>
        </w:rPr>
        <w:t>.</w:t>
      </w:r>
    </w:p>
    <w:p w14:paraId="116965F3" w14:textId="77777777" w:rsidR="00687EA3" w:rsidRPr="00BE1841" w:rsidRDefault="00687EA3" w:rsidP="00BE18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C3E20D" w14:textId="2354A86C" w:rsidR="00BE1841" w:rsidRDefault="00232BE1" w:rsidP="00232BE1">
      <w:pPr>
        <w:jc w:val="center"/>
        <w:rPr>
          <w:rFonts w:ascii="Arial" w:hAnsi="Arial" w:cs="Arial"/>
          <w:sz w:val="20"/>
          <w:szCs w:val="20"/>
        </w:rPr>
      </w:pPr>
      <w:r>
        <w:rPr>
          <w:rStyle w:val="fontstyle01"/>
          <w:b/>
          <w:bCs/>
          <w:noProof/>
          <w:lang w:val="fr-FR" w:eastAsia="fr-FR"/>
        </w:rPr>
        <w:drawing>
          <wp:inline distT="0" distB="0" distL="0" distR="0" wp14:anchorId="01CE09E2" wp14:editId="585DE3FD">
            <wp:extent cx="4919345" cy="3046095"/>
            <wp:effectExtent l="0" t="0" r="0" b="1905"/>
            <wp:docPr id="1756287267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30B37" w14:textId="77777777" w:rsidR="00BC2459" w:rsidRPr="00EC41C2" w:rsidRDefault="00BC2459" w:rsidP="00BC245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proofErr w:type="spellStart"/>
      <w:r w:rsidRPr="00EC41C2">
        <w:rPr>
          <w:rFonts w:ascii="Arial" w:hAnsi="Arial" w:cs="Arial"/>
          <w:i/>
          <w:iCs/>
          <w:sz w:val="20"/>
          <w:szCs w:val="20"/>
        </w:rPr>
        <w:t>Ouangolo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EC41C2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Pr="00EC41C2">
        <w:rPr>
          <w:rFonts w:ascii="Arial" w:hAnsi="Arial" w:cs="Arial"/>
          <w:i/>
          <w:iCs/>
          <w:sz w:val="20"/>
          <w:szCs w:val="20"/>
        </w:rPr>
        <w:t>Ouangolodougou</w:t>
      </w:r>
      <w:proofErr w:type="spellEnd"/>
      <w:r w:rsidRPr="00EC41C2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gramStart"/>
      <w:r w:rsidRPr="00EC41C2">
        <w:rPr>
          <w:rFonts w:ascii="Arial" w:hAnsi="Arial" w:cs="Arial"/>
          <w:i/>
          <w:iCs/>
          <w:sz w:val="20"/>
          <w:szCs w:val="20"/>
        </w:rPr>
        <w:t>SBE:</w:t>
      </w:r>
      <w:proofErr w:type="gramEnd"/>
      <w:r w:rsidRPr="00EC41C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C41C2">
        <w:rPr>
          <w:rFonts w:ascii="Arial" w:hAnsi="Arial" w:cs="Arial"/>
          <w:i/>
          <w:iCs/>
          <w:sz w:val="20"/>
          <w:szCs w:val="20"/>
        </w:rPr>
        <w:t>Sum</w:t>
      </w:r>
      <w:proofErr w:type="spellEnd"/>
      <w:r w:rsidRPr="00EC41C2">
        <w:rPr>
          <w:rFonts w:ascii="Arial" w:hAnsi="Arial" w:cs="Arial"/>
          <w:i/>
          <w:iCs/>
          <w:sz w:val="20"/>
          <w:szCs w:val="20"/>
        </w:rPr>
        <w:t xml:space="preserve"> of </w:t>
      </w:r>
      <w:proofErr w:type="spellStart"/>
      <w:r w:rsidRPr="00EC41C2">
        <w:rPr>
          <w:rFonts w:ascii="Arial" w:hAnsi="Arial" w:cs="Arial"/>
          <w:i/>
          <w:iCs/>
          <w:sz w:val="20"/>
          <w:szCs w:val="20"/>
        </w:rPr>
        <w:t>exchangeable</w:t>
      </w:r>
      <w:proofErr w:type="spellEnd"/>
      <w:r w:rsidRPr="00EC41C2">
        <w:rPr>
          <w:rFonts w:ascii="Arial" w:hAnsi="Arial" w:cs="Arial"/>
          <w:i/>
          <w:iCs/>
          <w:sz w:val="20"/>
          <w:szCs w:val="20"/>
        </w:rPr>
        <w:t xml:space="preserve"> bases</w:t>
      </w:r>
    </w:p>
    <w:p w14:paraId="694A0E4A" w14:textId="77777777" w:rsidR="00BC2459" w:rsidRDefault="00BC2459" w:rsidP="00BC245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FAEBFA6" w14:textId="414B1D0F" w:rsidR="0071200C" w:rsidRDefault="00490F7C" w:rsidP="00BC245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Fig.</w:t>
      </w:r>
      <w:r w:rsidRPr="008247A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3.</w:t>
      </w:r>
      <w:r w:rsidR="0071200C">
        <w:rPr>
          <w:rFonts w:ascii="Arial" w:hAnsi="Arial" w:cs="Arial"/>
          <w:b/>
          <w:bCs/>
        </w:rPr>
        <w:t xml:space="preserve"> </w:t>
      </w:r>
      <w:r w:rsidR="0071200C" w:rsidRPr="0071200C">
        <w:rPr>
          <w:rFonts w:ascii="Arial" w:hAnsi="Arial" w:cs="Arial"/>
          <w:b/>
          <w:bCs/>
        </w:rPr>
        <w:t xml:space="preserve">Evolution of </w:t>
      </w:r>
      <w:proofErr w:type="spellStart"/>
      <w:r w:rsidR="0071200C" w:rsidRPr="0071200C">
        <w:rPr>
          <w:rFonts w:ascii="Arial" w:hAnsi="Arial" w:cs="Arial"/>
          <w:b/>
          <w:bCs/>
        </w:rPr>
        <w:t>soil</w:t>
      </w:r>
      <w:proofErr w:type="spellEnd"/>
      <w:r w:rsidR="0071200C" w:rsidRPr="0071200C">
        <w:rPr>
          <w:rFonts w:ascii="Arial" w:hAnsi="Arial" w:cs="Arial"/>
          <w:b/>
          <w:bCs/>
        </w:rPr>
        <w:t xml:space="preserve"> S</w:t>
      </w:r>
      <w:r w:rsidR="007374C2">
        <w:rPr>
          <w:rFonts w:ascii="Arial" w:hAnsi="Arial" w:cs="Arial"/>
          <w:b/>
          <w:bCs/>
        </w:rPr>
        <w:t>BE</w:t>
      </w:r>
      <w:r w:rsidR="0071200C" w:rsidRPr="0071200C">
        <w:rPr>
          <w:rFonts w:ascii="Arial" w:hAnsi="Arial" w:cs="Arial"/>
          <w:b/>
          <w:bCs/>
        </w:rPr>
        <w:t xml:space="preserve"> </w:t>
      </w:r>
      <w:proofErr w:type="spellStart"/>
      <w:r w:rsidR="0071200C" w:rsidRPr="0071200C">
        <w:rPr>
          <w:rFonts w:ascii="Arial" w:hAnsi="Arial" w:cs="Arial"/>
          <w:b/>
          <w:bCs/>
        </w:rPr>
        <w:t>levels</w:t>
      </w:r>
      <w:proofErr w:type="spellEnd"/>
      <w:r w:rsidR="0071200C" w:rsidRPr="0071200C">
        <w:rPr>
          <w:rFonts w:ascii="Arial" w:hAnsi="Arial" w:cs="Arial"/>
          <w:b/>
          <w:bCs/>
        </w:rPr>
        <w:t xml:space="preserve"> </w:t>
      </w:r>
      <w:proofErr w:type="spellStart"/>
      <w:r w:rsidR="0071200C" w:rsidRPr="0071200C">
        <w:rPr>
          <w:rFonts w:ascii="Arial" w:hAnsi="Arial" w:cs="Arial"/>
          <w:b/>
          <w:bCs/>
        </w:rPr>
        <w:t>according</w:t>
      </w:r>
      <w:proofErr w:type="spellEnd"/>
      <w:r w:rsidR="0071200C" w:rsidRPr="0071200C">
        <w:rPr>
          <w:rFonts w:ascii="Arial" w:hAnsi="Arial" w:cs="Arial"/>
          <w:b/>
          <w:bCs/>
        </w:rPr>
        <w:t xml:space="preserve"> to </w:t>
      </w:r>
      <w:proofErr w:type="spellStart"/>
      <w:r w:rsidR="0071200C" w:rsidRPr="0071200C">
        <w:rPr>
          <w:rFonts w:ascii="Arial" w:hAnsi="Arial" w:cs="Arial"/>
          <w:b/>
          <w:bCs/>
        </w:rPr>
        <w:t>their</w:t>
      </w:r>
      <w:proofErr w:type="spellEnd"/>
      <w:r w:rsidR="0071200C" w:rsidRPr="0071200C">
        <w:rPr>
          <w:rFonts w:ascii="Arial" w:hAnsi="Arial" w:cs="Arial"/>
          <w:b/>
          <w:bCs/>
        </w:rPr>
        <w:t xml:space="preserve"> N-NH</w:t>
      </w:r>
      <w:r w:rsidR="0071200C" w:rsidRPr="00C90B48">
        <w:rPr>
          <w:rFonts w:ascii="Arial" w:hAnsi="Arial" w:cs="Arial"/>
          <w:b/>
          <w:bCs/>
          <w:vertAlign w:val="subscript"/>
        </w:rPr>
        <w:t>4</w:t>
      </w:r>
      <w:r w:rsidR="0071200C" w:rsidRPr="00C90B48">
        <w:rPr>
          <w:rFonts w:ascii="Arial" w:hAnsi="Arial" w:cs="Arial"/>
          <w:b/>
          <w:bCs/>
          <w:vertAlign w:val="superscript"/>
        </w:rPr>
        <w:t>+</w:t>
      </w:r>
      <w:r w:rsidR="0071200C" w:rsidRPr="0071200C">
        <w:rPr>
          <w:rFonts w:ascii="Arial" w:hAnsi="Arial" w:cs="Arial"/>
          <w:b/>
          <w:bCs/>
        </w:rPr>
        <w:t xml:space="preserve"> content</w:t>
      </w:r>
    </w:p>
    <w:p w14:paraId="4AA2311E" w14:textId="77777777" w:rsidR="00BC2459" w:rsidRPr="0071200C" w:rsidRDefault="00BC2459" w:rsidP="00BC245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C6ABDAB" w14:textId="77777777" w:rsidR="00F83236" w:rsidRDefault="00F83236" w:rsidP="00BC2459">
      <w:pPr>
        <w:spacing w:after="0" w:line="240" w:lineRule="auto"/>
        <w:rPr>
          <w:rFonts w:ascii="Arial" w:hAnsi="Arial" w:cs="Arial"/>
          <w:b/>
          <w:bCs/>
        </w:rPr>
      </w:pPr>
      <w:r w:rsidRPr="00F83236">
        <w:rPr>
          <w:rFonts w:ascii="Arial" w:hAnsi="Arial" w:cs="Arial"/>
          <w:b/>
          <w:bCs/>
        </w:rPr>
        <w:t xml:space="preserve">3.1.2.1 Fertilisation </w:t>
      </w:r>
      <w:proofErr w:type="spellStart"/>
      <w:r w:rsidRPr="00F83236">
        <w:rPr>
          <w:rFonts w:ascii="Arial" w:hAnsi="Arial" w:cs="Arial"/>
          <w:b/>
          <w:bCs/>
        </w:rPr>
        <w:t>methods</w:t>
      </w:r>
      <w:proofErr w:type="spellEnd"/>
      <w:r w:rsidRPr="00F83236">
        <w:rPr>
          <w:rFonts w:ascii="Arial" w:hAnsi="Arial" w:cs="Arial"/>
          <w:b/>
          <w:bCs/>
        </w:rPr>
        <w:t xml:space="preserve"> </w:t>
      </w:r>
      <w:proofErr w:type="spellStart"/>
      <w:r w:rsidRPr="00F83236">
        <w:rPr>
          <w:rFonts w:ascii="Arial" w:hAnsi="Arial" w:cs="Arial"/>
          <w:b/>
          <w:bCs/>
        </w:rPr>
        <w:t>adopted</w:t>
      </w:r>
      <w:proofErr w:type="spellEnd"/>
      <w:r w:rsidRPr="00F83236">
        <w:rPr>
          <w:rFonts w:ascii="Arial" w:hAnsi="Arial" w:cs="Arial"/>
          <w:b/>
          <w:bCs/>
        </w:rPr>
        <w:t xml:space="preserve"> </w:t>
      </w:r>
    </w:p>
    <w:p w14:paraId="1721E974" w14:textId="77777777" w:rsidR="00BC2459" w:rsidRDefault="00BC2459" w:rsidP="00BC2459">
      <w:pPr>
        <w:spacing w:after="0" w:line="240" w:lineRule="auto"/>
        <w:rPr>
          <w:rFonts w:ascii="Arial" w:hAnsi="Arial" w:cs="Arial"/>
          <w:b/>
          <w:bCs/>
        </w:rPr>
      </w:pPr>
    </w:p>
    <w:p w14:paraId="084F89C5" w14:textId="1A7E8049" w:rsidR="00AB0549" w:rsidRDefault="00AB0549" w:rsidP="003D2A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0549">
        <w:rPr>
          <w:rFonts w:ascii="Arial" w:hAnsi="Arial" w:cs="Arial"/>
          <w:sz w:val="20"/>
          <w:szCs w:val="20"/>
        </w:rPr>
        <w:t xml:space="preserve">The relevant fertilisation </w:t>
      </w:r>
      <w:proofErr w:type="spellStart"/>
      <w:r w:rsidRPr="00AB0549">
        <w:rPr>
          <w:rFonts w:ascii="Arial" w:hAnsi="Arial" w:cs="Arial"/>
          <w:sz w:val="20"/>
          <w:szCs w:val="20"/>
        </w:rPr>
        <w:t>requirements</w:t>
      </w:r>
      <w:proofErr w:type="spellEnd"/>
      <w:r w:rsidRPr="00AB05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549">
        <w:rPr>
          <w:rFonts w:ascii="Arial" w:hAnsi="Arial" w:cs="Arial"/>
          <w:sz w:val="20"/>
          <w:szCs w:val="20"/>
        </w:rPr>
        <w:t>based</w:t>
      </w:r>
      <w:proofErr w:type="spellEnd"/>
      <w:r w:rsidRPr="00AB0549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AB0549">
        <w:rPr>
          <w:rFonts w:ascii="Arial" w:hAnsi="Arial" w:cs="Arial"/>
          <w:sz w:val="20"/>
          <w:szCs w:val="20"/>
        </w:rPr>
        <w:t>soil</w:t>
      </w:r>
      <w:proofErr w:type="spellEnd"/>
      <w:r w:rsidRPr="00AB05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549">
        <w:rPr>
          <w:rFonts w:ascii="Arial" w:hAnsi="Arial" w:cs="Arial"/>
          <w:sz w:val="20"/>
          <w:szCs w:val="20"/>
        </w:rPr>
        <w:t>fertility</w:t>
      </w:r>
      <w:proofErr w:type="spellEnd"/>
      <w:r w:rsidRPr="00AB05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549">
        <w:rPr>
          <w:rFonts w:ascii="Arial" w:hAnsi="Arial" w:cs="Arial"/>
          <w:sz w:val="20"/>
          <w:szCs w:val="20"/>
        </w:rPr>
        <w:t>status</w:t>
      </w:r>
      <w:proofErr w:type="spellEnd"/>
      <w:r w:rsidRPr="00AB05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549">
        <w:rPr>
          <w:rFonts w:ascii="Arial" w:hAnsi="Arial" w:cs="Arial"/>
          <w:sz w:val="20"/>
          <w:szCs w:val="20"/>
        </w:rPr>
        <w:t>described</w:t>
      </w:r>
      <w:proofErr w:type="spellEnd"/>
      <w:r w:rsidRPr="00AB0549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AB0549">
        <w:rPr>
          <w:rFonts w:ascii="Arial" w:hAnsi="Arial" w:cs="Arial"/>
          <w:sz w:val="20"/>
          <w:szCs w:val="20"/>
        </w:rPr>
        <w:t>previous</w:t>
      </w:r>
      <w:proofErr w:type="spellEnd"/>
      <w:r w:rsidRPr="00AB0549">
        <w:rPr>
          <w:rFonts w:ascii="Arial" w:hAnsi="Arial" w:cs="Arial"/>
          <w:sz w:val="20"/>
          <w:szCs w:val="20"/>
        </w:rPr>
        <w:t xml:space="preserve"> sections are </w:t>
      </w:r>
      <w:proofErr w:type="spellStart"/>
      <w:r w:rsidRPr="00AB0549">
        <w:rPr>
          <w:rFonts w:ascii="Arial" w:hAnsi="Arial" w:cs="Arial"/>
          <w:sz w:val="20"/>
          <w:szCs w:val="20"/>
        </w:rPr>
        <w:t>summarised</w:t>
      </w:r>
      <w:proofErr w:type="spellEnd"/>
      <w:r w:rsidRPr="00AB0549">
        <w:rPr>
          <w:rFonts w:ascii="Arial" w:hAnsi="Arial" w:cs="Arial"/>
          <w:sz w:val="20"/>
          <w:szCs w:val="20"/>
        </w:rPr>
        <w:t xml:space="preserve"> in Table </w:t>
      </w:r>
      <w:r w:rsidR="00CA62DC">
        <w:rPr>
          <w:rFonts w:ascii="Arial" w:hAnsi="Arial" w:cs="Arial"/>
          <w:sz w:val="20"/>
          <w:szCs w:val="20"/>
        </w:rPr>
        <w:t>2</w:t>
      </w:r>
      <w:r w:rsidRPr="00AB0549">
        <w:rPr>
          <w:rFonts w:ascii="Arial" w:hAnsi="Arial" w:cs="Arial"/>
          <w:sz w:val="20"/>
          <w:szCs w:val="20"/>
        </w:rPr>
        <w:t xml:space="preserve">. It </w:t>
      </w:r>
      <w:proofErr w:type="spellStart"/>
      <w:r w:rsidRPr="00AB0549">
        <w:rPr>
          <w:rFonts w:ascii="Arial" w:hAnsi="Arial" w:cs="Arial"/>
          <w:sz w:val="20"/>
          <w:szCs w:val="20"/>
        </w:rPr>
        <w:t>should</w:t>
      </w:r>
      <w:proofErr w:type="spellEnd"/>
      <w:r w:rsidRPr="00AB05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549">
        <w:rPr>
          <w:rFonts w:ascii="Arial" w:hAnsi="Arial" w:cs="Arial"/>
          <w:sz w:val="20"/>
          <w:szCs w:val="20"/>
        </w:rPr>
        <w:t>be</w:t>
      </w:r>
      <w:proofErr w:type="spellEnd"/>
      <w:r w:rsidRPr="00AB05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549">
        <w:rPr>
          <w:rFonts w:ascii="Arial" w:hAnsi="Arial" w:cs="Arial"/>
          <w:sz w:val="20"/>
          <w:szCs w:val="20"/>
        </w:rPr>
        <w:t>noted</w:t>
      </w:r>
      <w:proofErr w:type="spellEnd"/>
      <w:r w:rsidRPr="00AB05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549">
        <w:rPr>
          <w:rFonts w:ascii="Arial" w:hAnsi="Arial" w:cs="Arial"/>
          <w:sz w:val="20"/>
          <w:szCs w:val="20"/>
        </w:rPr>
        <w:t>that</w:t>
      </w:r>
      <w:proofErr w:type="spellEnd"/>
      <w:r w:rsidRPr="00AB0549">
        <w:rPr>
          <w:rFonts w:ascii="Arial" w:hAnsi="Arial" w:cs="Arial"/>
          <w:sz w:val="20"/>
          <w:szCs w:val="20"/>
        </w:rPr>
        <w:t xml:space="preserve"> the sources of K</w:t>
      </w:r>
      <w:r w:rsidRPr="000056FF">
        <w:rPr>
          <w:rFonts w:ascii="Arial" w:hAnsi="Arial" w:cs="Arial"/>
          <w:sz w:val="20"/>
          <w:szCs w:val="20"/>
          <w:vertAlign w:val="superscript"/>
        </w:rPr>
        <w:t>+</w:t>
      </w:r>
      <w:r w:rsidRPr="00AB0549">
        <w:rPr>
          <w:rFonts w:ascii="Arial" w:hAnsi="Arial" w:cs="Arial"/>
          <w:sz w:val="20"/>
          <w:szCs w:val="20"/>
        </w:rPr>
        <w:t xml:space="preserve"> are diverse (NPK and KCl), as are </w:t>
      </w:r>
      <w:proofErr w:type="spellStart"/>
      <w:r w:rsidRPr="00AB0549">
        <w:rPr>
          <w:rFonts w:ascii="Arial" w:hAnsi="Arial" w:cs="Arial"/>
          <w:sz w:val="20"/>
          <w:szCs w:val="20"/>
        </w:rPr>
        <w:t>those</w:t>
      </w:r>
      <w:proofErr w:type="spellEnd"/>
      <w:r w:rsidRPr="00AB0549">
        <w:rPr>
          <w:rFonts w:ascii="Arial" w:hAnsi="Arial" w:cs="Arial"/>
          <w:sz w:val="20"/>
          <w:szCs w:val="20"/>
        </w:rPr>
        <w:t xml:space="preserve"> of N. Dolomite (</w:t>
      </w:r>
      <w:proofErr w:type="spellStart"/>
      <w:proofErr w:type="gramStart"/>
      <w:r w:rsidRPr="00AB0549">
        <w:rPr>
          <w:rFonts w:ascii="Arial" w:hAnsi="Arial" w:cs="Arial"/>
          <w:sz w:val="20"/>
          <w:szCs w:val="20"/>
        </w:rPr>
        <w:t>CaMg</w:t>
      </w:r>
      <w:proofErr w:type="spellEnd"/>
      <w:r w:rsidRPr="00AB0549">
        <w:rPr>
          <w:rFonts w:ascii="Arial" w:hAnsi="Arial" w:cs="Arial"/>
          <w:sz w:val="20"/>
          <w:szCs w:val="20"/>
        </w:rPr>
        <w:t>(</w:t>
      </w:r>
      <w:proofErr w:type="gramEnd"/>
      <w:r w:rsidRPr="00AB0549">
        <w:rPr>
          <w:rFonts w:ascii="Arial" w:hAnsi="Arial" w:cs="Arial"/>
          <w:sz w:val="20"/>
          <w:szCs w:val="20"/>
        </w:rPr>
        <w:t xml:space="preserve">CO3)2) </w:t>
      </w:r>
      <w:proofErr w:type="spellStart"/>
      <w:r w:rsidRPr="00AB0549">
        <w:rPr>
          <w:rFonts w:ascii="Arial" w:hAnsi="Arial" w:cs="Arial"/>
          <w:sz w:val="20"/>
          <w:szCs w:val="20"/>
        </w:rPr>
        <w:t>provides</w:t>
      </w:r>
      <w:proofErr w:type="spellEnd"/>
      <w:r w:rsidRPr="00AB0549">
        <w:rPr>
          <w:rFonts w:ascii="Arial" w:hAnsi="Arial" w:cs="Arial"/>
          <w:sz w:val="20"/>
          <w:szCs w:val="20"/>
        </w:rPr>
        <w:t xml:space="preserve"> Ca</w:t>
      </w:r>
      <w:r w:rsidRPr="009C2D05">
        <w:rPr>
          <w:rFonts w:ascii="Arial" w:hAnsi="Arial" w:cs="Arial"/>
          <w:sz w:val="20"/>
          <w:szCs w:val="20"/>
          <w:vertAlign w:val="superscript"/>
        </w:rPr>
        <w:t>2+</w:t>
      </w:r>
      <w:r w:rsidRPr="00AB0549">
        <w:rPr>
          <w:rFonts w:ascii="Arial" w:hAnsi="Arial" w:cs="Arial"/>
          <w:sz w:val="20"/>
          <w:szCs w:val="20"/>
        </w:rPr>
        <w:t xml:space="preserve"> and Mg</w:t>
      </w:r>
      <w:r w:rsidRPr="009C2D05">
        <w:rPr>
          <w:rFonts w:ascii="Arial" w:hAnsi="Arial" w:cs="Arial"/>
          <w:sz w:val="20"/>
          <w:szCs w:val="20"/>
          <w:vertAlign w:val="superscript"/>
        </w:rPr>
        <w:t>2+</w:t>
      </w:r>
      <w:r w:rsidRPr="00AB054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B0549">
        <w:rPr>
          <w:rFonts w:ascii="Arial" w:hAnsi="Arial" w:cs="Arial"/>
          <w:sz w:val="20"/>
          <w:szCs w:val="20"/>
        </w:rPr>
        <w:t>Phosphorus</w:t>
      </w:r>
      <w:proofErr w:type="spellEnd"/>
      <w:r w:rsidRPr="00AB05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549">
        <w:rPr>
          <w:rFonts w:ascii="Arial" w:hAnsi="Arial" w:cs="Arial"/>
          <w:sz w:val="20"/>
          <w:szCs w:val="20"/>
        </w:rPr>
        <w:t>is</w:t>
      </w:r>
      <w:proofErr w:type="spellEnd"/>
      <w:r w:rsidRPr="00AB05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549">
        <w:rPr>
          <w:rFonts w:ascii="Arial" w:hAnsi="Arial" w:cs="Arial"/>
          <w:sz w:val="20"/>
          <w:szCs w:val="20"/>
        </w:rPr>
        <w:t>provided</w:t>
      </w:r>
      <w:proofErr w:type="spellEnd"/>
      <w:r w:rsidRPr="00AB0549">
        <w:rPr>
          <w:rFonts w:ascii="Arial" w:hAnsi="Arial" w:cs="Arial"/>
          <w:sz w:val="20"/>
          <w:szCs w:val="20"/>
        </w:rPr>
        <w:t xml:space="preserve"> by NPK.</w:t>
      </w:r>
    </w:p>
    <w:p w14:paraId="455F66E1" w14:textId="77777777" w:rsidR="003D2A19" w:rsidRDefault="003D2A19" w:rsidP="003D2A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8A1E3E" w14:textId="561924C2" w:rsidR="008B244C" w:rsidRPr="008B244C" w:rsidRDefault="008B244C" w:rsidP="00BC2459">
      <w:pPr>
        <w:jc w:val="center"/>
        <w:rPr>
          <w:rFonts w:ascii="Arial" w:hAnsi="Arial" w:cs="Arial"/>
          <w:b/>
          <w:bCs/>
        </w:rPr>
      </w:pPr>
      <w:r w:rsidRPr="008B244C">
        <w:rPr>
          <w:rFonts w:ascii="Arial" w:hAnsi="Arial" w:cs="Arial"/>
          <w:b/>
          <w:bCs/>
        </w:rPr>
        <w:t>Table 2. Fertiliser doses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272"/>
        <w:gridCol w:w="2465"/>
        <w:gridCol w:w="1073"/>
        <w:gridCol w:w="1418"/>
      </w:tblGrid>
      <w:tr w:rsidR="00C07A6E" w:rsidRPr="003D2A19" w14:paraId="616CFF59" w14:textId="77777777" w:rsidTr="003D2A19">
        <w:trPr>
          <w:trHeight w:val="714"/>
          <w:jc w:val="center"/>
        </w:trPr>
        <w:tc>
          <w:tcPr>
            <w:tcW w:w="1989" w:type="dxa"/>
          </w:tcPr>
          <w:p w14:paraId="3B50D404" w14:textId="77777777" w:rsidR="00C07A6E" w:rsidRPr="003D2A19" w:rsidRDefault="00C07A6E" w:rsidP="00C76244">
            <w:pPr>
              <w:jc w:val="center"/>
              <w:rPr>
                <w:rStyle w:val="fontstyle01"/>
                <w:rFonts w:ascii="Arial" w:hAnsi="Arial" w:cs="Arial"/>
                <w:b/>
                <w:sz w:val="20"/>
                <w:szCs w:val="20"/>
              </w:rPr>
            </w:pPr>
            <w:r w:rsidRPr="003D2A19">
              <w:rPr>
                <w:rStyle w:val="fontstyle01"/>
                <w:rFonts w:ascii="Arial" w:hAnsi="Arial" w:cs="Arial"/>
                <w:b/>
                <w:sz w:val="20"/>
                <w:szCs w:val="20"/>
              </w:rPr>
              <w:t>Sections</w:t>
            </w:r>
          </w:p>
        </w:tc>
        <w:tc>
          <w:tcPr>
            <w:tcW w:w="1272" w:type="dxa"/>
          </w:tcPr>
          <w:p w14:paraId="26E26277" w14:textId="6CE98DB1" w:rsidR="00C07A6E" w:rsidRPr="003D2A19" w:rsidRDefault="00823F10" w:rsidP="00C76244">
            <w:pPr>
              <w:jc w:val="center"/>
              <w:rPr>
                <w:rStyle w:val="fontstyle01"/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D2A19">
              <w:rPr>
                <w:rStyle w:val="fontstyle01"/>
                <w:rFonts w:ascii="Arial" w:hAnsi="Arial" w:cs="Arial"/>
                <w:b/>
                <w:sz w:val="20"/>
                <w:szCs w:val="20"/>
              </w:rPr>
              <w:t>Fertility</w:t>
            </w:r>
            <w:proofErr w:type="spellEnd"/>
            <w:r w:rsidRPr="003D2A19">
              <w:rPr>
                <w:rStyle w:val="fontstyle01"/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D2A19">
              <w:rPr>
                <w:rStyle w:val="fontstyle01"/>
                <w:rFonts w:ascii="Arial" w:hAnsi="Arial" w:cs="Arial"/>
                <w:b/>
                <w:sz w:val="20"/>
                <w:szCs w:val="20"/>
              </w:rPr>
              <w:t>status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1C5BDE6C" w14:textId="77777777" w:rsidR="003447D3" w:rsidRPr="003D2A19" w:rsidRDefault="003447D3" w:rsidP="003447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fr-CI"/>
              </w:rPr>
            </w:pPr>
            <w:r w:rsidRPr="003D2A19">
              <w:rPr>
                <w:rFonts w:ascii="Arial" w:hAnsi="Arial" w:cs="Arial"/>
                <w:b/>
                <w:color w:val="000000"/>
                <w:sz w:val="20"/>
                <w:szCs w:val="20"/>
                <w:lang w:val="fr-CI"/>
              </w:rPr>
              <w:t>Fertiliser</w:t>
            </w:r>
          </w:p>
          <w:p w14:paraId="55E82DDF" w14:textId="074C7CC9" w:rsidR="00C07A6E" w:rsidRPr="003D2A19" w:rsidRDefault="00C07A6E" w:rsidP="00C76244">
            <w:pPr>
              <w:jc w:val="center"/>
              <w:rPr>
                <w:rStyle w:val="fontstyle01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47349828" w14:textId="77777777" w:rsidR="00C07A6E" w:rsidRPr="003D2A19" w:rsidRDefault="00C07A6E" w:rsidP="00C76244">
            <w:pPr>
              <w:jc w:val="center"/>
              <w:rPr>
                <w:rStyle w:val="fontstyle01"/>
                <w:rFonts w:ascii="Arial" w:hAnsi="Arial" w:cs="Arial"/>
                <w:b/>
                <w:sz w:val="20"/>
                <w:szCs w:val="20"/>
              </w:rPr>
            </w:pPr>
            <w:r w:rsidRPr="003D2A19">
              <w:rPr>
                <w:rFonts w:ascii="Arial" w:hAnsi="Arial" w:cs="Arial"/>
                <w:b/>
                <w:sz w:val="20"/>
                <w:szCs w:val="20"/>
              </w:rPr>
              <w:t>Dose/ha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E0FB2" w14:textId="7FA39B84" w:rsidR="00C07A6E" w:rsidRPr="003D2A19" w:rsidRDefault="001B4CAA" w:rsidP="001B4CAA">
            <w:pPr>
              <w:jc w:val="center"/>
              <w:rPr>
                <w:rStyle w:val="fontstyle01"/>
                <w:rFonts w:ascii="Arial" w:hAnsi="Arial" w:cs="Arial"/>
                <w:b/>
                <w:color w:val="auto"/>
                <w:sz w:val="20"/>
                <w:szCs w:val="20"/>
                <w:lang w:val="fr-CI"/>
              </w:rPr>
            </w:pPr>
            <w:proofErr w:type="spellStart"/>
            <w:r w:rsidRPr="003D2A19">
              <w:rPr>
                <w:rFonts w:ascii="Arial" w:hAnsi="Arial" w:cs="Arial"/>
                <w:b/>
                <w:sz w:val="20"/>
                <w:szCs w:val="20"/>
                <w:lang w:val="fr-CI"/>
              </w:rPr>
              <w:t>Number</w:t>
            </w:r>
            <w:proofErr w:type="spellEnd"/>
            <w:r w:rsidRPr="003D2A19">
              <w:rPr>
                <w:rFonts w:ascii="Arial" w:hAnsi="Arial" w:cs="Arial"/>
                <w:b/>
                <w:sz w:val="20"/>
                <w:szCs w:val="20"/>
                <w:lang w:val="fr-CI"/>
              </w:rPr>
              <w:t xml:space="preserve"> of </w:t>
            </w:r>
            <w:proofErr w:type="spellStart"/>
            <w:r w:rsidRPr="003D2A19">
              <w:rPr>
                <w:rFonts w:ascii="Arial" w:hAnsi="Arial" w:cs="Arial"/>
                <w:b/>
                <w:sz w:val="20"/>
                <w:szCs w:val="20"/>
                <w:lang w:val="fr-CI"/>
              </w:rPr>
              <w:t>bags</w:t>
            </w:r>
            <w:proofErr w:type="spellEnd"/>
            <w:r w:rsidRPr="003D2A19">
              <w:rPr>
                <w:rFonts w:ascii="Arial" w:hAnsi="Arial" w:cs="Arial"/>
                <w:b/>
                <w:sz w:val="20"/>
                <w:szCs w:val="20"/>
                <w:lang w:val="fr-CI"/>
              </w:rPr>
              <w:t>/hectare</w:t>
            </w:r>
          </w:p>
        </w:tc>
      </w:tr>
      <w:tr w:rsidR="00C07A6E" w:rsidRPr="003D2A19" w14:paraId="0EFF63FC" w14:textId="77777777" w:rsidTr="003D2A19">
        <w:trPr>
          <w:jc w:val="center"/>
        </w:trPr>
        <w:tc>
          <w:tcPr>
            <w:tcW w:w="1989" w:type="dxa"/>
            <w:vMerge w:val="restart"/>
          </w:tcPr>
          <w:p w14:paraId="2D8CD173" w14:textId="22BED3E9" w:rsidR="00C07A6E" w:rsidRPr="003D2A19" w:rsidRDefault="003D2A19" w:rsidP="003D2A19">
            <w:pPr>
              <w:rPr>
                <w:rStyle w:val="fontstyle01"/>
                <w:rFonts w:ascii="Arial" w:hAnsi="Arial" w:cs="Arial"/>
                <w:sz w:val="20"/>
                <w:szCs w:val="20"/>
              </w:rPr>
            </w:pPr>
            <w:bookmarkStart w:id="21" w:name="_Hlk206596692"/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 w:rsidR="00C07A6E" w:rsidRPr="003D2A19">
              <w:rPr>
                <w:rStyle w:val="fontstyle01"/>
                <w:rFonts w:ascii="Arial" w:hAnsi="Arial" w:cs="Arial"/>
                <w:sz w:val="20"/>
                <w:szCs w:val="20"/>
              </w:rPr>
              <w:t>Nambigué</w:t>
            </w:r>
            <w:proofErr w:type="spellEnd"/>
            <w:r w:rsidR="00C07A6E" w:rsidRPr="003D2A1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E4BF3A2" w14:textId="0EBE1147" w:rsidR="00C07A6E" w:rsidRPr="003D2A19" w:rsidRDefault="003D2A19" w:rsidP="003D2A19">
            <w:pPr>
              <w:rPr>
                <w:rStyle w:val="fontstyle01"/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="00C07A6E" w:rsidRPr="003D2A19">
              <w:rPr>
                <w:rStyle w:val="fontstyle01"/>
                <w:rFonts w:ascii="Arial" w:hAnsi="Arial" w:cs="Arial"/>
                <w:sz w:val="20"/>
                <w:szCs w:val="20"/>
              </w:rPr>
              <w:t>Torla</w:t>
            </w:r>
            <w:proofErr w:type="spellEnd"/>
            <w:r w:rsidR="00C07A6E" w:rsidRPr="003D2A1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12CE52F0" w14:textId="60A45B82" w:rsidR="00C07A6E" w:rsidRPr="003D2A19" w:rsidRDefault="003D2A19" w:rsidP="003D2A19">
            <w:pPr>
              <w:rPr>
                <w:rStyle w:val="fontstyle01"/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3. </w:t>
            </w:r>
            <w:proofErr w:type="spellStart"/>
            <w:r w:rsidR="00C07A6E" w:rsidRPr="003D2A19">
              <w:rPr>
                <w:rStyle w:val="fontstyle01"/>
                <w:rFonts w:ascii="Arial" w:hAnsi="Arial" w:cs="Arial"/>
                <w:sz w:val="20"/>
                <w:szCs w:val="20"/>
              </w:rPr>
              <w:t>Benifesso</w:t>
            </w:r>
            <w:proofErr w:type="spellEnd"/>
            <w:r w:rsidR="00C07A6E" w:rsidRPr="003D2A19">
              <w:rPr>
                <w:rStyle w:val="fontstyle01"/>
                <w:rFonts w:ascii="Arial" w:hAnsi="Arial" w:cs="Arial"/>
                <w:sz w:val="20"/>
                <w:szCs w:val="20"/>
              </w:rPr>
              <w:t>,</w:t>
            </w:r>
          </w:p>
          <w:p w14:paraId="105086CD" w14:textId="1901AB39" w:rsidR="00C07A6E" w:rsidRPr="003D2A19" w:rsidRDefault="003D2A19" w:rsidP="003D2A19">
            <w:pPr>
              <w:rPr>
                <w:rStyle w:val="fontstyle01"/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4. </w:t>
            </w:r>
            <w:proofErr w:type="spellStart"/>
            <w:r w:rsidR="00C07A6E" w:rsidRPr="003D2A19">
              <w:rPr>
                <w:rStyle w:val="fontstyle01"/>
                <w:rFonts w:ascii="Arial" w:hAnsi="Arial" w:cs="Arial"/>
                <w:sz w:val="20"/>
                <w:szCs w:val="20"/>
              </w:rPr>
              <w:t>Gnamandô</w:t>
            </w:r>
            <w:proofErr w:type="spellEnd"/>
            <w:r w:rsidR="00C07A6E" w:rsidRPr="003D2A19">
              <w:rPr>
                <w:rStyle w:val="fontstyle01"/>
                <w:rFonts w:ascii="Arial" w:hAnsi="Arial" w:cs="Arial"/>
                <w:sz w:val="20"/>
                <w:szCs w:val="20"/>
              </w:rPr>
              <w:t>,</w:t>
            </w:r>
          </w:p>
          <w:p w14:paraId="7C501021" w14:textId="19E7DA2D" w:rsidR="00C07A6E" w:rsidRPr="003D2A19" w:rsidRDefault="003D2A19" w:rsidP="003D2A19">
            <w:pPr>
              <w:rPr>
                <w:rStyle w:val="fontstyle01"/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5. </w:t>
            </w:r>
            <w:proofErr w:type="spellStart"/>
            <w:r w:rsidR="00C07A6E" w:rsidRPr="003D2A19">
              <w:rPr>
                <w:rStyle w:val="fontstyle01"/>
                <w:rFonts w:ascii="Arial" w:hAnsi="Arial" w:cs="Arial"/>
                <w:sz w:val="20"/>
                <w:szCs w:val="20"/>
              </w:rPr>
              <w:t>Pleuhouo</w:t>
            </w:r>
            <w:bookmarkEnd w:id="21"/>
            <w:proofErr w:type="spellEnd"/>
          </w:p>
        </w:tc>
        <w:tc>
          <w:tcPr>
            <w:tcW w:w="1272" w:type="dxa"/>
            <w:vMerge w:val="restart"/>
          </w:tcPr>
          <w:p w14:paraId="2687C1E5" w14:textId="77777777" w:rsidR="00C07A6E" w:rsidRPr="003D2A19" w:rsidRDefault="00C07A6E" w:rsidP="00C76244">
            <w:pPr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  <w:p w14:paraId="41262411" w14:textId="01BD9322" w:rsidR="00C07A6E" w:rsidRPr="003D2A19" w:rsidRDefault="00C07A6E" w:rsidP="003D2A19">
            <w:pPr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bookmarkStart w:id="22" w:name="_Hlk206596665"/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Déficience </w:t>
            </w:r>
            <w:r w:rsidR="003D2A19">
              <w:rPr>
                <w:rStyle w:val="fontstyle01"/>
                <w:rFonts w:ascii="Arial" w:hAnsi="Arial" w:cs="Arial"/>
                <w:sz w:val="20"/>
                <w:szCs w:val="20"/>
              </w:rPr>
              <w:t>in</w:t>
            </w:r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N, P, K</w:t>
            </w:r>
            <w:r w:rsidRPr="003D2A19">
              <w:rPr>
                <w:rStyle w:val="fontstyle01"/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="003D2A19">
              <w:rPr>
                <w:rStyle w:val="fontstyle01"/>
                <w:rFonts w:ascii="Arial" w:hAnsi="Arial" w:cs="Arial"/>
                <w:sz w:val="20"/>
                <w:szCs w:val="20"/>
              </w:rPr>
              <w:t>and</w:t>
            </w:r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Ca</w:t>
            </w:r>
            <w:r w:rsidRPr="003D2A1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fr-FR"/>
              </w:rPr>
              <w:t>2+</w:t>
            </w:r>
            <w:bookmarkEnd w:id="22"/>
          </w:p>
        </w:tc>
        <w:tc>
          <w:tcPr>
            <w:tcW w:w="2465" w:type="dxa"/>
            <w:tcBorders>
              <w:bottom w:val="nil"/>
            </w:tcBorders>
          </w:tcPr>
          <w:p w14:paraId="6F426AA7" w14:textId="77777777" w:rsidR="00C07A6E" w:rsidRPr="003D2A19" w:rsidRDefault="00C07A6E" w:rsidP="00C76244">
            <w:pPr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>NPK (15-15-15)</w:t>
            </w:r>
          </w:p>
        </w:tc>
        <w:tc>
          <w:tcPr>
            <w:tcW w:w="1073" w:type="dxa"/>
            <w:tcBorders>
              <w:bottom w:val="nil"/>
            </w:tcBorders>
          </w:tcPr>
          <w:p w14:paraId="620277A3" w14:textId="77777777" w:rsidR="00C07A6E" w:rsidRPr="003D2A19" w:rsidRDefault="00C07A6E" w:rsidP="003D2A19">
            <w:pPr>
              <w:jc w:val="right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200 kg</w:t>
            </w:r>
          </w:p>
        </w:tc>
        <w:tc>
          <w:tcPr>
            <w:tcW w:w="1418" w:type="dxa"/>
            <w:tcBorders>
              <w:bottom w:val="nil"/>
            </w:tcBorders>
          </w:tcPr>
          <w:p w14:paraId="13B48282" w14:textId="77777777" w:rsidR="00C07A6E" w:rsidRPr="003D2A19" w:rsidRDefault="00C07A6E" w:rsidP="00C76244">
            <w:pPr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07A6E" w:rsidRPr="003D2A19" w14:paraId="39D7D880" w14:textId="77777777" w:rsidTr="003D2A19">
        <w:trPr>
          <w:jc w:val="center"/>
        </w:trPr>
        <w:tc>
          <w:tcPr>
            <w:tcW w:w="1989" w:type="dxa"/>
            <w:vMerge/>
          </w:tcPr>
          <w:p w14:paraId="76AB7B35" w14:textId="77777777" w:rsidR="00C07A6E" w:rsidRPr="003D2A19" w:rsidRDefault="00C07A6E" w:rsidP="00C76244">
            <w:pPr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2BA29717" w14:textId="77777777" w:rsidR="00C07A6E" w:rsidRPr="003D2A19" w:rsidRDefault="00C07A6E" w:rsidP="00C76244">
            <w:pPr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178B2A7E" w14:textId="2AB69FF1" w:rsidR="00C07A6E" w:rsidRPr="003D2A19" w:rsidRDefault="00C07A6E" w:rsidP="00C76244">
            <w:pPr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Dolomie </w:t>
            </w:r>
            <w:r w:rsidRPr="003D2A19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 w:rsidRPr="003D2A19">
              <w:rPr>
                <w:rFonts w:ascii="Arial" w:hAnsi="Arial" w:cs="Arial"/>
                <w:sz w:val="20"/>
                <w:szCs w:val="20"/>
              </w:rPr>
              <w:t>CaMg</w:t>
            </w:r>
            <w:proofErr w:type="spellEnd"/>
            <w:r w:rsidRPr="003D2A19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3D2A19">
              <w:rPr>
                <w:rFonts w:ascii="Arial" w:hAnsi="Arial" w:cs="Arial"/>
                <w:sz w:val="20"/>
                <w:szCs w:val="20"/>
              </w:rPr>
              <w:t>CO</w:t>
            </w:r>
            <w:r w:rsidRPr="003D2A19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3D2A19">
              <w:rPr>
                <w:rFonts w:ascii="Arial" w:hAnsi="Arial" w:cs="Arial"/>
                <w:sz w:val="20"/>
                <w:szCs w:val="20"/>
              </w:rPr>
              <w:t>)</w:t>
            </w:r>
            <w:r w:rsidRPr="003D2A19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3D2A19">
              <w:rPr>
                <w:rFonts w:ascii="Arial" w:hAnsi="Arial" w:cs="Arial"/>
                <w:sz w:val="20"/>
                <w:szCs w:val="20"/>
              </w:rPr>
              <w:t>)</w:t>
            </w:r>
            <w:r w:rsidR="003D2A19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Pr="003D2A19">
              <w:rPr>
                <w:rFonts w:ascii="Arial" w:hAnsi="Arial" w:cs="Arial"/>
                <w:sz w:val="20"/>
                <w:szCs w:val="20"/>
              </w:rPr>
              <w:t xml:space="preserve"> 30 % </w:t>
            </w:r>
            <w:proofErr w:type="spellStart"/>
            <w:r w:rsidRPr="003D2A19">
              <w:rPr>
                <w:rFonts w:ascii="Arial" w:hAnsi="Arial" w:cs="Arial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50E9F525" w14:textId="77777777" w:rsidR="00C07A6E" w:rsidRPr="003D2A19" w:rsidRDefault="00C07A6E" w:rsidP="003D2A19">
            <w:pPr>
              <w:jc w:val="right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>100 kg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A6E7052" w14:textId="77777777" w:rsidR="00C07A6E" w:rsidRPr="003D2A19" w:rsidRDefault="00C07A6E" w:rsidP="00C76244">
            <w:pPr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07A6E" w:rsidRPr="003D2A19" w14:paraId="2CC34D02" w14:textId="77777777" w:rsidTr="003D2A19">
        <w:trPr>
          <w:jc w:val="center"/>
        </w:trPr>
        <w:tc>
          <w:tcPr>
            <w:tcW w:w="1989" w:type="dxa"/>
            <w:vMerge/>
          </w:tcPr>
          <w:p w14:paraId="289970C1" w14:textId="77777777" w:rsidR="00C07A6E" w:rsidRPr="003D2A19" w:rsidRDefault="00C07A6E" w:rsidP="00C76244">
            <w:pPr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2187762E" w14:textId="77777777" w:rsidR="00C07A6E" w:rsidRPr="003D2A19" w:rsidRDefault="00C07A6E" w:rsidP="00C76244">
            <w:pPr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64CD82EC" w14:textId="77777777" w:rsidR="00C07A6E" w:rsidRPr="003D2A19" w:rsidRDefault="00C07A6E" w:rsidP="00C76244">
            <w:pPr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Urée </w:t>
            </w:r>
            <w:r w:rsidRPr="003D2A19">
              <w:rPr>
                <w:rFonts w:ascii="Arial" w:hAnsi="Arial" w:cs="Arial"/>
                <w:sz w:val="20"/>
                <w:szCs w:val="20"/>
              </w:rPr>
              <w:t>(46 % N)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3B248B20" w14:textId="77777777" w:rsidR="00C07A6E" w:rsidRPr="003D2A19" w:rsidRDefault="00C07A6E" w:rsidP="003D2A19">
            <w:pPr>
              <w:jc w:val="right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>50 kg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3FA19FA" w14:textId="77777777" w:rsidR="00C07A6E" w:rsidRPr="003D2A19" w:rsidRDefault="00C07A6E" w:rsidP="00C76244">
            <w:pPr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07A6E" w:rsidRPr="003D2A19" w14:paraId="1CA352F0" w14:textId="77777777" w:rsidTr="003D2A19">
        <w:trPr>
          <w:jc w:val="center"/>
        </w:trPr>
        <w:tc>
          <w:tcPr>
            <w:tcW w:w="1989" w:type="dxa"/>
            <w:vMerge/>
          </w:tcPr>
          <w:p w14:paraId="5B6E209D" w14:textId="77777777" w:rsidR="00C07A6E" w:rsidRPr="003D2A19" w:rsidRDefault="00C07A6E" w:rsidP="00C76244">
            <w:pPr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2AE60D8A" w14:textId="77777777" w:rsidR="00C07A6E" w:rsidRPr="003D2A19" w:rsidRDefault="00C07A6E" w:rsidP="00C76244">
            <w:pPr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bottom w:val="single" w:sz="4" w:space="0" w:color="auto"/>
            </w:tcBorders>
          </w:tcPr>
          <w:p w14:paraId="56A22D31" w14:textId="77777777" w:rsidR="00C07A6E" w:rsidRPr="003D2A19" w:rsidRDefault="00C07A6E" w:rsidP="00C76244">
            <w:pPr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KCl </w:t>
            </w:r>
            <w:r w:rsidRPr="003D2A19">
              <w:rPr>
                <w:rFonts w:ascii="Arial" w:hAnsi="Arial" w:cs="Arial"/>
                <w:sz w:val="20"/>
                <w:szCs w:val="20"/>
              </w:rPr>
              <w:t>(60 % K</w:t>
            </w:r>
            <w:r w:rsidRPr="003D2A19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3D2A19">
              <w:rPr>
                <w:rFonts w:ascii="Arial" w:hAnsi="Arial" w:cs="Arial"/>
                <w:sz w:val="20"/>
                <w:szCs w:val="20"/>
              </w:rPr>
              <w:t>O)</w:t>
            </w:r>
          </w:p>
        </w:tc>
        <w:tc>
          <w:tcPr>
            <w:tcW w:w="1073" w:type="dxa"/>
            <w:tcBorders>
              <w:top w:val="nil"/>
              <w:bottom w:val="single" w:sz="4" w:space="0" w:color="auto"/>
            </w:tcBorders>
          </w:tcPr>
          <w:p w14:paraId="26AC8446" w14:textId="77777777" w:rsidR="00C07A6E" w:rsidRPr="003D2A19" w:rsidRDefault="00C07A6E" w:rsidP="003D2A19">
            <w:pPr>
              <w:jc w:val="right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>50 kg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35B323E" w14:textId="77777777" w:rsidR="00C07A6E" w:rsidRPr="003D2A19" w:rsidRDefault="00C07A6E" w:rsidP="00C76244">
            <w:pPr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07A6E" w:rsidRPr="003D2A19" w14:paraId="0A266271" w14:textId="77777777" w:rsidTr="003D2A19">
        <w:trPr>
          <w:jc w:val="center"/>
        </w:trPr>
        <w:tc>
          <w:tcPr>
            <w:tcW w:w="1989" w:type="dxa"/>
            <w:vMerge w:val="restart"/>
          </w:tcPr>
          <w:p w14:paraId="40B16F92" w14:textId="2D8F3B32" w:rsidR="00C07A6E" w:rsidRPr="003D2A19" w:rsidRDefault="003D2A19" w:rsidP="003D2A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3" w:name="_Hlk206596778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="00C07A6E" w:rsidRPr="003D2A19">
              <w:rPr>
                <w:rFonts w:ascii="Arial" w:hAnsi="Arial" w:cs="Arial"/>
                <w:color w:val="000000"/>
                <w:sz w:val="20"/>
                <w:szCs w:val="20"/>
              </w:rPr>
              <w:t>Diaratchè</w:t>
            </w:r>
            <w:proofErr w:type="spellEnd"/>
            <w:r w:rsidR="00C07A6E" w:rsidRPr="003D2A1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7211F839" w14:textId="55A17195" w:rsidR="00C07A6E" w:rsidRPr="003D2A19" w:rsidRDefault="003D2A19" w:rsidP="003D2A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="00C07A6E" w:rsidRPr="003D2A19">
              <w:rPr>
                <w:rFonts w:ascii="Arial" w:hAnsi="Arial" w:cs="Arial"/>
                <w:color w:val="000000"/>
                <w:sz w:val="20"/>
                <w:szCs w:val="20"/>
              </w:rPr>
              <w:t>Soumailavogo</w:t>
            </w:r>
            <w:proofErr w:type="spellEnd"/>
            <w:r w:rsidR="00C07A6E" w:rsidRPr="003D2A1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366C87C9" w14:textId="6458130D" w:rsidR="00C07A6E" w:rsidRPr="003D2A19" w:rsidRDefault="003D2A19" w:rsidP="003D2A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="00C07A6E" w:rsidRPr="003D2A19">
              <w:rPr>
                <w:rFonts w:ascii="Arial" w:hAnsi="Arial" w:cs="Arial"/>
                <w:color w:val="000000"/>
                <w:sz w:val="20"/>
                <w:szCs w:val="20"/>
              </w:rPr>
              <w:t>Niorronigué</w:t>
            </w:r>
            <w:proofErr w:type="spellEnd"/>
            <w:r w:rsidR="00C07A6E" w:rsidRPr="003D2A1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0C3B7CEA" w14:textId="77777777" w:rsidR="003D2A19" w:rsidRDefault="003D2A19" w:rsidP="003D2A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="00C07A6E" w:rsidRPr="003D2A19">
              <w:rPr>
                <w:rFonts w:ascii="Arial" w:hAnsi="Arial" w:cs="Arial"/>
                <w:color w:val="000000"/>
                <w:sz w:val="20"/>
                <w:szCs w:val="20"/>
              </w:rPr>
              <w:t>Nambolvogo</w:t>
            </w:r>
            <w:proofErr w:type="spellEnd"/>
          </w:p>
          <w:p w14:paraId="6EAE9E43" w14:textId="2132C16A" w:rsidR="00C07A6E" w:rsidRPr="003D2A19" w:rsidRDefault="003D2A19" w:rsidP="003D2A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5. </w:t>
            </w:r>
            <w:proofErr w:type="spellStart"/>
            <w:r w:rsidR="00C07A6E" w:rsidRPr="003D2A19">
              <w:rPr>
                <w:rFonts w:ascii="Arial" w:hAnsi="Arial" w:cs="Arial"/>
                <w:color w:val="000000"/>
                <w:sz w:val="20"/>
                <w:szCs w:val="20"/>
              </w:rPr>
              <w:t>Ouangolodougou</w:t>
            </w:r>
            <w:bookmarkEnd w:id="23"/>
            <w:proofErr w:type="spellEnd"/>
          </w:p>
        </w:tc>
        <w:tc>
          <w:tcPr>
            <w:tcW w:w="1272" w:type="dxa"/>
            <w:vMerge w:val="restart"/>
          </w:tcPr>
          <w:p w14:paraId="3BFA72A4" w14:textId="77777777" w:rsidR="00C07A6E" w:rsidRPr="003D2A19" w:rsidRDefault="00C07A6E" w:rsidP="00C76244">
            <w:pPr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  <w:p w14:paraId="120CD2A0" w14:textId="40492E12" w:rsidR="00C07A6E" w:rsidRPr="003D2A19" w:rsidRDefault="00C07A6E" w:rsidP="003D2A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24" w:name="_Hlk206596742"/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Déficience en N, P </w:t>
            </w:r>
            <w:r w:rsidR="003D2A19">
              <w:rPr>
                <w:rStyle w:val="fontstyle01"/>
                <w:rFonts w:ascii="Arial" w:hAnsi="Arial" w:cs="Arial"/>
                <w:sz w:val="20"/>
                <w:szCs w:val="20"/>
              </w:rPr>
              <w:t>and</w:t>
            </w:r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K</w:t>
            </w:r>
            <w:r w:rsidRPr="003D2A19">
              <w:rPr>
                <w:rStyle w:val="fontstyle01"/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bookmarkEnd w:id="24"/>
          </w:p>
        </w:tc>
        <w:tc>
          <w:tcPr>
            <w:tcW w:w="2465" w:type="dxa"/>
            <w:tcBorders>
              <w:bottom w:val="nil"/>
            </w:tcBorders>
          </w:tcPr>
          <w:p w14:paraId="10F8FDD3" w14:textId="77777777" w:rsidR="00C07A6E" w:rsidRPr="003D2A19" w:rsidRDefault="00C07A6E" w:rsidP="00C76244">
            <w:pPr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>NPK (15-15-15)</w:t>
            </w:r>
          </w:p>
        </w:tc>
        <w:tc>
          <w:tcPr>
            <w:tcW w:w="1073" w:type="dxa"/>
            <w:tcBorders>
              <w:bottom w:val="nil"/>
            </w:tcBorders>
          </w:tcPr>
          <w:p w14:paraId="3B2E35E2" w14:textId="77777777" w:rsidR="00C07A6E" w:rsidRPr="003D2A19" w:rsidRDefault="00C07A6E" w:rsidP="003D2A19">
            <w:pPr>
              <w:jc w:val="right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>200 kg</w:t>
            </w:r>
          </w:p>
        </w:tc>
        <w:tc>
          <w:tcPr>
            <w:tcW w:w="1418" w:type="dxa"/>
            <w:tcBorders>
              <w:bottom w:val="nil"/>
            </w:tcBorders>
          </w:tcPr>
          <w:p w14:paraId="76D5FBB6" w14:textId="77777777" w:rsidR="00C07A6E" w:rsidRPr="003D2A19" w:rsidRDefault="00C07A6E" w:rsidP="00C76244">
            <w:pPr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07A6E" w:rsidRPr="003D2A19" w14:paraId="5B12D9A4" w14:textId="77777777" w:rsidTr="003D2A19">
        <w:trPr>
          <w:jc w:val="center"/>
        </w:trPr>
        <w:tc>
          <w:tcPr>
            <w:tcW w:w="1989" w:type="dxa"/>
            <w:vMerge/>
          </w:tcPr>
          <w:p w14:paraId="7D9B3D1F" w14:textId="77777777" w:rsidR="00C07A6E" w:rsidRPr="003D2A19" w:rsidRDefault="00C07A6E" w:rsidP="00C76244">
            <w:pPr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4784D7AE" w14:textId="77777777" w:rsidR="00C07A6E" w:rsidRPr="003D2A19" w:rsidRDefault="00C07A6E" w:rsidP="00C76244">
            <w:pPr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4E530D25" w14:textId="77777777" w:rsidR="00C07A6E" w:rsidRPr="003D2A19" w:rsidRDefault="00C07A6E" w:rsidP="00C76244">
            <w:pPr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Urée </w:t>
            </w:r>
            <w:r w:rsidRPr="003D2A19">
              <w:rPr>
                <w:rFonts w:ascii="Arial" w:hAnsi="Arial" w:cs="Arial"/>
                <w:sz w:val="20"/>
                <w:szCs w:val="20"/>
              </w:rPr>
              <w:t>(46 % N)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632C2399" w14:textId="77777777" w:rsidR="00C07A6E" w:rsidRPr="003D2A19" w:rsidRDefault="00C07A6E" w:rsidP="003D2A19">
            <w:pPr>
              <w:jc w:val="right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>50 kg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F5E98A6" w14:textId="77777777" w:rsidR="00C07A6E" w:rsidRPr="003D2A19" w:rsidRDefault="00C07A6E" w:rsidP="00C76244">
            <w:pPr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07A6E" w:rsidRPr="003D2A19" w14:paraId="0DBAEBD6" w14:textId="77777777" w:rsidTr="003D2A19">
        <w:trPr>
          <w:jc w:val="center"/>
        </w:trPr>
        <w:tc>
          <w:tcPr>
            <w:tcW w:w="1989" w:type="dxa"/>
            <w:vMerge/>
          </w:tcPr>
          <w:p w14:paraId="7D345166" w14:textId="77777777" w:rsidR="00C07A6E" w:rsidRPr="003D2A19" w:rsidRDefault="00C07A6E" w:rsidP="00C76244">
            <w:pPr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5B23BAAD" w14:textId="77777777" w:rsidR="00C07A6E" w:rsidRPr="003D2A19" w:rsidRDefault="00C07A6E" w:rsidP="00C76244">
            <w:pPr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14:paraId="04BD6C2C" w14:textId="77777777" w:rsidR="00C07A6E" w:rsidRPr="003D2A19" w:rsidRDefault="00C07A6E" w:rsidP="00C76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KCl </w:t>
            </w:r>
            <w:r w:rsidRPr="003D2A19">
              <w:rPr>
                <w:rFonts w:ascii="Arial" w:hAnsi="Arial" w:cs="Arial"/>
                <w:sz w:val="20"/>
                <w:szCs w:val="20"/>
              </w:rPr>
              <w:t>(60 % K</w:t>
            </w:r>
            <w:r w:rsidRPr="003D2A19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3D2A19">
              <w:rPr>
                <w:rFonts w:ascii="Arial" w:hAnsi="Arial" w:cs="Arial"/>
                <w:sz w:val="20"/>
                <w:szCs w:val="20"/>
              </w:rPr>
              <w:t>O)</w:t>
            </w:r>
          </w:p>
        </w:tc>
        <w:tc>
          <w:tcPr>
            <w:tcW w:w="1073" w:type="dxa"/>
            <w:tcBorders>
              <w:top w:val="nil"/>
            </w:tcBorders>
          </w:tcPr>
          <w:p w14:paraId="71EB87FB" w14:textId="77777777" w:rsidR="00C07A6E" w:rsidRPr="003D2A19" w:rsidRDefault="00C07A6E" w:rsidP="003D2A19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>g</w:t>
            </w:r>
            <w:proofErr w:type="gramEnd"/>
          </w:p>
        </w:tc>
        <w:tc>
          <w:tcPr>
            <w:tcW w:w="1418" w:type="dxa"/>
            <w:tcBorders>
              <w:top w:val="nil"/>
            </w:tcBorders>
          </w:tcPr>
          <w:p w14:paraId="73CCAAA2" w14:textId="77777777" w:rsidR="00C07A6E" w:rsidRPr="003D2A19" w:rsidRDefault="00C07A6E" w:rsidP="00C76244">
            <w:pPr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3D2A19">
              <w:rPr>
                <w:rStyle w:val="fontstyle01"/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087BF6FE" w14:textId="77777777" w:rsidR="00DE6C9D" w:rsidRDefault="00DE6C9D" w:rsidP="00AB0549">
      <w:pPr>
        <w:jc w:val="both"/>
        <w:rPr>
          <w:rFonts w:ascii="Arial" w:hAnsi="Arial" w:cs="Arial"/>
          <w:sz w:val="20"/>
          <w:szCs w:val="20"/>
        </w:rPr>
      </w:pPr>
    </w:p>
    <w:p w14:paraId="2C985903" w14:textId="441AD2A9" w:rsidR="00057C6E" w:rsidRDefault="00057C6E" w:rsidP="003D2A1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57C6E">
        <w:rPr>
          <w:rFonts w:ascii="Arial" w:hAnsi="Arial" w:cs="Arial"/>
          <w:b/>
          <w:bCs/>
        </w:rPr>
        <w:lastRenderedPageBreak/>
        <w:t xml:space="preserve">3.1.3 </w:t>
      </w:r>
      <w:proofErr w:type="spellStart"/>
      <w:r w:rsidRPr="00057C6E">
        <w:rPr>
          <w:rFonts w:ascii="Arial" w:hAnsi="Arial" w:cs="Arial"/>
          <w:b/>
          <w:bCs/>
        </w:rPr>
        <w:t>Effects</w:t>
      </w:r>
      <w:proofErr w:type="spellEnd"/>
      <w:r w:rsidRPr="00057C6E">
        <w:rPr>
          <w:rFonts w:ascii="Arial" w:hAnsi="Arial" w:cs="Arial"/>
          <w:b/>
          <w:bCs/>
        </w:rPr>
        <w:t xml:space="preserve"> of </w:t>
      </w:r>
      <w:proofErr w:type="spellStart"/>
      <w:r w:rsidRPr="00057C6E">
        <w:rPr>
          <w:rFonts w:ascii="Arial" w:hAnsi="Arial" w:cs="Arial"/>
          <w:b/>
          <w:bCs/>
        </w:rPr>
        <w:t>soil</w:t>
      </w:r>
      <w:proofErr w:type="spellEnd"/>
      <w:r w:rsidRPr="00057C6E">
        <w:rPr>
          <w:rFonts w:ascii="Arial" w:hAnsi="Arial" w:cs="Arial"/>
          <w:b/>
          <w:bCs/>
        </w:rPr>
        <w:t xml:space="preserve"> fertilisation on </w:t>
      </w:r>
      <w:proofErr w:type="spellStart"/>
      <w:r w:rsidRPr="00057C6E">
        <w:rPr>
          <w:rFonts w:ascii="Arial" w:hAnsi="Arial" w:cs="Arial"/>
          <w:b/>
          <w:bCs/>
        </w:rPr>
        <w:t>cotton</w:t>
      </w:r>
      <w:proofErr w:type="spellEnd"/>
      <w:r w:rsidRPr="00057C6E">
        <w:rPr>
          <w:rFonts w:ascii="Arial" w:hAnsi="Arial" w:cs="Arial"/>
          <w:b/>
          <w:bCs/>
        </w:rPr>
        <w:t xml:space="preserve"> plants</w:t>
      </w:r>
    </w:p>
    <w:p w14:paraId="4D90CCA5" w14:textId="77777777" w:rsidR="003D2A19" w:rsidRDefault="003D2A19" w:rsidP="003D2A1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B926B6" w14:textId="77777777" w:rsidR="00796296" w:rsidRDefault="00796296" w:rsidP="003D2A19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96296">
        <w:rPr>
          <w:rFonts w:ascii="Arial" w:hAnsi="Arial" w:cs="Arial"/>
          <w:i/>
          <w:iCs/>
          <w:sz w:val="20"/>
          <w:szCs w:val="20"/>
        </w:rPr>
        <w:t xml:space="preserve">3.1.3.1 </w:t>
      </w:r>
      <w:proofErr w:type="spellStart"/>
      <w:r w:rsidRPr="00796296">
        <w:rPr>
          <w:rFonts w:ascii="Arial" w:hAnsi="Arial" w:cs="Arial"/>
          <w:i/>
          <w:iCs/>
          <w:sz w:val="20"/>
          <w:szCs w:val="20"/>
        </w:rPr>
        <w:t>Effect</w:t>
      </w:r>
      <w:proofErr w:type="spellEnd"/>
      <w:r w:rsidRPr="00796296">
        <w:rPr>
          <w:rFonts w:ascii="Arial" w:hAnsi="Arial" w:cs="Arial"/>
          <w:i/>
          <w:iCs/>
          <w:sz w:val="20"/>
          <w:szCs w:val="20"/>
        </w:rPr>
        <w:t xml:space="preserve"> on size</w:t>
      </w:r>
    </w:p>
    <w:p w14:paraId="4707C463" w14:textId="77777777" w:rsidR="003D2A19" w:rsidRDefault="003D2A19" w:rsidP="003D2A19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CEC74CA" w14:textId="484E997C" w:rsidR="00B753CE" w:rsidRDefault="00B753CE" w:rsidP="003D2A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53CE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B753CE">
        <w:rPr>
          <w:rFonts w:ascii="Arial" w:hAnsi="Arial" w:cs="Arial"/>
          <w:sz w:val="20"/>
          <w:szCs w:val="20"/>
        </w:rPr>
        <w:t>average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sizes of the </w:t>
      </w:r>
      <w:proofErr w:type="spellStart"/>
      <w:r w:rsidRPr="00B753CE">
        <w:rPr>
          <w:rFonts w:ascii="Arial" w:hAnsi="Arial" w:cs="Arial"/>
          <w:sz w:val="20"/>
          <w:szCs w:val="20"/>
        </w:rPr>
        <w:t>cotton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plants </w:t>
      </w:r>
      <w:proofErr w:type="spellStart"/>
      <w:r w:rsidRPr="00B753CE">
        <w:rPr>
          <w:rFonts w:ascii="Arial" w:hAnsi="Arial" w:cs="Arial"/>
          <w:sz w:val="20"/>
          <w:szCs w:val="20"/>
        </w:rPr>
        <w:t>obtained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B753CE">
        <w:rPr>
          <w:rFonts w:ascii="Arial" w:hAnsi="Arial" w:cs="Arial"/>
          <w:sz w:val="20"/>
          <w:szCs w:val="20"/>
        </w:rPr>
        <w:t>shown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in Table </w:t>
      </w:r>
      <w:r w:rsidR="00CA62DC">
        <w:rPr>
          <w:rFonts w:ascii="Arial" w:hAnsi="Arial" w:cs="Arial"/>
          <w:sz w:val="20"/>
          <w:szCs w:val="20"/>
        </w:rPr>
        <w:t>3</w:t>
      </w:r>
      <w:r w:rsidRPr="00B753CE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B753CE">
        <w:rPr>
          <w:rFonts w:ascii="Arial" w:hAnsi="Arial" w:cs="Arial"/>
          <w:sz w:val="20"/>
          <w:szCs w:val="20"/>
        </w:rPr>
        <w:t>general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B753CE">
        <w:rPr>
          <w:rFonts w:ascii="Arial" w:hAnsi="Arial" w:cs="Arial"/>
          <w:sz w:val="20"/>
          <w:szCs w:val="20"/>
        </w:rPr>
        <w:t>treatments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CE">
        <w:rPr>
          <w:rFonts w:ascii="Arial" w:hAnsi="Arial" w:cs="Arial"/>
          <w:sz w:val="20"/>
          <w:szCs w:val="20"/>
        </w:rPr>
        <w:t>did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B753CE">
        <w:rPr>
          <w:rFonts w:ascii="Arial" w:hAnsi="Arial" w:cs="Arial"/>
          <w:sz w:val="20"/>
          <w:szCs w:val="20"/>
        </w:rPr>
        <w:t>induce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CE">
        <w:rPr>
          <w:rFonts w:ascii="Arial" w:hAnsi="Arial" w:cs="Arial"/>
          <w:sz w:val="20"/>
          <w:szCs w:val="20"/>
        </w:rPr>
        <w:t>significant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CE">
        <w:rPr>
          <w:rFonts w:ascii="Arial" w:hAnsi="Arial" w:cs="Arial"/>
          <w:sz w:val="20"/>
          <w:szCs w:val="20"/>
        </w:rPr>
        <w:t>differences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753CE">
        <w:rPr>
          <w:rFonts w:ascii="Arial" w:hAnsi="Arial" w:cs="Arial"/>
          <w:sz w:val="20"/>
          <w:szCs w:val="20"/>
        </w:rPr>
        <w:t>these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sizes, </w:t>
      </w:r>
      <w:proofErr w:type="spellStart"/>
      <w:r w:rsidRPr="00B753CE">
        <w:rPr>
          <w:rFonts w:ascii="Arial" w:hAnsi="Arial" w:cs="Arial"/>
          <w:sz w:val="20"/>
          <w:szCs w:val="20"/>
        </w:rPr>
        <w:t>except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B753CE">
        <w:rPr>
          <w:rFonts w:ascii="Arial" w:hAnsi="Arial" w:cs="Arial"/>
          <w:sz w:val="20"/>
          <w:szCs w:val="20"/>
        </w:rPr>
        <w:t>cotton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plants </w:t>
      </w:r>
      <w:proofErr w:type="spellStart"/>
      <w:r w:rsidRPr="00B753CE">
        <w:rPr>
          <w:rFonts w:ascii="Arial" w:hAnsi="Arial" w:cs="Arial"/>
          <w:sz w:val="20"/>
          <w:szCs w:val="20"/>
        </w:rPr>
        <w:t>grown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753CE">
        <w:rPr>
          <w:rFonts w:ascii="Arial" w:hAnsi="Arial" w:cs="Arial"/>
          <w:sz w:val="20"/>
          <w:szCs w:val="20"/>
        </w:rPr>
        <w:t>Nioronigué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53CE">
        <w:rPr>
          <w:rFonts w:ascii="Arial" w:hAnsi="Arial" w:cs="Arial"/>
          <w:sz w:val="20"/>
          <w:szCs w:val="20"/>
        </w:rPr>
        <w:t>Soumailavogo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753CE">
        <w:rPr>
          <w:rFonts w:ascii="Arial" w:hAnsi="Arial" w:cs="Arial"/>
          <w:sz w:val="20"/>
          <w:szCs w:val="20"/>
        </w:rPr>
        <w:t>Nambigué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B753CE">
        <w:rPr>
          <w:rFonts w:ascii="Arial" w:hAnsi="Arial" w:cs="Arial"/>
          <w:sz w:val="20"/>
          <w:szCs w:val="20"/>
        </w:rPr>
        <w:t>these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locations, the </w:t>
      </w:r>
      <w:proofErr w:type="spellStart"/>
      <w:r w:rsidRPr="00B753CE">
        <w:rPr>
          <w:rFonts w:ascii="Arial" w:hAnsi="Arial" w:cs="Arial"/>
          <w:sz w:val="20"/>
          <w:szCs w:val="20"/>
        </w:rPr>
        <w:t>lowest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CE">
        <w:rPr>
          <w:rFonts w:ascii="Arial" w:hAnsi="Arial" w:cs="Arial"/>
          <w:sz w:val="20"/>
          <w:szCs w:val="20"/>
        </w:rPr>
        <w:t>average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sizes, </w:t>
      </w:r>
      <w:proofErr w:type="spellStart"/>
      <w:r w:rsidRPr="00B753CE">
        <w:rPr>
          <w:rFonts w:ascii="Arial" w:hAnsi="Arial" w:cs="Arial"/>
          <w:sz w:val="20"/>
          <w:szCs w:val="20"/>
        </w:rPr>
        <w:t>namely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72.50 ± 11.17 to 105.90 ± 6.41 cm, </w:t>
      </w:r>
      <w:proofErr w:type="spellStart"/>
      <w:r w:rsidRPr="00B753CE">
        <w:rPr>
          <w:rFonts w:ascii="Arial" w:hAnsi="Arial" w:cs="Arial"/>
          <w:sz w:val="20"/>
          <w:szCs w:val="20"/>
        </w:rPr>
        <w:t>were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CE">
        <w:rPr>
          <w:rFonts w:ascii="Arial" w:hAnsi="Arial" w:cs="Arial"/>
          <w:sz w:val="20"/>
          <w:szCs w:val="20"/>
        </w:rPr>
        <w:t>observed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in the control plots (</w:t>
      </w:r>
      <w:proofErr w:type="spellStart"/>
      <w:r w:rsidRPr="00B753CE">
        <w:rPr>
          <w:rFonts w:ascii="Arial" w:hAnsi="Arial" w:cs="Arial"/>
          <w:sz w:val="20"/>
          <w:szCs w:val="20"/>
        </w:rPr>
        <w:t>soils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CE">
        <w:rPr>
          <w:rFonts w:ascii="Arial" w:hAnsi="Arial" w:cs="Arial"/>
          <w:sz w:val="20"/>
          <w:szCs w:val="20"/>
        </w:rPr>
        <w:t>fertilised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CE">
        <w:rPr>
          <w:rFonts w:ascii="Arial" w:hAnsi="Arial" w:cs="Arial"/>
          <w:sz w:val="20"/>
          <w:szCs w:val="20"/>
        </w:rPr>
        <w:t>with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NPK </w:t>
      </w:r>
      <w:proofErr w:type="spellStart"/>
      <w:r w:rsidRPr="00B753CE">
        <w:rPr>
          <w:rFonts w:ascii="Arial" w:hAnsi="Arial" w:cs="Arial"/>
          <w:sz w:val="20"/>
          <w:szCs w:val="20"/>
        </w:rPr>
        <w:t>only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). In </w:t>
      </w:r>
      <w:proofErr w:type="spellStart"/>
      <w:r w:rsidRPr="00B753CE">
        <w:rPr>
          <w:rFonts w:ascii="Arial" w:hAnsi="Arial" w:cs="Arial"/>
          <w:sz w:val="20"/>
          <w:szCs w:val="20"/>
        </w:rPr>
        <w:t>contrast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, the size of </w:t>
      </w:r>
      <w:proofErr w:type="spellStart"/>
      <w:r w:rsidRPr="00B753CE">
        <w:rPr>
          <w:rFonts w:ascii="Arial" w:hAnsi="Arial" w:cs="Arial"/>
          <w:sz w:val="20"/>
          <w:szCs w:val="20"/>
        </w:rPr>
        <w:t>cotton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plants </w:t>
      </w:r>
      <w:proofErr w:type="spellStart"/>
      <w:r w:rsidRPr="00B753CE">
        <w:rPr>
          <w:rFonts w:ascii="Arial" w:hAnsi="Arial" w:cs="Arial"/>
          <w:sz w:val="20"/>
          <w:szCs w:val="20"/>
        </w:rPr>
        <w:t>ranged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CE">
        <w:rPr>
          <w:rFonts w:ascii="Arial" w:hAnsi="Arial" w:cs="Arial"/>
          <w:sz w:val="20"/>
          <w:szCs w:val="20"/>
        </w:rPr>
        <w:t>from</w:t>
      </w:r>
      <w:proofErr w:type="spellEnd"/>
      <w:r w:rsidRPr="00B753CE">
        <w:rPr>
          <w:rFonts w:ascii="Arial" w:hAnsi="Arial" w:cs="Arial"/>
          <w:sz w:val="20"/>
          <w:szCs w:val="20"/>
        </w:rPr>
        <w:t xml:space="preserve"> 81.30 ± 5.73 to 122.66 ± 7.35 cm in the test plots.</w:t>
      </w:r>
    </w:p>
    <w:p w14:paraId="4C5A706F" w14:textId="77777777" w:rsidR="003D2A19" w:rsidRPr="00B753CE" w:rsidRDefault="003D2A19" w:rsidP="003D2A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258B1A" w14:textId="44981D54" w:rsidR="006112D0" w:rsidRPr="006112D0" w:rsidRDefault="006112D0" w:rsidP="003D2A19">
      <w:pPr>
        <w:jc w:val="center"/>
        <w:rPr>
          <w:rFonts w:ascii="Arial" w:hAnsi="Arial" w:cs="Arial"/>
          <w:b/>
          <w:bCs/>
        </w:rPr>
      </w:pPr>
      <w:r w:rsidRPr="006112D0">
        <w:rPr>
          <w:rFonts w:ascii="Arial" w:hAnsi="Arial" w:cs="Arial"/>
          <w:b/>
          <w:bCs/>
        </w:rPr>
        <w:t xml:space="preserve">Table </w:t>
      </w:r>
      <w:r w:rsidRPr="00414553">
        <w:rPr>
          <w:rFonts w:ascii="Arial" w:hAnsi="Arial" w:cs="Arial"/>
          <w:b/>
          <w:bCs/>
        </w:rPr>
        <w:t>3.</w:t>
      </w:r>
      <w:r w:rsidRPr="006112D0">
        <w:rPr>
          <w:rFonts w:ascii="Arial" w:hAnsi="Arial" w:cs="Arial"/>
          <w:b/>
          <w:bCs/>
        </w:rPr>
        <w:t xml:space="preserve"> Cotton plant sizes </w:t>
      </w:r>
      <w:proofErr w:type="spellStart"/>
      <w:r w:rsidRPr="006112D0">
        <w:rPr>
          <w:rFonts w:ascii="Arial" w:hAnsi="Arial" w:cs="Arial"/>
          <w:b/>
          <w:bCs/>
        </w:rPr>
        <w:t>according</w:t>
      </w:r>
      <w:proofErr w:type="spellEnd"/>
      <w:r w:rsidRPr="006112D0">
        <w:rPr>
          <w:rFonts w:ascii="Arial" w:hAnsi="Arial" w:cs="Arial"/>
          <w:b/>
          <w:bCs/>
        </w:rPr>
        <w:t xml:space="preserve"> to </w:t>
      </w:r>
      <w:proofErr w:type="spellStart"/>
      <w:r w:rsidRPr="006112D0">
        <w:rPr>
          <w:rFonts w:ascii="Arial" w:hAnsi="Arial" w:cs="Arial"/>
          <w:b/>
          <w:bCs/>
        </w:rPr>
        <w:t>treatments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4"/>
        <w:gridCol w:w="1826"/>
        <w:gridCol w:w="2960"/>
        <w:gridCol w:w="826"/>
      </w:tblGrid>
      <w:tr w:rsidR="00CA66FB" w:rsidRPr="003D2A19" w14:paraId="1104EC79" w14:textId="77777777" w:rsidTr="00994C36">
        <w:trPr>
          <w:trHeight w:val="340"/>
          <w:jc w:val="center"/>
        </w:trPr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35B49" w14:textId="77777777" w:rsidR="00CA66FB" w:rsidRPr="003D2A19" w:rsidRDefault="00CA66FB" w:rsidP="00C76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5C1FB61" w14:textId="0512EA7A" w:rsidR="00CA66FB" w:rsidRPr="003D2A19" w:rsidRDefault="00CA66FB" w:rsidP="00C7624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3D2A19">
              <w:rPr>
                <w:rFonts w:ascii="Arial" w:hAnsi="Arial" w:cs="Arial"/>
                <w:sz w:val="20"/>
                <w:szCs w:val="20"/>
              </w:rPr>
              <w:t>sizes</w:t>
            </w:r>
            <w:proofErr w:type="gramEnd"/>
            <w:r w:rsidRPr="003D2A19">
              <w:rPr>
                <w:rFonts w:ascii="Arial" w:hAnsi="Arial" w:cs="Arial"/>
                <w:sz w:val="20"/>
                <w:szCs w:val="20"/>
              </w:rPr>
              <w:t xml:space="preserve"> (cm)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57561" w14:textId="77777777" w:rsidR="00CA66FB" w:rsidRPr="003D2A19" w:rsidRDefault="00CA66FB" w:rsidP="00C76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6FB" w:rsidRPr="003D2A19" w14:paraId="16159F80" w14:textId="77777777" w:rsidTr="00994C36">
        <w:trPr>
          <w:trHeight w:val="340"/>
          <w:jc w:val="center"/>
        </w:trPr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F09675" w14:textId="77777777" w:rsidR="00CA66FB" w:rsidRPr="003D2A19" w:rsidRDefault="00CA66FB" w:rsidP="00C762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A19">
              <w:rPr>
                <w:rFonts w:ascii="Arial" w:hAnsi="Arial" w:cs="Arial"/>
                <w:b/>
                <w:sz w:val="20"/>
                <w:szCs w:val="20"/>
              </w:rPr>
              <w:t>Sections</w:t>
            </w:r>
          </w:p>
        </w:tc>
        <w:tc>
          <w:tcPr>
            <w:tcW w:w="1826" w:type="dxa"/>
            <w:tcBorders>
              <w:left w:val="nil"/>
              <w:bottom w:val="single" w:sz="4" w:space="0" w:color="auto"/>
              <w:right w:val="nil"/>
            </w:tcBorders>
          </w:tcPr>
          <w:p w14:paraId="1CC8B855" w14:textId="21947177" w:rsidR="00CA66FB" w:rsidRPr="003D2A19" w:rsidRDefault="00D477C8" w:rsidP="00D477C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I"/>
              </w:rPr>
            </w:pPr>
            <w:proofErr w:type="spellStart"/>
            <w:r w:rsidRPr="003D2A19">
              <w:rPr>
                <w:rFonts w:ascii="Arial" w:hAnsi="Arial" w:cs="Arial"/>
                <w:b/>
                <w:sz w:val="20"/>
                <w:szCs w:val="20"/>
                <w:lang w:val="fr-CI"/>
              </w:rPr>
              <w:t>Witness</w:t>
            </w:r>
            <w:proofErr w:type="spellEnd"/>
          </w:p>
          <w:p w14:paraId="5B5466B3" w14:textId="77777777" w:rsidR="00CA66FB" w:rsidRPr="003D2A19" w:rsidRDefault="00CA66FB" w:rsidP="00C762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2A19">
              <w:rPr>
                <w:rFonts w:ascii="Arial" w:hAnsi="Arial" w:cs="Arial"/>
                <w:b/>
                <w:sz w:val="20"/>
                <w:szCs w:val="20"/>
              </w:rPr>
              <w:t>(NPK)</w:t>
            </w:r>
          </w:p>
        </w:tc>
        <w:tc>
          <w:tcPr>
            <w:tcW w:w="2960" w:type="dxa"/>
            <w:tcBorders>
              <w:left w:val="nil"/>
              <w:bottom w:val="single" w:sz="4" w:space="0" w:color="auto"/>
              <w:right w:val="nil"/>
            </w:tcBorders>
          </w:tcPr>
          <w:p w14:paraId="4FF4C85A" w14:textId="7FCB6EF8" w:rsidR="00CA66FB" w:rsidRPr="003D2A19" w:rsidRDefault="00CA66FB" w:rsidP="008846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A19">
              <w:rPr>
                <w:rFonts w:ascii="Arial" w:hAnsi="Arial" w:cs="Arial"/>
                <w:b/>
                <w:sz w:val="20"/>
                <w:szCs w:val="20"/>
                <w:lang w:val="en-GB"/>
              </w:rPr>
              <w:t>Tests (</w:t>
            </w:r>
            <w:proofErr w:type="spellStart"/>
            <w:r w:rsidRPr="003D2A19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NPK+dolomie+urée+KCl</w:t>
            </w:r>
            <w:proofErr w:type="spellEnd"/>
            <w:r w:rsidRPr="003D2A19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8846BB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or</w:t>
            </w:r>
            <w:r w:rsidRPr="003D2A19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D2A19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NPK+urée+KCl</w:t>
            </w:r>
            <w:proofErr w:type="spellEnd"/>
            <w:r w:rsidRPr="003D2A19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7110A" w14:textId="06911FF7" w:rsidR="00CA66FB" w:rsidRPr="008846BB" w:rsidRDefault="008846BB" w:rsidP="00C7624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8846BB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  <w:proofErr w:type="gramEnd"/>
          </w:p>
        </w:tc>
      </w:tr>
      <w:tr w:rsidR="00ED1B90" w:rsidRPr="003D2A19" w14:paraId="39547125" w14:textId="77777777" w:rsidTr="00ED1B90">
        <w:trPr>
          <w:trHeight w:val="340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4B682" w14:textId="77777777" w:rsidR="00ED1B90" w:rsidRPr="003D2A19" w:rsidRDefault="00ED1B90" w:rsidP="00ED1B9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Torla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A7E3B" w14:textId="755A2033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83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03 ± 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97194" w14:textId="0CB48A85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81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30 ±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713EE" w14:textId="059CCACC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568</w:t>
            </w:r>
          </w:p>
        </w:tc>
      </w:tr>
      <w:tr w:rsidR="00ED1B90" w:rsidRPr="003D2A19" w14:paraId="6814A408" w14:textId="77777777" w:rsidTr="00ED1B90">
        <w:trPr>
          <w:trHeight w:val="340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5708E" w14:textId="77777777" w:rsidR="00ED1B90" w:rsidRPr="003D2A19" w:rsidRDefault="00ED1B90" w:rsidP="00ED1B9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Ouangolod</w:t>
            </w:r>
            <w:r w:rsidRPr="003D2A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ougou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BE8CD" w14:textId="42E0737D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94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36 ±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EEBFE" w14:textId="2705F4FF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40 ± 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06237" w14:textId="23BA5691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D1B90" w:rsidRPr="003D2A19" w14:paraId="7E9D1F85" w14:textId="77777777" w:rsidTr="00ED1B90">
        <w:trPr>
          <w:trHeight w:val="340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5AEC1" w14:textId="77777777" w:rsidR="00ED1B90" w:rsidRPr="003D2A19" w:rsidRDefault="00ED1B90" w:rsidP="00ED1B9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Nioronigué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E18E0" w14:textId="5DFE8B75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72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50 ± 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D1F78" w14:textId="6696F9B9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91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00 ± 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D0D1E" w14:textId="4D324A06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ED1B90" w:rsidRPr="003D2A19" w14:paraId="7AF5D539" w14:textId="77777777" w:rsidTr="00ED1B90">
        <w:trPr>
          <w:trHeight w:val="340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F399C" w14:textId="77777777" w:rsidR="00ED1B90" w:rsidRPr="003D2A19" w:rsidRDefault="00ED1B90" w:rsidP="00ED1B9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Gnanmandô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1FF18" w14:textId="6D7F21EA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13 ± 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42B70" w14:textId="11787CC8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23 ± 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33ADC" w14:textId="7E5F6099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</w:tr>
      <w:tr w:rsidR="00ED1B90" w:rsidRPr="003D2A19" w14:paraId="3A4E50AF" w14:textId="77777777" w:rsidTr="00ED1B90">
        <w:trPr>
          <w:trHeight w:val="340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1DA9A" w14:textId="77777777" w:rsidR="00ED1B90" w:rsidRPr="003D2A19" w:rsidRDefault="00ED1B90" w:rsidP="00ED1B9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Diaratchè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C1932" w14:textId="0E0BD67F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88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76 ± 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F3F13" w14:textId="1D4B4474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53 ± 14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38051" w14:textId="3DA41438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</w:tr>
      <w:tr w:rsidR="00ED1B90" w:rsidRPr="003D2A19" w14:paraId="1E8E5BA1" w14:textId="77777777" w:rsidTr="00ED1B90">
        <w:trPr>
          <w:trHeight w:val="340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A1852" w14:textId="77777777" w:rsidR="00ED1B90" w:rsidRPr="003D2A19" w:rsidRDefault="00ED1B90" w:rsidP="00ED1B9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Pleuhouo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3FE53" w14:textId="0EFB86B7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102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96 ± 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06549" w14:textId="5AE057A9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101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6 ± 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A5EAA" w14:textId="077166EB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ED1B90" w:rsidRPr="003D2A19" w14:paraId="27C45926" w14:textId="77777777" w:rsidTr="00ED1B90">
        <w:trPr>
          <w:trHeight w:val="340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DE7FC" w14:textId="77777777" w:rsidR="00ED1B90" w:rsidRPr="003D2A19" w:rsidRDefault="00ED1B90" w:rsidP="00ED1B9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Soumailavogo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986BC" w14:textId="440CDE78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105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90 ± 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2D27B" w14:textId="170678FC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122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66 ± 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1A002" w14:textId="5E291A4C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ED1B90" w:rsidRPr="003D2A19" w14:paraId="3C82960A" w14:textId="77777777" w:rsidTr="00ED1B90">
        <w:trPr>
          <w:trHeight w:val="340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CDA47" w14:textId="77777777" w:rsidR="00ED1B90" w:rsidRPr="003D2A19" w:rsidRDefault="00ED1B90" w:rsidP="00ED1B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D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Nambolvogo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E969B" w14:textId="39D6106A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85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86 ± 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496B9" w14:textId="196C59FE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88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93 ± 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6E597" w14:textId="61C33EDE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ED1B90" w:rsidRPr="003D2A19" w14:paraId="01F618D6" w14:textId="77777777" w:rsidTr="00ED1B90">
        <w:trPr>
          <w:trHeight w:val="340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2E2B5" w14:textId="77777777" w:rsidR="00ED1B90" w:rsidRPr="003D2A19" w:rsidRDefault="00ED1B90" w:rsidP="00ED1B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D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Benifesso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03B3A" w14:textId="7DCA910B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92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63 ± 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D1B7A" w14:textId="1A3AF343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56 ± 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3F761" w14:textId="3FA7DB04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ED1B90" w:rsidRPr="003D2A19" w14:paraId="645F2E80" w14:textId="77777777" w:rsidTr="00ED1B90">
        <w:trPr>
          <w:trHeight w:val="340"/>
          <w:jc w:val="center"/>
        </w:trPr>
        <w:tc>
          <w:tcPr>
            <w:tcW w:w="1884" w:type="dxa"/>
            <w:tcBorders>
              <w:top w:val="nil"/>
              <w:left w:val="nil"/>
              <w:right w:val="nil"/>
            </w:tcBorders>
            <w:vAlign w:val="center"/>
          </w:tcPr>
          <w:p w14:paraId="59237FFD" w14:textId="77777777" w:rsidR="00ED1B90" w:rsidRPr="003D2A19" w:rsidRDefault="00ED1B90" w:rsidP="00ED1B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D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Nambigué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vAlign w:val="center"/>
          </w:tcPr>
          <w:p w14:paraId="41F1FA3C" w14:textId="3BF3D87E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36 ± 14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960" w:type="dxa"/>
            <w:tcBorders>
              <w:top w:val="nil"/>
              <w:left w:val="nil"/>
              <w:right w:val="nil"/>
            </w:tcBorders>
            <w:vAlign w:val="center"/>
          </w:tcPr>
          <w:p w14:paraId="7B199ACC" w14:textId="6E56A8D0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108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33 ± 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vAlign w:val="center"/>
          </w:tcPr>
          <w:p w14:paraId="20547D7F" w14:textId="7C8459B4" w:rsidR="00ED1B90" w:rsidRPr="003D2A19" w:rsidRDefault="00ED1B90" w:rsidP="00ED1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A1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2A1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</w:tbl>
    <w:p w14:paraId="7DE7CC8C" w14:textId="4A02F659" w:rsidR="0058157D" w:rsidRDefault="008846BB" w:rsidP="0053233F">
      <w:pPr>
        <w:jc w:val="center"/>
        <w:rPr>
          <w:rFonts w:ascii="Arial" w:hAnsi="Arial" w:cs="Arial"/>
          <w:i/>
          <w:iCs/>
          <w:sz w:val="20"/>
          <w:szCs w:val="20"/>
        </w:rPr>
      </w:pPr>
      <w:proofErr w:type="gramStart"/>
      <w:r>
        <w:rPr>
          <w:rFonts w:ascii="Arial" w:hAnsi="Arial" w:cs="Arial"/>
          <w:i/>
          <w:iCs/>
          <w:sz w:val="20"/>
          <w:szCs w:val="20"/>
        </w:rPr>
        <w:t>p</w:t>
      </w:r>
      <w:proofErr w:type="gramEnd"/>
      <w:r w:rsidR="00BC5C56">
        <w:rPr>
          <w:rFonts w:ascii="Arial" w:hAnsi="Arial" w:cs="Arial"/>
          <w:i/>
          <w:iCs/>
          <w:sz w:val="20"/>
          <w:szCs w:val="20"/>
        </w:rPr>
        <w:t> :</w:t>
      </w:r>
      <w:r w:rsidR="0058157D" w:rsidRPr="0058157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8157D" w:rsidRPr="0058157D">
        <w:rPr>
          <w:rFonts w:ascii="Arial" w:hAnsi="Arial" w:cs="Arial"/>
          <w:i/>
          <w:iCs/>
          <w:sz w:val="20"/>
          <w:szCs w:val="20"/>
        </w:rPr>
        <w:t>probability</w:t>
      </w:r>
      <w:proofErr w:type="spellEnd"/>
    </w:p>
    <w:p w14:paraId="3E472F36" w14:textId="21BFD455" w:rsidR="003A020A" w:rsidRDefault="003A020A" w:rsidP="008846B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A020A">
        <w:rPr>
          <w:rFonts w:ascii="Arial" w:hAnsi="Arial" w:cs="Arial"/>
          <w:i/>
          <w:iCs/>
          <w:sz w:val="20"/>
          <w:szCs w:val="20"/>
        </w:rPr>
        <w:t xml:space="preserve">3.1.3.2 </w:t>
      </w:r>
      <w:proofErr w:type="spellStart"/>
      <w:r w:rsidRPr="003A020A">
        <w:rPr>
          <w:rFonts w:ascii="Arial" w:hAnsi="Arial" w:cs="Arial"/>
          <w:i/>
          <w:iCs/>
          <w:sz w:val="20"/>
          <w:szCs w:val="20"/>
        </w:rPr>
        <w:t>Effect</w:t>
      </w:r>
      <w:proofErr w:type="spellEnd"/>
      <w:r w:rsidRPr="003A020A">
        <w:rPr>
          <w:rFonts w:ascii="Arial" w:hAnsi="Arial" w:cs="Arial"/>
          <w:i/>
          <w:iCs/>
          <w:sz w:val="20"/>
          <w:szCs w:val="20"/>
        </w:rPr>
        <w:t xml:space="preserve"> on </w:t>
      </w:r>
      <w:proofErr w:type="spellStart"/>
      <w:r w:rsidRPr="003A020A">
        <w:rPr>
          <w:rFonts w:ascii="Arial" w:hAnsi="Arial" w:cs="Arial"/>
          <w:i/>
          <w:iCs/>
          <w:sz w:val="20"/>
          <w:szCs w:val="20"/>
        </w:rPr>
        <w:t>vegetative</w:t>
      </w:r>
      <w:proofErr w:type="spellEnd"/>
      <w:r w:rsidRPr="003A020A">
        <w:rPr>
          <w:rFonts w:ascii="Arial" w:hAnsi="Arial" w:cs="Arial"/>
          <w:i/>
          <w:iCs/>
          <w:sz w:val="20"/>
          <w:szCs w:val="20"/>
        </w:rPr>
        <w:t xml:space="preserve"> and </w:t>
      </w:r>
      <w:proofErr w:type="spellStart"/>
      <w:r w:rsidRPr="003A020A">
        <w:rPr>
          <w:rFonts w:ascii="Arial" w:hAnsi="Arial" w:cs="Arial"/>
          <w:i/>
          <w:iCs/>
          <w:sz w:val="20"/>
          <w:szCs w:val="20"/>
        </w:rPr>
        <w:t>fruiting</w:t>
      </w:r>
      <w:proofErr w:type="spellEnd"/>
      <w:r w:rsidRPr="003A020A">
        <w:rPr>
          <w:rFonts w:ascii="Arial" w:hAnsi="Arial" w:cs="Arial"/>
          <w:i/>
          <w:iCs/>
          <w:sz w:val="20"/>
          <w:szCs w:val="20"/>
        </w:rPr>
        <w:t xml:space="preserve"> branches</w:t>
      </w:r>
    </w:p>
    <w:p w14:paraId="19ECAF9E" w14:textId="77777777" w:rsidR="008846BB" w:rsidRDefault="008846BB" w:rsidP="008846B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7F03B82" w14:textId="105F3CB2" w:rsidR="00EB1849" w:rsidRDefault="00EB1849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1849">
        <w:rPr>
          <w:rFonts w:ascii="Arial" w:hAnsi="Arial" w:cs="Arial"/>
          <w:sz w:val="20"/>
          <w:szCs w:val="20"/>
        </w:rPr>
        <w:t xml:space="preserve">As </w:t>
      </w:r>
      <w:proofErr w:type="spellStart"/>
      <w:r w:rsidRPr="00EB1849">
        <w:rPr>
          <w:rFonts w:ascii="Arial" w:hAnsi="Arial" w:cs="Arial"/>
          <w:sz w:val="20"/>
          <w:szCs w:val="20"/>
        </w:rPr>
        <w:t>shown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in Table </w:t>
      </w:r>
      <w:r w:rsidR="00CA62DC">
        <w:rPr>
          <w:rFonts w:ascii="Arial" w:hAnsi="Arial" w:cs="Arial"/>
          <w:sz w:val="20"/>
          <w:szCs w:val="20"/>
        </w:rPr>
        <w:t>4</w:t>
      </w:r>
      <w:r w:rsidRPr="00EB1849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EB1849">
        <w:rPr>
          <w:rFonts w:ascii="Arial" w:hAnsi="Arial" w:cs="Arial"/>
          <w:sz w:val="20"/>
          <w:szCs w:val="20"/>
        </w:rPr>
        <w:t>number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EB1849">
        <w:rPr>
          <w:rFonts w:ascii="Arial" w:hAnsi="Arial" w:cs="Arial"/>
          <w:sz w:val="20"/>
          <w:szCs w:val="20"/>
        </w:rPr>
        <w:t>vegetative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branches in </w:t>
      </w:r>
      <w:proofErr w:type="spellStart"/>
      <w:r w:rsidRPr="00EB1849">
        <w:rPr>
          <w:rFonts w:ascii="Arial" w:hAnsi="Arial" w:cs="Arial"/>
          <w:sz w:val="20"/>
          <w:szCs w:val="20"/>
        </w:rPr>
        <w:t>cotton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plants </w:t>
      </w:r>
      <w:proofErr w:type="spellStart"/>
      <w:r w:rsidRPr="00EB1849">
        <w:rPr>
          <w:rFonts w:ascii="Arial" w:hAnsi="Arial" w:cs="Arial"/>
          <w:sz w:val="20"/>
          <w:szCs w:val="20"/>
        </w:rPr>
        <w:t>grown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on test plots </w:t>
      </w:r>
      <w:proofErr w:type="spellStart"/>
      <w:r w:rsidRPr="00EB1849">
        <w:rPr>
          <w:rFonts w:ascii="Arial" w:hAnsi="Arial" w:cs="Arial"/>
          <w:sz w:val="20"/>
          <w:szCs w:val="20"/>
        </w:rPr>
        <w:t>is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849">
        <w:rPr>
          <w:rFonts w:ascii="Arial" w:hAnsi="Arial" w:cs="Arial"/>
          <w:sz w:val="20"/>
          <w:szCs w:val="20"/>
        </w:rPr>
        <w:t>significantly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849">
        <w:rPr>
          <w:rFonts w:ascii="Arial" w:hAnsi="Arial" w:cs="Arial"/>
          <w:sz w:val="20"/>
          <w:szCs w:val="20"/>
        </w:rPr>
        <w:t>lower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849">
        <w:rPr>
          <w:rFonts w:ascii="Arial" w:hAnsi="Arial" w:cs="Arial"/>
          <w:sz w:val="20"/>
          <w:szCs w:val="20"/>
        </w:rPr>
        <w:t>than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B1849">
        <w:rPr>
          <w:rFonts w:ascii="Arial" w:hAnsi="Arial" w:cs="Arial"/>
          <w:sz w:val="20"/>
          <w:szCs w:val="20"/>
        </w:rPr>
        <w:t>those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849">
        <w:rPr>
          <w:rFonts w:ascii="Arial" w:hAnsi="Arial" w:cs="Arial"/>
          <w:sz w:val="20"/>
          <w:szCs w:val="20"/>
        </w:rPr>
        <w:t>grown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on control plots (P &lt; 0.05). The former </w:t>
      </w:r>
      <w:proofErr w:type="spellStart"/>
      <w:r w:rsidRPr="00EB1849">
        <w:rPr>
          <w:rFonts w:ascii="Arial" w:hAnsi="Arial" w:cs="Arial"/>
          <w:sz w:val="20"/>
          <w:szCs w:val="20"/>
        </w:rPr>
        <w:t>had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EB1849">
        <w:rPr>
          <w:rFonts w:ascii="Arial" w:hAnsi="Arial" w:cs="Arial"/>
          <w:sz w:val="20"/>
          <w:szCs w:val="20"/>
        </w:rPr>
        <w:t>average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EB1849">
        <w:rPr>
          <w:rFonts w:ascii="Arial" w:hAnsi="Arial" w:cs="Arial"/>
          <w:sz w:val="20"/>
          <w:szCs w:val="20"/>
        </w:rPr>
        <w:t>two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(2) branches, </w:t>
      </w:r>
      <w:proofErr w:type="spellStart"/>
      <w:r w:rsidRPr="00EB1849">
        <w:rPr>
          <w:rFonts w:ascii="Arial" w:hAnsi="Arial" w:cs="Arial"/>
          <w:sz w:val="20"/>
          <w:szCs w:val="20"/>
        </w:rPr>
        <w:t>compared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EB1849">
        <w:rPr>
          <w:rFonts w:ascii="Arial" w:hAnsi="Arial" w:cs="Arial"/>
          <w:sz w:val="20"/>
          <w:szCs w:val="20"/>
        </w:rPr>
        <w:t>eight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(8) in the latter. A </w:t>
      </w:r>
      <w:proofErr w:type="spellStart"/>
      <w:r w:rsidRPr="00EB1849">
        <w:rPr>
          <w:rFonts w:ascii="Arial" w:hAnsi="Arial" w:cs="Arial"/>
          <w:sz w:val="20"/>
          <w:szCs w:val="20"/>
        </w:rPr>
        <w:t>contrary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849">
        <w:rPr>
          <w:rFonts w:ascii="Arial" w:hAnsi="Arial" w:cs="Arial"/>
          <w:sz w:val="20"/>
          <w:szCs w:val="20"/>
        </w:rPr>
        <w:t>result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849">
        <w:rPr>
          <w:rFonts w:ascii="Arial" w:hAnsi="Arial" w:cs="Arial"/>
          <w:sz w:val="20"/>
          <w:szCs w:val="20"/>
        </w:rPr>
        <w:t>was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849">
        <w:rPr>
          <w:rFonts w:ascii="Arial" w:hAnsi="Arial" w:cs="Arial"/>
          <w:sz w:val="20"/>
          <w:szCs w:val="20"/>
        </w:rPr>
        <w:t>obtained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849">
        <w:rPr>
          <w:rFonts w:ascii="Arial" w:hAnsi="Arial" w:cs="Arial"/>
          <w:sz w:val="20"/>
          <w:szCs w:val="20"/>
        </w:rPr>
        <w:t>when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849">
        <w:rPr>
          <w:rFonts w:ascii="Arial" w:hAnsi="Arial" w:cs="Arial"/>
          <w:sz w:val="20"/>
          <w:szCs w:val="20"/>
        </w:rPr>
        <w:t>counting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EB1849">
        <w:rPr>
          <w:rFonts w:ascii="Arial" w:hAnsi="Arial" w:cs="Arial"/>
          <w:sz w:val="20"/>
          <w:szCs w:val="20"/>
        </w:rPr>
        <w:t>fruiting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branches. </w:t>
      </w:r>
      <w:proofErr w:type="spellStart"/>
      <w:r w:rsidRPr="00EB1849">
        <w:rPr>
          <w:rFonts w:ascii="Arial" w:hAnsi="Arial" w:cs="Arial"/>
          <w:sz w:val="20"/>
          <w:szCs w:val="20"/>
        </w:rPr>
        <w:t>While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EB1849">
        <w:rPr>
          <w:rFonts w:ascii="Arial" w:hAnsi="Arial" w:cs="Arial"/>
          <w:sz w:val="20"/>
          <w:szCs w:val="20"/>
        </w:rPr>
        <w:t>average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EB1849">
        <w:rPr>
          <w:rFonts w:ascii="Arial" w:hAnsi="Arial" w:cs="Arial"/>
          <w:sz w:val="20"/>
          <w:szCs w:val="20"/>
        </w:rPr>
        <w:t>thirteen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(13) </w:t>
      </w:r>
      <w:proofErr w:type="spellStart"/>
      <w:r w:rsidRPr="00EB1849">
        <w:rPr>
          <w:rFonts w:ascii="Arial" w:hAnsi="Arial" w:cs="Arial"/>
          <w:sz w:val="20"/>
          <w:szCs w:val="20"/>
        </w:rPr>
        <w:t>fruiting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branches per plant </w:t>
      </w:r>
      <w:proofErr w:type="spellStart"/>
      <w:r w:rsidRPr="00EB1849">
        <w:rPr>
          <w:rFonts w:ascii="Arial" w:hAnsi="Arial" w:cs="Arial"/>
          <w:sz w:val="20"/>
          <w:szCs w:val="20"/>
        </w:rPr>
        <w:t>were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849">
        <w:rPr>
          <w:rFonts w:ascii="Arial" w:hAnsi="Arial" w:cs="Arial"/>
          <w:sz w:val="20"/>
          <w:szCs w:val="20"/>
        </w:rPr>
        <w:t>counted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in the test plots, the </w:t>
      </w:r>
      <w:proofErr w:type="spellStart"/>
      <w:r w:rsidRPr="00EB1849">
        <w:rPr>
          <w:rFonts w:ascii="Arial" w:hAnsi="Arial" w:cs="Arial"/>
          <w:sz w:val="20"/>
          <w:szCs w:val="20"/>
        </w:rPr>
        <w:t>cotton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plants in the control plots </w:t>
      </w:r>
      <w:proofErr w:type="spellStart"/>
      <w:r w:rsidRPr="00EB1849">
        <w:rPr>
          <w:rFonts w:ascii="Arial" w:hAnsi="Arial" w:cs="Arial"/>
          <w:sz w:val="20"/>
          <w:szCs w:val="20"/>
        </w:rPr>
        <w:t>had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EB1849">
        <w:rPr>
          <w:rFonts w:ascii="Arial" w:hAnsi="Arial" w:cs="Arial"/>
          <w:sz w:val="20"/>
          <w:szCs w:val="20"/>
        </w:rPr>
        <w:t>average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EB1849">
        <w:rPr>
          <w:rFonts w:ascii="Arial" w:hAnsi="Arial" w:cs="Arial"/>
          <w:sz w:val="20"/>
          <w:szCs w:val="20"/>
        </w:rPr>
        <w:t>two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(2). This variation </w:t>
      </w:r>
      <w:proofErr w:type="spellStart"/>
      <w:r w:rsidRPr="00EB1849">
        <w:rPr>
          <w:rFonts w:ascii="Arial" w:hAnsi="Arial" w:cs="Arial"/>
          <w:sz w:val="20"/>
          <w:szCs w:val="20"/>
        </w:rPr>
        <w:t>is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849">
        <w:rPr>
          <w:rFonts w:ascii="Arial" w:hAnsi="Arial" w:cs="Arial"/>
          <w:sz w:val="20"/>
          <w:szCs w:val="20"/>
        </w:rPr>
        <w:t>therefore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849">
        <w:rPr>
          <w:rFonts w:ascii="Arial" w:hAnsi="Arial" w:cs="Arial"/>
          <w:sz w:val="20"/>
          <w:szCs w:val="20"/>
        </w:rPr>
        <w:t>significant</w:t>
      </w:r>
      <w:proofErr w:type="spellEnd"/>
      <w:r w:rsidRPr="00EB1849">
        <w:rPr>
          <w:rFonts w:ascii="Arial" w:hAnsi="Arial" w:cs="Arial"/>
          <w:sz w:val="20"/>
          <w:szCs w:val="20"/>
        </w:rPr>
        <w:t xml:space="preserve"> (P &lt; 0.05).</w:t>
      </w:r>
    </w:p>
    <w:p w14:paraId="60658FF7" w14:textId="77777777" w:rsidR="00FA46EA" w:rsidRDefault="00FA46EA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54F50F" w14:textId="77777777" w:rsidR="00FA46EA" w:rsidRDefault="00FA46EA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43F607" w14:textId="77777777" w:rsidR="00FA46EA" w:rsidRDefault="00FA46EA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968624" w14:textId="77777777" w:rsidR="00FA46EA" w:rsidRDefault="00FA46EA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8BC93D" w14:textId="77777777" w:rsidR="00FA46EA" w:rsidRDefault="00FA46EA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45CFCA" w14:textId="77777777" w:rsidR="00FA46EA" w:rsidRDefault="00FA46EA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A40F73" w14:textId="77777777" w:rsidR="00FA46EA" w:rsidRDefault="00FA46EA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3E5C26" w14:textId="77777777" w:rsidR="00FA46EA" w:rsidRDefault="00FA46EA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462594" w14:textId="77777777" w:rsidR="00FA46EA" w:rsidRDefault="00FA46EA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2597C7" w14:textId="77777777" w:rsidR="00FA46EA" w:rsidRDefault="00FA46EA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81F7F5" w14:textId="77777777" w:rsidR="00FA46EA" w:rsidRDefault="00FA46EA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5B3C73" w14:textId="77777777" w:rsidR="00FA46EA" w:rsidRDefault="00FA46EA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AC464E" w14:textId="77777777" w:rsidR="00FA46EA" w:rsidRDefault="00FA46EA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653F4C" w14:textId="77777777" w:rsidR="00FA46EA" w:rsidRDefault="00FA46EA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DE97B8" w14:textId="77777777" w:rsidR="00FA46EA" w:rsidRDefault="00FA46EA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8757FC" w14:textId="77777777" w:rsidR="00FA46EA" w:rsidRDefault="00FA46EA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8CC5A5" w14:textId="77777777" w:rsidR="00FA46EA" w:rsidRDefault="00FA46EA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22A64A" w14:textId="77777777" w:rsidR="00FA46EA" w:rsidRDefault="00FA46EA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E10A72" w14:textId="77777777" w:rsidR="008846BB" w:rsidRDefault="008846BB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601671" w14:textId="56EFDA13" w:rsidR="00AA1C2E" w:rsidRPr="00AA1C2E" w:rsidRDefault="00AA1C2E" w:rsidP="008846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A1C2E">
        <w:rPr>
          <w:rFonts w:ascii="Arial" w:hAnsi="Arial" w:cs="Arial"/>
          <w:b/>
          <w:bCs/>
        </w:rPr>
        <w:lastRenderedPageBreak/>
        <w:t xml:space="preserve">Table 4. </w:t>
      </w:r>
      <w:proofErr w:type="spellStart"/>
      <w:r w:rsidRPr="00AA1C2E">
        <w:rPr>
          <w:rFonts w:ascii="Arial" w:hAnsi="Arial" w:cs="Arial"/>
          <w:b/>
          <w:bCs/>
        </w:rPr>
        <w:t>Number</w:t>
      </w:r>
      <w:proofErr w:type="spellEnd"/>
      <w:r w:rsidRPr="00AA1C2E">
        <w:rPr>
          <w:rFonts w:ascii="Arial" w:hAnsi="Arial" w:cs="Arial"/>
          <w:b/>
          <w:bCs/>
        </w:rPr>
        <w:t xml:space="preserve"> of </w:t>
      </w:r>
      <w:proofErr w:type="spellStart"/>
      <w:r w:rsidRPr="00AA1C2E">
        <w:rPr>
          <w:rFonts w:ascii="Arial" w:hAnsi="Arial" w:cs="Arial"/>
          <w:b/>
          <w:bCs/>
        </w:rPr>
        <w:t>vegetative</w:t>
      </w:r>
      <w:proofErr w:type="spellEnd"/>
      <w:r w:rsidRPr="00AA1C2E">
        <w:rPr>
          <w:rFonts w:ascii="Arial" w:hAnsi="Arial" w:cs="Arial"/>
          <w:b/>
          <w:bCs/>
        </w:rPr>
        <w:t xml:space="preserve"> and </w:t>
      </w:r>
      <w:proofErr w:type="spellStart"/>
      <w:r w:rsidRPr="00AA1C2E">
        <w:rPr>
          <w:rFonts w:ascii="Arial" w:hAnsi="Arial" w:cs="Arial"/>
          <w:b/>
          <w:bCs/>
        </w:rPr>
        <w:t>fruiting</w:t>
      </w:r>
      <w:proofErr w:type="spellEnd"/>
      <w:r w:rsidRPr="00AA1C2E">
        <w:rPr>
          <w:rFonts w:ascii="Arial" w:hAnsi="Arial" w:cs="Arial"/>
          <w:b/>
          <w:bCs/>
        </w:rPr>
        <w:t xml:space="preserve"> branches on </w:t>
      </w:r>
      <w:proofErr w:type="spellStart"/>
      <w:r w:rsidRPr="00AA1C2E">
        <w:rPr>
          <w:rFonts w:ascii="Arial" w:hAnsi="Arial" w:cs="Arial"/>
          <w:b/>
          <w:bCs/>
        </w:rPr>
        <w:t>cotton</w:t>
      </w:r>
      <w:proofErr w:type="spellEnd"/>
      <w:r w:rsidRPr="00AA1C2E">
        <w:rPr>
          <w:rFonts w:ascii="Arial" w:hAnsi="Arial" w:cs="Arial"/>
          <w:b/>
          <w:bCs/>
        </w:rPr>
        <w:t xml:space="preserve"> plants </w:t>
      </w:r>
      <w:proofErr w:type="spellStart"/>
      <w:r w:rsidRPr="00AA1C2E">
        <w:rPr>
          <w:rFonts w:ascii="Arial" w:hAnsi="Arial" w:cs="Arial"/>
          <w:b/>
          <w:bCs/>
        </w:rPr>
        <w:t>according</w:t>
      </w:r>
      <w:proofErr w:type="spellEnd"/>
      <w:r w:rsidRPr="00AA1C2E">
        <w:rPr>
          <w:rFonts w:ascii="Arial" w:hAnsi="Arial" w:cs="Arial"/>
          <w:b/>
          <w:bCs/>
        </w:rPr>
        <w:t xml:space="preserve"> to </w:t>
      </w:r>
      <w:proofErr w:type="spellStart"/>
      <w:r w:rsidRPr="00AA1C2E">
        <w:rPr>
          <w:rFonts w:ascii="Arial" w:hAnsi="Arial" w:cs="Arial"/>
          <w:b/>
          <w:bCs/>
        </w:rPr>
        <w:t>treatment</w:t>
      </w:r>
      <w:proofErr w:type="spellEnd"/>
    </w:p>
    <w:tbl>
      <w:tblPr>
        <w:tblStyle w:val="TableGrid"/>
        <w:tblW w:w="9308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709"/>
        <w:gridCol w:w="1417"/>
        <w:gridCol w:w="1702"/>
        <w:gridCol w:w="661"/>
      </w:tblGrid>
      <w:tr w:rsidR="006F4B20" w:rsidRPr="008846BB" w14:paraId="4C070986" w14:textId="77777777" w:rsidTr="00994C36">
        <w:trPr>
          <w:trHeight w:val="340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C865A0" w14:textId="77777777" w:rsidR="006F4B20" w:rsidRPr="008846BB" w:rsidRDefault="006F4B20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" w:name="_Hlk208821953"/>
          </w:p>
        </w:tc>
        <w:tc>
          <w:tcPr>
            <w:tcW w:w="283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EF90CE" w14:textId="39FAE933" w:rsidR="006F4B20" w:rsidRPr="008846BB" w:rsidRDefault="001D09D0" w:rsidP="00994C36">
            <w:pPr>
              <w:jc w:val="center"/>
              <w:rPr>
                <w:rFonts w:ascii="Arial" w:hAnsi="Arial" w:cs="Arial"/>
                <w:sz w:val="20"/>
                <w:szCs w:val="20"/>
                <w:lang w:val="fr-CI"/>
              </w:rPr>
            </w:pPr>
            <w:proofErr w:type="spellStart"/>
            <w:r w:rsidRPr="008846BB">
              <w:rPr>
                <w:rFonts w:ascii="Arial" w:hAnsi="Arial" w:cs="Arial"/>
                <w:sz w:val="20"/>
                <w:szCs w:val="20"/>
                <w:lang w:val="fr-CI"/>
              </w:rPr>
              <w:t>Vegetative</w:t>
            </w:r>
            <w:proofErr w:type="spellEnd"/>
            <w:r w:rsidRPr="008846BB">
              <w:rPr>
                <w:rFonts w:ascii="Arial" w:hAnsi="Arial" w:cs="Arial"/>
                <w:sz w:val="20"/>
                <w:szCs w:val="20"/>
                <w:lang w:val="fr-CI"/>
              </w:rPr>
              <w:t xml:space="preserve"> branches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92F4F7" w14:textId="77777777" w:rsidR="006F4B20" w:rsidRPr="008846BB" w:rsidRDefault="006F4B20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CCA889" w14:textId="43EE6B6F" w:rsidR="006F4B20" w:rsidRPr="008846BB" w:rsidRDefault="00E40AD5" w:rsidP="00994C36">
            <w:pPr>
              <w:jc w:val="center"/>
              <w:rPr>
                <w:rFonts w:ascii="Arial" w:hAnsi="Arial" w:cs="Arial"/>
                <w:sz w:val="20"/>
                <w:szCs w:val="20"/>
                <w:lang w:val="fr-CI"/>
              </w:rPr>
            </w:pPr>
            <w:r w:rsidRPr="008846BB">
              <w:rPr>
                <w:rFonts w:ascii="Arial" w:hAnsi="Arial" w:cs="Arial"/>
                <w:sz w:val="20"/>
                <w:szCs w:val="20"/>
                <w:lang w:val="fr-CI"/>
              </w:rPr>
              <w:t>Fruit-</w:t>
            </w:r>
            <w:proofErr w:type="spellStart"/>
            <w:r w:rsidRPr="008846BB">
              <w:rPr>
                <w:rFonts w:ascii="Arial" w:hAnsi="Arial" w:cs="Arial"/>
                <w:sz w:val="20"/>
                <w:szCs w:val="20"/>
                <w:lang w:val="fr-CI"/>
              </w:rPr>
              <w:t>bearing</w:t>
            </w:r>
            <w:proofErr w:type="spellEnd"/>
            <w:r w:rsidRPr="008846BB">
              <w:rPr>
                <w:rFonts w:ascii="Arial" w:hAnsi="Arial" w:cs="Arial"/>
                <w:sz w:val="20"/>
                <w:szCs w:val="20"/>
                <w:lang w:val="fr-CI"/>
              </w:rPr>
              <w:t xml:space="preserve"> branches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6A4C8A" w14:textId="77777777" w:rsidR="006F4B20" w:rsidRPr="008846BB" w:rsidRDefault="006F4B20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B20" w:rsidRPr="00994C36" w14:paraId="1AD56BF4" w14:textId="77777777" w:rsidTr="00994C36">
        <w:trPr>
          <w:trHeight w:val="340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0526C8" w14:textId="77777777" w:rsidR="006F4B20" w:rsidRPr="00994C36" w:rsidRDefault="006F4B20" w:rsidP="00994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C36">
              <w:rPr>
                <w:rFonts w:ascii="Arial" w:hAnsi="Arial" w:cs="Arial"/>
                <w:b/>
                <w:sz w:val="20"/>
                <w:szCs w:val="20"/>
              </w:rPr>
              <w:t>Sections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D9CF9" w14:textId="1ABE3A64" w:rsidR="006F4B20" w:rsidRPr="00994C36" w:rsidRDefault="00700AB6" w:rsidP="00994C3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I"/>
              </w:rPr>
            </w:pPr>
            <w:proofErr w:type="spellStart"/>
            <w:r w:rsidRPr="00994C36">
              <w:rPr>
                <w:rFonts w:ascii="Arial" w:hAnsi="Arial" w:cs="Arial"/>
                <w:b/>
                <w:sz w:val="20"/>
                <w:szCs w:val="20"/>
                <w:lang w:val="fr-CI"/>
              </w:rPr>
              <w:t>Witness</w:t>
            </w:r>
            <w:proofErr w:type="spellEnd"/>
          </w:p>
          <w:p w14:paraId="2C6BDFE3" w14:textId="77777777" w:rsidR="006F4B20" w:rsidRPr="00994C36" w:rsidRDefault="006F4B20" w:rsidP="00994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C36">
              <w:rPr>
                <w:rFonts w:ascii="Arial" w:hAnsi="Arial" w:cs="Arial"/>
                <w:b/>
                <w:sz w:val="20"/>
                <w:szCs w:val="20"/>
              </w:rPr>
              <w:t>(NPK)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78E2CD" w14:textId="19BB024C" w:rsidR="006F4B20" w:rsidRPr="00994C36" w:rsidRDefault="006F4B20" w:rsidP="00994C3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C36">
              <w:rPr>
                <w:rFonts w:ascii="Arial" w:hAnsi="Arial" w:cs="Arial"/>
                <w:b/>
                <w:sz w:val="20"/>
                <w:szCs w:val="20"/>
                <w:lang w:val="en-GB"/>
              </w:rPr>
              <w:t>Tests (</w:t>
            </w:r>
            <w:proofErr w:type="spellStart"/>
            <w:r w:rsidRPr="00994C36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NPK+dolomie+urée+KCl</w:t>
            </w:r>
            <w:proofErr w:type="spellEnd"/>
            <w:r w:rsidRPr="00994C36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994C36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or</w:t>
            </w:r>
            <w:r w:rsidRPr="00994C36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4C36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NPK+urée+KCl</w:t>
            </w:r>
            <w:proofErr w:type="spellEnd"/>
            <w:r w:rsidRPr="00994C36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A1BC6C" w14:textId="45DED35D" w:rsidR="006F4B20" w:rsidRPr="00994C36" w:rsidRDefault="008846BB" w:rsidP="00994C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commentRangeStart w:id="26"/>
            <w:proofErr w:type="gramStart"/>
            <w:r w:rsidRPr="00994C36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  <w:commentRangeEnd w:id="26"/>
            <w:proofErr w:type="gramEnd"/>
            <w:r w:rsidR="00E50AD3">
              <w:rPr>
                <w:rStyle w:val="CommentReference"/>
                <w:kern w:val="2"/>
                <w:lang w:val="fr-CI"/>
                <w14:ligatures w14:val="standardContextual"/>
              </w:rPr>
              <w:commentReference w:id="26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6C2874" w14:textId="77777777" w:rsidR="00E40AD5" w:rsidRPr="00994C36" w:rsidRDefault="00E40AD5" w:rsidP="00994C3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I"/>
              </w:rPr>
            </w:pPr>
            <w:proofErr w:type="spellStart"/>
            <w:r w:rsidRPr="00994C36">
              <w:rPr>
                <w:rFonts w:ascii="Arial" w:hAnsi="Arial" w:cs="Arial"/>
                <w:b/>
                <w:sz w:val="20"/>
                <w:szCs w:val="20"/>
                <w:lang w:val="fr-CI"/>
              </w:rPr>
              <w:t>Witness</w:t>
            </w:r>
            <w:proofErr w:type="spellEnd"/>
          </w:p>
          <w:p w14:paraId="2ACED62E" w14:textId="77777777" w:rsidR="006F4B20" w:rsidRPr="00994C36" w:rsidRDefault="006F4B20" w:rsidP="00994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C36">
              <w:rPr>
                <w:rFonts w:ascii="Arial" w:hAnsi="Arial" w:cs="Arial"/>
                <w:b/>
                <w:sz w:val="20"/>
                <w:szCs w:val="20"/>
              </w:rPr>
              <w:t>(NPK)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B74C2" w14:textId="5A1888EA" w:rsidR="006F4B20" w:rsidRPr="00994C36" w:rsidRDefault="006F4B20" w:rsidP="00994C3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C36">
              <w:rPr>
                <w:rFonts w:ascii="Arial" w:hAnsi="Arial" w:cs="Arial"/>
                <w:b/>
                <w:sz w:val="20"/>
                <w:szCs w:val="20"/>
                <w:lang w:val="en-GB"/>
              </w:rPr>
              <w:t>Tests (</w:t>
            </w:r>
            <w:proofErr w:type="spellStart"/>
            <w:r w:rsidRPr="00994C36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NPK+dolomie+urée+KCl</w:t>
            </w:r>
            <w:proofErr w:type="spellEnd"/>
            <w:r w:rsidRPr="00994C36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994C36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or</w:t>
            </w:r>
            <w:r w:rsidRPr="00994C36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4C36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NPK+urée+KCl</w:t>
            </w:r>
            <w:proofErr w:type="spellEnd"/>
            <w:r w:rsidRPr="00994C36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BB0C58" w14:textId="3AD7A01F" w:rsidR="006F4B20" w:rsidRPr="00994C36" w:rsidRDefault="008846BB" w:rsidP="00994C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commentRangeStart w:id="27"/>
            <w:proofErr w:type="gramStart"/>
            <w:r w:rsidRPr="00994C36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  <w:commentRangeEnd w:id="27"/>
            <w:proofErr w:type="gramEnd"/>
            <w:r w:rsidR="00E50AD3">
              <w:rPr>
                <w:rStyle w:val="CommentReference"/>
                <w:kern w:val="2"/>
                <w:lang w:val="fr-CI"/>
                <w14:ligatures w14:val="standardContextual"/>
              </w:rPr>
              <w:commentReference w:id="27"/>
            </w:r>
          </w:p>
        </w:tc>
      </w:tr>
      <w:tr w:rsidR="00994C36" w:rsidRPr="008846BB" w14:paraId="1FDF0F2F" w14:textId="77777777" w:rsidTr="00994C36">
        <w:trPr>
          <w:trHeight w:val="340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9B3D45" w14:textId="77777777" w:rsidR="00994C36" w:rsidRPr="008846BB" w:rsidRDefault="00994C36" w:rsidP="00994C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Torla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8A3A6F" w14:textId="37405179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53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F0A145" w14:textId="5763552A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87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67B1F4" w14:textId="285866B3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22A7F8" w14:textId="66E127CD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63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92B620" w14:textId="0E6192C0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47 ± 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61CC16" w14:textId="64090827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262DBD6B" w14:textId="77777777" w:rsidTr="00994C36">
        <w:trPr>
          <w:trHeight w:val="34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6317A" w14:textId="0BA251ED" w:rsidR="00994C36" w:rsidRPr="008846BB" w:rsidRDefault="00994C36" w:rsidP="00994C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Ouangolodougou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4EB86" w14:textId="6770B74F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67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C5FE0" w14:textId="15AE94FB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00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6F94E" w14:textId="48A0B4B5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6F296" w14:textId="5CB678A7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80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548BF" w14:textId="2063ABE2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23 ± 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4A294" w14:textId="019D3B32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6DCB11A0" w14:textId="77777777" w:rsidTr="00994C36">
        <w:trPr>
          <w:trHeight w:val="34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86772" w14:textId="77777777" w:rsidR="00994C36" w:rsidRPr="008846BB" w:rsidRDefault="00994C36" w:rsidP="00994C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Nioronigué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55561" w14:textId="4C67E069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80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969B0" w14:textId="7FBFF068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80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88417" w14:textId="41C786A0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049A4" w14:textId="5CA01C2F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57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5BF8B" w14:textId="39D71955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93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1FC5C" w14:textId="1DADC7EA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0E6570F5" w14:textId="77777777" w:rsidTr="00994C36">
        <w:trPr>
          <w:trHeight w:val="34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0122A" w14:textId="77777777" w:rsidR="00994C36" w:rsidRPr="008846BB" w:rsidRDefault="00994C36" w:rsidP="00994C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Gnanmandô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587D6" w14:textId="289CAF4D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53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8E784" w14:textId="31882B88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83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6BDCC" w14:textId="62D6141D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C04EA" w14:textId="11C5455C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53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55BA0" w14:textId="75388028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20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8E211" w14:textId="7E6CB468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7C573993" w14:textId="77777777" w:rsidTr="00994C36">
        <w:trPr>
          <w:trHeight w:val="34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B251E" w14:textId="77777777" w:rsidR="00994C36" w:rsidRPr="008846BB" w:rsidRDefault="00994C36" w:rsidP="00994C3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Diaratchè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BDFFE" w14:textId="04ECD355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27 ± 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CE2ED" w14:textId="5C8B7169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83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A54CB" w14:textId="1FD1B5BE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3E083" w14:textId="73A7E256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07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8E998" w14:textId="26ABB526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77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62431" w14:textId="5D580EBA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01A87B7A" w14:textId="77777777" w:rsidTr="00994C36">
        <w:trPr>
          <w:trHeight w:val="34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8AB12" w14:textId="77777777" w:rsidR="00994C36" w:rsidRPr="008846BB" w:rsidRDefault="00994C36" w:rsidP="00994C3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Pleuwa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7B652" w14:textId="423E67AC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20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A2707" w14:textId="2016B5E8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70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81D12" w14:textId="0A671B0B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01A2D" w14:textId="023D1B4D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17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8F3A2" w14:textId="10A6E0A9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90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76C0A" w14:textId="04EBF7CE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08F68C9D" w14:textId="77777777" w:rsidTr="00994C36">
        <w:trPr>
          <w:trHeight w:val="34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5A181" w14:textId="77777777" w:rsidR="00994C36" w:rsidRPr="008846BB" w:rsidRDefault="00994C36" w:rsidP="00994C3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Soumailavogo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1B5D3" w14:textId="4EF9338F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13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90410" w14:textId="17D1DD8A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87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DE4A9" w14:textId="7229ADE0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9E1C3" w14:textId="5CD21ADC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43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6E2CA" w14:textId="2D47F2A4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93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716E8" w14:textId="3CF0EDBA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0A52D196" w14:textId="77777777" w:rsidTr="00994C36">
        <w:trPr>
          <w:trHeight w:val="34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D1DB3" w14:textId="77777777" w:rsidR="00994C36" w:rsidRPr="008846BB" w:rsidRDefault="00994C36" w:rsidP="00994C3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Nambolvogo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964D8" w14:textId="0FF0F2C7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27 ± 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EA663" w14:textId="3D0AAE90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93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1D75E" w14:textId="33B309FF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FFBDB" w14:textId="0DC1754E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50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DB7B5" w14:textId="7E86BFA4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17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D689C" w14:textId="619FCF50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0DF2B6D5" w14:textId="77777777" w:rsidTr="00994C36">
        <w:trPr>
          <w:trHeight w:val="34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F21B7" w14:textId="77777777" w:rsidR="00994C36" w:rsidRPr="008846BB" w:rsidRDefault="00994C36" w:rsidP="00994C3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Benifesso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D2220" w14:textId="382B7EBC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80 ± 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30BC1" w14:textId="4714D761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70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6B4B1" w14:textId="207ECEEC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ED261" w14:textId="7399BE8F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33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9922D" w14:textId="198E91CC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70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9B85E" w14:textId="695ADC0A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599CBC98" w14:textId="77777777" w:rsidTr="00994C36">
        <w:trPr>
          <w:trHeight w:val="340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5CC433" w14:textId="77777777" w:rsidR="00994C36" w:rsidRPr="008846BB" w:rsidRDefault="00994C36" w:rsidP="00994C3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Nambigué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DFA28F" w14:textId="02F7717E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27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6C0D1D" w14:textId="77E67CF9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87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3FB7BF" w14:textId="43C848A0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commentRangeStart w:id="28"/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  <w:commentRangeEnd w:id="28"/>
            <w:r w:rsidR="00E50AD3">
              <w:rPr>
                <w:rStyle w:val="CommentReference"/>
                <w:kern w:val="2"/>
                <w:lang w:val="fr-CI"/>
                <w14:ligatures w14:val="standardContextual"/>
              </w:rPr>
              <w:commentReference w:id="28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790CA6" w14:textId="3B1F31FB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30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E73CA8" w14:textId="7D441A00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10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0ED8B7" w14:textId="65697BC6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commentRangeStart w:id="29"/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  <w:commentRangeEnd w:id="29"/>
            <w:r w:rsidR="00E50AD3">
              <w:rPr>
                <w:rStyle w:val="CommentReference"/>
                <w:kern w:val="2"/>
                <w:lang w:val="fr-CI"/>
                <w14:ligatures w14:val="standardContextual"/>
              </w:rPr>
              <w:commentReference w:id="29"/>
            </w:r>
          </w:p>
        </w:tc>
      </w:tr>
    </w:tbl>
    <w:bookmarkEnd w:id="25"/>
    <w:p w14:paraId="50AE8076" w14:textId="4DB27A1E" w:rsidR="00E95419" w:rsidRDefault="008846BB" w:rsidP="00994C36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commentRangeStart w:id="30"/>
      <w:proofErr w:type="gramStart"/>
      <w:r>
        <w:rPr>
          <w:rFonts w:ascii="Arial" w:hAnsi="Arial" w:cs="Arial"/>
          <w:i/>
          <w:iCs/>
          <w:sz w:val="20"/>
          <w:szCs w:val="20"/>
        </w:rPr>
        <w:t>p</w:t>
      </w:r>
      <w:proofErr w:type="gramEnd"/>
      <w:r w:rsidR="00BC5C56">
        <w:rPr>
          <w:rFonts w:ascii="Arial" w:hAnsi="Arial" w:cs="Arial"/>
          <w:i/>
          <w:iCs/>
          <w:sz w:val="20"/>
          <w:szCs w:val="20"/>
        </w:rPr>
        <w:t> :</w:t>
      </w:r>
      <w:r w:rsidR="00E95419" w:rsidRPr="0058157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E95419" w:rsidRPr="0058157D">
        <w:rPr>
          <w:rFonts w:ascii="Arial" w:hAnsi="Arial" w:cs="Arial"/>
          <w:i/>
          <w:iCs/>
          <w:sz w:val="20"/>
          <w:szCs w:val="20"/>
        </w:rPr>
        <w:t>probability</w:t>
      </w:r>
      <w:proofErr w:type="spellEnd"/>
    </w:p>
    <w:commentRangeEnd w:id="30"/>
    <w:p w14:paraId="7FE21286" w14:textId="77777777" w:rsidR="00994C36" w:rsidRDefault="00E50AD3" w:rsidP="00994C3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Style w:val="CommentReference"/>
        </w:rPr>
        <w:commentReference w:id="30"/>
      </w:r>
    </w:p>
    <w:p w14:paraId="06DDDD80" w14:textId="77777777" w:rsidR="007C1ADF" w:rsidRDefault="007C1ADF" w:rsidP="00994C3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C1ADF">
        <w:rPr>
          <w:rFonts w:ascii="Arial" w:hAnsi="Arial" w:cs="Arial"/>
          <w:i/>
          <w:iCs/>
          <w:sz w:val="20"/>
          <w:szCs w:val="20"/>
        </w:rPr>
        <w:t xml:space="preserve">3.1.3.3 </w:t>
      </w:r>
      <w:proofErr w:type="spellStart"/>
      <w:r w:rsidRPr="007C1ADF">
        <w:rPr>
          <w:rFonts w:ascii="Arial" w:hAnsi="Arial" w:cs="Arial"/>
          <w:i/>
          <w:iCs/>
          <w:sz w:val="20"/>
          <w:szCs w:val="20"/>
        </w:rPr>
        <w:t>Effect</w:t>
      </w:r>
      <w:proofErr w:type="spellEnd"/>
      <w:r w:rsidRPr="007C1ADF">
        <w:rPr>
          <w:rFonts w:ascii="Arial" w:hAnsi="Arial" w:cs="Arial"/>
          <w:i/>
          <w:iCs/>
          <w:sz w:val="20"/>
          <w:szCs w:val="20"/>
        </w:rPr>
        <w:t xml:space="preserve"> on the </w:t>
      </w:r>
      <w:proofErr w:type="spellStart"/>
      <w:r w:rsidRPr="007C1ADF">
        <w:rPr>
          <w:rFonts w:ascii="Arial" w:hAnsi="Arial" w:cs="Arial"/>
          <w:i/>
          <w:iCs/>
          <w:sz w:val="20"/>
          <w:szCs w:val="20"/>
        </w:rPr>
        <w:t>number</w:t>
      </w:r>
      <w:proofErr w:type="spellEnd"/>
      <w:r w:rsidRPr="007C1ADF">
        <w:rPr>
          <w:rFonts w:ascii="Arial" w:hAnsi="Arial" w:cs="Arial"/>
          <w:i/>
          <w:iCs/>
          <w:sz w:val="20"/>
          <w:szCs w:val="20"/>
        </w:rPr>
        <w:t xml:space="preserve"> of </w:t>
      </w:r>
      <w:proofErr w:type="spellStart"/>
      <w:r w:rsidRPr="007C1ADF">
        <w:rPr>
          <w:rFonts w:ascii="Arial" w:hAnsi="Arial" w:cs="Arial"/>
          <w:i/>
          <w:iCs/>
          <w:sz w:val="20"/>
          <w:szCs w:val="20"/>
        </w:rPr>
        <w:t>internodes</w:t>
      </w:r>
      <w:proofErr w:type="spellEnd"/>
      <w:r w:rsidRPr="007C1ADF">
        <w:rPr>
          <w:rFonts w:ascii="Arial" w:hAnsi="Arial" w:cs="Arial"/>
          <w:i/>
          <w:iCs/>
          <w:sz w:val="20"/>
          <w:szCs w:val="20"/>
        </w:rPr>
        <w:t xml:space="preserve"> and capsules</w:t>
      </w:r>
    </w:p>
    <w:p w14:paraId="4DB8B90F" w14:textId="77777777" w:rsidR="008846BB" w:rsidRDefault="008846BB" w:rsidP="008846B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BFBD241" w14:textId="23341B42" w:rsidR="00125756" w:rsidRPr="00125756" w:rsidRDefault="00125756" w:rsidP="00125756">
      <w:pPr>
        <w:jc w:val="both"/>
        <w:rPr>
          <w:rFonts w:ascii="Arial" w:hAnsi="Arial" w:cs="Arial"/>
          <w:sz w:val="20"/>
          <w:szCs w:val="20"/>
        </w:rPr>
      </w:pPr>
      <w:r w:rsidRPr="00125756">
        <w:rPr>
          <w:rFonts w:ascii="Arial" w:hAnsi="Arial" w:cs="Arial"/>
          <w:sz w:val="20"/>
          <w:szCs w:val="20"/>
        </w:rPr>
        <w:t xml:space="preserve">Cotton plants </w:t>
      </w:r>
      <w:proofErr w:type="spellStart"/>
      <w:r w:rsidRPr="00125756">
        <w:rPr>
          <w:rFonts w:ascii="Arial" w:hAnsi="Arial" w:cs="Arial"/>
          <w:sz w:val="20"/>
          <w:szCs w:val="20"/>
        </w:rPr>
        <w:t>developed</w:t>
      </w:r>
      <w:proofErr w:type="spellEnd"/>
      <w:r w:rsidRPr="001257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756">
        <w:rPr>
          <w:rFonts w:ascii="Arial" w:hAnsi="Arial" w:cs="Arial"/>
          <w:sz w:val="20"/>
          <w:szCs w:val="20"/>
        </w:rPr>
        <w:t>approximately</w:t>
      </w:r>
      <w:proofErr w:type="spellEnd"/>
      <w:r w:rsidRPr="00125756">
        <w:rPr>
          <w:rFonts w:ascii="Arial" w:hAnsi="Arial" w:cs="Arial"/>
          <w:sz w:val="20"/>
          <w:szCs w:val="20"/>
        </w:rPr>
        <w:t xml:space="preserve"> four (4) times more </w:t>
      </w:r>
      <w:proofErr w:type="spellStart"/>
      <w:r w:rsidRPr="00125756">
        <w:rPr>
          <w:rFonts w:ascii="Arial" w:hAnsi="Arial" w:cs="Arial"/>
          <w:sz w:val="20"/>
          <w:szCs w:val="20"/>
        </w:rPr>
        <w:t>internodes</w:t>
      </w:r>
      <w:proofErr w:type="spellEnd"/>
      <w:r w:rsidRPr="00125756">
        <w:rPr>
          <w:rFonts w:ascii="Arial" w:hAnsi="Arial" w:cs="Arial"/>
          <w:sz w:val="20"/>
          <w:szCs w:val="20"/>
        </w:rPr>
        <w:t xml:space="preserve"> in test plots (</w:t>
      </w:r>
      <w:commentRangeStart w:id="31"/>
      <w:r w:rsidRPr="00125756">
        <w:rPr>
          <w:rFonts w:ascii="Arial" w:hAnsi="Arial" w:cs="Arial"/>
          <w:sz w:val="20"/>
          <w:szCs w:val="20"/>
        </w:rPr>
        <w:t xml:space="preserve">12 to 14 </w:t>
      </w:r>
      <w:commentRangeEnd w:id="31"/>
      <w:r w:rsidR="00B2750D">
        <w:rPr>
          <w:rStyle w:val="CommentReference"/>
        </w:rPr>
        <w:commentReference w:id="31"/>
      </w:r>
      <w:r w:rsidRPr="00125756">
        <w:rPr>
          <w:rFonts w:ascii="Arial" w:hAnsi="Arial" w:cs="Arial"/>
          <w:sz w:val="20"/>
          <w:szCs w:val="20"/>
        </w:rPr>
        <w:t xml:space="preserve">on </w:t>
      </w:r>
      <w:proofErr w:type="spellStart"/>
      <w:r w:rsidRPr="00125756">
        <w:rPr>
          <w:rFonts w:ascii="Arial" w:hAnsi="Arial" w:cs="Arial"/>
          <w:sz w:val="20"/>
          <w:szCs w:val="20"/>
        </w:rPr>
        <w:t>average</w:t>
      </w:r>
      <w:proofErr w:type="spellEnd"/>
      <w:r w:rsidRPr="00125756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25756">
        <w:rPr>
          <w:rFonts w:ascii="Arial" w:hAnsi="Arial" w:cs="Arial"/>
          <w:sz w:val="20"/>
          <w:szCs w:val="20"/>
        </w:rPr>
        <w:t>than</w:t>
      </w:r>
      <w:proofErr w:type="spellEnd"/>
      <w:r w:rsidRPr="00125756">
        <w:rPr>
          <w:rFonts w:ascii="Arial" w:hAnsi="Arial" w:cs="Arial"/>
          <w:sz w:val="20"/>
          <w:szCs w:val="20"/>
        </w:rPr>
        <w:t xml:space="preserve"> in control plots (3 to 4) (Table</w:t>
      </w:r>
      <w:r w:rsidR="00CA62DC">
        <w:rPr>
          <w:rFonts w:ascii="Arial" w:hAnsi="Arial" w:cs="Arial"/>
          <w:sz w:val="20"/>
          <w:szCs w:val="20"/>
        </w:rPr>
        <w:t xml:space="preserve"> 5</w:t>
      </w:r>
      <w:r w:rsidRPr="00125756">
        <w:rPr>
          <w:rFonts w:ascii="Arial" w:hAnsi="Arial" w:cs="Arial"/>
          <w:sz w:val="20"/>
          <w:szCs w:val="20"/>
        </w:rPr>
        <w:t xml:space="preserve">). This trend </w:t>
      </w:r>
      <w:proofErr w:type="spellStart"/>
      <w:r w:rsidRPr="00125756">
        <w:rPr>
          <w:rFonts w:ascii="Arial" w:hAnsi="Arial" w:cs="Arial"/>
          <w:sz w:val="20"/>
          <w:szCs w:val="20"/>
        </w:rPr>
        <w:t>is</w:t>
      </w:r>
      <w:proofErr w:type="spellEnd"/>
      <w:r w:rsidRPr="001257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756">
        <w:rPr>
          <w:rFonts w:ascii="Arial" w:hAnsi="Arial" w:cs="Arial"/>
          <w:sz w:val="20"/>
          <w:szCs w:val="20"/>
        </w:rPr>
        <w:t>identical</w:t>
      </w:r>
      <w:proofErr w:type="spellEnd"/>
      <w:r w:rsidRPr="00125756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125756">
        <w:rPr>
          <w:rFonts w:ascii="Arial" w:hAnsi="Arial" w:cs="Arial"/>
          <w:sz w:val="20"/>
          <w:szCs w:val="20"/>
        </w:rPr>
        <w:t>result</w:t>
      </w:r>
      <w:proofErr w:type="spellEnd"/>
      <w:r w:rsidRPr="001257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756">
        <w:rPr>
          <w:rFonts w:ascii="Arial" w:hAnsi="Arial" w:cs="Arial"/>
          <w:sz w:val="20"/>
          <w:szCs w:val="20"/>
        </w:rPr>
        <w:t>obtained</w:t>
      </w:r>
      <w:proofErr w:type="spellEnd"/>
      <w:r w:rsidRPr="001257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756">
        <w:rPr>
          <w:rFonts w:ascii="Arial" w:hAnsi="Arial" w:cs="Arial"/>
          <w:sz w:val="20"/>
          <w:szCs w:val="20"/>
        </w:rPr>
        <w:t>when</w:t>
      </w:r>
      <w:proofErr w:type="spellEnd"/>
      <w:r w:rsidRPr="001257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756">
        <w:rPr>
          <w:rFonts w:ascii="Arial" w:hAnsi="Arial" w:cs="Arial"/>
          <w:sz w:val="20"/>
          <w:szCs w:val="20"/>
        </w:rPr>
        <w:t>counting</w:t>
      </w:r>
      <w:proofErr w:type="spellEnd"/>
      <w:r w:rsidRPr="001257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756">
        <w:rPr>
          <w:rFonts w:ascii="Arial" w:hAnsi="Arial" w:cs="Arial"/>
          <w:sz w:val="20"/>
          <w:szCs w:val="20"/>
        </w:rPr>
        <w:t>bolls</w:t>
      </w:r>
      <w:proofErr w:type="spellEnd"/>
      <w:r w:rsidRPr="00125756">
        <w:rPr>
          <w:rFonts w:ascii="Arial" w:hAnsi="Arial" w:cs="Arial"/>
          <w:sz w:val="20"/>
          <w:szCs w:val="20"/>
        </w:rPr>
        <w:t xml:space="preserve"> (</w:t>
      </w:r>
      <w:commentRangeStart w:id="32"/>
      <w:r w:rsidRPr="00125756">
        <w:rPr>
          <w:rFonts w:ascii="Arial" w:hAnsi="Arial" w:cs="Arial"/>
          <w:sz w:val="20"/>
          <w:szCs w:val="20"/>
        </w:rPr>
        <w:t>12</w:t>
      </w:r>
      <w:commentRangeEnd w:id="32"/>
      <w:r w:rsidR="00B2750D">
        <w:rPr>
          <w:rStyle w:val="CommentReference"/>
        </w:rPr>
        <w:commentReference w:id="32"/>
      </w:r>
      <w:r w:rsidRPr="00125756">
        <w:rPr>
          <w:rFonts w:ascii="Arial" w:hAnsi="Arial" w:cs="Arial"/>
          <w:sz w:val="20"/>
          <w:szCs w:val="20"/>
        </w:rPr>
        <w:t xml:space="preserve"> to 19 in test plots versus 3 to 4 in control plots). </w:t>
      </w:r>
      <w:proofErr w:type="spellStart"/>
      <w:r w:rsidRPr="00125756">
        <w:rPr>
          <w:rFonts w:ascii="Arial" w:hAnsi="Arial" w:cs="Arial"/>
          <w:sz w:val="20"/>
          <w:szCs w:val="20"/>
        </w:rPr>
        <w:t>These</w:t>
      </w:r>
      <w:proofErr w:type="spellEnd"/>
      <w:r w:rsidRPr="001257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756">
        <w:rPr>
          <w:rFonts w:ascii="Arial" w:hAnsi="Arial" w:cs="Arial"/>
          <w:sz w:val="20"/>
          <w:szCs w:val="20"/>
        </w:rPr>
        <w:t>differences</w:t>
      </w:r>
      <w:proofErr w:type="spellEnd"/>
      <w:r w:rsidRPr="00125756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25756">
        <w:rPr>
          <w:rFonts w:ascii="Arial" w:hAnsi="Arial" w:cs="Arial"/>
          <w:sz w:val="20"/>
          <w:szCs w:val="20"/>
        </w:rPr>
        <w:t>statistically</w:t>
      </w:r>
      <w:proofErr w:type="spellEnd"/>
      <w:r w:rsidRPr="001257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756">
        <w:rPr>
          <w:rFonts w:ascii="Arial" w:hAnsi="Arial" w:cs="Arial"/>
          <w:sz w:val="20"/>
          <w:szCs w:val="20"/>
        </w:rPr>
        <w:t>significant</w:t>
      </w:r>
      <w:proofErr w:type="spellEnd"/>
      <w:r w:rsidRPr="00125756">
        <w:rPr>
          <w:rFonts w:ascii="Arial" w:hAnsi="Arial" w:cs="Arial"/>
          <w:sz w:val="20"/>
          <w:szCs w:val="20"/>
        </w:rPr>
        <w:t xml:space="preserve"> (P &lt; 0.05). </w:t>
      </w:r>
    </w:p>
    <w:p w14:paraId="13A26416" w14:textId="0DEDB9AD" w:rsidR="005513B4" w:rsidRPr="005513B4" w:rsidRDefault="005513B4" w:rsidP="008846BB">
      <w:pPr>
        <w:jc w:val="center"/>
        <w:rPr>
          <w:rFonts w:ascii="Arial" w:hAnsi="Arial" w:cs="Arial"/>
          <w:b/>
          <w:bCs/>
        </w:rPr>
      </w:pPr>
      <w:r w:rsidRPr="005513B4">
        <w:rPr>
          <w:rFonts w:ascii="Arial" w:hAnsi="Arial" w:cs="Arial"/>
          <w:b/>
          <w:bCs/>
        </w:rPr>
        <w:t xml:space="preserve">Table 5. </w:t>
      </w:r>
      <w:proofErr w:type="spellStart"/>
      <w:r w:rsidRPr="005513B4">
        <w:rPr>
          <w:rFonts w:ascii="Arial" w:hAnsi="Arial" w:cs="Arial"/>
          <w:b/>
          <w:bCs/>
        </w:rPr>
        <w:t>Number</w:t>
      </w:r>
      <w:proofErr w:type="spellEnd"/>
      <w:r w:rsidRPr="005513B4">
        <w:rPr>
          <w:rFonts w:ascii="Arial" w:hAnsi="Arial" w:cs="Arial"/>
          <w:b/>
          <w:bCs/>
        </w:rPr>
        <w:t xml:space="preserve"> of </w:t>
      </w:r>
      <w:proofErr w:type="spellStart"/>
      <w:r w:rsidRPr="005513B4">
        <w:rPr>
          <w:rFonts w:ascii="Arial" w:hAnsi="Arial" w:cs="Arial"/>
          <w:b/>
          <w:bCs/>
        </w:rPr>
        <w:t>internodes</w:t>
      </w:r>
      <w:proofErr w:type="spellEnd"/>
      <w:r w:rsidRPr="005513B4">
        <w:rPr>
          <w:rFonts w:ascii="Arial" w:hAnsi="Arial" w:cs="Arial"/>
          <w:b/>
          <w:bCs/>
        </w:rPr>
        <w:t xml:space="preserve"> and capsules </w:t>
      </w:r>
      <w:proofErr w:type="spellStart"/>
      <w:r w:rsidRPr="005513B4">
        <w:rPr>
          <w:rFonts w:ascii="Arial" w:hAnsi="Arial" w:cs="Arial"/>
          <w:b/>
          <w:bCs/>
        </w:rPr>
        <w:t>according</w:t>
      </w:r>
      <w:proofErr w:type="spellEnd"/>
      <w:r w:rsidRPr="005513B4">
        <w:rPr>
          <w:rFonts w:ascii="Arial" w:hAnsi="Arial" w:cs="Arial"/>
          <w:b/>
          <w:bCs/>
        </w:rPr>
        <w:t xml:space="preserve"> to </w:t>
      </w:r>
      <w:proofErr w:type="spellStart"/>
      <w:r w:rsidRPr="005513B4">
        <w:rPr>
          <w:rFonts w:ascii="Arial" w:hAnsi="Arial" w:cs="Arial"/>
          <w:b/>
          <w:bCs/>
        </w:rPr>
        <w:t>treatment</w:t>
      </w:r>
      <w:proofErr w:type="spellEnd"/>
    </w:p>
    <w:tbl>
      <w:tblPr>
        <w:tblStyle w:val="TableGrid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559"/>
        <w:gridCol w:w="709"/>
        <w:gridCol w:w="1417"/>
        <w:gridCol w:w="1559"/>
        <w:gridCol w:w="709"/>
      </w:tblGrid>
      <w:tr w:rsidR="00563D63" w:rsidRPr="008846BB" w14:paraId="755B2718" w14:textId="77777777" w:rsidTr="00994C36">
        <w:trPr>
          <w:trHeight w:val="34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23E02" w14:textId="77777777" w:rsidR="00563D63" w:rsidRPr="008846BB" w:rsidRDefault="00563D63" w:rsidP="00C76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F11CFDB" w14:textId="730F3080" w:rsidR="00563D63" w:rsidRPr="008846BB" w:rsidRDefault="00700AB6" w:rsidP="00700AB6">
            <w:pPr>
              <w:jc w:val="center"/>
              <w:rPr>
                <w:rFonts w:ascii="Arial" w:hAnsi="Arial" w:cs="Arial"/>
                <w:sz w:val="20"/>
                <w:szCs w:val="20"/>
                <w:lang w:val="fr-CI"/>
              </w:rPr>
            </w:pPr>
            <w:r w:rsidRPr="008846BB">
              <w:rPr>
                <w:rFonts w:ascii="Arial" w:hAnsi="Arial" w:cs="Arial"/>
                <w:sz w:val="20"/>
                <w:szCs w:val="20"/>
                <w:lang w:val="fr-CI"/>
              </w:rPr>
              <w:t>Inter-</w:t>
            </w:r>
            <w:proofErr w:type="spellStart"/>
            <w:r w:rsidRPr="008846BB">
              <w:rPr>
                <w:rFonts w:ascii="Arial" w:hAnsi="Arial" w:cs="Arial"/>
                <w:sz w:val="20"/>
                <w:szCs w:val="20"/>
                <w:lang w:val="fr-CI"/>
              </w:rPr>
              <w:t>nodes</w:t>
            </w:r>
            <w:proofErr w:type="spellEnd"/>
            <w:r w:rsidRPr="008846BB">
              <w:rPr>
                <w:rFonts w:ascii="Arial" w:hAnsi="Arial" w:cs="Arial"/>
                <w:sz w:val="20"/>
                <w:szCs w:val="20"/>
                <w:lang w:val="fr-CI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FEB95" w14:textId="77777777" w:rsidR="00563D63" w:rsidRPr="008846BB" w:rsidRDefault="00563D63" w:rsidP="00C76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FDDA9F6" w14:textId="49645576" w:rsidR="00563D63" w:rsidRPr="008846BB" w:rsidRDefault="00700AB6" w:rsidP="00700AB6">
            <w:pPr>
              <w:jc w:val="center"/>
              <w:rPr>
                <w:rFonts w:ascii="Arial" w:hAnsi="Arial" w:cs="Arial"/>
                <w:sz w:val="20"/>
                <w:szCs w:val="20"/>
                <w:lang w:val="fr-CI"/>
              </w:rPr>
            </w:pPr>
            <w:r w:rsidRPr="008846BB">
              <w:rPr>
                <w:rFonts w:ascii="Arial" w:hAnsi="Arial" w:cs="Arial"/>
                <w:sz w:val="20"/>
                <w:szCs w:val="20"/>
                <w:lang w:val="fr-CI"/>
              </w:rPr>
              <w:t>Capsules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E45DE" w14:textId="77777777" w:rsidR="00563D63" w:rsidRPr="008846BB" w:rsidRDefault="00563D63" w:rsidP="00C76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D63" w:rsidRPr="008846BB" w14:paraId="69C8E199" w14:textId="77777777" w:rsidTr="00994C36"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7AE91" w14:textId="77777777" w:rsidR="00563D63" w:rsidRPr="008846BB" w:rsidRDefault="00563D63" w:rsidP="00C762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6BB">
              <w:rPr>
                <w:rFonts w:ascii="Arial" w:hAnsi="Arial" w:cs="Arial"/>
                <w:b/>
                <w:sz w:val="20"/>
                <w:szCs w:val="20"/>
              </w:rPr>
              <w:t>Sections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A5DE0" w14:textId="77777777" w:rsidR="00700AB6" w:rsidRPr="008846BB" w:rsidRDefault="00700AB6" w:rsidP="00700AB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I"/>
              </w:rPr>
            </w:pPr>
            <w:proofErr w:type="spellStart"/>
            <w:r w:rsidRPr="008846BB">
              <w:rPr>
                <w:rFonts w:ascii="Arial" w:hAnsi="Arial" w:cs="Arial"/>
                <w:b/>
                <w:sz w:val="20"/>
                <w:szCs w:val="20"/>
                <w:lang w:val="fr-CI"/>
              </w:rPr>
              <w:t>Witness</w:t>
            </w:r>
            <w:proofErr w:type="spellEnd"/>
          </w:p>
          <w:p w14:paraId="6CB87A12" w14:textId="77777777" w:rsidR="00563D63" w:rsidRPr="008846BB" w:rsidRDefault="00563D63" w:rsidP="00C762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46BB">
              <w:rPr>
                <w:rFonts w:ascii="Arial" w:hAnsi="Arial" w:cs="Arial"/>
                <w:b/>
                <w:sz w:val="20"/>
                <w:szCs w:val="20"/>
              </w:rPr>
              <w:t>(NPK)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FF959" w14:textId="6A015EE6" w:rsidR="00563D63" w:rsidRPr="008846BB" w:rsidRDefault="00563D63" w:rsidP="008846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46BB">
              <w:rPr>
                <w:rFonts w:ascii="Arial" w:hAnsi="Arial" w:cs="Arial"/>
                <w:b/>
                <w:sz w:val="20"/>
                <w:szCs w:val="20"/>
                <w:lang w:val="en-GB"/>
              </w:rPr>
              <w:t>Tests (</w:t>
            </w:r>
            <w:proofErr w:type="spellStart"/>
            <w:r w:rsidRPr="008846BB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NPK+dolomie+urée+KCl</w:t>
            </w:r>
            <w:proofErr w:type="spellEnd"/>
            <w:r w:rsidRPr="008846BB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8846BB" w:rsidRPr="008846BB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or</w:t>
            </w:r>
            <w:r w:rsidRPr="008846BB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846BB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NPK+urée+KCl</w:t>
            </w:r>
            <w:proofErr w:type="spellEnd"/>
            <w:r w:rsidRPr="008846BB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DD26D" w14:textId="1C06BDD0" w:rsidR="00563D63" w:rsidRPr="008846BB" w:rsidRDefault="008846BB" w:rsidP="00C7624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8846BB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E8C9F" w14:textId="165F19B4" w:rsidR="00563D63" w:rsidRPr="008846BB" w:rsidRDefault="00700AB6" w:rsidP="00700AB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I"/>
              </w:rPr>
            </w:pPr>
            <w:proofErr w:type="spellStart"/>
            <w:r w:rsidRPr="008846BB">
              <w:rPr>
                <w:rFonts w:ascii="Arial" w:hAnsi="Arial" w:cs="Arial"/>
                <w:b/>
                <w:sz w:val="20"/>
                <w:szCs w:val="20"/>
                <w:lang w:val="fr-CI"/>
              </w:rPr>
              <w:t>Witness</w:t>
            </w:r>
            <w:proofErr w:type="spellEnd"/>
            <w:r w:rsidR="00563D63" w:rsidRPr="008846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0656E41" w14:textId="77777777" w:rsidR="00563D63" w:rsidRPr="008846BB" w:rsidRDefault="00563D63" w:rsidP="00C762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46BB">
              <w:rPr>
                <w:rFonts w:ascii="Arial" w:hAnsi="Arial" w:cs="Arial"/>
                <w:b/>
                <w:sz w:val="20"/>
                <w:szCs w:val="20"/>
              </w:rPr>
              <w:t>(NPK)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379D3" w14:textId="37FD6B35" w:rsidR="00563D63" w:rsidRPr="008846BB" w:rsidRDefault="00563D63" w:rsidP="008846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46BB">
              <w:rPr>
                <w:rFonts w:ascii="Arial" w:hAnsi="Arial" w:cs="Arial"/>
                <w:b/>
                <w:sz w:val="20"/>
                <w:szCs w:val="20"/>
                <w:lang w:val="en-GB"/>
              </w:rPr>
              <w:t>Tests (</w:t>
            </w:r>
            <w:proofErr w:type="spellStart"/>
            <w:r w:rsidRPr="008846BB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NPK+dolomie+urée+KCl</w:t>
            </w:r>
            <w:proofErr w:type="spellEnd"/>
            <w:r w:rsidRPr="008846BB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8846BB" w:rsidRPr="008846BB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or</w:t>
            </w:r>
            <w:r w:rsidRPr="008846BB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846BB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NPK+urée+KCl</w:t>
            </w:r>
            <w:proofErr w:type="spellEnd"/>
            <w:r w:rsidRPr="008846BB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54EB3" w14:textId="680C0B2B" w:rsidR="00563D63" w:rsidRPr="008846BB" w:rsidRDefault="008846BB" w:rsidP="00C7624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8846BB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  <w:proofErr w:type="gramEnd"/>
          </w:p>
        </w:tc>
      </w:tr>
      <w:tr w:rsidR="00994C36" w:rsidRPr="008846BB" w14:paraId="12BAEBF3" w14:textId="77777777" w:rsidTr="00994C36"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8389BD" w14:textId="77777777" w:rsidR="00994C36" w:rsidRPr="008846BB" w:rsidRDefault="00994C36" w:rsidP="00994C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Torla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480BBA" w14:textId="367A97D9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83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F69FE8" w14:textId="28BE5CBC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30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61701B" w14:textId="377C85B6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6B113" w14:textId="272EDA5C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17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93E3B8" w14:textId="6527C5BF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10 ± 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93DE11" w14:textId="69870E09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52715540" w14:textId="77777777" w:rsidTr="00994C36">
        <w:trPr>
          <w:trHeight w:val="34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A7E7A" w14:textId="77777777" w:rsidR="00994C36" w:rsidRPr="008846BB" w:rsidRDefault="00994C36" w:rsidP="00994C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Ouangolo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2E6CF" w14:textId="10534482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83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D80E4" w14:textId="422171FF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00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6A808" w14:textId="7B2DF4D6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928C1" w14:textId="5A3AE313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90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D32AE" w14:textId="75E22FC0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87 ± 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E0A63" w14:textId="45C3DE65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27A451AE" w14:textId="77777777" w:rsidTr="00994C36">
        <w:trPr>
          <w:trHeight w:val="34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0578F" w14:textId="77777777" w:rsidR="00994C36" w:rsidRPr="008846BB" w:rsidRDefault="00994C36" w:rsidP="00994C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Nioronigué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BE497" w14:textId="1F26BB43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13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D2DF4" w14:textId="65285D45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00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8ACDA" w14:textId="00668756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BFE69" w14:textId="7AC622CF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33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BEC79" w14:textId="0A46E96A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27 ±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B87C4" w14:textId="7602C01A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0FB0E379" w14:textId="77777777" w:rsidTr="00994C36">
        <w:trPr>
          <w:trHeight w:val="34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E5434" w14:textId="77777777" w:rsidR="00994C36" w:rsidRPr="008846BB" w:rsidRDefault="00994C36" w:rsidP="00994C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Gnanmandô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1407C" w14:textId="62A57DAC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03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3969C" w14:textId="1B750029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77 ± 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5B609" w14:textId="2C2005DA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56F88" w14:textId="3FE56C0C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73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47C56" w14:textId="396A6CE9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33 ± 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2D777" w14:textId="4BEAF195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3E1EB10E" w14:textId="77777777" w:rsidTr="00994C36">
        <w:trPr>
          <w:trHeight w:val="34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35A86" w14:textId="77777777" w:rsidR="00994C36" w:rsidRPr="008846BB" w:rsidRDefault="00994C36" w:rsidP="00994C3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Diaratchè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477AF" w14:textId="0E1CCCFE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53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04678" w14:textId="12BE83AA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97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C57E3" w14:textId="3E66D50A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487B2" w14:textId="66EB15B8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77 ± 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65E2E" w14:textId="0567F0E8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27 ±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7CC1F" w14:textId="13D49885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4685428A" w14:textId="77777777" w:rsidTr="00994C36">
        <w:trPr>
          <w:trHeight w:val="34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B403A" w14:textId="77777777" w:rsidR="00994C36" w:rsidRPr="008846BB" w:rsidRDefault="00994C36" w:rsidP="00994C3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Pleuwa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BB841" w14:textId="3D28C5BF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67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85E85" w14:textId="3776C870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27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EE40B" w14:textId="4EC546C5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F37AA" w14:textId="7AFEE285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13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73B0A" w14:textId="34B58701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63 ± 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0D703" w14:textId="78B86CD5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51AE6A2E" w14:textId="77777777" w:rsidTr="00994C36">
        <w:trPr>
          <w:trHeight w:val="34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687AC" w14:textId="77777777" w:rsidR="00994C36" w:rsidRPr="008846BB" w:rsidRDefault="00994C36" w:rsidP="00994C3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Soumailavogo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F754C" w14:textId="2963B65D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23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3DE12" w14:textId="521BF0CA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93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B287D" w14:textId="0BD1A8D8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D15FC" w14:textId="1398AC24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13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11E77" w14:textId="0FB80AE6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17 ± 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AA4BC" w14:textId="26ED8F2B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09D3BDD4" w14:textId="77777777" w:rsidTr="00994C36">
        <w:trPr>
          <w:trHeight w:val="34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C5528" w14:textId="77777777" w:rsidR="00994C36" w:rsidRPr="008846BB" w:rsidRDefault="00994C36" w:rsidP="00994C3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Nambolvogo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BAF54" w14:textId="700AE12D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03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21483" w14:textId="3FD63123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70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9CE1E" w14:textId="726475D2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51749" w14:textId="5A6F277C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97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B22D0" w14:textId="4BC77693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53 ±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3507D" w14:textId="6F5D4524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64E9CC5C" w14:textId="77777777" w:rsidTr="00994C36">
        <w:trPr>
          <w:trHeight w:val="34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62F95" w14:textId="77777777" w:rsidR="00994C36" w:rsidRPr="008846BB" w:rsidRDefault="00994C36" w:rsidP="00994C3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Benifesso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C1822" w14:textId="7288FE8E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10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6A240" w14:textId="2074EDC0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13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B392F" w14:textId="44AC982E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D81F0" w14:textId="1EB636FA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87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EA110" w14:textId="5BB27AD3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10 ± 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5CA96" w14:textId="5CFD78F0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11CB94BD" w14:textId="77777777" w:rsidTr="00994C36">
        <w:trPr>
          <w:trHeight w:val="34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51C69A" w14:textId="77777777" w:rsidR="00994C36" w:rsidRPr="008846BB" w:rsidRDefault="00994C36" w:rsidP="00994C3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Nambigué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3CF256" w14:textId="66C72A96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23 ±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29B8C3" w14:textId="486CFC2F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57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A203DC" w14:textId="3ABD8241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7ABB6F" w14:textId="5370B614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80 ± 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7540C0" w14:textId="4E4FF3B2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33 ±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420521" w14:textId="26A0BEA2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</w:tbl>
    <w:p w14:paraId="2437BCFE" w14:textId="37DA7FD4" w:rsidR="00361F74" w:rsidRDefault="008846BB" w:rsidP="0053233F">
      <w:pPr>
        <w:jc w:val="center"/>
        <w:rPr>
          <w:rFonts w:ascii="Arial" w:hAnsi="Arial" w:cs="Arial"/>
          <w:i/>
          <w:iCs/>
          <w:sz w:val="20"/>
          <w:szCs w:val="20"/>
        </w:rPr>
      </w:pPr>
      <w:commentRangeStart w:id="33"/>
      <w:proofErr w:type="gramStart"/>
      <w:r w:rsidRPr="008846BB">
        <w:rPr>
          <w:rFonts w:ascii="Arial" w:hAnsi="Arial" w:cs="Arial"/>
          <w:i/>
          <w:sz w:val="20"/>
          <w:szCs w:val="20"/>
        </w:rPr>
        <w:t>p</w:t>
      </w:r>
      <w:proofErr w:type="gramEnd"/>
      <w:r w:rsidR="00361F74">
        <w:rPr>
          <w:rFonts w:ascii="Arial" w:hAnsi="Arial" w:cs="Arial"/>
          <w:i/>
          <w:iCs/>
          <w:sz w:val="20"/>
          <w:szCs w:val="20"/>
        </w:rPr>
        <w:t> :</w:t>
      </w:r>
      <w:r w:rsidR="00361F74" w:rsidRPr="0058157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61F74" w:rsidRPr="0058157D">
        <w:rPr>
          <w:rFonts w:ascii="Arial" w:hAnsi="Arial" w:cs="Arial"/>
          <w:i/>
          <w:iCs/>
          <w:sz w:val="20"/>
          <w:szCs w:val="20"/>
        </w:rPr>
        <w:t>probability</w:t>
      </w:r>
      <w:commentRangeEnd w:id="33"/>
      <w:proofErr w:type="spellEnd"/>
      <w:r w:rsidR="00B2750D">
        <w:rPr>
          <w:rStyle w:val="CommentReference"/>
        </w:rPr>
        <w:commentReference w:id="33"/>
      </w:r>
    </w:p>
    <w:p w14:paraId="7EDB468E" w14:textId="77777777" w:rsidR="002A6438" w:rsidRDefault="002A6438" w:rsidP="002A6438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A49832F" w14:textId="3D2EB111" w:rsidR="002A6438" w:rsidRDefault="002A6438" w:rsidP="008846B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A6438">
        <w:rPr>
          <w:rFonts w:ascii="Arial" w:hAnsi="Arial" w:cs="Arial"/>
          <w:i/>
          <w:iCs/>
          <w:sz w:val="20"/>
          <w:szCs w:val="20"/>
        </w:rPr>
        <w:lastRenderedPageBreak/>
        <w:t xml:space="preserve">3.1.3.4 </w:t>
      </w:r>
      <w:proofErr w:type="spellStart"/>
      <w:r w:rsidRPr="002A6438">
        <w:rPr>
          <w:rFonts w:ascii="Arial" w:hAnsi="Arial" w:cs="Arial"/>
          <w:i/>
          <w:iCs/>
          <w:sz w:val="20"/>
          <w:szCs w:val="20"/>
        </w:rPr>
        <w:t>Effect</w:t>
      </w:r>
      <w:proofErr w:type="spellEnd"/>
      <w:r w:rsidRPr="002A6438">
        <w:rPr>
          <w:rFonts w:ascii="Arial" w:hAnsi="Arial" w:cs="Arial"/>
          <w:i/>
          <w:iCs/>
          <w:sz w:val="20"/>
          <w:szCs w:val="20"/>
        </w:rPr>
        <w:t xml:space="preserve"> on </w:t>
      </w:r>
      <w:proofErr w:type="spellStart"/>
      <w:r w:rsidRPr="002A6438">
        <w:rPr>
          <w:rFonts w:ascii="Arial" w:hAnsi="Arial" w:cs="Arial"/>
          <w:i/>
          <w:iCs/>
          <w:sz w:val="20"/>
          <w:szCs w:val="20"/>
        </w:rPr>
        <w:t>cotton</w:t>
      </w:r>
      <w:proofErr w:type="spellEnd"/>
      <w:r w:rsidRPr="002A643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A6438">
        <w:rPr>
          <w:rFonts w:ascii="Arial" w:hAnsi="Arial" w:cs="Arial"/>
          <w:i/>
          <w:iCs/>
          <w:sz w:val="20"/>
          <w:szCs w:val="20"/>
        </w:rPr>
        <w:t>yield</w:t>
      </w:r>
      <w:proofErr w:type="spellEnd"/>
    </w:p>
    <w:p w14:paraId="69C36EAD" w14:textId="77777777" w:rsidR="008846BB" w:rsidRDefault="008846BB" w:rsidP="008846B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CCEE4D0" w14:textId="0A676DDF" w:rsidR="00486852" w:rsidRDefault="00486852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6852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486852">
        <w:rPr>
          <w:rFonts w:ascii="Arial" w:hAnsi="Arial" w:cs="Arial"/>
          <w:sz w:val="20"/>
          <w:szCs w:val="20"/>
        </w:rPr>
        <w:t>cotton</w:t>
      </w:r>
      <w:proofErr w:type="spellEnd"/>
      <w:r w:rsidRPr="00486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6852">
        <w:rPr>
          <w:rFonts w:ascii="Arial" w:hAnsi="Arial" w:cs="Arial"/>
          <w:sz w:val="20"/>
          <w:szCs w:val="20"/>
        </w:rPr>
        <w:t>yields</w:t>
      </w:r>
      <w:proofErr w:type="spellEnd"/>
      <w:r w:rsidRPr="00486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6852">
        <w:rPr>
          <w:rFonts w:ascii="Arial" w:hAnsi="Arial" w:cs="Arial"/>
          <w:sz w:val="20"/>
          <w:szCs w:val="20"/>
        </w:rPr>
        <w:t>calculated</w:t>
      </w:r>
      <w:proofErr w:type="spellEnd"/>
      <w:r w:rsidRPr="00486852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486852">
        <w:rPr>
          <w:rFonts w:ascii="Arial" w:hAnsi="Arial" w:cs="Arial"/>
          <w:sz w:val="20"/>
          <w:szCs w:val="20"/>
        </w:rPr>
        <w:t>each</w:t>
      </w:r>
      <w:proofErr w:type="spellEnd"/>
      <w:r w:rsidRPr="00486852">
        <w:rPr>
          <w:rFonts w:ascii="Arial" w:hAnsi="Arial" w:cs="Arial"/>
          <w:sz w:val="20"/>
          <w:szCs w:val="20"/>
        </w:rPr>
        <w:t xml:space="preserve"> case (</w:t>
      </w:r>
      <w:proofErr w:type="spellStart"/>
      <w:r w:rsidRPr="00486852">
        <w:rPr>
          <w:rFonts w:ascii="Arial" w:hAnsi="Arial" w:cs="Arial"/>
          <w:sz w:val="20"/>
          <w:szCs w:val="20"/>
        </w:rPr>
        <w:t>controls</w:t>
      </w:r>
      <w:proofErr w:type="spellEnd"/>
      <w:r w:rsidRPr="00486852">
        <w:rPr>
          <w:rFonts w:ascii="Arial" w:hAnsi="Arial" w:cs="Arial"/>
          <w:sz w:val="20"/>
          <w:szCs w:val="20"/>
        </w:rPr>
        <w:t xml:space="preserve"> and tests) are </w:t>
      </w:r>
      <w:proofErr w:type="spellStart"/>
      <w:r w:rsidRPr="00486852">
        <w:rPr>
          <w:rFonts w:ascii="Arial" w:hAnsi="Arial" w:cs="Arial"/>
          <w:sz w:val="20"/>
          <w:szCs w:val="20"/>
        </w:rPr>
        <w:t>shown</w:t>
      </w:r>
      <w:proofErr w:type="spellEnd"/>
      <w:r w:rsidRPr="00486852">
        <w:rPr>
          <w:rFonts w:ascii="Arial" w:hAnsi="Arial" w:cs="Arial"/>
          <w:sz w:val="20"/>
          <w:szCs w:val="20"/>
        </w:rPr>
        <w:t xml:space="preserve"> in Table</w:t>
      </w:r>
      <w:r w:rsidR="007D0936">
        <w:rPr>
          <w:rFonts w:ascii="Arial" w:hAnsi="Arial" w:cs="Arial"/>
          <w:sz w:val="20"/>
          <w:szCs w:val="20"/>
        </w:rPr>
        <w:t xml:space="preserve"> 6</w:t>
      </w:r>
      <w:r w:rsidRPr="00486852">
        <w:rPr>
          <w:rFonts w:ascii="Arial" w:hAnsi="Arial" w:cs="Arial"/>
          <w:sz w:val="20"/>
          <w:szCs w:val="20"/>
        </w:rPr>
        <w:t xml:space="preserve">. It can </w:t>
      </w:r>
      <w:proofErr w:type="spellStart"/>
      <w:r w:rsidRPr="00486852">
        <w:rPr>
          <w:rFonts w:ascii="Arial" w:hAnsi="Arial" w:cs="Arial"/>
          <w:sz w:val="20"/>
          <w:szCs w:val="20"/>
        </w:rPr>
        <w:t>be</w:t>
      </w:r>
      <w:proofErr w:type="spellEnd"/>
      <w:r w:rsidRPr="00486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6852">
        <w:rPr>
          <w:rFonts w:ascii="Arial" w:hAnsi="Arial" w:cs="Arial"/>
          <w:sz w:val="20"/>
          <w:szCs w:val="20"/>
        </w:rPr>
        <w:t>seen</w:t>
      </w:r>
      <w:proofErr w:type="spellEnd"/>
      <w:r w:rsidRPr="00486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6852">
        <w:rPr>
          <w:rFonts w:ascii="Arial" w:hAnsi="Arial" w:cs="Arial"/>
          <w:sz w:val="20"/>
          <w:szCs w:val="20"/>
        </w:rPr>
        <w:t>that</w:t>
      </w:r>
      <w:proofErr w:type="spellEnd"/>
      <w:r w:rsidRPr="00486852">
        <w:rPr>
          <w:rFonts w:ascii="Arial" w:hAnsi="Arial" w:cs="Arial"/>
          <w:sz w:val="20"/>
          <w:szCs w:val="20"/>
        </w:rPr>
        <w:t xml:space="preserve"> the test plots </w:t>
      </w:r>
      <w:proofErr w:type="spellStart"/>
      <w:r w:rsidRPr="00486852">
        <w:rPr>
          <w:rFonts w:ascii="Arial" w:hAnsi="Arial" w:cs="Arial"/>
          <w:sz w:val="20"/>
          <w:szCs w:val="20"/>
        </w:rPr>
        <w:t>produced</w:t>
      </w:r>
      <w:proofErr w:type="spellEnd"/>
      <w:r w:rsidRPr="00486852">
        <w:rPr>
          <w:rFonts w:ascii="Arial" w:hAnsi="Arial" w:cs="Arial"/>
          <w:sz w:val="20"/>
          <w:szCs w:val="20"/>
        </w:rPr>
        <w:t xml:space="preserve"> 8 to 12 times more </w:t>
      </w:r>
      <w:proofErr w:type="spellStart"/>
      <w:r w:rsidRPr="00486852">
        <w:rPr>
          <w:rFonts w:ascii="Arial" w:hAnsi="Arial" w:cs="Arial"/>
          <w:sz w:val="20"/>
          <w:szCs w:val="20"/>
        </w:rPr>
        <w:t>than</w:t>
      </w:r>
      <w:proofErr w:type="spellEnd"/>
      <w:r w:rsidRPr="00486852">
        <w:rPr>
          <w:rFonts w:ascii="Arial" w:hAnsi="Arial" w:cs="Arial"/>
          <w:sz w:val="20"/>
          <w:szCs w:val="20"/>
        </w:rPr>
        <w:t xml:space="preserve"> the control plots. In </w:t>
      </w:r>
      <w:proofErr w:type="spellStart"/>
      <w:r w:rsidRPr="00486852">
        <w:rPr>
          <w:rFonts w:ascii="Arial" w:hAnsi="Arial" w:cs="Arial"/>
          <w:sz w:val="20"/>
          <w:szCs w:val="20"/>
        </w:rPr>
        <w:t>fact</w:t>
      </w:r>
      <w:proofErr w:type="spellEnd"/>
      <w:r w:rsidRPr="004868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86852">
        <w:rPr>
          <w:rFonts w:ascii="Arial" w:hAnsi="Arial" w:cs="Arial"/>
          <w:sz w:val="20"/>
          <w:szCs w:val="20"/>
        </w:rPr>
        <w:t>yields</w:t>
      </w:r>
      <w:proofErr w:type="spellEnd"/>
      <w:r w:rsidRPr="00486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6852">
        <w:rPr>
          <w:rFonts w:ascii="Arial" w:hAnsi="Arial" w:cs="Arial"/>
          <w:sz w:val="20"/>
          <w:szCs w:val="20"/>
        </w:rPr>
        <w:t>ranged</w:t>
      </w:r>
      <w:proofErr w:type="spellEnd"/>
      <w:r w:rsidRPr="00486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6852">
        <w:rPr>
          <w:rFonts w:ascii="Arial" w:hAnsi="Arial" w:cs="Arial"/>
          <w:sz w:val="20"/>
          <w:szCs w:val="20"/>
        </w:rPr>
        <w:t>from</w:t>
      </w:r>
      <w:proofErr w:type="spellEnd"/>
      <w:r w:rsidRPr="00486852">
        <w:rPr>
          <w:rFonts w:ascii="Arial" w:hAnsi="Arial" w:cs="Arial"/>
          <w:sz w:val="20"/>
          <w:szCs w:val="20"/>
        </w:rPr>
        <w:t xml:space="preserve"> </w:t>
      </w:r>
      <w:commentRangeStart w:id="34"/>
      <w:r w:rsidRPr="00486852">
        <w:rPr>
          <w:rFonts w:ascii="Arial" w:hAnsi="Arial" w:cs="Arial"/>
          <w:sz w:val="20"/>
          <w:szCs w:val="20"/>
        </w:rPr>
        <w:t>1957.40 ± 733.92</w:t>
      </w:r>
      <w:commentRangeEnd w:id="34"/>
      <w:r w:rsidR="00DB2574">
        <w:rPr>
          <w:rStyle w:val="CommentReference"/>
        </w:rPr>
        <w:commentReference w:id="34"/>
      </w:r>
      <w:r w:rsidRPr="00486852">
        <w:rPr>
          <w:rFonts w:ascii="Arial" w:hAnsi="Arial" w:cs="Arial"/>
          <w:sz w:val="20"/>
          <w:szCs w:val="20"/>
        </w:rPr>
        <w:t xml:space="preserve"> to </w:t>
      </w:r>
      <w:commentRangeStart w:id="35"/>
      <w:r w:rsidRPr="00486852">
        <w:rPr>
          <w:rFonts w:ascii="Arial" w:hAnsi="Arial" w:cs="Arial"/>
          <w:sz w:val="20"/>
          <w:szCs w:val="20"/>
        </w:rPr>
        <w:t xml:space="preserve">3440.87 ± 4123.90 </w:t>
      </w:r>
      <w:commentRangeEnd w:id="35"/>
      <w:r w:rsidR="00DB2574">
        <w:rPr>
          <w:rStyle w:val="CommentReference"/>
        </w:rPr>
        <w:commentReference w:id="35"/>
      </w:r>
      <w:r w:rsidRPr="00486852">
        <w:rPr>
          <w:rFonts w:ascii="Arial" w:hAnsi="Arial" w:cs="Arial"/>
          <w:sz w:val="20"/>
          <w:szCs w:val="20"/>
        </w:rPr>
        <w:t xml:space="preserve">kg/ha in test plots, </w:t>
      </w:r>
      <w:proofErr w:type="spellStart"/>
      <w:r w:rsidRPr="00486852">
        <w:rPr>
          <w:rFonts w:ascii="Arial" w:hAnsi="Arial" w:cs="Arial"/>
          <w:sz w:val="20"/>
          <w:szCs w:val="20"/>
        </w:rPr>
        <w:t>while</w:t>
      </w:r>
      <w:proofErr w:type="spellEnd"/>
      <w:r w:rsidRPr="00486852">
        <w:rPr>
          <w:rFonts w:ascii="Arial" w:hAnsi="Arial" w:cs="Arial"/>
          <w:sz w:val="20"/>
          <w:szCs w:val="20"/>
        </w:rPr>
        <w:t xml:space="preserve"> in control plots, </w:t>
      </w:r>
      <w:proofErr w:type="spellStart"/>
      <w:r w:rsidRPr="00486852">
        <w:rPr>
          <w:rFonts w:ascii="Arial" w:hAnsi="Arial" w:cs="Arial"/>
          <w:sz w:val="20"/>
          <w:szCs w:val="20"/>
        </w:rPr>
        <w:t>these</w:t>
      </w:r>
      <w:proofErr w:type="spellEnd"/>
      <w:r w:rsidRPr="00486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6852">
        <w:rPr>
          <w:rFonts w:ascii="Arial" w:hAnsi="Arial" w:cs="Arial"/>
          <w:sz w:val="20"/>
          <w:szCs w:val="20"/>
        </w:rPr>
        <w:t>results</w:t>
      </w:r>
      <w:proofErr w:type="spellEnd"/>
      <w:r w:rsidRPr="00486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6852">
        <w:rPr>
          <w:rFonts w:ascii="Arial" w:hAnsi="Arial" w:cs="Arial"/>
          <w:sz w:val="20"/>
          <w:szCs w:val="20"/>
        </w:rPr>
        <w:t>ranged</w:t>
      </w:r>
      <w:proofErr w:type="spellEnd"/>
      <w:r w:rsidRPr="00486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6852">
        <w:rPr>
          <w:rFonts w:ascii="Arial" w:hAnsi="Arial" w:cs="Arial"/>
          <w:sz w:val="20"/>
          <w:szCs w:val="20"/>
        </w:rPr>
        <w:t>from</w:t>
      </w:r>
      <w:proofErr w:type="spellEnd"/>
      <w:r w:rsidRPr="00486852">
        <w:rPr>
          <w:rFonts w:ascii="Arial" w:hAnsi="Arial" w:cs="Arial"/>
          <w:sz w:val="20"/>
          <w:szCs w:val="20"/>
        </w:rPr>
        <w:t xml:space="preserve"> 172.53 ± 52.32 to 289.27 ± 228.06 kg/ha. This variation </w:t>
      </w:r>
      <w:proofErr w:type="spellStart"/>
      <w:r w:rsidRPr="00486852">
        <w:rPr>
          <w:rFonts w:ascii="Arial" w:hAnsi="Arial" w:cs="Arial"/>
          <w:sz w:val="20"/>
          <w:szCs w:val="20"/>
        </w:rPr>
        <w:t>is</w:t>
      </w:r>
      <w:proofErr w:type="spellEnd"/>
      <w:r w:rsidRPr="00486852">
        <w:rPr>
          <w:rFonts w:ascii="Arial" w:hAnsi="Arial" w:cs="Arial"/>
          <w:sz w:val="20"/>
          <w:szCs w:val="20"/>
        </w:rPr>
        <w:t xml:space="preserve">, a priori, </w:t>
      </w:r>
      <w:proofErr w:type="spellStart"/>
      <w:r w:rsidRPr="00486852">
        <w:rPr>
          <w:rFonts w:ascii="Arial" w:hAnsi="Arial" w:cs="Arial"/>
          <w:sz w:val="20"/>
          <w:szCs w:val="20"/>
        </w:rPr>
        <w:t>significant</w:t>
      </w:r>
      <w:proofErr w:type="spellEnd"/>
      <w:r w:rsidRPr="00486852">
        <w:rPr>
          <w:rFonts w:ascii="Arial" w:hAnsi="Arial" w:cs="Arial"/>
          <w:sz w:val="20"/>
          <w:szCs w:val="20"/>
        </w:rPr>
        <w:t>.</w:t>
      </w:r>
    </w:p>
    <w:p w14:paraId="325464B3" w14:textId="77777777" w:rsidR="008846BB" w:rsidRPr="00486852" w:rsidRDefault="008846BB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6B783E" w14:textId="28C3BE1F" w:rsidR="00440FED" w:rsidRPr="00440FED" w:rsidRDefault="00440FED" w:rsidP="008846BB">
      <w:pPr>
        <w:jc w:val="center"/>
        <w:rPr>
          <w:rFonts w:ascii="Arial" w:hAnsi="Arial" w:cs="Arial"/>
          <w:b/>
          <w:bCs/>
        </w:rPr>
      </w:pPr>
      <w:r w:rsidRPr="00440FED">
        <w:rPr>
          <w:rFonts w:ascii="Arial" w:hAnsi="Arial" w:cs="Arial"/>
          <w:b/>
          <w:bCs/>
        </w:rPr>
        <w:t xml:space="preserve">Table 6. Cotton </w:t>
      </w:r>
      <w:proofErr w:type="spellStart"/>
      <w:r w:rsidRPr="00440FED">
        <w:rPr>
          <w:rFonts w:ascii="Arial" w:hAnsi="Arial" w:cs="Arial"/>
          <w:b/>
          <w:bCs/>
        </w:rPr>
        <w:t>yields</w:t>
      </w:r>
      <w:proofErr w:type="spellEnd"/>
      <w:r w:rsidRPr="00440FED">
        <w:rPr>
          <w:rFonts w:ascii="Arial" w:hAnsi="Arial" w:cs="Arial"/>
          <w:b/>
          <w:bCs/>
        </w:rPr>
        <w:t xml:space="preserve"> </w:t>
      </w:r>
      <w:proofErr w:type="spellStart"/>
      <w:r w:rsidRPr="00440FED">
        <w:rPr>
          <w:rFonts w:ascii="Arial" w:hAnsi="Arial" w:cs="Arial"/>
          <w:b/>
          <w:bCs/>
        </w:rPr>
        <w:t>according</w:t>
      </w:r>
      <w:proofErr w:type="spellEnd"/>
      <w:r w:rsidRPr="00440FED">
        <w:rPr>
          <w:rFonts w:ascii="Arial" w:hAnsi="Arial" w:cs="Arial"/>
          <w:b/>
          <w:bCs/>
        </w:rPr>
        <w:t xml:space="preserve"> to </w:t>
      </w:r>
      <w:proofErr w:type="spellStart"/>
      <w:r w:rsidRPr="00440FED">
        <w:rPr>
          <w:rFonts w:ascii="Arial" w:hAnsi="Arial" w:cs="Arial"/>
          <w:b/>
          <w:bCs/>
        </w:rPr>
        <w:t>treatments</w:t>
      </w:r>
      <w:proofErr w:type="spellEnd"/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343"/>
        <w:gridCol w:w="350"/>
        <w:gridCol w:w="975"/>
        <w:gridCol w:w="584"/>
      </w:tblGrid>
      <w:tr w:rsidR="00287CED" w:rsidRPr="008846BB" w14:paraId="23815D02" w14:textId="77777777" w:rsidTr="008846BB">
        <w:trPr>
          <w:gridAfter w:val="1"/>
          <w:wAfter w:w="584" w:type="dxa"/>
          <w:trHeight w:val="340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8C931C" w14:textId="77777777" w:rsidR="00287CED" w:rsidRPr="008846BB" w:rsidRDefault="00287CED" w:rsidP="008846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F448AD" w14:textId="569DA3C0" w:rsidR="00287CED" w:rsidRPr="008846BB" w:rsidRDefault="00E84785" w:rsidP="008846BB">
            <w:pPr>
              <w:jc w:val="center"/>
              <w:rPr>
                <w:rFonts w:ascii="Arial" w:hAnsi="Arial" w:cs="Arial"/>
                <w:sz w:val="20"/>
                <w:szCs w:val="20"/>
                <w:lang w:val="fr-CI"/>
              </w:rPr>
            </w:pPr>
            <w:proofErr w:type="spellStart"/>
            <w:r w:rsidRPr="008846BB">
              <w:rPr>
                <w:rFonts w:ascii="Arial" w:hAnsi="Arial" w:cs="Arial"/>
                <w:sz w:val="20"/>
                <w:szCs w:val="20"/>
                <w:lang w:val="fr-CI"/>
              </w:rPr>
              <w:t>Yields</w:t>
            </w:r>
            <w:proofErr w:type="spellEnd"/>
            <w:r w:rsidR="00287CED" w:rsidRPr="008846BB">
              <w:rPr>
                <w:rFonts w:ascii="Arial" w:hAnsi="Arial" w:cs="Arial"/>
                <w:sz w:val="20"/>
                <w:szCs w:val="20"/>
              </w:rPr>
              <w:t xml:space="preserve"> (kg/ha)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94F4D5" w14:textId="77777777" w:rsidR="00287CED" w:rsidRPr="008846BB" w:rsidRDefault="00287CED" w:rsidP="008846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CED" w:rsidRPr="008846BB" w14:paraId="34D5759D" w14:textId="77777777" w:rsidTr="008846BB">
        <w:trPr>
          <w:trHeight w:val="340"/>
          <w:jc w:val="center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D9D019" w14:textId="77777777" w:rsidR="00287CED" w:rsidRPr="008846BB" w:rsidRDefault="00287CED" w:rsidP="008846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46BB">
              <w:rPr>
                <w:rFonts w:ascii="Arial" w:hAnsi="Arial" w:cs="Arial"/>
                <w:b/>
                <w:sz w:val="20"/>
                <w:szCs w:val="20"/>
              </w:rPr>
              <w:t>Sections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57FB6C" w14:textId="77777777" w:rsidR="00287CED" w:rsidRPr="008846BB" w:rsidRDefault="00287CED" w:rsidP="008846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I"/>
              </w:rPr>
            </w:pPr>
            <w:proofErr w:type="spellStart"/>
            <w:r w:rsidRPr="008846BB">
              <w:rPr>
                <w:rFonts w:ascii="Arial" w:hAnsi="Arial" w:cs="Arial"/>
                <w:b/>
                <w:sz w:val="20"/>
                <w:szCs w:val="20"/>
                <w:lang w:val="fr-CI"/>
              </w:rPr>
              <w:t>Witness</w:t>
            </w:r>
            <w:proofErr w:type="spellEnd"/>
          </w:p>
          <w:p w14:paraId="6178F8A4" w14:textId="77777777" w:rsidR="00287CED" w:rsidRPr="008846BB" w:rsidRDefault="00287CED" w:rsidP="008846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46BB">
              <w:rPr>
                <w:rFonts w:ascii="Arial" w:hAnsi="Arial" w:cs="Arial"/>
                <w:b/>
                <w:sz w:val="20"/>
                <w:szCs w:val="20"/>
              </w:rPr>
              <w:t>(NPK)</w:t>
            </w: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E79C44" w14:textId="5ABA95C4" w:rsidR="00287CED" w:rsidRPr="008846BB" w:rsidRDefault="00287CED" w:rsidP="008846B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8846BB">
              <w:rPr>
                <w:rFonts w:ascii="Arial" w:hAnsi="Arial" w:cs="Arial"/>
                <w:b/>
                <w:sz w:val="20"/>
                <w:szCs w:val="20"/>
                <w:lang w:val="en-GB"/>
              </w:rPr>
              <w:t>Tests (</w:t>
            </w:r>
            <w:proofErr w:type="spellStart"/>
            <w:r w:rsidRPr="008846BB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NPK+dolomie+urée+KCl</w:t>
            </w:r>
            <w:proofErr w:type="spellEnd"/>
            <w:r w:rsidRPr="008846BB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8846BB" w:rsidRPr="008846BB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or</w:t>
            </w:r>
            <w:r w:rsidRPr="008846BB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846BB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NPK+urée+KCl</w:t>
            </w:r>
            <w:proofErr w:type="spellEnd"/>
            <w:r w:rsidRPr="008846BB">
              <w:rPr>
                <w:rStyle w:val="fontstyle01"/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62E419" w14:textId="65C864C0" w:rsidR="00287CED" w:rsidRPr="008846BB" w:rsidRDefault="008846BB" w:rsidP="008846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846BB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  <w:proofErr w:type="gramEnd"/>
          </w:p>
        </w:tc>
      </w:tr>
      <w:tr w:rsidR="00994C36" w:rsidRPr="008846BB" w14:paraId="33F3D687" w14:textId="77777777" w:rsidTr="008846BB">
        <w:trPr>
          <w:trHeight w:val="34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DDC67" w14:textId="77777777" w:rsidR="00994C36" w:rsidRPr="008846BB" w:rsidRDefault="00994C36" w:rsidP="00994C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Torla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D497D" w14:textId="28BC58AF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218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86 ± 81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913CD" w14:textId="7489CF3B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2051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65 ± 830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9A60B" w14:textId="5FB438FF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0D04FD46" w14:textId="77777777" w:rsidTr="008846BB">
        <w:trPr>
          <w:trHeight w:val="34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9CD6A" w14:textId="77777777" w:rsidR="00994C36" w:rsidRPr="008846BB" w:rsidRDefault="00994C36" w:rsidP="00994C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Ouangolodougou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A2337" w14:textId="0D64E528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229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60 ± 113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5C84E" w14:textId="13BD7334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2181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69 ± 936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20B36" w14:textId="27D86DF5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0279E5C8" w14:textId="77777777" w:rsidTr="008846BB">
        <w:trPr>
          <w:trHeight w:val="34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51F87" w14:textId="77777777" w:rsidR="00994C36" w:rsidRPr="008846BB" w:rsidRDefault="00994C36" w:rsidP="00994C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Nioronigué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74142" w14:textId="3BC15778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253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47 ± 217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F31D5" w14:textId="1984292C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2439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60 ± 1006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77C56" w14:textId="01EFB4AA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287B9F0C" w14:textId="77777777" w:rsidTr="008846BB">
        <w:trPr>
          <w:trHeight w:val="34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0EAC6" w14:textId="77777777" w:rsidR="00994C36" w:rsidRPr="008846BB" w:rsidRDefault="00994C36" w:rsidP="00994C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Gnanmandô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B5B7E" w14:textId="6C21F7D0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289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27 ± 228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1A5AD" w14:textId="4A02B15E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2404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87 ± 1944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D9A77" w14:textId="1D44F04E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0B8C3C33" w14:textId="77777777" w:rsidTr="008846BB">
        <w:trPr>
          <w:trHeight w:val="34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164B4" w14:textId="77777777" w:rsidR="00994C36" w:rsidRPr="008846BB" w:rsidRDefault="00994C36" w:rsidP="00994C3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Diaratchè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122F5" w14:textId="05CA790B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265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87 ± 208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6FB79" w14:textId="5F7A4263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2233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13 ± 1077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A556F" w14:textId="07C3D752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2F820E0E" w14:textId="77777777" w:rsidTr="008846BB">
        <w:trPr>
          <w:trHeight w:val="34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E1ED6" w14:textId="77777777" w:rsidR="00994C36" w:rsidRPr="008846BB" w:rsidRDefault="00994C36" w:rsidP="00994C3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Pleuhouo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1B4F5" w14:textId="430C19C9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270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33 ± 193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80434" w14:textId="141B87C5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2228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93 ± 860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619A1" w14:textId="14C6D8CA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4C53645C" w14:textId="77777777" w:rsidTr="008846BB">
        <w:trPr>
          <w:trHeight w:val="34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1FD63" w14:textId="77777777" w:rsidR="00994C36" w:rsidRPr="008846BB" w:rsidRDefault="00994C36" w:rsidP="00994C3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Soumailavogo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291AF" w14:textId="21F1E56C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181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27 ± 104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BD4CB" w14:textId="57832F87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2009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93 ± 1123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F5101" w14:textId="01A9C616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58FF6742" w14:textId="77777777" w:rsidTr="008846BB">
        <w:trPr>
          <w:trHeight w:val="34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E04D3" w14:textId="77777777" w:rsidR="00994C36" w:rsidRPr="008846BB" w:rsidRDefault="00994C36" w:rsidP="00994C3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Nambolvogo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BDF9C" w14:textId="2E1DB376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263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33 ± 150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E05B0" w14:textId="288F767A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2260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93 ± 1179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D1C9D" w14:textId="5EA933AA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151EAD59" w14:textId="77777777" w:rsidTr="008846BB">
        <w:trPr>
          <w:trHeight w:val="34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93FF8" w14:textId="77777777" w:rsidR="00994C36" w:rsidRPr="008846BB" w:rsidRDefault="00994C36" w:rsidP="00994C3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Benifesso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7E3A3" w14:textId="73CAC6C7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247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93 ± 147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4B62F" w14:textId="2924692A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2162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93 ± 1440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E1E57" w14:textId="4C17AFDA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4C36" w:rsidRPr="008846BB" w14:paraId="567C29A1" w14:textId="77777777" w:rsidTr="008846BB">
        <w:trPr>
          <w:trHeight w:val="340"/>
          <w:jc w:val="center"/>
        </w:trPr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14:paraId="54ECFC95" w14:textId="77777777" w:rsidR="00994C36" w:rsidRPr="008846BB" w:rsidRDefault="00994C36" w:rsidP="00994C3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846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Nambigué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14:paraId="22A2C463" w14:textId="090C9857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172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53 ± 52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954BECA" w14:textId="159B6C68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BB">
              <w:rPr>
                <w:rFonts w:ascii="Arial" w:hAnsi="Arial" w:cs="Arial"/>
                <w:sz w:val="20"/>
                <w:szCs w:val="20"/>
              </w:rPr>
              <w:t>2149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60 ± 1002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3282766" w14:textId="71923FA9" w:rsidR="00994C36" w:rsidRPr="008846BB" w:rsidRDefault="00994C36" w:rsidP="00994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commentRangeStart w:id="36"/>
            <w:r w:rsidRPr="008846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846BB">
              <w:rPr>
                <w:rFonts w:ascii="Arial" w:hAnsi="Arial" w:cs="Arial"/>
                <w:sz w:val="20"/>
                <w:szCs w:val="20"/>
              </w:rPr>
              <w:t>01</w:t>
            </w:r>
            <w:commentRangeEnd w:id="36"/>
            <w:r w:rsidR="00DB2574">
              <w:rPr>
                <w:rStyle w:val="CommentReference"/>
                <w:kern w:val="2"/>
                <w:lang w:val="fr-CI"/>
                <w14:ligatures w14:val="standardContextual"/>
              </w:rPr>
              <w:commentReference w:id="36"/>
            </w:r>
          </w:p>
        </w:tc>
      </w:tr>
    </w:tbl>
    <w:p w14:paraId="283A220B" w14:textId="243C7D86" w:rsidR="00E84785" w:rsidRDefault="008846BB" w:rsidP="0053233F">
      <w:pPr>
        <w:jc w:val="center"/>
        <w:rPr>
          <w:rFonts w:ascii="Arial" w:hAnsi="Arial" w:cs="Arial"/>
          <w:i/>
          <w:iCs/>
          <w:sz w:val="20"/>
          <w:szCs w:val="20"/>
        </w:rPr>
      </w:pPr>
      <w:commentRangeStart w:id="37"/>
      <w:proofErr w:type="gramStart"/>
      <w:r w:rsidRPr="008846BB">
        <w:rPr>
          <w:rFonts w:ascii="Arial" w:hAnsi="Arial" w:cs="Arial"/>
          <w:i/>
          <w:sz w:val="20"/>
          <w:szCs w:val="20"/>
        </w:rPr>
        <w:t>p</w:t>
      </w:r>
      <w:proofErr w:type="gramEnd"/>
      <w:r w:rsidR="00E84785">
        <w:rPr>
          <w:rFonts w:ascii="Arial" w:hAnsi="Arial" w:cs="Arial"/>
          <w:i/>
          <w:iCs/>
          <w:sz w:val="20"/>
          <w:szCs w:val="20"/>
        </w:rPr>
        <w:t> :</w:t>
      </w:r>
      <w:r w:rsidR="00E84785" w:rsidRPr="0058157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E84785" w:rsidRPr="0058157D">
        <w:rPr>
          <w:rFonts w:ascii="Arial" w:hAnsi="Arial" w:cs="Arial"/>
          <w:i/>
          <w:iCs/>
          <w:sz w:val="20"/>
          <w:szCs w:val="20"/>
        </w:rPr>
        <w:t>probability</w:t>
      </w:r>
      <w:commentRangeEnd w:id="37"/>
      <w:proofErr w:type="spellEnd"/>
      <w:r w:rsidR="00DB2574">
        <w:rPr>
          <w:rStyle w:val="CommentReference"/>
        </w:rPr>
        <w:commentReference w:id="37"/>
      </w:r>
    </w:p>
    <w:p w14:paraId="52604930" w14:textId="77777777" w:rsidR="008846BB" w:rsidRDefault="008846BB" w:rsidP="004C10FA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8BAA382" w14:textId="77777777" w:rsidR="004C10FA" w:rsidRDefault="004C10FA" w:rsidP="008846B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C10FA">
        <w:rPr>
          <w:rFonts w:ascii="Arial" w:hAnsi="Arial" w:cs="Arial"/>
          <w:i/>
          <w:iCs/>
          <w:sz w:val="20"/>
          <w:szCs w:val="20"/>
        </w:rPr>
        <w:t xml:space="preserve">3.1.3.5 </w:t>
      </w:r>
      <w:proofErr w:type="spellStart"/>
      <w:r w:rsidRPr="004C10FA">
        <w:rPr>
          <w:rFonts w:ascii="Arial" w:hAnsi="Arial" w:cs="Arial"/>
          <w:i/>
          <w:iCs/>
          <w:sz w:val="20"/>
          <w:szCs w:val="20"/>
        </w:rPr>
        <w:t>Specific</w:t>
      </w:r>
      <w:proofErr w:type="spellEnd"/>
      <w:r w:rsidRPr="004C10F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C10FA">
        <w:rPr>
          <w:rFonts w:ascii="Arial" w:hAnsi="Arial" w:cs="Arial"/>
          <w:i/>
          <w:iCs/>
          <w:sz w:val="20"/>
          <w:szCs w:val="20"/>
        </w:rPr>
        <w:t>effects</w:t>
      </w:r>
      <w:proofErr w:type="spellEnd"/>
      <w:r w:rsidRPr="004C10FA">
        <w:rPr>
          <w:rFonts w:ascii="Arial" w:hAnsi="Arial" w:cs="Arial"/>
          <w:i/>
          <w:iCs/>
          <w:sz w:val="20"/>
          <w:szCs w:val="20"/>
        </w:rPr>
        <w:t xml:space="preserve"> of test </w:t>
      </w:r>
      <w:proofErr w:type="spellStart"/>
      <w:r w:rsidRPr="004C10FA">
        <w:rPr>
          <w:rFonts w:ascii="Arial" w:hAnsi="Arial" w:cs="Arial"/>
          <w:i/>
          <w:iCs/>
          <w:sz w:val="20"/>
          <w:szCs w:val="20"/>
        </w:rPr>
        <w:t>treatments</w:t>
      </w:r>
      <w:proofErr w:type="spellEnd"/>
      <w:r w:rsidRPr="004C10FA">
        <w:rPr>
          <w:rFonts w:ascii="Arial" w:hAnsi="Arial" w:cs="Arial"/>
          <w:i/>
          <w:iCs/>
          <w:sz w:val="20"/>
          <w:szCs w:val="20"/>
        </w:rPr>
        <w:t xml:space="preserve"> on </w:t>
      </w:r>
      <w:proofErr w:type="spellStart"/>
      <w:r w:rsidRPr="004C10FA">
        <w:rPr>
          <w:rFonts w:ascii="Arial" w:hAnsi="Arial" w:cs="Arial"/>
          <w:i/>
          <w:iCs/>
          <w:sz w:val="20"/>
          <w:szCs w:val="20"/>
        </w:rPr>
        <w:t>yield</w:t>
      </w:r>
      <w:proofErr w:type="spellEnd"/>
    </w:p>
    <w:p w14:paraId="286F8A00" w14:textId="77777777" w:rsidR="008846BB" w:rsidRPr="004C10FA" w:rsidRDefault="008846BB" w:rsidP="008846B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31A186C" w14:textId="619E5657" w:rsidR="003C702F" w:rsidRDefault="003C702F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702F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3C702F">
        <w:rPr>
          <w:rFonts w:ascii="Arial" w:hAnsi="Arial" w:cs="Arial"/>
          <w:sz w:val="20"/>
          <w:szCs w:val="20"/>
        </w:rPr>
        <w:t>results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of the PCA </w:t>
      </w:r>
      <w:proofErr w:type="spellStart"/>
      <w:r w:rsidRPr="003C702F">
        <w:rPr>
          <w:rFonts w:ascii="Arial" w:hAnsi="Arial" w:cs="Arial"/>
          <w:sz w:val="20"/>
          <w:szCs w:val="20"/>
        </w:rPr>
        <w:t>carried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out to compare the </w:t>
      </w:r>
      <w:proofErr w:type="spellStart"/>
      <w:r w:rsidRPr="003C702F">
        <w:rPr>
          <w:rFonts w:ascii="Arial" w:hAnsi="Arial" w:cs="Arial"/>
          <w:sz w:val="20"/>
          <w:szCs w:val="20"/>
        </w:rPr>
        <w:t>effects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3C702F">
        <w:rPr>
          <w:rFonts w:ascii="Arial" w:hAnsi="Arial" w:cs="Arial"/>
          <w:sz w:val="20"/>
          <w:szCs w:val="20"/>
        </w:rPr>
        <w:t>two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fertilisation </w:t>
      </w:r>
      <w:proofErr w:type="spellStart"/>
      <w:r w:rsidRPr="003C702F">
        <w:rPr>
          <w:rFonts w:ascii="Arial" w:hAnsi="Arial" w:cs="Arial"/>
          <w:sz w:val="20"/>
          <w:szCs w:val="20"/>
        </w:rPr>
        <w:t>approaches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applied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3C702F">
        <w:rPr>
          <w:rFonts w:ascii="Arial" w:hAnsi="Arial" w:cs="Arial"/>
          <w:sz w:val="20"/>
          <w:szCs w:val="20"/>
        </w:rPr>
        <w:t>presented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in Fig</w:t>
      </w:r>
      <w:r w:rsidR="007D0936">
        <w:rPr>
          <w:rFonts w:ascii="Arial" w:hAnsi="Arial" w:cs="Arial"/>
          <w:sz w:val="20"/>
          <w:szCs w:val="20"/>
        </w:rPr>
        <w:t>.</w:t>
      </w:r>
      <w:r w:rsidRPr="003C702F">
        <w:rPr>
          <w:rFonts w:ascii="Arial" w:hAnsi="Arial" w:cs="Arial"/>
          <w:sz w:val="20"/>
          <w:szCs w:val="20"/>
        </w:rPr>
        <w:t xml:space="preserve"> 4. The figure shows the </w:t>
      </w:r>
      <w:proofErr w:type="spellStart"/>
      <w:r w:rsidRPr="003C702F">
        <w:rPr>
          <w:rFonts w:ascii="Arial" w:hAnsi="Arial" w:cs="Arial"/>
          <w:sz w:val="20"/>
          <w:szCs w:val="20"/>
        </w:rPr>
        <w:t>relationships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between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certain </w:t>
      </w:r>
      <w:proofErr w:type="spellStart"/>
      <w:r w:rsidRPr="003C702F">
        <w:rPr>
          <w:rFonts w:ascii="Arial" w:hAnsi="Arial" w:cs="Arial"/>
          <w:sz w:val="20"/>
          <w:szCs w:val="20"/>
        </w:rPr>
        <w:t>soil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properties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(pH, OM, </w:t>
      </w:r>
      <w:proofErr w:type="spellStart"/>
      <w:r w:rsidRPr="003C702F">
        <w:rPr>
          <w:rFonts w:ascii="Arial" w:hAnsi="Arial" w:cs="Arial"/>
          <w:sz w:val="20"/>
          <w:szCs w:val="20"/>
        </w:rPr>
        <w:t>Pass</w:t>
      </w:r>
      <w:proofErr w:type="spellEnd"/>
      <w:r w:rsidRPr="003C702F">
        <w:rPr>
          <w:rFonts w:ascii="Arial" w:hAnsi="Arial" w:cs="Arial"/>
          <w:sz w:val="20"/>
          <w:szCs w:val="20"/>
        </w:rPr>
        <w:t>, Nt, C/N, CEC, SBE, V, N-NH</w:t>
      </w:r>
      <w:r w:rsidRPr="003C702F">
        <w:rPr>
          <w:rFonts w:ascii="Cambria Math" w:hAnsi="Cambria Math" w:cs="Cambria Math"/>
          <w:sz w:val="20"/>
          <w:szCs w:val="20"/>
        </w:rPr>
        <w:t>₄⁺</w:t>
      </w:r>
      <w:r w:rsidRPr="003C702F">
        <w:rPr>
          <w:rFonts w:ascii="Arial" w:hAnsi="Arial" w:cs="Arial"/>
          <w:sz w:val="20"/>
          <w:szCs w:val="20"/>
        </w:rPr>
        <w:t xml:space="preserve"> and NO</w:t>
      </w:r>
      <w:r w:rsidRPr="003C702F">
        <w:rPr>
          <w:rFonts w:ascii="Cambria Math" w:hAnsi="Cambria Math" w:cs="Cambria Math"/>
          <w:sz w:val="20"/>
          <w:szCs w:val="20"/>
        </w:rPr>
        <w:t>₃⁻</w:t>
      </w:r>
      <w:r w:rsidRPr="003C702F">
        <w:rPr>
          <w:rFonts w:ascii="Arial" w:hAnsi="Arial" w:cs="Arial"/>
          <w:sz w:val="20"/>
          <w:szCs w:val="20"/>
        </w:rPr>
        <w:t xml:space="preserve">), as </w:t>
      </w:r>
      <w:proofErr w:type="spellStart"/>
      <w:r w:rsidRPr="003C702F">
        <w:rPr>
          <w:rFonts w:ascii="Arial" w:hAnsi="Arial" w:cs="Arial"/>
          <w:sz w:val="20"/>
          <w:szCs w:val="20"/>
        </w:rPr>
        <w:t>well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as the </w:t>
      </w:r>
      <w:proofErr w:type="spellStart"/>
      <w:r w:rsidRPr="003C702F">
        <w:rPr>
          <w:rFonts w:ascii="Arial" w:hAnsi="Arial" w:cs="Arial"/>
          <w:sz w:val="20"/>
          <w:szCs w:val="20"/>
        </w:rPr>
        <w:t>relationships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between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these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soil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properties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C702F">
        <w:rPr>
          <w:rFonts w:ascii="Arial" w:hAnsi="Arial" w:cs="Arial"/>
          <w:sz w:val="20"/>
          <w:szCs w:val="20"/>
        </w:rPr>
        <w:t>cotton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yield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C702F">
        <w:rPr>
          <w:rFonts w:ascii="Arial" w:hAnsi="Arial" w:cs="Arial"/>
          <w:sz w:val="20"/>
          <w:szCs w:val="20"/>
        </w:rPr>
        <w:t>Similarly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, the figure shows the </w:t>
      </w:r>
      <w:proofErr w:type="spellStart"/>
      <w:r w:rsidRPr="003C702F">
        <w:rPr>
          <w:rFonts w:ascii="Arial" w:hAnsi="Arial" w:cs="Arial"/>
          <w:sz w:val="20"/>
          <w:szCs w:val="20"/>
        </w:rPr>
        <w:t>degree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3C702F">
        <w:rPr>
          <w:rFonts w:ascii="Arial" w:hAnsi="Arial" w:cs="Arial"/>
          <w:sz w:val="20"/>
          <w:szCs w:val="20"/>
        </w:rPr>
        <w:t>correlation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between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the fertilisation </w:t>
      </w:r>
      <w:proofErr w:type="spellStart"/>
      <w:r w:rsidRPr="003C702F">
        <w:rPr>
          <w:rFonts w:ascii="Arial" w:hAnsi="Arial" w:cs="Arial"/>
          <w:sz w:val="20"/>
          <w:szCs w:val="20"/>
        </w:rPr>
        <w:t>approaches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(T1 and T2) and </w:t>
      </w:r>
      <w:proofErr w:type="spellStart"/>
      <w:r w:rsidRPr="003C702F">
        <w:rPr>
          <w:rFonts w:ascii="Arial" w:hAnsi="Arial" w:cs="Arial"/>
          <w:sz w:val="20"/>
          <w:szCs w:val="20"/>
        </w:rPr>
        <w:t>cotton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yield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. It </w:t>
      </w:r>
      <w:proofErr w:type="spellStart"/>
      <w:r w:rsidRPr="003C702F">
        <w:rPr>
          <w:rFonts w:ascii="Arial" w:hAnsi="Arial" w:cs="Arial"/>
          <w:sz w:val="20"/>
          <w:szCs w:val="20"/>
        </w:rPr>
        <w:t>is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this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latter </w:t>
      </w:r>
      <w:proofErr w:type="spellStart"/>
      <w:r w:rsidRPr="003C702F">
        <w:rPr>
          <w:rFonts w:ascii="Arial" w:hAnsi="Arial" w:cs="Arial"/>
          <w:sz w:val="20"/>
          <w:szCs w:val="20"/>
        </w:rPr>
        <w:t>relationship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that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is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analysed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3C702F">
        <w:rPr>
          <w:rFonts w:ascii="Arial" w:hAnsi="Arial" w:cs="Arial"/>
          <w:sz w:val="20"/>
          <w:szCs w:val="20"/>
        </w:rPr>
        <w:t>this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level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3C702F">
        <w:rPr>
          <w:rFonts w:ascii="Arial" w:hAnsi="Arial" w:cs="Arial"/>
          <w:sz w:val="20"/>
          <w:szCs w:val="20"/>
        </w:rPr>
        <w:t>presentation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3C702F">
        <w:rPr>
          <w:rFonts w:ascii="Arial" w:hAnsi="Arial" w:cs="Arial"/>
          <w:sz w:val="20"/>
          <w:szCs w:val="20"/>
        </w:rPr>
        <w:t>results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, as </w:t>
      </w:r>
      <w:proofErr w:type="spellStart"/>
      <w:r w:rsidRPr="003C702F">
        <w:rPr>
          <w:rFonts w:ascii="Arial" w:hAnsi="Arial" w:cs="Arial"/>
          <w:sz w:val="20"/>
          <w:szCs w:val="20"/>
        </w:rPr>
        <w:t>specified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3C702F">
        <w:rPr>
          <w:rFonts w:ascii="Arial" w:hAnsi="Arial" w:cs="Arial"/>
          <w:sz w:val="20"/>
          <w:szCs w:val="20"/>
        </w:rPr>
        <w:t>methods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. It </w:t>
      </w:r>
      <w:proofErr w:type="spellStart"/>
      <w:r w:rsidRPr="003C702F">
        <w:rPr>
          <w:rFonts w:ascii="Arial" w:hAnsi="Arial" w:cs="Arial"/>
          <w:sz w:val="20"/>
          <w:szCs w:val="20"/>
        </w:rPr>
        <w:t>appears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that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neither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treatment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is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better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correlated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with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yield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02F">
        <w:rPr>
          <w:rFonts w:ascii="Arial" w:hAnsi="Arial" w:cs="Arial"/>
          <w:sz w:val="20"/>
          <w:szCs w:val="20"/>
        </w:rPr>
        <w:t>than</w:t>
      </w:r>
      <w:proofErr w:type="spellEnd"/>
      <w:r w:rsidRPr="003C702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3C702F">
        <w:rPr>
          <w:rFonts w:ascii="Arial" w:hAnsi="Arial" w:cs="Arial"/>
          <w:sz w:val="20"/>
          <w:szCs w:val="20"/>
        </w:rPr>
        <w:t>other</w:t>
      </w:r>
      <w:proofErr w:type="spellEnd"/>
      <w:r w:rsidRPr="003C702F">
        <w:rPr>
          <w:rFonts w:ascii="Arial" w:hAnsi="Arial" w:cs="Arial"/>
          <w:sz w:val="20"/>
          <w:szCs w:val="20"/>
        </w:rPr>
        <w:t>.</w:t>
      </w:r>
    </w:p>
    <w:p w14:paraId="3248A98F" w14:textId="77777777" w:rsidR="008846BB" w:rsidRPr="003C702F" w:rsidRDefault="008846BB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D04040" w14:textId="2E1C0EFE" w:rsidR="00486852" w:rsidRDefault="00083A29" w:rsidP="00083A29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0577F268" wp14:editId="659B21DF">
            <wp:extent cx="5296059" cy="3354741"/>
            <wp:effectExtent l="0" t="0" r="0" b="0"/>
            <wp:docPr id="888291604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542" cy="337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89194" w14:textId="77777777" w:rsidR="008846BB" w:rsidRDefault="008846BB" w:rsidP="008846B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fr-FR"/>
        </w:rPr>
      </w:pPr>
      <w:proofErr w:type="spellStart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>Pleuh</w:t>
      </w:r>
      <w:proofErr w:type="spellEnd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 : </w:t>
      </w:r>
      <w:proofErr w:type="spellStart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>Pleuhouo</w:t>
      </w:r>
      <w:proofErr w:type="spellEnd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, Gnan : </w:t>
      </w:r>
      <w:proofErr w:type="spellStart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>Gnanmandô</w:t>
      </w:r>
      <w:proofErr w:type="spellEnd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, Soum : </w:t>
      </w:r>
      <w:proofErr w:type="spellStart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>Soumailavogo</w:t>
      </w:r>
      <w:proofErr w:type="spellEnd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, Beni : </w:t>
      </w:r>
      <w:proofErr w:type="spellStart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>Benifesso</w:t>
      </w:r>
      <w:proofErr w:type="spellEnd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, </w:t>
      </w:r>
      <w:proofErr w:type="spellStart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>Diara</w:t>
      </w:r>
      <w:proofErr w:type="spellEnd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 : </w:t>
      </w:r>
      <w:proofErr w:type="spellStart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>Diaratchè</w:t>
      </w:r>
      <w:proofErr w:type="spellEnd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, Nioro : </w:t>
      </w:r>
      <w:proofErr w:type="spellStart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>Nioronigué</w:t>
      </w:r>
      <w:proofErr w:type="spellEnd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, </w:t>
      </w:r>
      <w:proofErr w:type="spellStart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>Nambo</w:t>
      </w:r>
      <w:proofErr w:type="spellEnd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 : </w:t>
      </w:r>
      <w:proofErr w:type="spellStart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>Nambolvogo</w:t>
      </w:r>
      <w:proofErr w:type="spellEnd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, </w:t>
      </w:r>
      <w:proofErr w:type="spellStart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>Nambi</w:t>
      </w:r>
      <w:proofErr w:type="spellEnd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 : </w:t>
      </w:r>
      <w:proofErr w:type="spellStart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>Nambigué</w:t>
      </w:r>
      <w:proofErr w:type="spellEnd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, </w:t>
      </w:r>
      <w:proofErr w:type="spellStart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>Ouan</w:t>
      </w:r>
      <w:proofErr w:type="spellEnd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 : </w:t>
      </w:r>
      <w:proofErr w:type="spellStart"/>
      <w:r w:rsidRPr="00E53590">
        <w:rPr>
          <w:rFonts w:ascii="Times New Roman" w:hAnsi="Times New Roman" w:cs="Times New Roman"/>
          <w:i/>
          <w:iCs/>
          <w:sz w:val="20"/>
          <w:szCs w:val="20"/>
          <w:lang w:val="fr-FR"/>
        </w:rPr>
        <w:t>Ouangolodougou</w:t>
      </w:r>
      <w:proofErr w:type="spellEnd"/>
    </w:p>
    <w:p w14:paraId="5820CF21" w14:textId="77777777" w:rsidR="008846BB" w:rsidRDefault="008846BB" w:rsidP="008846B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fr-FR"/>
        </w:rPr>
      </w:pPr>
    </w:p>
    <w:p w14:paraId="262BCA69" w14:textId="4DBCA222" w:rsidR="00160AA0" w:rsidRPr="00160AA0" w:rsidRDefault="00D769AB" w:rsidP="008846B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Fig.</w:t>
      </w:r>
      <w:r w:rsidRPr="008247A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4. </w:t>
      </w:r>
      <w:r w:rsidR="00160AA0" w:rsidRPr="00160AA0">
        <w:rPr>
          <w:rFonts w:ascii="Arial" w:hAnsi="Arial" w:cs="Arial"/>
          <w:b/>
          <w:bCs/>
        </w:rPr>
        <w:t xml:space="preserve">Relationship </w:t>
      </w:r>
      <w:proofErr w:type="spellStart"/>
      <w:r w:rsidR="00160AA0" w:rsidRPr="00160AA0">
        <w:rPr>
          <w:rFonts w:ascii="Arial" w:hAnsi="Arial" w:cs="Arial"/>
          <w:b/>
          <w:bCs/>
        </w:rPr>
        <w:t>between</w:t>
      </w:r>
      <w:proofErr w:type="spellEnd"/>
      <w:r w:rsidR="00160AA0" w:rsidRPr="00160AA0">
        <w:rPr>
          <w:rFonts w:ascii="Arial" w:hAnsi="Arial" w:cs="Arial"/>
          <w:b/>
          <w:bCs/>
        </w:rPr>
        <w:t xml:space="preserve"> test </w:t>
      </w:r>
      <w:proofErr w:type="spellStart"/>
      <w:r w:rsidR="00160AA0" w:rsidRPr="00160AA0">
        <w:rPr>
          <w:rFonts w:ascii="Arial" w:hAnsi="Arial" w:cs="Arial"/>
          <w:b/>
          <w:bCs/>
        </w:rPr>
        <w:t>treatments</w:t>
      </w:r>
      <w:proofErr w:type="spellEnd"/>
      <w:r w:rsidR="00160AA0" w:rsidRPr="00160AA0">
        <w:rPr>
          <w:rFonts w:ascii="Arial" w:hAnsi="Arial" w:cs="Arial"/>
          <w:b/>
          <w:bCs/>
        </w:rPr>
        <w:t xml:space="preserve"> and </w:t>
      </w:r>
      <w:proofErr w:type="spellStart"/>
      <w:r w:rsidR="00160AA0" w:rsidRPr="00160AA0">
        <w:rPr>
          <w:rFonts w:ascii="Arial" w:hAnsi="Arial" w:cs="Arial"/>
          <w:b/>
          <w:bCs/>
        </w:rPr>
        <w:t>cotton</w:t>
      </w:r>
      <w:proofErr w:type="spellEnd"/>
      <w:r w:rsidR="00160AA0" w:rsidRPr="00160AA0">
        <w:rPr>
          <w:rFonts w:ascii="Arial" w:hAnsi="Arial" w:cs="Arial"/>
          <w:b/>
          <w:bCs/>
        </w:rPr>
        <w:t xml:space="preserve"> </w:t>
      </w:r>
      <w:proofErr w:type="spellStart"/>
      <w:r w:rsidR="00160AA0" w:rsidRPr="00160AA0">
        <w:rPr>
          <w:rFonts w:ascii="Arial" w:hAnsi="Arial" w:cs="Arial"/>
          <w:b/>
          <w:bCs/>
        </w:rPr>
        <w:t>yield</w:t>
      </w:r>
      <w:proofErr w:type="spellEnd"/>
    </w:p>
    <w:p w14:paraId="1CAB902A" w14:textId="77777777" w:rsidR="008846BB" w:rsidRDefault="008846BB" w:rsidP="008846B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B3226AF" w14:textId="63B59365" w:rsidR="007C1ADF" w:rsidRDefault="00B97D76" w:rsidP="008846B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3.2</w:t>
      </w:r>
      <w:r w:rsidR="004258D1" w:rsidRPr="004258D1">
        <w:rPr>
          <w:rFonts w:ascii="Arial" w:hAnsi="Arial" w:cs="Arial"/>
          <w:b/>
          <w:bCs/>
        </w:rPr>
        <w:t>. DISCUSSION</w:t>
      </w:r>
    </w:p>
    <w:p w14:paraId="7904E057" w14:textId="77777777" w:rsidR="008846BB" w:rsidRPr="004258D1" w:rsidRDefault="008846BB" w:rsidP="008846B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57A5872" w14:textId="2E226837" w:rsidR="00293EE7" w:rsidRDefault="0037138D" w:rsidP="00293E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138D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37138D">
        <w:rPr>
          <w:rFonts w:ascii="Arial" w:hAnsi="Arial" w:cs="Arial"/>
          <w:sz w:val="20"/>
          <w:szCs w:val="20"/>
        </w:rPr>
        <w:t>soils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37138D">
        <w:rPr>
          <w:rFonts w:ascii="Arial" w:hAnsi="Arial" w:cs="Arial"/>
          <w:sz w:val="20"/>
          <w:szCs w:val="20"/>
        </w:rPr>
        <w:t>ten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(10) </w:t>
      </w:r>
      <w:proofErr w:type="spellStart"/>
      <w:r w:rsidRPr="0037138D">
        <w:rPr>
          <w:rFonts w:ascii="Arial" w:hAnsi="Arial" w:cs="Arial"/>
          <w:sz w:val="20"/>
          <w:szCs w:val="20"/>
        </w:rPr>
        <w:t>sectors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138D">
        <w:rPr>
          <w:rFonts w:ascii="Arial" w:hAnsi="Arial" w:cs="Arial"/>
          <w:sz w:val="20"/>
          <w:szCs w:val="20"/>
        </w:rPr>
        <w:t>selected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37138D">
        <w:rPr>
          <w:rFonts w:ascii="Arial" w:hAnsi="Arial" w:cs="Arial"/>
          <w:sz w:val="20"/>
          <w:szCs w:val="20"/>
        </w:rPr>
        <w:t>agronomic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trials all show </w:t>
      </w:r>
      <w:proofErr w:type="spellStart"/>
      <w:r w:rsidRPr="0037138D">
        <w:rPr>
          <w:rFonts w:ascii="Arial" w:hAnsi="Arial" w:cs="Arial"/>
          <w:sz w:val="20"/>
          <w:szCs w:val="20"/>
        </w:rPr>
        <w:t>deficiencies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in N, P and K. </w:t>
      </w:r>
      <w:proofErr w:type="spellStart"/>
      <w:r w:rsidRPr="0037138D">
        <w:rPr>
          <w:rFonts w:ascii="Arial" w:hAnsi="Arial" w:cs="Arial"/>
          <w:sz w:val="20"/>
          <w:szCs w:val="20"/>
        </w:rPr>
        <w:t>However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7138D">
        <w:rPr>
          <w:rFonts w:ascii="Arial" w:hAnsi="Arial" w:cs="Arial"/>
          <w:sz w:val="20"/>
          <w:szCs w:val="20"/>
        </w:rPr>
        <w:t>several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138D">
        <w:rPr>
          <w:rFonts w:ascii="Arial" w:hAnsi="Arial" w:cs="Arial"/>
          <w:sz w:val="20"/>
          <w:szCs w:val="20"/>
        </w:rPr>
        <w:t>soils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have </w:t>
      </w:r>
      <w:proofErr w:type="spellStart"/>
      <w:r w:rsidRPr="0037138D">
        <w:rPr>
          <w:rFonts w:ascii="Arial" w:hAnsi="Arial" w:cs="Arial"/>
          <w:sz w:val="20"/>
          <w:szCs w:val="20"/>
        </w:rPr>
        <w:t>specific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138D">
        <w:rPr>
          <w:rFonts w:ascii="Arial" w:hAnsi="Arial" w:cs="Arial"/>
          <w:sz w:val="20"/>
          <w:szCs w:val="20"/>
        </w:rPr>
        <w:t>deficiencies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37138D">
        <w:rPr>
          <w:rFonts w:ascii="Arial" w:hAnsi="Arial" w:cs="Arial"/>
          <w:sz w:val="20"/>
          <w:szCs w:val="20"/>
        </w:rPr>
        <w:t>soils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37138D">
        <w:rPr>
          <w:rFonts w:ascii="Arial" w:hAnsi="Arial" w:cs="Arial"/>
          <w:sz w:val="20"/>
          <w:szCs w:val="20"/>
        </w:rPr>
        <w:t>Nambigué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7138D">
        <w:rPr>
          <w:rFonts w:ascii="Arial" w:hAnsi="Arial" w:cs="Arial"/>
          <w:sz w:val="20"/>
          <w:szCs w:val="20"/>
        </w:rPr>
        <w:t>Torla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7138D">
        <w:rPr>
          <w:rFonts w:ascii="Arial" w:hAnsi="Arial" w:cs="Arial"/>
          <w:sz w:val="20"/>
          <w:szCs w:val="20"/>
        </w:rPr>
        <w:t>Bénifesso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7138D">
        <w:rPr>
          <w:rFonts w:ascii="Arial" w:hAnsi="Arial" w:cs="Arial"/>
          <w:sz w:val="20"/>
          <w:szCs w:val="20"/>
        </w:rPr>
        <w:t>Gnamandô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7138D">
        <w:rPr>
          <w:rFonts w:ascii="Arial" w:hAnsi="Arial" w:cs="Arial"/>
          <w:sz w:val="20"/>
          <w:szCs w:val="20"/>
        </w:rPr>
        <w:t>Pleuhouo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37138D">
        <w:rPr>
          <w:rFonts w:ascii="Arial" w:hAnsi="Arial" w:cs="Arial"/>
          <w:sz w:val="20"/>
          <w:szCs w:val="20"/>
        </w:rPr>
        <w:t>deficient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in calcium (Ca) </w:t>
      </w:r>
      <w:proofErr w:type="spellStart"/>
      <w:r w:rsidRPr="0037138D">
        <w:rPr>
          <w:rFonts w:ascii="Arial" w:hAnsi="Arial" w:cs="Arial"/>
          <w:sz w:val="20"/>
          <w:szCs w:val="20"/>
        </w:rPr>
        <w:t>when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138D">
        <w:rPr>
          <w:rFonts w:ascii="Arial" w:hAnsi="Arial" w:cs="Arial"/>
          <w:sz w:val="20"/>
          <w:szCs w:val="20"/>
        </w:rPr>
        <w:t>compared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37138D">
        <w:rPr>
          <w:rFonts w:ascii="Arial" w:hAnsi="Arial" w:cs="Arial"/>
          <w:sz w:val="20"/>
          <w:szCs w:val="20"/>
        </w:rPr>
        <w:t>magnesium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(Mg) </w:t>
      </w:r>
      <w:proofErr w:type="spellStart"/>
      <w:r w:rsidRPr="0037138D">
        <w:rPr>
          <w:rFonts w:ascii="Arial" w:hAnsi="Arial" w:cs="Arial"/>
          <w:sz w:val="20"/>
          <w:szCs w:val="20"/>
        </w:rPr>
        <w:t>levels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37138D">
        <w:rPr>
          <w:rFonts w:ascii="Arial" w:hAnsi="Arial" w:cs="Arial"/>
          <w:sz w:val="20"/>
          <w:szCs w:val="20"/>
        </w:rPr>
        <w:t>soils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37138D">
        <w:rPr>
          <w:rFonts w:ascii="Arial" w:hAnsi="Arial" w:cs="Arial"/>
          <w:sz w:val="20"/>
          <w:szCs w:val="20"/>
        </w:rPr>
        <w:t>Ouangolodougou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7138D">
        <w:rPr>
          <w:rFonts w:ascii="Arial" w:hAnsi="Arial" w:cs="Arial"/>
          <w:sz w:val="20"/>
          <w:szCs w:val="20"/>
        </w:rPr>
        <w:t>Bénifesso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7138D">
        <w:rPr>
          <w:rFonts w:ascii="Arial" w:hAnsi="Arial" w:cs="Arial"/>
          <w:sz w:val="20"/>
          <w:szCs w:val="20"/>
        </w:rPr>
        <w:t>Nambigué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37138D">
        <w:rPr>
          <w:rFonts w:ascii="Arial" w:hAnsi="Arial" w:cs="Arial"/>
          <w:sz w:val="20"/>
          <w:szCs w:val="20"/>
        </w:rPr>
        <w:t>deficient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in potassium (K) </w:t>
      </w:r>
      <w:proofErr w:type="spellStart"/>
      <w:r w:rsidRPr="0037138D">
        <w:rPr>
          <w:rFonts w:ascii="Arial" w:hAnsi="Arial" w:cs="Arial"/>
          <w:sz w:val="20"/>
          <w:szCs w:val="20"/>
        </w:rPr>
        <w:t>compared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37138D">
        <w:rPr>
          <w:rFonts w:ascii="Arial" w:hAnsi="Arial" w:cs="Arial"/>
          <w:sz w:val="20"/>
          <w:szCs w:val="20"/>
        </w:rPr>
        <w:t>their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Mg </w:t>
      </w:r>
      <w:proofErr w:type="spellStart"/>
      <w:r w:rsidRPr="0037138D">
        <w:rPr>
          <w:rFonts w:ascii="Arial" w:hAnsi="Arial" w:cs="Arial"/>
          <w:sz w:val="20"/>
          <w:szCs w:val="20"/>
        </w:rPr>
        <w:t>levels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7138D">
        <w:rPr>
          <w:rFonts w:ascii="Arial" w:hAnsi="Arial" w:cs="Arial"/>
          <w:sz w:val="20"/>
          <w:szCs w:val="20"/>
        </w:rPr>
        <w:t>Furthermore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, all of the </w:t>
      </w:r>
      <w:proofErr w:type="spellStart"/>
      <w:r w:rsidRPr="0037138D">
        <w:rPr>
          <w:rFonts w:ascii="Arial" w:hAnsi="Arial" w:cs="Arial"/>
          <w:sz w:val="20"/>
          <w:szCs w:val="20"/>
        </w:rPr>
        <w:t>soils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37138D">
        <w:rPr>
          <w:rFonts w:ascii="Arial" w:hAnsi="Arial" w:cs="Arial"/>
          <w:sz w:val="20"/>
          <w:szCs w:val="20"/>
        </w:rPr>
        <w:t>these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138D">
        <w:rPr>
          <w:rFonts w:ascii="Arial" w:hAnsi="Arial" w:cs="Arial"/>
          <w:sz w:val="20"/>
          <w:szCs w:val="20"/>
        </w:rPr>
        <w:t>ten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sections are </w:t>
      </w:r>
      <w:proofErr w:type="spellStart"/>
      <w:r w:rsidRPr="0037138D">
        <w:rPr>
          <w:rFonts w:ascii="Arial" w:hAnsi="Arial" w:cs="Arial"/>
          <w:sz w:val="20"/>
          <w:szCs w:val="20"/>
        </w:rPr>
        <w:t>deficient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in potassium (K) in </w:t>
      </w:r>
      <w:proofErr w:type="spellStart"/>
      <w:r w:rsidRPr="0037138D">
        <w:rPr>
          <w:rFonts w:ascii="Arial" w:hAnsi="Arial" w:cs="Arial"/>
          <w:sz w:val="20"/>
          <w:szCs w:val="20"/>
        </w:rPr>
        <w:t>terms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of cation exchange </w:t>
      </w:r>
      <w:proofErr w:type="spellStart"/>
      <w:r w:rsidRPr="0037138D">
        <w:rPr>
          <w:rFonts w:ascii="Arial" w:hAnsi="Arial" w:cs="Arial"/>
          <w:sz w:val="20"/>
          <w:szCs w:val="20"/>
        </w:rPr>
        <w:t>capacity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(CEC), </w:t>
      </w:r>
      <w:proofErr w:type="spellStart"/>
      <w:r w:rsidRPr="0037138D">
        <w:rPr>
          <w:rFonts w:ascii="Arial" w:hAnsi="Arial" w:cs="Arial"/>
          <w:sz w:val="20"/>
          <w:szCs w:val="20"/>
        </w:rPr>
        <w:t>which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identifies potassium as the </w:t>
      </w:r>
      <w:proofErr w:type="spellStart"/>
      <w:r w:rsidRPr="0037138D">
        <w:rPr>
          <w:rFonts w:ascii="Arial" w:hAnsi="Arial" w:cs="Arial"/>
          <w:sz w:val="20"/>
          <w:szCs w:val="20"/>
        </w:rPr>
        <w:t>most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138D">
        <w:rPr>
          <w:rFonts w:ascii="Arial" w:hAnsi="Arial" w:cs="Arial"/>
          <w:sz w:val="20"/>
          <w:szCs w:val="20"/>
        </w:rPr>
        <w:t>limiting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138D">
        <w:rPr>
          <w:rFonts w:ascii="Arial" w:hAnsi="Arial" w:cs="Arial"/>
          <w:sz w:val="20"/>
          <w:szCs w:val="20"/>
        </w:rPr>
        <w:t>element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37138D">
        <w:rPr>
          <w:rFonts w:ascii="Arial" w:hAnsi="Arial" w:cs="Arial"/>
          <w:sz w:val="20"/>
          <w:szCs w:val="20"/>
        </w:rPr>
        <w:t>this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138D">
        <w:rPr>
          <w:rFonts w:ascii="Arial" w:hAnsi="Arial" w:cs="Arial"/>
          <w:sz w:val="20"/>
          <w:szCs w:val="20"/>
        </w:rPr>
        <w:t>study</w:t>
      </w:r>
      <w:proofErr w:type="spellEnd"/>
      <w:r w:rsidRPr="0037138D">
        <w:rPr>
          <w:rFonts w:ascii="Arial" w:hAnsi="Arial" w:cs="Arial"/>
          <w:sz w:val="20"/>
          <w:szCs w:val="20"/>
        </w:rPr>
        <w:t xml:space="preserve">. </w:t>
      </w:r>
      <w:r w:rsidR="00CA7B23" w:rsidRPr="00CA7B23">
        <w:rPr>
          <w:rFonts w:ascii="Arial" w:hAnsi="Arial" w:cs="Arial"/>
          <w:sz w:val="20"/>
          <w:szCs w:val="20"/>
        </w:rPr>
        <w:t xml:space="preserve">K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deficiency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which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is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common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cotton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soils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in tropical areas (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Koulibaly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et al., 2009),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is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due to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its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high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leaching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particularly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sandy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soils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. This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deficiency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whether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expressed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in relation to Mg or CEC,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reflects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low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retention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this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essential cation.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According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to Bel (2021), the </w:t>
      </w:r>
      <w:proofErr w:type="gramStart"/>
      <w:r w:rsidR="00CA7B23" w:rsidRPr="00CA7B23">
        <w:rPr>
          <w:rFonts w:ascii="Arial" w:hAnsi="Arial" w:cs="Arial"/>
          <w:sz w:val="20"/>
          <w:szCs w:val="20"/>
        </w:rPr>
        <w:t>Ca</w:t>
      </w:r>
      <w:proofErr w:type="gramEnd"/>
      <w:r w:rsidR="00CA7B23" w:rsidRPr="00CA7B23">
        <w:rPr>
          <w:rFonts w:ascii="Arial" w:hAnsi="Arial" w:cs="Arial"/>
          <w:sz w:val="20"/>
          <w:szCs w:val="20"/>
        </w:rPr>
        <w:t xml:space="preserve">, Mg and K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reservoirs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soils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determine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their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bioavailability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to plants.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Unlike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Ca and Mg, K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is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less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retained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in humus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because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it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does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not enter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directly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into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the plant structure. It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is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therefore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released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more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quickly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into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soil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solution,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increasing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its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risk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leaching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. In addition, part of the K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is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stored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microbial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biomass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(Van der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Heijden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et al., 2014</w:t>
      </w:r>
      <w:r w:rsidR="008067BB">
        <w:rPr>
          <w:rFonts w:ascii="Arial" w:hAnsi="Arial" w:cs="Arial"/>
          <w:sz w:val="20"/>
          <w:szCs w:val="20"/>
        </w:rPr>
        <w:t xml:space="preserve"> </w:t>
      </w:r>
      <w:r w:rsidR="00CA7B23" w:rsidRPr="00CA7B23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Yaghoubi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et al., 2019).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However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, in the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soils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studied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microbial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activity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appears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be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reduced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, as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evidenced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by the high C/N ratios (14.20 ± 0.78 to 15.36 ± 0.31),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exceeding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the optimal range (9 to 12).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Finally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although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K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is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abundant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Earth's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crust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(7th or 8th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most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abundant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element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according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Wedepohl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, 1995),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it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is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mostly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trapped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in the crystalline structure of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minerals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(90 to 98</w:t>
      </w:r>
      <w:r w:rsidR="008067BB">
        <w:rPr>
          <w:rFonts w:ascii="Arial" w:hAnsi="Arial" w:cs="Arial"/>
          <w:sz w:val="20"/>
          <w:szCs w:val="20"/>
        </w:rPr>
        <w:t xml:space="preserve"> </w:t>
      </w:r>
      <w:r w:rsidR="00CA7B23" w:rsidRPr="00CA7B23">
        <w:rPr>
          <w:rFonts w:ascii="Arial" w:hAnsi="Arial" w:cs="Arial"/>
          <w:sz w:val="20"/>
          <w:szCs w:val="20"/>
        </w:rPr>
        <w:t xml:space="preserve">%),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making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it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unavailable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to plants. This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widespread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K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deficiency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is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typical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of tropical </w:t>
      </w:r>
      <w:proofErr w:type="spellStart"/>
      <w:r w:rsidR="00CA7B23" w:rsidRPr="00CA7B23">
        <w:rPr>
          <w:rFonts w:ascii="Arial" w:hAnsi="Arial" w:cs="Arial"/>
          <w:sz w:val="20"/>
          <w:szCs w:val="20"/>
        </w:rPr>
        <w:t>soils</w:t>
      </w:r>
      <w:proofErr w:type="spellEnd"/>
      <w:r w:rsidR="00CA7B23" w:rsidRPr="00CA7B23">
        <w:rPr>
          <w:rFonts w:ascii="Arial" w:hAnsi="Arial" w:cs="Arial"/>
          <w:sz w:val="20"/>
          <w:szCs w:val="20"/>
        </w:rPr>
        <w:t xml:space="preserve"> (Sparks &amp; Huang, 1985).</w:t>
      </w:r>
      <w:r w:rsidR="008846BB">
        <w:rPr>
          <w:rFonts w:ascii="Arial" w:hAnsi="Arial" w:cs="Arial"/>
          <w:sz w:val="20"/>
          <w:szCs w:val="20"/>
        </w:rPr>
        <w:t xml:space="preserve"> </w:t>
      </w:r>
      <w:r w:rsidR="0084376D" w:rsidRPr="0084376D">
        <w:rPr>
          <w:rFonts w:ascii="Arial" w:hAnsi="Arial" w:cs="Arial"/>
          <w:sz w:val="20"/>
          <w:szCs w:val="20"/>
        </w:rPr>
        <w:t xml:space="preserve">Calcium (Ca)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is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one of the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most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abundant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cations in the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Earth's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crust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Magnesium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is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also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present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significant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quantities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, but in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smaller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proportions.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However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, the relative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abundance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these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two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elements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is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influenced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by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many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factors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and can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vary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considerably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depending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on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soil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types and local conditions (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Mihoub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>, 2017</w:t>
      </w:r>
      <w:r w:rsidR="008067BB">
        <w:rPr>
          <w:rFonts w:ascii="Arial" w:hAnsi="Arial" w:cs="Arial"/>
          <w:sz w:val="20"/>
          <w:szCs w:val="20"/>
        </w:rPr>
        <w:t xml:space="preserve"> </w:t>
      </w:r>
      <w:r w:rsidR="0084376D" w:rsidRPr="0084376D">
        <w:rPr>
          <w:rFonts w:ascii="Arial" w:hAnsi="Arial" w:cs="Arial"/>
          <w:sz w:val="20"/>
          <w:szCs w:val="20"/>
        </w:rPr>
        <w:t xml:space="preserve">; Oursin, 2021). As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this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study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was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conducted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same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local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environment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same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environmental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conditions)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where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soils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are all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ferralitic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, the </w:t>
      </w:r>
      <w:proofErr w:type="gramStart"/>
      <w:r w:rsidR="0084376D" w:rsidRPr="0084376D">
        <w:rPr>
          <w:rFonts w:ascii="Arial" w:hAnsi="Arial" w:cs="Arial"/>
          <w:sz w:val="20"/>
          <w:szCs w:val="20"/>
        </w:rPr>
        <w:t>Ca</w:t>
      </w:r>
      <w:proofErr w:type="gram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deficits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observed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soils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several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sections (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Nambigué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Torla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Bénifesso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Gnamandô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Pleuhouo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compared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to Mg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levels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could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be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explained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by a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greater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preference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for </w:t>
      </w:r>
      <w:proofErr w:type="gramStart"/>
      <w:r w:rsidR="0084376D" w:rsidRPr="0084376D">
        <w:rPr>
          <w:rFonts w:ascii="Arial" w:hAnsi="Arial" w:cs="Arial"/>
          <w:sz w:val="20"/>
          <w:szCs w:val="20"/>
        </w:rPr>
        <w:t>Ca</w:t>
      </w:r>
      <w:proofErr w:type="gramEnd"/>
      <w:r w:rsidR="0084376D" w:rsidRPr="0084376D">
        <w:rPr>
          <w:rFonts w:ascii="Arial" w:hAnsi="Arial" w:cs="Arial"/>
          <w:sz w:val="20"/>
          <w:szCs w:val="20"/>
        </w:rPr>
        <w:t xml:space="preserve"> by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cotton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plants or by the cultivation practices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adopted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users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these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soils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deep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or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shallow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ploughing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>) (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Bassala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 xml:space="preserve"> et al., </w:t>
      </w:r>
      <w:proofErr w:type="gramStart"/>
      <w:r w:rsidR="0084376D" w:rsidRPr="0084376D">
        <w:rPr>
          <w:rFonts w:ascii="Arial" w:hAnsi="Arial" w:cs="Arial"/>
          <w:sz w:val="20"/>
          <w:szCs w:val="20"/>
        </w:rPr>
        <w:t>2008;</w:t>
      </w:r>
      <w:proofErr w:type="gramEnd"/>
      <w:r w:rsidR="0084376D" w:rsidRPr="008437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Gérardeaux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>, 2009</w:t>
      </w:r>
      <w:r w:rsidR="008067BB">
        <w:rPr>
          <w:rFonts w:ascii="Arial" w:hAnsi="Arial" w:cs="Arial"/>
          <w:sz w:val="20"/>
          <w:szCs w:val="20"/>
        </w:rPr>
        <w:t xml:space="preserve"> </w:t>
      </w:r>
      <w:r w:rsidR="0084376D" w:rsidRPr="0084376D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84376D" w:rsidRPr="0084376D">
        <w:rPr>
          <w:rFonts w:ascii="Arial" w:hAnsi="Arial" w:cs="Arial"/>
          <w:sz w:val="20"/>
          <w:szCs w:val="20"/>
        </w:rPr>
        <w:t>Hinimbio</w:t>
      </w:r>
      <w:proofErr w:type="spellEnd"/>
      <w:r w:rsidR="0084376D" w:rsidRPr="0084376D">
        <w:rPr>
          <w:rFonts w:ascii="Arial" w:hAnsi="Arial" w:cs="Arial"/>
          <w:sz w:val="20"/>
          <w:szCs w:val="20"/>
        </w:rPr>
        <w:t>, 2019).</w:t>
      </w:r>
      <w:r w:rsidR="008846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Nitrogen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(N), an important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element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supporting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vegetative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growth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ensuring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high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yields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, must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be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readily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available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, but not in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excess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from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flowering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to capsule formation (Ribeiro et al., 2008). In the absence of fertilisation, plants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obtain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it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through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mineralisation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of humus or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crop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residues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, a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microbial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process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that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converts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organic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nitrogen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into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ammonium (NH</w:t>
      </w:r>
      <w:r w:rsidR="005C5517" w:rsidRPr="005C5517">
        <w:rPr>
          <w:rFonts w:ascii="Cambria Math" w:hAnsi="Cambria Math" w:cs="Cambria Math"/>
          <w:sz w:val="20"/>
          <w:szCs w:val="20"/>
        </w:rPr>
        <w:t>₄⁺</w:t>
      </w:r>
      <w:r w:rsidR="005C5517" w:rsidRPr="005C5517">
        <w:rPr>
          <w:rFonts w:ascii="Arial" w:hAnsi="Arial" w:cs="Arial"/>
          <w:sz w:val="20"/>
          <w:szCs w:val="20"/>
        </w:rPr>
        <w:t xml:space="preserve">) and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then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into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nitrates (NO</w:t>
      </w:r>
      <w:r w:rsidR="005C5517" w:rsidRPr="005C5517">
        <w:rPr>
          <w:rFonts w:ascii="Cambria Math" w:hAnsi="Cambria Math" w:cs="Cambria Math"/>
          <w:sz w:val="20"/>
          <w:szCs w:val="20"/>
        </w:rPr>
        <w:t>₃⁻</w:t>
      </w:r>
      <w:r w:rsidR="005C5517" w:rsidRPr="005C5517">
        <w:rPr>
          <w:rFonts w:ascii="Arial" w:hAnsi="Arial" w:cs="Arial"/>
          <w:sz w:val="20"/>
          <w:szCs w:val="20"/>
        </w:rPr>
        <w:t xml:space="preserve">). </w:t>
      </w:r>
      <w:r w:rsidR="005C5517" w:rsidRPr="005C5517">
        <w:rPr>
          <w:rFonts w:ascii="Arial" w:hAnsi="Arial" w:cs="Arial"/>
          <w:sz w:val="20"/>
          <w:szCs w:val="20"/>
        </w:rPr>
        <w:lastRenderedPageBreak/>
        <w:t xml:space="preserve">The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availability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nitrogen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soil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context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this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study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depends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heavily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level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organic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matter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or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organic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carbon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soil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According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to Emmanuel et al. (2018), the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observed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N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deficiency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is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common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characteristic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soils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Ivorian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cotton-growing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areas. This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is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likely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result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of slow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mineralisation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organic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matter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, as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already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mentioned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in the discussion of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low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K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levels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. This slow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mineralisation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reflected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in the high C/N ratio of the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soils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(C/N &gt;12),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is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accompanied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by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low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release of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mineral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nitrogen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. This can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be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attributed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many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factors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including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presence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soil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poorly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degradable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organic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fractions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that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originate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from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cotton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residues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consumed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by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livestock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and transhumant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animals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(Bérubé-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Girouard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et al., 2024).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These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residues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rich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lignin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, a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complex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polymer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that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is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resistant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microbial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degradation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(Maron et al., 2009</w:t>
      </w:r>
      <w:r w:rsidR="008067BB">
        <w:rPr>
          <w:rFonts w:ascii="Arial" w:hAnsi="Arial" w:cs="Arial"/>
          <w:sz w:val="20"/>
          <w:szCs w:val="20"/>
        </w:rPr>
        <w:t xml:space="preserve"> </w:t>
      </w:r>
      <w:r w:rsidR="005C5517" w:rsidRPr="005C5517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Toundou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, 2016). This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chemical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complexity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requires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more time for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soil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microorganisms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to break down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these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materials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 xml:space="preserve"> and release </w:t>
      </w:r>
      <w:proofErr w:type="spellStart"/>
      <w:r w:rsidR="005C5517" w:rsidRPr="005C5517">
        <w:rPr>
          <w:rFonts w:ascii="Arial" w:hAnsi="Arial" w:cs="Arial"/>
          <w:sz w:val="20"/>
          <w:szCs w:val="20"/>
        </w:rPr>
        <w:t>nitrogen</w:t>
      </w:r>
      <w:proofErr w:type="spellEnd"/>
      <w:r w:rsidR="005C5517" w:rsidRPr="005C5517">
        <w:rPr>
          <w:rFonts w:ascii="Arial" w:hAnsi="Arial" w:cs="Arial"/>
          <w:sz w:val="20"/>
          <w:szCs w:val="20"/>
        </w:rPr>
        <w:t>.</w:t>
      </w:r>
      <w:r w:rsidR="008846BB">
        <w:rPr>
          <w:rFonts w:ascii="Arial" w:hAnsi="Arial" w:cs="Arial"/>
          <w:sz w:val="20"/>
          <w:szCs w:val="20"/>
        </w:rPr>
        <w:t xml:space="preserve"> </w:t>
      </w:r>
      <w:r w:rsidR="00293EE7" w:rsidRPr="00293EE7">
        <w:rPr>
          <w:rFonts w:ascii="Arial" w:hAnsi="Arial" w:cs="Arial"/>
          <w:sz w:val="20"/>
          <w:szCs w:val="20"/>
        </w:rPr>
        <w:t xml:space="preserve">The assimilable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phosphorus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Pass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) content of the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soils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studied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(2.13 to 13.37 mg/kg)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is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below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critical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threshold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of 15 mg/kg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defined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by Landon (1991). This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deficiency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is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thought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result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from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specific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physicochemical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characteristics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such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as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sandy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texture,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which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limits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soil's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overall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capacity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retain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nutrients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Toundou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>, 2016</w:t>
      </w:r>
      <w:r w:rsidR="008067BB">
        <w:rPr>
          <w:rFonts w:ascii="Arial" w:hAnsi="Arial" w:cs="Arial"/>
          <w:sz w:val="20"/>
          <w:szCs w:val="20"/>
        </w:rPr>
        <w:t xml:space="preserve"> </w:t>
      </w:r>
      <w:r w:rsidR="00293EE7" w:rsidRPr="00293EE7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Tahraoui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, 2024). In addition, a high concentration of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iron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FeO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>) and aluminium (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Al</w:t>
      </w:r>
      <w:r w:rsidR="00293EE7" w:rsidRPr="00293EE7">
        <w:rPr>
          <w:rFonts w:ascii="Cambria Math" w:hAnsi="Cambria Math" w:cs="Cambria Math"/>
          <w:sz w:val="20"/>
          <w:szCs w:val="20"/>
        </w:rPr>
        <w:t>₂</w:t>
      </w:r>
      <w:r w:rsidR="00293EE7" w:rsidRPr="00293EE7">
        <w:rPr>
          <w:rFonts w:ascii="Arial" w:hAnsi="Arial" w:cs="Arial"/>
          <w:sz w:val="20"/>
          <w:szCs w:val="20"/>
        </w:rPr>
        <w:t>O</w:t>
      </w:r>
      <w:proofErr w:type="spellEnd"/>
      <w:r w:rsidR="00293EE7" w:rsidRPr="00293EE7">
        <w:rPr>
          <w:rFonts w:ascii="Cambria Math" w:hAnsi="Cambria Math" w:cs="Cambria Math"/>
          <w:sz w:val="20"/>
          <w:szCs w:val="20"/>
        </w:rPr>
        <w:t>₃</w:t>
      </w:r>
      <w:r w:rsidR="00293EE7" w:rsidRPr="00293EE7">
        <w:rPr>
          <w:rFonts w:ascii="Arial" w:hAnsi="Arial" w:cs="Arial"/>
          <w:sz w:val="20"/>
          <w:szCs w:val="20"/>
        </w:rPr>
        <w:t xml:space="preserve">) oxides in the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soil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, a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characteristic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specific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ferralitic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soils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induces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strong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often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irreversible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chemical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fixation of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phosphorus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fixed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phosphorus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forms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insoluble complexes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with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these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oxides,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making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it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unavailable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several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crops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including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cotton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(Azzi, 2016</w:t>
      </w:r>
      <w:r w:rsidR="008067BB">
        <w:rPr>
          <w:rFonts w:ascii="Arial" w:hAnsi="Arial" w:cs="Arial"/>
          <w:sz w:val="20"/>
          <w:szCs w:val="20"/>
        </w:rPr>
        <w:t xml:space="preserve"> </w:t>
      </w:r>
      <w:r w:rsidR="00293EE7" w:rsidRPr="00293EE7">
        <w:rPr>
          <w:rFonts w:ascii="Arial" w:hAnsi="Arial" w:cs="Arial"/>
          <w:sz w:val="20"/>
          <w:szCs w:val="20"/>
        </w:rPr>
        <w:t xml:space="preserve">; Pirlot, 2019).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Furthermore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, agricultural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overexploitation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, the use of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inappropriate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farming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practices and the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gradual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degradation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soil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fertility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contribute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accentuating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phosphorus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deficiency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Assemien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>, 2018</w:t>
      </w:r>
      <w:r w:rsidR="008067BB">
        <w:rPr>
          <w:rFonts w:ascii="Arial" w:hAnsi="Arial" w:cs="Arial"/>
          <w:sz w:val="20"/>
          <w:szCs w:val="20"/>
        </w:rPr>
        <w:t xml:space="preserve"> </w:t>
      </w:r>
      <w:r w:rsidR="00293EE7" w:rsidRPr="00293EE7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Ferd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, 2022). In short, the P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deficiency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observed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soils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studied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is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particularly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worrying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given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that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cotton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is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phosphorus-demanding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plant,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requiring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optimal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growth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abundant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flowering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and good fibre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quality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(Sanogo, 2017). It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is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also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involved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energy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transfer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processes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(ATP, ADP), in the formation of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nucleic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acids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(DNA, RNA) and in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stimulating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root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development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Fageria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et al., 2010). It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was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therefore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important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that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applied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sustainable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fertilisation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took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this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element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into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3EE7" w:rsidRPr="00293EE7">
        <w:rPr>
          <w:rFonts w:ascii="Arial" w:hAnsi="Arial" w:cs="Arial"/>
          <w:sz w:val="20"/>
          <w:szCs w:val="20"/>
        </w:rPr>
        <w:t>account</w:t>
      </w:r>
      <w:proofErr w:type="spellEnd"/>
      <w:r w:rsidR="00293EE7" w:rsidRPr="00293EE7">
        <w:rPr>
          <w:rFonts w:ascii="Arial" w:hAnsi="Arial" w:cs="Arial"/>
          <w:sz w:val="20"/>
          <w:szCs w:val="20"/>
        </w:rPr>
        <w:t xml:space="preserve">. </w:t>
      </w:r>
    </w:p>
    <w:p w14:paraId="59064DEC" w14:textId="0F813812" w:rsidR="00BE6047" w:rsidRPr="00BE6047" w:rsidRDefault="00AA5C7A" w:rsidP="00884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A5C7A">
        <w:rPr>
          <w:rFonts w:ascii="Arial" w:hAnsi="Arial" w:cs="Arial"/>
          <w:sz w:val="20"/>
          <w:szCs w:val="20"/>
        </w:rPr>
        <w:t>Two</w:t>
      </w:r>
      <w:proofErr w:type="spellEnd"/>
      <w:r w:rsidRPr="00AA5C7A">
        <w:rPr>
          <w:rFonts w:ascii="Arial" w:hAnsi="Arial" w:cs="Arial"/>
          <w:sz w:val="20"/>
          <w:szCs w:val="20"/>
        </w:rPr>
        <w:t xml:space="preserve"> groups of </w:t>
      </w:r>
      <w:proofErr w:type="spellStart"/>
      <w:r w:rsidRPr="00AA5C7A">
        <w:rPr>
          <w:rFonts w:ascii="Arial" w:hAnsi="Arial" w:cs="Arial"/>
          <w:sz w:val="20"/>
          <w:szCs w:val="20"/>
        </w:rPr>
        <w:t>mineral</w:t>
      </w:r>
      <w:proofErr w:type="spellEnd"/>
      <w:r w:rsidRPr="00AA5C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7A">
        <w:rPr>
          <w:rFonts w:ascii="Arial" w:hAnsi="Arial" w:cs="Arial"/>
          <w:sz w:val="20"/>
          <w:szCs w:val="20"/>
        </w:rPr>
        <w:t>fertilisers</w:t>
      </w:r>
      <w:proofErr w:type="spellEnd"/>
      <w:r w:rsidRPr="00AA5C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7A">
        <w:rPr>
          <w:rFonts w:ascii="Arial" w:hAnsi="Arial" w:cs="Arial"/>
          <w:sz w:val="20"/>
          <w:szCs w:val="20"/>
        </w:rPr>
        <w:t>were</w:t>
      </w:r>
      <w:proofErr w:type="spellEnd"/>
      <w:r w:rsidRPr="00AA5C7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AA5C7A">
        <w:rPr>
          <w:rFonts w:ascii="Arial" w:hAnsi="Arial" w:cs="Arial"/>
          <w:sz w:val="20"/>
          <w:szCs w:val="20"/>
        </w:rPr>
        <w:t>applied</w:t>
      </w:r>
      <w:proofErr w:type="spellEnd"/>
      <w:r w:rsidRPr="00AA5C7A">
        <w:rPr>
          <w:rFonts w:ascii="Arial" w:hAnsi="Arial" w:cs="Arial"/>
          <w:sz w:val="20"/>
          <w:szCs w:val="20"/>
        </w:rPr>
        <w:t>:</w:t>
      </w:r>
      <w:proofErr w:type="gramEnd"/>
      <w:r w:rsidRPr="00AA5C7A">
        <w:rPr>
          <w:rFonts w:ascii="Arial" w:hAnsi="Arial" w:cs="Arial"/>
          <w:sz w:val="20"/>
          <w:szCs w:val="20"/>
        </w:rPr>
        <w:t xml:space="preserve"> NPK (15-15-15), dolomite (</w:t>
      </w:r>
      <w:proofErr w:type="spellStart"/>
      <w:r w:rsidRPr="00AA5C7A">
        <w:rPr>
          <w:rFonts w:ascii="Arial" w:hAnsi="Arial" w:cs="Arial"/>
          <w:sz w:val="20"/>
          <w:szCs w:val="20"/>
        </w:rPr>
        <w:t>CaMg</w:t>
      </w:r>
      <w:proofErr w:type="spellEnd"/>
      <w:r w:rsidR="00E35155">
        <w:rPr>
          <w:rFonts w:ascii="Arial" w:hAnsi="Arial" w:cs="Arial"/>
          <w:sz w:val="20"/>
          <w:szCs w:val="20"/>
        </w:rPr>
        <w:t xml:space="preserve"> </w:t>
      </w:r>
      <w:r w:rsidRPr="00AA5C7A">
        <w:rPr>
          <w:rFonts w:ascii="Arial" w:hAnsi="Arial" w:cs="Arial"/>
          <w:sz w:val="20"/>
          <w:szCs w:val="20"/>
        </w:rPr>
        <w:t>(CO</w:t>
      </w:r>
      <w:r w:rsidR="00BC2A2D" w:rsidRPr="00AA5C7A">
        <w:rPr>
          <w:rFonts w:ascii="Cambria Math" w:hAnsi="Cambria Math" w:cs="Cambria Math"/>
          <w:sz w:val="20"/>
          <w:szCs w:val="20"/>
        </w:rPr>
        <w:t>₃</w:t>
      </w:r>
      <w:r w:rsidR="00BC2A2D" w:rsidRPr="00AA5C7A">
        <w:rPr>
          <w:rFonts w:ascii="Arial" w:hAnsi="Arial" w:cs="Arial"/>
          <w:sz w:val="20"/>
          <w:szCs w:val="20"/>
        </w:rPr>
        <w:t>)</w:t>
      </w:r>
      <w:r w:rsidR="00BC2A2D" w:rsidRPr="00AA5C7A">
        <w:rPr>
          <w:rFonts w:ascii="Cambria Math" w:hAnsi="Cambria Math" w:cs="Cambria Math"/>
          <w:sz w:val="20"/>
          <w:szCs w:val="20"/>
        </w:rPr>
        <w:t xml:space="preserve"> ₂</w:t>
      </w:r>
      <w:r w:rsidRPr="00AA5C7A">
        <w:rPr>
          <w:rFonts w:ascii="Arial" w:hAnsi="Arial" w:cs="Arial"/>
          <w:sz w:val="20"/>
          <w:szCs w:val="20"/>
        </w:rPr>
        <w:t>) at 30</w:t>
      </w:r>
      <w:r w:rsidR="00BC2A2D">
        <w:rPr>
          <w:rFonts w:ascii="Arial" w:hAnsi="Arial" w:cs="Arial"/>
          <w:sz w:val="20"/>
          <w:szCs w:val="20"/>
        </w:rPr>
        <w:t xml:space="preserve"> </w:t>
      </w:r>
      <w:r w:rsidRPr="00AA5C7A">
        <w:rPr>
          <w:rFonts w:ascii="Arial" w:hAnsi="Arial" w:cs="Arial"/>
          <w:sz w:val="20"/>
          <w:szCs w:val="20"/>
        </w:rPr>
        <w:t xml:space="preserve">% </w:t>
      </w:r>
      <w:proofErr w:type="spellStart"/>
      <w:r w:rsidRPr="00AA5C7A">
        <w:rPr>
          <w:rFonts w:ascii="Arial" w:hAnsi="Arial" w:cs="Arial"/>
          <w:sz w:val="20"/>
          <w:szCs w:val="20"/>
        </w:rPr>
        <w:t>CaO</w:t>
      </w:r>
      <w:proofErr w:type="spellEnd"/>
      <w:r w:rsidRPr="00AA5C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A5C7A">
        <w:rPr>
          <w:rFonts w:ascii="Arial" w:hAnsi="Arial" w:cs="Arial"/>
          <w:sz w:val="20"/>
          <w:szCs w:val="20"/>
        </w:rPr>
        <w:t>urea</w:t>
      </w:r>
      <w:proofErr w:type="spellEnd"/>
      <w:r w:rsidRPr="00AA5C7A">
        <w:rPr>
          <w:rFonts w:ascii="Arial" w:hAnsi="Arial" w:cs="Arial"/>
          <w:sz w:val="20"/>
          <w:szCs w:val="20"/>
        </w:rPr>
        <w:t xml:space="preserve"> (46</w:t>
      </w:r>
      <w:r w:rsidR="00BC2A2D">
        <w:rPr>
          <w:rFonts w:ascii="Arial" w:hAnsi="Arial" w:cs="Arial"/>
          <w:sz w:val="20"/>
          <w:szCs w:val="20"/>
        </w:rPr>
        <w:t xml:space="preserve"> </w:t>
      </w:r>
      <w:r w:rsidRPr="00AA5C7A">
        <w:rPr>
          <w:rFonts w:ascii="Arial" w:hAnsi="Arial" w:cs="Arial"/>
          <w:sz w:val="20"/>
          <w:szCs w:val="20"/>
        </w:rPr>
        <w:t>% N) and KCl (60</w:t>
      </w:r>
      <w:r w:rsidR="00BC2A2D">
        <w:rPr>
          <w:rFonts w:ascii="Arial" w:hAnsi="Arial" w:cs="Arial"/>
          <w:sz w:val="20"/>
          <w:szCs w:val="20"/>
        </w:rPr>
        <w:t xml:space="preserve"> </w:t>
      </w:r>
      <w:r w:rsidRPr="00AA5C7A">
        <w:rPr>
          <w:rFonts w:ascii="Arial" w:hAnsi="Arial" w:cs="Arial"/>
          <w:sz w:val="20"/>
          <w:szCs w:val="20"/>
        </w:rPr>
        <w:t>% K</w:t>
      </w:r>
      <w:r w:rsidRPr="00AA5C7A">
        <w:rPr>
          <w:rFonts w:ascii="Cambria Math" w:hAnsi="Cambria Math" w:cs="Cambria Math"/>
          <w:sz w:val="20"/>
          <w:szCs w:val="20"/>
        </w:rPr>
        <w:t>₂</w:t>
      </w:r>
      <w:r w:rsidRPr="00AA5C7A">
        <w:rPr>
          <w:rFonts w:ascii="Arial" w:hAnsi="Arial" w:cs="Arial"/>
          <w:sz w:val="20"/>
          <w:szCs w:val="20"/>
        </w:rPr>
        <w:t xml:space="preserve">O) on the one hand, and NPK (15-15-15), </w:t>
      </w:r>
      <w:proofErr w:type="spellStart"/>
      <w:r w:rsidRPr="00AA5C7A">
        <w:rPr>
          <w:rFonts w:ascii="Arial" w:hAnsi="Arial" w:cs="Arial"/>
          <w:sz w:val="20"/>
          <w:szCs w:val="20"/>
        </w:rPr>
        <w:t>urea</w:t>
      </w:r>
      <w:proofErr w:type="spellEnd"/>
      <w:r w:rsidRPr="00AA5C7A">
        <w:rPr>
          <w:rFonts w:ascii="Arial" w:hAnsi="Arial" w:cs="Arial"/>
          <w:sz w:val="20"/>
          <w:szCs w:val="20"/>
        </w:rPr>
        <w:t xml:space="preserve"> (46</w:t>
      </w:r>
      <w:r w:rsidR="00BC2A2D">
        <w:rPr>
          <w:rFonts w:ascii="Arial" w:hAnsi="Arial" w:cs="Arial"/>
          <w:sz w:val="20"/>
          <w:szCs w:val="20"/>
        </w:rPr>
        <w:t xml:space="preserve"> </w:t>
      </w:r>
      <w:r w:rsidRPr="00AA5C7A">
        <w:rPr>
          <w:rFonts w:ascii="Arial" w:hAnsi="Arial" w:cs="Arial"/>
          <w:sz w:val="20"/>
          <w:szCs w:val="20"/>
        </w:rPr>
        <w:t>% N) and KCl (60</w:t>
      </w:r>
      <w:r w:rsidR="00BC2A2D">
        <w:rPr>
          <w:rFonts w:ascii="Arial" w:hAnsi="Arial" w:cs="Arial"/>
          <w:sz w:val="20"/>
          <w:szCs w:val="20"/>
        </w:rPr>
        <w:t xml:space="preserve"> </w:t>
      </w:r>
      <w:r w:rsidRPr="00AA5C7A">
        <w:rPr>
          <w:rFonts w:ascii="Arial" w:hAnsi="Arial" w:cs="Arial"/>
          <w:sz w:val="20"/>
          <w:szCs w:val="20"/>
        </w:rPr>
        <w:t>% K</w:t>
      </w:r>
      <w:r w:rsidRPr="00AA5C7A">
        <w:rPr>
          <w:rFonts w:ascii="Cambria Math" w:hAnsi="Cambria Math" w:cs="Cambria Math"/>
          <w:sz w:val="20"/>
          <w:szCs w:val="20"/>
        </w:rPr>
        <w:t>₂</w:t>
      </w:r>
      <w:r w:rsidRPr="00AA5C7A">
        <w:rPr>
          <w:rFonts w:ascii="Arial" w:hAnsi="Arial" w:cs="Arial"/>
          <w:sz w:val="20"/>
          <w:szCs w:val="20"/>
        </w:rPr>
        <w:t xml:space="preserve">O). The first group </w:t>
      </w:r>
      <w:proofErr w:type="spellStart"/>
      <w:r w:rsidRPr="00AA5C7A">
        <w:rPr>
          <w:rFonts w:ascii="Arial" w:hAnsi="Arial" w:cs="Arial"/>
          <w:sz w:val="20"/>
          <w:szCs w:val="20"/>
        </w:rPr>
        <w:t>was</w:t>
      </w:r>
      <w:proofErr w:type="spellEnd"/>
      <w:r w:rsidRPr="00AA5C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7A">
        <w:rPr>
          <w:rFonts w:ascii="Arial" w:hAnsi="Arial" w:cs="Arial"/>
          <w:sz w:val="20"/>
          <w:szCs w:val="20"/>
        </w:rPr>
        <w:t>applied</w:t>
      </w:r>
      <w:proofErr w:type="spellEnd"/>
      <w:r w:rsidRPr="00AA5C7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A5C7A">
        <w:rPr>
          <w:rFonts w:ascii="Arial" w:hAnsi="Arial" w:cs="Arial"/>
          <w:sz w:val="20"/>
          <w:szCs w:val="20"/>
        </w:rPr>
        <w:t>soils</w:t>
      </w:r>
      <w:proofErr w:type="spellEnd"/>
      <w:r w:rsidRPr="00AA5C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7A">
        <w:rPr>
          <w:rFonts w:ascii="Arial" w:hAnsi="Arial" w:cs="Arial"/>
          <w:sz w:val="20"/>
          <w:szCs w:val="20"/>
        </w:rPr>
        <w:t>deficient</w:t>
      </w:r>
      <w:proofErr w:type="spellEnd"/>
      <w:r w:rsidRPr="00AA5C7A">
        <w:rPr>
          <w:rFonts w:ascii="Arial" w:hAnsi="Arial" w:cs="Arial"/>
          <w:sz w:val="20"/>
          <w:szCs w:val="20"/>
        </w:rPr>
        <w:t xml:space="preserve"> in N, P, K</w:t>
      </w:r>
      <w:r w:rsidRPr="00BC2A2D">
        <w:rPr>
          <w:rFonts w:ascii="Arial" w:hAnsi="Arial" w:cs="Arial"/>
          <w:sz w:val="20"/>
          <w:szCs w:val="20"/>
          <w:vertAlign w:val="superscript"/>
        </w:rPr>
        <w:t>+</w:t>
      </w:r>
      <w:r w:rsidRPr="00AA5C7A">
        <w:rPr>
          <w:rFonts w:ascii="Arial" w:hAnsi="Arial" w:cs="Arial"/>
          <w:sz w:val="20"/>
          <w:szCs w:val="20"/>
        </w:rPr>
        <w:t xml:space="preserve"> and Ca</w:t>
      </w:r>
      <w:r w:rsidRPr="00BC2A2D">
        <w:rPr>
          <w:rFonts w:ascii="Arial" w:hAnsi="Arial" w:cs="Arial"/>
          <w:sz w:val="20"/>
          <w:szCs w:val="20"/>
          <w:vertAlign w:val="superscript"/>
        </w:rPr>
        <w:t>2+</w:t>
      </w:r>
      <w:r w:rsidRPr="00AA5C7A">
        <w:rPr>
          <w:rFonts w:ascii="Arial" w:hAnsi="Arial" w:cs="Arial"/>
          <w:sz w:val="20"/>
          <w:szCs w:val="20"/>
        </w:rPr>
        <w:t xml:space="preserve">, and the second group to </w:t>
      </w:r>
      <w:proofErr w:type="spellStart"/>
      <w:r w:rsidRPr="00AA5C7A">
        <w:rPr>
          <w:rFonts w:ascii="Arial" w:hAnsi="Arial" w:cs="Arial"/>
          <w:sz w:val="20"/>
          <w:szCs w:val="20"/>
        </w:rPr>
        <w:t>soils</w:t>
      </w:r>
      <w:proofErr w:type="spellEnd"/>
      <w:r w:rsidRPr="00AA5C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7A">
        <w:rPr>
          <w:rFonts w:ascii="Arial" w:hAnsi="Arial" w:cs="Arial"/>
          <w:sz w:val="20"/>
          <w:szCs w:val="20"/>
        </w:rPr>
        <w:t>deficient</w:t>
      </w:r>
      <w:proofErr w:type="spellEnd"/>
      <w:r w:rsidRPr="00AA5C7A">
        <w:rPr>
          <w:rFonts w:ascii="Arial" w:hAnsi="Arial" w:cs="Arial"/>
          <w:sz w:val="20"/>
          <w:szCs w:val="20"/>
        </w:rPr>
        <w:t xml:space="preserve"> in N, P and K</w:t>
      </w:r>
      <w:r w:rsidRPr="00BC2A2D">
        <w:rPr>
          <w:rFonts w:ascii="Arial" w:hAnsi="Arial" w:cs="Arial"/>
          <w:sz w:val="20"/>
          <w:szCs w:val="20"/>
          <w:vertAlign w:val="superscript"/>
        </w:rPr>
        <w:t>+</w:t>
      </w:r>
      <w:r w:rsidRPr="00AA5C7A">
        <w:rPr>
          <w:rFonts w:ascii="Arial" w:hAnsi="Arial" w:cs="Arial"/>
          <w:sz w:val="20"/>
          <w:szCs w:val="20"/>
        </w:rPr>
        <w:t xml:space="preserve">. </w:t>
      </w:r>
      <w:r w:rsidR="008F1F77" w:rsidRPr="008F1F77">
        <w:rPr>
          <w:rFonts w:ascii="Arial" w:hAnsi="Arial" w:cs="Arial"/>
          <w:sz w:val="20"/>
          <w:szCs w:val="20"/>
        </w:rPr>
        <w:t>The sources of K</w:t>
      </w:r>
      <w:r w:rsidR="008F1F77" w:rsidRPr="00BC2A2D">
        <w:rPr>
          <w:rFonts w:ascii="Arial" w:hAnsi="Arial" w:cs="Arial"/>
          <w:sz w:val="20"/>
          <w:szCs w:val="20"/>
          <w:vertAlign w:val="superscript"/>
        </w:rPr>
        <w:t>+</w:t>
      </w:r>
      <w:r w:rsidR="008F1F77" w:rsidRPr="008F1F77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diversified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(NPK, KCl)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because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this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element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is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most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deficient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soils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studied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. The sources of N are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also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diversified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(NPK and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urea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) for a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number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very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important </w:t>
      </w:r>
      <w:proofErr w:type="spellStart"/>
      <w:proofErr w:type="gramStart"/>
      <w:r w:rsidR="008F1F77" w:rsidRPr="008F1F77">
        <w:rPr>
          <w:rFonts w:ascii="Arial" w:hAnsi="Arial" w:cs="Arial"/>
          <w:sz w:val="20"/>
          <w:szCs w:val="20"/>
        </w:rPr>
        <w:t>reasons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>:</w:t>
      </w:r>
      <w:proofErr w:type="gramEnd"/>
      <w:r w:rsidR="008F1F77" w:rsidRPr="008F1F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it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is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an essential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element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vegetative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growth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. It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also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controls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chlorophyll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assimilation,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making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it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the main factor in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increasing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agricultural production in quantitative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terms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Mosier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et al., 2004). The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approach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adopted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is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effectively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similar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sustainable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fertilisation, as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it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provides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cotton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plants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with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just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mineral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elements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they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lack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>, in the right proportions (</w:t>
      </w:r>
      <w:proofErr w:type="spellStart"/>
      <w:r w:rsidR="008F1F77" w:rsidRPr="008F1F77">
        <w:rPr>
          <w:rFonts w:ascii="Arial" w:hAnsi="Arial" w:cs="Arial"/>
          <w:sz w:val="20"/>
          <w:szCs w:val="20"/>
        </w:rPr>
        <w:t>Bayala</w:t>
      </w:r>
      <w:proofErr w:type="spellEnd"/>
      <w:r w:rsidR="008F1F77" w:rsidRPr="008F1F77">
        <w:rPr>
          <w:rFonts w:ascii="Arial" w:hAnsi="Arial" w:cs="Arial"/>
          <w:sz w:val="20"/>
          <w:szCs w:val="20"/>
        </w:rPr>
        <w:t xml:space="preserve"> et al., 2007). </w:t>
      </w:r>
      <w:r w:rsidR="00BE6047" w:rsidRPr="00BE6047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study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showed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significant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difference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yields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with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plots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where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fertilisation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was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carefully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managed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producing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8 to 12 times more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than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the control plots. This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result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was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achieved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gradually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through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improvements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in plant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development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mainly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terms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of size,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number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fruiting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branches and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internodes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number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cotton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bolls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per plant. This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is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why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Bellaloui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et al. (2021)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confirmed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that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a plant architecture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that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maximises the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development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fruiting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branches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is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essential for high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yields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. The fertilisation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strategy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clearly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succeeded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influencing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plant's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physiology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by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increasing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number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internodes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and,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consequently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number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potential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fruiting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sites.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However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, as the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cotton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yields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obtained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did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allow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any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significant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differentiation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between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two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types of fertilisation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strategies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applied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this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demonstrates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the relevance of the fertilisation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strategy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47" w:rsidRPr="00BE6047">
        <w:rPr>
          <w:rFonts w:ascii="Arial" w:hAnsi="Arial" w:cs="Arial"/>
          <w:sz w:val="20"/>
          <w:szCs w:val="20"/>
        </w:rPr>
        <w:t>used</w:t>
      </w:r>
      <w:proofErr w:type="spellEnd"/>
      <w:r w:rsidR="00BE6047" w:rsidRPr="00BE6047">
        <w:rPr>
          <w:rFonts w:ascii="Arial" w:hAnsi="Arial" w:cs="Arial"/>
          <w:sz w:val="20"/>
          <w:szCs w:val="20"/>
        </w:rPr>
        <w:t>.</w:t>
      </w:r>
    </w:p>
    <w:p w14:paraId="1409BF7E" w14:textId="77777777" w:rsidR="008F1F77" w:rsidRDefault="008F1F77" w:rsidP="008F1F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92BA37" w14:textId="77777777" w:rsidR="00B97D76" w:rsidRDefault="00B97D76" w:rsidP="008846BB">
      <w:pPr>
        <w:pStyle w:val="Conc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FB3A86">
        <w:rPr>
          <w:rFonts w:ascii="Arial" w:hAnsi="Arial" w:cs="Arial"/>
        </w:rPr>
        <w:t>Conclusion</w:t>
      </w:r>
    </w:p>
    <w:p w14:paraId="398997D6" w14:textId="77777777" w:rsidR="00B97D76" w:rsidRPr="008F1F77" w:rsidRDefault="00B97D76" w:rsidP="008F1F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8DB939" w14:textId="5C623D16" w:rsidR="00246FA7" w:rsidRDefault="00D71FC3" w:rsidP="00246F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1FC3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D71FC3">
        <w:rPr>
          <w:rFonts w:ascii="Arial" w:hAnsi="Arial" w:cs="Arial"/>
          <w:sz w:val="20"/>
          <w:szCs w:val="20"/>
        </w:rPr>
        <w:t>study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C3">
        <w:rPr>
          <w:rFonts w:ascii="Arial" w:hAnsi="Arial" w:cs="Arial"/>
          <w:sz w:val="20"/>
          <w:szCs w:val="20"/>
        </w:rPr>
        <w:t>conducted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D71FC3">
        <w:rPr>
          <w:rFonts w:ascii="Arial" w:hAnsi="Arial" w:cs="Arial"/>
          <w:sz w:val="20"/>
          <w:szCs w:val="20"/>
        </w:rPr>
        <w:t>cotton-growing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area of the </w:t>
      </w:r>
      <w:proofErr w:type="spellStart"/>
      <w:r w:rsidRPr="00D71FC3">
        <w:rPr>
          <w:rFonts w:ascii="Arial" w:hAnsi="Arial" w:cs="Arial"/>
          <w:sz w:val="20"/>
          <w:szCs w:val="20"/>
        </w:rPr>
        <w:t>Ouangolodougou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C3">
        <w:rPr>
          <w:rFonts w:ascii="Arial" w:hAnsi="Arial" w:cs="Arial"/>
          <w:sz w:val="20"/>
          <w:szCs w:val="20"/>
        </w:rPr>
        <w:t>department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C3">
        <w:rPr>
          <w:rFonts w:ascii="Arial" w:hAnsi="Arial" w:cs="Arial"/>
          <w:sz w:val="20"/>
          <w:szCs w:val="20"/>
        </w:rPr>
        <w:t>highlighted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C3">
        <w:rPr>
          <w:rFonts w:ascii="Arial" w:hAnsi="Arial" w:cs="Arial"/>
          <w:sz w:val="20"/>
          <w:szCs w:val="20"/>
        </w:rPr>
        <w:t>specific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C3">
        <w:rPr>
          <w:rFonts w:ascii="Arial" w:hAnsi="Arial" w:cs="Arial"/>
          <w:sz w:val="20"/>
          <w:szCs w:val="20"/>
        </w:rPr>
        <w:t>chemical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C3">
        <w:rPr>
          <w:rFonts w:ascii="Arial" w:hAnsi="Arial" w:cs="Arial"/>
          <w:sz w:val="20"/>
          <w:szCs w:val="20"/>
        </w:rPr>
        <w:t>characteristics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D71FC3">
        <w:rPr>
          <w:rFonts w:ascii="Arial" w:hAnsi="Arial" w:cs="Arial"/>
          <w:sz w:val="20"/>
          <w:szCs w:val="20"/>
        </w:rPr>
        <w:t>soil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C3">
        <w:rPr>
          <w:rFonts w:ascii="Arial" w:hAnsi="Arial" w:cs="Arial"/>
          <w:sz w:val="20"/>
          <w:szCs w:val="20"/>
        </w:rPr>
        <w:t>under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C3">
        <w:rPr>
          <w:rFonts w:ascii="Arial" w:hAnsi="Arial" w:cs="Arial"/>
          <w:sz w:val="20"/>
          <w:szCs w:val="20"/>
        </w:rPr>
        <w:t>cotton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plants in </w:t>
      </w:r>
      <w:proofErr w:type="spellStart"/>
      <w:r w:rsidRPr="00D71FC3">
        <w:rPr>
          <w:rFonts w:ascii="Arial" w:hAnsi="Arial" w:cs="Arial"/>
          <w:sz w:val="20"/>
          <w:szCs w:val="20"/>
        </w:rPr>
        <w:t>this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C3">
        <w:rPr>
          <w:rFonts w:ascii="Arial" w:hAnsi="Arial" w:cs="Arial"/>
          <w:sz w:val="20"/>
          <w:szCs w:val="20"/>
        </w:rPr>
        <w:t>region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C3">
        <w:rPr>
          <w:rFonts w:ascii="Arial" w:hAnsi="Arial" w:cs="Arial"/>
          <w:sz w:val="20"/>
          <w:szCs w:val="20"/>
        </w:rPr>
        <w:t>marked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by a </w:t>
      </w:r>
      <w:proofErr w:type="spellStart"/>
      <w:r w:rsidRPr="00D71FC3">
        <w:rPr>
          <w:rFonts w:ascii="Arial" w:hAnsi="Arial" w:cs="Arial"/>
          <w:sz w:val="20"/>
          <w:szCs w:val="20"/>
        </w:rPr>
        <w:t>generalised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potassium </w:t>
      </w:r>
      <w:proofErr w:type="spellStart"/>
      <w:r w:rsidRPr="00D71FC3">
        <w:rPr>
          <w:rFonts w:ascii="Arial" w:hAnsi="Arial" w:cs="Arial"/>
          <w:sz w:val="20"/>
          <w:szCs w:val="20"/>
        </w:rPr>
        <w:t>deficiency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, as </w:t>
      </w:r>
      <w:proofErr w:type="spellStart"/>
      <w:r w:rsidRPr="00D71FC3">
        <w:rPr>
          <w:rFonts w:ascii="Arial" w:hAnsi="Arial" w:cs="Arial"/>
          <w:sz w:val="20"/>
          <w:szCs w:val="20"/>
        </w:rPr>
        <w:t>well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D71FC3">
        <w:rPr>
          <w:rFonts w:ascii="Arial" w:hAnsi="Arial" w:cs="Arial"/>
          <w:sz w:val="20"/>
          <w:szCs w:val="20"/>
        </w:rPr>
        <w:t>occasional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calcium and </w:t>
      </w:r>
      <w:proofErr w:type="spellStart"/>
      <w:r w:rsidRPr="00D71FC3">
        <w:rPr>
          <w:rFonts w:ascii="Arial" w:hAnsi="Arial" w:cs="Arial"/>
          <w:sz w:val="20"/>
          <w:szCs w:val="20"/>
        </w:rPr>
        <w:t>magnesium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C3">
        <w:rPr>
          <w:rFonts w:ascii="Arial" w:hAnsi="Arial" w:cs="Arial"/>
          <w:sz w:val="20"/>
          <w:szCs w:val="20"/>
        </w:rPr>
        <w:t>deficiencies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71FC3">
        <w:rPr>
          <w:rFonts w:ascii="Arial" w:hAnsi="Arial" w:cs="Arial"/>
          <w:sz w:val="20"/>
          <w:szCs w:val="20"/>
        </w:rPr>
        <w:t>These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C3">
        <w:rPr>
          <w:rFonts w:ascii="Arial" w:hAnsi="Arial" w:cs="Arial"/>
          <w:sz w:val="20"/>
          <w:szCs w:val="20"/>
        </w:rPr>
        <w:t>deficiencies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are major </w:t>
      </w:r>
      <w:proofErr w:type="spellStart"/>
      <w:r w:rsidRPr="00D71FC3">
        <w:rPr>
          <w:rFonts w:ascii="Arial" w:hAnsi="Arial" w:cs="Arial"/>
          <w:sz w:val="20"/>
          <w:szCs w:val="20"/>
        </w:rPr>
        <w:t>limiting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C3">
        <w:rPr>
          <w:rFonts w:ascii="Arial" w:hAnsi="Arial" w:cs="Arial"/>
          <w:sz w:val="20"/>
          <w:szCs w:val="20"/>
        </w:rPr>
        <w:t>factors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Pr="00D71FC3">
        <w:rPr>
          <w:rFonts w:ascii="Arial" w:hAnsi="Arial" w:cs="Arial"/>
          <w:sz w:val="20"/>
          <w:szCs w:val="20"/>
        </w:rPr>
        <w:t>growth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D71FC3">
        <w:rPr>
          <w:rFonts w:ascii="Arial" w:hAnsi="Arial" w:cs="Arial"/>
          <w:sz w:val="20"/>
          <w:szCs w:val="20"/>
        </w:rPr>
        <w:t>productivity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D71FC3">
        <w:rPr>
          <w:rFonts w:ascii="Arial" w:hAnsi="Arial" w:cs="Arial"/>
          <w:sz w:val="20"/>
          <w:szCs w:val="20"/>
        </w:rPr>
        <w:t>cotton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plants. This </w:t>
      </w:r>
      <w:proofErr w:type="spellStart"/>
      <w:r w:rsidRPr="00D71FC3">
        <w:rPr>
          <w:rFonts w:ascii="Arial" w:hAnsi="Arial" w:cs="Arial"/>
          <w:sz w:val="20"/>
          <w:szCs w:val="20"/>
        </w:rPr>
        <w:t>finding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highlights the limitations of </w:t>
      </w:r>
      <w:proofErr w:type="spellStart"/>
      <w:r w:rsidRPr="00D71FC3">
        <w:rPr>
          <w:rFonts w:ascii="Arial" w:hAnsi="Arial" w:cs="Arial"/>
          <w:sz w:val="20"/>
          <w:szCs w:val="20"/>
        </w:rPr>
        <w:t>traditional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fertilisation </w:t>
      </w:r>
      <w:proofErr w:type="spellStart"/>
      <w:r w:rsidRPr="00D71FC3">
        <w:rPr>
          <w:rFonts w:ascii="Arial" w:hAnsi="Arial" w:cs="Arial"/>
          <w:sz w:val="20"/>
          <w:szCs w:val="20"/>
        </w:rPr>
        <w:t>schemes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1FC3">
        <w:rPr>
          <w:rFonts w:ascii="Arial" w:hAnsi="Arial" w:cs="Arial"/>
          <w:sz w:val="20"/>
          <w:szCs w:val="20"/>
        </w:rPr>
        <w:t>which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D71FC3">
        <w:rPr>
          <w:rFonts w:ascii="Arial" w:hAnsi="Arial" w:cs="Arial"/>
          <w:sz w:val="20"/>
          <w:szCs w:val="20"/>
        </w:rPr>
        <w:t>often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C3">
        <w:rPr>
          <w:rFonts w:ascii="Arial" w:hAnsi="Arial" w:cs="Arial"/>
          <w:sz w:val="20"/>
          <w:szCs w:val="20"/>
        </w:rPr>
        <w:t>based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D71FC3">
        <w:rPr>
          <w:rFonts w:ascii="Arial" w:hAnsi="Arial" w:cs="Arial"/>
          <w:sz w:val="20"/>
          <w:szCs w:val="20"/>
        </w:rPr>
        <w:t>general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C3">
        <w:rPr>
          <w:rFonts w:ascii="Arial" w:hAnsi="Arial" w:cs="Arial"/>
          <w:sz w:val="20"/>
          <w:szCs w:val="20"/>
        </w:rPr>
        <w:t>recommendations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C3">
        <w:rPr>
          <w:rFonts w:ascii="Arial" w:hAnsi="Arial" w:cs="Arial"/>
          <w:sz w:val="20"/>
          <w:szCs w:val="20"/>
        </w:rPr>
        <w:t>without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C3">
        <w:rPr>
          <w:rFonts w:ascii="Arial" w:hAnsi="Arial" w:cs="Arial"/>
          <w:sz w:val="20"/>
          <w:szCs w:val="20"/>
        </w:rPr>
        <w:t>taking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local </w:t>
      </w:r>
      <w:proofErr w:type="spellStart"/>
      <w:r w:rsidRPr="00D71FC3">
        <w:rPr>
          <w:rFonts w:ascii="Arial" w:hAnsi="Arial" w:cs="Arial"/>
          <w:sz w:val="20"/>
          <w:szCs w:val="20"/>
        </w:rPr>
        <w:t>specificities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C3">
        <w:rPr>
          <w:rFonts w:ascii="Arial" w:hAnsi="Arial" w:cs="Arial"/>
          <w:sz w:val="20"/>
          <w:szCs w:val="20"/>
        </w:rPr>
        <w:t>into</w:t>
      </w:r>
      <w:proofErr w:type="spellEnd"/>
      <w:r w:rsidRPr="00D71F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1FC3">
        <w:rPr>
          <w:rFonts w:ascii="Arial" w:hAnsi="Arial" w:cs="Arial"/>
          <w:sz w:val="20"/>
          <w:szCs w:val="20"/>
        </w:rPr>
        <w:t>account</w:t>
      </w:r>
      <w:proofErr w:type="spellEnd"/>
      <w:r w:rsidRPr="00D71FC3">
        <w:rPr>
          <w:rFonts w:ascii="Arial" w:hAnsi="Arial" w:cs="Arial"/>
          <w:sz w:val="20"/>
          <w:szCs w:val="20"/>
        </w:rPr>
        <w:t>.</w:t>
      </w:r>
      <w:r w:rsidR="008846BB">
        <w:rPr>
          <w:rFonts w:ascii="Arial" w:hAnsi="Arial" w:cs="Arial"/>
          <w:sz w:val="20"/>
          <w:szCs w:val="20"/>
        </w:rPr>
        <w:t xml:space="preserve"> </w:t>
      </w:r>
      <w:r w:rsidR="00F93964" w:rsidRPr="00F93964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implementation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of the N-NH</w:t>
      </w:r>
      <w:r w:rsidR="00F93964" w:rsidRPr="00F93964">
        <w:rPr>
          <w:rFonts w:ascii="Cambria Math" w:hAnsi="Cambria Math" w:cs="Cambria Math"/>
          <w:sz w:val="20"/>
          <w:szCs w:val="20"/>
        </w:rPr>
        <w:t>₄⁺</w:t>
      </w:r>
      <w:r w:rsidR="00F93964" w:rsidRPr="00F93964">
        <w:rPr>
          <w:rFonts w:ascii="Arial" w:hAnsi="Arial" w:cs="Arial"/>
          <w:sz w:val="20"/>
          <w:szCs w:val="20"/>
        </w:rPr>
        <w:t xml:space="preserve"> technique,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combined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with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precise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adjustment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mineral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inputs,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significantly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improved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cotton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growth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yield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parameters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Compared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to standard practices,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this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approach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only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optimised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fertiliser use, but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also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contributed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improved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plant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resilience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soil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constraints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. It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was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concluded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that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the first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hypothesis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formulated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study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was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verified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while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the second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was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These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hypotheses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stated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order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="00F93964" w:rsidRPr="00F93964">
        <w:rPr>
          <w:rFonts w:ascii="Arial" w:hAnsi="Arial" w:cs="Arial"/>
          <w:sz w:val="20"/>
          <w:szCs w:val="20"/>
        </w:rPr>
        <w:t>that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>:</w:t>
      </w:r>
      <w:proofErr w:type="gramEnd"/>
      <w:r w:rsidR="00F93964" w:rsidRPr="00F93964">
        <w:rPr>
          <w:rFonts w:ascii="Arial" w:hAnsi="Arial" w:cs="Arial"/>
          <w:sz w:val="20"/>
          <w:szCs w:val="20"/>
        </w:rPr>
        <w:t xml:space="preserve"> 1) the doses of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mineral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fertilisers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usually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applied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cotton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soils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always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suitable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for optimal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cotton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production</w:t>
      </w:r>
      <w:r w:rsidR="00676790">
        <w:rPr>
          <w:rFonts w:ascii="Arial" w:hAnsi="Arial" w:cs="Arial"/>
          <w:sz w:val="20"/>
          <w:szCs w:val="20"/>
        </w:rPr>
        <w:t xml:space="preserve"> </w:t>
      </w:r>
      <w:r w:rsidR="00F93964" w:rsidRPr="00F93964">
        <w:rPr>
          <w:rFonts w:ascii="Arial" w:hAnsi="Arial" w:cs="Arial"/>
          <w:sz w:val="20"/>
          <w:szCs w:val="20"/>
        </w:rPr>
        <w:t xml:space="preserve">; 2) rational fertilisation can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significantly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increase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cotton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964" w:rsidRPr="00F93964">
        <w:rPr>
          <w:rFonts w:ascii="Arial" w:hAnsi="Arial" w:cs="Arial"/>
          <w:sz w:val="20"/>
          <w:szCs w:val="20"/>
        </w:rPr>
        <w:t>yield</w:t>
      </w:r>
      <w:proofErr w:type="spellEnd"/>
      <w:r w:rsidR="00F93964" w:rsidRPr="00F93964">
        <w:rPr>
          <w:rFonts w:ascii="Arial" w:hAnsi="Arial" w:cs="Arial"/>
          <w:sz w:val="20"/>
          <w:szCs w:val="20"/>
        </w:rPr>
        <w:t>.</w:t>
      </w:r>
      <w:r w:rsidR="008846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Economically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speaking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increase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yields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observed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experimental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plots paves the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way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improved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producer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incomes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and, by extension,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greater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competitiveness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sector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>.</w:t>
      </w:r>
      <w:r w:rsidR="008846BB">
        <w:rPr>
          <w:rFonts w:ascii="Arial" w:hAnsi="Arial" w:cs="Arial"/>
          <w:sz w:val="20"/>
          <w:szCs w:val="20"/>
        </w:rPr>
        <w:t xml:space="preserve"> </w:t>
      </w:r>
      <w:r w:rsidR="00246FA7" w:rsidRPr="00246FA7">
        <w:rPr>
          <w:rFonts w:ascii="Arial" w:hAnsi="Arial" w:cs="Arial"/>
          <w:sz w:val="20"/>
          <w:szCs w:val="20"/>
        </w:rPr>
        <w:t xml:space="preserve">It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is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therefore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clear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that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integration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detailed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soil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fertility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diagnostics,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coupled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with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specific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fertiliser formulations,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is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a key lever for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reconciling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agricultural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productivity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natural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lastRenderedPageBreak/>
        <w:t>resource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conservation and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socio-economic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sustainability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. This model of rational input management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is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fully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in line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with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the objectives of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sustainable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agriculture,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limiting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nutrient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losses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reducing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risks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environmental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degradation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>.</w:t>
      </w:r>
      <w:r w:rsidR="008846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Ultimately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this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study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confirms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that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rational fertilisation,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when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based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on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accurate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diagnosis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locally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adapted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inputs,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is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promising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way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meet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current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challenges of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cotton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production in Côte d'Ivoire. By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combining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agronomic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performance,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economic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viability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environmental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sustainability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it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offers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concrete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prospects for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strengthening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resilience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sector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contributing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food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security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sustainable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FA7" w:rsidRPr="00246FA7">
        <w:rPr>
          <w:rFonts w:ascii="Arial" w:hAnsi="Arial" w:cs="Arial"/>
          <w:sz w:val="20"/>
          <w:szCs w:val="20"/>
        </w:rPr>
        <w:t>development</w:t>
      </w:r>
      <w:proofErr w:type="spellEnd"/>
      <w:r w:rsidR="00246FA7" w:rsidRPr="00246FA7">
        <w:rPr>
          <w:rFonts w:ascii="Arial" w:hAnsi="Arial" w:cs="Arial"/>
          <w:sz w:val="20"/>
          <w:szCs w:val="20"/>
        </w:rPr>
        <w:t xml:space="preserve"> objectives. </w:t>
      </w:r>
    </w:p>
    <w:p w14:paraId="6AE04F68" w14:textId="77777777" w:rsidR="0007332C" w:rsidRDefault="0007332C" w:rsidP="00246F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609D1C" w14:textId="77777777" w:rsidR="0007332C" w:rsidRDefault="0007332C" w:rsidP="00246F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F4A85C" w14:textId="77777777" w:rsidR="0007332C" w:rsidRPr="0007332C" w:rsidRDefault="0007332C" w:rsidP="000733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32C">
        <w:rPr>
          <w:rFonts w:ascii="Arial" w:hAnsi="Arial" w:cs="Arial"/>
          <w:sz w:val="20"/>
          <w:szCs w:val="20"/>
        </w:rPr>
        <w:t xml:space="preserve">COMPETING INTERESTS </w:t>
      </w:r>
      <w:proofErr w:type="gramStart"/>
      <w:r w:rsidRPr="0007332C">
        <w:rPr>
          <w:rFonts w:ascii="Arial" w:hAnsi="Arial" w:cs="Arial"/>
          <w:sz w:val="20"/>
          <w:szCs w:val="20"/>
        </w:rPr>
        <w:t>DISCLAIMER:</w:t>
      </w:r>
      <w:proofErr w:type="gramEnd"/>
    </w:p>
    <w:p w14:paraId="4577E088" w14:textId="78EBB00E" w:rsidR="0007332C" w:rsidRDefault="0007332C" w:rsidP="000733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7332C">
        <w:rPr>
          <w:rFonts w:ascii="Arial" w:hAnsi="Arial" w:cs="Arial"/>
          <w:sz w:val="20"/>
          <w:szCs w:val="20"/>
        </w:rPr>
        <w:t>Authors</w:t>
      </w:r>
      <w:proofErr w:type="spellEnd"/>
      <w:r w:rsidRPr="0007332C">
        <w:rPr>
          <w:rFonts w:ascii="Arial" w:hAnsi="Arial" w:cs="Arial"/>
          <w:sz w:val="20"/>
          <w:szCs w:val="20"/>
        </w:rPr>
        <w:t xml:space="preserve"> have </w:t>
      </w:r>
      <w:proofErr w:type="spellStart"/>
      <w:r w:rsidRPr="0007332C">
        <w:rPr>
          <w:rFonts w:ascii="Arial" w:hAnsi="Arial" w:cs="Arial"/>
          <w:sz w:val="20"/>
          <w:szCs w:val="20"/>
        </w:rPr>
        <w:t>declared</w:t>
      </w:r>
      <w:proofErr w:type="spellEnd"/>
      <w:r w:rsidRPr="000733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32C">
        <w:rPr>
          <w:rFonts w:ascii="Arial" w:hAnsi="Arial" w:cs="Arial"/>
          <w:sz w:val="20"/>
          <w:szCs w:val="20"/>
        </w:rPr>
        <w:t>that</w:t>
      </w:r>
      <w:proofErr w:type="spellEnd"/>
      <w:r w:rsidRPr="000733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32C">
        <w:rPr>
          <w:rFonts w:ascii="Arial" w:hAnsi="Arial" w:cs="Arial"/>
          <w:sz w:val="20"/>
          <w:szCs w:val="20"/>
        </w:rPr>
        <w:t>they</w:t>
      </w:r>
      <w:proofErr w:type="spellEnd"/>
      <w:r w:rsidRPr="0007332C">
        <w:rPr>
          <w:rFonts w:ascii="Arial" w:hAnsi="Arial" w:cs="Arial"/>
          <w:sz w:val="20"/>
          <w:szCs w:val="20"/>
        </w:rPr>
        <w:t xml:space="preserve"> have no </w:t>
      </w:r>
      <w:proofErr w:type="spellStart"/>
      <w:r w:rsidRPr="0007332C">
        <w:rPr>
          <w:rFonts w:ascii="Arial" w:hAnsi="Arial" w:cs="Arial"/>
          <w:sz w:val="20"/>
          <w:szCs w:val="20"/>
        </w:rPr>
        <w:t>known</w:t>
      </w:r>
      <w:proofErr w:type="spellEnd"/>
      <w:r w:rsidRPr="000733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32C">
        <w:rPr>
          <w:rFonts w:ascii="Arial" w:hAnsi="Arial" w:cs="Arial"/>
          <w:sz w:val="20"/>
          <w:szCs w:val="20"/>
        </w:rPr>
        <w:t>competing</w:t>
      </w:r>
      <w:proofErr w:type="spellEnd"/>
      <w:r w:rsidRPr="000733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32C">
        <w:rPr>
          <w:rFonts w:ascii="Arial" w:hAnsi="Arial" w:cs="Arial"/>
          <w:sz w:val="20"/>
          <w:szCs w:val="20"/>
        </w:rPr>
        <w:t>financial</w:t>
      </w:r>
      <w:proofErr w:type="spellEnd"/>
      <w:r w:rsidRPr="000733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32C">
        <w:rPr>
          <w:rFonts w:ascii="Arial" w:hAnsi="Arial" w:cs="Arial"/>
          <w:sz w:val="20"/>
          <w:szCs w:val="20"/>
        </w:rPr>
        <w:t>interests</w:t>
      </w:r>
      <w:proofErr w:type="spellEnd"/>
      <w:r w:rsidRPr="0007332C">
        <w:rPr>
          <w:rFonts w:ascii="Arial" w:hAnsi="Arial" w:cs="Arial"/>
          <w:sz w:val="20"/>
          <w:szCs w:val="20"/>
        </w:rPr>
        <w:t xml:space="preserve"> OR non-</w:t>
      </w:r>
      <w:proofErr w:type="spellStart"/>
      <w:r w:rsidRPr="0007332C">
        <w:rPr>
          <w:rFonts w:ascii="Arial" w:hAnsi="Arial" w:cs="Arial"/>
          <w:sz w:val="20"/>
          <w:szCs w:val="20"/>
        </w:rPr>
        <w:t>financial</w:t>
      </w:r>
      <w:proofErr w:type="spellEnd"/>
      <w:r w:rsidRPr="000733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32C">
        <w:rPr>
          <w:rFonts w:ascii="Arial" w:hAnsi="Arial" w:cs="Arial"/>
          <w:sz w:val="20"/>
          <w:szCs w:val="20"/>
        </w:rPr>
        <w:t>interests</w:t>
      </w:r>
      <w:proofErr w:type="spellEnd"/>
      <w:r w:rsidRPr="0007332C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07332C">
        <w:rPr>
          <w:rFonts w:ascii="Arial" w:hAnsi="Arial" w:cs="Arial"/>
          <w:sz w:val="20"/>
          <w:szCs w:val="20"/>
        </w:rPr>
        <w:t>personal</w:t>
      </w:r>
      <w:proofErr w:type="spellEnd"/>
      <w:r w:rsidRPr="000733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32C">
        <w:rPr>
          <w:rFonts w:ascii="Arial" w:hAnsi="Arial" w:cs="Arial"/>
          <w:sz w:val="20"/>
          <w:szCs w:val="20"/>
        </w:rPr>
        <w:t>relationships</w:t>
      </w:r>
      <w:proofErr w:type="spellEnd"/>
      <w:r w:rsidRPr="000733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32C">
        <w:rPr>
          <w:rFonts w:ascii="Arial" w:hAnsi="Arial" w:cs="Arial"/>
          <w:sz w:val="20"/>
          <w:szCs w:val="20"/>
        </w:rPr>
        <w:t>that</w:t>
      </w:r>
      <w:proofErr w:type="spellEnd"/>
      <w:r w:rsidRPr="000733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32C">
        <w:rPr>
          <w:rFonts w:ascii="Arial" w:hAnsi="Arial" w:cs="Arial"/>
          <w:sz w:val="20"/>
          <w:szCs w:val="20"/>
        </w:rPr>
        <w:t>could</w:t>
      </w:r>
      <w:proofErr w:type="spellEnd"/>
      <w:r w:rsidRPr="0007332C">
        <w:rPr>
          <w:rFonts w:ascii="Arial" w:hAnsi="Arial" w:cs="Arial"/>
          <w:sz w:val="20"/>
          <w:szCs w:val="20"/>
        </w:rPr>
        <w:t xml:space="preserve"> have </w:t>
      </w:r>
      <w:proofErr w:type="spellStart"/>
      <w:r w:rsidRPr="0007332C">
        <w:rPr>
          <w:rFonts w:ascii="Arial" w:hAnsi="Arial" w:cs="Arial"/>
          <w:sz w:val="20"/>
          <w:szCs w:val="20"/>
        </w:rPr>
        <w:t>appeared</w:t>
      </w:r>
      <w:proofErr w:type="spellEnd"/>
      <w:r w:rsidRPr="0007332C">
        <w:rPr>
          <w:rFonts w:ascii="Arial" w:hAnsi="Arial" w:cs="Arial"/>
          <w:sz w:val="20"/>
          <w:szCs w:val="20"/>
        </w:rPr>
        <w:t xml:space="preserve"> to influence the </w:t>
      </w:r>
      <w:proofErr w:type="spellStart"/>
      <w:r w:rsidRPr="0007332C">
        <w:rPr>
          <w:rFonts w:ascii="Arial" w:hAnsi="Arial" w:cs="Arial"/>
          <w:sz w:val="20"/>
          <w:szCs w:val="20"/>
        </w:rPr>
        <w:t>work</w:t>
      </w:r>
      <w:proofErr w:type="spellEnd"/>
      <w:r w:rsidRPr="000733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32C">
        <w:rPr>
          <w:rFonts w:ascii="Arial" w:hAnsi="Arial" w:cs="Arial"/>
          <w:sz w:val="20"/>
          <w:szCs w:val="20"/>
        </w:rPr>
        <w:t>reported</w:t>
      </w:r>
      <w:proofErr w:type="spellEnd"/>
      <w:r w:rsidRPr="0007332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7332C">
        <w:rPr>
          <w:rFonts w:ascii="Arial" w:hAnsi="Arial" w:cs="Arial"/>
          <w:sz w:val="20"/>
          <w:szCs w:val="20"/>
        </w:rPr>
        <w:t>this</w:t>
      </w:r>
      <w:proofErr w:type="spellEnd"/>
      <w:r w:rsidRPr="000733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32C">
        <w:rPr>
          <w:rFonts w:ascii="Arial" w:hAnsi="Arial" w:cs="Arial"/>
          <w:sz w:val="20"/>
          <w:szCs w:val="20"/>
        </w:rPr>
        <w:t>paper</w:t>
      </w:r>
      <w:proofErr w:type="spellEnd"/>
      <w:r w:rsidRPr="0007332C">
        <w:rPr>
          <w:rFonts w:ascii="Arial" w:hAnsi="Arial" w:cs="Arial"/>
          <w:sz w:val="20"/>
          <w:szCs w:val="20"/>
        </w:rPr>
        <w:t>.</w:t>
      </w:r>
    </w:p>
    <w:p w14:paraId="11B422B0" w14:textId="77777777" w:rsidR="0007332C" w:rsidRPr="00246FA7" w:rsidRDefault="0007332C" w:rsidP="00246F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078C49" w14:textId="77777777" w:rsidR="00246FA7" w:rsidRPr="00246FA7" w:rsidRDefault="00246FA7" w:rsidP="00246F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ABD786" w14:textId="77777777" w:rsidR="008D3773" w:rsidRDefault="008D3773" w:rsidP="008846BB">
      <w:pPr>
        <w:pStyle w:val="Refer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References</w:t>
      </w:r>
    </w:p>
    <w:p w14:paraId="018211D5" w14:textId="77777777" w:rsidR="008846BB" w:rsidRDefault="008846BB" w:rsidP="008846BB">
      <w:pPr>
        <w:pStyle w:val="ReferHead"/>
        <w:spacing w:after="0"/>
        <w:jc w:val="both"/>
        <w:rPr>
          <w:rFonts w:ascii="Arial" w:hAnsi="Arial" w:cs="Arial"/>
        </w:rPr>
      </w:pPr>
    </w:p>
    <w:p w14:paraId="2DC2990B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073C99">
        <w:rPr>
          <w:rFonts w:ascii="Arial" w:hAnsi="Arial" w:cs="Arial"/>
          <w:sz w:val="20"/>
          <w:szCs w:val="20"/>
        </w:rPr>
        <w:t>Adingra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Y. K. (2002). The </w:t>
      </w:r>
      <w:proofErr w:type="spellStart"/>
      <w:r w:rsidRPr="00073C99">
        <w:rPr>
          <w:rFonts w:ascii="Arial" w:hAnsi="Arial" w:cs="Arial"/>
          <w:sz w:val="20"/>
          <w:szCs w:val="20"/>
        </w:rPr>
        <w:t>Political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073C99">
        <w:rPr>
          <w:rFonts w:ascii="Arial" w:hAnsi="Arial" w:cs="Arial"/>
          <w:sz w:val="20"/>
          <w:szCs w:val="20"/>
        </w:rPr>
        <w:t>Economic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Challenges of </w:t>
      </w:r>
      <w:proofErr w:type="spellStart"/>
      <w:r w:rsidRPr="00073C99">
        <w:rPr>
          <w:rFonts w:ascii="Arial" w:hAnsi="Arial" w:cs="Arial"/>
          <w:sz w:val="20"/>
          <w:szCs w:val="20"/>
        </w:rPr>
        <w:t>Liberalizing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73C99">
        <w:rPr>
          <w:rFonts w:ascii="Arial" w:hAnsi="Arial" w:cs="Arial"/>
          <w:sz w:val="20"/>
          <w:szCs w:val="20"/>
        </w:rPr>
        <w:t>Ivorian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Cotton </w:t>
      </w:r>
      <w:proofErr w:type="spellStart"/>
      <w:r w:rsidRPr="00073C99">
        <w:rPr>
          <w:rFonts w:ascii="Arial" w:hAnsi="Arial" w:cs="Arial"/>
          <w:sz w:val="20"/>
          <w:szCs w:val="20"/>
        </w:rPr>
        <w:t>Industry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. DEA </w:t>
      </w:r>
      <w:proofErr w:type="spellStart"/>
      <w:r w:rsidRPr="00073C99">
        <w:rPr>
          <w:rFonts w:ascii="Arial" w:hAnsi="Arial" w:cs="Arial"/>
          <w:sz w:val="20"/>
          <w:szCs w:val="20"/>
        </w:rPr>
        <w:t>Thesis</w:t>
      </w:r>
      <w:proofErr w:type="spellEnd"/>
      <w:r w:rsidRPr="00073C99">
        <w:rPr>
          <w:rFonts w:ascii="Arial" w:hAnsi="Arial" w:cs="Arial"/>
          <w:sz w:val="20"/>
          <w:szCs w:val="20"/>
        </w:rPr>
        <w:t>, Université Paris 1 Panthéon Sorbonne, 92P</w:t>
      </w:r>
    </w:p>
    <w:p w14:paraId="1D760660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73C99">
        <w:rPr>
          <w:rFonts w:ascii="Arial" w:hAnsi="Arial" w:cs="Arial"/>
          <w:sz w:val="20"/>
          <w:szCs w:val="20"/>
        </w:rPr>
        <w:t>Ama-</w:t>
      </w:r>
      <w:proofErr w:type="spellStart"/>
      <w:r w:rsidRPr="00073C99">
        <w:rPr>
          <w:rFonts w:ascii="Arial" w:hAnsi="Arial" w:cs="Arial"/>
          <w:sz w:val="20"/>
          <w:szCs w:val="20"/>
        </w:rPr>
        <w:t>Abina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T. J., </w:t>
      </w:r>
      <w:proofErr w:type="spellStart"/>
      <w:r w:rsidRPr="00073C99">
        <w:rPr>
          <w:rFonts w:ascii="Arial" w:hAnsi="Arial" w:cs="Arial"/>
          <w:sz w:val="20"/>
          <w:szCs w:val="20"/>
        </w:rPr>
        <w:t>Beugre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G. F., N’</w:t>
      </w:r>
      <w:proofErr w:type="spellStart"/>
      <w:r w:rsidRPr="00073C99">
        <w:rPr>
          <w:rFonts w:ascii="Arial" w:hAnsi="Arial" w:cs="Arial"/>
          <w:sz w:val="20"/>
          <w:szCs w:val="20"/>
        </w:rPr>
        <w:t>Gbesso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M. F. D. P., Brou N’G. D., Yoro G. R. (2012). </w:t>
      </w:r>
      <w:proofErr w:type="spellStart"/>
      <w:r w:rsidRPr="00073C99">
        <w:rPr>
          <w:rFonts w:ascii="Arial" w:hAnsi="Arial" w:cs="Arial"/>
          <w:sz w:val="20"/>
          <w:szCs w:val="20"/>
        </w:rPr>
        <w:t>Effects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a Herbicide and Inoculation on </w:t>
      </w:r>
      <w:proofErr w:type="spellStart"/>
      <w:r w:rsidRPr="00073C99">
        <w:rPr>
          <w:rFonts w:ascii="Arial" w:hAnsi="Arial" w:cs="Arial"/>
          <w:sz w:val="20"/>
          <w:szCs w:val="20"/>
        </w:rPr>
        <w:t>Yield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Factors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73C99">
        <w:rPr>
          <w:rFonts w:ascii="Arial" w:hAnsi="Arial" w:cs="Arial"/>
          <w:sz w:val="20"/>
          <w:szCs w:val="20"/>
        </w:rPr>
        <w:t>Soybeans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Grown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on a </w:t>
      </w:r>
      <w:proofErr w:type="spellStart"/>
      <w:r w:rsidRPr="00073C99">
        <w:rPr>
          <w:rFonts w:ascii="Arial" w:hAnsi="Arial" w:cs="Arial"/>
          <w:sz w:val="20"/>
          <w:szCs w:val="20"/>
        </w:rPr>
        <w:t>Gravelly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Plateau </w:t>
      </w:r>
      <w:proofErr w:type="spellStart"/>
      <w:r w:rsidRPr="00073C99">
        <w:rPr>
          <w:rFonts w:ascii="Arial" w:hAnsi="Arial" w:cs="Arial"/>
          <w:sz w:val="20"/>
          <w:szCs w:val="20"/>
        </w:rPr>
        <w:t>Soil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. International Journal of </w:t>
      </w:r>
      <w:proofErr w:type="spellStart"/>
      <w:r w:rsidRPr="00073C99">
        <w:rPr>
          <w:rFonts w:ascii="Arial" w:hAnsi="Arial" w:cs="Arial"/>
          <w:sz w:val="20"/>
          <w:szCs w:val="20"/>
        </w:rPr>
        <w:t>Biological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and Chemical Sciences, 6(5</w:t>
      </w:r>
      <w:proofErr w:type="gramStart"/>
      <w:r w:rsidRPr="00073C99">
        <w:rPr>
          <w:rFonts w:ascii="Arial" w:hAnsi="Arial" w:cs="Arial"/>
          <w:sz w:val="20"/>
          <w:szCs w:val="20"/>
        </w:rPr>
        <w:t>):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1970-1978.</w:t>
      </w:r>
    </w:p>
    <w:p w14:paraId="53DF605F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73C99">
        <w:rPr>
          <w:rFonts w:ascii="Arial" w:hAnsi="Arial" w:cs="Arial"/>
          <w:sz w:val="20"/>
          <w:szCs w:val="20"/>
        </w:rPr>
        <w:t xml:space="preserve">Anonymous (2015). Agricultural </w:t>
      </w:r>
      <w:proofErr w:type="spellStart"/>
      <w:r w:rsidRPr="00073C99">
        <w:rPr>
          <w:rFonts w:ascii="Arial" w:hAnsi="Arial" w:cs="Arial"/>
          <w:sz w:val="20"/>
          <w:szCs w:val="20"/>
        </w:rPr>
        <w:t>Policies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Around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the </w:t>
      </w:r>
      <w:proofErr w:type="gramStart"/>
      <w:r w:rsidRPr="00073C99">
        <w:rPr>
          <w:rFonts w:ascii="Arial" w:hAnsi="Arial" w:cs="Arial"/>
          <w:sz w:val="20"/>
          <w:szCs w:val="20"/>
        </w:rPr>
        <w:t>World: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Some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Examples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. Ministry of Agriculture, Agri-Food and </w:t>
      </w:r>
      <w:proofErr w:type="spellStart"/>
      <w:r w:rsidRPr="00073C99">
        <w:rPr>
          <w:rFonts w:ascii="Arial" w:hAnsi="Arial" w:cs="Arial"/>
          <w:sz w:val="20"/>
          <w:szCs w:val="20"/>
        </w:rPr>
        <w:t>Forestry</w:t>
      </w:r>
      <w:proofErr w:type="spellEnd"/>
      <w:r w:rsidRPr="00073C99">
        <w:rPr>
          <w:rFonts w:ascii="Arial" w:hAnsi="Arial" w:cs="Arial"/>
          <w:sz w:val="20"/>
          <w:szCs w:val="20"/>
        </w:rPr>
        <w:t>, France, 10 p. http://agriculture.gouv.fr/politiques-agricoles-fiches-pays/ 12/4/2025</w:t>
      </w:r>
    </w:p>
    <w:p w14:paraId="3B811200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073C99">
        <w:rPr>
          <w:rFonts w:ascii="Arial" w:hAnsi="Arial" w:cs="Arial"/>
          <w:sz w:val="20"/>
          <w:szCs w:val="20"/>
        </w:rPr>
        <w:t>Assemien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E. F. L. (2018). Impact of </w:t>
      </w:r>
      <w:proofErr w:type="spellStart"/>
      <w:r w:rsidRPr="00073C99">
        <w:rPr>
          <w:rFonts w:ascii="Arial" w:hAnsi="Arial" w:cs="Arial"/>
          <w:sz w:val="20"/>
          <w:szCs w:val="20"/>
        </w:rPr>
        <w:t>conventional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and innovative agricultural practices on </w:t>
      </w:r>
      <w:proofErr w:type="spellStart"/>
      <w:r w:rsidRPr="00073C99">
        <w:rPr>
          <w:rFonts w:ascii="Arial" w:hAnsi="Arial" w:cs="Arial"/>
          <w:sz w:val="20"/>
          <w:szCs w:val="20"/>
        </w:rPr>
        <w:t>soil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fertility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and the </w:t>
      </w:r>
      <w:proofErr w:type="spellStart"/>
      <w:r w:rsidRPr="00073C99">
        <w:rPr>
          <w:rFonts w:ascii="Arial" w:hAnsi="Arial" w:cs="Arial"/>
          <w:sz w:val="20"/>
          <w:szCs w:val="20"/>
        </w:rPr>
        <w:t>microbial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actors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involved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073C99">
        <w:rPr>
          <w:rFonts w:ascii="Arial" w:hAnsi="Arial" w:cs="Arial"/>
          <w:sz w:val="20"/>
          <w:szCs w:val="20"/>
        </w:rPr>
        <w:t>humid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savannah zone of Côte d'Ivoire. Doctoral </w:t>
      </w:r>
      <w:proofErr w:type="spellStart"/>
      <w:r w:rsidRPr="00073C99">
        <w:rPr>
          <w:rFonts w:ascii="Arial" w:hAnsi="Arial" w:cs="Arial"/>
          <w:sz w:val="20"/>
          <w:szCs w:val="20"/>
        </w:rPr>
        <w:t>thesis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73C99">
        <w:rPr>
          <w:rFonts w:ascii="Arial" w:hAnsi="Arial" w:cs="Arial"/>
          <w:sz w:val="20"/>
          <w:szCs w:val="20"/>
        </w:rPr>
        <w:t>University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</w:t>
      </w:r>
      <w:proofErr w:type="gramStart"/>
      <w:r w:rsidRPr="00073C99">
        <w:rPr>
          <w:rFonts w:ascii="Arial" w:hAnsi="Arial" w:cs="Arial"/>
          <w:sz w:val="20"/>
          <w:szCs w:val="20"/>
        </w:rPr>
        <w:t>Lyon;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Nangui </w:t>
      </w:r>
      <w:proofErr w:type="spellStart"/>
      <w:r w:rsidRPr="00073C99">
        <w:rPr>
          <w:rFonts w:ascii="Arial" w:hAnsi="Arial" w:cs="Arial"/>
          <w:sz w:val="20"/>
          <w:szCs w:val="20"/>
        </w:rPr>
        <w:t>Abrogoua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University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(Abidjan), 248 p.</w:t>
      </w:r>
    </w:p>
    <w:p w14:paraId="619C5CA5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73C99">
        <w:rPr>
          <w:rFonts w:ascii="Arial" w:hAnsi="Arial" w:cs="Arial"/>
          <w:sz w:val="20"/>
          <w:szCs w:val="20"/>
        </w:rPr>
        <w:t xml:space="preserve">Azzi V. (2016). Trace </w:t>
      </w:r>
      <w:proofErr w:type="spellStart"/>
      <w:r w:rsidRPr="00073C99">
        <w:rPr>
          <w:rFonts w:ascii="Arial" w:hAnsi="Arial" w:cs="Arial"/>
          <w:sz w:val="20"/>
          <w:szCs w:val="20"/>
        </w:rPr>
        <w:t>metal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inputs </w:t>
      </w:r>
      <w:proofErr w:type="spellStart"/>
      <w:r w:rsidRPr="00073C99">
        <w:rPr>
          <w:rFonts w:ascii="Arial" w:hAnsi="Arial" w:cs="Arial"/>
          <w:sz w:val="20"/>
          <w:szCs w:val="20"/>
        </w:rPr>
        <w:t>from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chemical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phosphate </w:t>
      </w:r>
      <w:proofErr w:type="spellStart"/>
      <w:r w:rsidRPr="00073C99">
        <w:rPr>
          <w:rFonts w:ascii="Arial" w:hAnsi="Arial" w:cs="Arial"/>
          <w:sz w:val="20"/>
          <w:szCs w:val="20"/>
        </w:rPr>
        <w:t>fertilizers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73C99">
        <w:rPr>
          <w:rFonts w:ascii="Arial" w:hAnsi="Arial" w:cs="Arial"/>
          <w:sz w:val="20"/>
          <w:szCs w:val="20"/>
        </w:rPr>
        <w:t>Lebanese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73C99">
        <w:rPr>
          <w:rFonts w:ascii="Arial" w:hAnsi="Arial" w:cs="Arial"/>
          <w:sz w:val="20"/>
          <w:szCs w:val="20"/>
        </w:rPr>
        <w:t>soils</w:t>
      </w:r>
      <w:proofErr w:type="spellEnd"/>
      <w:r w:rsidRPr="00073C99">
        <w:rPr>
          <w:rFonts w:ascii="Arial" w:hAnsi="Arial" w:cs="Arial"/>
          <w:sz w:val="20"/>
          <w:szCs w:val="20"/>
        </w:rPr>
        <w:t>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Investigation </w:t>
      </w:r>
      <w:proofErr w:type="spellStart"/>
      <w:r w:rsidRPr="00073C99">
        <w:rPr>
          <w:rFonts w:ascii="Arial" w:hAnsi="Arial" w:cs="Arial"/>
          <w:sz w:val="20"/>
          <w:szCs w:val="20"/>
        </w:rPr>
        <w:t>into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their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fate and </w:t>
      </w:r>
      <w:proofErr w:type="spellStart"/>
      <w:r w:rsidRPr="00073C99">
        <w:rPr>
          <w:rFonts w:ascii="Arial" w:hAnsi="Arial" w:cs="Arial"/>
          <w:sz w:val="20"/>
          <w:szCs w:val="20"/>
        </w:rPr>
        <w:t>transfer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. Doctoral </w:t>
      </w:r>
      <w:proofErr w:type="spellStart"/>
      <w:r w:rsidRPr="00073C99">
        <w:rPr>
          <w:rFonts w:ascii="Arial" w:hAnsi="Arial" w:cs="Arial"/>
          <w:sz w:val="20"/>
          <w:szCs w:val="20"/>
        </w:rPr>
        <w:t>thesis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Paul Sabatier-Toulouse III </w:t>
      </w:r>
      <w:proofErr w:type="spellStart"/>
      <w:proofErr w:type="gramStart"/>
      <w:r w:rsidRPr="00073C99">
        <w:rPr>
          <w:rFonts w:ascii="Arial" w:hAnsi="Arial" w:cs="Arial"/>
          <w:sz w:val="20"/>
          <w:szCs w:val="20"/>
        </w:rPr>
        <w:t>University</w:t>
      </w:r>
      <w:proofErr w:type="spellEnd"/>
      <w:r w:rsidRPr="00073C99">
        <w:rPr>
          <w:rFonts w:ascii="Arial" w:hAnsi="Arial" w:cs="Arial"/>
          <w:sz w:val="20"/>
          <w:szCs w:val="20"/>
        </w:rPr>
        <w:t>;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Lebanese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University</w:t>
      </w:r>
      <w:proofErr w:type="spellEnd"/>
      <w:r w:rsidRPr="00073C99">
        <w:rPr>
          <w:rFonts w:ascii="Arial" w:hAnsi="Arial" w:cs="Arial"/>
          <w:sz w:val="20"/>
          <w:szCs w:val="20"/>
        </w:rPr>
        <w:t>, 265 p.</w:t>
      </w:r>
    </w:p>
    <w:p w14:paraId="469B0D31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073C99">
        <w:rPr>
          <w:rFonts w:ascii="Arial" w:hAnsi="Arial" w:cs="Arial"/>
          <w:sz w:val="20"/>
          <w:szCs w:val="20"/>
        </w:rPr>
        <w:t>Bado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B. V. (2002). </w:t>
      </w:r>
      <w:proofErr w:type="spellStart"/>
      <w:r w:rsidRPr="00073C99">
        <w:rPr>
          <w:rFonts w:ascii="Arial" w:hAnsi="Arial" w:cs="Arial"/>
          <w:sz w:val="20"/>
          <w:szCs w:val="20"/>
        </w:rPr>
        <w:t>Role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73C99">
        <w:rPr>
          <w:rFonts w:ascii="Arial" w:hAnsi="Arial" w:cs="Arial"/>
          <w:sz w:val="20"/>
          <w:szCs w:val="20"/>
        </w:rPr>
        <w:t>legumes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073C99">
        <w:rPr>
          <w:rFonts w:ascii="Arial" w:hAnsi="Arial" w:cs="Arial"/>
          <w:sz w:val="20"/>
          <w:szCs w:val="20"/>
        </w:rPr>
        <w:t>fertility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tropical </w:t>
      </w:r>
      <w:proofErr w:type="spellStart"/>
      <w:r w:rsidRPr="00073C99">
        <w:rPr>
          <w:rFonts w:ascii="Arial" w:hAnsi="Arial" w:cs="Arial"/>
          <w:sz w:val="20"/>
          <w:szCs w:val="20"/>
        </w:rPr>
        <w:t>ferralitic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soils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073C99">
        <w:rPr>
          <w:rFonts w:ascii="Arial" w:hAnsi="Arial" w:cs="Arial"/>
          <w:sz w:val="20"/>
          <w:szCs w:val="20"/>
        </w:rPr>
        <w:t>Guinean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073C99">
        <w:rPr>
          <w:rFonts w:ascii="Arial" w:hAnsi="Arial" w:cs="Arial"/>
          <w:sz w:val="20"/>
          <w:szCs w:val="20"/>
        </w:rPr>
        <w:t>Sudanian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zones of Burkina Faso. Doctoral </w:t>
      </w:r>
      <w:proofErr w:type="spellStart"/>
      <w:r w:rsidRPr="00073C99">
        <w:rPr>
          <w:rFonts w:ascii="Arial" w:hAnsi="Arial" w:cs="Arial"/>
          <w:sz w:val="20"/>
          <w:szCs w:val="20"/>
        </w:rPr>
        <w:t>thesis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73C99">
        <w:rPr>
          <w:rFonts w:ascii="Arial" w:hAnsi="Arial" w:cs="Arial"/>
          <w:sz w:val="20"/>
          <w:szCs w:val="20"/>
        </w:rPr>
        <w:t>University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Laval, </w:t>
      </w:r>
      <w:proofErr w:type="spellStart"/>
      <w:r w:rsidRPr="00073C99">
        <w:rPr>
          <w:rFonts w:ascii="Arial" w:hAnsi="Arial" w:cs="Arial"/>
          <w:sz w:val="20"/>
          <w:szCs w:val="20"/>
        </w:rPr>
        <w:t>Quebec</w:t>
      </w:r>
      <w:proofErr w:type="spellEnd"/>
      <w:r w:rsidRPr="00073C99">
        <w:rPr>
          <w:rFonts w:ascii="Arial" w:hAnsi="Arial" w:cs="Arial"/>
          <w:sz w:val="20"/>
          <w:szCs w:val="20"/>
        </w:rPr>
        <w:t>, p.166.</w:t>
      </w:r>
    </w:p>
    <w:p w14:paraId="4555F62E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073C99">
        <w:rPr>
          <w:rFonts w:ascii="Arial" w:hAnsi="Arial" w:cs="Arial"/>
          <w:sz w:val="20"/>
          <w:szCs w:val="20"/>
        </w:rPr>
        <w:t>Bassala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J. P. O., M’</w:t>
      </w:r>
      <w:proofErr w:type="spellStart"/>
      <w:r w:rsidRPr="00073C99">
        <w:rPr>
          <w:rFonts w:ascii="Arial" w:hAnsi="Arial" w:cs="Arial"/>
          <w:sz w:val="20"/>
          <w:szCs w:val="20"/>
        </w:rPr>
        <w:t>Biandoun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M., </w:t>
      </w:r>
      <w:proofErr w:type="spellStart"/>
      <w:r w:rsidRPr="00073C99">
        <w:rPr>
          <w:rFonts w:ascii="Arial" w:hAnsi="Arial" w:cs="Arial"/>
          <w:sz w:val="20"/>
          <w:szCs w:val="20"/>
        </w:rPr>
        <w:t>Ekorong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J. A. &amp; </w:t>
      </w:r>
      <w:proofErr w:type="spellStart"/>
      <w:r w:rsidRPr="00073C99">
        <w:rPr>
          <w:rFonts w:ascii="Arial" w:hAnsi="Arial" w:cs="Arial"/>
          <w:sz w:val="20"/>
          <w:szCs w:val="20"/>
        </w:rPr>
        <w:t>Asfom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P. (2008). Evolution of </w:t>
      </w:r>
      <w:proofErr w:type="spellStart"/>
      <w:r w:rsidRPr="00073C99">
        <w:rPr>
          <w:rFonts w:ascii="Arial" w:hAnsi="Arial" w:cs="Arial"/>
          <w:sz w:val="20"/>
          <w:szCs w:val="20"/>
        </w:rPr>
        <w:t>soil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fertility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073C99">
        <w:rPr>
          <w:rFonts w:ascii="Arial" w:hAnsi="Arial" w:cs="Arial"/>
          <w:sz w:val="20"/>
          <w:szCs w:val="20"/>
        </w:rPr>
        <w:t>cotton-cereal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system in North </w:t>
      </w:r>
      <w:proofErr w:type="spellStart"/>
      <w:proofErr w:type="gramStart"/>
      <w:r w:rsidRPr="00073C99">
        <w:rPr>
          <w:rFonts w:ascii="Arial" w:hAnsi="Arial" w:cs="Arial"/>
          <w:sz w:val="20"/>
          <w:szCs w:val="20"/>
        </w:rPr>
        <w:t>Cameroon</w:t>
      </w:r>
      <w:proofErr w:type="spellEnd"/>
      <w:r w:rsidRPr="00073C99">
        <w:rPr>
          <w:rFonts w:ascii="Arial" w:hAnsi="Arial" w:cs="Arial"/>
          <w:sz w:val="20"/>
          <w:szCs w:val="20"/>
        </w:rPr>
        <w:t>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diagnosis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and perspectives. Sommaire/</w:t>
      </w:r>
      <w:proofErr w:type="spellStart"/>
      <w:r w:rsidRPr="00073C99">
        <w:rPr>
          <w:rFonts w:ascii="Arial" w:hAnsi="Arial" w:cs="Arial"/>
          <w:sz w:val="20"/>
          <w:szCs w:val="20"/>
        </w:rPr>
        <w:t>inhoud</w:t>
      </w:r>
      <w:proofErr w:type="spellEnd"/>
      <w:r w:rsidRPr="00073C99">
        <w:rPr>
          <w:rFonts w:ascii="Arial" w:hAnsi="Arial" w:cs="Arial"/>
          <w:sz w:val="20"/>
          <w:szCs w:val="20"/>
        </w:rPr>
        <w:t>/</w:t>
      </w:r>
      <w:proofErr w:type="spellStart"/>
      <w:r w:rsidRPr="00073C99">
        <w:rPr>
          <w:rFonts w:ascii="Arial" w:hAnsi="Arial" w:cs="Arial"/>
          <w:sz w:val="20"/>
          <w:szCs w:val="20"/>
        </w:rPr>
        <w:t>sumario</w:t>
      </w:r>
      <w:proofErr w:type="spellEnd"/>
      <w:r w:rsidRPr="00073C99">
        <w:rPr>
          <w:rFonts w:ascii="Arial" w:hAnsi="Arial" w:cs="Arial"/>
          <w:sz w:val="20"/>
          <w:szCs w:val="20"/>
        </w:rPr>
        <w:t>, 26(4</w:t>
      </w:r>
      <w:proofErr w:type="gramStart"/>
      <w:r w:rsidRPr="00073C99">
        <w:rPr>
          <w:rFonts w:ascii="Arial" w:hAnsi="Arial" w:cs="Arial"/>
          <w:sz w:val="20"/>
          <w:szCs w:val="20"/>
        </w:rPr>
        <w:t>):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240-245.</w:t>
      </w:r>
    </w:p>
    <w:p w14:paraId="0DD21356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073C99">
        <w:rPr>
          <w:rFonts w:ascii="Arial" w:hAnsi="Arial" w:cs="Arial"/>
          <w:sz w:val="20"/>
          <w:szCs w:val="20"/>
        </w:rPr>
        <w:t>Bayala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J., Ky-</w:t>
      </w:r>
      <w:proofErr w:type="spellStart"/>
      <w:r w:rsidRPr="00073C99">
        <w:rPr>
          <w:rFonts w:ascii="Arial" w:hAnsi="Arial" w:cs="Arial"/>
          <w:sz w:val="20"/>
          <w:szCs w:val="20"/>
        </w:rPr>
        <w:t>Dembele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C., </w:t>
      </w:r>
      <w:proofErr w:type="spellStart"/>
      <w:r w:rsidRPr="00073C99">
        <w:rPr>
          <w:rFonts w:ascii="Arial" w:hAnsi="Arial" w:cs="Arial"/>
          <w:sz w:val="20"/>
          <w:szCs w:val="20"/>
        </w:rPr>
        <w:t>Tigabu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M., Ouédraogo S. J. &amp; </w:t>
      </w:r>
      <w:proofErr w:type="spellStart"/>
      <w:r w:rsidRPr="00073C99">
        <w:rPr>
          <w:rFonts w:ascii="Arial" w:hAnsi="Arial" w:cs="Arial"/>
          <w:sz w:val="20"/>
          <w:szCs w:val="20"/>
        </w:rPr>
        <w:t>Odén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P. C. (2007). The relative importance of </w:t>
      </w:r>
      <w:proofErr w:type="spellStart"/>
      <w:r w:rsidRPr="00073C99">
        <w:rPr>
          <w:rFonts w:ascii="Arial" w:hAnsi="Arial" w:cs="Arial"/>
          <w:sz w:val="20"/>
          <w:szCs w:val="20"/>
        </w:rPr>
        <w:t>different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regeneration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mechanisms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073C99">
        <w:rPr>
          <w:rFonts w:ascii="Arial" w:hAnsi="Arial" w:cs="Arial"/>
          <w:sz w:val="20"/>
          <w:szCs w:val="20"/>
        </w:rPr>
        <w:t>selectively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cut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savanna-woodland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in Burkina Faso, West </w:t>
      </w:r>
      <w:proofErr w:type="spellStart"/>
      <w:r w:rsidRPr="00073C99">
        <w:rPr>
          <w:rFonts w:ascii="Arial" w:hAnsi="Arial" w:cs="Arial"/>
          <w:sz w:val="20"/>
          <w:szCs w:val="20"/>
        </w:rPr>
        <w:t>Africa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. Forest </w:t>
      </w:r>
      <w:proofErr w:type="spellStart"/>
      <w:r w:rsidRPr="00073C99">
        <w:rPr>
          <w:rFonts w:ascii="Arial" w:hAnsi="Arial" w:cs="Arial"/>
          <w:sz w:val="20"/>
          <w:szCs w:val="20"/>
        </w:rPr>
        <w:t>Ecology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and Management, 243(1</w:t>
      </w:r>
      <w:proofErr w:type="gramStart"/>
      <w:r w:rsidRPr="00073C99">
        <w:rPr>
          <w:rFonts w:ascii="Arial" w:hAnsi="Arial" w:cs="Arial"/>
          <w:sz w:val="20"/>
          <w:szCs w:val="20"/>
        </w:rPr>
        <w:t>):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28-38.</w:t>
      </w:r>
    </w:p>
    <w:p w14:paraId="4F3C8ECD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73C99">
        <w:rPr>
          <w:rFonts w:ascii="Arial" w:hAnsi="Arial" w:cs="Arial"/>
          <w:sz w:val="20"/>
          <w:szCs w:val="20"/>
        </w:rPr>
        <w:t xml:space="preserve">Bel J. (2021). </w:t>
      </w:r>
      <w:proofErr w:type="spellStart"/>
      <w:r w:rsidRPr="00073C99">
        <w:rPr>
          <w:rFonts w:ascii="Arial" w:hAnsi="Arial" w:cs="Arial"/>
          <w:sz w:val="20"/>
          <w:szCs w:val="20"/>
        </w:rPr>
        <w:t>Bioavailability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calcium, </w:t>
      </w:r>
      <w:proofErr w:type="spellStart"/>
      <w:r w:rsidRPr="00073C99">
        <w:rPr>
          <w:rFonts w:ascii="Arial" w:hAnsi="Arial" w:cs="Arial"/>
          <w:sz w:val="20"/>
          <w:szCs w:val="20"/>
        </w:rPr>
        <w:t>magnesium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and potassium in </w:t>
      </w:r>
      <w:proofErr w:type="spellStart"/>
      <w:r w:rsidRPr="00073C99">
        <w:rPr>
          <w:rFonts w:ascii="Arial" w:hAnsi="Arial" w:cs="Arial"/>
          <w:sz w:val="20"/>
          <w:szCs w:val="20"/>
        </w:rPr>
        <w:t>forest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soils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– Quantification, tracing, and </w:t>
      </w:r>
      <w:proofErr w:type="spellStart"/>
      <w:r w:rsidRPr="00073C99">
        <w:rPr>
          <w:rFonts w:ascii="Arial" w:hAnsi="Arial" w:cs="Arial"/>
          <w:sz w:val="20"/>
          <w:szCs w:val="20"/>
        </w:rPr>
        <w:t>characterization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73C99">
        <w:rPr>
          <w:rFonts w:ascii="Arial" w:hAnsi="Arial" w:cs="Arial"/>
          <w:sz w:val="20"/>
          <w:szCs w:val="20"/>
        </w:rPr>
        <w:t>bioavailable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sources by stable isotope dilution (44Ca, 26Mg, and 41K). Doctoral </w:t>
      </w:r>
      <w:proofErr w:type="spellStart"/>
      <w:r w:rsidRPr="00073C99">
        <w:rPr>
          <w:rFonts w:ascii="Arial" w:hAnsi="Arial" w:cs="Arial"/>
          <w:sz w:val="20"/>
          <w:szCs w:val="20"/>
        </w:rPr>
        <w:t>thesis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73C99">
        <w:rPr>
          <w:rFonts w:ascii="Arial" w:hAnsi="Arial" w:cs="Arial"/>
          <w:sz w:val="20"/>
          <w:szCs w:val="20"/>
        </w:rPr>
        <w:t>University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Lorraine (France), 272 pp.</w:t>
      </w:r>
    </w:p>
    <w:p w14:paraId="613F3007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073C99">
        <w:rPr>
          <w:rFonts w:ascii="Arial" w:hAnsi="Arial" w:cs="Arial"/>
          <w:sz w:val="20"/>
          <w:szCs w:val="20"/>
        </w:rPr>
        <w:t>Bellaloui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N., Smith J. R., Gillen A. M., &amp; Mengistu A. (2021). </w:t>
      </w:r>
      <w:proofErr w:type="spellStart"/>
      <w:r w:rsidRPr="00073C99">
        <w:rPr>
          <w:rFonts w:ascii="Arial" w:hAnsi="Arial" w:cs="Arial"/>
          <w:sz w:val="20"/>
          <w:szCs w:val="20"/>
        </w:rPr>
        <w:t>Pod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073C99">
        <w:rPr>
          <w:rFonts w:ascii="Arial" w:hAnsi="Arial" w:cs="Arial"/>
          <w:sz w:val="20"/>
          <w:szCs w:val="20"/>
        </w:rPr>
        <w:t>branch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number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073C99">
        <w:rPr>
          <w:rFonts w:ascii="Arial" w:hAnsi="Arial" w:cs="Arial"/>
          <w:sz w:val="20"/>
          <w:szCs w:val="20"/>
        </w:rPr>
        <w:t>yield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component </w:t>
      </w:r>
      <w:proofErr w:type="spellStart"/>
      <w:r w:rsidRPr="00073C99">
        <w:rPr>
          <w:rFonts w:ascii="Arial" w:hAnsi="Arial" w:cs="Arial"/>
          <w:sz w:val="20"/>
          <w:szCs w:val="20"/>
        </w:rPr>
        <w:t>relationships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in </w:t>
      </w:r>
      <w:proofErr w:type="spellStart"/>
      <w:proofErr w:type="gramStart"/>
      <w:r w:rsidRPr="00073C99">
        <w:rPr>
          <w:rFonts w:ascii="Arial" w:hAnsi="Arial" w:cs="Arial"/>
          <w:sz w:val="20"/>
          <w:szCs w:val="20"/>
        </w:rPr>
        <w:t>soybean</w:t>
      </w:r>
      <w:proofErr w:type="spellEnd"/>
      <w:r w:rsidRPr="00073C99">
        <w:rPr>
          <w:rFonts w:ascii="Arial" w:hAnsi="Arial" w:cs="Arial"/>
          <w:sz w:val="20"/>
          <w:szCs w:val="20"/>
        </w:rPr>
        <w:t>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Implications for </w:t>
      </w:r>
      <w:proofErr w:type="spellStart"/>
      <w:r w:rsidRPr="00073C99">
        <w:rPr>
          <w:rFonts w:ascii="Arial" w:hAnsi="Arial" w:cs="Arial"/>
          <w:sz w:val="20"/>
          <w:szCs w:val="20"/>
        </w:rPr>
        <w:t>nutrient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management. Journal of Plant Nutrition, 44(2</w:t>
      </w:r>
      <w:proofErr w:type="gramStart"/>
      <w:r w:rsidRPr="00073C99">
        <w:rPr>
          <w:rFonts w:ascii="Arial" w:hAnsi="Arial" w:cs="Arial"/>
          <w:sz w:val="20"/>
          <w:szCs w:val="20"/>
        </w:rPr>
        <w:t>):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221–236.</w:t>
      </w:r>
    </w:p>
    <w:p w14:paraId="5022696A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73C99">
        <w:rPr>
          <w:rFonts w:ascii="Arial" w:hAnsi="Arial" w:cs="Arial"/>
          <w:sz w:val="20"/>
          <w:szCs w:val="20"/>
        </w:rPr>
        <w:t xml:space="preserve">Berti F., </w:t>
      </w:r>
      <w:proofErr w:type="spellStart"/>
      <w:r w:rsidRPr="00073C99">
        <w:rPr>
          <w:rFonts w:ascii="Arial" w:hAnsi="Arial" w:cs="Arial"/>
          <w:sz w:val="20"/>
          <w:szCs w:val="20"/>
        </w:rPr>
        <w:t>Hofs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J. L., </w:t>
      </w:r>
      <w:proofErr w:type="spellStart"/>
      <w:r w:rsidRPr="00073C99">
        <w:rPr>
          <w:rFonts w:ascii="Arial" w:hAnsi="Arial" w:cs="Arial"/>
          <w:sz w:val="20"/>
          <w:szCs w:val="20"/>
        </w:rPr>
        <w:t>Zagbaï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H. S., &amp; </w:t>
      </w:r>
      <w:proofErr w:type="spellStart"/>
      <w:r w:rsidRPr="00073C99">
        <w:rPr>
          <w:rFonts w:ascii="Arial" w:hAnsi="Arial" w:cs="Arial"/>
          <w:sz w:val="20"/>
          <w:szCs w:val="20"/>
        </w:rPr>
        <w:t>Lebailly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P. (2006). Cotton in the world, the </w:t>
      </w:r>
      <w:proofErr w:type="spellStart"/>
      <w:r w:rsidRPr="00073C99">
        <w:rPr>
          <w:rFonts w:ascii="Arial" w:hAnsi="Arial" w:cs="Arial"/>
          <w:sz w:val="20"/>
          <w:szCs w:val="20"/>
        </w:rPr>
        <w:t>role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73C99">
        <w:rPr>
          <w:rFonts w:ascii="Arial" w:hAnsi="Arial" w:cs="Arial"/>
          <w:sz w:val="20"/>
          <w:szCs w:val="20"/>
        </w:rPr>
        <w:t>African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cotton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and </w:t>
      </w:r>
      <w:proofErr w:type="gramStart"/>
      <w:r w:rsidRPr="00073C99">
        <w:rPr>
          <w:rFonts w:ascii="Arial" w:hAnsi="Arial" w:cs="Arial"/>
          <w:sz w:val="20"/>
          <w:szCs w:val="20"/>
        </w:rPr>
        <w:t>key issues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73C99">
        <w:rPr>
          <w:rFonts w:ascii="Arial" w:hAnsi="Arial" w:cs="Arial"/>
          <w:sz w:val="20"/>
          <w:szCs w:val="20"/>
        </w:rPr>
        <w:t>Biotechnology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Agronomy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Society and </w:t>
      </w:r>
      <w:proofErr w:type="spellStart"/>
      <w:r w:rsidRPr="00073C99">
        <w:rPr>
          <w:rFonts w:ascii="Arial" w:hAnsi="Arial" w:cs="Arial"/>
          <w:sz w:val="20"/>
          <w:szCs w:val="20"/>
        </w:rPr>
        <w:t>Environment</w:t>
      </w:r>
      <w:proofErr w:type="spellEnd"/>
      <w:r w:rsidRPr="00073C99">
        <w:rPr>
          <w:rFonts w:ascii="Arial" w:hAnsi="Arial" w:cs="Arial"/>
          <w:sz w:val="20"/>
          <w:szCs w:val="20"/>
        </w:rPr>
        <w:t>, 10(4</w:t>
      </w:r>
      <w:proofErr w:type="gramStart"/>
      <w:r w:rsidRPr="00073C99">
        <w:rPr>
          <w:rFonts w:ascii="Arial" w:hAnsi="Arial" w:cs="Arial"/>
          <w:sz w:val="20"/>
          <w:szCs w:val="20"/>
        </w:rPr>
        <w:t>):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271–280.</w:t>
      </w:r>
    </w:p>
    <w:p w14:paraId="5332DE6C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73C99">
        <w:rPr>
          <w:rFonts w:ascii="Arial" w:hAnsi="Arial" w:cs="Arial"/>
          <w:sz w:val="20"/>
          <w:szCs w:val="20"/>
        </w:rPr>
        <w:t>Bérubé-</w:t>
      </w:r>
      <w:proofErr w:type="spellStart"/>
      <w:r w:rsidRPr="00073C99">
        <w:rPr>
          <w:rFonts w:ascii="Arial" w:hAnsi="Arial" w:cs="Arial"/>
          <w:sz w:val="20"/>
          <w:szCs w:val="20"/>
        </w:rPr>
        <w:t>Girouard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V., Bonneville G., Olivier A. &amp; Richard C. (2024). </w:t>
      </w:r>
      <w:proofErr w:type="spellStart"/>
      <w:r w:rsidRPr="00073C99">
        <w:rPr>
          <w:rFonts w:ascii="Arial" w:hAnsi="Arial" w:cs="Arial"/>
          <w:sz w:val="20"/>
          <w:szCs w:val="20"/>
        </w:rPr>
        <w:t>Assessment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073C99">
        <w:rPr>
          <w:rFonts w:ascii="Arial" w:hAnsi="Arial" w:cs="Arial"/>
          <w:sz w:val="20"/>
          <w:szCs w:val="20"/>
        </w:rPr>
        <w:t>analysis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73C99">
        <w:rPr>
          <w:rFonts w:ascii="Arial" w:hAnsi="Arial" w:cs="Arial"/>
          <w:sz w:val="20"/>
          <w:szCs w:val="20"/>
        </w:rPr>
        <w:t>agroforestry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interventions and </w:t>
      </w:r>
      <w:proofErr w:type="spellStart"/>
      <w:r w:rsidRPr="00073C99">
        <w:rPr>
          <w:rFonts w:ascii="Arial" w:hAnsi="Arial" w:cs="Arial"/>
          <w:sz w:val="20"/>
          <w:szCs w:val="20"/>
        </w:rPr>
        <w:t>experiments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with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regard to </w:t>
      </w:r>
      <w:proofErr w:type="spellStart"/>
      <w:r w:rsidRPr="00073C99">
        <w:rPr>
          <w:rFonts w:ascii="Arial" w:hAnsi="Arial" w:cs="Arial"/>
          <w:sz w:val="20"/>
          <w:szCs w:val="20"/>
        </w:rPr>
        <w:t>their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potential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073C99">
        <w:rPr>
          <w:rFonts w:ascii="Arial" w:hAnsi="Arial" w:cs="Arial"/>
          <w:sz w:val="20"/>
          <w:szCs w:val="20"/>
        </w:rPr>
        <w:t>contribute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to adaptation to </w:t>
      </w:r>
      <w:proofErr w:type="spellStart"/>
      <w:r w:rsidRPr="00073C99">
        <w:rPr>
          <w:rFonts w:ascii="Arial" w:hAnsi="Arial" w:cs="Arial"/>
          <w:sz w:val="20"/>
          <w:szCs w:val="20"/>
        </w:rPr>
        <w:t>climate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change in </w:t>
      </w:r>
      <w:proofErr w:type="spellStart"/>
      <w:proofErr w:type="gramStart"/>
      <w:r w:rsidRPr="00073C99">
        <w:rPr>
          <w:rFonts w:ascii="Arial" w:hAnsi="Arial" w:cs="Arial"/>
          <w:sz w:val="20"/>
          <w:szCs w:val="20"/>
        </w:rPr>
        <w:t>Senegal</w:t>
      </w:r>
      <w:proofErr w:type="spellEnd"/>
      <w:r w:rsidRPr="00073C99">
        <w:rPr>
          <w:rFonts w:ascii="Arial" w:hAnsi="Arial" w:cs="Arial"/>
          <w:sz w:val="20"/>
          <w:szCs w:val="20"/>
        </w:rPr>
        <w:t>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Report </w:t>
      </w:r>
      <w:proofErr w:type="spellStart"/>
      <w:r w:rsidRPr="00073C99">
        <w:rPr>
          <w:rFonts w:ascii="Arial" w:hAnsi="Arial" w:cs="Arial"/>
          <w:sz w:val="20"/>
          <w:szCs w:val="20"/>
        </w:rPr>
        <w:t>produced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as part of the Food </w:t>
      </w:r>
      <w:proofErr w:type="gramStart"/>
      <w:r w:rsidRPr="00073C99">
        <w:rPr>
          <w:rFonts w:ascii="Arial" w:hAnsi="Arial" w:cs="Arial"/>
          <w:sz w:val="20"/>
          <w:szCs w:val="20"/>
        </w:rPr>
        <w:t>Security: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Adapted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Agriculture (SAGA) </w:t>
      </w:r>
      <w:proofErr w:type="spellStart"/>
      <w:r w:rsidRPr="00073C99">
        <w:rPr>
          <w:rFonts w:ascii="Arial" w:hAnsi="Arial" w:cs="Arial"/>
          <w:sz w:val="20"/>
          <w:szCs w:val="20"/>
        </w:rPr>
        <w:t>project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. Food &amp; Agriculture </w:t>
      </w:r>
      <w:proofErr w:type="spellStart"/>
      <w:r w:rsidRPr="00073C99">
        <w:rPr>
          <w:rFonts w:ascii="Arial" w:hAnsi="Arial" w:cs="Arial"/>
          <w:sz w:val="20"/>
          <w:szCs w:val="20"/>
        </w:rPr>
        <w:t>Org</w:t>
      </w:r>
      <w:proofErr w:type="spellEnd"/>
      <w:r w:rsidRPr="00073C99">
        <w:rPr>
          <w:rFonts w:ascii="Arial" w:hAnsi="Arial" w:cs="Arial"/>
          <w:sz w:val="20"/>
          <w:szCs w:val="20"/>
        </w:rPr>
        <w:t>, 75 p.</w:t>
      </w:r>
    </w:p>
    <w:p w14:paraId="618BCA0C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73C99">
        <w:rPr>
          <w:rFonts w:ascii="Arial" w:hAnsi="Arial" w:cs="Arial"/>
          <w:sz w:val="20"/>
          <w:szCs w:val="20"/>
        </w:rPr>
        <w:t xml:space="preserve">Coulibaly L., Kouassi K. H., Emile S. G. E., Savane I. (2016). </w:t>
      </w:r>
      <w:proofErr w:type="spellStart"/>
      <w:r w:rsidRPr="00073C99">
        <w:rPr>
          <w:rFonts w:ascii="Arial" w:hAnsi="Arial" w:cs="Arial"/>
          <w:sz w:val="20"/>
          <w:szCs w:val="20"/>
        </w:rPr>
        <w:t>Analysis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the savannah transformation process in </w:t>
      </w:r>
      <w:proofErr w:type="spellStart"/>
      <w:r w:rsidRPr="00073C99">
        <w:rPr>
          <w:rFonts w:ascii="Arial" w:hAnsi="Arial" w:cs="Arial"/>
          <w:sz w:val="20"/>
          <w:szCs w:val="20"/>
        </w:rPr>
        <w:t>northern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Côte d'Ivoire </w:t>
      </w:r>
      <w:proofErr w:type="spellStart"/>
      <w:r w:rsidRPr="00073C99">
        <w:rPr>
          <w:rFonts w:ascii="Arial" w:hAnsi="Arial" w:cs="Arial"/>
          <w:sz w:val="20"/>
          <w:szCs w:val="20"/>
        </w:rPr>
        <w:t>using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remote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73C99">
        <w:rPr>
          <w:rFonts w:ascii="Arial" w:hAnsi="Arial" w:cs="Arial"/>
          <w:sz w:val="20"/>
          <w:szCs w:val="20"/>
        </w:rPr>
        <w:t>sensing</w:t>
      </w:r>
      <w:proofErr w:type="spellEnd"/>
      <w:r w:rsidRPr="00073C99">
        <w:rPr>
          <w:rFonts w:ascii="Arial" w:hAnsi="Arial" w:cs="Arial"/>
          <w:sz w:val="20"/>
          <w:szCs w:val="20"/>
        </w:rPr>
        <w:t>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The case of the Ferkessédougou </w:t>
      </w:r>
      <w:proofErr w:type="spellStart"/>
      <w:r w:rsidRPr="00073C99">
        <w:rPr>
          <w:rFonts w:ascii="Arial" w:hAnsi="Arial" w:cs="Arial"/>
          <w:sz w:val="20"/>
          <w:szCs w:val="20"/>
        </w:rPr>
        <w:t>department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. International Journal of Innovation and </w:t>
      </w:r>
      <w:proofErr w:type="spellStart"/>
      <w:r w:rsidRPr="00073C99">
        <w:rPr>
          <w:rFonts w:ascii="Arial" w:hAnsi="Arial" w:cs="Arial"/>
          <w:sz w:val="20"/>
          <w:szCs w:val="20"/>
        </w:rPr>
        <w:t>Applied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Studies</w:t>
      </w:r>
      <w:proofErr w:type="spellEnd"/>
      <w:r w:rsidRPr="00073C99">
        <w:rPr>
          <w:rFonts w:ascii="Arial" w:hAnsi="Arial" w:cs="Arial"/>
          <w:sz w:val="20"/>
          <w:szCs w:val="20"/>
        </w:rPr>
        <w:t>, 17(1</w:t>
      </w:r>
      <w:proofErr w:type="gramStart"/>
      <w:r w:rsidRPr="00073C99">
        <w:rPr>
          <w:rFonts w:ascii="Arial" w:hAnsi="Arial" w:cs="Arial"/>
          <w:sz w:val="20"/>
          <w:szCs w:val="20"/>
        </w:rPr>
        <w:t>):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136-143.</w:t>
      </w:r>
    </w:p>
    <w:p w14:paraId="4AD30F04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73C99">
        <w:rPr>
          <w:rFonts w:ascii="Arial" w:hAnsi="Arial" w:cs="Arial"/>
          <w:sz w:val="20"/>
          <w:szCs w:val="20"/>
        </w:rPr>
        <w:t xml:space="preserve">Edmond A. A. (2015). The impact of </w:t>
      </w:r>
      <w:proofErr w:type="spellStart"/>
      <w:r w:rsidRPr="00073C99">
        <w:rPr>
          <w:rFonts w:ascii="Arial" w:hAnsi="Arial" w:cs="Arial"/>
          <w:sz w:val="20"/>
          <w:szCs w:val="20"/>
        </w:rPr>
        <w:t>cotton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cultivation on </w:t>
      </w:r>
      <w:proofErr w:type="spellStart"/>
      <w:r w:rsidRPr="00073C99">
        <w:rPr>
          <w:rFonts w:ascii="Arial" w:hAnsi="Arial" w:cs="Arial"/>
          <w:sz w:val="20"/>
          <w:szCs w:val="20"/>
        </w:rPr>
        <w:t>socioeconomic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73C99">
        <w:rPr>
          <w:rFonts w:ascii="Arial" w:hAnsi="Arial" w:cs="Arial"/>
          <w:sz w:val="20"/>
          <w:szCs w:val="20"/>
        </w:rPr>
        <w:t>development</w:t>
      </w:r>
      <w:proofErr w:type="spellEnd"/>
      <w:r w:rsidRPr="00073C99">
        <w:rPr>
          <w:rFonts w:ascii="Arial" w:hAnsi="Arial" w:cs="Arial"/>
          <w:sz w:val="20"/>
          <w:szCs w:val="20"/>
        </w:rPr>
        <w:t>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A case </w:t>
      </w:r>
      <w:proofErr w:type="spellStart"/>
      <w:r w:rsidRPr="00073C99">
        <w:rPr>
          <w:rFonts w:ascii="Arial" w:hAnsi="Arial" w:cs="Arial"/>
          <w:sz w:val="20"/>
          <w:szCs w:val="20"/>
        </w:rPr>
        <w:t>study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the Korhogo </w:t>
      </w:r>
      <w:proofErr w:type="spellStart"/>
      <w:r w:rsidRPr="00073C99">
        <w:rPr>
          <w:rFonts w:ascii="Arial" w:hAnsi="Arial" w:cs="Arial"/>
          <w:sz w:val="20"/>
          <w:szCs w:val="20"/>
        </w:rPr>
        <w:t>region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73C99">
        <w:rPr>
          <w:rFonts w:ascii="Arial" w:hAnsi="Arial" w:cs="Arial"/>
          <w:sz w:val="20"/>
          <w:szCs w:val="20"/>
        </w:rPr>
        <w:t>northern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Côte d'Ivoire. </w:t>
      </w:r>
      <w:proofErr w:type="spellStart"/>
      <w:r w:rsidRPr="00073C99">
        <w:rPr>
          <w:rFonts w:ascii="Arial" w:hAnsi="Arial" w:cs="Arial"/>
          <w:sz w:val="20"/>
          <w:szCs w:val="20"/>
        </w:rPr>
        <w:t>European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Scientific Journal, 11(31</w:t>
      </w:r>
      <w:proofErr w:type="gramStart"/>
      <w:r w:rsidRPr="00073C99">
        <w:rPr>
          <w:rFonts w:ascii="Arial" w:hAnsi="Arial" w:cs="Arial"/>
          <w:sz w:val="20"/>
          <w:szCs w:val="20"/>
        </w:rPr>
        <w:t>):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253-271.</w:t>
      </w:r>
    </w:p>
    <w:p w14:paraId="1DF3F26F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73C99">
        <w:rPr>
          <w:rFonts w:ascii="Arial" w:hAnsi="Arial" w:cs="Arial"/>
          <w:sz w:val="20"/>
          <w:szCs w:val="20"/>
        </w:rPr>
        <w:t xml:space="preserve">Emmanuel N. K., Emmanuel K. K., Kouakou B. J., Gustave F. M., Kouamé B., Dominique B. N. (2018). </w:t>
      </w:r>
      <w:proofErr w:type="spellStart"/>
      <w:r w:rsidRPr="00073C99">
        <w:rPr>
          <w:rFonts w:ascii="Arial" w:hAnsi="Arial" w:cs="Arial"/>
          <w:sz w:val="20"/>
          <w:szCs w:val="20"/>
        </w:rPr>
        <w:t>Diagnosis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73C99">
        <w:rPr>
          <w:rFonts w:ascii="Arial" w:hAnsi="Arial" w:cs="Arial"/>
          <w:sz w:val="20"/>
          <w:szCs w:val="20"/>
        </w:rPr>
        <w:t>Soil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Fertility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Under Cotton Cultivation in the Main Production Basins of Côte d'Ivoire. </w:t>
      </w:r>
      <w:proofErr w:type="spellStart"/>
      <w:r w:rsidRPr="00073C99">
        <w:rPr>
          <w:rFonts w:ascii="Arial" w:hAnsi="Arial" w:cs="Arial"/>
          <w:sz w:val="20"/>
          <w:szCs w:val="20"/>
        </w:rPr>
        <w:t>European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Scientific Journal, 14(33</w:t>
      </w:r>
      <w:proofErr w:type="gramStart"/>
      <w:r w:rsidRPr="00073C99">
        <w:rPr>
          <w:rFonts w:ascii="Arial" w:hAnsi="Arial" w:cs="Arial"/>
          <w:sz w:val="20"/>
          <w:szCs w:val="20"/>
        </w:rPr>
        <w:t>):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1857-7881.</w:t>
      </w:r>
    </w:p>
    <w:p w14:paraId="32A847F8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073C99">
        <w:rPr>
          <w:rFonts w:ascii="Arial" w:hAnsi="Arial" w:cs="Arial"/>
          <w:sz w:val="20"/>
          <w:szCs w:val="20"/>
        </w:rPr>
        <w:t>Fageria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N. K., De Morais O. P. &amp; Dos Santos A. B. (2010). </w:t>
      </w:r>
      <w:proofErr w:type="spellStart"/>
      <w:r w:rsidRPr="00073C99">
        <w:rPr>
          <w:rFonts w:ascii="Arial" w:hAnsi="Arial" w:cs="Arial"/>
          <w:sz w:val="20"/>
          <w:szCs w:val="20"/>
        </w:rPr>
        <w:t>Nitrogen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Use </w:t>
      </w:r>
      <w:proofErr w:type="spellStart"/>
      <w:r w:rsidRPr="00073C99">
        <w:rPr>
          <w:rFonts w:ascii="Arial" w:hAnsi="Arial" w:cs="Arial"/>
          <w:sz w:val="20"/>
          <w:szCs w:val="20"/>
        </w:rPr>
        <w:t>Efficiency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73C99">
        <w:rPr>
          <w:rFonts w:ascii="Arial" w:hAnsi="Arial" w:cs="Arial"/>
          <w:sz w:val="20"/>
          <w:szCs w:val="20"/>
        </w:rPr>
        <w:t>Upland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Rice </w:t>
      </w:r>
      <w:proofErr w:type="spellStart"/>
      <w:r w:rsidRPr="00073C99">
        <w:rPr>
          <w:rFonts w:ascii="Arial" w:hAnsi="Arial" w:cs="Arial"/>
          <w:sz w:val="20"/>
          <w:szCs w:val="20"/>
        </w:rPr>
        <w:t>Genotypes</w:t>
      </w:r>
      <w:proofErr w:type="spellEnd"/>
      <w:r w:rsidRPr="00073C99">
        <w:rPr>
          <w:rFonts w:ascii="Arial" w:hAnsi="Arial" w:cs="Arial"/>
          <w:sz w:val="20"/>
          <w:szCs w:val="20"/>
        </w:rPr>
        <w:t>. Journal of Plant Nutrition, 33(11</w:t>
      </w:r>
      <w:proofErr w:type="gramStart"/>
      <w:r w:rsidRPr="00073C99">
        <w:rPr>
          <w:rFonts w:ascii="Arial" w:hAnsi="Arial" w:cs="Arial"/>
          <w:sz w:val="20"/>
          <w:szCs w:val="20"/>
        </w:rPr>
        <w:t>):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1696-1711.</w:t>
      </w:r>
    </w:p>
    <w:p w14:paraId="7CDDBF0B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073C99">
        <w:rPr>
          <w:rFonts w:ascii="Arial" w:hAnsi="Arial" w:cs="Arial"/>
          <w:sz w:val="20"/>
          <w:szCs w:val="20"/>
        </w:rPr>
        <w:lastRenderedPageBreak/>
        <w:t>Ferd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K. (2022). Contribution to the </w:t>
      </w:r>
      <w:proofErr w:type="spellStart"/>
      <w:r w:rsidRPr="00073C99">
        <w:rPr>
          <w:rFonts w:ascii="Arial" w:hAnsi="Arial" w:cs="Arial"/>
          <w:sz w:val="20"/>
          <w:szCs w:val="20"/>
        </w:rPr>
        <w:t>Study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the Relationship </w:t>
      </w:r>
      <w:proofErr w:type="spellStart"/>
      <w:r w:rsidRPr="00073C99">
        <w:rPr>
          <w:rFonts w:ascii="Arial" w:hAnsi="Arial" w:cs="Arial"/>
          <w:sz w:val="20"/>
          <w:szCs w:val="20"/>
        </w:rPr>
        <w:t>Between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Excessive Use of Agricultural </w:t>
      </w:r>
      <w:proofErr w:type="spellStart"/>
      <w:r w:rsidRPr="00073C99">
        <w:rPr>
          <w:rFonts w:ascii="Arial" w:hAnsi="Arial" w:cs="Arial"/>
          <w:sz w:val="20"/>
          <w:szCs w:val="20"/>
        </w:rPr>
        <w:t>Fertilizers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and the </w:t>
      </w:r>
      <w:proofErr w:type="spellStart"/>
      <w:r w:rsidRPr="00073C99">
        <w:rPr>
          <w:rFonts w:ascii="Arial" w:hAnsi="Arial" w:cs="Arial"/>
          <w:sz w:val="20"/>
          <w:szCs w:val="20"/>
        </w:rPr>
        <w:t>Phenomenon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Eutrophication. </w:t>
      </w:r>
      <w:proofErr w:type="spellStart"/>
      <w:r w:rsidRPr="00073C99">
        <w:rPr>
          <w:rFonts w:ascii="Arial" w:hAnsi="Arial" w:cs="Arial"/>
          <w:sz w:val="20"/>
          <w:szCs w:val="20"/>
        </w:rPr>
        <w:t>Master's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degree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in Natural and Life Sciences, </w:t>
      </w:r>
      <w:proofErr w:type="spellStart"/>
      <w:r w:rsidRPr="00073C99">
        <w:rPr>
          <w:rFonts w:ascii="Arial" w:hAnsi="Arial" w:cs="Arial"/>
          <w:sz w:val="20"/>
          <w:szCs w:val="20"/>
        </w:rPr>
        <w:t>University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Larbi </w:t>
      </w:r>
      <w:proofErr w:type="spellStart"/>
      <w:r w:rsidRPr="00073C99">
        <w:rPr>
          <w:rFonts w:ascii="Arial" w:hAnsi="Arial" w:cs="Arial"/>
          <w:sz w:val="20"/>
          <w:szCs w:val="20"/>
        </w:rPr>
        <w:t>Tébessi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-Tébessa, (Algeria), 81 pp.</w:t>
      </w:r>
    </w:p>
    <w:p w14:paraId="17FD5307" w14:textId="77777777" w:rsid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073C99">
        <w:rPr>
          <w:rFonts w:ascii="Arial" w:hAnsi="Arial" w:cs="Arial"/>
          <w:sz w:val="20"/>
          <w:szCs w:val="20"/>
        </w:rPr>
        <w:t>Gérardeaux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E. (2009). </w:t>
      </w:r>
      <w:proofErr w:type="spellStart"/>
      <w:r w:rsidRPr="00073C99">
        <w:rPr>
          <w:rFonts w:ascii="Arial" w:hAnsi="Arial" w:cs="Arial"/>
          <w:sz w:val="20"/>
          <w:szCs w:val="20"/>
        </w:rPr>
        <w:t>Adjustment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73C99">
        <w:rPr>
          <w:rFonts w:ascii="Arial" w:hAnsi="Arial" w:cs="Arial"/>
          <w:sz w:val="20"/>
          <w:szCs w:val="20"/>
        </w:rPr>
        <w:t>cotton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073C99">
        <w:rPr>
          <w:rFonts w:ascii="Arial" w:hAnsi="Arial" w:cs="Arial"/>
          <w:sz w:val="20"/>
          <w:szCs w:val="20"/>
        </w:rPr>
        <w:t>Gossypium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hirsutum L.) </w:t>
      </w:r>
      <w:proofErr w:type="spellStart"/>
      <w:r w:rsidRPr="00073C99">
        <w:rPr>
          <w:rFonts w:ascii="Arial" w:hAnsi="Arial" w:cs="Arial"/>
          <w:sz w:val="20"/>
          <w:szCs w:val="20"/>
        </w:rPr>
        <w:t>phenology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73C99">
        <w:rPr>
          <w:rFonts w:ascii="Arial" w:hAnsi="Arial" w:cs="Arial"/>
          <w:sz w:val="20"/>
          <w:szCs w:val="20"/>
        </w:rPr>
        <w:t>growth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073C99">
        <w:rPr>
          <w:rFonts w:ascii="Arial" w:hAnsi="Arial" w:cs="Arial"/>
          <w:sz w:val="20"/>
          <w:szCs w:val="20"/>
        </w:rPr>
        <w:t>biomass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production in the face of potassium </w:t>
      </w:r>
      <w:proofErr w:type="spellStart"/>
      <w:r w:rsidRPr="00073C99">
        <w:rPr>
          <w:rFonts w:ascii="Arial" w:hAnsi="Arial" w:cs="Arial"/>
          <w:sz w:val="20"/>
          <w:szCs w:val="20"/>
        </w:rPr>
        <w:t>deficiency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. Doctoral </w:t>
      </w:r>
      <w:proofErr w:type="spellStart"/>
      <w:r w:rsidRPr="00073C99">
        <w:rPr>
          <w:rFonts w:ascii="Arial" w:hAnsi="Arial" w:cs="Arial"/>
          <w:sz w:val="20"/>
          <w:szCs w:val="20"/>
        </w:rPr>
        <w:t>thesis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73C99">
        <w:rPr>
          <w:rFonts w:ascii="Arial" w:hAnsi="Arial" w:cs="Arial"/>
          <w:sz w:val="20"/>
          <w:szCs w:val="20"/>
        </w:rPr>
        <w:t>University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Bordeaux I, 122 pp.</w:t>
      </w:r>
    </w:p>
    <w:p w14:paraId="42074482" w14:textId="77777777" w:rsid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A6E22A0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073C99">
        <w:rPr>
          <w:rFonts w:ascii="Arial" w:hAnsi="Arial" w:cs="Arial"/>
          <w:sz w:val="20"/>
          <w:szCs w:val="20"/>
        </w:rPr>
        <w:t>Hinimbio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T. P. (2019). </w:t>
      </w:r>
      <w:proofErr w:type="spellStart"/>
      <w:r w:rsidRPr="00073C99">
        <w:rPr>
          <w:rFonts w:ascii="Arial" w:hAnsi="Arial" w:cs="Arial"/>
          <w:sz w:val="20"/>
          <w:szCs w:val="20"/>
        </w:rPr>
        <w:t>Rehabilitation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73C99">
        <w:rPr>
          <w:rFonts w:ascii="Arial" w:hAnsi="Arial" w:cs="Arial"/>
          <w:sz w:val="20"/>
          <w:szCs w:val="20"/>
        </w:rPr>
        <w:t>soil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fertility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through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the use of </w:t>
      </w:r>
      <w:proofErr w:type="spellStart"/>
      <w:r w:rsidRPr="00073C99">
        <w:rPr>
          <w:rFonts w:ascii="Arial" w:hAnsi="Arial" w:cs="Arial"/>
          <w:sz w:val="20"/>
          <w:szCs w:val="20"/>
        </w:rPr>
        <w:t>bioresources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073C99">
        <w:rPr>
          <w:rFonts w:ascii="Arial" w:hAnsi="Arial" w:cs="Arial"/>
          <w:sz w:val="20"/>
          <w:szCs w:val="20"/>
        </w:rPr>
        <w:t>Crotalaria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juncea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L. and </w:t>
      </w:r>
      <w:proofErr w:type="spellStart"/>
      <w:r w:rsidRPr="00073C99">
        <w:rPr>
          <w:rFonts w:ascii="Arial" w:hAnsi="Arial" w:cs="Arial"/>
          <w:sz w:val="20"/>
          <w:szCs w:val="20"/>
        </w:rPr>
        <w:t>Brachiaria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ruziziensis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G. &amp; E.) in the </w:t>
      </w:r>
      <w:proofErr w:type="spellStart"/>
      <w:r w:rsidRPr="00073C99">
        <w:rPr>
          <w:rFonts w:ascii="Arial" w:hAnsi="Arial" w:cs="Arial"/>
          <w:sz w:val="20"/>
          <w:szCs w:val="20"/>
        </w:rPr>
        <w:t>cotton-growing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area of ​​the Far North, </w:t>
      </w:r>
      <w:proofErr w:type="spellStart"/>
      <w:r w:rsidRPr="00073C99">
        <w:rPr>
          <w:rFonts w:ascii="Arial" w:hAnsi="Arial" w:cs="Arial"/>
          <w:sz w:val="20"/>
          <w:szCs w:val="20"/>
        </w:rPr>
        <w:t>Cameroon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. Doctoral </w:t>
      </w:r>
      <w:proofErr w:type="spellStart"/>
      <w:r w:rsidRPr="00073C99">
        <w:rPr>
          <w:rFonts w:ascii="Arial" w:hAnsi="Arial" w:cs="Arial"/>
          <w:sz w:val="20"/>
          <w:szCs w:val="20"/>
        </w:rPr>
        <w:t>thesis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Doctoral Training Unit in Engineering Sciences, </w:t>
      </w:r>
      <w:proofErr w:type="spellStart"/>
      <w:r w:rsidRPr="00073C99">
        <w:rPr>
          <w:rFonts w:ascii="Arial" w:hAnsi="Arial" w:cs="Arial"/>
          <w:sz w:val="20"/>
          <w:szCs w:val="20"/>
        </w:rPr>
        <w:t>University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Maroua (</w:t>
      </w:r>
      <w:proofErr w:type="spellStart"/>
      <w:r w:rsidRPr="00073C99">
        <w:rPr>
          <w:rFonts w:ascii="Arial" w:hAnsi="Arial" w:cs="Arial"/>
          <w:sz w:val="20"/>
          <w:szCs w:val="20"/>
        </w:rPr>
        <w:t>Cameroon</w:t>
      </w:r>
      <w:proofErr w:type="spellEnd"/>
      <w:r w:rsidRPr="00073C99">
        <w:rPr>
          <w:rFonts w:ascii="Arial" w:hAnsi="Arial" w:cs="Arial"/>
          <w:sz w:val="20"/>
          <w:szCs w:val="20"/>
        </w:rPr>
        <w:t>), 239 p.</w:t>
      </w:r>
    </w:p>
    <w:p w14:paraId="3E32F8D7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73C99">
        <w:rPr>
          <w:rFonts w:ascii="Arial" w:hAnsi="Arial" w:cs="Arial"/>
          <w:sz w:val="20"/>
          <w:szCs w:val="20"/>
        </w:rPr>
        <w:t xml:space="preserve">Jones M. (2021). Potassium </w:t>
      </w:r>
      <w:proofErr w:type="spellStart"/>
      <w:r w:rsidRPr="00073C99">
        <w:rPr>
          <w:rFonts w:ascii="Arial" w:hAnsi="Arial" w:cs="Arial"/>
          <w:sz w:val="20"/>
          <w:szCs w:val="20"/>
        </w:rPr>
        <w:t>dynamics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in </w:t>
      </w:r>
      <w:proofErr w:type="spellStart"/>
      <w:proofErr w:type="gramStart"/>
      <w:r w:rsidRPr="00073C99">
        <w:rPr>
          <w:rFonts w:ascii="Arial" w:hAnsi="Arial" w:cs="Arial"/>
          <w:sz w:val="20"/>
          <w:szCs w:val="20"/>
        </w:rPr>
        <w:t>soils</w:t>
      </w:r>
      <w:proofErr w:type="spellEnd"/>
      <w:r w:rsidRPr="00073C99">
        <w:rPr>
          <w:rFonts w:ascii="Arial" w:hAnsi="Arial" w:cs="Arial"/>
          <w:sz w:val="20"/>
          <w:szCs w:val="20"/>
        </w:rPr>
        <w:t>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73C99">
        <w:rPr>
          <w:rFonts w:ascii="Arial" w:hAnsi="Arial" w:cs="Arial"/>
          <w:sz w:val="20"/>
          <w:szCs w:val="20"/>
        </w:rPr>
        <w:t>review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. Plant and </w:t>
      </w:r>
      <w:proofErr w:type="spellStart"/>
      <w:r w:rsidRPr="00073C99">
        <w:rPr>
          <w:rFonts w:ascii="Arial" w:hAnsi="Arial" w:cs="Arial"/>
          <w:sz w:val="20"/>
          <w:szCs w:val="20"/>
        </w:rPr>
        <w:t>Soil</w:t>
      </w:r>
      <w:proofErr w:type="spellEnd"/>
      <w:r w:rsidRPr="00073C99">
        <w:rPr>
          <w:rFonts w:ascii="Arial" w:hAnsi="Arial" w:cs="Arial"/>
          <w:sz w:val="20"/>
          <w:szCs w:val="20"/>
        </w:rPr>
        <w:t>, 456(1</w:t>
      </w:r>
      <w:proofErr w:type="gramStart"/>
      <w:r w:rsidRPr="00073C99">
        <w:rPr>
          <w:rFonts w:ascii="Arial" w:hAnsi="Arial" w:cs="Arial"/>
          <w:sz w:val="20"/>
          <w:szCs w:val="20"/>
        </w:rPr>
        <w:t>):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89-102.</w:t>
      </w:r>
    </w:p>
    <w:p w14:paraId="44812A18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73C99">
        <w:rPr>
          <w:rFonts w:ascii="Arial" w:hAnsi="Arial" w:cs="Arial"/>
          <w:sz w:val="20"/>
          <w:szCs w:val="20"/>
        </w:rPr>
        <w:t xml:space="preserve">Koffi S.Y. (2013). </w:t>
      </w:r>
      <w:proofErr w:type="spellStart"/>
      <w:r w:rsidRPr="00073C99">
        <w:rPr>
          <w:rFonts w:ascii="Arial" w:hAnsi="Arial" w:cs="Arial"/>
          <w:sz w:val="20"/>
          <w:szCs w:val="20"/>
        </w:rPr>
        <w:t>Liberalization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073C99">
        <w:rPr>
          <w:rFonts w:ascii="Arial" w:hAnsi="Arial" w:cs="Arial"/>
          <w:sz w:val="20"/>
          <w:szCs w:val="20"/>
        </w:rPr>
        <w:t>cotton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sector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in Côte d'Ivoire </w:t>
      </w:r>
      <w:proofErr w:type="spellStart"/>
      <w:r w:rsidRPr="00073C99">
        <w:rPr>
          <w:rFonts w:ascii="Arial" w:hAnsi="Arial" w:cs="Arial"/>
          <w:sz w:val="20"/>
          <w:szCs w:val="20"/>
        </w:rPr>
        <w:t>fifteen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years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73C99">
        <w:rPr>
          <w:rFonts w:ascii="Arial" w:hAnsi="Arial" w:cs="Arial"/>
          <w:sz w:val="20"/>
          <w:szCs w:val="20"/>
        </w:rPr>
        <w:t>later</w:t>
      </w:r>
      <w:proofErr w:type="spellEnd"/>
      <w:r w:rsidRPr="00073C99">
        <w:rPr>
          <w:rFonts w:ascii="Arial" w:hAnsi="Arial" w:cs="Arial"/>
          <w:sz w:val="20"/>
          <w:szCs w:val="20"/>
        </w:rPr>
        <w:t>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spatial and </w:t>
      </w:r>
      <w:proofErr w:type="spellStart"/>
      <w:r w:rsidRPr="00073C99">
        <w:rPr>
          <w:rFonts w:ascii="Arial" w:hAnsi="Arial" w:cs="Arial"/>
          <w:sz w:val="20"/>
          <w:szCs w:val="20"/>
        </w:rPr>
        <w:t>organizational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footprint</w:t>
      </w:r>
      <w:proofErr w:type="spellEnd"/>
      <w:r w:rsidRPr="00073C99">
        <w:rPr>
          <w:rFonts w:ascii="Arial" w:hAnsi="Arial" w:cs="Arial"/>
          <w:sz w:val="20"/>
          <w:szCs w:val="20"/>
        </w:rPr>
        <w:t>. Cinq Continents, 3(7</w:t>
      </w:r>
      <w:proofErr w:type="gramStart"/>
      <w:r w:rsidRPr="00073C99">
        <w:rPr>
          <w:rFonts w:ascii="Arial" w:hAnsi="Arial" w:cs="Arial"/>
          <w:sz w:val="20"/>
          <w:szCs w:val="20"/>
        </w:rPr>
        <w:t>):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5-17.</w:t>
      </w:r>
    </w:p>
    <w:p w14:paraId="2A38BA54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73C99">
        <w:rPr>
          <w:rFonts w:ascii="Arial" w:hAnsi="Arial" w:cs="Arial"/>
          <w:sz w:val="20"/>
          <w:szCs w:val="20"/>
        </w:rPr>
        <w:t xml:space="preserve">Konate Z., </w:t>
      </w:r>
      <w:proofErr w:type="spellStart"/>
      <w:r w:rsidRPr="00073C99">
        <w:rPr>
          <w:rFonts w:ascii="Arial" w:hAnsi="Arial" w:cs="Arial"/>
          <w:sz w:val="20"/>
          <w:szCs w:val="20"/>
        </w:rPr>
        <w:t>Messoum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F. G., </w:t>
      </w:r>
      <w:proofErr w:type="spellStart"/>
      <w:r w:rsidRPr="00073C99">
        <w:rPr>
          <w:rFonts w:ascii="Arial" w:hAnsi="Arial" w:cs="Arial"/>
          <w:sz w:val="20"/>
          <w:szCs w:val="20"/>
        </w:rPr>
        <w:t>Sekou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A., Yao K. A., Camara M., </w:t>
      </w:r>
      <w:proofErr w:type="spellStart"/>
      <w:r w:rsidRPr="00073C99">
        <w:rPr>
          <w:rFonts w:ascii="Arial" w:hAnsi="Arial" w:cs="Arial"/>
          <w:sz w:val="20"/>
          <w:szCs w:val="20"/>
        </w:rPr>
        <w:t>Keli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Z. J. (2013). </w:t>
      </w:r>
      <w:proofErr w:type="spellStart"/>
      <w:r w:rsidRPr="00073C99">
        <w:rPr>
          <w:rFonts w:ascii="Arial" w:hAnsi="Arial" w:cs="Arial"/>
          <w:sz w:val="20"/>
          <w:szCs w:val="20"/>
        </w:rPr>
        <w:t>Effects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73C99">
        <w:rPr>
          <w:rFonts w:ascii="Arial" w:hAnsi="Arial" w:cs="Arial"/>
          <w:sz w:val="20"/>
          <w:szCs w:val="20"/>
        </w:rPr>
        <w:t>soybean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(Glycine max) and </w:t>
      </w:r>
      <w:proofErr w:type="spellStart"/>
      <w:r w:rsidRPr="00073C99">
        <w:rPr>
          <w:rFonts w:ascii="Arial" w:hAnsi="Arial" w:cs="Arial"/>
          <w:sz w:val="20"/>
          <w:szCs w:val="20"/>
        </w:rPr>
        <w:t>cowpea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073C99">
        <w:rPr>
          <w:rFonts w:ascii="Arial" w:hAnsi="Arial" w:cs="Arial"/>
          <w:sz w:val="20"/>
          <w:szCs w:val="20"/>
        </w:rPr>
        <w:t>Vigna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unguiculata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073C99">
        <w:rPr>
          <w:rFonts w:ascii="Arial" w:hAnsi="Arial" w:cs="Arial"/>
          <w:sz w:val="20"/>
          <w:szCs w:val="20"/>
        </w:rPr>
        <w:t>crops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073C99">
        <w:rPr>
          <w:rFonts w:ascii="Arial" w:hAnsi="Arial" w:cs="Arial"/>
          <w:sz w:val="20"/>
          <w:szCs w:val="20"/>
        </w:rPr>
        <w:t>soil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bulk </w:t>
      </w:r>
      <w:proofErr w:type="spellStart"/>
      <w:r w:rsidRPr="00073C99">
        <w:rPr>
          <w:rFonts w:ascii="Arial" w:hAnsi="Arial" w:cs="Arial"/>
          <w:sz w:val="20"/>
          <w:szCs w:val="20"/>
        </w:rPr>
        <w:t>density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and water content and on the </w:t>
      </w:r>
      <w:proofErr w:type="spellStart"/>
      <w:r w:rsidRPr="00073C99">
        <w:rPr>
          <w:rFonts w:ascii="Arial" w:hAnsi="Arial" w:cs="Arial"/>
          <w:sz w:val="20"/>
          <w:szCs w:val="20"/>
        </w:rPr>
        <w:t>productivity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73C99">
        <w:rPr>
          <w:rFonts w:ascii="Arial" w:hAnsi="Arial" w:cs="Arial"/>
          <w:sz w:val="20"/>
          <w:szCs w:val="20"/>
        </w:rPr>
        <w:t>upland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rainfed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rice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073C99">
        <w:rPr>
          <w:rFonts w:ascii="Arial" w:hAnsi="Arial" w:cs="Arial"/>
          <w:sz w:val="20"/>
          <w:szCs w:val="20"/>
        </w:rPr>
        <w:t>hyperdystric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73C99">
        <w:rPr>
          <w:rFonts w:ascii="Arial" w:hAnsi="Arial" w:cs="Arial"/>
          <w:sz w:val="20"/>
          <w:szCs w:val="20"/>
        </w:rPr>
        <w:t>ferralsol</w:t>
      </w:r>
      <w:proofErr w:type="spellEnd"/>
      <w:r w:rsidRPr="00073C99">
        <w:rPr>
          <w:rFonts w:ascii="Arial" w:hAnsi="Arial" w:cs="Arial"/>
          <w:sz w:val="20"/>
          <w:szCs w:val="20"/>
        </w:rPr>
        <w:t>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the case of Gagnoa, in the </w:t>
      </w:r>
      <w:proofErr w:type="spellStart"/>
      <w:r w:rsidRPr="00073C99">
        <w:rPr>
          <w:rFonts w:ascii="Arial" w:hAnsi="Arial" w:cs="Arial"/>
          <w:sz w:val="20"/>
          <w:szCs w:val="20"/>
        </w:rPr>
        <w:t>west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-central part of Côte d'Ivoire. International Journal of </w:t>
      </w:r>
      <w:proofErr w:type="spellStart"/>
      <w:r w:rsidRPr="00073C99">
        <w:rPr>
          <w:rFonts w:ascii="Arial" w:hAnsi="Arial" w:cs="Arial"/>
          <w:sz w:val="20"/>
          <w:szCs w:val="20"/>
        </w:rPr>
        <w:t>Biological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and Chemical Sciences., 7(1</w:t>
      </w:r>
      <w:proofErr w:type="gramStart"/>
      <w:r w:rsidRPr="00073C99">
        <w:rPr>
          <w:rFonts w:ascii="Arial" w:hAnsi="Arial" w:cs="Arial"/>
          <w:sz w:val="20"/>
          <w:szCs w:val="20"/>
        </w:rPr>
        <w:t>):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47-59.</w:t>
      </w:r>
    </w:p>
    <w:p w14:paraId="5D50F9A9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073C99">
        <w:rPr>
          <w:rFonts w:ascii="Arial" w:hAnsi="Arial" w:cs="Arial"/>
          <w:sz w:val="20"/>
          <w:szCs w:val="20"/>
        </w:rPr>
        <w:t>Koulibaly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B., Traoré O., </w:t>
      </w:r>
      <w:proofErr w:type="spellStart"/>
      <w:r w:rsidRPr="00073C99">
        <w:rPr>
          <w:rFonts w:ascii="Arial" w:hAnsi="Arial" w:cs="Arial"/>
          <w:sz w:val="20"/>
          <w:szCs w:val="20"/>
        </w:rPr>
        <w:t>Dakuo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D., &amp; </w:t>
      </w:r>
      <w:proofErr w:type="spellStart"/>
      <w:r w:rsidRPr="00073C99">
        <w:rPr>
          <w:rFonts w:ascii="Arial" w:hAnsi="Arial" w:cs="Arial"/>
          <w:sz w:val="20"/>
          <w:szCs w:val="20"/>
        </w:rPr>
        <w:t>Zombré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P. N. (2009). </w:t>
      </w:r>
      <w:proofErr w:type="spellStart"/>
      <w:r w:rsidRPr="00073C99">
        <w:rPr>
          <w:rFonts w:ascii="Arial" w:hAnsi="Arial" w:cs="Arial"/>
          <w:sz w:val="20"/>
          <w:szCs w:val="20"/>
        </w:rPr>
        <w:t>Effects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local </w:t>
      </w:r>
      <w:proofErr w:type="spellStart"/>
      <w:r w:rsidRPr="00073C99">
        <w:rPr>
          <w:rFonts w:ascii="Arial" w:hAnsi="Arial" w:cs="Arial"/>
          <w:sz w:val="20"/>
          <w:szCs w:val="20"/>
        </w:rPr>
        <w:t>amendments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073C99">
        <w:rPr>
          <w:rFonts w:ascii="Arial" w:hAnsi="Arial" w:cs="Arial"/>
          <w:sz w:val="20"/>
          <w:szCs w:val="20"/>
        </w:rPr>
        <w:t>yields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73C99">
        <w:rPr>
          <w:rFonts w:ascii="Arial" w:hAnsi="Arial" w:cs="Arial"/>
          <w:sz w:val="20"/>
          <w:szCs w:val="20"/>
        </w:rPr>
        <w:t>nutrient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indices and </w:t>
      </w:r>
      <w:proofErr w:type="spellStart"/>
      <w:r w:rsidRPr="00073C99">
        <w:rPr>
          <w:rFonts w:ascii="Arial" w:hAnsi="Arial" w:cs="Arial"/>
          <w:sz w:val="20"/>
          <w:szCs w:val="20"/>
        </w:rPr>
        <w:t>crop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balances in a </w:t>
      </w:r>
      <w:proofErr w:type="spellStart"/>
      <w:r w:rsidRPr="00073C99">
        <w:rPr>
          <w:rFonts w:ascii="Arial" w:hAnsi="Arial" w:cs="Arial"/>
          <w:sz w:val="20"/>
          <w:szCs w:val="20"/>
        </w:rPr>
        <w:t>cotton-maize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rotation system in western Burkina Faso. </w:t>
      </w:r>
      <w:proofErr w:type="spellStart"/>
      <w:r w:rsidRPr="00073C99">
        <w:rPr>
          <w:rFonts w:ascii="Arial" w:hAnsi="Arial" w:cs="Arial"/>
          <w:sz w:val="20"/>
          <w:szCs w:val="20"/>
        </w:rPr>
        <w:t>Biotechnology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Agronomy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. Society and </w:t>
      </w:r>
      <w:proofErr w:type="spellStart"/>
      <w:r w:rsidRPr="00073C99">
        <w:rPr>
          <w:rFonts w:ascii="Arial" w:hAnsi="Arial" w:cs="Arial"/>
          <w:sz w:val="20"/>
          <w:szCs w:val="20"/>
        </w:rPr>
        <w:t>Environment</w:t>
      </w:r>
      <w:proofErr w:type="spellEnd"/>
      <w:r w:rsidRPr="00073C99">
        <w:rPr>
          <w:rFonts w:ascii="Arial" w:hAnsi="Arial" w:cs="Arial"/>
          <w:sz w:val="20"/>
          <w:szCs w:val="20"/>
        </w:rPr>
        <w:t>, 13(1</w:t>
      </w:r>
      <w:proofErr w:type="gramStart"/>
      <w:r w:rsidRPr="00073C99">
        <w:rPr>
          <w:rFonts w:ascii="Arial" w:hAnsi="Arial" w:cs="Arial"/>
          <w:sz w:val="20"/>
          <w:szCs w:val="20"/>
        </w:rPr>
        <w:t>):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103-111.</w:t>
      </w:r>
    </w:p>
    <w:p w14:paraId="0686BDBC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073C99">
        <w:rPr>
          <w:rFonts w:ascii="Arial" w:hAnsi="Arial" w:cs="Arial"/>
          <w:sz w:val="20"/>
          <w:szCs w:val="20"/>
        </w:rPr>
        <w:t>Koutouan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F. P., N’</w:t>
      </w:r>
      <w:proofErr w:type="spellStart"/>
      <w:r w:rsidRPr="00073C99">
        <w:rPr>
          <w:rFonts w:ascii="Arial" w:hAnsi="Arial" w:cs="Arial"/>
          <w:sz w:val="20"/>
          <w:szCs w:val="20"/>
        </w:rPr>
        <w:t>guessan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B. C., </w:t>
      </w:r>
      <w:proofErr w:type="spellStart"/>
      <w:r w:rsidRPr="00073C99">
        <w:rPr>
          <w:rFonts w:ascii="Arial" w:hAnsi="Arial" w:cs="Arial"/>
          <w:sz w:val="20"/>
          <w:szCs w:val="20"/>
        </w:rPr>
        <w:t>Wandan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E. N., </w:t>
      </w:r>
      <w:proofErr w:type="spellStart"/>
      <w:r w:rsidRPr="00073C99">
        <w:rPr>
          <w:rFonts w:ascii="Arial" w:hAnsi="Arial" w:cs="Arial"/>
          <w:sz w:val="20"/>
          <w:szCs w:val="20"/>
        </w:rPr>
        <w:t>Djéhi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B., Ta Bi (2017). </w:t>
      </w:r>
      <w:proofErr w:type="spellStart"/>
      <w:r w:rsidRPr="00073C99">
        <w:rPr>
          <w:rFonts w:ascii="Arial" w:hAnsi="Arial" w:cs="Arial"/>
          <w:sz w:val="20"/>
          <w:szCs w:val="20"/>
        </w:rPr>
        <w:t>Effect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73C99">
        <w:rPr>
          <w:rFonts w:ascii="Arial" w:hAnsi="Arial" w:cs="Arial"/>
          <w:sz w:val="20"/>
          <w:szCs w:val="20"/>
        </w:rPr>
        <w:t>Phospho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-Potassium </w:t>
      </w:r>
      <w:proofErr w:type="spellStart"/>
      <w:r w:rsidRPr="00073C99">
        <w:rPr>
          <w:rFonts w:ascii="Arial" w:hAnsi="Arial" w:cs="Arial"/>
          <w:sz w:val="20"/>
          <w:szCs w:val="20"/>
        </w:rPr>
        <w:t>Fertilization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on Grain </w:t>
      </w:r>
      <w:proofErr w:type="spellStart"/>
      <w:r w:rsidRPr="00073C99">
        <w:rPr>
          <w:rFonts w:ascii="Arial" w:hAnsi="Arial" w:cs="Arial"/>
          <w:sz w:val="20"/>
          <w:szCs w:val="20"/>
        </w:rPr>
        <w:t>Yield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073C99">
        <w:rPr>
          <w:rFonts w:ascii="Arial" w:hAnsi="Arial" w:cs="Arial"/>
          <w:sz w:val="20"/>
          <w:szCs w:val="20"/>
        </w:rPr>
        <w:t>Seed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Quality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73C99">
        <w:rPr>
          <w:rFonts w:ascii="Arial" w:hAnsi="Arial" w:cs="Arial"/>
          <w:sz w:val="20"/>
          <w:szCs w:val="20"/>
        </w:rPr>
        <w:t>Cajanus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Cajan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L. </w:t>
      </w:r>
      <w:proofErr w:type="spellStart"/>
      <w:r w:rsidRPr="00073C99">
        <w:rPr>
          <w:rFonts w:ascii="Arial" w:hAnsi="Arial" w:cs="Arial"/>
          <w:sz w:val="20"/>
          <w:szCs w:val="20"/>
        </w:rPr>
        <w:t>Millsp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073C99">
        <w:rPr>
          <w:rFonts w:ascii="Arial" w:hAnsi="Arial" w:cs="Arial"/>
          <w:sz w:val="20"/>
          <w:szCs w:val="20"/>
        </w:rPr>
        <w:t>on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73C99">
        <w:rPr>
          <w:rFonts w:ascii="Arial" w:hAnsi="Arial" w:cs="Arial"/>
          <w:sz w:val="20"/>
          <w:szCs w:val="20"/>
        </w:rPr>
        <w:t>Ferrasol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in Yamoussoukro, Central </w:t>
      </w:r>
      <w:proofErr w:type="spellStart"/>
      <w:r w:rsidRPr="00073C99">
        <w:rPr>
          <w:rFonts w:ascii="Arial" w:hAnsi="Arial" w:cs="Arial"/>
          <w:sz w:val="20"/>
          <w:szCs w:val="20"/>
        </w:rPr>
        <w:t>Region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Côte d'Ivoire. </w:t>
      </w:r>
      <w:proofErr w:type="spellStart"/>
      <w:r w:rsidRPr="00073C99">
        <w:rPr>
          <w:rFonts w:ascii="Arial" w:hAnsi="Arial" w:cs="Arial"/>
          <w:sz w:val="20"/>
          <w:szCs w:val="20"/>
        </w:rPr>
        <w:t>European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Scientific Journal, 13(21</w:t>
      </w:r>
      <w:proofErr w:type="gramStart"/>
      <w:r w:rsidRPr="00073C99">
        <w:rPr>
          <w:rFonts w:ascii="Arial" w:hAnsi="Arial" w:cs="Arial"/>
          <w:sz w:val="20"/>
          <w:szCs w:val="20"/>
        </w:rPr>
        <w:t>):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7-20.</w:t>
      </w:r>
    </w:p>
    <w:p w14:paraId="7A299A01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73C99">
        <w:rPr>
          <w:rFonts w:ascii="Arial" w:hAnsi="Arial" w:cs="Arial"/>
          <w:sz w:val="20"/>
          <w:szCs w:val="20"/>
        </w:rPr>
        <w:t xml:space="preserve">Kumar R., Singh P. &amp; Gupta D. (2023). </w:t>
      </w:r>
      <w:proofErr w:type="spellStart"/>
      <w:r w:rsidRPr="00073C99">
        <w:rPr>
          <w:rFonts w:ascii="Arial" w:hAnsi="Arial" w:cs="Arial"/>
          <w:sz w:val="20"/>
          <w:szCs w:val="20"/>
        </w:rPr>
        <w:t>Effects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Calcium-</w:t>
      </w:r>
      <w:proofErr w:type="spellStart"/>
      <w:r w:rsidRPr="00073C99">
        <w:rPr>
          <w:rFonts w:ascii="Arial" w:hAnsi="Arial" w:cs="Arial"/>
          <w:sz w:val="20"/>
          <w:szCs w:val="20"/>
        </w:rPr>
        <w:t>Magnesium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Ratios on </w:t>
      </w:r>
      <w:proofErr w:type="spellStart"/>
      <w:r w:rsidRPr="00073C99">
        <w:rPr>
          <w:rFonts w:ascii="Arial" w:hAnsi="Arial" w:cs="Arial"/>
          <w:sz w:val="20"/>
          <w:szCs w:val="20"/>
        </w:rPr>
        <w:t>Soil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Properties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and Plant </w:t>
      </w:r>
      <w:proofErr w:type="spellStart"/>
      <w:r w:rsidRPr="00073C99">
        <w:rPr>
          <w:rFonts w:ascii="Arial" w:hAnsi="Arial" w:cs="Arial"/>
          <w:sz w:val="20"/>
          <w:szCs w:val="20"/>
        </w:rPr>
        <w:t>Growth</w:t>
      </w:r>
      <w:proofErr w:type="spellEnd"/>
      <w:r w:rsidRPr="00073C99">
        <w:rPr>
          <w:rFonts w:ascii="Arial" w:hAnsi="Arial" w:cs="Arial"/>
          <w:sz w:val="20"/>
          <w:szCs w:val="20"/>
        </w:rPr>
        <w:t>. Agricultural Sciences, 10(4</w:t>
      </w:r>
      <w:proofErr w:type="gramStart"/>
      <w:r w:rsidRPr="00073C99">
        <w:rPr>
          <w:rFonts w:ascii="Arial" w:hAnsi="Arial" w:cs="Arial"/>
          <w:sz w:val="20"/>
          <w:szCs w:val="20"/>
        </w:rPr>
        <w:t>):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245-256.</w:t>
      </w:r>
    </w:p>
    <w:p w14:paraId="290607DC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73C99">
        <w:rPr>
          <w:rFonts w:ascii="Arial" w:hAnsi="Arial" w:cs="Arial"/>
          <w:sz w:val="20"/>
          <w:szCs w:val="20"/>
        </w:rPr>
        <w:t xml:space="preserve">Landon J. R. (1991). Booker Tropical </w:t>
      </w:r>
      <w:proofErr w:type="spellStart"/>
      <w:r w:rsidRPr="00073C99">
        <w:rPr>
          <w:rFonts w:ascii="Arial" w:hAnsi="Arial" w:cs="Arial"/>
          <w:sz w:val="20"/>
          <w:szCs w:val="20"/>
        </w:rPr>
        <w:t>Soil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Manual, A </w:t>
      </w:r>
      <w:proofErr w:type="spellStart"/>
      <w:r w:rsidRPr="00073C99">
        <w:rPr>
          <w:rFonts w:ascii="Arial" w:hAnsi="Arial" w:cs="Arial"/>
          <w:sz w:val="20"/>
          <w:szCs w:val="20"/>
        </w:rPr>
        <w:t>Handbook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073C99">
        <w:rPr>
          <w:rFonts w:ascii="Arial" w:hAnsi="Arial" w:cs="Arial"/>
          <w:sz w:val="20"/>
          <w:szCs w:val="20"/>
        </w:rPr>
        <w:t>Soil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Survey and Agricultural Land Evaluation in the </w:t>
      </w:r>
      <w:proofErr w:type="spellStart"/>
      <w:r w:rsidRPr="00073C99">
        <w:rPr>
          <w:rFonts w:ascii="Arial" w:hAnsi="Arial" w:cs="Arial"/>
          <w:sz w:val="20"/>
          <w:szCs w:val="20"/>
        </w:rPr>
        <w:t>Tropics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073C99">
        <w:rPr>
          <w:rFonts w:ascii="Arial" w:hAnsi="Arial" w:cs="Arial"/>
          <w:sz w:val="20"/>
          <w:szCs w:val="20"/>
        </w:rPr>
        <w:t>Subtropics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73C99">
        <w:rPr>
          <w:rFonts w:ascii="Arial" w:hAnsi="Arial" w:cs="Arial"/>
          <w:sz w:val="20"/>
          <w:szCs w:val="20"/>
        </w:rPr>
        <w:t>Paperback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Longman, Booker Tate Limited, </w:t>
      </w:r>
      <w:proofErr w:type="spellStart"/>
      <w:r w:rsidRPr="00073C99">
        <w:rPr>
          <w:rFonts w:ascii="Arial" w:hAnsi="Arial" w:cs="Arial"/>
          <w:sz w:val="20"/>
          <w:szCs w:val="20"/>
        </w:rPr>
        <w:t>Oxon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United </w:t>
      </w:r>
      <w:proofErr w:type="spellStart"/>
      <w:r w:rsidRPr="00073C99">
        <w:rPr>
          <w:rFonts w:ascii="Arial" w:hAnsi="Arial" w:cs="Arial"/>
          <w:sz w:val="20"/>
          <w:szCs w:val="20"/>
        </w:rPr>
        <w:t>Kingdom</w:t>
      </w:r>
      <w:proofErr w:type="spellEnd"/>
      <w:r w:rsidRPr="00073C99">
        <w:rPr>
          <w:rFonts w:ascii="Arial" w:hAnsi="Arial" w:cs="Arial"/>
          <w:sz w:val="20"/>
          <w:szCs w:val="20"/>
        </w:rPr>
        <w:t>, 474 pp.</w:t>
      </w:r>
    </w:p>
    <w:p w14:paraId="6768412F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73C99">
        <w:rPr>
          <w:rFonts w:ascii="Arial" w:hAnsi="Arial" w:cs="Arial"/>
          <w:sz w:val="20"/>
          <w:szCs w:val="20"/>
        </w:rPr>
        <w:t xml:space="preserve">Maron M. S., Maron B. J., </w:t>
      </w:r>
      <w:proofErr w:type="spellStart"/>
      <w:r w:rsidRPr="00073C99">
        <w:rPr>
          <w:rFonts w:ascii="Arial" w:hAnsi="Arial" w:cs="Arial"/>
          <w:sz w:val="20"/>
          <w:szCs w:val="20"/>
        </w:rPr>
        <w:t>Harrigan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C., </w:t>
      </w:r>
      <w:proofErr w:type="spellStart"/>
      <w:r w:rsidRPr="00073C99">
        <w:rPr>
          <w:rFonts w:ascii="Arial" w:hAnsi="Arial" w:cs="Arial"/>
          <w:sz w:val="20"/>
          <w:szCs w:val="20"/>
        </w:rPr>
        <w:t>Buros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J., Gibson C. M., </w:t>
      </w:r>
      <w:proofErr w:type="spellStart"/>
      <w:r w:rsidRPr="00073C99">
        <w:rPr>
          <w:rFonts w:ascii="Arial" w:hAnsi="Arial" w:cs="Arial"/>
          <w:sz w:val="20"/>
          <w:szCs w:val="20"/>
        </w:rPr>
        <w:t>Olivotto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I. &amp; </w:t>
      </w:r>
      <w:proofErr w:type="spellStart"/>
      <w:r w:rsidRPr="00073C99">
        <w:rPr>
          <w:rFonts w:ascii="Arial" w:hAnsi="Arial" w:cs="Arial"/>
          <w:sz w:val="20"/>
          <w:szCs w:val="20"/>
        </w:rPr>
        <w:t>Appelbaum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E. (2009). </w:t>
      </w:r>
      <w:proofErr w:type="spellStart"/>
      <w:r w:rsidRPr="00073C99">
        <w:rPr>
          <w:rFonts w:ascii="Arial" w:hAnsi="Arial" w:cs="Arial"/>
          <w:sz w:val="20"/>
          <w:szCs w:val="20"/>
        </w:rPr>
        <w:t>Hypertrophic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cardiomyopathy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phenotype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revisited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after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50 </w:t>
      </w:r>
      <w:proofErr w:type="spellStart"/>
      <w:r w:rsidRPr="00073C99">
        <w:rPr>
          <w:rFonts w:ascii="Arial" w:hAnsi="Arial" w:cs="Arial"/>
          <w:sz w:val="20"/>
          <w:szCs w:val="20"/>
        </w:rPr>
        <w:t>years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with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cardiovascular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magnetic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resonance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. Journal of the American </w:t>
      </w:r>
      <w:proofErr w:type="spellStart"/>
      <w:r w:rsidRPr="00073C99">
        <w:rPr>
          <w:rFonts w:ascii="Arial" w:hAnsi="Arial" w:cs="Arial"/>
          <w:sz w:val="20"/>
          <w:szCs w:val="20"/>
        </w:rPr>
        <w:t>College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73C99">
        <w:rPr>
          <w:rFonts w:ascii="Arial" w:hAnsi="Arial" w:cs="Arial"/>
          <w:sz w:val="20"/>
          <w:szCs w:val="20"/>
        </w:rPr>
        <w:t>Cardiology</w:t>
      </w:r>
      <w:proofErr w:type="spellEnd"/>
      <w:r w:rsidRPr="00073C99">
        <w:rPr>
          <w:rFonts w:ascii="Arial" w:hAnsi="Arial" w:cs="Arial"/>
          <w:sz w:val="20"/>
          <w:szCs w:val="20"/>
        </w:rPr>
        <w:t>, 54(3</w:t>
      </w:r>
      <w:proofErr w:type="gramStart"/>
      <w:r w:rsidRPr="00073C99">
        <w:rPr>
          <w:rFonts w:ascii="Arial" w:hAnsi="Arial" w:cs="Arial"/>
          <w:sz w:val="20"/>
          <w:szCs w:val="20"/>
        </w:rPr>
        <w:t>):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220-228.</w:t>
      </w:r>
    </w:p>
    <w:p w14:paraId="2599A61B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073C99">
        <w:rPr>
          <w:rFonts w:ascii="Arial" w:hAnsi="Arial" w:cs="Arial"/>
          <w:sz w:val="20"/>
          <w:szCs w:val="20"/>
        </w:rPr>
        <w:t>Mihoub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A. (2017). </w:t>
      </w:r>
      <w:proofErr w:type="spellStart"/>
      <w:r w:rsidRPr="00073C99">
        <w:rPr>
          <w:rFonts w:ascii="Arial" w:hAnsi="Arial" w:cs="Arial"/>
          <w:sz w:val="20"/>
          <w:szCs w:val="20"/>
        </w:rPr>
        <w:t>Study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73C99">
        <w:rPr>
          <w:rFonts w:ascii="Arial" w:hAnsi="Arial" w:cs="Arial"/>
          <w:sz w:val="20"/>
          <w:szCs w:val="20"/>
        </w:rPr>
        <w:t>phosphorus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dynamics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73C99">
        <w:rPr>
          <w:rFonts w:ascii="Arial" w:hAnsi="Arial" w:cs="Arial"/>
          <w:sz w:val="20"/>
          <w:szCs w:val="20"/>
        </w:rPr>
        <w:t>Saharan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calcareous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soils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cultivated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with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73C99">
        <w:rPr>
          <w:rFonts w:ascii="Arial" w:hAnsi="Arial" w:cs="Arial"/>
          <w:sz w:val="20"/>
          <w:szCs w:val="20"/>
        </w:rPr>
        <w:t>wheat</w:t>
      </w:r>
      <w:proofErr w:type="spellEnd"/>
      <w:r w:rsidRPr="00073C99">
        <w:rPr>
          <w:rFonts w:ascii="Arial" w:hAnsi="Arial" w:cs="Arial"/>
          <w:sz w:val="20"/>
          <w:szCs w:val="20"/>
        </w:rPr>
        <w:t>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the case of Oued </w:t>
      </w:r>
      <w:proofErr w:type="spellStart"/>
      <w:r w:rsidRPr="00073C99">
        <w:rPr>
          <w:rFonts w:ascii="Arial" w:hAnsi="Arial" w:cs="Arial"/>
          <w:sz w:val="20"/>
          <w:szCs w:val="20"/>
        </w:rPr>
        <w:t>Righ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. Doctoral </w:t>
      </w:r>
      <w:proofErr w:type="spellStart"/>
      <w:r w:rsidRPr="00073C99">
        <w:rPr>
          <w:rFonts w:ascii="Arial" w:hAnsi="Arial" w:cs="Arial"/>
          <w:sz w:val="20"/>
          <w:szCs w:val="20"/>
        </w:rPr>
        <w:t>thesis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73C99">
        <w:rPr>
          <w:rFonts w:ascii="Arial" w:hAnsi="Arial" w:cs="Arial"/>
          <w:sz w:val="20"/>
          <w:szCs w:val="20"/>
        </w:rPr>
        <w:t>Faculty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Natural and Life Sciences, </w:t>
      </w:r>
      <w:proofErr w:type="spellStart"/>
      <w:r w:rsidRPr="00073C99">
        <w:rPr>
          <w:rFonts w:ascii="Arial" w:hAnsi="Arial" w:cs="Arial"/>
          <w:sz w:val="20"/>
          <w:szCs w:val="20"/>
        </w:rPr>
        <w:t>Department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Agricultural Sciences, </w:t>
      </w:r>
      <w:proofErr w:type="spellStart"/>
      <w:r w:rsidRPr="00073C99">
        <w:rPr>
          <w:rFonts w:ascii="Arial" w:hAnsi="Arial" w:cs="Arial"/>
          <w:sz w:val="20"/>
          <w:szCs w:val="20"/>
        </w:rPr>
        <w:t>Kasdi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Merbah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University</w:t>
      </w:r>
      <w:proofErr w:type="spellEnd"/>
      <w:r w:rsidRPr="00073C99">
        <w:rPr>
          <w:rFonts w:ascii="Arial" w:hAnsi="Arial" w:cs="Arial"/>
          <w:sz w:val="20"/>
          <w:szCs w:val="20"/>
        </w:rPr>
        <w:t>, Ouargla, Algeria, 185 p.</w:t>
      </w:r>
    </w:p>
    <w:p w14:paraId="12862138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073C99">
        <w:rPr>
          <w:rFonts w:ascii="Arial" w:hAnsi="Arial" w:cs="Arial"/>
          <w:sz w:val="20"/>
          <w:szCs w:val="20"/>
        </w:rPr>
        <w:t>Mosier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A. R., </w:t>
      </w:r>
      <w:proofErr w:type="spellStart"/>
      <w:r w:rsidRPr="00073C99">
        <w:rPr>
          <w:rFonts w:ascii="Arial" w:hAnsi="Arial" w:cs="Arial"/>
          <w:sz w:val="20"/>
          <w:szCs w:val="20"/>
        </w:rPr>
        <w:t>Syers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J. K., Freney J. R. (2004). </w:t>
      </w:r>
      <w:proofErr w:type="spellStart"/>
      <w:r w:rsidRPr="00073C99">
        <w:rPr>
          <w:rFonts w:ascii="Arial" w:hAnsi="Arial" w:cs="Arial"/>
          <w:sz w:val="20"/>
          <w:szCs w:val="20"/>
        </w:rPr>
        <w:t>Nitrogen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73C99">
        <w:rPr>
          <w:rFonts w:ascii="Arial" w:hAnsi="Arial" w:cs="Arial"/>
          <w:sz w:val="20"/>
          <w:szCs w:val="20"/>
        </w:rPr>
        <w:t>fertilizer</w:t>
      </w:r>
      <w:proofErr w:type="spellEnd"/>
      <w:r w:rsidRPr="00073C99">
        <w:rPr>
          <w:rFonts w:ascii="Arial" w:hAnsi="Arial" w:cs="Arial"/>
          <w:sz w:val="20"/>
          <w:szCs w:val="20"/>
        </w:rPr>
        <w:t>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an essential component of </w:t>
      </w:r>
      <w:proofErr w:type="spellStart"/>
      <w:r w:rsidRPr="00073C99">
        <w:rPr>
          <w:rFonts w:ascii="Arial" w:hAnsi="Arial" w:cs="Arial"/>
          <w:sz w:val="20"/>
          <w:szCs w:val="20"/>
        </w:rPr>
        <w:t>increased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food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73C99">
        <w:rPr>
          <w:rFonts w:ascii="Arial" w:hAnsi="Arial" w:cs="Arial"/>
          <w:sz w:val="20"/>
          <w:szCs w:val="20"/>
        </w:rPr>
        <w:t>feed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073C99">
        <w:rPr>
          <w:rFonts w:ascii="Arial" w:hAnsi="Arial" w:cs="Arial"/>
          <w:sz w:val="20"/>
          <w:szCs w:val="20"/>
        </w:rPr>
        <w:t>fiber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production. </w:t>
      </w:r>
      <w:proofErr w:type="gramStart"/>
      <w:r w:rsidRPr="00073C99">
        <w:rPr>
          <w:rFonts w:ascii="Arial" w:hAnsi="Arial" w:cs="Arial"/>
          <w:sz w:val="20"/>
          <w:szCs w:val="20"/>
        </w:rPr>
        <w:t>In: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Mosier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A. R., </w:t>
      </w:r>
      <w:proofErr w:type="spellStart"/>
      <w:r w:rsidRPr="00073C99">
        <w:rPr>
          <w:rFonts w:ascii="Arial" w:hAnsi="Arial" w:cs="Arial"/>
          <w:sz w:val="20"/>
          <w:szCs w:val="20"/>
        </w:rPr>
        <w:t>Syers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J. K., Freney (</w:t>
      </w:r>
      <w:proofErr w:type="spellStart"/>
      <w:r w:rsidRPr="00073C99">
        <w:rPr>
          <w:rFonts w:ascii="Arial" w:hAnsi="Arial" w:cs="Arial"/>
          <w:sz w:val="20"/>
          <w:szCs w:val="20"/>
        </w:rPr>
        <w:t>Eds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.), Agriculture and the </w:t>
      </w:r>
      <w:proofErr w:type="spellStart"/>
      <w:r w:rsidRPr="00073C99">
        <w:rPr>
          <w:rFonts w:ascii="Arial" w:hAnsi="Arial" w:cs="Arial"/>
          <w:sz w:val="20"/>
          <w:szCs w:val="20"/>
        </w:rPr>
        <w:t>nitrogen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73C99">
        <w:rPr>
          <w:rFonts w:ascii="Arial" w:hAnsi="Arial" w:cs="Arial"/>
          <w:sz w:val="20"/>
          <w:szCs w:val="20"/>
        </w:rPr>
        <w:t>cycle: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Assessing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the impacts of </w:t>
      </w:r>
      <w:proofErr w:type="spellStart"/>
      <w:r w:rsidRPr="00073C99">
        <w:rPr>
          <w:rFonts w:ascii="Arial" w:hAnsi="Arial" w:cs="Arial"/>
          <w:sz w:val="20"/>
          <w:szCs w:val="20"/>
        </w:rPr>
        <w:t>fertilizer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use on </w:t>
      </w:r>
      <w:proofErr w:type="spellStart"/>
      <w:r w:rsidRPr="00073C99">
        <w:rPr>
          <w:rFonts w:ascii="Arial" w:hAnsi="Arial" w:cs="Arial"/>
          <w:sz w:val="20"/>
          <w:szCs w:val="20"/>
        </w:rPr>
        <w:t>food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production and the </w:t>
      </w:r>
      <w:proofErr w:type="spellStart"/>
      <w:r w:rsidRPr="00073C99">
        <w:rPr>
          <w:rFonts w:ascii="Arial" w:hAnsi="Arial" w:cs="Arial"/>
          <w:sz w:val="20"/>
          <w:szCs w:val="20"/>
        </w:rPr>
        <w:t>environment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73C99">
        <w:rPr>
          <w:rFonts w:ascii="Arial" w:hAnsi="Arial" w:cs="Arial"/>
          <w:sz w:val="20"/>
          <w:szCs w:val="20"/>
        </w:rPr>
        <w:t>IStand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Press</w:t>
      </w:r>
      <w:proofErr w:type="spellEnd"/>
      <w:r w:rsidRPr="00073C99">
        <w:rPr>
          <w:rFonts w:ascii="Arial" w:hAnsi="Arial" w:cs="Arial"/>
          <w:sz w:val="20"/>
          <w:szCs w:val="20"/>
        </w:rPr>
        <w:t>, Scope 65, pp. 3-15.</w:t>
      </w:r>
    </w:p>
    <w:p w14:paraId="3EB518CB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73C99">
        <w:rPr>
          <w:rFonts w:ascii="Arial" w:hAnsi="Arial" w:cs="Arial"/>
          <w:sz w:val="20"/>
          <w:szCs w:val="20"/>
        </w:rPr>
        <w:t xml:space="preserve">Oursin M. (2021). </w:t>
      </w:r>
      <w:proofErr w:type="spellStart"/>
      <w:r w:rsidRPr="00073C99">
        <w:rPr>
          <w:rFonts w:ascii="Arial" w:hAnsi="Arial" w:cs="Arial"/>
          <w:sz w:val="20"/>
          <w:szCs w:val="20"/>
        </w:rPr>
        <w:t>Development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an </w:t>
      </w:r>
      <w:proofErr w:type="spellStart"/>
      <w:r w:rsidRPr="00073C99">
        <w:rPr>
          <w:rFonts w:ascii="Arial" w:hAnsi="Arial" w:cs="Arial"/>
          <w:sz w:val="20"/>
          <w:szCs w:val="20"/>
        </w:rPr>
        <w:t>experimental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approach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073C99">
        <w:rPr>
          <w:rFonts w:ascii="Arial" w:hAnsi="Arial" w:cs="Arial"/>
          <w:sz w:val="20"/>
          <w:szCs w:val="20"/>
        </w:rPr>
        <w:t>better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understand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73C99">
        <w:rPr>
          <w:rFonts w:ascii="Arial" w:hAnsi="Arial" w:cs="Arial"/>
          <w:sz w:val="20"/>
          <w:szCs w:val="20"/>
        </w:rPr>
        <w:t>evolution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73C99">
        <w:rPr>
          <w:rFonts w:ascii="Arial" w:hAnsi="Arial" w:cs="Arial"/>
          <w:sz w:val="20"/>
          <w:szCs w:val="20"/>
        </w:rPr>
        <w:t>soil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fertility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73C99">
        <w:rPr>
          <w:rFonts w:ascii="Arial" w:hAnsi="Arial" w:cs="Arial"/>
          <w:sz w:val="20"/>
          <w:szCs w:val="20"/>
        </w:rPr>
        <w:t>mid-mountain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areas. Doctoral </w:t>
      </w:r>
      <w:proofErr w:type="spellStart"/>
      <w:r w:rsidRPr="00073C99">
        <w:rPr>
          <w:rFonts w:ascii="Arial" w:hAnsi="Arial" w:cs="Arial"/>
          <w:sz w:val="20"/>
          <w:szCs w:val="20"/>
        </w:rPr>
        <w:t>thesis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Doctoral </w:t>
      </w:r>
      <w:proofErr w:type="spellStart"/>
      <w:r w:rsidRPr="00073C99">
        <w:rPr>
          <w:rFonts w:ascii="Arial" w:hAnsi="Arial" w:cs="Arial"/>
          <w:sz w:val="20"/>
          <w:szCs w:val="20"/>
        </w:rPr>
        <w:t>School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73C99">
        <w:rPr>
          <w:rFonts w:ascii="Arial" w:hAnsi="Arial" w:cs="Arial"/>
          <w:sz w:val="20"/>
          <w:szCs w:val="20"/>
        </w:rPr>
        <w:t>Earth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073C99">
        <w:rPr>
          <w:rFonts w:ascii="Arial" w:hAnsi="Arial" w:cs="Arial"/>
          <w:sz w:val="20"/>
          <w:szCs w:val="20"/>
        </w:rPr>
        <w:t>Environmental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Sciences (ED 413), </w:t>
      </w:r>
      <w:proofErr w:type="spellStart"/>
      <w:r w:rsidRPr="00073C99">
        <w:rPr>
          <w:rFonts w:ascii="Arial" w:hAnsi="Arial" w:cs="Arial"/>
          <w:sz w:val="20"/>
          <w:szCs w:val="20"/>
        </w:rPr>
        <w:t>University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Strasbourg, 400 pp.</w:t>
      </w:r>
    </w:p>
    <w:p w14:paraId="4484E71B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73C99">
        <w:rPr>
          <w:rFonts w:ascii="Arial" w:hAnsi="Arial" w:cs="Arial"/>
          <w:sz w:val="20"/>
          <w:szCs w:val="20"/>
        </w:rPr>
        <w:t xml:space="preserve">Pansu M. &amp; </w:t>
      </w:r>
      <w:proofErr w:type="spellStart"/>
      <w:r w:rsidRPr="00073C99">
        <w:rPr>
          <w:rFonts w:ascii="Arial" w:hAnsi="Arial" w:cs="Arial"/>
          <w:sz w:val="20"/>
          <w:szCs w:val="20"/>
        </w:rPr>
        <w:t>Gautheyrou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J. (2003). </w:t>
      </w:r>
      <w:proofErr w:type="spellStart"/>
      <w:r w:rsidRPr="00073C99">
        <w:rPr>
          <w:rFonts w:ascii="Arial" w:hAnsi="Arial" w:cs="Arial"/>
          <w:sz w:val="20"/>
          <w:szCs w:val="20"/>
        </w:rPr>
        <w:t>Mineralogical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73C99">
        <w:rPr>
          <w:rFonts w:ascii="Arial" w:hAnsi="Arial" w:cs="Arial"/>
          <w:sz w:val="20"/>
          <w:szCs w:val="20"/>
        </w:rPr>
        <w:t>organic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073C99">
        <w:rPr>
          <w:rFonts w:ascii="Arial" w:hAnsi="Arial" w:cs="Arial"/>
          <w:sz w:val="20"/>
          <w:szCs w:val="20"/>
        </w:rPr>
        <w:t>mineral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soil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analysis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. Springer </w:t>
      </w:r>
      <w:proofErr w:type="spellStart"/>
      <w:r w:rsidRPr="00073C99">
        <w:rPr>
          <w:rFonts w:ascii="Arial" w:hAnsi="Arial" w:cs="Arial"/>
          <w:sz w:val="20"/>
          <w:szCs w:val="20"/>
        </w:rPr>
        <w:t>Publishing</w:t>
      </w:r>
      <w:proofErr w:type="spellEnd"/>
      <w:r w:rsidRPr="00073C99">
        <w:rPr>
          <w:rFonts w:ascii="Arial" w:hAnsi="Arial" w:cs="Arial"/>
          <w:sz w:val="20"/>
          <w:szCs w:val="20"/>
        </w:rPr>
        <w:t>, Paris (France), 1012 pp.</w:t>
      </w:r>
    </w:p>
    <w:p w14:paraId="39A2DBF6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73C99">
        <w:rPr>
          <w:rFonts w:ascii="Arial" w:hAnsi="Arial" w:cs="Arial"/>
          <w:sz w:val="20"/>
          <w:szCs w:val="20"/>
        </w:rPr>
        <w:t xml:space="preserve">Paul-Kévin O. N. &amp; Olivier K. K. (2021). </w:t>
      </w:r>
      <w:proofErr w:type="spellStart"/>
      <w:r w:rsidRPr="00073C99">
        <w:rPr>
          <w:rFonts w:ascii="Arial" w:hAnsi="Arial" w:cs="Arial"/>
          <w:sz w:val="20"/>
          <w:szCs w:val="20"/>
        </w:rPr>
        <w:t>Maize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cultivation versus the </w:t>
      </w:r>
      <w:proofErr w:type="spellStart"/>
      <w:r w:rsidRPr="00073C99">
        <w:rPr>
          <w:rFonts w:ascii="Arial" w:hAnsi="Arial" w:cs="Arial"/>
          <w:sz w:val="20"/>
          <w:szCs w:val="20"/>
        </w:rPr>
        <w:t>cotton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-cashew pair in </w:t>
      </w:r>
      <w:proofErr w:type="spellStart"/>
      <w:r w:rsidRPr="00073C99">
        <w:rPr>
          <w:rFonts w:ascii="Arial" w:hAnsi="Arial" w:cs="Arial"/>
          <w:sz w:val="20"/>
          <w:szCs w:val="20"/>
        </w:rPr>
        <w:t>northern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Ivory </w:t>
      </w:r>
      <w:proofErr w:type="spellStart"/>
      <w:proofErr w:type="gramStart"/>
      <w:r w:rsidRPr="00073C99">
        <w:rPr>
          <w:rFonts w:ascii="Arial" w:hAnsi="Arial" w:cs="Arial"/>
          <w:sz w:val="20"/>
          <w:szCs w:val="20"/>
        </w:rPr>
        <w:t>Coast</w:t>
      </w:r>
      <w:proofErr w:type="spellEnd"/>
      <w:r w:rsidRPr="00073C99">
        <w:rPr>
          <w:rFonts w:ascii="Arial" w:hAnsi="Arial" w:cs="Arial"/>
          <w:sz w:val="20"/>
          <w:szCs w:val="20"/>
        </w:rPr>
        <w:t>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Cohabitation </w:t>
      </w:r>
      <w:proofErr w:type="spellStart"/>
      <w:r w:rsidRPr="00073C99">
        <w:rPr>
          <w:rFonts w:ascii="Arial" w:hAnsi="Arial" w:cs="Arial"/>
          <w:sz w:val="20"/>
          <w:szCs w:val="20"/>
        </w:rPr>
        <w:t>dominated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by cash </w:t>
      </w:r>
      <w:proofErr w:type="spellStart"/>
      <w:r w:rsidRPr="00073C99">
        <w:rPr>
          <w:rFonts w:ascii="Arial" w:hAnsi="Arial" w:cs="Arial"/>
          <w:sz w:val="20"/>
          <w:szCs w:val="20"/>
        </w:rPr>
        <w:t>crops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073C99">
        <w:rPr>
          <w:rFonts w:ascii="Arial" w:hAnsi="Arial" w:cs="Arial"/>
          <w:sz w:val="20"/>
          <w:szCs w:val="20"/>
        </w:rPr>
        <w:t>Napié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sub-prefecture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. International Journal of Social Sciences and </w:t>
      </w:r>
      <w:proofErr w:type="spellStart"/>
      <w:r w:rsidRPr="00073C99">
        <w:rPr>
          <w:rFonts w:ascii="Arial" w:hAnsi="Arial" w:cs="Arial"/>
          <w:sz w:val="20"/>
          <w:szCs w:val="20"/>
        </w:rPr>
        <w:t>Humanities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Invention, (10</w:t>
      </w:r>
      <w:proofErr w:type="gramStart"/>
      <w:r w:rsidRPr="00073C99">
        <w:rPr>
          <w:rFonts w:ascii="Arial" w:hAnsi="Arial" w:cs="Arial"/>
          <w:sz w:val="20"/>
          <w:szCs w:val="20"/>
        </w:rPr>
        <w:t>):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6693-6704.</w:t>
      </w:r>
    </w:p>
    <w:p w14:paraId="37DD4E73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73C99">
        <w:rPr>
          <w:rFonts w:ascii="Arial" w:hAnsi="Arial" w:cs="Arial"/>
          <w:sz w:val="20"/>
          <w:szCs w:val="20"/>
        </w:rPr>
        <w:t xml:space="preserve">Pirlot C. (2019). </w:t>
      </w:r>
      <w:proofErr w:type="spellStart"/>
      <w:r w:rsidRPr="00073C99">
        <w:rPr>
          <w:rFonts w:ascii="Arial" w:hAnsi="Arial" w:cs="Arial"/>
          <w:sz w:val="20"/>
          <w:szCs w:val="20"/>
        </w:rPr>
        <w:t>Effect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73C99">
        <w:rPr>
          <w:rFonts w:ascii="Arial" w:hAnsi="Arial" w:cs="Arial"/>
          <w:sz w:val="20"/>
          <w:szCs w:val="20"/>
        </w:rPr>
        <w:t>iron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oxide dissolution </w:t>
      </w:r>
      <w:proofErr w:type="spellStart"/>
      <w:r w:rsidRPr="00073C99">
        <w:rPr>
          <w:rFonts w:ascii="Arial" w:hAnsi="Arial" w:cs="Arial"/>
          <w:sz w:val="20"/>
          <w:szCs w:val="20"/>
        </w:rPr>
        <w:t>induced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073C99">
        <w:rPr>
          <w:rFonts w:ascii="Arial" w:hAnsi="Arial" w:cs="Arial"/>
          <w:sz w:val="20"/>
          <w:szCs w:val="20"/>
        </w:rPr>
        <w:t>siderophores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073C99">
        <w:rPr>
          <w:rFonts w:ascii="Arial" w:hAnsi="Arial" w:cs="Arial"/>
          <w:sz w:val="20"/>
          <w:szCs w:val="20"/>
        </w:rPr>
        <w:t>phosphorus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solubilization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73C99">
        <w:rPr>
          <w:rFonts w:ascii="Arial" w:hAnsi="Arial" w:cs="Arial"/>
          <w:sz w:val="20"/>
          <w:szCs w:val="20"/>
        </w:rPr>
        <w:t>soils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. Master of </w:t>
      </w:r>
      <w:proofErr w:type="spellStart"/>
      <w:r w:rsidRPr="00073C99">
        <w:rPr>
          <w:rFonts w:ascii="Arial" w:hAnsi="Arial" w:cs="Arial"/>
          <w:sz w:val="20"/>
          <w:szCs w:val="20"/>
        </w:rPr>
        <w:t>Bioengineering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73C99">
        <w:rPr>
          <w:rFonts w:ascii="Arial" w:hAnsi="Arial" w:cs="Arial"/>
          <w:sz w:val="20"/>
          <w:szCs w:val="20"/>
        </w:rPr>
        <w:t>Environmental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Sciences and Technologies, Liège </w:t>
      </w:r>
      <w:proofErr w:type="spellStart"/>
      <w:r w:rsidRPr="00073C99">
        <w:rPr>
          <w:rFonts w:ascii="Arial" w:hAnsi="Arial" w:cs="Arial"/>
          <w:sz w:val="20"/>
          <w:szCs w:val="20"/>
        </w:rPr>
        <w:t>University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Gembloux, 98 p.</w:t>
      </w:r>
    </w:p>
    <w:p w14:paraId="401762B3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73C99">
        <w:rPr>
          <w:rFonts w:ascii="Arial" w:hAnsi="Arial" w:cs="Arial"/>
          <w:sz w:val="20"/>
          <w:szCs w:val="20"/>
        </w:rPr>
        <w:t xml:space="preserve">Ribeiro M. A., Da-Silva Q. J. O., Aitken W. M., Machado R. C. R. &amp; </w:t>
      </w:r>
      <w:proofErr w:type="spellStart"/>
      <w:r w:rsidRPr="00073C99">
        <w:rPr>
          <w:rFonts w:ascii="Arial" w:hAnsi="Arial" w:cs="Arial"/>
          <w:sz w:val="20"/>
          <w:szCs w:val="20"/>
        </w:rPr>
        <w:t>Baligar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V. C. (2008). </w:t>
      </w:r>
      <w:proofErr w:type="spellStart"/>
      <w:r w:rsidRPr="00073C99">
        <w:rPr>
          <w:rFonts w:ascii="Arial" w:hAnsi="Arial" w:cs="Arial"/>
          <w:sz w:val="20"/>
          <w:szCs w:val="20"/>
        </w:rPr>
        <w:t>Nitrogen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Use </w:t>
      </w:r>
      <w:proofErr w:type="spellStart"/>
      <w:r w:rsidRPr="00073C99">
        <w:rPr>
          <w:rFonts w:ascii="Arial" w:hAnsi="Arial" w:cs="Arial"/>
          <w:sz w:val="20"/>
          <w:szCs w:val="20"/>
        </w:rPr>
        <w:t>Efficiency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in Cacao </w:t>
      </w:r>
      <w:proofErr w:type="spellStart"/>
      <w:r w:rsidRPr="00073C99">
        <w:rPr>
          <w:rFonts w:ascii="Arial" w:hAnsi="Arial" w:cs="Arial"/>
          <w:sz w:val="20"/>
          <w:szCs w:val="20"/>
        </w:rPr>
        <w:t>Genotypes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. Journal of Plant Nutrition, </w:t>
      </w:r>
      <w:proofErr w:type="gramStart"/>
      <w:r w:rsidRPr="00073C99">
        <w:rPr>
          <w:rFonts w:ascii="Arial" w:hAnsi="Arial" w:cs="Arial"/>
          <w:sz w:val="20"/>
          <w:szCs w:val="20"/>
        </w:rPr>
        <w:t>31: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239-249.</w:t>
      </w:r>
    </w:p>
    <w:p w14:paraId="5C324D75" w14:textId="77777777" w:rsidR="00073C99" w:rsidRP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73C99">
        <w:rPr>
          <w:rFonts w:ascii="Arial" w:hAnsi="Arial" w:cs="Arial"/>
          <w:sz w:val="20"/>
          <w:szCs w:val="20"/>
        </w:rPr>
        <w:t xml:space="preserve">Sanogo S. (2017). Social and </w:t>
      </w:r>
      <w:proofErr w:type="spellStart"/>
      <w:r w:rsidRPr="00073C99">
        <w:rPr>
          <w:rFonts w:ascii="Arial" w:hAnsi="Arial" w:cs="Arial"/>
          <w:sz w:val="20"/>
          <w:szCs w:val="20"/>
        </w:rPr>
        <w:t>Economic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Dimensions of </w:t>
      </w:r>
      <w:proofErr w:type="spellStart"/>
      <w:r w:rsidRPr="00073C99">
        <w:rPr>
          <w:rFonts w:ascii="Arial" w:hAnsi="Arial" w:cs="Arial"/>
          <w:sz w:val="20"/>
          <w:szCs w:val="20"/>
        </w:rPr>
        <w:t>Sesame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073C99">
        <w:rPr>
          <w:rFonts w:ascii="Arial" w:hAnsi="Arial" w:cs="Arial"/>
          <w:sz w:val="20"/>
          <w:szCs w:val="20"/>
        </w:rPr>
        <w:t>Sesamum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indicum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L.) Cultivation in the Kossi </w:t>
      </w:r>
      <w:proofErr w:type="spellStart"/>
      <w:r w:rsidRPr="00073C99">
        <w:rPr>
          <w:rFonts w:ascii="Arial" w:hAnsi="Arial" w:cs="Arial"/>
          <w:sz w:val="20"/>
          <w:szCs w:val="20"/>
        </w:rPr>
        <w:t>Region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Northwest Burkina Faso. Doctoral </w:t>
      </w:r>
      <w:proofErr w:type="spellStart"/>
      <w:r w:rsidRPr="00073C99">
        <w:rPr>
          <w:rFonts w:ascii="Arial" w:hAnsi="Arial" w:cs="Arial"/>
          <w:sz w:val="20"/>
          <w:szCs w:val="20"/>
        </w:rPr>
        <w:t>Thesis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Ouagadougou </w:t>
      </w:r>
      <w:proofErr w:type="spellStart"/>
      <w:r w:rsidRPr="00073C99">
        <w:rPr>
          <w:rFonts w:ascii="Arial" w:hAnsi="Arial" w:cs="Arial"/>
          <w:sz w:val="20"/>
          <w:szCs w:val="20"/>
        </w:rPr>
        <w:t>University</w:t>
      </w:r>
      <w:proofErr w:type="spellEnd"/>
      <w:r w:rsidRPr="00073C99">
        <w:rPr>
          <w:rFonts w:ascii="Arial" w:hAnsi="Arial" w:cs="Arial"/>
          <w:sz w:val="20"/>
          <w:szCs w:val="20"/>
        </w:rPr>
        <w:t>, Prof. Joseph Ki-Zerbo, 293 p.</w:t>
      </w:r>
    </w:p>
    <w:p w14:paraId="5DBB9FC7" w14:textId="77777777" w:rsid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073C99">
        <w:rPr>
          <w:rFonts w:ascii="Arial" w:hAnsi="Arial" w:cs="Arial"/>
          <w:sz w:val="20"/>
          <w:szCs w:val="20"/>
        </w:rPr>
        <w:t>Scarf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H. (1988). One </w:t>
      </w:r>
      <w:proofErr w:type="spellStart"/>
      <w:r w:rsidRPr="00073C99">
        <w:rPr>
          <w:rFonts w:ascii="Arial" w:hAnsi="Arial" w:cs="Arial"/>
          <w:sz w:val="20"/>
          <w:szCs w:val="20"/>
        </w:rPr>
        <w:t>Hundred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Years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of the Kjeldahl Method for </w:t>
      </w:r>
      <w:proofErr w:type="spellStart"/>
      <w:r w:rsidRPr="00073C99">
        <w:rPr>
          <w:rFonts w:ascii="Arial" w:hAnsi="Arial" w:cs="Arial"/>
          <w:sz w:val="20"/>
          <w:szCs w:val="20"/>
        </w:rPr>
        <w:t>Nitrogen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Determination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73C99">
        <w:rPr>
          <w:rFonts w:ascii="Arial" w:hAnsi="Arial" w:cs="Arial"/>
          <w:sz w:val="20"/>
          <w:szCs w:val="20"/>
        </w:rPr>
        <w:t>Archiv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fur Acker </w:t>
      </w:r>
      <w:proofErr w:type="spellStart"/>
      <w:r w:rsidRPr="00073C99">
        <w:rPr>
          <w:rFonts w:ascii="Arial" w:hAnsi="Arial" w:cs="Arial"/>
          <w:sz w:val="20"/>
          <w:szCs w:val="20"/>
        </w:rPr>
        <w:t>und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Pflanzenbau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und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99">
        <w:rPr>
          <w:rFonts w:ascii="Arial" w:hAnsi="Arial" w:cs="Arial"/>
          <w:sz w:val="20"/>
          <w:szCs w:val="20"/>
        </w:rPr>
        <w:t>Bodenkunde</w:t>
      </w:r>
      <w:proofErr w:type="spellEnd"/>
      <w:r w:rsidRPr="00073C9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073C99">
        <w:rPr>
          <w:rFonts w:ascii="Arial" w:hAnsi="Arial" w:cs="Arial"/>
          <w:sz w:val="20"/>
          <w:szCs w:val="20"/>
        </w:rPr>
        <w:t>32:</w:t>
      </w:r>
      <w:proofErr w:type="gramEnd"/>
      <w:r w:rsidRPr="00073C99">
        <w:rPr>
          <w:rFonts w:ascii="Arial" w:hAnsi="Arial" w:cs="Arial"/>
          <w:sz w:val="20"/>
          <w:szCs w:val="20"/>
        </w:rPr>
        <w:t xml:space="preserve"> 321-32.</w:t>
      </w:r>
    </w:p>
    <w:p w14:paraId="0FFD984C" w14:textId="77777777" w:rsid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85207DB" w14:textId="77777777" w:rsidR="00073C99" w:rsidRDefault="00073C99" w:rsidP="00073C9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F47C7A5" w14:textId="77777777" w:rsidR="00073C99" w:rsidRPr="00073C99" w:rsidRDefault="00073C99" w:rsidP="00073C99">
      <w:pPr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 xml:space="preserve">Smith A., Johnson B. &amp; Lee C. (2022).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Soil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Nutrient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Ratios and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Their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Impact on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Crop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Yield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Journal of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Soil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Science, 78(2</w:t>
      </w:r>
      <w:proofErr w:type="gram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):</w:t>
      </w:r>
      <w:proofErr w:type="gram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123-134.</w:t>
      </w:r>
    </w:p>
    <w:p w14:paraId="2FC2F3FD" w14:textId="77777777" w:rsidR="00073C99" w:rsidRPr="00073C99" w:rsidRDefault="00073C99" w:rsidP="00073C99">
      <w:pPr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Sumanou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B. (2023). Impact of the Adoption of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Agroecological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Practices on the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Economic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Profitability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of Cotton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Farms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in Benin. Doctoral Dissertation,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University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of Parakou, Benin, 157 pp.</w:t>
      </w:r>
    </w:p>
    <w:p w14:paraId="6516EBE0" w14:textId="77777777" w:rsidR="00073C99" w:rsidRPr="00073C99" w:rsidRDefault="00073C99" w:rsidP="00073C99">
      <w:pPr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Sparks D. L. &amp; Huang P. M. (1985). Physical Chemistry of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Soil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Potassium. </w:t>
      </w:r>
      <w:proofErr w:type="gram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In:</w:t>
      </w:r>
      <w:proofErr w:type="gram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Munson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RD (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ed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) Potassium in Agriculture. ASA, CSSA, SSSA, Madison, USA, pp. 201-276.</w:t>
      </w:r>
    </w:p>
    <w:p w14:paraId="3B63EEB4" w14:textId="77777777" w:rsidR="00073C99" w:rsidRPr="00073C99" w:rsidRDefault="00073C99" w:rsidP="00073C99">
      <w:pPr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Stessens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J. (2002).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Technical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and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Economic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Analysis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of Agricultural Production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Systems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in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Northern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Côte d'Ivoire. Doctoral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Thesis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,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Faculty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of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Applied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Biological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Sciences,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Catholic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University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of Leuven, 302 p.</w:t>
      </w:r>
    </w:p>
    <w:p w14:paraId="03C952AD" w14:textId="77777777" w:rsidR="00073C99" w:rsidRPr="00073C99" w:rsidRDefault="00073C99" w:rsidP="00073C99">
      <w:pPr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Tahraoui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S. (2024). Contribution to the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optimization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of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phospho-nitrogen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fertilization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in saline and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calcareous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soils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Doctoral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Thesis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,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Faculty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of Sciences and Natural and Life Sciences,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Department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of Agricultural Sciences, Mohamed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Khider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-Biskra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University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 (Algeria), 110 p.</w:t>
      </w:r>
    </w:p>
    <w:p w14:paraId="5D755DCF" w14:textId="77777777" w:rsidR="00073C99" w:rsidRPr="00073C99" w:rsidRDefault="00073C99" w:rsidP="00073C99">
      <w:pPr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Tié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B. T. (1995). Contribution to the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study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of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nitrogen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supply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in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soils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under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humid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tropical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climates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(Côte d'Ivoire</w:t>
      </w:r>
      <w:proofErr w:type="gram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):</w:t>
      </w:r>
      <w:proofErr w:type="gram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application to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maintaining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the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fertility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of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cropland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Doctoral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Thesis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,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University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of Côte d'Ivoire, Abidjan, 182 p.</w:t>
      </w:r>
    </w:p>
    <w:p w14:paraId="7A9CB96B" w14:textId="77777777" w:rsidR="00073C99" w:rsidRPr="00073C99" w:rsidRDefault="00073C99" w:rsidP="00073C99">
      <w:pPr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Tié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B.T. (2019). Training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material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on the N-NH4+ technique. 8 p.</w:t>
      </w:r>
    </w:p>
    <w:p w14:paraId="69823B4D" w14:textId="77777777" w:rsidR="00073C99" w:rsidRPr="00073C99" w:rsidRDefault="00073C99" w:rsidP="00073C99">
      <w:pPr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Toundou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O. (2016). Evaluation of the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chemical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and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agronomic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characteristics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of five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waste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composts and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study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of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their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effects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on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soil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chemical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properties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,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physiology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, and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yield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of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maize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(Zea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mays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L. var.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Ikenne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) and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tomato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Lycop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ersicum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esculentum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L. var.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Tropimech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)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under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two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water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regimes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in Togo. Doctoral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thesis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,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University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of </w:t>
      </w:r>
      <w:proofErr w:type="gram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Limoges;</w:t>
      </w:r>
      <w:proofErr w:type="gram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Faculty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of Sciences,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University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of Lomé (Togo), 213 p.</w:t>
      </w:r>
    </w:p>
    <w:p w14:paraId="4429D582" w14:textId="77777777" w:rsidR="00073C99" w:rsidRPr="00073C99" w:rsidRDefault="00073C99" w:rsidP="00073C99">
      <w:pPr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Van D. H. G.,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Legout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A. &amp;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Pollier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B. (2014). The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dynamics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of calcium and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magnesium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inputs by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throughfall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in a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forest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ecosystem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based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on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poor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soil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are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very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slow and </w:t>
      </w:r>
      <w:proofErr w:type="gram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conservative:</w:t>
      </w:r>
      <w:proofErr w:type="gram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Evidence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from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an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isotopic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tracing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experiment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(26Mg and 44Ca).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Biogeochemistry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, </w:t>
      </w:r>
      <w:proofErr w:type="gram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118:</w:t>
      </w:r>
      <w:proofErr w:type="gram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413-442.</w:t>
      </w:r>
    </w:p>
    <w:p w14:paraId="13F0C295" w14:textId="77777777" w:rsidR="00073C99" w:rsidRPr="00073C99" w:rsidRDefault="00073C99" w:rsidP="00073C99">
      <w:pPr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Wedepohl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K. (1995). The composition of the continental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crust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Geochimica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et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Cosmochimica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Acta, </w:t>
      </w:r>
      <w:proofErr w:type="gram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59:</w:t>
      </w:r>
      <w:proofErr w:type="gram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1217-1232.</w:t>
      </w:r>
    </w:p>
    <w:p w14:paraId="6B70120A" w14:textId="16658641" w:rsidR="00282144" w:rsidRPr="00982E82" w:rsidRDefault="00073C99" w:rsidP="00073C99">
      <w:pPr>
        <w:rPr>
          <w:rFonts w:ascii="Arial" w:hAnsi="Arial" w:cs="Arial"/>
        </w:rPr>
      </w:pP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Yaghoubi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K. M.,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Pirdashti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H.,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Rahimian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H. (2019). The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role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of potassium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solubilizing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bacteria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(KSB) inoculations on grain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yield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, dry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matter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remobilization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and translocation in 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rice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</w:t>
      </w:r>
      <w:proofErr w:type="spell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Oryza</w:t>
      </w:r>
      <w:proofErr w:type="spell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sativa L.). Journal Plant Nutrition, </w:t>
      </w:r>
      <w:proofErr w:type="gramStart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42:</w:t>
      </w:r>
      <w:proofErr w:type="gramEnd"/>
      <w:r w:rsidRPr="00073C9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1165-1179.</w:t>
      </w:r>
    </w:p>
    <w:sectPr w:rsidR="00282144" w:rsidRPr="00982E82" w:rsidSect="00282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ENOVO" w:date="2025-09-25T20:05:00Z" w:initials="L">
    <w:p w14:paraId="08E4DFE1" w14:textId="63823D33" w:rsidR="00CC6EB7" w:rsidRDefault="00CC6EB7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>
        <w:t>crops</w:t>
      </w:r>
      <w:proofErr w:type="spellEnd"/>
      <w:proofErr w:type="gramEnd"/>
    </w:p>
  </w:comment>
  <w:comment w:id="1" w:author="LENOVO" w:date="2025-09-25T20:07:00Z" w:initials="L">
    <w:p w14:paraId="1672C7D0" w14:textId="36120B37" w:rsidR="00CC6EB7" w:rsidRDefault="00CC6EB7">
      <w:pPr>
        <w:pStyle w:val="CommentText"/>
      </w:pPr>
      <w:r>
        <w:rPr>
          <w:rStyle w:val="CommentReference"/>
        </w:rPr>
        <w:annotationRef/>
      </w:r>
      <w:r>
        <w:t>SEB</w:t>
      </w:r>
    </w:p>
  </w:comment>
  <w:comment w:id="2" w:author="LENOVO" w:date="2025-09-25T20:12:00Z" w:initials="L">
    <w:p w14:paraId="4CCA5675" w14:textId="15C71DC2" w:rsidR="00CC6EB7" w:rsidRPr="00CC6EB7" w:rsidRDefault="00CC6EB7">
      <w:pPr>
        <w:pStyle w:val="CommentText"/>
        <w:rPr>
          <w:lang w:val="en-US" w:bidi="ar-IQ"/>
        </w:rPr>
      </w:pPr>
      <w:r>
        <w:rPr>
          <w:rStyle w:val="CommentReference"/>
        </w:rPr>
        <w:annotationRef/>
      </w:r>
      <w:r w:rsidRPr="00CC6EB7">
        <w:rPr>
          <w:lang w:val="en-US" w:bidi="ar-IQ"/>
        </w:rPr>
        <w:t>Can you explain more? Is this a supplement to compound fertilizer?</w:t>
      </w:r>
    </w:p>
  </w:comment>
  <w:comment w:id="3" w:author="LENOVO" w:date="2025-09-25T20:18:00Z" w:initials="L">
    <w:p w14:paraId="749DDB72" w14:textId="20A93979" w:rsidR="00DA07E4" w:rsidRDefault="00DA07E4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>
        <w:t>bolls</w:t>
      </w:r>
      <w:proofErr w:type="spellEnd"/>
      <w:proofErr w:type="gramEnd"/>
    </w:p>
  </w:comment>
  <w:comment w:id="4" w:author="LENOVO" w:date="2025-09-25T20:18:00Z" w:initials="L">
    <w:p w14:paraId="170EA602" w14:textId="15961659" w:rsidR="00DA07E4" w:rsidRDefault="00DA07E4">
      <w:pPr>
        <w:pStyle w:val="CommentText"/>
      </w:pPr>
      <w:r>
        <w:rPr>
          <w:rStyle w:val="CommentReference"/>
        </w:rPr>
        <w:annotationRef/>
      </w:r>
      <w:proofErr w:type="gramStart"/>
      <w:r>
        <w:t>plant</w:t>
      </w:r>
      <w:proofErr w:type="gramEnd"/>
      <w:r>
        <w:t xml:space="preserve"> </w:t>
      </w:r>
      <w:proofErr w:type="spellStart"/>
      <w:r>
        <w:t>hight</w:t>
      </w:r>
      <w:proofErr w:type="spellEnd"/>
    </w:p>
  </w:comment>
  <w:comment w:id="5" w:author="LENOVO" w:date="2025-09-25T20:20:00Z" w:initials="L">
    <w:p w14:paraId="39E40A35" w14:textId="01DF509C" w:rsidR="00DA07E4" w:rsidRDefault="00DA07E4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>
        <w:t>bolls</w:t>
      </w:r>
      <w:proofErr w:type="spellEnd"/>
      <w:proofErr w:type="gramEnd"/>
    </w:p>
  </w:comment>
  <w:comment w:id="6" w:author="LENOVO" w:date="2025-09-25T20:22:00Z" w:initials="L">
    <w:p w14:paraId="6F24274B" w14:textId="39482384" w:rsidR="00DA07E4" w:rsidRDefault="00DA07E4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>
        <w:t>crop</w:t>
      </w:r>
      <w:proofErr w:type="spellEnd"/>
      <w:proofErr w:type="gramEnd"/>
    </w:p>
  </w:comment>
  <w:comment w:id="7" w:author="LENOVO" w:date="2025-09-25T20:22:00Z" w:initials="L">
    <w:p w14:paraId="1F87446A" w14:textId="0C84F01E" w:rsidR="00DA07E4" w:rsidRDefault="00DA07E4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>
        <w:t>pleas</w:t>
      </w:r>
      <w:proofErr w:type="spellEnd"/>
      <w:proofErr w:type="gramEnd"/>
      <w:r>
        <w:t xml:space="preserve"> rewrite in </w:t>
      </w:r>
      <w:proofErr w:type="spellStart"/>
      <w:r>
        <w:t>italic</w:t>
      </w:r>
      <w:proofErr w:type="spellEnd"/>
    </w:p>
  </w:comment>
  <w:comment w:id="8" w:author="LENOVO" w:date="2025-09-25T20:24:00Z" w:initials="L">
    <w:p w14:paraId="04EA9B24" w14:textId="36BEEC5F" w:rsidR="00DA07E4" w:rsidRDefault="00DA07E4">
      <w:pPr>
        <w:pStyle w:val="CommentText"/>
      </w:pPr>
      <w:r>
        <w:rPr>
          <w:rStyle w:val="CommentReference"/>
        </w:rPr>
        <w:annotationRef/>
      </w:r>
      <w:r w:rsidRPr="00DA07E4">
        <w:t xml:space="preserve">Can </w:t>
      </w:r>
      <w:proofErr w:type="spellStart"/>
      <w:r w:rsidRPr="00DA07E4">
        <w:t>you</w:t>
      </w:r>
      <w:proofErr w:type="spellEnd"/>
      <w:r w:rsidRPr="00DA07E4">
        <w:t xml:space="preserve"> correct the </w:t>
      </w:r>
      <w:proofErr w:type="spellStart"/>
      <w:r w:rsidRPr="00DA07E4">
        <w:t>whole</w:t>
      </w:r>
      <w:proofErr w:type="spellEnd"/>
      <w:r w:rsidRPr="00DA07E4">
        <w:t xml:space="preserve"> </w:t>
      </w:r>
      <w:proofErr w:type="spellStart"/>
      <w:r w:rsidRPr="00DA07E4">
        <w:t>manuscript</w:t>
      </w:r>
      <w:proofErr w:type="spellEnd"/>
      <w:r w:rsidRPr="00DA07E4">
        <w:t xml:space="preserve"> </w:t>
      </w:r>
      <w:proofErr w:type="spellStart"/>
      <w:r w:rsidRPr="00DA07E4">
        <w:t>from</w:t>
      </w:r>
      <w:proofErr w:type="spellEnd"/>
      <w:r w:rsidRPr="00DA07E4">
        <w:t xml:space="preserve"> plant to </w:t>
      </w:r>
      <w:proofErr w:type="spellStart"/>
      <w:proofErr w:type="gramStart"/>
      <w:r w:rsidRPr="00DA07E4">
        <w:t>crop</w:t>
      </w:r>
      <w:proofErr w:type="spellEnd"/>
      <w:r w:rsidRPr="00DA07E4">
        <w:t>?</w:t>
      </w:r>
      <w:proofErr w:type="gramEnd"/>
    </w:p>
  </w:comment>
  <w:comment w:id="9" w:author="LENOVO" w:date="2025-09-25T20:32:00Z" w:initials="L">
    <w:p w14:paraId="789D97DF" w14:textId="16B2CE8D" w:rsidR="006635DC" w:rsidRPr="006635DC" w:rsidRDefault="006635DC">
      <w:pPr>
        <w:pStyle w:val="CommentText"/>
        <w:rPr>
          <w:lang w:val="en-US" w:bidi="ar-IQ"/>
        </w:rPr>
      </w:pPr>
      <w:r>
        <w:rPr>
          <w:rStyle w:val="CommentReference"/>
        </w:rPr>
        <w:annotationRef/>
      </w:r>
      <w:r w:rsidRPr="006635DC">
        <w:rPr>
          <w:lang w:val="en-US" w:bidi="ar-IQ"/>
        </w:rPr>
        <w:t>Preferably add global productivity</w:t>
      </w:r>
    </w:p>
  </w:comment>
  <w:comment w:id="10" w:author="LENOVO" w:date="2025-09-25T20:36:00Z" w:initials="L">
    <w:p w14:paraId="7304ED8D" w14:textId="3511A05C" w:rsidR="006635DC" w:rsidRPr="006635DC" w:rsidRDefault="006635D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6635DC">
        <w:rPr>
          <w:lang w:val="en-US"/>
        </w:rPr>
        <w:t>This resource needs updating.</w:t>
      </w:r>
    </w:p>
  </w:comment>
  <w:comment w:id="11" w:author="LENOVO" w:date="2025-09-25T20:42:00Z" w:initials="L">
    <w:p w14:paraId="66EF4E6B" w14:textId="5BCEC1E6" w:rsidR="00A43102" w:rsidRDefault="00A43102">
      <w:pPr>
        <w:pStyle w:val="CommentText"/>
      </w:pPr>
      <w:r>
        <w:rPr>
          <w:rStyle w:val="CommentReference"/>
        </w:rPr>
        <w:annotationRef/>
      </w:r>
      <w:r w:rsidRPr="00A43102">
        <w:t xml:space="preserve">It </w:t>
      </w:r>
      <w:proofErr w:type="spellStart"/>
      <w:r w:rsidRPr="00A43102">
        <w:t>is</w:t>
      </w:r>
      <w:proofErr w:type="spellEnd"/>
      <w:r w:rsidRPr="00A43102">
        <w:t xml:space="preserve"> </w:t>
      </w:r>
      <w:proofErr w:type="spellStart"/>
      <w:r w:rsidRPr="00A43102">
        <w:t>preferable</w:t>
      </w:r>
      <w:proofErr w:type="spellEnd"/>
      <w:r w:rsidRPr="00A43102">
        <w:t xml:space="preserve"> to update the </w:t>
      </w:r>
      <w:proofErr w:type="spellStart"/>
      <w:r w:rsidRPr="00A43102">
        <w:t>statistics</w:t>
      </w:r>
      <w:proofErr w:type="spellEnd"/>
      <w:r w:rsidRPr="00A43102">
        <w:t xml:space="preserve"> to the </w:t>
      </w:r>
      <w:proofErr w:type="spellStart"/>
      <w:r w:rsidRPr="00A43102">
        <w:t>same</w:t>
      </w:r>
      <w:proofErr w:type="spellEnd"/>
      <w:r w:rsidRPr="00A43102">
        <w:t xml:space="preserve"> </w:t>
      </w:r>
      <w:proofErr w:type="spellStart"/>
      <w:r w:rsidRPr="00A43102">
        <w:t>growing</w:t>
      </w:r>
      <w:proofErr w:type="spellEnd"/>
      <w:r w:rsidRPr="00A43102">
        <w:t xml:space="preserve"> </w:t>
      </w:r>
      <w:proofErr w:type="spellStart"/>
      <w:r w:rsidRPr="00A43102">
        <w:t>season</w:t>
      </w:r>
      <w:proofErr w:type="spellEnd"/>
      <w:r w:rsidRPr="00A43102">
        <w:t>.</w:t>
      </w:r>
    </w:p>
  </w:comment>
  <w:comment w:id="12" w:author="LENOVO" w:date="2025-09-25T20:44:00Z" w:initials="L">
    <w:p w14:paraId="3C07D4A3" w14:textId="0E876826" w:rsidR="00A43102" w:rsidRDefault="00A43102">
      <w:pPr>
        <w:pStyle w:val="CommentText"/>
      </w:pPr>
      <w:r>
        <w:rPr>
          <w:rStyle w:val="CommentReference"/>
        </w:rPr>
        <w:annotationRef/>
      </w:r>
      <w:r>
        <w:t>L.</w:t>
      </w:r>
    </w:p>
  </w:comment>
  <w:comment w:id="13" w:author="LENOVO" w:date="2025-09-25T20:48:00Z" w:initials="L">
    <w:p w14:paraId="645E0470" w14:textId="130809C1" w:rsidR="004255A8" w:rsidRDefault="004255A8">
      <w:pPr>
        <w:pStyle w:val="CommentText"/>
      </w:pPr>
      <w:r>
        <w:rPr>
          <w:rStyle w:val="CommentReference"/>
        </w:rPr>
        <w:annotationRef/>
      </w:r>
      <w:r w:rsidRPr="004255A8">
        <w:t xml:space="preserve">This </w:t>
      </w:r>
      <w:proofErr w:type="spellStart"/>
      <w:r w:rsidRPr="004255A8">
        <w:t>study</w:t>
      </w:r>
      <w:proofErr w:type="spellEnd"/>
      <w:r w:rsidRPr="004255A8">
        <w:t xml:space="preserve"> </w:t>
      </w:r>
      <w:proofErr w:type="spellStart"/>
      <w:r w:rsidRPr="004255A8">
        <w:t>after</w:t>
      </w:r>
      <w:proofErr w:type="spellEnd"/>
      <w:r w:rsidRPr="004255A8">
        <w:t xml:space="preserve"> </w:t>
      </w:r>
      <w:proofErr w:type="spellStart"/>
      <w:r w:rsidRPr="004255A8">
        <w:t>taking</w:t>
      </w:r>
      <w:proofErr w:type="spellEnd"/>
      <w:r w:rsidRPr="004255A8">
        <w:t xml:space="preserve"> </w:t>
      </w:r>
      <w:proofErr w:type="spellStart"/>
      <w:r w:rsidRPr="004255A8">
        <w:t>samples</w:t>
      </w:r>
      <w:proofErr w:type="spellEnd"/>
    </w:p>
  </w:comment>
  <w:comment w:id="14" w:author="LENOVO" w:date="2025-09-25T20:57:00Z" w:initials="L">
    <w:p w14:paraId="2FEF9A3C" w14:textId="7F709578" w:rsidR="004255A8" w:rsidRDefault="004255A8">
      <w:pPr>
        <w:pStyle w:val="CommentText"/>
      </w:pPr>
      <w:r>
        <w:rPr>
          <w:rStyle w:val="CommentReference"/>
        </w:rPr>
        <w:annotationRef/>
      </w:r>
      <w:r>
        <w:t>????</w:t>
      </w:r>
    </w:p>
  </w:comment>
  <w:comment w:id="15" w:author="LENOVO" w:date="2025-09-25T21:16:00Z" w:initials="L">
    <w:p w14:paraId="0B7931A7" w14:textId="55FCB8C7" w:rsidR="005428B3" w:rsidRDefault="005428B3">
      <w:pPr>
        <w:pStyle w:val="CommentText"/>
      </w:pPr>
      <w:r>
        <w:rPr>
          <w:rStyle w:val="CommentReference"/>
        </w:rPr>
        <w:annotationRef/>
      </w:r>
      <w:r w:rsidRPr="005428B3">
        <w:t xml:space="preserve">The application </w:t>
      </w:r>
      <w:proofErr w:type="spellStart"/>
      <w:r w:rsidRPr="005428B3">
        <w:t>was</w:t>
      </w:r>
      <w:proofErr w:type="spellEnd"/>
      <w:r w:rsidRPr="005428B3">
        <w:t xml:space="preserve"> </w:t>
      </w:r>
      <w:proofErr w:type="spellStart"/>
      <w:r w:rsidRPr="005428B3">
        <w:t>conducted</w:t>
      </w:r>
      <w:proofErr w:type="spellEnd"/>
      <w:r w:rsidRPr="005428B3">
        <w:t xml:space="preserve"> </w:t>
      </w:r>
      <w:proofErr w:type="spellStart"/>
      <w:r w:rsidRPr="005428B3">
        <w:t>in</w:t>
      </w:r>
      <w:proofErr w:type="spellEnd"/>
      <w:r w:rsidRPr="005428B3">
        <w:t xml:space="preserve"> 2018 and </w:t>
      </w:r>
      <w:proofErr w:type="spellStart"/>
      <w:r w:rsidRPr="005428B3">
        <w:t>this</w:t>
      </w:r>
      <w:proofErr w:type="spellEnd"/>
      <w:r w:rsidRPr="005428B3">
        <w:t xml:space="preserve"> </w:t>
      </w:r>
      <w:proofErr w:type="spellStart"/>
      <w:r w:rsidRPr="005428B3">
        <w:t>study</w:t>
      </w:r>
      <w:proofErr w:type="spellEnd"/>
      <w:r w:rsidRPr="005428B3">
        <w:t xml:space="preserve"> </w:t>
      </w:r>
      <w:proofErr w:type="spellStart"/>
      <w:r w:rsidRPr="005428B3">
        <w:t>was</w:t>
      </w:r>
      <w:proofErr w:type="spellEnd"/>
      <w:r w:rsidRPr="005428B3">
        <w:t xml:space="preserve"> </w:t>
      </w:r>
      <w:proofErr w:type="spellStart"/>
      <w:r w:rsidRPr="005428B3">
        <w:t>conducted</w:t>
      </w:r>
      <w:proofErr w:type="spellEnd"/>
      <w:r w:rsidRPr="005428B3">
        <w:t xml:space="preserve"> </w:t>
      </w:r>
      <w:proofErr w:type="spellStart"/>
      <w:r w:rsidRPr="005428B3">
        <w:t>in</w:t>
      </w:r>
      <w:proofErr w:type="spellEnd"/>
      <w:r w:rsidRPr="005428B3">
        <w:t xml:space="preserve"> 2019.</w:t>
      </w:r>
    </w:p>
  </w:comment>
  <w:comment w:id="16" w:author="LENOVO" w:date="2025-09-25T21:18:00Z" w:initials="L">
    <w:p w14:paraId="5B498B79" w14:textId="3BAB5F4F" w:rsidR="005428B3" w:rsidRDefault="005428B3">
      <w:pPr>
        <w:pStyle w:val="CommentText"/>
      </w:pPr>
      <w:r>
        <w:rPr>
          <w:rStyle w:val="CommentReference"/>
        </w:rPr>
        <w:annotationRef/>
      </w:r>
      <w:r w:rsidRPr="005428B3">
        <w:t xml:space="preserve">The application </w:t>
      </w:r>
      <w:proofErr w:type="spellStart"/>
      <w:r w:rsidRPr="005428B3">
        <w:t>was</w:t>
      </w:r>
      <w:proofErr w:type="spellEnd"/>
      <w:r w:rsidRPr="005428B3">
        <w:t xml:space="preserve"> </w:t>
      </w:r>
      <w:proofErr w:type="spellStart"/>
      <w:r w:rsidRPr="005428B3">
        <w:t>conducted</w:t>
      </w:r>
      <w:proofErr w:type="spellEnd"/>
      <w:r w:rsidRPr="005428B3">
        <w:t xml:space="preserve"> </w:t>
      </w:r>
      <w:proofErr w:type="spellStart"/>
      <w:r w:rsidRPr="005428B3">
        <w:t>in</w:t>
      </w:r>
      <w:proofErr w:type="spellEnd"/>
      <w:r w:rsidRPr="005428B3">
        <w:t xml:space="preserve"> 2018 and </w:t>
      </w:r>
      <w:proofErr w:type="spellStart"/>
      <w:r w:rsidRPr="005428B3">
        <w:t>this</w:t>
      </w:r>
      <w:proofErr w:type="spellEnd"/>
      <w:r w:rsidRPr="005428B3">
        <w:t xml:space="preserve"> </w:t>
      </w:r>
      <w:proofErr w:type="spellStart"/>
      <w:r w:rsidRPr="005428B3">
        <w:t>study</w:t>
      </w:r>
      <w:proofErr w:type="spellEnd"/>
      <w:r w:rsidRPr="005428B3">
        <w:t xml:space="preserve"> </w:t>
      </w:r>
      <w:proofErr w:type="spellStart"/>
      <w:r w:rsidRPr="005428B3">
        <w:t>was</w:t>
      </w:r>
      <w:proofErr w:type="spellEnd"/>
      <w:r w:rsidRPr="005428B3">
        <w:t xml:space="preserve"> </w:t>
      </w:r>
      <w:proofErr w:type="spellStart"/>
      <w:r w:rsidRPr="005428B3">
        <w:t>conducted</w:t>
      </w:r>
      <w:proofErr w:type="spellEnd"/>
      <w:r w:rsidRPr="005428B3">
        <w:t xml:space="preserve"> </w:t>
      </w:r>
      <w:proofErr w:type="spellStart"/>
      <w:r w:rsidRPr="005428B3">
        <w:t>in</w:t>
      </w:r>
      <w:proofErr w:type="spellEnd"/>
      <w:r w:rsidRPr="005428B3">
        <w:t xml:space="preserve"> 20</w:t>
      </w:r>
      <w:r>
        <w:t>22</w:t>
      </w:r>
      <w:r w:rsidRPr="005428B3">
        <w:t>.</w:t>
      </w:r>
    </w:p>
  </w:comment>
  <w:comment w:id="17" w:author="LENOVO" w:date="2025-09-25T21:18:00Z" w:initials="L">
    <w:p w14:paraId="38741DA9" w14:textId="586250AC" w:rsidR="005428B3" w:rsidRDefault="005428B3">
      <w:pPr>
        <w:pStyle w:val="CommentText"/>
      </w:pPr>
      <w:r>
        <w:rPr>
          <w:rStyle w:val="CommentReference"/>
        </w:rPr>
        <w:annotationRef/>
      </w:r>
      <w:r w:rsidRPr="005428B3">
        <w:t xml:space="preserve">The application </w:t>
      </w:r>
      <w:proofErr w:type="spellStart"/>
      <w:r w:rsidRPr="005428B3">
        <w:t>was</w:t>
      </w:r>
      <w:proofErr w:type="spellEnd"/>
      <w:r w:rsidRPr="005428B3">
        <w:t xml:space="preserve"> </w:t>
      </w:r>
      <w:proofErr w:type="spellStart"/>
      <w:r w:rsidRPr="005428B3">
        <w:t>conducted</w:t>
      </w:r>
      <w:proofErr w:type="spellEnd"/>
      <w:r w:rsidRPr="005428B3">
        <w:t xml:space="preserve"> </w:t>
      </w:r>
      <w:proofErr w:type="spellStart"/>
      <w:r w:rsidRPr="005428B3">
        <w:t>in</w:t>
      </w:r>
      <w:proofErr w:type="spellEnd"/>
      <w:r w:rsidRPr="005428B3">
        <w:t xml:space="preserve"> 2018 and </w:t>
      </w:r>
      <w:proofErr w:type="spellStart"/>
      <w:r w:rsidRPr="005428B3">
        <w:t>this</w:t>
      </w:r>
      <w:proofErr w:type="spellEnd"/>
      <w:r w:rsidRPr="005428B3">
        <w:t xml:space="preserve"> </w:t>
      </w:r>
      <w:proofErr w:type="spellStart"/>
      <w:r w:rsidRPr="005428B3">
        <w:t>study</w:t>
      </w:r>
      <w:proofErr w:type="spellEnd"/>
      <w:r w:rsidRPr="005428B3">
        <w:t xml:space="preserve"> </w:t>
      </w:r>
      <w:proofErr w:type="spellStart"/>
      <w:r w:rsidRPr="005428B3">
        <w:t>was</w:t>
      </w:r>
      <w:proofErr w:type="spellEnd"/>
      <w:r w:rsidRPr="005428B3">
        <w:t xml:space="preserve"> </w:t>
      </w:r>
      <w:proofErr w:type="spellStart"/>
      <w:r w:rsidRPr="005428B3">
        <w:t>conducted</w:t>
      </w:r>
      <w:proofErr w:type="spellEnd"/>
      <w:r w:rsidRPr="005428B3">
        <w:t xml:space="preserve"> </w:t>
      </w:r>
      <w:proofErr w:type="spellStart"/>
      <w:r w:rsidRPr="005428B3">
        <w:t>in</w:t>
      </w:r>
      <w:proofErr w:type="spellEnd"/>
      <w:r w:rsidRPr="005428B3">
        <w:t xml:space="preserve"> 20</w:t>
      </w:r>
      <w:r>
        <w:t>23</w:t>
      </w:r>
      <w:r w:rsidRPr="005428B3">
        <w:t>.</w:t>
      </w:r>
    </w:p>
  </w:comment>
  <w:comment w:id="18" w:author="LENOVO" w:date="2025-09-25T21:19:00Z" w:initials="L">
    <w:p w14:paraId="4EBDB442" w14:textId="1D095BAB" w:rsidR="005428B3" w:rsidRDefault="005428B3">
      <w:pPr>
        <w:pStyle w:val="CommentText"/>
      </w:pPr>
      <w:r>
        <w:rPr>
          <w:rStyle w:val="CommentReference"/>
        </w:rPr>
        <w:annotationRef/>
      </w:r>
      <w:r w:rsidRPr="005428B3">
        <w:t xml:space="preserve">The application </w:t>
      </w:r>
      <w:proofErr w:type="spellStart"/>
      <w:r w:rsidRPr="005428B3">
        <w:t>was</w:t>
      </w:r>
      <w:proofErr w:type="spellEnd"/>
      <w:r w:rsidRPr="005428B3">
        <w:t xml:space="preserve"> </w:t>
      </w:r>
      <w:proofErr w:type="spellStart"/>
      <w:r w:rsidRPr="005428B3">
        <w:t>conducted</w:t>
      </w:r>
      <w:proofErr w:type="spellEnd"/>
      <w:r w:rsidRPr="005428B3">
        <w:t xml:space="preserve"> </w:t>
      </w:r>
      <w:proofErr w:type="spellStart"/>
      <w:r w:rsidRPr="005428B3">
        <w:t>in</w:t>
      </w:r>
      <w:proofErr w:type="spellEnd"/>
      <w:r w:rsidRPr="005428B3">
        <w:t xml:space="preserve"> 2018 and </w:t>
      </w:r>
      <w:proofErr w:type="spellStart"/>
      <w:r w:rsidRPr="005428B3">
        <w:t>this</w:t>
      </w:r>
      <w:proofErr w:type="spellEnd"/>
      <w:r w:rsidRPr="005428B3">
        <w:t xml:space="preserve"> </w:t>
      </w:r>
      <w:proofErr w:type="spellStart"/>
      <w:r w:rsidRPr="005428B3">
        <w:t>study</w:t>
      </w:r>
      <w:proofErr w:type="spellEnd"/>
      <w:r w:rsidRPr="005428B3">
        <w:t xml:space="preserve"> </w:t>
      </w:r>
      <w:proofErr w:type="spellStart"/>
      <w:r w:rsidRPr="005428B3">
        <w:t>was</w:t>
      </w:r>
      <w:proofErr w:type="spellEnd"/>
      <w:r w:rsidRPr="005428B3">
        <w:t xml:space="preserve"> </w:t>
      </w:r>
      <w:proofErr w:type="spellStart"/>
      <w:r w:rsidRPr="005428B3">
        <w:t>conducted</w:t>
      </w:r>
      <w:proofErr w:type="spellEnd"/>
      <w:r w:rsidRPr="005428B3">
        <w:t xml:space="preserve"> </w:t>
      </w:r>
      <w:proofErr w:type="spellStart"/>
      <w:r w:rsidRPr="005428B3">
        <w:t>in</w:t>
      </w:r>
      <w:proofErr w:type="spellEnd"/>
      <w:r w:rsidRPr="005428B3">
        <w:t xml:space="preserve"> 20</w:t>
      </w:r>
      <w:r>
        <w:t>21</w:t>
      </w:r>
      <w:r w:rsidRPr="005428B3">
        <w:t>.</w:t>
      </w:r>
    </w:p>
  </w:comment>
  <w:comment w:id="19" w:author="LENOVO" w:date="2025-09-25T21:52:00Z" w:initials="L">
    <w:p w14:paraId="4EE37FE0" w14:textId="3061027A" w:rsidR="008C2A7D" w:rsidRPr="008C2A7D" w:rsidRDefault="008C2A7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8C2A7D">
        <w:rPr>
          <w:lang w:val="en-US"/>
        </w:rPr>
        <w:t>Can you explain the pests that appeared in the field?</w:t>
      </w:r>
    </w:p>
  </w:comment>
  <w:comment w:id="20" w:author="LENOVO" w:date="2025-09-25T22:17:00Z" w:initials="L">
    <w:p w14:paraId="645E45A7" w14:textId="5DD16782" w:rsidR="00550C8C" w:rsidRDefault="00550C8C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>
        <w:t>delet</w:t>
      </w:r>
      <w:proofErr w:type="spellEnd"/>
      <w:proofErr w:type="gramEnd"/>
    </w:p>
  </w:comment>
  <w:comment w:id="26" w:author="LENOVO" w:date="2025-09-25T22:34:00Z" w:initials="L">
    <w:p w14:paraId="06CFD9E3" w14:textId="42167C11" w:rsidR="00E50AD3" w:rsidRDefault="00E50AD3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>
        <w:t>delete</w:t>
      </w:r>
      <w:proofErr w:type="spellEnd"/>
      <w:proofErr w:type="gram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coloume</w:t>
      </w:r>
      <w:proofErr w:type="spellEnd"/>
    </w:p>
  </w:comment>
  <w:comment w:id="27" w:author="LENOVO" w:date="2025-09-25T22:33:00Z" w:initials="L">
    <w:p w14:paraId="5925561D" w14:textId="0AD41FAD" w:rsidR="00E50AD3" w:rsidRDefault="00E50AD3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>
        <w:t>delet</w:t>
      </w:r>
      <w:proofErr w:type="spellEnd"/>
      <w:proofErr w:type="gram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coloume</w:t>
      </w:r>
      <w:proofErr w:type="spellEnd"/>
    </w:p>
  </w:comment>
  <w:comment w:id="28" w:author="LENOVO" w:date="2025-09-25T22:32:00Z" w:initials="L">
    <w:p w14:paraId="7040CDFA" w14:textId="2C96E169" w:rsidR="00E50AD3" w:rsidRDefault="00E50AD3">
      <w:pPr>
        <w:pStyle w:val="CommentText"/>
      </w:pPr>
      <w:r>
        <w:rPr>
          <w:rStyle w:val="CommentReference"/>
        </w:rPr>
        <w:annotationRef/>
      </w:r>
      <w:proofErr w:type="gramStart"/>
      <w:r>
        <w:t>p</w:t>
      </w:r>
      <w:proofErr w:type="gramEnd"/>
      <w:r>
        <w:t>&lt;0.05</w:t>
      </w:r>
    </w:p>
  </w:comment>
  <w:comment w:id="29" w:author="LENOVO" w:date="2025-09-25T22:33:00Z" w:initials="L">
    <w:p w14:paraId="33523551" w14:textId="43EC3E78" w:rsidR="00E50AD3" w:rsidRDefault="00E50AD3">
      <w:pPr>
        <w:pStyle w:val="CommentText"/>
      </w:pPr>
      <w:r>
        <w:rPr>
          <w:rStyle w:val="CommentReference"/>
        </w:rPr>
        <w:annotationRef/>
      </w:r>
      <w:proofErr w:type="gramStart"/>
      <w:r>
        <w:t>p</w:t>
      </w:r>
      <w:proofErr w:type="gramEnd"/>
      <w:r>
        <w:t>&lt;0.05</w:t>
      </w:r>
    </w:p>
  </w:comment>
  <w:comment w:id="30" w:author="LENOVO" w:date="2025-09-25T22:35:00Z" w:initials="L">
    <w:p w14:paraId="0DD14B29" w14:textId="2D049AAE" w:rsidR="00E50AD3" w:rsidRDefault="00E50AD3" w:rsidP="00E50AD3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Style w:val="CommentReference"/>
        </w:rPr>
        <w:annotationRef/>
      </w:r>
      <w:proofErr w:type="gramStart"/>
      <w:r>
        <w:rPr>
          <w:rFonts w:ascii="Arial" w:hAnsi="Arial" w:cs="Arial"/>
          <w:i/>
          <w:iCs/>
          <w:sz w:val="20"/>
          <w:szCs w:val="20"/>
        </w:rPr>
        <w:t>p</w:t>
      </w:r>
      <w:proofErr w:type="gramEnd"/>
      <w:r>
        <w:rPr>
          <w:rFonts w:ascii="Arial" w:hAnsi="Arial" w:cs="Arial"/>
          <w:i/>
          <w:iCs/>
          <w:sz w:val="20"/>
          <w:szCs w:val="20"/>
        </w:rPr>
        <w:t> :</w:t>
      </w:r>
      <w:r w:rsidRPr="0058157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8157D">
        <w:rPr>
          <w:rFonts w:ascii="Arial" w:hAnsi="Arial" w:cs="Arial"/>
          <w:i/>
          <w:iCs/>
          <w:sz w:val="20"/>
          <w:szCs w:val="20"/>
        </w:rPr>
        <w:t>probability</w:t>
      </w:r>
      <w:proofErr w:type="spellEnd"/>
      <w:r>
        <w:rPr>
          <w:rFonts w:ascii="Arial" w:hAnsi="Arial" w:cs="Arial"/>
          <w:i/>
          <w:iCs/>
          <w:sz w:val="20"/>
          <w:szCs w:val="20"/>
        </w:rPr>
        <w:t>&lt;0.05</w:t>
      </w:r>
    </w:p>
    <w:p w14:paraId="313D242F" w14:textId="77777777" w:rsidR="00E50AD3" w:rsidRDefault="00E50AD3" w:rsidP="00E50A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9B5C4AD" w14:textId="11A1F312" w:rsidR="00E50AD3" w:rsidRDefault="00E50AD3">
      <w:pPr>
        <w:pStyle w:val="CommentText"/>
      </w:pPr>
    </w:p>
  </w:comment>
  <w:comment w:id="31" w:author="LENOVO" w:date="2025-09-25T22:44:00Z" w:initials="L">
    <w:p w14:paraId="2C44925D" w14:textId="4671C78C" w:rsidR="00B2750D" w:rsidRDefault="00B2750D">
      <w:pPr>
        <w:pStyle w:val="CommentText"/>
      </w:pPr>
      <w:r>
        <w:rPr>
          <w:rStyle w:val="CommentReference"/>
        </w:rPr>
        <w:annotationRef/>
      </w:r>
      <w:r>
        <w:t>11 to 13</w:t>
      </w:r>
    </w:p>
  </w:comment>
  <w:comment w:id="32" w:author="LENOVO" w:date="2025-09-25T22:44:00Z" w:initials="L">
    <w:p w14:paraId="160131E9" w14:textId="6B19B6BF" w:rsidR="00B2750D" w:rsidRDefault="00B2750D">
      <w:pPr>
        <w:pStyle w:val="CommentText"/>
      </w:pPr>
      <w:r>
        <w:rPr>
          <w:rStyle w:val="CommentReference"/>
        </w:rPr>
        <w:annotationRef/>
      </w:r>
      <w:r>
        <w:t>11</w:t>
      </w:r>
    </w:p>
  </w:comment>
  <w:comment w:id="33" w:author="LENOVO" w:date="2025-09-25T22:39:00Z" w:initials="L">
    <w:p w14:paraId="223E20E2" w14:textId="0FB19F9A" w:rsidR="00B2750D" w:rsidRDefault="00B2750D">
      <w:pPr>
        <w:pStyle w:val="CommentText"/>
      </w:pPr>
      <w:r>
        <w:rPr>
          <w:rStyle w:val="CommentReference"/>
        </w:rPr>
        <w:annotationRef/>
      </w:r>
      <w:proofErr w:type="gramStart"/>
      <w:r>
        <w:t>p</w:t>
      </w:r>
      <w:proofErr w:type="gramEnd"/>
      <w:r>
        <w:t>&lt;0.05</w:t>
      </w:r>
    </w:p>
  </w:comment>
  <w:comment w:id="34" w:author="LENOVO" w:date="2025-09-25T22:49:00Z" w:initials="L">
    <w:p w14:paraId="28A6E964" w14:textId="0B050752" w:rsidR="00DB2574" w:rsidRDefault="00DB2574">
      <w:pPr>
        <w:pStyle w:val="CommentText"/>
      </w:pPr>
      <w:r>
        <w:rPr>
          <w:rStyle w:val="CommentReference"/>
        </w:rPr>
        <w:annotationRef/>
      </w:r>
      <w:r w:rsidRPr="008846BB">
        <w:rPr>
          <w:rFonts w:ascii="Arial" w:hAnsi="Arial" w:cs="Arial"/>
        </w:rPr>
        <w:t>2009</w:t>
      </w:r>
      <w:r>
        <w:rPr>
          <w:rFonts w:ascii="Arial" w:hAnsi="Arial" w:cs="Arial"/>
        </w:rPr>
        <w:t>.</w:t>
      </w:r>
      <w:r w:rsidRPr="008846BB">
        <w:rPr>
          <w:rFonts w:ascii="Arial" w:hAnsi="Arial" w:cs="Arial"/>
        </w:rPr>
        <w:t>93 ± 1123</w:t>
      </w:r>
      <w:r>
        <w:rPr>
          <w:rFonts w:ascii="Arial" w:hAnsi="Arial" w:cs="Arial"/>
        </w:rPr>
        <w:t>.</w:t>
      </w:r>
      <w:r w:rsidRPr="008846BB">
        <w:rPr>
          <w:rFonts w:ascii="Arial" w:hAnsi="Arial" w:cs="Arial"/>
        </w:rPr>
        <w:t>37</w:t>
      </w:r>
    </w:p>
  </w:comment>
  <w:comment w:id="35" w:author="LENOVO" w:date="2025-09-25T22:50:00Z" w:initials="L">
    <w:p w14:paraId="6C02B3C7" w14:textId="14F13DCB" w:rsidR="00DB2574" w:rsidRDefault="00DB2574">
      <w:pPr>
        <w:pStyle w:val="CommentText"/>
      </w:pPr>
      <w:r>
        <w:rPr>
          <w:rStyle w:val="CommentReference"/>
        </w:rPr>
        <w:annotationRef/>
      </w:r>
      <w:r w:rsidRPr="008846BB">
        <w:rPr>
          <w:rFonts w:ascii="Arial" w:hAnsi="Arial" w:cs="Arial"/>
        </w:rPr>
        <w:t>2439</w:t>
      </w:r>
      <w:r>
        <w:rPr>
          <w:rFonts w:ascii="Arial" w:hAnsi="Arial" w:cs="Arial"/>
        </w:rPr>
        <w:t>.</w:t>
      </w:r>
      <w:r w:rsidRPr="008846BB">
        <w:rPr>
          <w:rFonts w:ascii="Arial" w:hAnsi="Arial" w:cs="Arial"/>
        </w:rPr>
        <w:t>60 ± 1006</w:t>
      </w:r>
      <w:r>
        <w:rPr>
          <w:rFonts w:ascii="Arial" w:hAnsi="Arial" w:cs="Arial"/>
        </w:rPr>
        <w:t>.</w:t>
      </w:r>
      <w:r w:rsidRPr="008846BB">
        <w:rPr>
          <w:rFonts w:ascii="Arial" w:hAnsi="Arial" w:cs="Arial"/>
        </w:rPr>
        <w:t>64</w:t>
      </w:r>
    </w:p>
  </w:comment>
  <w:comment w:id="36" w:author="LENOVO" w:date="2025-09-25T22:52:00Z" w:initials="L">
    <w:p w14:paraId="05DC5BDB" w14:textId="2F005267" w:rsidR="00DB2574" w:rsidRDefault="00DB2574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>
        <w:t>delete</w:t>
      </w:r>
      <w:proofErr w:type="spellEnd"/>
      <w:proofErr w:type="gramEnd"/>
    </w:p>
  </w:comment>
  <w:comment w:id="37" w:author="LENOVO" w:date="2025-09-25T22:52:00Z" w:initials="L">
    <w:p w14:paraId="4E668393" w14:textId="77777777" w:rsidR="00DB2574" w:rsidRDefault="00DB2574" w:rsidP="00DB2574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  <w:p w14:paraId="21808FFC" w14:textId="3D2136AC" w:rsidR="00DB2574" w:rsidRPr="00DB2574" w:rsidRDefault="00DB2574" w:rsidP="00DB2574">
      <w:pPr>
        <w:pStyle w:val="CommentText"/>
      </w:pPr>
      <w:r w:rsidRPr="00DB2574">
        <w:annotationRef/>
      </w:r>
      <w:proofErr w:type="gramStart"/>
      <w:r>
        <w:t>p</w:t>
      </w:r>
      <w:proofErr w:type="gramEnd"/>
      <w:r>
        <w:t>&lt;0.05</w:t>
      </w:r>
    </w:p>
    <w:p w14:paraId="3A6616B4" w14:textId="4DD28D39" w:rsidR="00DB2574" w:rsidRDefault="00DB2574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E4DFE1" w15:done="0"/>
  <w15:commentEx w15:paraId="1672C7D0" w15:done="0"/>
  <w15:commentEx w15:paraId="4CCA5675" w15:done="0"/>
  <w15:commentEx w15:paraId="749DDB72" w15:done="0"/>
  <w15:commentEx w15:paraId="170EA602" w15:done="0"/>
  <w15:commentEx w15:paraId="39E40A35" w15:done="0"/>
  <w15:commentEx w15:paraId="6F24274B" w15:done="0"/>
  <w15:commentEx w15:paraId="1F87446A" w15:done="0"/>
  <w15:commentEx w15:paraId="04EA9B24" w15:done="0"/>
  <w15:commentEx w15:paraId="789D97DF" w15:done="0"/>
  <w15:commentEx w15:paraId="7304ED8D" w15:done="0"/>
  <w15:commentEx w15:paraId="66EF4E6B" w15:done="0"/>
  <w15:commentEx w15:paraId="3C07D4A3" w15:done="0"/>
  <w15:commentEx w15:paraId="645E0470" w15:done="0"/>
  <w15:commentEx w15:paraId="2FEF9A3C" w15:done="0"/>
  <w15:commentEx w15:paraId="0B7931A7" w15:done="0"/>
  <w15:commentEx w15:paraId="5B498B79" w15:done="0"/>
  <w15:commentEx w15:paraId="38741DA9" w15:done="0"/>
  <w15:commentEx w15:paraId="4EBDB442" w15:done="0"/>
  <w15:commentEx w15:paraId="4EE37FE0" w15:done="0"/>
  <w15:commentEx w15:paraId="645E45A7" w15:done="0"/>
  <w15:commentEx w15:paraId="06CFD9E3" w15:done="0"/>
  <w15:commentEx w15:paraId="5925561D" w15:done="0"/>
  <w15:commentEx w15:paraId="7040CDFA" w15:done="0"/>
  <w15:commentEx w15:paraId="33523551" w15:done="0"/>
  <w15:commentEx w15:paraId="39B5C4AD" w15:done="0"/>
  <w15:commentEx w15:paraId="2C44925D" w15:done="0"/>
  <w15:commentEx w15:paraId="160131E9" w15:done="0"/>
  <w15:commentEx w15:paraId="223E20E2" w15:done="0"/>
  <w15:commentEx w15:paraId="28A6E964" w15:done="0"/>
  <w15:commentEx w15:paraId="6C02B3C7" w15:done="0"/>
  <w15:commentEx w15:paraId="05DC5BDB" w15:done="0"/>
  <w15:commentEx w15:paraId="3A6616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D30B6E" w16cex:dateUtc="2025-09-25T17:05:00Z"/>
  <w16cex:commentExtensible w16cex:durableId="71D3CBFD" w16cex:dateUtc="2025-09-25T17:07:00Z"/>
  <w16cex:commentExtensible w16cex:durableId="3EB49960" w16cex:dateUtc="2025-09-25T17:12:00Z"/>
  <w16cex:commentExtensible w16cex:durableId="36085F73" w16cex:dateUtc="2025-09-25T17:18:00Z"/>
  <w16cex:commentExtensible w16cex:durableId="2DE6E9BC" w16cex:dateUtc="2025-09-25T17:18:00Z"/>
  <w16cex:commentExtensible w16cex:durableId="5B0B9E14" w16cex:dateUtc="2025-09-25T17:20:00Z"/>
  <w16cex:commentExtensible w16cex:durableId="0C70FD3D" w16cex:dateUtc="2025-09-25T17:22:00Z"/>
  <w16cex:commentExtensible w16cex:durableId="6EC5112D" w16cex:dateUtc="2025-09-25T17:22:00Z"/>
  <w16cex:commentExtensible w16cex:durableId="30903367" w16cex:dateUtc="2025-09-25T17:24:00Z"/>
  <w16cex:commentExtensible w16cex:durableId="581C93AF" w16cex:dateUtc="2025-09-25T17:32:00Z"/>
  <w16cex:commentExtensible w16cex:durableId="23796339" w16cex:dateUtc="2025-09-25T17:36:00Z"/>
  <w16cex:commentExtensible w16cex:durableId="755C67D9" w16cex:dateUtc="2025-09-25T17:42:00Z"/>
  <w16cex:commentExtensible w16cex:durableId="30446FEB" w16cex:dateUtc="2025-09-25T17:44:00Z"/>
  <w16cex:commentExtensible w16cex:durableId="6A37873B" w16cex:dateUtc="2025-09-25T17:48:00Z"/>
  <w16cex:commentExtensible w16cex:durableId="4D215D39" w16cex:dateUtc="2025-09-25T17:57:00Z"/>
  <w16cex:commentExtensible w16cex:durableId="7459E476" w16cex:dateUtc="2025-09-25T18:16:00Z"/>
  <w16cex:commentExtensible w16cex:durableId="370F3DA9" w16cex:dateUtc="2025-09-25T18:18:00Z"/>
  <w16cex:commentExtensible w16cex:durableId="12BF21FE" w16cex:dateUtc="2025-09-25T18:18:00Z"/>
  <w16cex:commentExtensible w16cex:durableId="0B7EB763" w16cex:dateUtc="2025-09-25T18:19:00Z"/>
  <w16cex:commentExtensible w16cex:durableId="3C275478" w16cex:dateUtc="2025-09-25T18:52:00Z"/>
  <w16cex:commentExtensible w16cex:durableId="20F6FCF7" w16cex:dateUtc="2025-09-25T19:17:00Z"/>
  <w16cex:commentExtensible w16cex:durableId="5E3D8104" w16cex:dateUtc="2025-09-25T19:34:00Z"/>
  <w16cex:commentExtensible w16cex:durableId="0746F830" w16cex:dateUtc="2025-09-25T19:33:00Z"/>
  <w16cex:commentExtensible w16cex:durableId="6B77C178" w16cex:dateUtc="2025-09-25T19:32:00Z"/>
  <w16cex:commentExtensible w16cex:durableId="374E7332" w16cex:dateUtc="2025-09-25T19:33:00Z"/>
  <w16cex:commentExtensible w16cex:durableId="5C1EE88A" w16cex:dateUtc="2025-09-25T19:35:00Z"/>
  <w16cex:commentExtensible w16cex:durableId="2B8DDCF5" w16cex:dateUtc="2025-09-25T19:44:00Z"/>
  <w16cex:commentExtensible w16cex:durableId="3C1455A8" w16cex:dateUtc="2025-09-25T19:44:00Z"/>
  <w16cex:commentExtensible w16cex:durableId="7E85E92D" w16cex:dateUtc="2025-09-25T19:39:00Z"/>
  <w16cex:commentExtensible w16cex:durableId="71F51FCE" w16cex:dateUtc="2025-09-25T19:49:00Z"/>
  <w16cex:commentExtensible w16cex:durableId="0E1D891A" w16cex:dateUtc="2025-09-25T19:50:00Z"/>
  <w16cex:commentExtensible w16cex:durableId="3ACA423E" w16cex:dateUtc="2025-09-25T19:52:00Z"/>
  <w16cex:commentExtensible w16cex:durableId="69C70AED" w16cex:dateUtc="2025-09-25T1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E4DFE1" w16cid:durableId="23D30B6E"/>
  <w16cid:commentId w16cid:paraId="1672C7D0" w16cid:durableId="71D3CBFD"/>
  <w16cid:commentId w16cid:paraId="4CCA5675" w16cid:durableId="3EB49960"/>
  <w16cid:commentId w16cid:paraId="749DDB72" w16cid:durableId="36085F73"/>
  <w16cid:commentId w16cid:paraId="170EA602" w16cid:durableId="2DE6E9BC"/>
  <w16cid:commentId w16cid:paraId="39E40A35" w16cid:durableId="5B0B9E14"/>
  <w16cid:commentId w16cid:paraId="6F24274B" w16cid:durableId="0C70FD3D"/>
  <w16cid:commentId w16cid:paraId="1F87446A" w16cid:durableId="6EC5112D"/>
  <w16cid:commentId w16cid:paraId="04EA9B24" w16cid:durableId="30903367"/>
  <w16cid:commentId w16cid:paraId="789D97DF" w16cid:durableId="581C93AF"/>
  <w16cid:commentId w16cid:paraId="7304ED8D" w16cid:durableId="23796339"/>
  <w16cid:commentId w16cid:paraId="66EF4E6B" w16cid:durableId="755C67D9"/>
  <w16cid:commentId w16cid:paraId="3C07D4A3" w16cid:durableId="30446FEB"/>
  <w16cid:commentId w16cid:paraId="645E0470" w16cid:durableId="6A37873B"/>
  <w16cid:commentId w16cid:paraId="2FEF9A3C" w16cid:durableId="4D215D39"/>
  <w16cid:commentId w16cid:paraId="0B7931A7" w16cid:durableId="7459E476"/>
  <w16cid:commentId w16cid:paraId="5B498B79" w16cid:durableId="370F3DA9"/>
  <w16cid:commentId w16cid:paraId="38741DA9" w16cid:durableId="12BF21FE"/>
  <w16cid:commentId w16cid:paraId="4EBDB442" w16cid:durableId="0B7EB763"/>
  <w16cid:commentId w16cid:paraId="4EE37FE0" w16cid:durableId="3C275478"/>
  <w16cid:commentId w16cid:paraId="645E45A7" w16cid:durableId="20F6FCF7"/>
  <w16cid:commentId w16cid:paraId="06CFD9E3" w16cid:durableId="5E3D8104"/>
  <w16cid:commentId w16cid:paraId="5925561D" w16cid:durableId="0746F830"/>
  <w16cid:commentId w16cid:paraId="7040CDFA" w16cid:durableId="6B77C178"/>
  <w16cid:commentId w16cid:paraId="33523551" w16cid:durableId="374E7332"/>
  <w16cid:commentId w16cid:paraId="39B5C4AD" w16cid:durableId="5C1EE88A"/>
  <w16cid:commentId w16cid:paraId="2C44925D" w16cid:durableId="2B8DDCF5"/>
  <w16cid:commentId w16cid:paraId="160131E9" w16cid:durableId="3C1455A8"/>
  <w16cid:commentId w16cid:paraId="223E20E2" w16cid:durableId="7E85E92D"/>
  <w16cid:commentId w16cid:paraId="28A6E964" w16cid:durableId="71F51FCE"/>
  <w16cid:commentId w16cid:paraId="6C02B3C7" w16cid:durableId="0E1D891A"/>
  <w16cid:commentId w16cid:paraId="05DC5BDB" w16cid:durableId="3ACA423E"/>
  <w16cid:commentId w16cid:paraId="3A6616B4" w16cid:durableId="69C70A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A053C" w14:textId="77777777" w:rsidR="00312CDD" w:rsidRDefault="00312CDD" w:rsidP="00BD2193">
      <w:pPr>
        <w:spacing w:after="0" w:line="240" w:lineRule="auto"/>
      </w:pPr>
      <w:r>
        <w:separator/>
      </w:r>
    </w:p>
  </w:endnote>
  <w:endnote w:type="continuationSeparator" w:id="0">
    <w:p w14:paraId="1B5CA967" w14:textId="77777777" w:rsidR="00312CDD" w:rsidRDefault="00312CDD" w:rsidP="00BD2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4047" w14:textId="77777777" w:rsidR="00BD2193" w:rsidRDefault="00BD21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B99" w14:textId="77777777" w:rsidR="00BD2193" w:rsidRDefault="00BD21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C82C" w14:textId="77777777" w:rsidR="00BD2193" w:rsidRDefault="00BD2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57637" w14:textId="77777777" w:rsidR="00312CDD" w:rsidRDefault="00312CDD" w:rsidP="00BD2193">
      <w:pPr>
        <w:spacing w:after="0" w:line="240" w:lineRule="auto"/>
      </w:pPr>
      <w:r>
        <w:separator/>
      </w:r>
    </w:p>
  </w:footnote>
  <w:footnote w:type="continuationSeparator" w:id="0">
    <w:p w14:paraId="04C35761" w14:textId="77777777" w:rsidR="00312CDD" w:rsidRDefault="00312CDD" w:rsidP="00BD2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F7CA" w14:textId="271370F9" w:rsidR="00BD2193" w:rsidRDefault="00000000">
    <w:pPr>
      <w:pStyle w:val="Header"/>
    </w:pPr>
    <w:r>
      <w:rPr>
        <w:noProof/>
      </w:rPr>
      <w:pict w14:anchorId="10BC68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0082672" o:spid="_x0000_s1026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5D3DF" w14:textId="66E7874F" w:rsidR="00BD2193" w:rsidRDefault="00000000">
    <w:pPr>
      <w:pStyle w:val="Header"/>
    </w:pPr>
    <w:r>
      <w:rPr>
        <w:noProof/>
      </w:rPr>
      <w:pict w14:anchorId="331C7C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0082673" o:spid="_x0000_s1027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0430" w14:textId="6BB5463E" w:rsidR="00BD2193" w:rsidRDefault="00000000">
    <w:pPr>
      <w:pStyle w:val="Header"/>
    </w:pPr>
    <w:r>
      <w:rPr>
        <w:noProof/>
      </w:rPr>
      <w:pict w14:anchorId="11EDD2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0082671" o:spid="_x0000_s1025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F3B90"/>
    <w:multiLevelType w:val="hybridMultilevel"/>
    <w:tmpl w:val="ACBE6606"/>
    <w:lvl w:ilvl="0" w:tplc="5DA2825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440" w:hanging="360"/>
      </w:pPr>
    </w:lvl>
    <w:lvl w:ilvl="2" w:tplc="300C001B" w:tentative="1">
      <w:start w:val="1"/>
      <w:numFmt w:val="lowerRoman"/>
      <w:lvlText w:val="%3."/>
      <w:lvlJc w:val="right"/>
      <w:pPr>
        <w:ind w:left="2160" w:hanging="180"/>
      </w:p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36BC"/>
    <w:multiLevelType w:val="hybridMultilevel"/>
    <w:tmpl w:val="0262DAB8"/>
    <w:lvl w:ilvl="0" w:tplc="300C000F">
      <w:start w:val="1"/>
      <w:numFmt w:val="decimal"/>
      <w:lvlText w:val="%1."/>
      <w:lvlJc w:val="left"/>
      <w:pPr>
        <w:ind w:left="720" w:hanging="360"/>
      </w:pPr>
    </w:lvl>
    <w:lvl w:ilvl="1" w:tplc="300C0019" w:tentative="1">
      <w:start w:val="1"/>
      <w:numFmt w:val="lowerLetter"/>
      <w:lvlText w:val="%2."/>
      <w:lvlJc w:val="left"/>
      <w:pPr>
        <w:ind w:left="1440" w:hanging="360"/>
      </w:pPr>
    </w:lvl>
    <w:lvl w:ilvl="2" w:tplc="300C001B" w:tentative="1">
      <w:start w:val="1"/>
      <w:numFmt w:val="lowerRoman"/>
      <w:lvlText w:val="%3."/>
      <w:lvlJc w:val="right"/>
      <w:pPr>
        <w:ind w:left="2160" w:hanging="180"/>
      </w:p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D645C"/>
    <w:multiLevelType w:val="hybridMultilevel"/>
    <w:tmpl w:val="D9C29882"/>
    <w:lvl w:ilvl="0" w:tplc="300C000F">
      <w:start w:val="1"/>
      <w:numFmt w:val="decimal"/>
      <w:lvlText w:val="%1."/>
      <w:lvlJc w:val="left"/>
      <w:pPr>
        <w:ind w:left="720" w:hanging="360"/>
      </w:pPr>
    </w:lvl>
    <w:lvl w:ilvl="1" w:tplc="300C0019" w:tentative="1">
      <w:start w:val="1"/>
      <w:numFmt w:val="lowerLetter"/>
      <w:lvlText w:val="%2."/>
      <w:lvlJc w:val="left"/>
      <w:pPr>
        <w:ind w:left="1440" w:hanging="360"/>
      </w:pPr>
    </w:lvl>
    <w:lvl w:ilvl="2" w:tplc="300C001B" w:tentative="1">
      <w:start w:val="1"/>
      <w:numFmt w:val="lowerRoman"/>
      <w:lvlText w:val="%3."/>
      <w:lvlJc w:val="right"/>
      <w:pPr>
        <w:ind w:left="2160" w:hanging="180"/>
      </w:p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584860">
    <w:abstractNumId w:val="1"/>
  </w:num>
  <w:num w:numId="2" w16cid:durableId="451824853">
    <w:abstractNumId w:val="2"/>
  </w:num>
  <w:num w:numId="3" w16cid:durableId="21368279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A1A"/>
    <w:rsid w:val="000056FF"/>
    <w:rsid w:val="00011BFA"/>
    <w:rsid w:val="00027683"/>
    <w:rsid w:val="000317A1"/>
    <w:rsid w:val="00057C6E"/>
    <w:rsid w:val="00063A33"/>
    <w:rsid w:val="0007332C"/>
    <w:rsid w:val="00073C99"/>
    <w:rsid w:val="00076E3F"/>
    <w:rsid w:val="00080DE9"/>
    <w:rsid w:val="00083A29"/>
    <w:rsid w:val="000A2E47"/>
    <w:rsid w:val="000D1619"/>
    <w:rsid w:val="000D46FD"/>
    <w:rsid w:val="000D545C"/>
    <w:rsid w:val="000F1624"/>
    <w:rsid w:val="000F225A"/>
    <w:rsid w:val="000F5972"/>
    <w:rsid w:val="00114B1E"/>
    <w:rsid w:val="00125756"/>
    <w:rsid w:val="00153CB9"/>
    <w:rsid w:val="001575F9"/>
    <w:rsid w:val="00160AA0"/>
    <w:rsid w:val="00182A86"/>
    <w:rsid w:val="001A3ADA"/>
    <w:rsid w:val="001B4CAA"/>
    <w:rsid w:val="001D09D0"/>
    <w:rsid w:val="00230378"/>
    <w:rsid w:val="00232BE1"/>
    <w:rsid w:val="00246FA7"/>
    <w:rsid w:val="0025365E"/>
    <w:rsid w:val="00271D1E"/>
    <w:rsid w:val="00282144"/>
    <w:rsid w:val="00287CED"/>
    <w:rsid w:val="00292D5B"/>
    <w:rsid w:val="00293EE7"/>
    <w:rsid w:val="002A6438"/>
    <w:rsid w:val="002C22F3"/>
    <w:rsid w:val="002F22B6"/>
    <w:rsid w:val="0030197C"/>
    <w:rsid w:val="00312CDD"/>
    <w:rsid w:val="00314797"/>
    <w:rsid w:val="0033429F"/>
    <w:rsid w:val="003376D9"/>
    <w:rsid w:val="0034355D"/>
    <w:rsid w:val="003447D3"/>
    <w:rsid w:val="00354754"/>
    <w:rsid w:val="0036191F"/>
    <w:rsid w:val="00361F74"/>
    <w:rsid w:val="00364499"/>
    <w:rsid w:val="0037138D"/>
    <w:rsid w:val="00383FB0"/>
    <w:rsid w:val="003942E9"/>
    <w:rsid w:val="003A020A"/>
    <w:rsid w:val="003A39A0"/>
    <w:rsid w:val="003A7B6D"/>
    <w:rsid w:val="003B0F07"/>
    <w:rsid w:val="003C3060"/>
    <w:rsid w:val="003C702F"/>
    <w:rsid w:val="003D2A19"/>
    <w:rsid w:val="003D35A8"/>
    <w:rsid w:val="003F355F"/>
    <w:rsid w:val="003F4607"/>
    <w:rsid w:val="00402EB8"/>
    <w:rsid w:val="004064D8"/>
    <w:rsid w:val="00414553"/>
    <w:rsid w:val="004147EE"/>
    <w:rsid w:val="004255A8"/>
    <w:rsid w:val="004258D1"/>
    <w:rsid w:val="00440FED"/>
    <w:rsid w:val="0044237D"/>
    <w:rsid w:val="00476FAE"/>
    <w:rsid w:val="00486852"/>
    <w:rsid w:val="00490F7C"/>
    <w:rsid w:val="004C10FA"/>
    <w:rsid w:val="004F4672"/>
    <w:rsid w:val="00510155"/>
    <w:rsid w:val="0052131B"/>
    <w:rsid w:val="0053233F"/>
    <w:rsid w:val="005428B3"/>
    <w:rsid w:val="00550C8C"/>
    <w:rsid w:val="00550D7B"/>
    <w:rsid w:val="005513B4"/>
    <w:rsid w:val="00563D63"/>
    <w:rsid w:val="00564D35"/>
    <w:rsid w:val="005800DB"/>
    <w:rsid w:val="0058157D"/>
    <w:rsid w:val="005B7D74"/>
    <w:rsid w:val="005C5517"/>
    <w:rsid w:val="005D64C2"/>
    <w:rsid w:val="005E54B6"/>
    <w:rsid w:val="005F11EA"/>
    <w:rsid w:val="006112D0"/>
    <w:rsid w:val="00616E42"/>
    <w:rsid w:val="0066109D"/>
    <w:rsid w:val="006635DC"/>
    <w:rsid w:val="00676790"/>
    <w:rsid w:val="006774E4"/>
    <w:rsid w:val="00680AD8"/>
    <w:rsid w:val="00682A1B"/>
    <w:rsid w:val="00687EA3"/>
    <w:rsid w:val="006B6C51"/>
    <w:rsid w:val="006C046E"/>
    <w:rsid w:val="006F1B7A"/>
    <w:rsid w:val="006F4B20"/>
    <w:rsid w:val="00700AB6"/>
    <w:rsid w:val="0071200C"/>
    <w:rsid w:val="007146AB"/>
    <w:rsid w:val="00732F5A"/>
    <w:rsid w:val="00737348"/>
    <w:rsid w:val="007374C2"/>
    <w:rsid w:val="00796296"/>
    <w:rsid w:val="007979D2"/>
    <w:rsid w:val="007A3B44"/>
    <w:rsid w:val="007C1ADF"/>
    <w:rsid w:val="007C362B"/>
    <w:rsid w:val="007D0936"/>
    <w:rsid w:val="007D564B"/>
    <w:rsid w:val="007E0298"/>
    <w:rsid w:val="008067BB"/>
    <w:rsid w:val="00817F4E"/>
    <w:rsid w:val="00823F10"/>
    <w:rsid w:val="00827215"/>
    <w:rsid w:val="0084376D"/>
    <w:rsid w:val="00846D47"/>
    <w:rsid w:val="0085068F"/>
    <w:rsid w:val="008535A4"/>
    <w:rsid w:val="00882153"/>
    <w:rsid w:val="008846BB"/>
    <w:rsid w:val="008B244C"/>
    <w:rsid w:val="008C13F1"/>
    <w:rsid w:val="008C2A7D"/>
    <w:rsid w:val="008D3773"/>
    <w:rsid w:val="008F1F77"/>
    <w:rsid w:val="00944EF2"/>
    <w:rsid w:val="00957BC2"/>
    <w:rsid w:val="00982E82"/>
    <w:rsid w:val="00994C36"/>
    <w:rsid w:val="00995E06"/>
    <w:rsid w:val="009A7946"/>
    <w:rsid w:val="009C0B3C"/>
    <w:rsid w:val="009C2D05"/>
    <w:rsid w:val="009C707E"/>
    <w:rsid w:val="00A01A1A"/>
    <w:rsid w:val="00A22F56"/>
    <w:rsid w:val="00A329D0"/>
    <w:rsid w:val="00A42456"/>
    <w:rsid w:val="00A43102"/>
    <w:rsid w:val="00A56F54"/>
    <w:rsid w:val="00A74D3F"/>
    <w:rsid w:val="00A75AAB"/>
    <w:rsid w:val="00A914B7"/>
    <w:rsid w:val="00AA1C2E"/>
    <w:rsid w:val="00AA5C7A"/>
    <w:rsid w:val="00AB0549"/>
    <w:rsid w:val="00AB65B0"/>
    <w:rsid w:val="00AD0752"/>
    <w:rsid w:val="00AD5786"/>
    <w:rsid w:val="00AF41EB"/>
    <w:rsid w:val="00AF4D89"/>
    <w:rsid w:val="00B242AC"/>
    <w:rsid w:val="00B2750D"/>
    <w:rsid w:val="00B278E7"/>
    <w:rsid w:val="00B30BD6"/>
    <w:rsid w:val="00B47DF8"/>
    <w:rsid w:val="00B753CE"/>
    <w:rsid w:val="00B97D76"/>
    <w:rsid w:val="00BC2459"/>
    <w:rsid w:val="00BC2A2D"/>
    <w:rsid w:val="00BC5C56"/>
    <w:rsid w:val="00BD18DB"/>
    <w:rsid w:val="00BD2193"/>
    <w:rsid w:val="00BD39CD"/>
    <w:rsid w:val="00BE0264"/>
    <w:rsid w:val="00BE1841"/>
    <w:rsid w:val="00BE6047"/>
    <w:rsid w:val="00BF6AB7"/>
    <w:rsid w:val="00C0274E"/>
    <w:rsid w:val="00C02C64"/>
    <w:rsid w:val="00C07A6E"/>
    <w:rsid w:val="00C2699C"/>
    <w:rsid w:val="00C43898"/>
    <w:rsid w:val="00C67427"/>
    <w:rsid w:val="00C76244"/>
    <w:rsid w:val="00C90B48"/>
    <w:rsid w:val="00CA62DC"/>
    <w:rsid w:val="00CA6494"/>
    <w:rsid w:val="00CA66FB"/>
    <w:rsid w:val="00CA7B23"/>
    <w:rsid w:val="00CC6EB7"/>
    <w:rsid w:val="00CD1ED8"/>
    <w:rsid w:val="00D04F5F"/>
    <w:rsid w:val="00D1167B"/>
    <w:rsid w:val="00D279C0"/>
    <w:rsid w:val="00D477C8"/>
    <w:rsid w:val="00D517F0"/>
    <w:rsid w:val="00D5350A"/>
    <w:rsid w:val="00D655FF"/>
    <w:rsid w:val="00D71FC3"/>
    <w:rsid w:val="00D769AB"/>
    <w:rsid w:val="00D94A19"/>
    <w:rsid w:val="00DA07E4"/>
    <w:rsid w:val="00DA5249"/>
    <w:rsid w:val="00DB2574"/>
    <w:rsid w:val="00DB6441"/>
    <w:rsid w:val="00DE1E89"/>
    <w:rsid w:val="00DE5972"/>
    <w:rsid w:val="00DE6C9D"/>
    <w:rsid w:val="00E204C9"/>
    <w:rsid w:val="00E332FB"/>
    <w:rsid w:val="00E35155"/>
    <w:rsid w:val="00E40AD5"/>
    <w:rsid w:val="00E50AD3"/>
    <w:rsid w:val="00E53590"/>
    <w:rsid w:val="00E542B9"/>
    <w:rsid w:val="00E67C2C"/>
    <w:rsid w:val="00E84785"/>
    <w:rsid w:val="00E95419"/>
    <w:rsid w:val="00EB1849"/>
    <w:rsid w:val="00EC41C2"/>
    <w:rsid w:val="00EC5089"/>
    <w:rsid w:val="00ED1322"/>
    <w:rsid w:val="00ED1B90"/>
    <w:rsid w:val="00F06056"/>
    <w:rsid w:val="00F266AB"/>
    <w:rsid w:val="00F425F4"/>
    <w:rsid w:val="00F5318D"/>
    <w:rsid w:val="00F6180F"/>
    <w:rsid w:val="00F67AED"/>
    <w:rsid w:val="00F71044"/>
    <w:rsid w:val="00F83236"/>
    <w:rsid w:val="00F9125B"/>
    <w:rsid w:val="00F93964"/>
    <w:rsid w:val="00FA46EA"/>
    <w:rsid w:val="00FC6B4A"/>
    <w:rsid w:val="00FC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8B1FE"/>
  <w15:chartTrackingRefBased/>
  <w15:docId w15:val="{7D982353-3403-45EC-A0C6-26733862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A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A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A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A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A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A1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0AD8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680A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D545C"/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7A3B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A3B44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cHead">
    <w:name w:val="Conc Head"/>
    <w:basedOn w:val="Normal"/>
    <w:rsid w:val="00B97D76"/>
    <w:pPr>
      <w:keepNext/>
      <w:spacing w:after="240" w:line="240" w:lineRule="auto"/>
    </w:pPr>
    <w:rPr>
      <w:rFonts w:ascii="Helvetica" w:eastAsia="Times New Roman" w:hAnsi="Helvetica" w:cs="Times New Roman"/>
      <w:b/>
      <w:caps/>
      <w:kern w:val="0"/>
      <w:szCs w:val="20"/>
      <w:lang w:val="en-US"/>
      <w14:ligatures w14:val="none"/>
    </w:rPr>
  </w:style>
  <w:style w:type="paragraph" w:customStyle="1" w:styleId="ReferHead">
    <w:name w:val="Refer Head"/>
    <w:basedOn w:val="Normal"/>
    <w:rsid w:val="008D3773"/>
    <w:pPr>
      <w:keepNext/>
      <w:spacing w:after="240" w:line="240" w:lineRule="auto"/>
    </w:pPr>
    <w:rPr>
      <w:rFonts w:ascii="Helvetica" w:eastAsia="Times New Roman" w:hAnsi="Helvetica" w:cs="Times New Roman"/>
      <w:b/>
      <w:caps/>
      <w:kern w:val="0"/>
      <w:szCs w:val="20"/>
      <w:lang w:val="en-US"/>
      <w14:ligatures w14:val="none"/>
    </w:rPr>
  </w:style>
  <w:style w:type="character" w:customStyle="1" w:styleId="fontstyle21">
    <w:name w:val="fontstyle21"/>
    <w:basedOn w:val="DefaultParagraphFont"/>
    <w:rsid w:val="0085068F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5068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55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2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193"/>
  </w:style>
  <w:style w:type="paragraph" w:styleId="Footer">
    <w:name w:val="footer"/>
    <w:basedOn w:val="Normal"/>
    <w:link w:val="FooterChar"/>
    <w:uiPriority w:val="99"/>
    <w:unhideWhenUsed/>
    <w:rsid w:val="00BD2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193"/>
  </w:style>
  <w:style w:type="character" w:styleId="CommentReference">
    <w:name w:val="annotation reference"/>
    <w:basedOn w:val="DefaultParagraphFont"/>
    <w:uiPriority w:val="99"/>
    <w:semiHidden/>
    <w:unhideWhenUsed/>
    <w:rsid w:val="00CC6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E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E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E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mments" Target="comment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microsoft.com/office/2018/08/relationships/commentsExtensible" Target="commentsExtensible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7569</Words>
  <Characters>43146</Characters>
  <Application>Microsoft Office Word</Application>
  <DocSecurity>0</DocSecurity>
  <Lines>359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Koffi Djinkin Samuel Kouassi</dc:creator>
  <cp:keywords/>
  <dc:description/>
  <cp:lastModifiedBy>LENOVO</cp:lastModifiedBy>
  <cp:revision>3</cp:revision>
  <dcterms:created xsi:type="dcterms:W3CDTF">2025-09-25T20:25:00Z</dcterms:created>
  <dcterms:modified xsi:type="dcterms:W3CDTF">2025-09-25T20:26:00Z</dcterms:modified>
</cp:coreProperties>
</file>