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2339" w14:textId="77777777" w:rsidR="005822CE" w:rsidRDefault="005822CE" w:rsidP="00344C7B">
      <w:pPr>
        <w:pStyle w:val="Author"/>
        <w:spacing w:line="240" w:lineRule="auto"/>
      </w:pPr>
      <w:r w:rsidRPr="005822CE">
        <w:t>Review Article</w:t>
      </w:r>
    </w:p>
    <w:p w14:paraId="453987D1" w14:textId="77777777" w:rsidR="005822CE" w:rsidRDefault="005822CE" w:rsidP="00344C7B">
      <w:pPr>
        <w:pStyle w:val="Author"/>
        <w:spacing w:line="240" w:lineRule="auto"/>
      </w:pPr>
    </w:p>
    <w:p w14:paraId="2CAED11A" w14:textId="77C1146D" w:rsidR="00344C7B" w:rsidRDefault="00954B6D" w:rsidP="00344C7B">
      <w:pPr>
        <w:pStyle w:val="Author"/>
        <w:spacing w:line="240" w:lineRule="auto"/>
        <w:rPr>
          <w:rFonts w:ascii="Arial" w:hAnsi="Arial" w:cs="Arial"/>
          <w:bCs/>
          <w:iCs/>
          <w:kern w:val="28"/>
          <w:sz w:val="36"/>
          <w:lang w:val="en-IN"/>
        </w:rPr>
      </w:pPr>
      <w:r>
        <w:t xml:space="preserve"> </w:t>
      </w:r>
      <w:r w:rsidR="00344C7B" w:rsidRPr="00D2087B">
        <w:rPr>
          <w:rFonts w:ascii="Arial" w:hAnsi="Arial" w:cs="Arial"/>
          <w:bCs/>
          <w:iCs/>
          <w:kern w:val="28"/>
          <w:sz w:val="36"/>
          <w:lang w:val="en-IN"/>
        </w:rPr>
        <w:t xml:space="preserve">IMPACT OF HUMIC SUBSTANCES ON CARBON SEQUESTRATION AND SOIL RESILIENCE </w:t>
      </w:r>
    </w:p>
    <w:p w14:paraId="5F80EE5C" w14:textId="2BCA1278" w:rsidR="003F7BC1" w:rsidRDefault="003F7BC1" w:rsidP="007D570C">
      <w:pPr>
        <w:pStyle w:val="Affiliation"/>
        <w:spacing w:after="0" w:line="240" w:lineRule="auto"/>
        <w:jc w:val="both"/>
        <w:rPr>
          <w:rFonts w:ascii="Arial" w:hAnsi="Arial" w:cs="Arial"/>
          <w:i/>
        </w:rPr>
      </w:pPr>
    </w:p>
    <w:p w14:paraId="02335BD7" w14:textId="77777777" w:rsidR="009057B1" w:rsidRPr="007D570C" w:rsidRDefault="009057B1" w:rsidP="007D570C">
      <w:pPr>
        <w:pStyle w:val="Affiliation"/>
        <w:spacing w:after="0" w:line="240" w:lineRule="auto"/>
        <w:jc w:val="both"/>
        <w:rPr>
          <w:rFonts w:ascii="Arial" w:hAnsi="Arial" w:cs="Arial"/>
          <w:i/>
        </w:rPr>
      </w:pPr>
    </w:p>
    <w:p w14:paraId="1C30151F" w14:textId="77B6A0DE" w:rsidR="00344C7B" w:rsidRDefault="00344C7B" w:rsidP="00344C7B">
      <w:pPr>
        <w:spacing w:after="211" w:line="240" w:lineRule="auto"/>
        <w:ind w:left="0" w:firstLine="0"/>
        <w:jc w:val="left"/>
        <w:rPr>
          <w:rFonts w:ascii="Arial" w:hAnsi="Arial" w:cs="Arial"/>
          <w:b/>
          <w:bCs/>
          <w:sz w:val="22"/>
        </w:rPr>
      </w:pPr>
      <w:r>
        <w:rPr>
          <w:rFonts w:ascii="Arial" w:hAnsi="Arial" w:cs="Arial"/>
          <w:b/>
          <w:bCs/>
          <w:sz w:val="22"/>
        </w:rPr>
        <w:t xml:space="preserve">          </w:t>
      </w:r>
      <w:r>
        <w:rPr>
          <w:rFonts w:ascii="Arial" w:hAnsi="Arial" w:cs="Arial"/>
          <w:noProof/>
        </w:rPr>
        <mc:AlternateContent>
          <mc:Choice Requires="wps">
            <w:drawing>
              <wp:inline distT="0" distB="0" distL="0" distR="0" wp14:anchorId="7BA6F4DD" wp14:editId="1AB96CC2">
                <wp:extent cx="5303520" cy="635"/>
                <wp:effectExtent l="9525" t="9525" r="11430" b="9525"/>
                <wp:docPr id="26967404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C77720"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b/>
          <w:bCs/>
          <w:sz w:val="22"/>
        </w:rPr>
        <w:t xml:space="preserve">          </w:t>
      </w:r>
    </w:p>
    <w:p w14:paraId="7C335AE1" w14:textId="0EF5B709" w:rsidR="00344C7B" w:rsidRPr="00344C7B" w:rsidRDefault="00B571C6" w:rsidP="00344C7B">
      <w:pPr>
        <w:spacing w:after="211" w:line="240" w:lineRule="auto"/>
        <w:ind w:left="0" w:firstLine="0"/>
        <w:jc w:val="left"/>
        <w:rPr>
          <w:rFonts w:ascii="Arial" w:hAnsi="Arial" w:cs="Arial"/>
          <w:b/>
          <w:bCs/>
          <w:sz w:val="22"/>
        </w:rPr>
      </w:pPr>
      <w:r w:rsidRPr="00344C7B">
        <w:rPr>
          <w:rFonts w:ascii="Arial" w:hAnsi="Arial" w:cs="Arial"/>
          <w:b/>
          <w:bCs/>
          <w:sz w:val="22"/>
        </w:rPr>
        <w:t xml:space="preserve">ABSTRACT </w:t>
      </w:r>
      <w:bookmarkStart w:id="0" w:name="_Hlk2104175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8"/>
      </w:tblGrid>
      <w:tr w:rsidR="00344C7B" w:rsidRPr="001E44FE" w14:paraId="1B33C221" w14:textId="77777777" w:rsidTr="0028690B">
        <w:tc>
          <w:tcPr>
            <w:tcW w:w="9576" w:type="dxa"/>
            <w:shd w:val="clear" w:color="auto" w:fill="F2F2F2"/>
          </w:tcPr>
          <w:p w14:paraId="7F19C8A8" w14:textId="04EE8ED9" w:rsidR="00344C7B" w:rsidRPr="00812BA0" w:rsidRDefault="00344C7B" w:rsidP="00812BA0">
            <w:pPr>
              <w:rPr>
                <w:rFonts w:ascii="Arial" w:hAnsi="Arial" w:cs="Arial"/>
                <w:sz w:val="20"/>
                <w:szCs w:val="18"/>
              </w:rPr>
            </w:pPr>
            <w:r w:rsidRPr="00B571C6">
              <w:rPr>
                <w:rFonts w:ascii="Arial" w:hAnsi="Arial" w:cs="Arial"/>
                <w:sz w:val="20"/>
                <w:szCs w:val="18"/>
              </w:rPr>
              <w:t>Intensified cultivation linked with over application of chemical fertilizers and increasing human activities have been linked to enhanced CO</w:t>
            </w:r>
            <w:r w:rsidRPr="00B571C6">
              <w:rPr>
                <w:rFonts w:ascii="Arial" w:hAnsi="Arial" w:cs="Arial"/>
                <w:sz w:val="20"/>
                <w:szCs w:val="18"/>
                <w:vertAlign w:val="subscript"/>
              </w:rPr>
              <w:t>2</w:t>
            </w:r>
            <w:r w:rsidRPr="00B571C6">
              <w:rPr>
                <w:rFonts w:ascii="Arial" w:hAnsi="Arial" w:cs="Arial"/>
                <w:sz w:val="20"/>
                <w:szCs w:val="18"/>
              </w:rPr>
              <w:t xml:space="preserve"> emissions, decreasing soil fertility, increasing soil degradation and declining productivity of crops. However, humic substances comprising humic acid, fulvic acid, and </w:t>
            </w:r>
            <w:proofErr w:type="spellStart"/>
            <w:r w:rsidRPr="00B571C6">
              <w:rPr>
                <w:rFonts w:ascii="Arial" w:hAnsi="Arial" w:cs="Arial"/>
                <w:sz w:val="20"/>
                <w:szCs w:val="18"/>
              </w:rPr>
              <w:t>humin</w:t>
            </w:r>
            <w:proofErr w:type="spellEnd"/>
            <w:r w:rsidRPr="00B571C6">
              <w:rPr>
                <w:rFonts w:ascii="Arial" w:hAnsi="Arial" w:cs="Arial"/>
                <w:sz w:val="20"/>
                <w:szCs w:val="18"/>
              </w:rPr>
              <w:t xml:space="preserve"> have shown beneficial effects in improving soil fertility, mitigating greenhouse gas emissions and enhancing soil resilience. Being highly decomposed organic matter, these substances play a vital role in boosting soil health and promoting carbon sequestration. Elevated levels of humic substances are associated with a notable increase in soil organic carbon content. Additionally, they contribute to a reduction in the emission of major greenhouse gases. Human-induced disturbances, including land cultivation and poor land management practices both historically and currently, continue to degrade soil. Therefore, developing soils with resilient characteristics is essential to withstand such degradation. Humus contributes to the improvement of soil’s biological, physical, and chemical properties, ultimately strengthening its resilience capacity. </w:t>
            </w:r>
          </w:p>
        </w:tc>
      </w:tr>
      <w:bookmarkEnd w:id="0"/>
    </w:tbl>
    <w:p w14:paraId="33644F75" w14:textId="77777777" w:rsidR="00344C7B" w:rsidRDefault="00344C7B" w:rsidP="00344C7B">
      <w:pPr>
        <w:pStyle w:val="Body"/>
        <w:spacing w:after="0"/>
        <w:rPr>
          <w:rFonts w:ascii="Arial" w:hAnsi="Arial" w:cs="Arial"/>
          <w:i/>
        </w:rPr>
      </w:pPr>
    </w:p>
    <w:p w14:paraId="1F9FFD3B" w14:textId="037B7C83" w:rsidR="00344C7B" w:rsidRDefault="00344C7B" w:rsidP="00344C7B">
      <w:pPr>
        <w:pStyle w:val="Body"/>
        <w:spacing w:after="0"/>
        <w:rPr>
          <w:szCs w:val="18"/>
        </w:rPr>
      </w:pPr>
      <w:r>
        <w:rPr>
          <w:rFonts w:ascii="Arial" w:hAnsi="Arial" w:cs="Arial"/>
          <w:i/>
        </w:rPr>
        <w:t xml:space="preserve">Keywords: </w:t>
      </w:r>
      <w:r w:rsidRPr="00B571C6">
        <w:rPr>
          <w:rFonts w:ascii="Arial" w:hAnsi="Arial" w:cs="Arial"/>
          <w:i/>
          <w:iCs/>
          <w:szCs w:val="18"/>
        </w:rPr>
        <w:t>Humic substances, Carbon sequestration, Soil resilience, Humic acid, Fulvic acid</w:t>
      </w:r>
      <w:r w:rsidRPr="00B571C6">
        <w:rPr>
          <w:szCs w:val="18"/>
        </w:rPr>
        <w:t xml:space="preserve"> </w:t>
      </w:r>
    </w:p>
    <w:p w14:paraId="4A52B417" w14:textId="77777777" w:rsidR="00633D12" w:rsidRDefault="00633D12"/>
    <w:p w14:paraId="61D3BC42" w14:textId="77777777" w:rsidR="00B571C6" w:rsidRDefault="00B571C6">
      <w:pPr>
        <w:sectPr w:rsidR="00B571C6">
          <w:headerReference w:type="even" r:id="rId8"/>
          <w:headerReference w:type="default" r:id="rId9"/>
          <w:footerReference w:type="even" r:id="rId10"/>
          <w:footerReference w:type="default" r:id="rId11"/>
          <w:headerReference w:type="first" r:id="rId12"/>
          <w:footerReference w:type="first" r:id="rId13"/>
          <w:pgSz w:w="11906" w:h="16838"/>
          <w:pgMar w:top="1501" w:right="1438" w:bottom="1487" w:left="1440" w:header="720" w:footer="706" w:gutter="0"/>
          <w:cols w:space="720"/>
        </w:sectPr>
      </w:pPr>
    </w:p>
    <w:p w14:paraId="12EA0B04" w14:textId="77777777" w:rsidR="00B571C6" w:rsidRPr="00541556" w:rsidRDefault="00B571C6" w:rsidP="00541556">
      <w:pPr>
        <w:pStyle w:val="Heading1"/>
        <w:rPr>
          <w:rFonts w:ascii="Arial" w:hAnsi="Arial" w:cs="Arial"/>
          <w:sz w:val="22"/>
          <w:szCs w:val="20"/>
        </w:rPr>
        <w:sectPr w:rsidR="00B571C6" w:rsidRPr="00541556">
          <w:type w:val="continuous"/>
          <w:pgSz w:w="11906" w:h="16838"/>
          <w:pgMar w:top="1497" w:right="1435" w:bottom="1487" w:left="1440" w:header="720" w:footer="720" w:gutter="0"/>
          <w:cols w:num="2" w:space="589"/>
        </w:sectPr>
      </w:pPr>
      <w:r w:rsidRPr="00B571C6">
        <w:rPr>
          <w:rFonts w:ascii="Arial" w:hAnsi="Arial" w:cs="Arial"/>
          <w:sz w:val="22"/>
          <w:szCs w:val="20"/>
        </w:rPr>
        <w:t xml:space="preserve">1. INTRODUCTION </w:t>
      </w:r>
      <w:r w:rsidR="00954B6D">
        <w:t xml:space="preserve">   </w:t>
      </w:r>
    </w:p>
    <w:p w14:paraId="37B56687" w14:textId="0F119794" w:rsidR="00633D12" w:rsidRPr="00541556" w:rsidRDefault="00954B6D" w:rsidP="00541556">
      <w:pPr>
        <w:spacing w:after="67"/>
        <w:ind w:firstLine="725"/>
        <w:rPr>
          <w:rFonts w:ascii="Arial" w:hAnsi="Arial" w:cs="Arial"/>
          <w:sz w:val="20"/>
          <w:szCs w:val="18"/>
        </w:rPr>
      </w:pPr>
      <w:r w:rsidRPr="00541556">
        <w:rPr>
          <w:rFonts w:ascii="Arial" w:hAnsi="Arial" w:cs="Arial"/>
          <w:sz w:val="20"/>
          <w:szCs w:val="18"/>
        </w:rPr>
        <w:t>Greenhouse gas emissions, earlier considered as critical for regulating the temperature of Earth has recently become a problem mainly due to anthropogenic activities. These emissions create threatening effects to the planet and also affects agriculture as a whole. There is over 50 per cent chance that global average temperatures will reach or exceed 1.5 °C from pre</w:t>
      </w:r>
      <w:r w:rsidRPr="00541556">
        <w:rPr>
          <w:rFonts w:ascii="Cambria Math" w:hAnsi="Cambria Math" w:cs="Cambria Math"/>
          <w:sz w:val="20"/>
          <w:szCs w:val="18"/>
        </w:rPr>
        <w:t>‑</w:t>
      </w:r>
      <w:r w:rsidRPr="00541556">
        <w:rPr>
          <w:rFonts w:ascii="Arial" w:hAnsi="Arial" w:cs="Arial"/>
          <w:sz w:val="20"/>
          <w:szCs w:val="18"/>
        </w:rPr>
        <w:t xml:space="preserve">industrial levels by 2040 (IPCC, 2023). With this increase, there will be a </w:t>
      </w:r>
      <w:commentRangeStart w:id="1"/>
      <w:r w:rsidRPr="00541556">
        <w:rPr>
          <w:rFonts w:ascii="Arial" w:hAnsi="Arial" w:cs="Arial"/>
          <w:sz w:val="20"/>
          <w:szCs w:val="18"/>
        </w:rPr>
        <w:t xml:space="preserve">change </w:t>
      </w:r>
      <w:proofErr w:type="gramStart"/>
      <w:r w:rsidRPr="00541556">
        <w:rPr>
          <w:rFonts w:ascii="Arial" w:hAnsi="Arial" w:cs="Arial"/>
          <w:sz w:val="20"/>
          <w:szCs w:val="18"/>
        </w:rPr>
        <w:t>in  climatic</w:t>
      </w:r>
      <w:proofErr w:type="gramEnd"/>
      <w:r w:rsidRPr="00541556">
        <w:rPr>
          <w:rFonts w:ascii="Arial" w:hAnsi="Arial" w:cs="Arial"/>
          <w:sz w:val="20"/>
          <w:szCs w:val="18"/>
        </w:rPr>
        <w:t xml:space="preserve"> </w:t>
      </w:r>
      <w:commentRangeEnd w:id="1"/>
      <w:r w:rsidR="00812BA0">
        <w:rPr>
          <w:rStyle w:val="CommentReference"/>
        </w:rPr>
        <w:commentReference w:id="1"/>
      </w:r>
      <w:r w:rsidRPr="00541556">
        <w:rPr>
          <w:rFonts w:ascii="Arial" w:hAnsi="Arial" w:cs="Arial"/>
          <w:sz w:val="20"/>
          <w:szCs w:val="18"/>
        </w:rPr>
        <w:t xml:space="preserve">processes which may result in unpredictable changes in weather, extremely high rainfall and long dry season. These changes can affect the soil, living biota and agricultural production. Agriculture, especially the annual cropping systems, is the most vulnerable economic activity that can be severely affected </w:t>
      </w:r>
      <w:commentRangeStart w:id="2"/>
      <w:proofErr w:type="gramStart"/>
      <w:r w:rsidRPr="00541556">
        <w:rPr>
          <w:rFonts w:ascii="Arial" w:hAnsi="Arial" w:cs="Arial"/>
          <w:sz w:val="20"/>
          <w:szCs w:val="18"/>
        </w:rPr>
        <w:t>by  climate</w:t>
      </w:r>
      <w:proofErr w:type="gramEnd"/>
      <w:r w:rsidRPr="00541556">
        <w:rPr>
          <w:rFonts w:ascii="Arial" w:hAnsi="Arial" w:cs="Arial"/>
          <w:sz w:val="20"/>
          <w:szCs w:val="18"/>
        </w:rPr>
        <w:t xml:space="preserve"> </w:t>
      </w:r>
      <w:commentRangeEnd w:id="2"/>
      <w:r w:rsidR="00812BA0">
        <w:rPr>
          <w:rStyle w:val="CommentReference"/>
        </w:rPr>
        <w:commentReference w:id="2"/>
      </w:r>
      <w:r w:rsidRPr="00541556">
        <w:rPr>
          <w:rFonts w:ascii="Arial" w:hAnsi="Arial" w:cs="Arial"/>
          <w:sz w:val="20"/>
          <w:szCs w:val="18"/>
        </w:rPr>
        <w:t xml:space="preserve">change (Nelson </w:t>
      </w:r>
      <w:commentRangeStart w:id="3"/>
      <w:r w:rsidR="00344C7B" w:rsidRPr="008D0D4C">
        <w:rPr>
          <w:rFonts w:ascii="Arial" w:hAnsi="Arial" w:cs="Arial"/>
          <w:iCs/>
          <w:sz w:val="20"/>
          <w:szCs w:val="18"/>
        </w:rPr>
        <w:t>et al</w:t>
      </w:r>
      <w:r w:rsidRPr="008D0D4C">
        <w:rPr>
          <w:rFonts w:ascii="Arial" w:hAnsi="Arial" w:cs="Arial"/>
          <w:iCs/>
          <w:sz w:val="20"/>
          <w:szCs w:val="18"/>
        </w:rPr>
        <w:t>.,</w:t>
      </w:r>
      <w:r w:rsidRPr="00541556">
        <w:rPr>
          <w:rFonts w:ascii="Arial" w:hAnsi="Arial" w:cs="Arial"/>
          <w:sz w:val="20"/>
          <w:szCs w:val="18"/>
        </w:rPr>
        <w:t xml:space="preserve"> </w:t>
      </w:r>
      <w:commentRangeEnd w:id="3"/>
      <w:r w:rsidR="00967E09">
        <w:rPr>
          <w:rStyle w:val="CommentReference"/>
        </w:rPr>
        <w:commentReference w:id="3"/>
      </w:r>
      <w:r w:rsidRPr="00541556">
        <w:rPr>
          <w:rFonts w:ascii="Arial" w:hAnsi="Arial" w:cs="Arial"/>
          <w:sz w:val="20"/>
          <w:szCs w:val="18"/>
        </w:rPr>
        <w:t xml:space="preserve">2009). Greenhouse </w:t>
      </w:r>
      <w:commentRangeStart w:id="4"/>
      <w:proofErr w:type="gramStart"/>
      <w:r w:rsidRPr="00541556">
        <w:rPr>
          <w:rFonts w:ascii="Arial" w:hAnsi="Arial" w:cs="Arial"/>
          <w:sz w:val="20"/>
          <w:szCs w:val="18"/>
        </w:rPr>
        <w:t>gas  emissions</w:t>
      </w:r>
      <w:proofErr w:type="gramEnd"/>
      <w:r w:rsidRPr="00541556">
        <w:rPr>
          <w:rFonts w:ascii="Arial" w:hAnsi="Arial" w:cs="Arial"/>
          <w:sz w:val="20"/>
          <w:szCs w:val="18"/>
        </w:rPr>
        <w:t xml:space="preserve"> </w:t>
      </w:r>
      <w:commentRangeEnd w:id="4"/>
      <w:r w:rsidR="00967E09">
        <w:rPr>
          <w:rStyle w:val="CommentReference"/>
        </w:rPr>
        <w:commentReference w:id="4"/>
      </w:r>
      <w:r w:rsidRPr="00541556">
        <w:rPr>
          <w:rFonts w:ascii="Arial" w:hAnsi="Arial" w:cs="Arial"/>
          <w:sz w:val="20"/>
          <w:szCs w:val="18"/>
        </w:rPr>
        <w:t>with other anthropogenic activities can also cause soil degradation</w:t>
      </w:r>
      <w:r w:rsidR="00E70EB8">
        <w:rPr>
          <w:rFonts w:ascii="Arial" w:hAnsi="Arial" w:cs="Arial"/>
          <w:sz w:val="20"/>
          <w:szCs w:val="18"/>
        </w:rPr>
        <w:t xml:space="preserve">. </w:t>
      </w:r>
      <w:r w:rsidR="00E70EB8" w:rsidRPr="00E70EB8">
        <w:rPr>
          <w:rFonts w:ascii="Arial" w:hAnsi="Arial" w:cs="Arial"/>
          <w:sz w:val="20"/>
          <w:szCs w:val="20"/>
        </w:rPr>
        <w:t>Soil degradation is broadly defined as a sustained deterioration in soil health that manifests in reduced agricultural productivity, declining soil organic matter, compromised structure, and diminished ability to support ecosystem services (Lal, 2015</w:t>
      </w:r>
      <w:r w:rsidRPr="00E70EB8">
        <w:rPr>
          <w:rFonts w:ascii="Arial" w:hAnsi="Arial" w:cs="Arial"/>
          <w:sz w:val="20"/>
          <w:szCs w:val="20"/>
        </w:rPr>
        <w:t>).</w:t>
      </w:r>
      <w:r w:rsidRPr="00E70EB8">
        <w:rPr>
          <w:rFonts w:ascii="Arial" w:hAnsi="Arial" w:cs="Arial"/>
          <w:sz w:val="16"/>
          <w:szCs w:val="14"/>
        </w:rPr>
        <w:t xml:space="preserve"> </w:t>
      </w:r>
    </w:p>
    <w:p w14:paraId="452B2D39" w14:textId="1940CC3E" w:rsidR="00541556" w:rsidRPr="00541556" w:rsidRDefault="00954B6D" w:rsidP="00541556">
      <w:pPr>
        <w:rPr>
          <w:rFonts w:ascii="Arial" w:hAnsi="Arial" w:cs="Arial"/>
          <w:sz w:val="20"/>
          <w:szCs w:val="18"/>
        </w:rPr>
      </w:pPr>
      <w:r w:rsidRPr="00541556">
        <w:rPr>
          <w:rFonts w:ascii="Arial" w:hAnsi="Arial" w:cs="Arial"/>
          <w:sz w:val="20"/>
          <w:szCs w:val="18"/>
        </w:rPr>
        <w:t xml:space="preserve">   </w:t>
      </w:r>
      <w:r w:rsidR="00541556" w:rsidRPr="00541556">
        <w:rPr>
          <w:rFonts w:ascii="Arial" w:hAnsi="Arial" w:cs="Arial"/>
          <w:sz w:val="20"/>
          <w:szCs w:val="18"/>
        </w:rPr>
        <w:tab/>
      </w:r>
      <w:r w:rsidRPr="00541556">
        <w:rPr>
          <w:rFonts w:ascii="Arial" w:hAnsi="Arial" w:cs="Arial"/>
          <w:sz w:val="20"/>
          <w:szCs w:val="18"/>
        </w:rPr>
        <w:t>The terms carbon sequestration and soil resilience become relevant in this scenario. Carbon sequestration in soil refers to the process of transfer and secure storage of atmospheric CO</w:t>
      </w:r>
      <w:r w:rsidRPr="00541556">
        <w:rPr>
          <w:rFonts w:ascii="Arial" w:hAnsi="Arial" w:cs="Arial"/>
          <w:sz w:val="20"/>
          <w:szCs w:val="18"/>
          <w:vertAlign w:val="subscript"/>
        </w:rPr>
        <w:t>2</w:t>
      </w:r>
      <w:r w:rsidRPr="00541556">
        <w:rPr>
          <w:rFonts w:ascii="Arial" w:hAnsi="Arial" w:cs="Arial"/>
          <w:sz w:val="20"/>
          <w:szCs w:val="18"/>
        </w:rPr>
        <w:t xml:space="preserve"> into other long-lived carbon pools that would otherwise be emitted or remain in the atmosphere (Lal, 200</w:t>
      </w:r>
      <w:r w:rsidR="002764B2">
        <w:rPr>
          <w:rFonts w:ascii="Arial" w:hAnsi="Arial" w:cs="Arial"/>
          <w:sz w:val="20"/>
          <w:szCs w:val="18"/>
        </w:rPr>
        <w:t>8</w:t>
      </w:r>
      <w:r w:rsidRPr="00541556">
        <w:rPr>
          <w:rFonts w:ascii="Arial" w:hAnsi="Arial" w:cs="Arial"/>
          <w:sz w:val="20"/>
          <w:szCs w:val="18"/>
        </w:rPr>
        <w:t xml:space="preserve">) whereas </w:t>
      </w:r>
      <w:r w:rsidR="00356AAD">
        <w:rPr>
          <w:rFonts w:ascii="Arial" w:hAnsi="Arial" w:cs="Arial"/>
          <w:sz w:val="20"/>
          <w:szCs w:val="18"/>
        </w:rPr>
        <w:t>s</w:t>
      </w:r>
      <w:r w:rsidR="00356AAD" w:rsidRPr="00356AAD">
        <w:rPr>
          <w:rFonts w:ascii="Arial" w:hAnsi="Arial" w:cs="Arial"/>
          <w:sz w:val="20"/>
          <w:szCs w:val="18"/>
        </w:rPr>
        <w:t>oil resilience is the capacity of soil to recover its structural and function</w:t>
      </w:r>
      <w:r w:rsidR="00356AAD">
        <w:rPr>
          <w:rFonts w:ascii="Arial" w:hAnsi="Arial" w:cs="Arial"/>
          <w:sz w:val="20"/>
          <w:szCs w:val="18"/>
        </w:rPr>
        <w:t xml:space="preserve">al integrity after disturbances </w:t>
      </w:r>
      <w:r w:rsidR="00356AAD" w:rsidRPr="00356AAD">
        <w:rPr>
          <w:rFonts w:ascii="Arial" w:hAnsi="Arial" w:cs="Arial"/>
          <w:sz w:val="20"/>
          <w:szCs w:val="18"/>
        </w:rPr>
        <w:t>restoring processes like nutrient cycling, microbial activity, and water retention</w:t>
      </w:r>
      <w:r w:rsidR="00356AAD">
        <w:rPr>
          <w:rFonts w:ascii="Arial" w:hAnsi="Arial" w:cs="Arial"/>
          <w:sz w:val="20"/>
          <w:szCs w:val="18"/>
        </w:rPr>
        <w:t xml:space="preserve"> once the stressor is removed (</w:t>
      </w:r>
      <w:r w:rsidR="00356AAD" w:rsidRPr="00356AAD">
        <w:rPr>
          <w:rFonts w:ascii="Arial" w:hAnsi="Arial" w:cs="Arial"/>
          <w:sz w:val="20"/>
          <w:szCs w:val="18"/>
        </w:rPr>
        <w:t xml:space="preserve">Davis </w:t>
      </w:r>
      <w:r w:rsidR="00344C7B">
        <w:rPr>
          <w:rFonts w:ascii="Arial" w:hAnsi="Arial" w:cs="Arial"/>
          <w:sz w:val="20"/>
          <w:szCs w:val="18"/>
        </w:rPr>
        <w:t>et al</w:t>
      </w:r>
      <w:r w:rsidR="00356AAD" w:rsidRPr="00356AAD">
        <w:rPr>
          <w:rFonts w:ascii="Arial" w:hAnsi="Arial" w:cs="Arial"/>
          <w:sz w:val="20"/>
          <w:szCs w:val="18"/>
        </w:rPr>
        <w:t>., 2023)</w:t>
      </w:r>
      <w:r w:rsidRPr="00541556">
        <w:rPr>
          <w:rFonts w:ascii="Arial" w:hAnsi="Arial" w:cs="Arial"/>
          <w:sz w:val="20"/>
          <w:szCs w:val="18"/>
        </w:rPr>
        <w:t>. Humic substances constitute a chemically intricate and structurally diverse assembly of naturally occurring organic compounds, ubiquitously present in nature and arise from the decay of plant and animal residues in the environment (</w:t>
      </w:r>
      <w:r w:rsidR="00356AAD">
        <w:rPr>
          <w:rFonts w:ascii="Arial" w:hAnsi="Arial" w:cs="Arial"/>
          <w:sz w:val="20"/>
          <w:szCs w:val="18"/>
        </w:rPr>
        <w:t>Piccolo</w:t>
      </w:r>
      <w:r w:rsidRPr="00541556">
        <w:rPr>
          <w:rFonts w:ascii="Arial" w:hAnsi="Arial" w:cs="Arial"/>
          <w:sz w:val="20"/>
          <w:szCs w:val="18"/>
        </w:rPr>
        <w:t xml:space="preserve"> </w:t>
      </w:r>
      <w:r w:rsidR="00344C7B" w:rsidRPr="00344C7B">
        <w:rPr>
          <w:rFonts w:ascii="Arial" w:hAnsi="Arial" w:cs="Arial"/>
          <w:iCs/>
          <w:sz w:val="20"/>
          <w:szCs w:val="18"/>
        </w:rPr>
        <w:t>et al</w:t>
      </w:r>
      <w:r w:rsidRPr="00541556">
        <w:rPr>
          <w:rFonts w:ascii="Arial" w:hAnsi="Arial" w:cs="Arial"/>
          <w:i/>
          <w:sz w:val="20"/>
          <w:szCs w:val="18"/>
        </w:rPr>
        <w:t>.,</w:t>
      </w:r>
      <w:r w:rsidR="00356AAD">
        <w:rPr>
          <w:rFonts w:ascii="Arial" w:hAnsi="Arial" w:cs="Arial"/>
          <w:sz w:val="20"/>
          <w:szCs w:val="18"/>
        </w:rPr>
        <w:t xml:space="preserve"> 2018</w:t>
      </w:r>
      <w:r w:rsidRPr="00541556">
        <w:rPr>
          <w:rFonts w:ascii="Arial" w:hAnsi="Arial" w:cs="Arial"/>
          <w:sz w:val="20"/>
          <w:szCs w:val="18"/>
        </w:rPr>
        <w:t xml:space="preserve">).  </w:t>
      </w:r>
    </w:p>
    <w:p w14:paraId="2472B7EE" w14:textId="6438DF20" w:rsidR="00633D12" w:rsidRPr="00541556" w:rsidRDefault="00954B6D" w:rsidP="00541556">
      <w:pPr>
        <w:ind w:firstLine="725"/>
        <w:rPr>
          <w:rFonts w:ascii="Arial" w:hAnsi="Arial" w:cs="Arial"/>
          <w:sz w:val="20"/>
          <w:szCs w:val="18"/>
        </w:rPr>
      </w:pPr>
      <w:r w:rsidRPr="00541556">
        <w:rPr>
          <w:rFonts w:ascii="Arial" w:hAnsi="Arial" w:cs="Arial"/>
          <w:sz w:val="20"/>
          <w:szCs w:val="18"/>
        </w:rPr>
        <w:t xml:space="preserve">Humic substances are found to have a pronounced effect on carbon sequestration and soil resilience. They originate from the prolonged decomposition and transformation of plant, animal, and microbial residues, coalescing into supramolecular aggregates such as humic acid, fulvic acid, and </w:t>
      </w:r>
      <w:proofErr w:type="spellStart"/>
      <w:r w:rsidRPr="00541556">
        <w:rPr>
          <w:rFonts w:ascii="Arial" w:hAnsi="Arial" w:cs="Arial"/>
          <w:sz w:val="20"/>
          <w:szCs w:val="18"/>
        </w:rPr>
        <w:t>humin</w:t>
      </w:r>
      <w:proofErr w:type="spellEnd"/>
      <w:r w:rsidRPr="00541556">
        <w:rPr>
          <w:rFonts w:ascii="Arial" w:hAnsi="Arial" w:cs="Arial"/>
          <w:sz w:val="20"/>
          <w:szCs w:val="18"/>
        </w:rPr>
        <w:t xml:space="preserve"> that significantly influence soil chemistry, nutrient dynamics, and ecological behavior. Humic acids are the organic fraction that is soluble in alkaline solutions but precipitates when the pH drops </w:t>
      </w:r>
      <w:r w:rsidRPr="00541556">
        <w:rPr>
          <w:rFonts w:ascii="Arial" w:hAnsi="Arial" w:cs="Arial"/>
          <w:sz w:val="20"/>
          <w:szCs w:val="18"/>
        </w:rPr>
        <w:lastRenderedPageBreak/>
        <w:t>below 2 (</w:t>
      </w:r>
      <w:commentRangeStart w:id="5"/>
      <w:proofErr w:type="spellStart"/>
      <w:r w:rsidRPr="00541556">
        <w:rPr>
          <w:rFonts w:ascii="Arial" w:hAnsi="Arial" w:cs="Arial"/>
          <w:sz w:val="20"/>
          <w:szCs w:val="18"/>
        </w:rPr>
        <w:t>Klučáková</w:t>
      </w:r>
      <w:proofErr w:type="spellEnd"/>
      <w:r w:rsidRPr="00541556">
        <w:rPr>
          <w:rFonts w:ascii="Arial" w:hAnsi="Arial" w:cs="Arial"/>
          <w:sz w:val="20"/>
          <w:szCs w:val="18"/>
        </w:rPr>
        <w:t>, and Kalina, 2015</w:t>
      </w:r>
      <w:commentRangeEnd w:id="5"/>
      <w:r w:rsidR="00400979">
        <w:rPr>
          <w:rStyle w:val="CommentReference"/>
        </w:rPr>
        <w:commentReference w:id="5"/>
      </w:r>
      <w:r w:rsidRPr="00541556">
        <w:rPr>
          <w:rFonts w:ascii="Arial" w:hAnsi="Arial" w:cs="Arial"/>
          <w:sz w:val="20"/>
          <w:szCs w:val="18"/>
        </w:rPr>
        <w:t xml:space="preserve">). Fulvic acids, </w:t>
      </w:r>
      <w:r w:rsidR="00F63366">
        <w:rPr>
          <w:rFonts w:ascii="Arial" w:hAnsi="Arial" w:cs="Arial"/>
          <w:sz w:val="20"/>
          <w:szCs w:val="18"/>
        </w:rPr>
        <w:t>in</w:t>
      </w:r>
      <w:r w:rsidRPr="00541556">
        <w:rPr>
          <w:rFonts w:ascii="Arial" w:hAnsi="Arial" w:cs="Arial"/>
          <w:sz w:val="20"/>
          <w:szCs w:val="18"/>
        </w:rPr>
        <w:t xml:space="preserve"> contrast, remain soluble across the entire pH spectrum, including both acidic and alkaline conditions (</w:t>
      </w:r>
      <w:r w:rsidR="00A604ED">
        <w:rPr>
          <w:rFonts w:ascii="Arial" w:hAnsi="Arial" w:cs="Arial"/>
          <w:sz w:val="20"/>
          <w:szCs w:val="18"/>
        </w:rPr>
        <w:t>Yang</w:t>
      </w:r>
      <w:r w:rsidRPr="00541556">
        <w:rPr>
          <w:rFonts w:ascii="Arial" w:hAnsi="Arial" w:cs="Arial"/>
          <w:sz w:val="20"/>
          <w:szCs w:val="18"/>
        </w:rPr>
        <w:t xml:space="preserve"> </w:t>
      </w:r>
      <w:r w:rsidR="00344C7B" w:rsidRPr="00344C7B">
        <w:rPr>
          <w:rFonts w:ascii="Arial" w:hAnsi="Arial" w:cs="Arial"/>
          <w:iCs/>
          <w:sz w:val="20"/>
          <w:szCs w:val="18"/>
        </w:rPr>
        <w:t>et al</w:t>
      </w:r>
      <w:r w:rsidRPr="00541556">
        <w:rPr>
          <w:rFonts w:ascii="Arial" w:hAnsi="Arial" w:cs="Arial"/>
          <w:i/>
          <w:sz w:val="20"/>
          <w:szCs w:val="18"/>
        </w:rPr>
        <w:t>.,</w:t>
      </w:r>
      <w:r w:rsidRPr="00541556">
        <w:rPr>
          <w:rFonts w:ascii="Arial" w:hAnsi="Arial" w:cs="Arial"/>
          <w:sz w:val="20"/>
          <w:szCs w:val="18"/>
        </w:rPr>
        <w:t xml:space="preserve"> </w:t>
      </w:r>
      <w:r w:rsidR="00A604ED">
        <w:rPr>
          <w:rFonts w:ascii="Arial" w:hAnsi="Arial" w:cs="Arial"/>
          <w:sz w:val="20"/>
          <w:szCs w:val="18"/>
        </w:rPr>
        <w:t>2024</w:t>
      </w:r>
      <w:r w:rsidRPr="00541556">
        <w:rPr>
          <w:rFonts w:ascii="Arial" w:hAnsi="Arial" w:cs="Arial"/>
          <w:sz w:val="20"/>
          <w:szCs w:val="18"/>
        </w:rPr>
        <w:t xml:space="preserve">).  Humin is the remaining fraction that is insoluble in water at any pH, as well as insoluble in dilute alkali, and is typically retained as the insoluble residue (Li </w:t>
      </w:r>
      <w:r w:rsidR="00344C7B" w:rsidRPr="00344C7B">
        <w:rPr>
          <w:rFonts w:ascii="Arial" w:hAnsi="Arial" w:cs="Arial"/>
          <w:iCs/>
          <w:sz w:val="20"/>
          <w:szCs w:val="18"/>
        </w:rPr>
        <w:t>et al</w:t>
      </w:r>
      <w:r w:rsidRPr="00541556">
        <w:rPr>
          <w:rFonts w:ascii="Arial" w:hAnsi="Arial" w:cs="Arial"/>
          <w:i/>
          <w:sz w:val="20"/>
          <w:szCs w:val="18"/>
        </w:rPr>
        <w:t>.,</w:t>
      </w:r>
      <w:r w:rsidRPr="00541556">
        <w:rPr>
          <w:rFonts w:ascii="Arial" w:hAnsi="Arial" w:cs="Arial"/>
          <w:sz w:val="20"/>
          <w:szCs w:val="18"/>
        </w:rPr>
        <w:t xml:space="preserve"> 2015). Humic substances have unique composition and properties (Table 1) which helps them to promote carbon sequestration and provide resilient properties to the soil. </w:t>
      </w:r>
    </w:p>
    <w:tbl>
      <w:tblPr>
        <w:tblStyle w:val="TableGrid"/>
        <w:tblpPr w:vertAnchor="text" w:horzAnchor="margin" w:tblpY="419"/>
        <w:tblOverlap w:val="never"/>
        <w:tblW w:w="9088" w:type="dxa"/>
        <w:tblInd w:w="0" w:type="dxa"/>
        <w:tblCellMar>
          <w:right w:w="115" w:type="dxa"/>
        </w:tblCellMar>
        <w:tblLook w:val="04A0" w:firstRow="1" w:lastRow="0" w:firstColumn="1" w:lastColumn="0" w:noHBand="0" w:noVBand="1"/>
      </w:tblPr>
      <w:tblGrid>
        <w:gridCol w:w="9122"/>
      </w:tblGrid>
      <w:tr w:rsidR="00633D12" w14:paraId="63A7869F" w14:textId="77777777">
        <w:tc>
          <w:tcPr>
            <w:tcW w:w="8997" w:type="dxa"/>
            <w:tcBorders>
              <w:top w:val="nil"/>
              <w:left w:val="nil"/>
              <w:bottom w:val="nil"/>
              <w:right w:val="nil"/>
            </w:tcBorders>
          </w:tcPr>
          <w:p w14:paraId="00C75CB6" w14:textId="77777777" w:rsidR="00344C7B" w:rsidRDefault="00954B6D">
            <w:pPr>
              <w:spacing w:after="0" w:line="276" w:lineRule="auto"/>
              <w:ind w:left="449" w:firstLine="0"/>
              <w:jc w:val="left"/>
              <w:rPr>
                <w:rFonts w:ascii="Arial" w:hAnsi="Arial" w:cs="Arial"/>
                <w:b/>
                <w:sz w:val="20"/>
                <w:szCs w:val="20"/>
              </w:rPr>
            </w:pPr>
            <w:r w:rsidRPr="00541556">
              <w:rPr>
                <w:rFonts w:ascii="Arial" w:hAnsi="Arial" w:cs="Arial"/>
                <w:b/>
                <w:sz w:val="20"/>
                <w:szCs w:val="20"/>
              </w:rPr>
              <w:t xml:space="preserve">Table 1. Composition of humic acid, fulvic acid and </w:t>
            </w:r>
            <w:proofErr w:type="spellStart"/>
            <w:r w:rsidRPr="00541556">
              <w:rPr>
                <w:rFonts w:ascii="Arial" w:hAnsi="Arial" w:cs="Arial"/>
                <w:b/>
                <w:sz w:val="20"/>
                <w:szCs w:val="20"/>
              </w:rPr>
              <w:t>humin</w:t>
            </w:r>
            <w:proofErr w:type="spellEnd"/>
            <w:r w:rsidRPr="00541556">
              <w:rPr>
                <w:rFonts w:ascii="Arial" w:hAnsi="Arial" w:cs="Arial"/>
                <w:b/>
                <w:sz w:val="20"/>
                <w:szCs w:val="20"/>
              </w:rPr>
              <w:t xml:space="preserve"> (Stevenson, 1994)</w:t>
            </w:r>
          </w:p>
          <w:p w14:paraId="6006DF3B" w14:textId="2C3B7A16" w:rsidR="00633D12" w:rsidRPr="00541556" w:rsidRDefault="00954B6D">
            <w:pPr>
              <w:spacing w:after="0" w:line="276" w:lineRule="auto"/>
              <w:ind w:left="449" w:firstLine="0"/>
              <w:jc w:val="left"/>
              <w:rPr>
                <w:rFonts w:ascii="Arial" w:hAnsi="Arial" w:cs="Arial"/>
                <w:sz w:val="20"/>
                <w:szCs w:val="20"/>
              </w:rPr>
            </w:pPr>
            <w:r w:rsidRPr="00541556">
              <w:rPr>
                <w:rFonts w:ascii="Arial" w:hAnsi="Arial" w:cs="Arial"/>
                <w:b/>
                <w:sz w:val="20"/>
                <w:szCs w:val="20"/>
              </w:rPr>
              <w:t xml:space="preserve"> </w:t>
            </w:r>
          </w:p>
          <w:tbl>
            <w:tblPr>
              <w:tblStyle w:val="TableGrid"/>
              <w:tblW w:w="8997" w:type="dxa"/>
              <w:tblInd w:w="0" w:type="dxa"/>
              <w:tblCellMar>
                <w:top w:w="62" w:type="dxa"/>
                <w:left w:w="108" w:type="dxa"/>
                <w:right w:w="115" w:type="dxa"/>
              </w:tblCellMar>
              <w:tblLook w:val="04A0" w:firstRow="1" w:lastRow="0" w:firstColumn="1" w:lastColumn="0" w:noHBand="0" w:noVBand="1"/>
            </w:tblPr>
            <w:tblGrid>
              <w:gridCol w:w="1914"/>
              <w:gridCol w:w="2362"/>
              <w:gridCol w:w="2076"/>
              <w:gridCol w:w="2645"/>
            </w:tblGrid>
            <w:tr w:rsidR="00633D12" w:rsidRPr="00541556" w14:paraId="73231BA7" w14:textId="77777777">
              <w:trPr>
                <w:trHeight w:val="427"/>
              </w:trPr>
              <w:tc>
                <w:tcPr>
                  <w:tcW w:w="1913" w:type="dxa"/>
                  <w:tcBorders>
                    <w:top w:val="single" w:sz="4" w:space="0" w:color="000000"/>
                    <w:left w:val="single" w:sz="4" w:space="0" w:color="000000"/>
                    <w:bottom w:val="single" w:sz="4" w:space="0" w:color="000000"/>
                    <w:right w:val="single" w:sz="4" w:space="0" w:color="000000"/>
                  </w:tcBorders>
                </w:tcPr>
                <w:p w14:paraId="02AEB600" w14:textId="77777777" w:rsidR="00633D12" w:rsidRPr="00541556" w:rsidRDefault="00954B6D" w:rsidP="00812BA0">
                  <w:pPr>
                    <w:framePr w:wrap="around" w:vAnchor="text" w:hAnchor="margin" w:y="419"/>
                    <w:spacing w:after="0" w:line="276" w:lineRule="auto"/>
                    <w:ind w:left="0" w:firstLine="0"/>
                    <w:suppressOverlap/>
                    <w:jc w:val="center"/>
                    <w:rPr>
                      <w:rFonts w:ascii="Arial" w:hAnsi="Arial" w:cs="Arial"/>
                      <w:sz w:val="20"/>
                      <w:szCs w:val="20"/>
                    </w:rPr>
                  </w:pPr>
                  <w:r w:rsidRPr="00541556">
                    <w:rPr>
                      <w:rFonts w:ascii="Arial" w:hAnsi="Arial" w:cs="Arial"/>
                      <w:b/>
                      <w:sz w:val="20"/>
                      <w:szCs w:val="20"/>
                    </w:rPr>
                    <w:t xml:space="preserve">Component </w:t>
                  </w:r>
                </w:p>
              </w:tc>
              <w:tc>
                <w:tcPr>
                  <w:tcW w:w="2362" w:type="dxa"/>
                  <w:tcBorders>
                    <w:top w:val="single" w:sz="4" w:space="0" w:color="000000"/>
                    <w:left w:val="single" w:sz="4" w:space="0" w:color="000000"/>
                    <w:bottom w:val="single" w:sz="4" w:space="0" w:color="000000"/>
                    <w:right w:val="single" w:sz="4" w:space="0" w:color="000000"/>
                  </w:tcBorders>
                </w:tcPr>
                <w:p w14:paraId="0388D022" w14:textId="77777777" w:rsidR="00633D12" w:rsidRPr="00541556" w:rsidRDefault="00954B6D" w:rsidP="00812BA0">
                  <w:pPr>
                    <w:framePr w:wrap="around" w:vAnchor="text" w:hAnchor="margin" w:y="419"/>
                    <w:spacing w:after="0" w:line="276" w:lineRule="auto"/>
                    <w:ind w:left="0" w:firstLine="0"/>
                    <w:suppressOverlap/>
                    <w:jc w:val="center"/>
                    <w:rPr>
                      <w:rFonts w:ascii="Arial" w:hAnsi="Arial" w:cs="Arial"/>
                      <w:sz w:val="20"/>
                      <w:szCs w:val="20"/>
                    </w:rPr>
                  </w:pPr>
                  <w:r w:rsidRPr="00541556">
                    <w:rPr>
                      <w:rFonts w:ascii="Arial" w:hAnsi="Arial" w:cs="Arial"/>
                      <w:b/>
                      <w:sz w:val="20"/>
                      <w:szCs w:val="20"/>
                    </w:rPr>
                    <w:t xml:space="preserve">Humic Acid  </w:t>
                  </w:r>
                </w:p>
              </w:tc>
              <w:tc>
                <w:tcPr>
                  <w:tcW w:w="2076" w:type="dxa"/>
                  <w:tcBorders>
                    <w:top w:val="single" w:sz="4" w:space="0" w:color="000000"/>
                    <w:left w:val="single" w:sz="4" w:space="0" w:color="000000"/>
                    <w:bottom w:val="single" w:sz="4" w:space="0" w:color="000000"/>
                    <w:right w:val="single" w:sz="4" w:space="0" w:color="000000"/>
                  </w:tcBorders>
                </w:tcPr>
                <w:p w14:paraId="32A54953" w14:textId="77777777" w:rsidR="00633D12" w:rsidRPr="00541556" w:rsidRDefault="00954B6D" w:rsidP="00812BA0">
                  <w:pPr>
                    <w:framePr w:wrap="around" w:vAnchor="text" w:hAnchor="margin" w:y="419"/>
                    <w:spacing w:after="0" w:line="276" w:lineRule="auto"/>
                    <w:ind w:left="0" w:firstLine="0"/>
                    <w:suppressOverlap/>
                    <w:jc w:val="center"/>
                    <w:rPr>
                      <w:rFonts w:ascii="Arial" w:hAnsi="Arial" w:cs="Arial"/>
                      <w:sz w:val="20"/>
                      <w:szCs w:val="20"/>
                    </w:rPr>
                  </w:pPr>
                  <w:r w:rsidRPr="00541556">
                    <w:rPr>
                      <w:rFonts w:ascii="Arial" w:hAnsi="Arial" w:cs="Arial"/>
                      <w:b/>
                      <w:sz w:val="20"/>
                      <w:szCs w:val="20"/>
                    </w:rPr>
                    <w:t xml:space="preserve">Fulvic Acid  </w:t>
                  </w:r>
                </w:p>
              </w:tc>
              <w:tc>
                <w:tcPr>
                  <w:tcW w:w="2645" w:type="dxa"/>
                  <w:tcBorders>
                    <w:top w:val="single" w:sz="4" w:space="0" w:color="000000"/>
                    <w:left w:val="single" w:sz="4" w:space="0" w:color="000000"/>
                    <w:bottom w:val="single" w:sz="4" w:space="0" w:color="000000"/>
                    <w:right w:val="single" w:sz="4" w:space="0" w:color="000000"/>
                  </w:tcBorders>
                </w:tcPr>
                <w:p w14:paraId="09FABCA1" w14:textId="77777777" w:rsidR="00633D12" w:rsidRPr="00541556" w:rsidRDefault="00954B6D" w:rsidP="00812BA0">
                  <w:pPr>
                    <w:framePr w:wrap="around" w:vAnchor="text" w:hAnchor="margin" w:y="419"/>
                    <w:spacing w:after="0" w:line="276" w:lineRule="auto"/>
                    <w:ind w:left="0" w:firstLine="0"/>
                    <w:suppressOverlap/>
                    <w:jc w:val="center"/>
                    <w:rPr>
                      <w:rFonts w:ascii="Arial" w:hAnsi="Arial" w:cs="Arial"/>
                      <w:sz w:val="20"/>
                      <w:szCs w:val="20"/>
                    </w:rPr>
                  </w:pPr>
                  <w:r w:rsidRPr="00541556">
                    <w:rPr>
                      <w:rFonts w:ascii="Arial" w:hAnsi="Arial" w:cs="Arial"/>
                      <w:b/>
                      <w:sz w:val="20"/>
                      <w:szCs w:val="20"/>
                    </w:rPr>
                    <w:t xml:space="preserve">Humin </w:t>
                  </w:r>
                </w:p>
              </w:tc>
            </w:tr>
            <w:tr w:rsidR="00633D12" w:rsidRPr="00541556" w14:paraId="333661EF" w14:textId="77777777" w:rsidTr="00344C7B">
              <w:trPr>
                <w:trHeight w:val="332"/>
              </w:trPr>
              <w:tc>
                <w:tcPr>
                  <w:tcW w:w="1913" w:type="dxa"/>
                  <w:tcBorders>
                    <w:top w:val="single" w:sz="4" w:space="0" w:color="000000"/>
                    <w:left w:val="single" w:sz="4" w:space="0" w:color="000000"/>
                    <w:bottom w:val="single" w:sz="4" w:space="0" w:color="000000"/>
                    <w:right w:val="single" w:sz="4" w:space="0" w:color="000000"/>
                  </w:tcBorders>
                </w:tcPr>
                <w:p w14:paraId="24E8CFD7"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 (Carbon) % </w:t>
                  </w:r>
                </w:p>
              </w:tc>
              <w:tc>
                <w:tcPr>
                  <w:tcW w:w="2362" w:type="dxa"/>
                  <w:tcBorders>
                    <w:top w:val="single" w:sz="4" w:space="0" w:color="000000"/>
                    <w:left w:val="single" w:sz="4" w:space="0" w:color="000000"/>
                    <w:bottom w:val="single" w:sz="4" w:space="0" w:color="000000"/>
                    <w:right w:val="single" w:sz="4" w:space="0" w:color="000000"/>
                  </w:tcBorders>
                </w:tcPr>
                <w:p w14:paraId="127A3836"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50–60% </w:t>
                  </w:r>
                </w:p>
              </w:tc>
              <w:tc>
                <w:tcPr>
                  <w:tcW w:w="2076" w:type="dxa"/>
                  <w:tcBorders>
                    <w:top w:val="single" w:sz="4" w:space="0" w:color="000000"/>
                    <w:left w:val="single" w:sz="4" w:space="0" w:color="000000"/>
                    <w:bottom w:val="single" w:sz="4" w:space="0" w:color="000000"/>
                    <w:right w:val="single" w:sz="4" w:space="0" w:color="000000"/>
                  </w:tcBorders>
                </w:tcPr>
                <w:p w14:paraId="75CB1F91"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40–50% </w:t>
                  </w:r>
                </w:p>
              </w:tc>
              <w:tc>
                <w:tcPr>
                  <w:tcW w:w="2645" w:type="dxa"/>
                  <w:tcBorders>
                    <w:top w:val="single" w:sz="4" w:space="0" w:color="000000"/>
                    <w:left w:val="single" w:sz="4" w:space="0" w:color="000000"/>
                    <w:bottom w:val="single" w:sz="4" w:space="0" w:color="000000"/>
                    <w:right w:val="single" w:sz="4" w:space="0" w:color="000000"/>
                  </w:tcBorders>
                </w:tcPr>
                <w:p w14:paraId="0C870779"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60–70% </w:t>
                  </w:r>
                </w:p>
              </w:tc>
            </w:tr>
            <w:tr w:rsidR="00633D12" w:rsidRPr="00541556" w14:paraId="17F3F9E6" w14:textId="77777777" w:rsidTr="00344C7B">
              <w:trPr>
                <w:trHeight w:val="351"/>
              </w:trPr>
              <w:tc>
                <w:tcPr>
                  <w:tcW w:w="1913" w:type="dxa"/>
                  <w:tcBorders>
                    <w:top w:val="single" w:sz="4" w:space="0" w:color="000000"/>
                    <w:left w:val="single" w:sz="4" w:space="0" w:color="000000"/>
                    <w:bottom w:val="single" w:sz="4" w:space="0" w:color="000000"/>
                    <w:right w:val="single" w:sz="4" w:space="0" w:color="000000"/>
                  </w:tcBorders>
                </w:tcPr>
                <w:p w14:paraId="4857D169"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H (Hydrogen) % </w:t>
                  </w:r>
                </w:p>
              </w:tc>
              <w:tc>
                <w:tcPr>
                  <w:tcW w:w="2362" w:type="dxa"/>
                  <w:tcBorders>
                    <w:top w:val="single" w:sz="4" w:space="0" w:color="000000"/>
                    <w:left w:val="single" w:sz="4" w:space="0" w:color="000000"/>
                    <w:bottom w:val="single" w:sz="4" w:space="0" w:color="000000"/>
                    <w:right w:val="single" w:sz="4" w:space="0" w:color="000000"/>
                  </w:tcBorders>
                </w:tcPr>
                <w:p w14:paraId="6C097CD6"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4–6% </w:t>
                  </w:r>
                </w:p>
              </w:tc>
              <w:tc>
                <w:tcPr>
                  <w:tcW w:w="2076" w:type="dxa"/>
                  <w:tcBorders>
                    <w:top w:val="single" w:sz="4" w:space="0" w:color="000000"/>
                    <w:left w:val="single" w:sz="4" w:space="0" w:color="000000"/>
                    <w:bottom w:val="single" w:sz="4" w:space="0" w:color="000000"/>
                    <w:right w:val="single" w:sz="4" w:space="0" w:color="000000"/>
                  </w:tcBorders>
                </w:tcPr>
                <w:p w14:paraId="430719D3"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4–5% </w:t>
                  </w:r>
                </w:p>
              </w:tc>
              <w:tc>
                <w:tcPr>
                  <w:tcW w:w="2645" w:type="dxa"/>
                  <w:tcBorders>
                    <w:top w:val="single" w:sz="4" w:space="0" w:color="000000"/>
                    <w:left w:val="single" w:sz="4" w:space="0" w:color="000000"/>
                    <w:bottom w:val="single" w:sz="4" w:space="0" w:color="000000"/>
                    <w:right w:val="single" w:sz="4" w:space="0" w:color="000000"/>
                  </w:tcBorders>
                </w:tcPr>
                <w:p w14:paraId="027685B4"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4–5% </w:t>
                  </w:r>
                </w:p>
              </w:tc>
            </w:tr>
            <w:tr w:rsidR="00633D12" w:rsidRPr="00541556" w14:paraId="1AE957BD" w14:textId="77777777" w:rsidTr="00344C7B">
              <w:trPr>
                <w:trHeight w:val="358"/>
              </w:trPr>
              <w:tc>
                <w:tcPr>
                  <w:tcW w:w="1913" w:type="dxa"/>
                  <w:tcBorders>
                    <w:top w:val="single" w:sz="4" w:space="0" w:color="000000"/>
                    <w:left w:val="single" w:sz="4" w:space="0" w:color="000000"/>
                    <w:bottom w:val="single" w:sz="4" w:space="0" w:color="000000"/>
                    <w:right w:val="single" w:sz="4" w:space="0" w:color="000000"/>
                  </w:tcBorders>
                </w:tcPr>
                <w:p w14:paraId="05C6A62E"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O (Oxygen) % </w:t>
                  </w:r>
                </w:p>
              </w:tc>
              <w:tc>
                <w:tcPr>
                  <w:tcW w:w="2362" w:type="dxa"/>
                  <w:tcBorders>
                    <w:top w:val="single" w:sz="4" w:space="0" w:color="000000"/>
                    <w:left w:val="single" w:sz="4" w:space="0" w:color="000000"/>
                    <w:bottom w:val="single" w:sz="4" w:space="0" w:color="000000"/>
                    <w:right w:val="single" w:sz="4" w:space="0" w:color="000000"/>
                  </w:tcBorders>
                </w:tcPr>
                <w:p w14:paraId="30E1F0FA"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30–35% </w:t>
                  </w:r>
                </w:p>
              </w:tc>
              <w:tc>
                <w:tcPr>
                  <w:tcW w:w="2076" w:type="dxa"/>
                  <w:tcBorders>
                    <w:top w:val="single" w:sz="4" w:space="0" w:color="000000"/>
                    <w:left w:val="single" w:sz="4" w:space="0" w:color="000000"/>
                    <w:bottom w:val="single" w:sz="4" w:space="0" w:color="000000"/>
                    <w:right w:val="single" w:sz="4" w:space="0" w:color="000000"/>
                  </w:tcBorders>
                </w:tcPr>
                <w:p w14:paraId="66E67E7C"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44–49% </w:t>
                  </w:r>
                </w:p>
              </w:tc>
              <w:tc>
                <w:tcPr>
                  <w:tcW w:w="2645" w:type="dxa"/>
                  <w:tcBorders>
                    <w:top w:val="single" w:sz="4" w:space="0" w:color="000000"/>
                    <w:left w:val="single" w:sz="4" w:space="0" w:color="000000"/>
                    <w:bottom w:val="single" w:sz="4" w:space="0" w:color="000000"/>
                    <w:right w:val="single" w:sz="4" w:space="0" w:color="000000"/>
                  </w:tcBorders>
                </w:tcPr>
                <w:p w14:paraId="338F48D1"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25–30% </w:t>
                  </w:r>
                </w:p>
              </w:tc>
            </w:tr>
            <w:tr w:rsidR="00633D12" w:rsidRPr="00541556" w14:paraId="51464B80" w14:textId="77777777" w:rsidTr="00344C7B">
              <w:trPr>
                <w:trHeight w:val="336"/>
              </w:trPr>
              <w:tc>
                <w:tcPr>
                  <w:tcW w:w="1913" w:type="dxa"/>
                  <w:tcBorders>
                    <w:top w:val="single" w:sz="4" w:space="0" w:color="000000"/>
                    <w:left w:val="single" w:sz="4" w:space="0" w:color="000000"/>
                    <w:bottom w:val="single" w:sz="4" w:space="0" w:color="000000"/>
                    <w:right w:val="single" w:sz="4" w:space="0" w:color="000000"/>
                  </w:tcBorders>
                </w:tcPr>
                <w:p w14:paraId="04D7B106"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N (Nitrogen) % </w:t>
                  </w:r>
                </w:p>
              </w:tc>
              <w:tc>
                <w:tcPr>
                  <w:tcW w:w="2362" w:type="dxa"/>
                  <w:tcBorders>
                    <w:top w:val="single" w:sz="4" w:space="0" w:color="000000"/>
                    <w:left w:val="single" w:sz="4" w:space="0" w:color="000000"/>
                    <w:bottom w:val="single" w:sz="4" w:space="0" w:color="000000"/>
                    <w:right w:val="single" w:sz="4" w:space="0" w:color="000000"/>
                  </w:tcBorders>
                </w:tcPr>
                <w:p w14:paraId="61AEF1F8"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1–5% </w:t>
                  </w:r>
                </w:p>
              </w:tc>
              <w:tc>
                <w:tcPr>
                  <w:tcW w:w="2076" w:type="dxa"/>
                  <w:tcBorders>
                    <w:top w:val="single" w:sz="4" w:space="0" w:color="000000"/>
                    <w:left w:val="single" w:sz="4" w:space="0" w:color="000000"/>
                    <w:bottom w:val="single" w:sz="4" w:space="0" w:color="000000"/>
                    <w:right w:val="single" w:sz="4" w:space="0" w:color="000000"/>
                  </w:tcBorders>
                </w:tcPr>
                <w:p w14:paraId="0F85992E"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1–3% </w:t>
                  </w:r>
                </w:p>
              </w:tc>
              <w:tc>
                <w:tcPr>
                  <w:tcW w:w="2645" w:type="dxa"/>
                  <w:tcBorders>
                    <w:top w:val="single" w:sz="4" w:space="0" w:color="000000"/>
                    <w:left w:val="single" w:sz="4" w:space="0" w:color="000000"/>
                    <w:bottom w:val="single" w:sz="4" w:space="0" w:color="000000"/>
                    <w:right w:val="single" w:sz="4" w:space="0" w:color="000000"/>
                  </w:tcBorders>
                </w:tcPr>
                <w:p w14:paraId="13522446"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1–5% </w:t>
                  </w:r>
                </w:p>
              </w:tc>
            </w:tr>
            <w:tr w:rsidR="00633D12" w:rsidRPr="00541556" w14:paraId="56DB1F8D" w14:textId="77777777" w:rsidTr="00344C7B">
              <w:trPr>
                <w:trHeight w:val="356"/>
              </w:trPr>
              <w:tc>
                <w:tcPr>
                  <w:tcW w:w="1913" w:type="dxa"/>
                  <w:tcBorders>
                    <w:top w:val="single" w:sz="4" w:space="0" w:color="000000"/>
                    <w:left w:val="single" w:sz="4" w:space="0" w:color="000000"/>
                    <w:bottom w:val="single" w:sz="4" w:space="0" w:color="000000"/>
                    <w:right w:val="single" w:sz="4" w:space="0" w:color="000000"/>
                  </w:tcBorders>
                </w:tcPr>
                <w:p w14:paraId="10CB3E93"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Ash (Minerals) % </w:t>
                  </w:r>
                </w:p>
              </w:tc>
              <w:tc>
                <w:tcPr>
                  <w:tcW w:w="2362" w:type="dxa"/>
                  <w:tcBorders>
                    <w:top w:val="single" w:sz="4" w:space="0" w:color="000000"/>
                    <w:left w:val="single" w:sz="4" w:space="0" w:color="000000"/>
                    <w:bottom w:val="single" w:sz="4" w:space="0" w:color="000000"/>
                    <w:right w:val="single" w:sz="4" w:space="0" w:color="000000"/>
                  </w:tcBorders>
                </w:tcPr>
                <w:p w14:paraId="602C5568"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1–2% </w:t>
                  </w:r>
                </w:p>
              </w:tc>
              <w:tc>
                <w:tcPr>
                  <w:tcW w:w="2076" w:type="dxa"/>
                  <w:tcBorders>
                    <w:top w:val="single" w:sz="4" w:space="0" w:color="000000"/>
                    <w:left w:val="single" w:sz="4" w:space="0" w:color="000000"/>
                    <w:bottom w:val="single" w:sz="4" w:space="0" w:color="000000"/>
                    <w:right w:val="single" w:sz="4" w:space="0" w:color="000000"/>
                  </w:tcBorders>
                </w:tcPr>
                <w:p w14:paraId="1FD565FA"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2–3% </w:t>
                  </w:r>
                </w:p>
              </w:tc>
              <w:tc>
                <w:tcPr>
                  <w:tcW w:w="2645" w:type="dxa"/>
                  <w:tcBorders>
                    <w:top w:val="single" w:sz="4" w:space="0" w:color="000000"/>
                    <w:left w:val="single" w:sz="4" w:space="0" w:color="000000"/>
                    <w:bottom w:val="single" w:sz="4" w:space="0" w:color="000000"/>
                    <w:right w:val="single" w:sz="4" w:space="0" w:color="000000"/>
                  </w:tcBorders>
                </w:tcPr>
                <w:p w14:paraId="58B5F093"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1–3% </w:t>
                  </w:r>
                </w:p>
              </w:tc>
            </w:tr>
            <w:tr w:rsidR="00633D12" w:rsidRPr="00541556" w14:paraId="21445E89" w14:textId="77777777">
              <w:trPr>
                <w:trHeight w:val="288"/>
              </w:trPr>
              <w:tc>
                <w:tcPr>
                  <w:tcW w:w="1913" w:type="dxa"/>
                  <w:tcBorders>
                    <w:top w:val="single" w:sz="4" w:space="0" w:color="000000"/>
                    <w:left w:val="single" w:sz="4" w:space="0" w:color="000000"/>
                    <w:bottom w:val="single" w:sz="4" w:space="0" w:color="000000"/>
                    <w:right w:val="single" w:sz="4" w:space="0" w:color="000000"/>
                  </w:tcBorders>
                </w:tcPr>
                <w:p w14:paraId="2F56507F"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Aromaticity </w:t>
                  </w:r>
                </w:p>
              </w:tc>
              <w:tc>
                <w:tcPr>
                  <w:tcW w:w="2362" w:type="dxa"/>
                  <w:tcBorders>
                    <w:top w:val="single" w:sz="4" w:space="0" w:color="000000"/>
                    <w:left w:val="single" w:sz="4" w:space="0" w:color="000000"/>
                    <w:bottom w:val="single" w:sz="4" w:space="0" w:color="000000"/>
                    <w:right w:val="single" w:sz="4" w:space="0" w:color="000000"/>
                  </w:tcBorders>
                </w:tcPr>
                <w:p w14:paraId="1D5ADDAC"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High </w:t>
                  </w:r>
                </w:p>
              </w:tc>
              <w:tc>
                <w:tcPr>
                  <w:tcW w:w="2076" w:type="dxa"/>
                  <w:tcBorders>
                    <w:top w:val="single" w:sz="4" w:space="0" w:color="000000"/>
                    <w:left w:val="single" w:sz="4" w:space="0" w:color="000000"/>
                    <w:bottom w:val="single" w:sz="4" w:space="0" w:color="000000"/>
                    <w:right w:val="single" w:sz="4" w:space="0" w:color="000000"/>
                  </w:tcBorders>
                </w:tcPr>
                <w:p w14:paraId="41F6D88A"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Low </w:t>
                  </w:r>
                </w:p>
              </w:tc>
              <w:tc>
                <w:tcPr>
                  <w:tcW w:w="2645" w:type="dxa"/>
                  <w:tcBorders>
                    <w:top w:val="single" w:sz="4" w:space="0" w:color="000000"/>
                    <w:left w:val="single" w:sz="4" w:space="0" w:color="000000"/>
                    <w:bottom w:val="single" w:sz="4" w:space="0" w:color="000000"/>
                    <w:right w:val="single" w:sz="4" w:space="0" w:color="000000"/>
                  </w:tcBorders>
                </w:tcPr>
                <w:p w14:paraId="35DE03CB"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Very High </w:t>
                  </w:r>
                </w:p>
              </w:tc>
            </w:tr>
            <w:tr w:rsidR="00633D12" w:rsidRPr="00541556" w14:paraId="3BFA9F71" w14:textId="77777777" w:rsidTr="00344C7B">
              <w:trPr>
                <w:trHeight w:val="343"/>
              </w:trPr>
              <w:tc>
                <w:tcPr>
                  <w:tcW w:w="1913" w:type="dxa"/>
                  <w:tcBorders>
                    <w:top w:val="single" w:sz="4" w:space="0" w:color="000000"/>
                    <w:left w:val="single" w:sz="4" w:space="0" w:color="000000"/>
                    <w:bottom w:val="single" w:sz="4" w:space="0" w:color="000000"/>
                    <w:right w:val="single" w:sz="4" w:space="0" w:color="000000"/>
                  </w:tcBorders>
                </w:tcPr>
                <w:p w14:paraId="56EB74CD"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Molecular weight </w:t>
                  </w:r>
                </w:p>
              </w:tc>
              <w:tc>
                <w:tcPr>
                  <w:tcW w:w="2362" w:type="dxa"/>
                  <w:tcBorders>
                    <w:top w:val="single" w:sz="4" w:space="0" w:color="000000"/>
                    <w:left w:val="single" w:sz="4" w:space="0" w:color="000000"/>
                    <w:bottom w:val="single" w:sz="4" w:space="0" w:color="000000"/>
                    <w:right w:val="single" w:sz="4" w:space="0" w:color="000000"/>
                  </w:tcBorders>
                </w:tcPr>
                <w:p w14:paraId="21ECBDCF"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10,000 – 100,000 Da </w:t>
                  </w:r>
                </w:p>
              </w:tc>
              <w:tc>
                <w:tcPr>
                  <w:tcW w:w="2076" w:type="dxa"/>
                  <w:tcBorders>
                    <w:top w:val="single" w:sz="4" w:space="0" w:color="000000"/>
                    <w:left w:val="single" w:sz="4" w:space="0" w:color="000000"/>
                    <w:bottom w:val="single" w:sz="4" w:space="0" w:color="000000"/>
                    <w:right w:val="single" w:sz="4" w:space="0" w:color="000000"/>
                  </w:tcBorders>
                </w:tcPr>
                <w:p w14:paraId="123A5FCE"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500 – 2,000 Da </w:t>
                  </w:r>
                </w:p>
              </w:tc>
              <w:tc>
                <w:tcPr>
                  <w:tcW w:w="2645" w:type="dxa"/>
                  <w:tcBorders>
                    <w:top w:val="single" w:sz="4" w:space="0" w:color="000000"/>
                    <w:left w:val="single" w:sz="4" w:space="0" w:color="000000"/>
                    <w:bottom w:val="single" w:sz="4" w:space="0" w:color="000000"/>
                    <w:right w:val="single" w:sz="4" w:space="0" w:color="000000"/>
                  </w:tcBorders>
                </w:tcPr>
                <w:p w14:paraId="647A1EC0"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&gt;100,000 Da </w:t>
                  </w:r>
                </w:p>
              </w:tc>
            </w:tr>
            <w:tr w:rsidR="00633D12" w:rsidRPr="00541556" w14:paraId="13D6B086" w14:textId="77777777">
              <w:trPr>
                <w:trHeight w:val="646"/>
              </w:trPr>
              <w:tc>
                <w:tcPr>
                  <w:tcW w:w="1913" w:type="dxa"/>
                  <w:tcBorders>
                    <w:top w:val="single" w:sz="4" w:space="0" w:color="000000"/>
                    <w:left w:val="single" w:sz="4" w:space="0" w:color="000000"/>
                    <w:bottom w:val="single" w:sz="4" w:space="0" w:color="000000"/>
                    <w:right w:val="single" w:sz="4" w:space="0" w:color="000000"/>
                  </w:tcBorders>
                </w:tcPr>
                <w:p w14:paraId="18C376EA"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Functional groups </w:t>
                  </w:r>
                </w:p>
              </w:tc>
              <w:tc>
                <w:tcPr>
                  <w:tcW w:w="2362" w:type="dxa"/>
                  <w:tcBorders>
                    <w:top w:val="single" w:sz="4" w:space="0" w:color="000000"/>
                    <w:left w:val="single" w:sz="4" w:space="0" w:color="000000"/>
                    <w:bottom w:val="single" w:sz="4" w:space="0" w:color="000000"/>
                    <w:right w:val="single" w:sz="4" w:space="0" w:color="000000"/>
                  </w:tcBorders>
                </w:tcPr>
                <w:p w14:paraId="1DB59FB7"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Carboxylic, phenolic, </w:t>
                  </w:r>
                  <w:proofErr w:type="spellStart"/>
                  <w:r w:rsidRPr="00541556">
                    <w:rPr>
                      <w:rFonts w:ascii="Arial" w:hAnsi="Arial" w:cs="Arial"/>
                      <w:sz w:val="20"/>
                      <w:szCs w:val="20"/>
                    </w:rPr>
                    <w:t>quinonic</w:t>
                  </w:r>
                  <w:proofErr w:type="spellEnd"/>
                  <w:r w:rsidRPr="00541556">
                    <w:rPr>
                      <w:rFonts w:ascii="Arial" w:hAnsi="Arial" w:cs="Arial"/>
                      <w:sz w:val="20"/>
                      <w:szCs w:val="20"/>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5BBCE581"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Carboxylic, hydroxyl, carbonyl </w:t>
                  </w:r>
                </w:p>
              </w:tc>
              <w:tc>
                <w:tcPr>
                  <w:tcW w:w="2645" w:type="dxa"/>
                  <w:tcBorders>
                    <w:top w:val="single" w:sz="4" w:space="0" w:color="000000"/>
                    <w:left w:val="single" w:sz="4" w:space="0" w:color="000000"/>
                    <w:bottom w:val="single" w:sz="4" w:space="0" w:color="000000"/>
                    <w:right w:val="single" w:sz="4" w:space="0" w:color="000000"/>
                  </w:tcBorders>
                </w:tcPr>
                <w:p w14:paraId="78BD5E47"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Mostly aromatic, few functional groups </w:t>
                  </w:r>
                </w:p>
              </w:tc>
            </w:tr>
            <w:tr w:rsidR="00633D12" w:rsidRPr="00541556" w14:paraId="60AE3542" w14:textId="77777777" w:rsidTr="00344C7B">
              <w:trPr>
                <w:trHeight w:val="345"/>
              </w:trPr>
              <w:tc>
                <w:tcPr>
                  <w:tcW w:w="1913" w:type="dxa"/>
                  <w:tcBorders>
                    <w:top w:val="single" w:sz="4" w:space="0" w:color="000000"/>
                    <w:left w:val="single" w:sz="4" w:space="0" w:color="000000"/>
                    <w:bottom w:val="single" w:sz="4" w:space="0" w:color="000000"/>
                    <w:right w:val="single" w:sz="4" w:space="0" w:color="000000"/>
                  </w:tcBorders>
                </w:tcPr>
                <w:p w14:paraId="2E3EB95B"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Colour </w:t>
                  </w:r>
                </w:p>
              </w:tc>
              <w:tc>
                <w:tcPr>
                  <w:tcW w:w="2362" w:type="dxa"/>
                  <w:tcBorders>
                    <w:top w:val="single" w:sz="4" w:space="0" w:color="000000"/>
                    <w:left w:val="single" w:sz="4" w:space="0" w:color="000000"/>
                    <w:bottom w:val="single" w:sz="4" w:space="0" w:color="000000"/>
                    <w:right w:val="single" w:sz="4" w:space="0" w:color="000000"/>
                  </w:tcBorders>
                </w:tcPr>
                <w:p w14:paraId="3759A622"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Dark brown to black </w:t>
                  </w:r>
                </w:p>
              </w:tc>
              <w:tc>
                <w:tcPr>
                  <w:tcW w:w="2076" w:type="dxa"/>
                  <w:tcBorders>
                    <w:top w:val="single" w:sz="4" w:space="0" w:color="000000"/>
                    <w:left w:val="single" w:sz="4" w:space="0" w:color="000000"/>
                    <w:bottom w:val="single" w:sz="4" w:space="0" w:color="000000"/>
                    <w:right w:val="single" w:sz="4" w:space="0" w:color="000000"/>
                  </w:tcBorders>
                </w:tcPr>
                <w:p w14:paraId="05474A89"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Yellow to light brown </w:t>
                  </w:r>
                </w:p>
              </w:tc>
              <w:tc>
                <w:tcPr>
                  <w:tcW w:w="2645" w:type="dxa"/>
                  <w:tcBorders>
                    <w:top w:val="single" w:sz="4" w:space="0" w:color="000000"/>
                    <w:left w:val="single" w:sz="4" w:space="0" w:color="000000"/>
                    <w:bottom w:val="single" w:sz="4" w:space="0" w:color="000000"/>
                    <w:right w:val="single" w:sz="4" w:space="0" w:color="000000"/>
                  </w:tcBorders>
                </w:tcPr>
                <w:p w14:paraId="1B0317A1" w14:textId="77777777" w:rsidR="00633D12" w:rsidRPr="00541556" w:rsidRDefault="00954B6D" w:rsidP="00812BA0">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Black </w:t>
                  </w:r>
                </w:p>
              </w:tc>
            </w:tr>
          </w:tbl>
          <w:p w14:paraId="163E008B" w14:textId="77777777" w:rsidR="00633D12" w:rsidRDefault="00633D12">
            <w:pPr>
              <w:spacing w:after="0" w:line="276" w:lineRule="auto"/>
              <w:ind w:left="0" w:firstLine="0"/>
              <w:jc w:val="left"/>
            </w:pPr>
          </w:p>
        </w:tc>
      </w:tr>
    </w:tbl>
    <w:p w14:paraId="2CE46F75" w14:textId="55784F3A" w:rsidR="007522AE" w:rsidRPr="007522AE" w:rsidRDefault="007522AE" w:rsidP="007522AE">
      <w:pPr>
        <w:ind w:left="0" w:firstLine="0"/>
        <w:sectPr w:rsidR="007522AE" w:rsidRPr="007522AE" w:rsidSect="00187C62">
          <w:headerReference w:type="even" r:id="rId18"/>
          <w:headerReference w:type="default" r:id="rId19"/>
          <w:footerReference w:type="default" r:id="rId20"/>
          <w:headerReference w:type="first" r:id="rId21"/>
          <w:type w:val="continuous"/>
          <w:pgSz w:w="11906" w:h="16838"/>
          <w:pgMar w:top="1497" w:right="1435" w:bottom="1487" w:left="1440" w:header="720" w:footer="720" w:gutter="0"/>
          <w:cols w:space="589"/>
          <w:titlePg/>
          <w:docGrid w:linePitch="326"/>
        </w:sectPr>
      </w:pPr>
    </w:p>
    <w:p w14:paraId="2D8AC7D1" w14:textId="5613ED02" w:rsidR="00541556" w:rsidRDefault="00954B6D" w:rsidP="00344C7B">
      <w:pPr>
        <w:spacing w:after="69"/>
        <w:ind w:left="0" w:firstLine="0"/>
      </w:pPr>
      <w:r>
        <w:t xml:space="preserve"> </w:t>
      </w:r>
    </w:p>
    <w:p w14:paraId="40205B57" w14:textId="77777777" w:rsidR="00541556" w:rsidRPr="00541556" w:rsidRDefault="00541556" w:rsidP="00541556">
      <w:pPr>
        <w:pStyle w:val="Heading1"/>
        <w:rPr>
          <w:rFonts w:ascii="Arial" w:hAnsi="Arial" w:cs="Arial"/>
          <w:sz w:val="22"/>
          <w:szCs w:val="20"/>
        </w:rPr>
      </w:pPr>
      <w:r w:rsidRPr="00541556">
        <w:rPr>
          <w:rFonts w:ascii="Arial" w:hAnsi="Arial" w:cs="Arial"/>
          <w:sz w:val="22"/>
          <w:szCs w:val="20"/>
        </w:rPr>
        <w:t xml:space="preserve">2. ROLE OF HUMIC SUBSTANCES IN CARBON SEQUESTRATION </w:t>
      </w:r>
    </w:p>
    <w:p w14:paraId="345CFE36" w14:textId="77777777" w:rsidR="00633D12" w:rsidRPr="003A4564" w:rsidRDefault="00954B6D" w:rsidP="00541556">
      <w:pPr>
        <w:spacing w:after="69"/>
        <w:ind w:firstLine="725"/>
        <w:rPr>
          <w:rFonts w:ascii="Arial" w:hAnsi="Arial" w:cs="Arial"/>
          <w:sz w:val="20"/>
          <w:szCs w:val="20"/>
        </w:rPr>
      </w:pPr>
      <w:r w:rsidRPr="003A4564">
        <w:rPr>
          <w:rFonts w:ascii="Arial" w:hAnsi="Arial" w:cs="Arial"/>
          <w:sz w:val="20"/>
          <w:szCs w:val="20"/>
        </w:rPr>
        <w:t>Within the terrestrial ecosystems, the intensification of global warming is manifested most acutely on land surfaces which warm at a substantially faster rate than oceanic regions owing to differences in heat capacity, land–atmosphere feedbacks, and constraints imposed by atmospheric moisture and lapse</w:t>
      </w:r>
      <w:r w:rsidRPr="003A4564">
        <w:rPr>
          <w:rFonts w:ascii="Cambria Math" w:hAnsi="Cambria Math" w:cs="Cambria Math"/>
          <w:sz w:val="20"/>
          <w:szCs w:val="20"/>
        </w:rPr>
        <w:t>‑</w:t>
      </w:r>
      <w:r w:rsidRPr="003A4564">
        <w:rPr>
          <w:rFonts w:ascii="Arial" w:hAnsi="Arial" w:cs="Arial"/>
          <w:sz w:val="20"/>
          <w:szCs w:val="20"/>
        </w:rPr>
        <w:t xml:space="preserve">rate dynamics (Diffenbaugh and Field, 2013). The rapid rate of warming induces a major challenge for ecosystems to adjust with regard to land use and degradation and other biotic and abiotic stresses (Mortiz and Agudo, 2013).  </w:t>
      </w:r>
    </w:p>
    <w:p w14:paraId="6E911CC7" w14:textId="7E9F50AE"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Decomposition of organic matter leads to the formation of stable humic substances and further decomposition of these substances are hindered. </w:t>
      </w:r>
      <w:proofErr w:type="gramStart"/>
      <w:r w:rsidRPr="003A4564">
        <w:rPr>
          <w:rFonts w:ascii="Arial" w:hAnsi="Arial" w:cs="Arial"/>
          <w:sz w:val="20"/>
          <w:szCs w:val="20"/>
        </w:rPr>
        <w:t>Thus</w:t>
      </w:r>
      <w:proofErr w:type="gramEnd"/>
      <w:r w:rsidRPr="003A4564">
        <w:rPr>
          <w:rFonts w:ascii="Arial" w:hAnsi="Arial" w:cs="Arial"/>
          <w:sz w:val="20"/>
          <w:szCs w:val="20"/>
        </w:rPr>
        <w:t xml:space="preserve"> humus can store carbon for a longer period of time. Several studies shown that humic substances could increase soil organic carbon content.  Gumus and Şeker (2015) in their incubation trials, reported that 42 and 62 days following humic acid treatments, soil organic carbon exhibited a </w:t>
      </w:r>
      <w:proofErr w:type="spellStart"/>
      <w:r w:rsidRPr="003A4564">
        <w:rPr>
          <w:rFonts w:ascii="Arial" w:hAnsi="Arial" w:cs="Arial"/>
          <w:sz w:val="20"/>
          <w:szCs w:val="20"/>
        </w:rPr>
        <w:t>a</w:t>
      </w:r>
      <w:proofErr w:type="spellEnd"/>
      <w:r w:rsidRPr="003A4564">
        <w:rPr>
          <w:rFonts w:ascii="Arial" w:hAnsi="Arial" w:cs="Arial"/>
          <w:sz w:val="20"/>
          <w:szCs w:val="20"/>
        </w:rPr>
        <w:t xml:space="preserve"> linear response to increasing doses of humic acid. Notably, the most pronounced effect of organic carbon content was achieved with applications of </w:t>
      </w:r>
      <w:commentRangeStart w:id="6"/>
      <w:r w:rsidRPr="003A4564">
        <w:rPr>
          <w:rFonts w:ascii="Arial" w:hAnsi="Arial" w:cs="Arial"/>
          <w:sz w:val="20"/>
          <w:szCs w:val="20"/>
        </w:rPr>
        <w:t xml:space="preserve">2 per cent </w:t>
      </w:r>
      <w:commentRangeEnd w:id="6"/>
      <w:r w:rsidR="00A774A5">
        <w:rPr>
          <w:rStyle w:val="CommentReference"/>
        </w:rPr>
        <w:commentReference w:id="6"/>
      </w:r>
      <w:r w:rsidRPr="003A4564">
        <w:rPr>
          <w:rFonts w:ascii="Arial" w:hAnsi="Arial" w:cs="Arial"/>
          <w:sz w:val="20"/>
          <w:szCs w:val="20"/>
        </w:rPr>
        <w:t xml:space="preserve">and 4 per cent humic acid. When humic–clay complexes were made at a humic </w:t>
      </w:r>
      <w:proofErr w:type="gramStart"/>
      <w:r w:rsidRPr="003A4564">
        <w:rPr>
          <w:rFonts w:ascii="Arial" w:hAnsi="Arial" w:cs="Arial"/>
          <w:sz w:val="20"/>
          <w:szCs w:val="20"/>
        </w:rPr>
        <w:t>acid :</w:t>
      </w:r>
      <w:proofErr w:type="gramEnd"/>
      <w:r w:rsidRPr="003A4564">
        <w:rPr>
          <w:rFonts w:ascii="Arial" w:hAnsi="Arial" w:cs="Arial"/>
          <w:sz w:val="20"/>
          <w:szCs w:val="20"/>
        </w:rPr>
        <w:t xml:space="preserve"> clay ratio of </w:t>
      </w:r>
      <w:proofErr w:type="gramStart"/>
      <w:r w:rsidRPr="003A4564">
        <w:rPr>
          <w:rFonts w:ascii="Arial" w:hAnsi="Arial" w:cs="Arial"/>
          <w:sz w:val="20"/>
          <w:szCs w:val="20"/>
        </w:rPr>
        <w:t>1 :</w:t>
      </w:r>
      <w:proofErr w:type="gramEnd"/>
      <w:r w:rsidRPr="003A4564">
        <w:rPr>
          <w:rFonts w:ascii="Arial" w:hAnsi="Arial" w:cs="Arial"/>
          <w:sz w:val="20"/>
          <w:szCs w:val="20"/>
        </w:rPr>
        <w:t xml:space="preserve"> 5, using montmorillonite, illite, and kaolinite they exhibited a marked elevation in organic carbon content. This enhancement reflects the formation of stable </w:t>
      </w:r>
      <w:proofErr w:type="spellStart"/>
      <w:r w:rsidRPr="003A4564">
        <w:rPr>
          <w:rFonts w:ascii="Arial" w:hAnsi="Arial" w:cs="Arial"/>
          <w:sz w:val="20"/>
          <w:szCs w:val="20"/>
        </w:rPr>
        <w:t>organo</w:t>
      </w:r>
      <w:proofErr w:type="spellEnd"/>
      <w:r w:rsidRPr="003A4564">
        <w:rPr>
          <w:rFonts w:ascii="Arial" w:hAnsi="Arial" w:cs="Arial"/>
          <w:sz w:val="20"/>
          <w:szCs w:val="20"/>
        </w:rPr>
        <w:t xml:space="preserve">–mineral associations through mechanisms such as cation bridging, hydrogen bonding, and interlayer insertion thereby fostering carbon sequestration within these clay matrices (Zhang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2013). </w:t>
      </w:r>
    </w:p>
    <w:p w14:paraId="500A0337" w14:textId="1FE8D931" w:rsidR="00633D12" w:rsidRPr="003A4564" w:rsidRDefault="00954B6D" w:rsidP="003A4564">
      <w:pPr>
        <w:spacing w:after="67"/>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Piccolo </w:t>
      </w:r>
      <w:r w:rsidR="00344C7B" w:rsidRPr="00344C7B">
        <w:rPr>
          <w:rFonts w:ascii="Arial" w:hAnsi="Arial" w:cs="Arial"/>
          <w:iCs/>
          <w:sz w:val="20"/>
          <w:szCs w:val="20"/>
        </w:rPr>
        <w:t>et al</w:t>
      </w:r>
      <w:r w:rsidRPr="003A4564">
        <w:rPr>
          <w:rFonts w:ascii="Arial" w:hAnsi="Arial" w:cs="Arial"/>
          <w:i/>
          <w:sz w:val="20"/>
          <w:szCs w:val="20"/>
        </w:rPr>
        <w:t xml:space="preserve">. </w:t>
      </w:r>
      <w:r w:rsidRPr="003A4564">
        <w:rPr>
          <w:rFonts w:ascii="Arial" w:hAnsi="Arial" w:cs="Arial"/>
          <w:sz w:val="20"/>
          <w:szCs w:val="20"/>
        </w:rPr>
        <w:t xml:space="preserve">(2004) demonstrated, through a year-long incubation study on a sandy Podzol, that the incorporation of stable organic amendments namely mature compost and compost-derived humic acids substantially curtailed mineralization losses of organic carbon. The inclusion of vermicompost enriched with humic acids in sandy-loam soil remarkably enhanced carbon sequestration compared to both NPK-fertilized and unamended controls (Maji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2017). </w:t>
      </w:r>
    </w:p>
    <w:p w14:paraId="2B2A37D0" w14:textId="4A505B36"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Different crops and cropping systems have shown increased levels of humic substances in soil which subsequently increased carbon sequestration. Song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(2024) demonstrated that, on </w:t>
      </w:r>
      <w:r w:rsidRPr="003A4564">
        <w:rPr>
          <w:rFonts w:ascii="Arial" w:hAnsi="Arial" w:cs="Arial"/>
          <w:sz w:val="20"/>
          <w:szCs w:val="20"/>
        </w:rPr>
        <w:lastRenderedPageBreak/>
        <w:t xml:space="preserve">abandoned agricultural plots, the cultivation of </w:t>
      </w:r>
      <w:r w:rsidRPr="003A4564">
        <w:rPr>
          <w:rFonts w:ascii="Arial" w:hAnsi="Arial" w:cs="Arial"/>
          <w:i/>
          <w:sz w:val="20"/>
          <w:szCs w:val="20"/>
        </w:rPr>
        <w:t>Medicago sativa</w:t>
      </w:r>
      <w:r w:rsidRPr="003A4564">
        <w:rPr>
          <w:rFonts w:ascii="Arial" w:hAnsi="Arial" w:cs="Arial"/>
          <w:sz w:val="20"/>
          <w:szCs w:val="20"/>
        </w:rPr>
        <w:t xml:space="preserve"> L. notably improved the conversion of soil organic compounds into </w:t>
      </w:r>
      <w:commentRangeStart w:id="7"/>
      <w:r w:rsidRPr="003A4564">
        <w:rPr>
          <w:rFonts w:ascii="Arial" w:hAnsi="Arial" w:cs="Arial"/>
          <w:sz w:val="20"/>
          <w:szCs w:val="20"/>
        </w:rPr>
        <w:t xml:space="preserve">humic acid and </w:t>
      </w:r>
      <w:proofErr w:type="spellStart"/>
      <w:r w:rsidRPr="003A4564">
        <w:rPr>
          <w:rFonts w:ascii="Arial" w:hAnsi="Arial" w:cs="Arial"/>
          <w:sz w:val="20"/>
          <w:szCs w:val="20"/>
        </w:rPr>
        <w:t>humin</w:t>
      </w:r>
      <w:commentRangeEnd w:id="7"/>
      <w:proofErr w:type="spellEnd"/>
      <w:r w:rsidR="002F37F5">
        <w:rPr>
          <w:rStyle w:val="CommentReference"/>
        </w:rPr>
        <w:commentReference w:id="7"/>
      </w:r>
      <w:r w:rsidRPr="003A4564">
        <w:rPr>
          <w:rFonts w:ascii="Arial" w:hAnsi="Arial" w:cs="Arial"/>
          <w:sz w:val="20"/>
          <w:szCs w:val="20"/>
        </w:rPr>
        <w:t>. These compounds are more chemically resilient and structurally protected and acts to enhance micro</w:t>
      </w:r>
      <w:r w:rsidRPr="003A4564">
        <w:rPr>
          <w:rFonts w:ascii="Cambria Math" w:hAnsi="Cambria Math" w:cs="Cambria Math"/>
          <w:sz w:val="20"/>
          <w:szCs w:val="20"/>
        </w:rPr>
        <w:t>‐</w:t>
      </w:r>
      <w:r w:rsidRPr="003A4564">
        <w:rPr>
          <w:rFonts w:ascii="Arial" w:hAnsi="Arial" w:cs="Arial"/>
          <w:sz w:val="20"/>
          <w:szCs w:val="20"/>
        </w:rPr>
        <w:t xml:space="preserve">aggregate formation to stabilize soil organic carbon over extended periods. Comparison of two crop systems viz </w:t>
      </w:r>
      <w:proofErr w:type="spellStart"/>
      <w:r w:rsidRPr="003A4564">
        <w:rPr>
          <w:rFonts w:ascii="Arial" w:hAnsi="Arial" w:cs="Arial"/>
          <w:sz w:val="20"/>
          <w:szCs w:val="20"/>
        </w:rPr>
        <w:t>brachiaria</w:t>
      </w:r>
      <w:proofErr w:type="spellEnd"/>
      <w:r w:rsidRPr="003A4564">
        <w:rPr>
          <w:rFonts w:ascii="Arial" w:hAnsi="Arial" w:cs="Arial"/>
          <w:sz w:val="20"/>
          <w:szCs w:val="20"/>
        </w:rPr>
        <w:t xml:space="preserve"> with livestock and pearl millet without livestock in the Brazilian </w:t>
      </w:r>
      <w:proofErr w:type="spellStart"/>
      <w:r w:rsidRPr="003A4564">
        <w:rPr>
          <w:rFonts w:ascii="Arial" w:hAnsi="Arial" w:cs="Arial"/>
          <w:sz w:val="20"/>
          <w:szCs w:val="20"/>
        </w:rPr>
        <w:t>Cerrado</w:t>
      </w:r>
      <w:proofErr w:type="spellEnd"/>
      <w:r w:rsidRPr="003A4564">
        <w:rPr>
          <w:rFonts w:ascii="Arial" w:hAnsi="Arial" w:cs="Arial"/>
          <w:sz w:val="20"/>
          <w:szCs w:val="20"/>
        </w:rPr>
        <w:t xml:space="preserve"> on clay-rich soils showed that the system incorporating </w:t>
      </w:r>
      <w:proofErr w:type="spellStart"/>
      <w:r w:rsidRPr="003A4564">
        <w:rPr>
          <w:rFonts w:ascii="Arial" w:hAnsi="Arial" w:cs="Arial"/>
          <w:sz w:val="20"/>
          <w:szCs w:val="20"/>
        </w:rPr>
        <w:t>brachiaria</w:t>
      </w:r>
      <w:proofErr w:type="spellEnd"/>
      <w:r w:rsidRPr="003A4564">
        <w:rPr>
          <w:rFonts w:ascii="Arial" w:hAnsi="Arial" w:cs="Arial"/>
          <w:sz w:val="20"/>
          <w:szCs w:val="20"/>
        </w:rPr>
        <w:t xml:space="preserve"> along with grazing led to increased stocks of humic acids, which in turn enhanced the soil’s ability to store carbon (Loss </w:t>
      </w:r>
      <w:r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2013). </w:t>
      </w:r>
    </w:p>
    <w:p w14:paraId="0DABF072" w14:textId="39E376A4"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Long-term manuring encourages the formation of humic acid, which in turn enhances carbon stability. This process boosts organic carbon levels within microaggregates and ultimately expands the soil carbon pool following extended manurial treatments (Zhang </w:t>
      </w:r>
      <w:r w:rsidR="00344C7B" w:rsidRPr="009A266A">
        <w:rPr>
          <w:rFonts w:ascii="Arial" w:hAnsi="Arial" w:cs="Arial"/>
          <w:iCs/>
          <w:sz w:val="20"/>
          <w:szCs w:val="20"/>
        </w:rPr>
        <w:t>et al</w:t>
      </w:r>
      <w:r w:rsidRPr="009A266A">
        <w:rPr>
          <w:rFonts w:ascii="Arial" w:hAnsi="Arial" w:cs="Arial"/>
          <w:iCs/>
          <w:sz w:val="20"/>
          <w:szCs w:val="20"/>
        </w:rPr>
        <w:t>.</w:t>
      </w:r>
      <w:r w:rsidRPr="003A4564">
        <w:rPr>
          <w:rFonts w:ascii="Arial" w:hAnsi="Arial" w:cs="Arial"/>
          <w:sz w:val="20"/>
          <w:szCs w:val="20"/>
        </w:rPr>
        <w:t xml:space="preserve"> 2019). </w:t>
      </w:r>
      <w:r w:rsidR="00D27933">
        <w:rPr>
          <w:rFonts w:ascii="Arial" w:hAnsi="Arial" w:cs="Arial"/>
          <w:sz w:val="20"/>
          <w:szCs w:val="20"/>
        </w:rPr>
        <w:t>Song</w:t>
      </w:r>
      <w:r w:rsidR="00C56296" w:rsidRPr="00C56296">
        <w:rPr>
          <w:rFonts w:ascii="Arial" w:hAnsi="Arial" w:cs="Arial"/>
          <w:sz w:val="20"/>
          <w:szCs w:val="20"/>
        </w:rPr>
        <w:t xml:space="preserve"> et al. (202</w:t>
      </w:r>
      <w:r w:rsidR="00D27933">
        <w:rPr>
          <w:rFonts w:ascii="Arial" w:hAnsi="Arial" w:cs="Arial"/>
          <w:sz w:val="20"/>
          <w:szCs w:val="20"/>
        </w:rPr>
        <w:t>3</w:t>
      </w:r>
      <w:r w:rsidR="00C56296" w:rsidRPr="00C56296">
        <w:rPr>
          <w:rFonts w:ascii="Arial" w:hAnsi="Arial" w:cs="Arial"/>
          <w:sz w:val="20"/>
          <w:szCs w:val="20"/>
        </w:rPr>
        <w:t xml:space="preserve">) </w:t>
      </w:r>
      <w:r w:rsidRPr="003A4564">
        <w:rPr>
          <w:rFonts w:ascii="Arial" w:hAnsi="Arial" w:cs="Arial"/>
          <w:sz w:val="20"/>
          <w:szCs w:val="20"/>
        </w:rPr>
        <w:t xml:space="preserve">demonstrated that combining humic acid with organic manure significantly boosts the soil carbon pool in saline soils by suppressing salinity levels and reducing the limitations on microbial resources. </w:t>
      </w:r>
    </w:p>
    <w:p w14:paraId="1833FCA4" w14:textId="79ED43F7"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An investigation conducted on the influence of maize straw incorporation on carbon sequestration in various paddy soils across China revealed that the process begins with a chemical attachment of the added carbon to soil components and concludes with its transformation into recalcitrant </w:t>
      </w:r>
      <w:proofErr w:type="spellStart"/>
      <w:r w:rsidRPr="003A4564">
        <w:rPr>
          <w:rFonts w:ascii="Arial" w:hAnsi="Arial" w:cs="Arial"/>
          <w:sz w:val="20"/>
          <w:szCs w:val="20"/>
        </w:rPr>
        <w:t>humin</w:t>
      </w:r>
      <w:proofErr w:type="spellEnd"/>
      <w:r w:rsidRPr="003A4564">
        <w:rPr>
          <w:rFonts w:ascii="Arial" w:hAnsi="Arial" w:cs="Arial"/>
          <w:sz w:val="20"/>
          <w:szCs w:val="20"/>
        </w:rPr>
        <w:t>, which provides long</w:t>
      </w:r>
      <w:r w:rsidR="00CD4A6B">
        <w:rPr>
          <w:rFonts w:ascii="Arial" w:hAnsi="Arial" w:cs="Arial"/>
          <w:sz w:val="20"/>
          <w:szCs w:val="20"/>
        </w:rPr>
        <w:t xml:space="preserve"> </w:t>
      </w:r>
      <w:r w:rsidRPr="003A4564">
        <w:rPr>
          <w:rFonts w:ascii="Arial" w:hAnsi="Arial" w:cs="Arial"/>
          <w:sz w:val="20"/>
          <w:szCs w:val="20"/>
        </w:rPr>
        <w:t xml:space="preserve">term stability for the soil carbon pool (Song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2012). </w:t>
      </w:r>
      <w:r w:rsidR="00226B83">
        <w:rPr>
          <w:rFonts w:ascii="Arial" w:hAnsi="Arial" w:cs="Arial"/>
          <w:sz w:val="20"/>
          <w:szCs w:val="20"/>
        </w:rPr>
        <w:t xml:space="preserve">Zhang </w:t>
      </w:r>
      <w:r w:rsidRPr="009A266A">
        <w:rPr>
          <w:rFonts w:ascii="Arial" w:hAnsi="Arial" w:cs="Arial"/>
          <w:iCs/>
          <w:sz w:val="20"/>
          <w:szCs w:val="20"/>
        </w:rPr>
        <w:t>et al.</w:t>
      </w:r>
      <w:r w:rsidRPr="003A4564">
        <w:rPr>
          <w:rFonts w:ascii="Arial" w:hAnsi="Arial" w:cs="Arial"/>
          <w:sz w:val="20"/>
          <w:szCs w:val="20"/>
        </w:rPr>
        <w:t xml:space="preserve"> (2014) demonstrated through a long-term fertilization trial in a wheat–maize system that applying farmyard manure significantly enhances sequestration of carbon within soil humic substances including water-soluble organic matter, humic and fulvic acids, and especially </w:t>
      </w:r>
      <w:proofErr w:type="spellStart"/>
      <w:r w:rsidRPr="003A4564">
        <w:rPr>
          <w:rFonts w:ascii="Arial" w:hAnsi="Arial" w:cs="Arial"/>
          <w:sz w:val="20"/>
          <w:szCs w:val="20"/>
        </w:rPr>
        <w:t>humin</w:t>
      </w:r>
      <w:proofErr w:type="spellEnd"/>
      <w:r w:rsidRPr="003A4564">
        <w:rPr>
          <w:rFonts w:ascii="Arial" w:hAnsi="Arial" w:cs="Arial"/>
          <w:sz w:val="20"/>
          <w:szCs w:val="20"/>
        </w:rPr>
        <w:t>.</w:t>
      </w:r>
      <w:r w:rsidRPr="003A4564">
        <w:rPr>
          <w:rFonts w:ascii="Arial" w:eastAsia="Calibri" w:hAnsi="Arial" w:cs="Arial"/>
          <w:sz w:val="20"/>
          <w:szCs w:val="20"/>
        </w:rPr>
        <w:t xml:space="preserve"> </w:t>
      </w:r>
      <w:r w:rsidRPr="003A4564">
        <w:rPr>
          <w:rFonts w:ascii="Arial" w:hAnsi="Arial" w:cs="Arial"/>
          <w:sz w:val="20"/>
          <w:szCs w:val="20"/>
        </w:rPr>
        <w:t xml:space="preserve">Their findings indicate that prolonged farmyard manure use fosters carbon storage in humic pools and leads to its ultimate stabilization as </w:t>
      </w:r>
      <w:proofErr w:type="spellStart"/>
      <w:r w:rsidRPr="003A4564">
        <w:rPr>
          <w:rFonts w:ascii="Arial" w:hAnsi="Arial" w:cs="Arial"/>
          <w:sz w:val="20"/>
          <w:szCs w:val="20"/>
        </w:rPr>
        <w:t>humin</w:t>
      </w:r>
      <w:proofErr w:type="spellEnd"/>
      <w:r w:rsidRPr="003A4564">
        <w:rPr>
          <w:rFonts w:ascii="Arial" w:hAnsi="Arial" w:cs="Arial"/>
          <w:sz w:val="20"/>
          <w:szCs w:val="20"/>
        </w:rPr>
        <w:t xml:space="preserve">. </w:t>
      </w:r>
    </w:p>
    <w:p w14:paraId="1D6FCE09" w14:textId="2BAC4E05" w:rsidR="00633D12" w:rsidRPr="003A4564" w:rsidRDefault="00954B6D" w:rsidP="003A4564">
      <w:pPr>
        <w:rPr>
          <w:sz w:val="22"/>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Through a one-step hydrothermal humification technology Yang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(2019) successfully synthesized artificial humic acid and artificial fulvic </w:t>
      </w:r>
      <w:proofErr w:type="gramStart"/>
      <w:r w:rsidRPr="003A4564">
        <w:rPr>
          <w:rFonts w:ascii="Arial" w:hAnsi="Arial" w:cs="Arial"/>
          <w:sz w:val="20"/>
          <w:szCs w:val="20"/>
        </w:rPr>
        <w:t>acid  from</w:t>
      </w:r>
      <w:proofErr w:type="gramEnd"/>
      <w:r w:rsidRPr="003A4564">
        <w:rPr>
          <w:rFonts w:ascii="Arial" w:hAnsi="Arial" w:cs="Arial"/>
          <w:sz w:val="20"/>
          <w:szCs w:val="20"/>
        </w:rPr>
        <w:t xml:space="preserve"> available agricultural wastes. Artificial humic substances and natural humic substances have same basic chemical structural properties. Artificial humic substances have enormous carbon sequestration potential. Application of synthetic humic acid enhances both the diversity and population of soil microbial communities, particularly those involved in carbon sequestration and ultimately leads to a decline in CO</w:t>
      </w:r>
      <w:r w:rsidRPr="003A4564">
        <w:rPr>
          <w:rFonts w:ascii="Cambria Math" w:hAnsi="Cambria Math" w:cs="Cambria Math"/>
          <w:sz w:val="20"/>
          <w:szCs w:val="20"/>
        </w:rPr>
        <w:t>₂</w:t>
      </w:r>
      <w:r w:rsidRPr="003A4564">
        <w:rPr>
          <w:rFonts w:ascii="Arial" w:hAnsi="Arial" w:cs="Arial"/>
          <w:sz w:val="20"/>
          <w:szCs w:val="20"/>
        </w:rPr>
        <w:t xml:space="preserve"> emission rates (Peng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2024).  Application of liquid artificial humic </w:t>
      </w:r>
      <w:proofErr w:type="gramStart"/>
      <w:r w:rsidRPr="003A4564">
        <w:rPr>
          <w:rFonts w:ascii="Arial" w:hAnsi="Arial" w:cs="Arial"/>
          <w:sz w:val="20"/>
          <w:szCs w:val="20"/>
        </w:rPr>
        <w:t>acid  optimizes</w:t>
      </w:r>
      <w:proofErr w:type="gramEnd"/>
      <w:r w:rsidRPr="003A4564">
        <w:rPr>
          <w:rFonts w:ascii="Arial" w:hAnsi="Arial" w:cs="Arial"/>
          <w:sz w:val="20"/>
          <w:szCs w:val="20"/>
        </w:rPr>
        <w:t xml:space="preserve"> the composition of soil microbial communities by promoting carbon-sequestering bacteria such as </w:t>
      </w:r>
      <w:proofErr w:type="spellStart"/>
      <w:r w:rsidRPr="003A4564">
        <w:rPr>
          <w:rFonts w:ascii="Arial" w:hAnsi="Arial" w:cs="Arial"/>
          <w:i/>
          <w:sz w:val="20"/>
          <w:szCs w:val="20"/>
        </w:rPr>
        <w:t>Mycolicibacterium</w:t>
      </w:r>
      <w:proofErr w:type="spellEnd"/>
      <w:r w:rsidRPr="003A4564">
        <w:rPr>
          <w:rFonts w:ascii="Arial" w:hAnsi="Arial" w:cs="Arial"/>
          <w:i/>
          <w:sz w:val="20"/>
          <w:szCs w:val="20"/>
        </w:rPr>
        <w:t xml:space="preserve"> </w:t>
      </w:r>
      <w:proofErr w:type="spellStart"/>
      <w:r w:rsidRPr="003A4564">
        <w:rPr>
          <w:rFonts w:ascii="Arial" w:hAnsi="Arial" w:cs="Arial"/>
          <w:i/>
          <w:sz w:val="20"/>
          <w:szCs w:val="20"/>
        </w:rPr>
        <w:t>gadium</w:t>
      </w:r>
      <w:proofErr w:type="spellEnd"/>
      <w:r w:rsidRPr="003A4564">
        <w:rPr>
          <w:rFonts w:ascii="Arial" w:hAnsi="Arial" w:cs="Arial"/>
          <w:sz w:val="20"/>
          <w:szCs w:val="20"/>
        </w:rPr>
        <w:t xml:space="preserve"> and </w:t>
      </w:r>
      <w:proofErr w:type="spellStart"/>
      <w:r w:rsidRPr="003A4564">
        <w:rPr>
          <w:rFonts w:ascii="Arial" w:hAnsi="Arial" w:cs="Arial"/>
          <w:i/>
          <w:sz w:val="20"/>
          <w:szCs w:val="20"/>
        </w:rPr>
        <w:t>Starkeya</w:t>
      </w:r>
      <w:proofErr w:type="spellEnd"/>
      <w:r w:rsidRPr="003A4564">
        <w:rPr>
          <w:rFonts w:ascii="Arial" w:hAnsi="Arial" w:cs="Arial"/>
          <w:i/>
          <w:sz w:val="20"/>
          <w:szCs w:val="20"/>
        </w:rPr>
        <w:t xml:space="preserve"> novella</w:t>
      </w:r>
      <w:r w:rsidRPr="003A4564">
        <w:rPr>
          <w:rFonts w:ascii="Arial" w:hAnsi="Arial" w:cs="Arial"/>
          <w:sz w:val="20"/>
          <w:szCs w:val="20"/>
        </w:rPr>
        <w:t xml:space="preserve">. These bacteria possess strong carbon fixation capabilities, which help reduce soil carbon loss following thawing events (Tang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2022).   </w:t>
      </w:r>
      <w:r w:rsidRPr="003A4564">
        <w:rPr>
          <w:sz w:val="22"/>
          <w:szCs w:val="20"/>
        </w:rPr>
        <w:t xml:space="preserve"> </w:t>
      </w:r>
    </w:p>
    <w:p w14:paraId="653FFA6C" w14:textId="77777777" w:rsidR="00633D12" w:rsidRPr="003A4564" w:rsidRDefault="003A4564">
      <w:pPr>
        <w:pStyle w:val="Heading2"/>
        <w:rPr>
          <w:rFonts w:ascii="Arial" w:hAnsi="Arial" w:cs="Arial"/>
          <w:sz w:val="22"/>
          <w:szCs w:val="20"/>
        </w:rPr>
      </w:pPr>
      <w:r w:rsidRPr="003A4564">
        <w:rPr>
          <w:rFonts w:ascii="Arial" w:hAnsi="Arial" w:cs="Arial"/>
          <w:sz w:val="22"/>
          <w:szCs w:val="20"/>
        </w:rPr>
        <w:t xml:space="preserve">2.1. ROLE OF HUMIC SUBSTANCES IN MITIGATION OF CARBON EMISSIONS </w:t>
      </w:r>
    </w:p>
    <w:p w14:paraId="6276E231" w14:textId="1D57E3BB" w:rsidR="00633D12" w:rsidRPr="0046145A" w:rsidRDefault="00954B6D">
      <w:pPr>
        <w:rPr>
          <w:rFonts w:ascii="Arial" w:hAnsi="Arial" w:cs="Arial"/>
          <w:sz w:val="20"/>
          <w:szCs w:val="20"/>
        </w:rPr>
      </w:pPr>
      <w:r>
        <w:t xml:space="preserve">  </w:t>
      </w:r>
      <w:r w:rsidR="003A4564">
        <w:tab/>
      </w:r>
      <w:r w:rsidRPr="0046145A">
        <w:rPr>
          <w:rFonts w:ascii="Arial" w:hAnsi="Arial" w:cs="Arial"/>
          <w:sz w:val="20"/>
          <w:szCs w:val="20"/>
        </w:rPr>
        <w:t>Effective carbon sequestration requires both reduction in carbon emissions and withdrawal of atmospheric carbon dioxide (CO</w:t>
      </w:r>
      <w:r w:rsidRPr="0046145A">
        <w:rPr>
          <w:rFonts w:ascii="Arial" w:hAnsi="Arial" w:cs="Arial"/>
          <w:sz w:val="20"/>
          <w:szCs w:val="20"/>
          <w:vertAlign w:val="subscript"/>
        </w:rPr>
        <w:t>2</w:t>
      </w:r>
      <w:r w:rsidRPr="0046145A">
        <w:rPr>
          <w:rFonts w:ascii="Arial" w:hAnsi="Arial" w:cs="Arial"/>
          <w:sz w:val="20"/>
          <w:szCs w:val="20"/>
        </w:rPr>
        <w:t>) leading to net zero emissions. CO</w:t>
      </w:r>
      <w:r w:rsidRPr="0046145A">
        <w:rPr>
          <w:rFonts w:ascii="Arial" w:hAnsi="Arial" w:cs="Arial"/>
          <w:sz w:val="20"/>
          <w:szCs w:val="20"/>
          <w:vertAlign w:val="subscript"/>
        </w:rPr>
        <w:t>2</w:t>
      </w:r>
      <w:r w:rsidRPr="0046145A">
        <w:rPr>
          <w:rFonts w:ascii="Arial" w:hAnsi="Arial" w:cs="Arial"/>
          <w:sz w:val="20"/>
          <w:szCs w:val="20"/>
        </w:rPr>
        <w:t xml:space="preserve"> and</w:t>
      </w:r>
      <w:r w:rsidR="00BD0223">
        <w:rPr>
          <w:rFonts w:ascii="Arial" w:hAnsi="Arial" w:cs="Arial"/>
          <w:sz w:val="20"/>
          <w:szCs w:val="20"/>
        </w:rPr>
        <w:t xml:space="preserve"> </w:t>
      </w:r>
      <w:r w:rsidRPr="0046145A">
        <w:rPr>
          <w:rFonts w:ascii="Arial" w:hAnsi="Arial" w:cs="Arial"/>
          <w:sz w:val="20"/>
          <w:szCs w:val="20"/>
        </w:rPr>
        <w:t>CH</w:t>
      </w:r>
      <w:r w:rsidRPr="0046145A">
        <w:rPr>
          <w:rFonts w:ascii="Arial" w:hAnsi="Arial" w:cs="Arial"/>
          <w:sz w:val="20"/>
          <w:szCs w:val="20"/>
          <w:vertAlign w:val="subscript"/>
        </w:rPr>
        <w:t>4</w:t>
      </w:r>
      <w:r w:rsidRPr="0046145A">
        <w:rPr>
          <w:rFonts w:ascii="Arial" w:hAnsi="Arial" w:cs="Arial"/>
          <w:sz w:val="20"/>
          <w:szCs w:val="20"/>
        </w:rPr>
        <w:t xml:space="preserve"> are the main carbon emissions which contributes to radiative forces in the atmosphere. Besides anthropogenic activities (fossil fuel combustion, cement production and industrial procedures), the agronomic practices (drainage of wetlands, ploughing, land use conversion), fertilizer application, livestock and wetlands are also important sources of carbon emissions (Shakoor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2021). </w:t>
      </w:r>
    </w:p>
    <w:p w14:paraId="05D04D4B" w14:textId="0A0FA0B1" w:rsidR="00633D12" w:rsidRPr="0046145A" w:rsidRDefault="00954B6D" w:rsidP="003A4564">
      <w:pPr>
        <w:rPr>
          <w:rFonts w:ascii="Arial" w:hAnsi="Arial" w:cs="Arial"/>
          <w:sz w:val="20"/>
          <w:szCs w:val="20"/>
        </w:rPr>
      </w:pPr>
      <w:r w:rsidRPr="0046145A">
        <w:rPr>
          <w:rFonts w:ascii="Arial" w:hAnsi="Arial" w:cs="Arial"/>
          <w:sz w:val="20"/>
          <w:szCs w:val="20"/>
        </w:rPr>
        <w:t xml:space="preserve">  </w:t>
      </w:r>
      <w:r w:rsidR="003A4564" w:rsidRPr="0046145A">
        <w:rPr>
          <w:rFonts w:ascii="Arial" w:hAnsi="Arial" w:cs="Arial"/>
          <w:sz w:val="20"/>
          <w:szCs w:val="20"/>
        </w:rPr>
        <w:tab/>
      </w:r>
      <w:r w:rsidR="002044EA" w:rsidRPr="0046145A">
        <w:rPr>
          <w:rFonts w:ascii="Arial" w:hAnsi="Arial" w:cs="Arial"/>
          <w:sz w:val="20"/>
          <w:szCs w:val="20"/>
        </w:rPr>
        <w:t>Flooded paddy fields and natural wetlands are among the largest anthropogenic and natural sources of atmospheric methane emissions, with continuous flooding conditions in rice cultivation significantly enhancing CH</w:t>
      </w:r>
      <w:r w:rsidR="002044EA" w:rsidRPr="0046145A">
        <w:rPr>
          <w:rFonts w:ascii="Cambria Math" w:hAnsi="Cambria Math" w:cs="Cambria Math"/>
          <w:sz w:val="20"/>
          <w:szCs w:val="20"/>
        </w:rPr>
        <w:t>₄</w:t>
      </w:r>
      <w:r w:rsidR="002044EA" w:rsidRPr="0046145A">
        <w:rPr>
          <w:rFonts w:ascii="Arial" w:hAnsi="Arial" w:cs="Arial"/>
          <w:sz w:val="20"/>
          <w:szCs w:val="20"/>
        </w:rPr>
        <w:t xml:space="preserve"> release due to anaerobic decomposition of organ</w:t>
      </w:r>
      <w:r w:rsidR="008F12A2" w:rsidRPr="0046145A">
        <w:rPr>
          <w:rFonts w:ascii="Arial" w:hAnsi="Arial" w:cs="Arial"/>
          <w:sz w:val="20"/>
          <w:szCs w:val="20"/>
        </w:rPr>
        <w:t xml:space="preserve">ic matter (Qian </w:t>
      </w:r>
      <w:r w:rsidR="00344C7B" w:rsidRPr="0046145A">
        <w:rPr>
          <w:rFonts w:ascii="Arial" w:hAnsi="Arial" w:cs="Arial"/>
          <w:sz w:val="20"/>
          <w:szCs w:val="20"/>
        </w:rPr>
        <w:t>et al</w:t>
      </w:r>
      <w:r w:rsidR="008F12A2" w:rsidRPr="0046145A">
        <w:rPr>
          <w:rFonts w:ascii="Arial" w:hAnsi="Arial" w:cs="Arial"/>
          <w:sz w:val="20"/>
          <w:szCs w:val="20"/>
        </w:rPr>
        <w:t>., 2023</w:t>
      </w:r>
      <w:proofErr w:type="gramStart"/>
      <w:r w:rsidR="008F12A2" w:rsidRPr="0046145A">
        <w:rPr>
          <w:rFonts w:ascii="Arial" w:hAnsi="Arial" w:cs="Arial"/>
          <w:sz w:val="20"/>
          <w:szCs w:val="20"/>
        </w:rPr>
        <w:t>)</w:t>
      </w:r>
      <w:r w:rsidRPr="0046145A">
        <w:rPr>
          <w:rFonts w:ascii="Arial" w:hAnsi="Arial" w:cs="Arial"/>
          <w:sz w:val="20"/>
          <w:szCs w:val="20"/>
        </w:rPr>
        <w:t>.The</w:t>
      </w:r>
      <w:proofErr w:type="gramEnd"/>
      <w:r w:rsidRPr="0046145A">
        <w:rPr>
          <w:rFonts w:ascii="Arial" w:hAnsi="Arial" w:cs="Arial"/>
          <w:sz w:val="20"/>
          <w:szCs w:val="20"/>
        </w:rPr>
        <w:t xml:space="preserve"> addition of humic substances could suppress the CH</w:t>
      </w:r>
      <w:r w:rsidRPr="0046145A">
        <w:rPr>
          <w:rFonts w:ascii="Arial" w:hAnsi="Arial" w:cs="Arial"/>
          <w:sz w:val="20"/>
          <w:szCs w:val="20"/>
          <w:vertAlign w:val="subscript"/>
        </w:rPr>
        <w:t xml:space="preserve">4 </w:t>
      </w:r>
      <w:r w:rsidRPr="0046145A">
        <w:rPr>
          <w:rFonts w:ascii="Arial" w:hAnsi="Arial" w:cs="Arial"/>
          <w:sz w:val="20"/>
          <w:szCs w:val="20"/>
        </w:rPr>
        <w:t xml:space="preserve">production from the paddy soils and wetland soils (Tan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2018). Lee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(2024) conducted a field study in which rice paddies were treated using a humic acid–</w:t>
      </w:r>
      <w:proofErr w:type="gramStart"/>
      <w:r w:rsidRPr="0046145A">
        <w:rPr>
          <w:rFonts w:ascii="Arial" w:hAnsi="Arial" w:cs="Arial"/>
          <w:sz w:val="20"/>
          <w:szCs w:val="20"/>
        </w:rPr>
        <w:t>iron  complex</w:t>
      </w:r>
      <w:proofErr w:type="gramEnd"/>
      <w:r w:rsidRPr="0046145A">
        <w:rPr>
          <w:rFonts w:ascii="Arial" w:hAnsi="Arial" w:cs="Arial"/>
          <w:sz w:val="20"/>
          <w:szCs w:val="20"/>
        </w:rPr>
        <w:t xml:space="preserve"> in combination with rice straw. They discovered that this integrated treatment reduced overall greenhouse gas emissions by approximately 33.9–34.4 per cent compared to plots with rice straw alone. </w:t>
      </w:r>
      <w:proofErr w:type="spellStart"/>
      <w:r w:rsidRPr="0046145A">
        <w:rPr>
          <w:rFonts w:ascii="Arial" w:hAnsi="Arial" w:cs="Arial"/>
          <w:sz w:val="20"/>
          <w:szCs w:val="20"/>
        </w:rPr>
        <w:t>Blodau</w:t>
      </w:r>
      <w:proofErr w:type="spellEnd"/>
      <w:r w:rsidRPr="0046145A">
        <w:rPr>
          <w:rFonts w:ascii="Arial" w:hAnsi="Arial" w:cs="Arial"/>
          <w:sz w:val="20"/>
          <w:szCs w:val="20"/>
        </w:rPr>
        <w:t xml:space="preserve"> and Deppe (2012) performed controlled incubation experiments using peat samples from the Mer </w:t>
      </w:r>
      <w:proofErr w:type="spellStart"/>
      <w:r w:rsidRPr="0046145A">
        <w:rPr>
          <w:rFonts w:ascii="Arial" w:hAnsi="Arial" w:cs="Arial"/>
          <w:sz w:val="20"/>
          <w:szCs w:val="20"/>
        </w:rPr>
        <w:t>Bleue</w:t>
      </w:r>
      <w:proofErr w:type="spellEnd"/>
      <w:r w:rsidRPr="0046145A">
        <w:rPr>
          <w:rFonts w:ascii="Arial" w:hAnsi="Arial" w:cs="Arial"/>
          <w:sz w:val="20"/>
          <w:szCs w:val="20"/>
        </w:rPr>
        <w:t xml:space="preserve"> bog in Canada. They discovered that adding humic acid significantly reduced </w:t>
      </w:r>
      <w:r w:rsidR="00275019" w:rsidRPr="0046145A">
        <w:rPr>
          <w:rFonts w:ascii="Arial" w:hAnsi="Arial" w:cs="Arial"/>
          <w:sz w:val="20"/>
          <w:szCs w:val="20"/>
        </w:rPr>
        <w:t>CH</w:t>
      </w:r>
      <w:r w:rsidR="00275019" w:rsidRPr="0046145A">
        <w:rPr>
          <w:rFonts w:ascii="Cambria Math" w:hAnsi="Cambria Math" w:cs="Cambria Math"/>
          <w:sz w:val="20"/>
          <w:szCs w:val="20"/>
        </w:rPr>
        <w:t>₄</w:t>
      </w:r>
      <w:r w:rsidRPr="0046145A">
        <w:rPr>
          <w:rFonts w:ascii="Arial" w:hAnsi="Arial" w:cs="Arial"/>
          <w:sz w:val="20"/>
          <w:szCs w:val="20"/>
        </w:rPr>
        <w:t xml:space="preserve"> emissions compared to the untreated control peats.  </w:t>
      </w:r>
    </w:p>
    <w:p w14:paraId="2331E168" w14:textId="2AC2B753" w:rsidR="00633D12" w:rsidRPr="0046145A" w:rsidRDefault="00954B6D">
      <w:pPr>
        <w:rPr>
          <w:rFonts w:ascii="Arial" w:hAnsi="Arial" w:cs="Arial"/>
          <w:sz w:val="20"/>
          <w:szCs w:val="20"/>
        </w:rPr>
      </w:pPr>
      <w:r w:rsidRPr="0046145A">
        <w:rPr>
          <w:rFonts w:ascii="Arial" w:hAnsi="Arial" w:cs="Arial"/>
          <w:sz w:val="20"/>
          <w:szCs w:val="20"/>
        </w:rPr>
        <w:t xml:space="preserve">   </w:t>
      </w:r>
      <w:r w:rsidR="00642A08" w:rsidRPr="0046145A">
        <w:rPr>
          <w:rFonts w:ascii="Arial" w:hAnsi="Arial" w:cs="Arial"/>
          <w:sz w:val="20"/>
          <w:szCs w:val="20"/>
        </w:rPr>
        <w:tab/>
      </w:r>
      <w:r w:rsidRPr="0046145A">
        <w:rPr>
          <w:rFonts w:ascii="Arial" w:hAnsi="Arial" w:cs="Arial"/>
          <w:sz w:val="20"/>
          <w:szCs w:val="20"/>
        </w:rPr>
        <w:t>Humic substances increase the biological stability of soil organic matter and</w:t>
      </w:r>
      <w:r w:rsidR="002044EA" w:rsidRPr="0046145A">
        <w:rPr>
          <w:rFonts w:ascii="Arial" w:hAnsi="Arial" w:cs="Arial"/>
          <w:sz w:val="20"/>
          <w:szCs w:val="20"/>
        </w:rPr>
        <w:t xml:space="preserve"> contribute to mitigation of CO</w:t>
      </w:r>
      <w:r w:rsidRPr="0046145A">
        <w:rPr>
          <w:rFonts w:ascii="Arial" w:hAnsi="Arial" w:cs="Arial"/>
          <w:sz w:val="20"/>
          <w:szCs w:val="20"/>
          <w:vertAlign w:val="subscript"/>
        </w:rPr>
        <w:t xml:space="preserve">2 </w:t>
      </w:r>
      <w:r w:rsidRPr="0046145A">
        <w:rPr>
          <w:rFonts w:ascii="Arial" w:hAnsi="Arial" w:cs="Arial"/>
          <w:sz w:val="20"/>
          <w:szCs w:val="20"/>
        </w:rPr>
        <w:t>emissions from agricultural soils (</w:t>
      </w:r>
      <w:proofErr w:type="spellStart"/>
      <w:r w:rsidRPr="0046145A">
        <w:rPr>
          <w:rFonts w:ascii="Arial" w:hAnsi="Arial" w:cs="Arial"/>
          <w:sz w:val="20"/>
          <w:szCs w:val="20"/>
        </w:rPr>
        <w:t>Spaccini</w:t>
      </w:r>
      <w:proofErr w:type="spellEnd"/>
      <w:r w:rsidRPr="0046145A">
        <w:rPr>
          <w:rFonts w:ascii="Arial" w:hAnsi="Arial" w:cs="Arial"/>
          <w:sz w:val="20"/>
          <w:szCs w:val="20"/>
        </w:rPr>
        <w:t xml:space="preserve"> </w:t>
      </w:r>
      <w:r w:rsidR="00344C7B" w:rsidRPr="0046145A">
        <w:rPr>
          <w:rFonts w:ascii="Arial" w:hAnsi="Arial" w:cs="Arial"/>
          <w:iCs/>
          <w:sz w:val="20"/>
          <w:szCs w:val="20"/>
        </w:rPr>
        <w:t>et al</w:t>
      </w:r>
      <w:r w:rsidRPr="0046145A">
        <w:rPr>
          <w:rFonts w:ascii="Arial" w:hAnsi="Arial" w:cs="Arial"/>
          <w:sz w:val="20"/>
          <w:szCs w:val="20"/>
        </w:rPr>
        <w:t xml:space="preserve">., 2002). Organic matter having higher content of humic substances can reduce greenhouse gas emissions particularly nitrous oxide and </w:t>
      </w:r>
      <w:r w:rsidRPr="0046145A">
        <w:rPr>
          <w:rFonts w:ascii="Arial" w:hAnsi="Arial" w:cs="Arial"/>
          <w:sz w:val="20"/>
          <w:szCs w:val="20"/>
        </w:rPr>
        <w:lastRenderedPageBreak/>
        <w:t>methane due to their ability to act as electron shuttles in soil and also supports methane-oxidizing microbial communities, enabling them to consume CH</w:t>
      </w:r>
      <w:r w:rsidRPr="0046145A">
        <w:rPr>
          <w:rFonts w:ascii="Cambria Math" w:hAnsi="Cambria Math" w:cs="Cambria Math"/>
          <w:sz w:val="20"/>
          <w:szCs w:val="20"/>
        </w:rPr>
        <w:t>₄</w:t>
      </w:r>
      <w:r w:rsidRPr="0046145A">
        <w:rPr>
          <w:rFonts w:ascii="Arial" w:hAnsi="Arial" w:cs="Arial"/>
          <w:sz w:val="20"/>
          <w:szCs w:val="20"/>
        </w:rPr>
        <w:t xml:space="preserve"> before it escapes into the atmosphere (Valenzuela </w:t>
      </w:r>
      <w:r w:rsidR="00344C7B" w:rsidRPr="0046145A">
        <w:rPr>
          <w:rFonts w:ascii="Arial" w:hAnsi="Arial" w:cs="Arial"/>
          <w:iCs/>
          <w:sz w:val="20"/>
          <w:szCs w:val="20"/>
        </w:rPr>
        <w:t>et al</w:t>
      </w:r>
      <w:r w:rsidRPr="0046145A">
        <w:rPr>
          <w:rFonts w:ascii="Arial" w:hAnsi="Arial" w:cs="Arial"/>
          <w:i/>
          <w:sz w:val="20"/>
          <w:szCs w:val="20"/>
        </w:rPr>
        <w:t xml:space="preserve">., </w:t>
      </w:r>
      <w:r w:rsidRPr="0046145A">
        <w:rPr>
          <w:rFonts w:ascii="Arial" w:hAnsi="Arial" w:cs="Arial"/>
          <w:sz w:val="20"/>
          <w:szCs w:val="20"/>
        </w:rPr>
        <w:t>2020). Pig slurry formulations containing increased levels of fulvic and humic acids obtained by feeding pigs with peat moss could substantially reduce greenhouse gas emissions during storage. Specifically, compared to untreated slurry, these amended formulations exhibited approximately a 23 per cent decrease in CO</w:t>
      </w:r>
      <w:r w:rsidRPr="0046145A">
        <w:rPr>
          <w:rFonts w:ascii="Cambria Math" w:hAnsi="Cambria Math" w:cs="Cambria Math"/>
          <w:sz w:val="20"/>
          <w:szCs w:val="20"/>
        </w:rPr>
        <w:t>₂</w:t>
      </w:r>
      <w:r w:rsidRPr="0046145A">
        <w:rPr>
          <w:rFonts w:ascii="Arial" w:hAnsi="Arial" w:cs="Arial"/>
          <w:sz w:val="20"/>
          <w:szCs w:val="20"/>
        </w:rPr>
        <w:t xml:space="preserve"> emissions and a 44 </w:t>
      </w:r>
      <w:commentRangeStart w:id="8"/>
      <w:r w:rsidRPr="0046145A">
        <w:rPr>
          <w:rFonts w:ascii="Arial" w:hAnsi="Arial" w:cs="Arial"/>
          <w:sz w:val="20"/>
          <w:szCs w:val="20"/>
        </w:rPr>
        <w:t xml:space="preserve">per cent </w:t>
      </w:r>
      <w:commentRangeEnd w:id="8"/>
      <w:r w:rsidR="00A76F08">
        <w:rPr>
          <w:rStyle w:val="CommentReference"/>
        </w:rPr>
        <w:commentReference w:id="8"/>
      </w:r>
      <w:r w:rsidRPr="0046145A">
        <w:rPr>
          <w:rFonts w:ascii="Arial" w:hAnsi="Arial" w:cs="Arial"/>
          <w:sz w:val="20"/>
          <w:szCs w:val="20"/>
        </w:rPr>
        <w:t>decrease in CH</w:t>
      </w:r>
      <w:r w:rsidRPr="0046145A">
        <w:rPr>
          <w:rFonts w:ascii="Cambria Math" w:hAnsi="Cambria Math" w:cs="Cambria Math"/>
          <w:sz w:val="20"/>
          <w:szCs w:val="20"/>
        </w:rPr>
        <w:t>₄</w:t>
      </w:r>
      <w:r w:rsidRPr="0046145A">
        <w:rPr>
          <w:rFonts w:ascii="Arial" w:hAnsi="Arial" w:cs="Arial"/>
          <w:sz w:val="20"/>
          <w:szCs w:val="20"/>
        </w:rPr>
        <w:t xml:space="preserve"> emissions over a </w:t>
      </w:r>
      <w:proofErr w:type="gramStart"/>
      <w:r w:rsidRPr="0046145A">
        <w:rPr>
          <w:rFonts w:ascii="Arial" w:hAnsi="Arial" w:cs="Arial"/>
          <w:sz w:val="20"/>
          <w:szCs w:val="20"/>
        </w:rPr>
        <w:t>two</w:t>
      </w:r>
      <w:r w:rsidR="00CC40E6">
        <w:rPr>
          <w:rFonts w:ascii="Arial" w:hAnsi="Arial" w:cs="Arial"/>
          <w:sz w:val="20"/>
          <w:szCs w:val="20"/>
        </w:rPr>
        <w:t xml:space="preserve"> </w:t>
      </w:r>
      <w:r w:rsidRPr="0046145A">
        <w:rPr>
          <w:rFonts w:ascii="Arial" w:hAnsi="Arial" w:cs="Arial"/>
          <w:sz w:val="20"/>
          <w:szCs w:val="20"/>
        </w:rPr>
        <w:t>month</w:t>
      </w:r>
      <w:proofErr w:type="gramEnd"/>
      <w:r w:rsidRPr="0046145A">
        <w:rPr>
          <w:rFonts w:ascii="Arial" w:hAnsi="Arial" w:cs="Arial"/>
          <w:sz w:val="20"/>
          <w:szCs w:val="20"/>
        </w:rPr>
        <w:t xml:space="preserve"> period (Lee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2023). </w:t>
      </w:r>
    </w:p>
    <w:p w14:paraId="4BA11E3C" w14:textId="7892B5A4" w:rsidR="00633D12" w:rsidRPr="0046145A" w:rsidRDefault="00954B6D">
      <w:pPr>
        <w:rPr>
          <w:rFonts w:ascii="Arial" w:hAnsi="Arial" w:cs="Arial"/>
          <w:sz w:val="20"/>
          <w:szCs w:val="20"/>
        </w:rPr>
      </w:pPr>
      <w:r w:rsidRPr="0046145A">
        <w:rPr>
          <w:rFonts w:ascii="Arial" w:hAnsi="Arial" w:cs="Arial"/>
          <w:sz w:val="20"/>
          <w:szCs w:val="20"/>
        </w:rPr>
        <w:t xml:space="preserve">  </w:t>
      </w:r>
      <w:r w:rsidR="00642A08" w:rsidRPr="0046145A">
        <w:rPr>
          <w:rFonts w:ascii="Arial" w:hAnsi="Arial" w:cs="Arial"/>
          <w:sz w:val="20"/>
          <w:szCs w:val="20"/>
        </w:rPr>
        <w:tab/>
      </w:r>
      <w:r w:rsidRPr="0046145A">
        <w:rPr>
          <w:rFonts w:ascii="Arial" w:hAnsi="Arial" w:cs="Arial"/>
          <w:sz w:val="20"/>
          <w:szCs w:val="20"/>
        </w:rPr>
        <w:t>Integration of humic acid with conventional chemical fertilizers not only enhanced crop productivity but also functioned effectively as a carbon sink in agricultural soils (</w:t>
      </w:r>
      <w:proofErr w:type="spellStart"/>
      <w:r w:rsidRPr="0046145A">
        <w:rPr>
          <w:rFonts w:ascii="Arial" w:hAnsi="Arial" w:cs="Arial"/>
          <w:sz w:val="20"/>
          <w:szCs w:val="20"/>
        </w:rPr>
        <w:t>Lv</w:t>
      </w:r>
      <w:proofErr w:type="spellEnd"/>
      <w:r w:rsidRPr="0046145A">
        <w:rPr>
          <w:rFonts w:ascii="Arial" w:hAnsi="Arial" w:cs="Arial"/>
          <w:sz w:val="20"/>
          <w:szCs w:val="20"/>
        </w:rPr>
        <w:t xml:space="preserv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2022). Guo </w:t>
      </w:r>
      <w:r w:rsidR="00344C7B" w:rsidRPr="0046145A">
        <w:rPr>
          <w:rFonts w:ascii="Arial" w:hAnsi="Arial" w:cs="Arial"/>
          <w:iCs/>
          <w:sz w:val="20"/>
          <w:szCs w:val="20"/>
        </w:rPr>
        <w:t>et al</w:t>
      </w:r>
      <w:r w:rsidRPr="0046145A">
        <w:rPr>
          <w:rFonts w:ascii="Arial" w:hAnsi="Arial" w:cs="Arial"/>
          <w:iCs/>
          <w:sz w:val="20"/>
          <w:szCs w:val="20"/>
        </w:rPr>
        <w:t>.</w:t>
      </w:r>
      <w:r w:rsidRPr="0046145A">
        <w:rPr>
          <w:rFonts w:ascii="Arial" w:hAnsi="Arial" w:cs="Arial"/>
          <w:i/>
          <w:sz w:val="20"/>
          <w:szCs w:val="20"/>
        </w:rPr>
        <w:t xml:space="preserve"> </w:t>
      </w:r>
      <w:r w:rsidRPr="0046145A">
        <w:rPr>
          <w:rFonts w:ascii="Arial" w:hAnsi="Arial" w:cs="Arial"/>
          <w:sz w:val="20"/>
          <w:szCs w:val="20"/>
        </w:rPr>
        <w:t xml:space="preserve">(2022) demonstrated through a two-year field study that blending controlled-release fertilizer with 3 per cent humic acid led to substantial decrease in greenhouse gas emissions. As a result, both global warming potential and greenhouse gas intensity dropped by around 29–33 per cent showing that this approach offers environmental advantages. </w:t>
      </w:r>
      <w:r w:rsidRPr="0046145A">
        <w:rPr>
          <w:rFonts w:ascii="Arial" w:eastAsia="Georgia" w:hAnsi="Arial" w:cs="Arial"/>
          <w:color w:val="1F1F1F"/>
          <w:sz w:val="20"/>
          <w:szCs w:val="20"/>
        </w:rPr>
        <w:t xml:space="preserve"> </w:t>
      </w:r>
    </w:p>
    <w:p w14:paraId="7F11BA43" w14:textId="06EF352B" w:rsidR="00633D12" w:rsidRPr="0046145A" w:rsidRDefault="0046145A">
      <w:pPr>
        <w:spacing w:after="228" w:line="252" w:lineRule="auto"/>
        <w:ind w:left="0" w:firstLine="0"/>
        <w:jc w:val="left"/>
        <w:rPr>
          <w:rFonts w:ascii="Arial" w:hAnsi="Arial" w:cs="Arial"/>
          <w:sz w:val="22"/>
          <w:szCs w:val="20"/>
        </w:rPr>
      </w:pPr>
      <w:r w:rsidRPr="0046145A">
        <w:rPr>
          <w:rFonts w:ascii="Arial" w:hAnsi="Arial" w:cs="Arial"/>
          <w:b/>
          <w:color w:val="1F1F1F"/>
          <w:sz w:val="22"/>
          <w:szCs w:val="20"/>
        </w:rPr>
        <w:t xml:space="preserve">3. ROLE OF HUMIC SUBSTANCES ON SOIL RESILIENCE </w:t>
      </w:r>
    </w:p>
    <w:p w14:paraId="66238DB4" w14:textId="569DABFC" w:rsidR="00633D12" w:rsidRPr="00DC5B2F" w:rsidRDefault="00954B6D">
      <w:pPr>
        <w:spacing w:after="231" w:line="252" w:lineRule="auto"/>
        <w:ind w:left="0" w:firstLine="0"/>
        <w:rPr>
          <w:rFonts w:ascii="Arial" w:hAnsi="Arial" w:cs="Arial"/>
          <w:sz w:val="20"/>
          <w:szCs w:val="18"/>
        </w:rPr>
      </w:pPr>
      <w:r>
        <w:rPr>
          <w:b/>
          <w:color w:val="1F1F1F"/>
        </w:rPr>
        <w:t xml:space="preserve">  </w:t>
      </w:r>
      <w:r w:rsidR="00642A08">
        <w:rPr>
          <w:b/>
          <w:color w:val="1F1F1F"/>
        </w:rPr>
        <w:tab/>
      </w:r>
      <w:r w:rsidRPr="00DC5B2F">
        <w:rPr>
          <w:rFonts w:ascii="Arial" w:hAnsi="Arial" w:cs="Arial"/>
          <w:color w:val="1F1F1F"/>
          <w:sz w:val="20"/>
          <w:szCs w:val="18"/>
        </w:rPr>
        <w:t>Anthropogenic interventions, including both past and ongoing practices like land cultivation and improper land management have significantly contributed to the progressive deterioration of soil quality and functionality, ultimately leading to soil degradation (</w:t>
      </w:r>
      <w:r w:rsidR="00997124" w:rsidRPr="00DC5B2F">
        <w:rPr>
          <w:rFonts w:ascii="Arial" w:hAnsi="Arial" w:cs="Arial"/>
          <w:sz w:val="20"/>
          <w:szCs w:val="18"/>
        </w:rPr>
        <w:t>Bhattacharyya</w:t>
      </w:r>
      <w:r w:rsidR="00BF27A9" w:rsidRPr="00DC5B2F">
        <w:rPr>
          <w:rFonts w:ascii="Arial" w:hAnsi="Arial" w:cs="Arial"/>
          <w:sz w:val="20"/>
          <w:szCs w:val="18"/>
        </w:rPr>
        <w:t xml:space="preserve"> et al.</w:t>
      </w:r>
      <w:r w:rsidRPr="00DC5B2F">
        <w:rPr>
          <w:rFonts w:ascii="Arial" w:hAnsi="Arial" w:cs="Arial"/>
          <w:sz w:val="20"/>
          <w:szCs w:val="18"/>
        </w:rPr>
        <w:t xml:space="preserve">, </w:t>
      </w:r>
      <w:r w:rsidR="00997124" w:rsidRPr="00DC5B2F">
        <w:rPr>
          <w:rFonts w:ascii="Arial" w:hAnsi="Arial" w:cs="Arial"/>
          <w:sz w:val="20"/>
          <w:szCs w:val="18"/>
        </w:rPr>
        <w:t>2023</w:t>
      </w:r>
      <w:r w:rsidRPr="00DC5B2F">
        <w:rPr>
          <w:rFonts w:ascii="Arial" w:hAnsi="Arial" w:cs="Arial"/>
          <w:sz w:val="20"/>
          <w:szCs w:val="18"/>
        </w:rPr>
        <w:t>)</w:t>
      </w:r>
      <w:r w:rsidRPr="00DC5B2F">
        <w:rPr>
          <w:rFonts w:ascii="Arial" w:hAnsi="Arial" w:cs="Arial"/>
          <w:color w:val="1F1F1F"/>
          <w:sz w:val="20"/>
          <w:szCs w:val="18"/>
        </w:rPr>
        <w:t xml:space="preserve">. Soils should possess resilient properties to withstand soil degradation. Soil resilience is </w:t>
      </w:r>
      <w:r w:rsidR="00A76F08" w:rsidRPr="00DC5B2F">
        <w:rPr>
          <w:rFonts w:ascii="Arial" w:hAnsi="Arial" w:cs="Arial"/>
          <w:color w:val="1F1F1F"/>
          <w:sz w:val="20"/>
          <w:szCs w:val="18"/>
        </w:rPr>
        <w:t>the ability</w:t>
      </w:r>
      <w:r w:rsidR="00712250">
        <w:rPr>
          <w:rFonts w:ascii="Arial" w:hAnsi="Arial" w:cs="Arial"/>
          <w:color w:val="1F1F1F"/>
          <w:sz w:val="20"/>
          <w:szCs w:val="18"/>
        </w:rPr>
        <w:t xml:space="preserve"> </w:t>
      </w:r>
      <w:commentRangeStart w:id="9"/>
      <w:r w:rsidR="00712250">
        <w:rPr>
          <w:rFonts w:ascii="Arial" w:hAnsi="Arial" w:cs="Arial"/>
          <w:color w:val="1F1F1F"/>
          <w:sz w:val="20"/>
          <w:szCs w:val="18"/>
        </w:rPr>
        <w:t>OF SOIL</w:t>
      </w:r>
      <w:r w:rsidRPr="00DC5B2F">
        <w:rPr>
          <w:rFonts w:ascii="Arial" w:hAnsi="Arial" w:cs="Arial"/>
          <w:color w:val="1F1F1F"/>
          <w:sz w:val="20"/>
          <w:szCs w:val="18"/>
        </w:rPr>
        <w:t xml:space="preserve"> </w:t>
      </w:r>
      <w:commentRangeEnd w:id="9"/>
      <w:r w:rsidR="00A76F08">
        <w:rPr>
          <w:rStyle w:val="CommentReference"/>
        </w:rPr>
        <w:commentReference w:id="9"/>
      </w:r>
      <w:r w:rsidRPr="00DC5B2F">
        <w:rPr>
          <w:rFonts w:ascii="Arial" w:hAnsi="Arial" w:cs="Arial"/>
          <w:color w:val="1F1F1F"/>
          <w:sz w:val="20"/>
          <w:szCs w:val="18"/>
        </w:rPr>
        <w:t>to recover from disturbances, maintain its functions, and adapt to environmental changes (</w:t>
      </w:r>
      <w:r w:rsidR="009232C9" w:rsidRPr="00DC5B2F">
        <w:rPr>
          <w:rFonts w:ascii="Arial" w:hAnsi="Arial" w:cs="Arial"/>
          <w:sz w:val="20"/>
          <w:szCs w:val="18"/>
        </w:rPr>
        <w:t xml:space="preserve">Smith et al., </w:t>
      </w:r>
      <w:r w:rsidR="00E11FA6" w:rsidRPr="00DC5B2F">
        <w:rPr>
          <w:rFonts w:ascii="Arial" w:hAnsi="Arial" w:cs="Arial"/>
          <w:sz w:val="20"/>
          <w:szCs w:val="18"/>
        </w:rPr>
        <w:t>2022</w:t>
      </w:r>
      <w:r w:rsidRPr="00DC5B2F">
        <w:rPr>
          <w:rFonts w:ascii="Arial" w:hAnsi="Arial" w:cs="Arial"/>
          <w:sz w:val="20"/>
          <w:szCs w:val="18"/>
        </w:rPr>
        <w:t>).</w:t>
      </w:r>
      <w:r w:rsidRPr="00DC5B2F">
        <w:rPr>
          <w:rFonts w:ascii="Arial" w:hAnsi="Arial" w:cs="Arial"/>
          <w:color w:val="1F1F1F"/>
          <w:sz w:val="20"/>
          <w:szCs w:val="18"/>
        </w:rPr>
        <w:t xml:space="preserve"> Humic substances could improve biological, physical and chemical properties of soil which eventually enhances soil resilience. </w:t>
      </w:r>
    </w:p>
    <w:p w14:paraId="7D002BD9" w14:textId="37C5BEE6" w:rsidR="00633D12" w:rsidRPr="00DC5B2F" w:rsidRDefault="00DC5B2F">
      <w:pPr>
        <w:pStyle w:val="Heading2"/>
        <w:rPr>
          <w:rFonts w:ascii="Arial" w:hAnsi="Arial" w:cs="Arial"/>
          <w:sz w:val="22"/>
          <w:szCs w:val="20"/>
        </w:rPr>
      </w:pPr>
      <w:r w:rsidRPr="00DC5B2F">
        <w:rPr>
          <w:rFonts w:ascii="Arial" w:hAnsi="Arial" w:cs="Arial"/>
          <w:sz w:val="22"/>
          <w:szCs w:val="20"/>
        </w:rPr>
        <w:t xml:space="preserve">3.1. EFFECT OF HUMIC SUBSTANCES ON SOIL PHYSICAL PROPERTIES </w:t>
      </w:r>
    </w:p>
    <w:p w14:paraId="0A9F0E89" w14:textId="77777777" w:rsidR="00633D12" w:rsidRPr="00DC5B2F" w:rsidRDefault="00954B6D">
      <w:pPr>
        <w:rPr>
          <w:rFonts w:ascii="Arial" w:hAnsi="Arial" w:cs="Arial"/>
        </w:rPr>
      </w:pPr>
      <w:r>
        <w:t xml:space="preserve">   </w:t>
      </w:r>
      <w:r w:rsidR="00642A08">
        <w:tab/>
      </w:r>
      <w:r w:rsidRPr="00DC5B2F">
        <w:rPr>
          <w:rFonts w:ascii="Arial" w:hAnsi="Arial" w:cs="Arial"/>
          <w:sz w:val="20"/>
          <w:szCs w:val="18"/>
        </w:rPr>
        <w:t>Humic substances have the potential to enhance the physical characteristics of soil by facilitating the aggregation of soil particles, a process driven by their inherent capacity to act as binding agents, thereby promoting the formation of stable soil structure (</w:t>
      </w:r>
      <w:proofErr w:type="spellStart"/>
      <w:r w:rsidR="00642A08" w:rsidRPr="00DC5B2F">
        <w:rPr>
          <w:rFonts w:ascii="Arial" w:hAnsi="Arial" w:cs="Arial"/>
          <w:sz w:val="20"/>
          <w:szCs w:val="18"/>
        </w:rPr>
        <w:t>Amoakwah</w:t>
      </w:r>
      <w:proofErr w:type="spellEnd"/>
      <w:r w:rsidR="00642A08" w:rsidRPr="00DC5B2F">
        <w:rPr>
          <w:rFonts w:ascii="Arial" w:hAnsi="Arial" w:cs="Arial"/>
          <w:sz w:val="20"/>
          <w:szCs w:val="18"/>
        </w:rPr>
        <w:t>, 2024</w:t>
      </w:r>
      <w:r w:rsidRPr="00DC5B2F">
        <w:rPr>
          <w:rFonts w:ascii="Arial" w:hAnsi="Arial" w:cs="Arial"/>
          <w:sz w:val="20"/>
          <w:szCs w:val="18"/>
        </w:rPr>
        <w:t>). The following are the important soil physical properties which can be improved by humic substances</w:t>
      </w:r>
      <w:r w:rsidRPr="00DC5B2F">
        <w:rPr>
          <w:rFonts w:ascii="Arial" w:hAnsi="Arial" w:cs="Arial"/>
          <w:b/>
          <w:sz w:val="20"/>
          <w:szCs w:val="18"/>
        </w:rPr>
        <w:t xml:space="preserve">. </w:t>
      </w:r>
    </w:p>
    <w:p w14:paraId="12FD4410" w14:textId="3861E29A" w:rsidR="00633D12" w:rsidRPr="00DC5B2F" w:rsidRDefault="00DC5B2F">
      <w:pPr>
        <w:pStyle w:val="Heading3"/>
        <w:rPr>
          <w:rFonts w:ascii="Arial" w:hAnsi="Arial" w:cs="Arial"/>
          <w:sz w:val="22"/>
          <w:szCs w:val="20"/>
        </w:rPr>
      </w:pPr>
      <w:r w:rsidRPr="00DC5B2F">
        <w:rPr>
          <w:rFonts w:ascii="Arial" w:hAnsi="Arial" w:cs="Arial"/>
          <w:sz w:val="22"/>
          <w:szCs w:val="20"/>
        </w:rPr>
        <w:t xml:space="preserve">3.1.1 BULK DENSITY </w:t>
      </w:r>
    </w:p>
    <w:p w14:paraId="46063ABB" w14:textId="77777777" w:rsidR="00F327D4" w:rsidRPr="00F327D4" w:rsidRDefault="00954B6D" w:rsidP="00F327D4">
      <w:pPr>
        <w:spacing w:after="0"/>
        <w:rPr>
          <w:rFonts w:ascii="Arial" w:hAnsi="Arial" w:cs="Arial"/>
          <w:sz w:val="20"/>
          <w:szCs w:val="18"/>
        </w:rPr>
      </w:pPr>
      <w:r>
        <w:t xml:space="preserve">    </w:t>
      </w:r>
      <w:r w:rsidR="00642A08">
        <w:tab/>
      </w:r>
      <w:r w:rsidR="00F327D4" w:rsidRPr="00F327D4">
        <w:rPr>
          <w:rFonts w:ascii="Arial" w:hAnsi="Arial" w:cs="Arial"/>
          <w:sz w:val="20"/>
          <w:szCs w:val="18"/>
        </w:rPr>
        <w:t>Bulk density is a fundamental physical property of soil that directly influences a range of pedological processes, root growth dynamics, and overall soil health. It serves as an important indicator of soil quality, reflecting the degree of compaction, porosity, and soil structure (Kaushal, 2023). Among various soil amendments, humic substances have been shown to exert a pronounced influence on soil bulk density through their effects on soil aggregation and organic matter stabilization.</w:t>
      </w:r>
    </w:p>
    <w:p w14:paraId="7807F0A5" w14:textId="77777777" w:rsidR="00F327D4" w:rsidRPr="00F327D4" w:rsidRDefault="00F327D4" w:rsidP="00F327D4">
      <w:pPr>
        <w:spacing w:after="0"/>
        <w:rPr>
          <w:rFonts w:ascii="Arial" w:hAnsi="Arial" w:cs="Arial"/>
          <w:sz w:val="20"/>
          <w:szCs w:val="18"/>
        </w:rPr>
      </w:pPr>
    </w:p>
    <w:p w14:paraId="21AE3DB6" w14:textId="65D07533" w:rsidR="00F327D4" w:rsidRDefault="00F327D4" w:rsidP="00F327D4">
      <w:pPr>
        <w:spacing w:after="0"/>
        <w:ind w:firstLine="725"/>
        <w:rPr>
          <w:rFonts w:ascii="Arial" w:hAnsi="Arial" w:cs="Arial"/>
          <w:sz w:val="20"/>
          <w:szCs w:val="18"/>
        </w:rPr>
      </w:pPr>
      <w:r w:rsidRPr="00F327D4">
        <w:rPr>
          <w:rFonts w:ascii="Arial" w:hAnsi="Arial" w:cs="Arial"/>
          <w:sz w:val="20"/>
          <w:szCs w:val="18"/>
        </w:rPr>
        <w:t>Experimental evidence demonstrates that humic acid application can significantly reduce soil bulk density and enhance porosity. In an incubation study, Ashokan et al. (2024) applied varying doses of humic acid (0, 2.5, 5, 10, and 15 kg ha</w:t>
      </w:r>
      <w:r w:rsidRPr="00F327D4">
        <w:rPr>
          <w:rFonts w:ascii="Cambria Math" w:hAnsi="Cambria Math" w:cs="Cambria Math"/>
          <w:sz w:val="20"/>
          <w:szCs w:val="18"/>
        </w:rPr>
        <w:t>⁻</w:t>
      </w:r>
      <w:r w:rsidRPr="00F327D4">
        <w:rPr>
          <w:rFonts w:ascii="Arial" w:hAnsi="Arial" w:cs="Arial"/>
          <w:sz w:val="20"/>
          <w:szCs w:val="18"/>
        </w:rPr>
        <w:t>¹) to soil maintained at field capacity over a 30-day period. The treatment receiving 15 kg ha</w:t>
      </w:r>
      <w:r w:rsidRPr="00F327D4">
        <w:rPr>
          <w:rFonts w:ascii="Cambria Math" w:hAnsi="Cambria Math" w:cs="Cambria Math"/>
          <w:sz w:val="20"/>
          <w:szCs w:val="18"/>
        </w:rPr>
        <w:t>⁻</w:t>
      </w:r>
      <w:r w:rsidRPr="00F327D4">
        <w:rPr>
          <w:rFonts w:ascii="Arial" w:hAnsi="Arial" w:cs="Arial"/>
          <w:sz w:val="20"/>
          <w:szCs w:val="18"/>
        </w:rPr>
        <w:t>¹ of humic acid exhibited the highest porosity and the lowest bulk density, highlighting a clear dose-dependent response. Similarly, Zhou et al. (2019) reported that a single application of humic acid resulted in a reduction in soil bulk density by 9%, 10%, and 6% in the 0–10 cm, 10–20 cm, and 20–40 cm soil layers, respectively, indicating an overall improvement in soil structure across the profile. Furthermore, Khalil et al. (2011) found that combined soil and foliar applications of humic and fulvic acids</w:t>
      </w:r>
      <w:r>
        <w:rPr>
          <w:rFonts w:ascii="Arial" w:hAnsi="Arial" w:cs="Arial"/>
          <w:sz w:val="20"/>
          <w:szCs w:val="18"/>
        </w:rPr>
        <w:t xml:space="preserve"> </w:t>
      </w:r>
      <w:r w:rsidRPr="00F327D4">
        <w:rPr>
          <w:rFonts w:ascii="Arial" w:hAnsi="Arial" w:cs="Arial"/>
          <w:sz w:val="20"/>
          <w:szCs w:val="18"/>
        </w:rPr>
        <w:t>20 L fed</w:t>
      </w:r>
      <w:r w:rsidRPr="00F327D4">
        <w:rPr>
          <w:rFonts w:ascii="Cambria Math" w:hAnsi="Cambria Math" w:cs="Cambria Math"/>
          <w:sz w:val="20"/>
          <w:szCs w:val="18"/>
        </w:rPr>
        <w:t>⁻</w:t>
      </w:r>
      <w:r w:rsidRPr="00F327D4">
        <w:rPr>
          <w:rFonts w:ascii="Arial" w:hAnsi="Arial" w:cs="Arial"/>
          <w:sz w:val="20"/>
          <w:szCs w:val="18"/>
        </w:rPr>
        <w:t>¹ to the soil and 200 ppm as a foliar spray</w:t>
      </w:r>
      <w:r>
        <w:rPr>
          <w:rFonts w:ascii="Arial" w:hAnsi="Arial" w:cs="Arial"/>
          <w:sz w:val="20"/>
          <w:szCs w:val="18"/>
        </w:rPr>
        <w:t xml:space="preserve"> </w:t>
      </w:r>
      <w:r w:rsidRPr="00F327D4">
        <w:rPr>
          <w:rFonts w:ascii="Arial" w:hAnsi="Arial" w:cs="Arial"/>
          <w:sz w:val="20"/>
          <w:szCs w:val="18"/>
        </w:rPr>
        <w:t>were more effective in reducing bulk density compared with untreated controls.</w:t>
      </w:r>
    </w:p>
    <w:p w14:paraId="00BDA427" w14:textId="77777777" w:rsidR="00F327D4" w:rsidRDefault="00F327D4" w:rsidP="00F327D4">
      <w:pPr>
        <w:spacing w:after="0"/>
        <w:rPr>
          <w:rFonts w:ascii="Arial" w:hAnsi="Arial" w:cs="Arial"/>
          <w:sz w:val="20"/>
          <w:szCs w:val="18"/>
        </w:rPr>
      </w:pPr>
    </w:p>
    <w:p w14:paraId="2D9FEB31" w14:textId="34822B23" w:rsidR="00633D12" w:rsidRPr="00F327D4" w:rsidRDefault="00DC5B2F" w:rsidP="00F327D4">
      <w:pPr>
        <w:spacing w:after="0"/>
        <w:rPr>
          <w:rFonts w:ascii="Arial" w:hAnsi="Arial" w:cs="Arial"/>
          <w:b/>
          <w:bCs/>
          <w:sz w:val="22"/>
          <w:szCs w:val="20"/>
        </w:rPr>
      </w:pPr>
      <w:r w:rsidRPr="00F327D4">
        <w:rPr>
          <w:rFonts w:ascii="Arial" w:hAnsi="Arial" w:cs="Arial"/>
          <w:b/>
          <w:bCs/>
          <w:sz w:val="22"/>
          <w:szCs w:val="20"/>
        </w:rPr>
        <w:t xml:space="preserve">3.1.2 SOIL AGGREGATE STABILITY </w:t>
      </w:r>
    </w:p>
    <w:p w14:paraId="6B0E70CB" w14:textId="57953ED5" w:rsidR="00633D12" w:rsidRPr="008C4E4B" w:rsidRDefault="00954B6D">
      <w:pPr>
        <w:rPr>
          <w:rFonts w:ascii="Arial" w:hAnsi="Arial" w:cs="Arial"/>
          <w:sz w:val="20"/>
          <w:szCs w:val="18"/>
        </w:rPr>
      </w:pPr>
      <w:r w:rsidRPr="008C4E4B">
        <w:rPr>
          <w:rFonts w:ascii="Arial" w:hAnsi="Arial" w:cs="Arial"/>
          <w:sz w:val="20"/>
          <w:szCs w:val="18"/>
        </w:rPr>
        <w:t xml:space="preserve">    </w:t>
      </w:r>
      <w:r w:rsidR="008C4E4B">
        <w:rPr>
          <w:rFonts w:ascii="Arial" w:hAnsi="Arial" w:cs="Arial"/>
          <w:sz w:val="20"/>
          <w:szCs w:val="18"/>
        </w:rPr>
        <w:tab/>
      </w:r>
      <w:r w:rsidRPr="008C4E4B">
        <w:rPr>
          <w:rFonts w:ascii="Arial" w:hAnsi="Arial" w:cs="Arial"/>
          <w:sz w:val="20"/>
          <w:szCs w:val="18"/>
        </w:rPr>
        <w:t>Aggregate stability is widely used as an indicator of soil health and erosion risk (</w:t>
      </w:r>
      <w:proofErr w:type="spellStart"/>
      <w:r w:rsidRPr="008C4E4B">
        <w:rPr>
          <w:rFonts w:ascii="Arial" w:hAnsi="Arial" w:cs="Arial"/>
          <w:sz w:val="20"/>
          <w:szCs w:val="18"/>
        </w:rPr>
        <w:t>Almajmaie</w:t>
      </w:r>
      <w:proofErr w:type="spellEnd"/>
      <w:r w:rsidRPr="008C4E4B">
        <w:rPr>
          <w:rFonts w:ascii="Arial" w:hAnsi="Arial" w:cs="Arial"/>
          <w:sz w:val="20"/>
          <w:szCs w:val="18"/>
        </w:rPr>
        <w:t xml:space="preserve"> </w:t>
      </w:r>
      <w:r w:rsidR="00344C7B" w:rsidRPr="00812FC4">
        <w:rPr>
          <w:rFonts w:ascii="Arial" w:hAnsi="Arial" w:cs="Arial"/>
          <w:iCs/>
          <w:sz w:val="20"/>
          <w:szCs w:val="18"/>
        </w:rPr>
        <w:t>et al</w:t>
      </w:r>
      <w:r w:rsidRPr="00812FC4">
        <w:rPr>
          <w:rFonts w:ascii="Arial" w:hAnsi="Arial" w:cs="Arial"/>
          <w:iCs/>
          <w:sz w:val="20"/>
          <w:szCs w:val="18"/>
        </w:rPr>
        <w:t xml:space="preserve">., </w:t>
      </w:r>
      <w:r w:rsidRPr="008C4E4B">
        <w:rPr>
          <w:rFonts w:ascii="Arial" w:hAnsi="Arial" w:cs="Arial"/>
          <w:sz w:val="20"/>
          <w:szCs w:val="18"/>
        </w:rPr>
        <w:t xml:space="preserve">2017). Soil structure is often expressed as the degree of stability of aggregates (Six </w:t>
      </w:r>
      <w:r w:rsidR="00344C7B" w:rsidRPr="00812FC4">
        <w:rPr>
          <w:rFonts w:ascii="Arial" w:hAnsi="Arial" w:cs="Arial"/>
          <w:iCs/>
          <w:sz w:val="20"/>
          <w:szCs w:val="18"/>
        </w:rPr>
        <w:t>et al</w:t>
      </w:r>
      <w:r w:rsidRPr="00812FC4">
        <w:rPr>
          <w:rFonts w:ascii="Arial" w:hAnsi="Arial" w:cs="Arial"/>
          <w:iCs/>
          <w:sz w:val="20"/>
          <w:szCs w:val="18"/>
        </w:rPr>
        <w:t>.,</w:t>
      </w:r>
      <w:r w:rsidRPr="008C4E4B">
        <w:rPr>
          <w:rFonts w:ascii="Arial" w:hAnsi="Arial" w:cs="Arial"/>
          <w:sz w:val="20"/>
          <w:szCs w:val="18"/>
        </w:rPr>
        <w:t xml:space="preserve"> 2000). Due to the intrinsic capacity to associate with soil particles and facilitate the formation of soil aggregates, humic substances play a pivotal role in enhancing and stabilizing the overall soil structure. </w:t>
      </w:r>
    </w:p>
    <w:p w14:paraId="240A0C37" w14:textId="13985DA7" w:rsidR="00633D12" w:rsidRPr="008C4E4B" w:rsidRDefault="00954B6D">
      <w:pPr>
        <w:rPr>
          <w:rFonts w:ascii="Arial" w:hAnsi="Arial" w:cs="Arial"/>
          <w:sz w:val="20"/>
          <w:szCs w:val="18"/>
        </w:rPr>
      </w:pPr>
      <w:r w:rsidRPr="008C4E4B">
        <w:rPr>
          <w:rFonts w:ascii="Arial" w:hAnsi="Arial" w:cs="Arial"/>
          <w:sz w:val="20"/>
          <w:szCs w:val="18"/>
        </w:rPr>
        <w:lastRenderedPageBreak/>
        <w:t xml:space="preserve">   </w:t>
      </w:r>
      <w:r w:rsidR="008C4E4B">
        <w:rPr>
          <w:rFonts w:ascii="Arial" w:hAnsi="Arial" w:cs="Arial"/>
          <w:sz w:val="20"/>
          <w:szCs w:val="18"/>
        </w:rPr>
        <w:tab/>
      </w:r>
      <w:r w:rsidRPr="008C4E4B">
        <w:rPr>
          <w:rFonts w:ascii="Arial" w:hAnsi="Arial" w:cs="Arial"/>
          <w:sz w:val="20"/>
          <w:szCs w:val="18"/>
        </w:rPr>
        <w:t>Application of varying concentrations of humic acid (control, 0.5 per cent, 1 per cent, 2 per cent, and 4 per cent) to soil over three incubation periods 21, 42, and 62 days indicated that humic acid application markedly enhanced aggregate stability across all incubation intervals, suggesting its potential to rapidly improve soil structure in a short term (</w:t>
      </w:r>
      <w:proofErr w:type="spellStart"/>
      <w:r w:rsidRPr="008C4E4B">
        <w:rPr>
          <w:rFonts w:ascii="Arial" w:hAnsi="Arial" w:cs="Arial"/>
          <w:sz w:val="20"/>
          <w:szCs w:val="18"/>
        </w:rPr>
        <w:t>Gümüs</w:t>
      </w:r>
      <w:proofErr w:type="spellEnd"/>
      <w:r w:rsidRPr="008C4E4B">
        <w:rPr>
          <w:rFonts w:ascii="Arial" w:hAnsi="Arial" w:cs="Arial"/>
          <w:sz w:val="20"/>
          <w:szCs w:val="18"/>
        </w:rPr>
        <w:t xml:space="preserve"> and Seker, 2015).   Incorporation of composted manure, activated sludge, orthophosphate, and humic acid into the soil and </w:t>
      </w:r>
      <w:proofErr w:type="gramStart"/>
      <w:r w:rsidRPr="008C4E4B">
        <w:rPr>
          <w:rFonts w:ascii="Arial" w:hAnsi="Arial" w:cs="Arial"/>
          <w:sz w:val="20"/>
          <w:szCs w:val="18"/>
        </w:rPr>
        <w:t>exposing  to</w:t>
      </w:r>
      <w:proofErr w:type="gramEnd"/>
      <w:r w:rsidRPr="008C4E4B">
        <w:rPr>
          <w:rFonts w:ascii="Arial" w:hAnsi="Arial" w:cs="Arial"/>
          <w:sz w:val="20"/>
          <w:szCs w:val="18"/>
        </w:rPr>
        <w:t xml:space="preserve"> simulated rainfall at a rate of 36 mm/h for six artificial rain events showed that soils treated with humic acid exhibited enhanced aggregate stability after the rain events compared to untreated control soils (Mamedov </w:t>
      </w:r>
      <w:r w:rsidR="00344C7B" w:rsidRPr="00812FC4">
        <w:rPr>
          <w:rFonts w:ascii="Arial" w:hAnsi="Arial" w:cs="Arial"/>
          <w:iCs/>
          <w:sz w:val="20"/>
          <w:szCs w:val="18"/>
        </w:rPr>
        <w:t>et al</w:t>
      </w:r>
      <w:r w:rsidRPr="00812FC4">
        <w:rPr>
          <w:rFonts w:ascii="Arial" w:hAnsi="Arial" w:cs="Arial"/>
          <w:iCs/>
          <w:sz w:val="20"/>
          <w:szCs w:val="18"/>
        </w:rPr>
        <w:t>.,</w:t>
      </w:r>
      <w:r w:rsidRPr="008C4E4B">
        <w:rPr>
          <w:rFonts w:ascii="Arial" w:hAnsi="Arial" w:cs="Arial"/>
          <w:sz w:val="20"/>
          <w:szCs w:val="18"/>
        </w:rPr>
        <w:t xml:space="preserve"> 2014). </w:t>
      </w:r>
    </w:p>
    <w:p w14:paraId="3083662F" w14:textId="7FB7422C" w:rsidR="00633D12" w:rsidRPr="00F60A21" w:rsidRDefault="00F60A21">
      <w:pPr>
        <w:pStyle w:val="Heading3"/>
        <w:rPr>
          <w:rFonts w:ascii="Arial" w:hAnsi="Arial" w:cs="Arial"/>
          <w:sz w:val="22"/>
          <w:szCs w:val="20"/>
        </w:rPr>
      </w:pPr>
      <w:r w:rsidRPr="00F60A21">
        <w:rPr>
          <w:rFonts w:ascii="Arial" w:hAnsi="Arial" w:cs="Arial"/>
          <w:sz w:val="22"/>
          <w:szCs w:val="20"/>
        </w:rPr>
        <w:t xml:space="preserve">3.1.3 SOIL HYDRAULIC CONDUCTIVITY </w:t>
      </w:r>
    </w:p>
    <w:p w14:paraId="3BF3E880" w14:textId="330440CE" w:rsidR="00633D12" w:rsidRPr="00F60A21" w:rsidRDefault="00954B6D">
      <w:pPr>
        <w:rPr>
          <w:rFonts w:ascii="Arial" w:hAnsi="Arial" w:cs="Arial"/>
        </w:rPr>
      </w:pPr>
      <w:r>
        <w:t xml:space="preserve">    </w:t>
      </w:r>
      <w:r w:rsidR="00F60A21">
        <w:tab/>
      </w:r>
      <w:r w:rsidRPr="00F60A21">
        <w:rPr>
          <w:rFonts w:ascii="Arial" w:hAnsi="Arial" w:cs="Arial"/>
          <w:sz w:val="20"/>
          <w:szCs w:val="18"/>
        </w:rPr>
        <w:t>Soil hydraulic conductivity plays a pivotal role in regulating hydrological processes such as surface water runoff, soil erosion, and deep percolation, thereby influencing water availability in the soil (Boadu, 2000). Presence of humic substances seems to increase the hydraulic conductivity of soil.</w:t>
      </w:r>
      <w:r w:rsidRPr="00F60A21">
        <w:rPr>
          <w:rFonts w:ascii="Arial" w:eastAsia="Calibri" w:hAnsi="Arial" w:cs="Arial"/>
          <w:sz w:val="18"/>
          <w:szCs w:val="18"/>
        </w:rPr>
        <w:t xml:space="preserve"> </w:t>
      </w:r>
      <w:r w:rsidRPr="00F60A21">
        <w:rPr>
          <w:rFonts w:ascii="Arial" w:hAnsi="Arial" w:cs="Arial"/>
          <w:sz w:val="20"/>
          <w:szCs w:val="18"/>
        </w:rPr>
        <w:t>A study comparing sandy and clayey soils found that increasing concentrations of humic acid (0, 1, 6 g per 100 cm³ soil) resulted in a significant reduction in saturated hydraulic conductivity. Hydraulic conductivity decreased by 11.4 per cent at 1 g and 15.8 per cent at 6 g humic acid in sandy soil and in clay soil, a substantial 35.5 per cent decrease occurred at 6 </w:t>
      </w:r>
      <w:proofErr w:type="gramStart"/>
      <w:r w:rsidRPr="00F60A21">
        <w:rPr>
          <w:rFonts w:ascii="Arial" w:hAnsi="Arial" w:cs="Arial"/>
          <w:sz w:val="20"/>
          <w:szCs w:val="18"/>
        </w:rPr>
        <w:t>g  (</w:t>
      </w:r>
      <w:proofErr w:type="gramEnd"/>
      <w:r w:rsidRPr="00F60A21">
        <w:rPr>
          <w:rFonts w:ascii="Arial" w:hAnsi="Arial" w:cs="Arial"/>
          <w:sz w:val="20"/>
          <w:szCs w:val="18"/>
        </w:rPr>
        <w:t xml:space="preserve">Kandra </w:t>
      </w:r>
      <w:r w:rsidR="00344C7B" w:rsidRPr="00812FC4">
        <w:rPr>
          <w:rFonts w:ascii="Arial" w:hAnsi="Arial" w:cs="Arial"/>
          <w:iCs/>
          <w:sz w:val="20"/>
          <w:szCs w:val="18"/>
        </w:rPr>
        <w:t>et al</w:t>
      </w:r>
      <w:r w:rsidRPr="00812FC4">
        <w:rPr>
          <w:rFonts w:ascii="Arial" w:hAnsi="Arial" w:cs="Arial"/>
          <w:iCs/>
          <w:sz w:val="20"/>
          <w:szCs w:val="18"/>
        </w:rPr>
        <w:t>.,</w:t>
      </w:r>
      <w:r w:rsidRPr="00F60A21">
        <w:rPr>
          <w:rFonts w:ascii="Arial" w:hAnsi="Arial" w:cs="Arial"/>
          <w:i/>
          <w:sz w:val="20"/>
          <w:szCs w:val="18"/>
        </w:rPr>
        <w:t xml:space="preserve"> </w:t>
      </w:r>
      <w:r w:rsidRPr="00F60A21">
        <w:rPr>
          <w:rFonts w:ascii="Arial" w:hAnsi="Arial" w:cs="Arial"/>
          <w:sz w:val="20"/>
          <w:szCs w:val="18"/>
        </w:rPr>
        <w:t xml:space="preserve">2024). Contrasting outcomes were observed in loamy–sandy soils. The application of humic acids at rates ranging from 0.01 to 0.15 kg per 10 m² led to a notable enhancement in hydraulic conductivity, increasing it from 60 cm/day (a 25 per cent increase) to as much as 120 cm/day (a 150 per cent increase), relative to the control value of 48 cm/day (Kandra </w:t>
      </w:r>
      <w:r w:rsidR="00344C7B" w:rsidRPr="00812FC4">
        <w:rPr>
          <w:rFonts w:ascii="Arial" w:hAnsi="Arial" w:cs="Arial"/>
          <w:iCs/>
          <w:sz w:val="20"/>
          <w:szCs w:val="18"/>
        </w:rPr>
        <w:t>et al</w:t>
      </w:r>
      <w:r w:rsidRPr="00F60A21">
        <w:rPr>
          <w:rFonts w:ascii="Arial" w:hAnsi="Arial" w:cs="Arial"/>
          <w:i/>
          <w:sz w:val="20"/>
          <w:szCs w:val="18"/>
        </w:rPr>
        <w:t xml:space="preserve">., </w:t>
      </w:r>
      <w:r w:rsidRPr="00F60A21">
        <w:rPr>
          <w:rFonts w:ascii="Arial" w:hAnsi="Arial" w:cs="Arial"/>
          <w:sz w:val="20"/>
          <w:szCs w:val="18"/>
        </w:rPr>
        <w:t xml:space="preserve">2024). </w:t>
      </w:r>
    </w:p>
    <w:p w14:paraId="172B3EA9" w14:textId="19D0D892" w:rsidR="00633D12" w:rsidRPr="00F971F7" w:rsidRDefault="00F971F7">
      <w:pPr>
        <w:pStyle w:val="Heading3"/>
        <w:rPr>
          <w:rFonts w:ascii="Arial" w:hAnsi="Arial" w:cs="Arial"/>
          <w:sz w:val="22"/>
          <w:szCs w:val="20"/>
        </w:rPr>
      </w:pPr>
      <w:r w:rsidRPr="00F971F7">
        <w:rPr>
          <w:rFonts w:ascii="Arial" w:hAnsi="Arial" w:cs="Arial"/>
          <w:sz w:val="22"/>
          <w:szCs w:val="20"/>
        </w:rPr>
        <w:t xml:space="preserve">3.1.4 WATER HOLDING CAPACITY </w:t>
      </w:r>
    </w:p>
    <w:p w14:paraId="2A22AFFA" w14:textId="7A50BF81" w:rsidR="00F60A21" w:rsidRPr="00760008" w:rsidRDefault="00954B6D">
      <w:pPr>
        <w:rPr>
          <w:rFonts w:ascii="Arial" w:hAnsi="Arial" w:cs="Arial"/>
        </w:rPr>
      </w:pPr>
      <w:r>
        <w:rPr>
          <w:b/>
        </w:rPr>
        <w:t xml:space="preserve"> </w:t>
      </w:r>
      <w:r w:rsidR="00760008">
        <w:rPr>
          <w:b/>
        </w:rPr>
        <w:tab/>
      </w:r>
      <w:r>
        <w:rPr>
          <w:b/>
        </w:rPr>
        <w:t xml:space="preserve"> </w:t>
      </w:r>
      <w:r w:rsidRPr="00760008">
        <w:rPr>
          <w:rFonts w:ascii="Arial" w:hAnsi="Arial" w:cs="Arial"/>
          <w:sz w:val="20"/>
          <w:szCs w:val="18"/>
        </w:rPr>
        <w:t>Soil water holding capacity refers to the volume of water that remains stored within the soil's capillary pores after excess gravitational water has drained into the deeper layers (</w:t>
      </w:r>
      <w:proofErr w:type="spellStart"/>
      <w:r w:rsidRPr="00760008">
        <w:rPr>
          <w:rFonts w:ascii="Arial" w:hAnsi="Arial" w:cs="Arial"/>
          <w:sz w:val="20"/>
          <w:szCs w:val="18"/>
        </w:rPr>
        <w:t>Senjobi</w:t>
      </w:r>
      <w:proofErr w:type="spellEnd"/>
      <w:r w:rsidRPr="00760008">
        <w:rPr>
          <w:rFonts w:ascii="Arial" w:hAnsi="Arial" w:cs="Arial"/>
          <w:sz w:val="20"/>
          <w:szCs w:val="18"/>
        </w:rPr>
        <w:t xml:space="preserve"> and </w:t>
      </w:r>
      <w:proofErr w:type="spellStart"/>
      <w:r w:rsidRPr="00760008">
        <w:rPr>
          <w:rFonts w:ascii="Arial" w:hAnsi="Arial" w:cs="Arial"/>
          <w:sz w:val="20"/>
          <w:szCs w:val="18"/>
        </w:rPr>
        <w:t>Ogunkunle</w:t>
      </w:r>
      <w:proofErr w:type="spellEnd"/>
      <w:r w:rsidRPr="00760008">
        <w:rPr>
          <w:rFonts w:ascii="Arial" w:hAnsi="Arial" w:cs="Arial"/>
          <w:sz w:val="20"/>
          <w:szCs w:val="18"/>
        </w:rPr>
        <w:t>, 2011).</w:t>
      </w:r>
      <w:r w:rsidRPr="00760008">
        <w:rPr>
          <w:rFonts w:ascii="Arial" w:hAnsi="Arial" w:cs="Arial"/>
          <w:b/>
          <w:sz w:val="20"/>
          <w:szCs w:val="18"/>
        </w:rPr>
        <w:t xml:space="preserve"> </w:t>
      </w:r>
      <w:r w:rsidRPr="00760008">
        <w:rPr>
          <w:rFonts w:ascii="Arial" w:hAnsi="Arial" w:cs="Arial"/>
          <w:sz w:val="20"/>
          <w:szCs w:val="18"/>
        </w:rPr>
        <w:t xml:space="preserve">This property helps to retain dissolved nutrients in the root zone, reducing nutrient leaching and increasing their availability to plants. A field study demonstrated that adding humic acid (1–4 per cent) progressively reduced the infiltration rate and cumulative infiltration volume. Results showed slower water front progression and improved water-holding capacity across soil layers (Ma </w:t>
      </w:r>
      <w:r w:rsidR="00344C7B" w:rsidRPr="00812FC4">
        <w:rPr>
          <w:rFonts w:ascii="Arial" w:hAnsi="Arial" w:cs="Arial"/>
          <w:iCs/>
          <w:sz w:val="20"/>
          <w:szCs w:val="18"/>
        </w:rPr>
        <w:t>et al</w:t>
      </w:r>
      <w:r w:rsidRPr="00760008">
        <w:rPr>
          <w:rFonts w:ascii="Arial" w:hAnsi="Arial" w:cs="Arial"/>
          <w:i/>
          <w:sz w:val="20"/>
          <w:szCs w:val="18"/>
        </w:rPr>
        <w:t>.,</w:t>
      </w:r>
      <w:r w:rsidRPr="00760008">
        <w:rPr>
          <w:rFonts w:ascii="Arial" w:hAnsi="Arial" w:cs="Arial"/>
          <w:sz w:val="20"/>
          <w:szCs w:val="18"/>
        </w:rPr>
        <w:t xml:space="preserve"> 2023). </w:t>
      </w:r>
    </w:p>
    <w:p w14:paraId="710F89CC" w14:textId="1255E3A1" w:rsidR="00633D12" w:rsidRPr="00F971F7" w:rsidRDefault="00F971F7">
      <w:pPr>
        <w:rPr>
          <w:rFonts w:ascii="Arial" w:hAnsi="Arial" w:cs="Arial"/>
          <w:sz w:val="22"/>
          <w:szCs w:val="20"/>
        </w:rPr>
      </w:pPr>
      <w:r w:rsidRPr="00F971F7">
        <w:rPr>
          <w:rFonts w:ascii="Arial" w:hAnsi="Arial" w:cs="Arial"/>
          <w:b/>
          <w:sz w:val="22"/>
          <w:szCs w:val="20"/>
        </w:rPr>
        <w:t xml:space="preserve">3.1.5 WATER RETENTION </w:t>
      </w:r>
    </w:p>
    <w:p w14:paraId="7C263DFC" w14:textId="33A5DD2C" w:rsidR="00633D12" w:rsidRPr="00F971F7" w:rsidRDefault="00954B6D">
      <w:pPr>
        <w:rPr>
          <w:rFonts w:ascii="Arial" w:hAnsi="Arial" w:cs="Arial"/>
          <w:sz w:val="20"/>
          <w:szCs w:val="20"/>
        </w:rPr>
      </w:pPr>
      <w:r>
        <w:t xml:space="preserve">  </w:t>
      </w:r>
      <w:r w:rsidR="00B52C4F">
        <w:tab/>
      </w:r>
      <w:r w:rsidRPr="00F971F7">
        <w:rPr>
          <w:rFonts w:ascii="Arial" w:hAnsi="Arial" w:cs="Arial"/>
          <w:sz w:val="20"/>
          <w:szCs w:val="20"/>
        </w:rPr>
        <w:t>Soil water retention is a fundamental hydraulic property that indicates the level of energy required to retain water within the soil pores at varying levels of saturation (</w:t>
      </w:r>
      <w:r w:rsidR="00F971F7" w:rsidRPr="00F971F7">
        <w:rPr>
          <w:rFonts w:ascii="Arial" w:hAnsi="Arial" w:cs="Arial"/>
          <w:sz w:val="20"/>
          <w:szCs w:val="20"/>
        </w:rPr>
        <w:t>Hohenbrink et al.</w:t>
      </w:r>
      <w:r w:rsidRPr="00F971F7">
        <w:rPr>
          <w:rFonts w:ascii="Arial" w:hAnsi="Arial" w:cs="Arial"/>
          <w:sz w:val="20"/>
          <w:szCs w:val="20"/>
        </w:rPr>
        <w:t xml:space="preserve">, </w:t>
      </w:r>
      <w:r w:rsidR="00F971F7" w:rsidRPr="00F971F7">
        <w:rPr>
          <w:rFonts w:ascii="Arial" w:hAnsi="Arial" w:cs="Arial"/>
          <w:sz w:val="20"/>
          <w:szCs w:val="20"/>
        </w:rPr>
        <w:t>2023</w:t>
      </w:r>
      <w:r w:rsidRPr="00F971F7">
        <w:rPr>
          <w:rFonts w:ascii="Arial" w:hAnsi="Arial" w:cs="Arial"/>
          <w:sz w:val="20"/>
          <w:szCs w:val="20"/>
        </w:rPr>
        <w:t xml:space="preserve">). This soil property plays a crucial role in supporting plant growth and minimizing water loss from the soil over an extended period. </w:t>
      </w:r>
    </w:p>
    <w:p w14:paraId="6224D585" w14:textId="1C26F25D" w:rsidR="00633D12" w:rsidRPr="00155597" w:rsidRDefault="00954B6D">
      <w:pPr>
        <w:rPr>
          <w:rFonts w:ascii="Arial" w:hAnsi="Arial" w:cs="Arial"/>
        </w:rPr>
      </w:pPr>
      <w:r>
        <w:t xml:space="preserve">  </w:t>
      </w:r>
      <w:r w:rsidR="00155597">
        <w:tab/>
      </w:r>
      <w:r w:rsidRPr="00155597">
        <w:rPr>
          <w:rFonts w:ascii="Arial" w:hAnsi="Arial" w:cs="Arial"/>
          <w:sz w:val="20"/>
          <w:szCs w:val="18"/>
        </w:rPr>
        <w:t xml:space="preserve">Humic substances along with other amendments also showed better results. The combination of polyacrylic acid, humic acid, and semicoke exhibited the highest water retention capacity when compared to the control and the treatment with a mixture of polyacrylic acid with semicoke alone (Wang </w:t>
      </w:r>
      <w:r w:rsidR="00344C7B" w:rsidRPr="00812FC4">
        <w:rPr>
          <w:rFonts w:ascii="Arial" w:hAnsi="Arial" w:cs="Arial"/>
          <w:iCs/>
          <w:sz w:val="20"/>
          <w:szCs w:val="18"/>
        </w:rPr>
        <w:t>et al</w:t>
      </w:r>
      <w:r w:rsidRPr="00812FC4">
        <w:rPr>
          <w:rFonts w:ascii="Arial" w:hAnsi="Arial" w:cs="Arial"/>
          <w:iCs/>
          <w:sz w:val="20"/>
          <w:szCs w:val="18"/>
        </w:rPr>
        <w:t>.,</w:t>
      </w:r>
      <w:r w:rsidRPr="00155597">
        <w:rPr>
          <w:rFonts w:ascii="Arial" w:hAnsi="Arial" w:cs="Arial"/>
          <w:sz w:val="20"/>
          <w:szCs w:val="18"/>
        </w:rPr>
        <w:t xml:space="preserve"> 202</w:t>
      </w:r>
      <w:commentRangeStart w:id="10"/>
      <w:r w:rsidRPr="00155597">
        <w:rPr>
          <w:rFonts w:ascii="Arial" w:hAnsi="Arial" w:cs="Arial"/>
          <w:sz w:val="20"/>
          <w:szCs w:val="18"/>
        </w:rPr>
        <w:t>1</w:t>
      </w:r>
      <w:proofErr w:type="gramStart"/>
      <w:r w:rsidRPr="00155597">
        <w:rPr>
          <w:rFonts w:ascii="Arial" w:hAnsi="Arial" w:cs="Arial"/>
          <w:sz w:val="20"/>
          <w:szCs w:val="18"/>
        </w:rPr>
        <w:t>)..</w:t>
      </w:r>
      <w:proofErr w:type="gramEnd"/>
      <w:r w:rsidRPr="00155597">
        <w:rPr>
          <w:rFonts w:ascii="Arial" w:hAnsi="Arial" w:cs="Arial"/>
          <w:sz w:val="20"/>
          <w:szCs w:val="18"/>
        </w:rPr>
        <w:t xml:space="preserve"> </w:t>
      </w:r>
      <w:commentRangeEnd w:id="10"/>
      <w:r w:rsidR="004159A7">
        <w:rPr>
          <w:rStyle w:val="CommentReference"/>
        </w:rPr>
        <w:commentReference w:id="10"/>
      </w:r>
      <w:r w:rsidRPr="00155597">
        <w:rPr>
          <w:rFonts w:ascii="Arial" w:hAnsi="Arial" w:cs="Arial"/>
          <w:sz w:val="20"/>
          <w:szCs w:val="18"/>
        </w:rPr>
        <w:t xml:space="preserve">Combination of fulvic acid with biochar significantly lowered soil bulk density while enhancing various soil water retention metrics including soil water content, field capacity, and capillary water content compared to unamended control plots (Sun </w:t>
      </w:r>
      <w:r w:rsidR="00344C7B" w:rsidRPr="00812FC4">
        <w:rPr>
          <w:rFonts w:ascii="Arial" w:hAnsi="Arial" w:cs="Arial"/>
          <w:iCs/>
          <w:sz w:val="20"/>
          <w:szCs w:val="18"/>
        </w:rPr>
        <w:t>et al</w:t>
      </w:r>
      <w:r w:rsidRPr="00155597">
        <w:rPr>
          <w:rFonts w:ascii="Arial" w:hAnsi="Arial" w:cs="Arial"/>
          <w:i/>
          <w:sz w:val="20"/>
          <w:szCs w:val="18"/>
        </w:rPr>
        <w:t>.</w:t>
      </w:r>
      <w:r w:rsidRPr="00155597">
        <w:rPr>
          <w:rFonts w:ascii="Arial" w:hAnsi="Arial" w:cs="Arial"/>
          <w:sz w:val="20"/>
          <w:szCs w:val="18"/>
        </w:rPr>
        <w:t xml:space="preserve">, 2019). </w:t>
      </w:r>
    </w:p>
    <w:p w14:paraId="3A203B97" w14:textId="2F9791E9" w:rsidR="00633D12" w:rsidRPr="00400BC3" w:rsidRDefault="00400BC3">
      <w:pPr>
        <w:pStyle w:val="Heading2"/>
        <w:rPr>
          <w:rFonts w:ascii="Arial" w:hAnsi="Arial" w:cs="Arial"/>
        </w:rPr>
      </w:pPr>
      <w:r w:rsidRPr="00400BC3">
        <w:rPr>
          <w:rFonts w:ascii="Arial" w:hAnsi="Arial" w:cs="Arial"/>
          <w:sz w:val="22"/>
          <w:szCs w:val="20"/>
        </w:rPr>
        <w:t xml:space="preserve">3.2 EFFECTS OF HUMIC SUBSTANCES ON SOIL CHEMICAL PROPERTIES </w:t>
      </w:r>
    </w:p>
    <w:p w14:paraId="019AD565" w14:textId="05FC1B09" w:rsidR="00633D12" w:rsidRPr="00B52C4F" w:rsidRDefault="00954B6D">
      <w:pPr>
        <w:rPr>
          <w:rFonts w:ascii="Arial" w:hAnsi="Arial" w:cs="Arial"/>
        </w:rPr>
      </w:pPr>
      <w:r>
        <w:t xml:space="preserve">   </w:t>
      </w:r>
      <w:r w:rsidR="00B52C4F">
        <w:tab/>
      </w:r>
      <w:r w:rsidRPr="00B52C4F">
        <w:rPr>
          <w:rFonts w:ascii="Arial" w:hAnsi="Arial" w:cs="Arial"/>
          <w:sz w:val="20"/>
          <w:szCs w:val="18"/>
        </w:rPr>
        <w:t>Chemical properties determine the composition of soil in terms of its nutrient content and influence the availability of essential elements needed for healthy plant growth and reproduction (</w:t>
      </w:r>
      <w:r w:rsidR="008B7D83" w:rsidRPr="00B52C4F">
        <w:rPr>
          <w:rFonts w:ascii="Arial" w:hAnsi="Arial" w:cs="Arial"/>
          <w:sz w:val="20"/>
          <w:szCs w:val="18"/>
        </w:rPr>
        <w:t>Wasonga et al.</w:t>
      </w:r>
      <w:r w:rsidRPr="00B52C4F">
        <w:rPr>
          <w:rFonts w:ascii="Arial" w:hAnsi="Arial" w:cs="Arial"/>
          <w:sz w:val="20"/>
          <w:szCs w:val="18"/>
        </w:rPr>
        <w:t xml:space="preserve">, </w:t>
      </w:r>
      <w:r w:rsidR="008B7D83" w:rsidRPr="00B52C4F">
        <w:rPr>
          <w:rFonts w:ascii="Arial" w:hAnsi="Arial" w:cs="Arial"/>
          <w:sz w:val="20"/>
          <w:szCs w:val="18"/>
        </w:rPr>
        <w:t>2024</w:t>
      </w:r>
      <w:r w:rsidRPr="00B52C4F">
        <w:rPr>
          <w:rFonts w:ascii="Arial" w:hAnsi="Arial" w:cs="Arial"/>
          <w:sz w:val="20"/>
          <w:szCs w:val="18"/>
        </w:rPr>
        <w:t xml:space="preserve">). The important chemical properties that can be improved by humic substances include CEC, pH buffering capacity, nutrient content in soil etc.  </w:t>
      </w:r>
    </w:p>
    <w:p w14:paraId="2BF92662" w14:textId="54FBD5D6" w:rsidR="00633D12" w:rsidRPr="00B52C4F" w:rsidRDefault="00B52C4F">
      <w:pPr>
        <w:pStyle w:val="Heading3"/>
        <w:rPr>
          <w:rFonts w:ascii="Arial" w:hAnsi="Arial" w:cs="Arial"/>
          <w:sz w:val="22"/>
          <w:szCs w:val="20"/>
        </w:rPr>
      </w:pPr>
      <w:r w:rsidRPr="00B52C4F">
        <w:rPr>
          <w:rFonts w:ascii="Arial" w:hAnsi="Arial" w:cs="Arial"/>
          <w:sz w:val="22"/>
          <w:szCs w:val="20"/>
        </w:rPr>
        <w:t xml:space="preserve">3.2.1 CATION EXCHANGE </w:t>
      </w:r>
      <w:commentRangeStart w:id="11"/>
      <w:r w:rsidRPr="00B52C4F">
        <w:rPr>
          <w:rFonts w:ascii="Arial" w:hAnsi="Arial" w:cs="Arial"/>
          <w:sz w:val="22"/>
          <w:szCs w:val="20"/>
        </w:rPr>
        <w:t xml:space="preserve">CAPACITY (CEC) </w:t>
      </w:r>
      <w:commentRangeEnd w:id="11"/>
      <w:r w:rsidR="004159A7">
        <w:rPr>
          <w:rStyle w:val="CommentReference"/>
          <w:b w:val="0"/>
        </w:rPr>
        <w:commentReference w:id="11"/>
      </w:r>
    </w:p>
    <w:p w14:paraId="10425B44" w14:textId="4FF2C338" w:rsidR="00633D12" w:rsidRPr="004178D5" w:rsidRDefault="00954B6D">
      <w:pPr>
        <w:rPr>
          <w:rFonts w:ascii="Arial" w:hAnsi="Arial" w:cs="Arial"/>
          <w:sz w:val="20"/>
          <w:szCs w:val="20"/>
        </w:rPr>
      </w:pPr>
      <w:r w:rsidRPr="004178D5">
        <w:rPr>
          <w:rFonts w:ascii="Arial" w:hAnsi="Arial" w:cs="Arial"/>
          <w:sz w:val="20"/>
          <w:szCs w:val="20"/>
        </w:rPr>
        <w:t xml:space="preserve">  </w:t>
      </w:r>
      <w:r w:rsidR="004178D5">
        <w:rPr>
          <w:rFonts w:ascii="Arial" w:hAnsi="Arial" w:cs="Arial"/>
          <w:sz w:val="20"/>
          <w:szCs w:val="20"/>
        </w:rPr>
        <w:tab/>
      </w:r>
      <w:r w:rsidRPr="004178D5">
        <w:rPr>
          <w:rFonts w:ascii="Arial" w:hAnsi="Arial" w:cs="Arial"/>
          <w:sz w:val="20"/>
          <w:szCs w:val="20"/>
        </w:rPr>
        <w:t>CEC refers to the capacity of soil to hold and exchange cations that balance the negative charges present on soil particles (</w:t>
      </w:r>
      <w:r w:rsidR="00F07A7C" w:rsidRPr="00F07A7C">
        <w:rPr>
          <w:rFonts w:ascii="Arial" w:hAnsi="Arial" w:cs="Arial"/>
          <w:sz w:val="20"/>
          <w:szCs w:val="20"/>
        </w:rPr>
        <w:t>Olorunfemi</w:t>
      </w:r>
      <w:r w:rsidR="00F07A7C">
        <w:rPr>
          <w:rFonts w:ascii="Arial" w:hAnsi="Arial" w:cs="Arial"/>
          <w:sz w:val="20"/>
          <w:szCs w:val="20"/>
        </w:rPr>
        <w:t xml:space="preserve"> et al.</w:t>
      </w:r>
      <w:r w:rsidRPr="004178D5">
        <w:rPr>
          <w:rFonts w:ascii="Arial" w:hAnsi="Arial" w:cs="Arial"/>
          <w:sz w:val="20"/>
          <w:szCs w:val="20"/>
        </w:rPr>
        <w:t xml:space="preserve">, </w:t>
      </w:r>
      <w:r w:rsidR="007462AD">
        <w:rPr>
          <w:rFonts w:ascii="Arial" w:hAnsi="Arial" w:cs="Arial"/>
          <w:sz w:val="20"/>
          <w:szCs w:val="20"/>
        </w:rPr>
        <w:t>2016</w:t>
      </w:r>
      <w:r w:rsidRPr="004178D5">
        <w:rPr>
          <w:rFonts w:ascii="Arial" w:hAnsi="Arial" w:cs="Arial"/>
          <w:sz w:val="20"/>
          <w:szCs w:val="20"/>
        </w:rPr>
        <w:t xml:space="preserve">). CEC is </w:t>
      </w:r>
      <w:r w:rsidR="00E20294">
        <w:rPr>
          <w:rFonts w:ascii="Arial" w:hAnsi="Arial" w:cs="Arial"/>
          <w:sz w:val="20"/>
          <w:szCs w:val="20"/>
        </w:rPr>
        <w:t>enhanced</w:t>
      </w:r>
      <w:r w:rsidRPr="004178D5">
        <w:rPr>
          <w:rFonts w:ascii="Arial" w:hAnsi="Arial" w:cs="Arial"/>
          <w:sz w:val="20"/>
          <w:szCs w:val="20"/>
        </w:rPr>
        <w:t xml:space="preserve"> by the presence of humic </w:t>
      </w:r>
      <w:r w:rsidRPr="004178D5">
        <w:rPr>
          <w:rFonts w:ascii="Arial" w:hAnsi="Arial" w:cs="Arial"/>
          <w:sz w:val="20"/>
          <w:szCs w:val="20"/>
        </w:rPr>
        <w:lastRenderedPageBreak/>
        <w:t xml:space="preserve">substances. </w:t>
      </w:r>
      <w:r w:rsidR="0045725D">
        <w:rPr>
          <w:rFonts w:ascii="Arial" w:hAnsi="Arial" w:cs="Arial"/>
          <w:sz w:val="20"/>
          <w:szCs w:val="20"/>
        </w:rPr>
        <w:t>Studies have shown t</w:t>
      </w:r>
      <w:r w:rsidR="002C0AC9">
        <w:rPr>
          <w:rFonts w:ascii="Arial" w:hAnsi="Arial" w:cs="Arial"/>
          <w:sz w:val="20"/>
          <w:szCs w:val="20"/>
        </w:rPr>
        <w:t>hat the</w:t>
      </w:r>
      <w:r w:rsidRPr="004178D5">
        <w:rPr>
          <w:rFonts w:ascii="Arial" w:hAnsi="Arial" w:cs="Arial"/>
          <w:sz w:val="20"/>
          <w:szCs w:val="20"/>
        </w:rPr>
        <w:t xml:space="preserve"> application of humic acid at rates of 0.5 and 1.0 kg ha</w:t>
      </w:r>
      <w:r w:rsidRPr="004178D5">
        <w:rPr>
          <w:rFonts w:ascii="Cambria Math" w:hAnsi="Cambria Math" w:cs="Cambria Math"/>
          <w:sz w:val="20"/>
          <w:szCs w:val="20"/>
        </w:rPr>
        <w:t>⁻</w:t>
      </w:r>
      <w:r w:rsidRPr="004178D5">
        <w:rPr>
          <w:rFonts w:ascii="Arial" w:hAnsi="Arial" w:cs="Arial"/>
          <w:sz w:val="20"/>
          <w:szCs w:val="20"/>
        </w:rPr>
        <w:t xml:space="preserve">¹ led to a significant increase in the soil's cation exchange capacity by 13.8 per cent and 28.9 per cent, respectively, compared to control (Sharif </w:t>
      </w:r>
      <w:r w:rsidR="00344C7B" w:rsidRPr="005C558E">
        <w:rPr>
          <w:rFonts w:ascii="Arial" w:hAnsi="Arial" w:cs="Arial"/>
          <w:iCs/>
          <w:sz w:val="20"/>
          <w:szCs w:val="20"/>
        </w:rPr>
        <w:t>et al</w:t>
      </w:r>
      <w:r w:rsidRPr="004178D5">
        <w:rPr>
          <w:rFonts w:ascii="Arial" w:hAnsi="Arial" w:cs="Arial"/>
          <w:i/>
          <w:sz w:val="20"/>
          <w:szCs w:val="20"/>
        </w:rPr>
        <w:t>.,</w:t>
      </w:r>
      <w:r w:rsidRPr="004178D5">
        <w:rPr>
          <w:rFonts w:ascii="Arial" w:hAnsi="Arial" w:cs="Arial"/>
          <w:sz w:val="20"/>
          <w:szCs w:val="20"/>
        </w:rPr>
        <w:t xml:space="preserve"> 2002). Incorporation of 1.5 and 3.0 mg kg</w:t>
      </w:r>
      <w:r w:rsidRPr="004178D5">
        <w:rPr>
          <w:rFonts w:ascii="Cambria Math" w:hAnsi="Cambria Math" w:cs="Cambria Math"/>
          <w:sz w:val="20"/>
          <w:szCs w:val="20"/>
        </w:rPr>
        <w:t>⁻</w:t>
      </w:r>
      <w:r w:rsidRPr="004178D5">
        <w:rPr>
          <w:rFonts w:ascii="Arial" w:hAnsi="Arial" w:cs="Arial"/>
          <w:sz w:val="20"/>
          <w:szCs w:val="20"/>
        </w:rPr>
        <w:t>¹ of humic acid into saline soil led to an increase in CEC by 12.28 per cent and 20.7 per cent, respectively, compared to the untreated control (</w:t>
      </w:r>
      <w:r w:rsidR="00464A15" w:rsidRPr="00464A15">
        <w:rPr>
          <w:rFonts w:ascii="Arial" w:hAnsi="Arial" w:cs="Arial"/>
          <w:sz w:val="20"/>
          <w:szCs w:val="20"/>
        </w:rPr>
        <w:t>Khattak</w:t>
      </w:r>
      <w:r w:rsidRPr="004178D5">
        <w:rPr>
          <w:rFonts w:ascii="Arial" w:hAnsi="Arial" w:cs="Arial"/>
          <w:sz w:val="20"/>
          <w:szCs w:val="20"/>
        </w:rPr>
        <w:t xml:space="preserve"> </w:t>
      </w:r>
      <w:r w:rsidR="00344C7B" w:rsidRPr="005C558E">
        <w:rPr>
          <w:rFonts w:ascii="Arial" w:hAnsi="Arial" w:cs="Arial"/>
          <w:iCs/>
          <w:sz w:val="20"/>
          <w:szCs w:val="20"/>
        </w:rPr>
        <w:t>et al</w:t>
      </w:r>
      <w:r w:rsidRPr="004178D5">
        <w:rPr>
          <w:rFonts w:ascii="Arial" w:hAnsi="Arial" w:cs="Arial"/>
          <w:i/>
          <w:sz w:val="20"/>
          <w:szCs w:val="20"/>
        </w:rPr>
        <w:t>.,</w:t>
      </w:r>
      <w:r w:rsidRPr="004178D5">
        <w:rPr>
          <w:rFonts w:ascii="Arial" w:hAnsi="Arial" w:cs="Arial"/>
          <w:sz w:val="20"/>
          <w:szCs w:val="20"/>
        </w:rPr>
        <w:t xml:space="preserve"> 2013). This suggests that humic substances play a role in enhancing the </w:t>
      </w:r>
      <w:r w:rsidR="00505793">
        <w:rPr>
          <w:rFonts w:ascii="Arial" w:hAnsi="Arial" w:cs="Arial"/>
          <w:sz w:val="20"/>
          <w:szCs w:val="20"/>
        </w:rPr>
        <w:t>CEC</w:t>
      </w:r>
      <w:r w:rsidR="002C0AC9">
        <w:rPr>
          <w:rFonts w:ascii="Arial" w:hAnsi="Arial" w:cs="Arial"/>
          <w:sz w:val="20"/>
          <w:szCs w:val="20"/>
        </w:rPr>
        <w:t xml:space="preserve"> of soil</w:t>
      </w:r>
      <w:r w:rsidRPr="004178D5">
        <w:rPr>
          <w:rFonts w:ascii="Arial" w:hAnsi="Arial" w:cs="Arial"/>
          <w:sz w:val="20"/>
          <w:szCs w:val="20"/>
        </w:rPr>
        <w:t xml:space="preserve">, thereby improving soil’s ability to retain cations and regulate the availability of nutrients to plants. </w:t>
      </w:r>
    </w:p>
    <w:p w14:paraId="5CB400A1" w14:textId="70140BE3" w:rsidR="00633D12" w:rsidRPr="00F07A7C" w:rsidRDefault="00F07A7C">
      <w:pPr>
        <w:pStyle w:val="Heading3"/>
        <w:rPr>
          <w:rFonts w:ascii="Arial" w:hAnsi="Arial" w:cs="Arial"/>
          <w:sz w:val="22"/>
          <w:szCs w:val="20"/>
        </w:rPr>
      </w:pPr>
      <w:r w:rsidRPr="00F07A7C">
        <w:rPr>
          <w:rFonts w:ascii="Arial" w:hAnsi="Arial" w:cs="Arial"/>
          <w:sz w:val="22"/>
          <w:szCs w:val="20"/>
        </w:rPr>
        <w:t xml:space="preserve">3.2.2 PH BUFFERING CAPACITY </w:t>
      </w:r>
    </w:p>
    <w:p w14:paraId="15AE214F" w14:textId="6E3D3618" w:rsidR="00FC6B85" w:rsidRPr="00F07A7C" w:rsidRDefault="00954B6D">
      <w:pPr>
        <w:spacing w:after="0"/>
        <w:rPr>
          <w:rFonts w:ascii="Arial" w:hAnsi="Arial" w:cs="Arial"/>
          <w:sz w:val="20"/>
          <w:szCs w:val="18"/>
        </w:rPr>
      </w:pPr>
      <w:r w:rsidRPr="00F07A7C">
        <w:rPr>
          <w:rFonts w:ascii="Arial" w:hAnsi="Arial" w:cs="Arial"/>
          <w:sz w:val="20"/>
          <w:szCs w:val="18"/>
        </w:rPr>
        <w:t xml:space="preserve"> </w:t>
      </w:r>
      <w:r w:rsidR="00F07A7C">
        <w:rPr>
          <w:rFonts w:ascii="Arial" w:hAnsi="Arial" w:cs="Arial"/>
          <w:sz w:val="20"/>
          <w:szCs w:val="18"/>
        </w:rPr>
        <w:tab/>
      </w:r>
      <w:r w:rsidRPr="00F07A7C">
        <w:rPr>
          <w:rFonts w:ascii="Arial" w:hAnsi="Arial" w:cs="Arial"/>
          <w:sz w:val="20"/>
          <w:szCs w:val="18"/>
        </w:rPr>
        <w:t xml:space="preserve"> Soil pH plays a crucial role in determining nutrient availability</w:t>
      </w:r>
      <w:r w:rsidR="00611496">
        <w:rPr>
          <w:rFonts w:ascii="Arial" w:hAnsi="Arial" w:cs="Arial"/>
          <w:sz w:val="20"/>
          <w:szCs w:val="18"/>
        </w:rPr>
        <w:t>.</w:t>
      </w:r>
      <w:r w:rsidRPr="00F07A7C">
        <w:rPr>
          <w:rFonts w:ascii="Arial" w:hAnsi="Arial" w:cs="Arial"/>
          <w:sz w:val="20"/>
          <w:szCs w:val="18"/>
        </w:rPr>
        <w:t xml:space="preserve"> </w:t>
      </w:r>
      <w:r w:rsidR="00611496">
        <w:rPr>
          <w:rFonts w:ascii="Arial" w:hAnsi="Arial" w:cs="Arial"/>
          <w:sz w:val="20"/>
          <w:szCs w:val="18"/>
        </w:rPr>
        <w:t>T</w:t>
      </w:r>
      <w:r w:rsidRPr="00F07A7C">
        <w:rPr>
          <w:rFonts w:ascii="Arial" w:hAnsi="Arial" w:cs="Arial"/>
          <w:sz w:val="20"/>
          <w:szCs w:val="18"/>
        </w:rPr>
        <w:t>he extent to which humic substances can modify soil pH is influenced by the concentration of its carboxylic and phenolic functional groups (</w:t>
      </w:r>
      <w:proofErr w:type="spellStart"/>
      <w:r w:rsidRPr="00F07A7C">
        <w:rPr>
          <w:rFonts w:ascii="Arial" w:hAnsi="Arial" w:cs="Arial"/>
          <w:sz w:val="20"/>
          <w:szCs w:val="18"/>
        </w:rPr>
        <w:t>Rupiasih</w:t>
      </w:r>
      <w:proofErr w:type="spellEnd"/>
      <w:r w:rsidR="00B34311">
        <w:rPr>
          <w:rFonts w:ascii="Arial" w:hAnsi="Arial" w:cs="Arial"/>
          <w:sz w:val="20"/>
          <w:szCs w:val="18"/>
        </w:rPr>
        <w:t xml:space="preserve"> </w:t>
      </w:r>
      <w:r w:rsidR="0017287F">
        <w:rPr>
          <w:rFonts w:ascii="Arial" w:hAnsi="Arial" w:cs="Arial"/>
          <w:sz w:val="20"/>
          <w:szCs w:val="18"/>
        </w:rPr>
        <w:t>and</w:t>
      </w:r>
      <w:r w:rsidR="0017287F" w:rsidRPr="0017287F">
        <w:rPr>
          <w:rFonts w:ascii="Arial" w:hAnsi="Arial" w:cs="Arial"/>
          <w:sz w:val="20"/>
          <w:szCs w:val="18"/>
        </w:rPr>
        <w:t xml:space="preserve"> Vidyasagar</w:t>
      </w:r>
      <w:r w:rsidRPr="00F07A7C">
        <w:rPr>
          <w:rFonts w:ascii="Arial" w:hAnsi="Arial" w:cs="Arial"/>
          <w:sz w:val="20"/>
          <w:szCs w:val="18"/>
        </w:rPr>
        <w:t>, 2005). A greenhouse study carried out to evaluate the impact of soil</w:t>
      </w:r>
      <w:r w:rsidR="00731BA9">
        <w:rPr>
          <w:rFonts w:ascii="Arial" w:hAnsi="Arial" w:cs="Arial"/>
          <w:sz w:val="20"/>
          <w:szCs w:val="18"/>
        </w:rPr>
        <w:t xml:space="preserve"> </w:t>
      </w:r>
      <w:r w:rsidRPr="00F07A7C">
        <w:rPr>
          <w:rFonts w:ascii="Arial" w:hAnsi="Arial" w:cs="Arial"/>
          <w:sz w:val="20"/>
          <w:szCs w:val="18"/>
        </w:rPr>
        <w:t xml:space="preserve">applied humic acid on specific soil properties and the growth and nutrient uptake of </w:t>
      </w:r>
      <w:commentRangeStart w:id="12"/>
      <w:proofErr w:type="spellStart"/>
      <w:r w:rsidRPr="00F07A7C">
        <w:rPr>
          <w:rFonts w:ascii="Arial" w:hAnsi="Arial" w:cs="Arial"/>
          <w:sz w:val="20"/>
          <w:szCs w:val="18"/>
        </w:rPr>
        <w:t>wheatrevealed</w:t>
      </w:r>
      <w:proofErr w:type="spellEnd"/>
      <w:r w:rsidRPr="00F07A7C">
        <w:rPr>
          <w:rFonts w:ascii="Arial" w:hAnsi="Arial" w:cs="Arial"/>
          <w:sz w:val="20"/>
          <w:szCs w:val="18"/>
        </w:rPr>
        <w:t xml:space="preserve"> </w:t>
      </w:r>
      <w:commentRangeEnd w:id="12"/>
      <w:r w:rsidR="004159A7">
        <w:rPr>
          <w:rStyle w:val="CommentReference"/>
        </w:rPr>
        <w:commentReference w:id="12"/>
      </w:r>
      <w:r w:rsidRPr="00F07A7C">
        <w:rPr>
          <w:rFonts w:ascii="Arial" w:hAnsi="Arial" w:cs="Arial"/>
          <w:sz w:val="20"/>
          <w:szCs w:val="18"/>
        </w:rPr>
        <w:t>that humic acid application improved the soil’s buffering capacity and helped stabilize soil pH levels (</w:t>
      </w:r>
      <w:proofErr w:type="spellStart"/>
      <w:r w:rsidRPr="00F07A7C">
        <w:rPr>
          <w:rFonts w:ascii="Arial" w:hAnsi="Arial" w:cs="Arial"/>
          <w:sz w:val="20"/>
          <w:szCs w:val="18"/>
        </w:rPr>
        <w:t>Arjumend</w:t>
      </w:r>
      <w:proofErr w:type="spellEnd"/>
      <w:r w:rsidRPr="00F07A7C">
        <w:rPr>
          <w:rFonts w:ascii="Arial" w:hAnsi="Arial" w:cs="Arial"/>
          <w:sz w:val="20"/>
          <w:szCs w:val="18"/>
        </w:rPr>
        <w:t xml:space="preserve"> </w:t>
      </w:r>
      <w:r w:rsidR="00344C7B" w:rsidRPr="005C558E">
        <w:rPr>
          <w:rFonts w:ascii="Arial" w:hAnsi="Arial" w:cs="Arial"/>
          <w:iCs/>
          <w:sz w:val="20"/>
          <w:szCs w:val="18"/>
        </w:rPr>
        <w:t>et al</w:t>
      </w:r>
      <w:r w:rsidRPr="00F07A7C">
        <w:rPr>
          <w:rFonts w:ascii="Arial" w:hAnsi="Arial" w:cs="Arial"/>
          <w:sz w:val="20"/>
          <w:szCs w:val="18"/>
        </w:rPr>
        <w:t>., 2015).</w:t>
      </w:r>
      <w:r w:rsidRPr="00F07A7C">
        <w:rPr>
          <w:rFonts w:ascii="Arial" w:eastAsia="Calibri" w:hAnsi="Arial" w:cs="Arial"/>
          <w:sz w:val="18"/>
          <w:szCs w:val="18"/>
        </w:rPr>
        <w:t xml:space="preserve"> </w:t>
      </w:r>
      <w:r w:rsidRPr="00F07A7C">
        <w:rPr>
          <w:rFonts w:ascii="Arial" w:hAnsi="Arial" w:cs="Arial"/>
          <w:sz w:val="20"/>
          <w:szCs w:val="18"/>
        </w:rPr>
        <w:t xml:space="preserve">Combining fulvic acid with chemical fertilizers enhanced </w:t>
      </w:r>
      <w:proofErr w:type="gramStart"/>
      <w:r w:rsidRPr="00F07A7C">
        <w:rPr>
          <w:rFonts w:ascii="Arial" w:hAnsi="Arial" w:cs="Arial"/>
          <w:sz w:val="20"/>
          <w:szCs w:val="18"/>
        </w:rPr>
        <w:t>the  pH</w:t>
      </w:r>
      <w:proofErr w:type="gramEnd"/>
      <w:r w:rsidRPr="00F07A7C">
        <w:rPr>
          <w:rFonts w:ascii="Arial" w:hAnsi="Arial" w:cs="Arial"/>
          <w:sz w:val="20"/>
          <w:szCs w:val="18"/>
        </w:rPr>
        <w:t xml:space="preserve"> buffering capacity</w:t>
      </w:r>
      <w:r w:rsidR="0062151F">
        <w:rPr>
          <w:rFonts w:ascii="Arial" w:hAnsi="Arial" w:cs="Arial"/>
          <w:sz w:val="20"/>
          <w:szCs w:val="18"/>
        </w:rPr>
        <w:t xml:space="preserve"> of soil</w:t>
      </w:r>
      <w:r w:rsidRPr="00F07A7C">
        <w:rPr>
          <w:rFonts w:ascii="Arial" w:hAnsi="Arial" w:cs="Arial"/>
          <w:sz w:val="20"/>
          <w:szCs w:val="18"/>
        </w:rPr>
        <w:t xml:space="preserve"> by 26.5 per cent, whereas the combination of chicken manure and chemical fertilizer resulted in an 8.2 per cent increase. In contrast, using chemical fertilizer alone le</w:t>
      </w:r>
      <w:r w:rsidR="0062151F">
        <w:rPr>
          <w:rFonts w:ascii="Arial" w:hAnsi="Arial" w:cs="Arial"/>
          <w:sz w:val="20"/>
          <w:szCs w:val="18"/>
        </w:rPr>
        <w:t>a</w:t>
      </w:r>
      <w:r w:rsidRPr="00F07A7C">
        <w:rPr>
          <w:rFonts w:ascii="Arial" w:hAnsi="Arial" w:cs="Arial"/>
          <w:sz w:val="20"/>
          <w:szCs w:val="18"/>
        </w:rPr>
        <w:t>d</w:t>
      </w:r>
      <w:r w:rsidR="0062151F">
        <w:rPr>
          <w:rFonts w:ascii="Arial" w:hAnsi="Arial" w:cs="Arial"/>
          <w:sz w:val="20"/>
          <w:szCs w:val="18"/>
        </w:rPr>
        <w:t>s</w:t>
      </w:r>
      <w:r w:rsidRPr="00F07A7C">
        <w:rPr>
          <w:rFonts w:ascii="Arial" w:hAnsi="Arial" w:cs="Arial"/>
          <w:sz w:val="20"/>
          <w:szCs w:val="18"/>
        </w:rPr>
        <w:t xml:space="preserve"> to </w:t>
      </w:r>
      <w:r w:rsidR="00386017">
        <w:rPr>
          <w:rFonts w:ascii="Arial" w:hAnsi="Arial" w:cs="Arial"/>
          <w:sz w:val="20"/>
          <w:szCs w:val="18"/>
        </w:rPr>
        <w:t>a</w:t>
      </w:r>
      <w:r w:rsidRPr="00F07A7C">
        <w:rPr>
          <w:rFonts w:ascii="Arial" w:hAnsi="Arial" w:cs="Arial"/>
          <w:sz w:val="20"/>
          <w:szCs w:val="18"/>
        </w:rPr>
        <w:t xml:space="preserve"> decline in buffering capacity compared to the original value (Yang </w:t>
      </w:r>
      <w:r w:rsidR="00344C7B" w:rsidRPr="005C558E">
        <w:rPr>
          <w:rFonts w:ascii="Arial" w:hAnsi="Arial" w:cs="Arial"/>
          <w:iCs/>
          <w:sz w:val="20"/>
          <w:szCs w:val="18"/>
        </w:rPr>
        <w:t>et al</w:t>
      </w:r>
      <w:r w:rsidRPr="00F07A7C">
        <w:rPr>
          <w:rFonts w:ascii="Arial" w:hAnsi="Arial" w:cs="Arial"/>
          <w:i/>
          <w:sz w:val="20"/>
          <w:szCs w:val="18"/>
        </w:rPr>
        <w:t>.,</w:t>
      </w:r>
      <w:r w:rsidRPr="00F07A7C">
        <w:rPr>
          <w:rFonts w:ascii="Arial" w:hAnsi="Arial" w:cs="Arial"/>
          <w:sz w:val="20"/>
          <w:szCs w:val="18"/>
        </w:rPr>
        <w:t xml:space="preserve"> 2014). </w:t>
      </w:r>
    </w:p>
    <w:p w14:paraId="4E48F015" w14:textId="77777777" w:rsidR="00FC6B85" w:rsidRDefault="00FC6B85">
      <w:pPr>
        <w:spacing w:after="0"/>
      </w:pPr>
    </w:p>
    <w:p w14:paraId="0088F62C" w14:textId="4C001480" w:rsidR="00633D12" w:rsidRDefault="00077CFE">
      <w:pPr>
        <w:spacing w:after="0"/>
        <w:rPr>
          <w:rFonts w:ascii="Arial" w:hAnsi="Arial" w:cs="Arial"/>
          <w:b/>
          <w:sz w:val="22"/>
          <w:szCs w:val="20"/>
        </w:rPr>
      </w:pPr>
      <w:r w:rsidRPr="00077CFE">
        <w:rPr>
          <w:rFonts w:ascii="Arial" w:hAnsi="Arial" w:cs="Arial"/>
          <w:b/>
          <w:sz w:val="22"/>
          <w:szCs w:val="20"/>
        </w:rPr>
        <w:t xml:space="preserve">3.2.3 NUTRIENT CONTENT IN SOIL </w:t>
      </w:r>
    </w:p>
    <w:p w14:paraId="5FAEE108" w14:textId="77777777" w:rsidR="00077CFE" w:rsidRPr="00077CFE" w:rsidRDefault="00077CFE">
      <w:pPr>
        <w:spacing w:after="0"/>
        <w:rPr>
          <w:rFonts w:ascii="Arial" w:hAnsi="Arial" w:cs="Arial"/>
          <w:sz w:val="22"/>
          <w:szCs w:val="20"/>
        </w:rPr>
      </w:pPr>
    </w:p>
    <w:p w14:paraId="2158B154" w14:textId="2DE67F19" w:rsidR="00633D12" w:rsidRPr="00077CFE" w:rsidRDefault="00954B6D">
      <w:pPr>
        <w:rPr>
          <w:rFonts w:ascii="Arial" w:hAnsi="Arial" w:cs="Arial"/>
          <w:sz w:val="20"/>
          <w:szCs w:val="18"/>
        </w:rPr>
      </w:pPr>
      <w:r>
        <w:t xml:space="preserve">   </w:t>
      </w:r>
      <w:r w:rsidR="00077CFE">
        <w:tab/>
      </w:r>
      <w:r w:rsidRPr="00077CFE">
        <w:rPr>
          <w:rFonts w:ascii="Arial" w:hAnsi="Arial" w:cs="Arial"/>
          <w:sz w:val="20"/>
          <w:szCs w:val="18"/>
        </w:rPr>
        <w:t xml:space="preserve">Humic substances can enhance the nutrient content of soil, and their chelating properties help maintain micro- and macronutrients in forms that are readily available to the plants, particularly under nutrient-deficient conditions. Li </w:t>
      </w:r>
      <w:r w:rsidR="00344C7B" w:rsidRPr="008525CE">
        <w:rPr>
          <w:rFonts w:ascii="Arial" w:hAnsi="Arial" w:cs="Arial"/>
          <w:iCs/>
          <w:sz w:val="20"/>
          <w:szCs w:val="18"/>
        </w:rPr>
        <w:t>et al</w:t>
      </w:r>
      <w:r w:rsidRPr="00077CFE">
        <w:rPr>
          <w:rFonts w:ascii="Arial" w:hAnsi="Arial" w:cs="Arial"/>
          <w:i/>
          <w:sz w:val="20"/>
          <w:szCs w:val="18"/>
        </w:rPr>
        <w:t>.</w:t>
      </w:r>
      <w:r w:rsidRPr="00077CFE">
        <w:rPr>
          <w:rFonts w:ascii="Arial" w:hAnsi="Arial" w:cs="Arial"/>
          <w:sz w:val="20"/>
          <w:szCs w:val="18"/>
        </w:rPr>
        <w:t xml:space="preserve"> (2019) reported sustained effects of humic acid on soil nutrient availability, noting that total and available nitrogen, phosphorus, and potassium significantly increased starting from the second year of application, with peak levels observed in the third year.</w:t>
      </w:r>
      <w:r w:rsidRPr="00077CFE">
        <w:rPr>
          <w:rFonts w:ascii="Arial" w:eastAsia="Calibri" w:hAnsi="Arial" w:cs="Arial"/>
          <w:sz w:val="18"/>
          <w:szCs w:val="18"/>
        </w:rPr>
        <w:t xml:space="preserve"> </w:t>
      </w:r>
      <w:r w:rsidRPr="00077CFE">
        <w:rPr>
          <w:rFonts w:ascii="Arial" w:hAnsi="Arial" w:cs="Arial"/>
          <w:sz w:val="20"/>
          <w:szCs w:val="18"/>
        </w:rPr>
        <w:t>Soil application of solid humus markedly enhanced nitrogen uptake in corn. Compared to the control, both application rates of humus (2 and 4 g/kg</w:t>
      </w:r>
      <w:r w:rsidR="00386017" w:rsidRPr="00077CFE">
        <w:rPr>
          <w:rFonts w:ascii="Arial" w:hAnsi="Arial" w:cs="Arial"/>
          <w:sz w:val="20"/>
          <w:szCs w:val="18"/>
        </w:rPr>
        <w:t xml:space="preserve"> soil</w:t>
      </w:r>
      <w:r w:rsidRPr="00077CFE">
        <w:rPr>
          <w:rFonts w:ascii="Arial" w:hAnsi="Arial" w:cs="Arial"/>
          <w:sz w:val="20"/>
          <w:szCs w:val="18"/>
        </w:rPr>
        <w:t xml:space="preserve">) led to increased dry matter and nutrient absorption in corn plants. The most substantial improvements in dry weight and nutrient uptake were observed at the application rate of 2 g humus per kg of soil (Khaled and </w:t>
      </w:r>
      <w:proofErr w:type="spellStart"/>
      <w:r w:rsidRPr="00077CFE">
        <w:rPr>
          <w:rFonts w:ascii="Arial" w:hAnsi="Arial" w:cs="Arial"/>
          <w:sz w:val="20"/>
          <w:szCs w:val="18"/>
        </w:rPr>
        <w:t>Fawy</w:t>
      </w:r>
      <w:proofErr w:type="spellEnd"/>
      <w:r w:rsidRPr="00077CFE">
        <w:rPr>
          <w:rFonts w:ascii="Arial" w:hAnsi="Arial" w:cs="Arial"/>
          <w:sz w:val="20"/>
          <w:szCs w:val="18"/>
        </w:rPr>
        <w:t xml:space="preserve">, 2011). </w:t>
      </w:r>
    </w:p>
    <w:p w14:paraId="6297B7F6" w14:textId="7EAAC08D" w:rsidR="00633D12" w:rsidRPr="00077CFE" w:rsidRDefault="00954B6D">
      <w:pPr>
        <w:rPr>
          <w:rFonts w:ascii="Arial" w:hAnsi="Arial" w:cs="Arial"/>
          <w:sz w:val="20"/>
          <w:szCs w:val="18"/>
        </w:rPr>
      </w:pPr>
      <w:r w:rsidRPr="00077CFE">
        <w:rPr>
          <w:rFonts w:ascii="Arial" w:hAnsi="Arial" w:cs="Arial"/>
          <w:sz w:val="20"/>
          <w:szCs w:val="18"/>
        </w:rPr>
        <w:t xml:space="preserve">   </w:t>
      </w:r>
      <w:r w:rsidR="00077CFE">
        <w:rPr>
          <w:rFonts w:ascii="Arial" w:hAnsi="Arial" w:cs="Arial"/>
          <w:sz w:val="20"/>
          <w:szCs w:val="18"/>
        </w:rPr>
        <w:tab/>
      </w:r>
      <w:r w:rsidRPr="00077CFE">
        <w:rPr>
          <w:rFonts w:ascii="Arial" w:hAnsi="Arial" w:cs="Arial"/>
          <w:sz w:val="20"/>
          <w:szCs w:val="18"/>
        </w:rPr>
        <w:t>Fulvic acid also show</w:t>
      </w:r>
      <w:r w:rsidR="00124EAC">
        <w:rPr>
          <w:rFonts w:ascii="Arial" w:hAnsi="Arial" w:cs="Arial"/>
          <w:sz w:val="20"/>
          <w:szCs w:val="18"/>
        </w:rPr>
        <w:t>s</w:t>
      </w:r>
      <w:r w:rsidRPr="00077CFE">
        <w:rPr>
          <w:rFonts w:ascii="Arial" w:hAnsi="Arial" w:cs="Arial"/>
          <w:sz w:val="20"/>
          <w:szCs w:val="18"/>
        </w:rPr>
        <w:t xml:space="preserve"> similar </w:t>
      </w:r>
      <w:r w:rsidR="00124EAC">
        <w:rPr>
          <w:rFonts w:ascii="Arial" w:hAnsi="Arial" w:cs="Arial"/>
          <w:sz w:val="20"/>
          <w:szCs w:val="18"/>
        </w:rPr>
        <w:t xml:space="preserve">improvements </w:t>
      </w:r>
      <w:r w:rsidR="00CD69B1">
        <w:rPr>
          <w:rFonts w:ascii="Arial" w:hAnsi="Arial" w:cs="Arial"/>
          <w:sz w:val="20"/>
          <w:szCs w:val="18"/>
        </w:rPr>
        <w:t>in nutrient content and uptake</w:t>
      </w:r>
      <w:r w:rsidRPr="00077CFE">
        <w:rPr>
          <w:rFonts w:ascii="Arial" w:hAnsi="Arial" w:cs="Arial"/>
          <w:sz w:val="20"/>
          <w:szCs w:val="18"/>
        </w:rPr>
        <w:t xml:space="preserve">. </w:t>
      </w:r>
      <w:r w:rsidR="00CD69B1">
        <w:rPr>
          <w:rFonts w:ascii="Arial" w:hAnsi="Arial" w:cs="Arial"/>
          <w:sz w:val="20"/>
          <w:szCs w:val="18"/>
        </w:rPr>
        <w:t>In a</w:t>
      </w:r>
      <w:r w:rsidRPr="00077CFE">
        <w:rPr>
          <w:rFonts w:ascii="Arial" w:hAnsi="Arial" w:cs="Arial"/>
          <w:sz w:val="20"/>
          <w:szCs w:val="18"/>
        </w:rPr>
        <w:t xml:space="preserve"> pot experiment with wheat </w:t>
      </w:r>
      <w:r w:rsidR="008E15BB">
        <w:rPr>
          <w:rFonts w:ascii="Arial" w:hAnsi="Arial" w:cs="Arial"/>
          <w:sz w:val="20"/>
          <w:szCs w:val="18"/>
        </w:rPr>
        <w:t>c</w:t>
      </w:r>
      <w:r w:rsidR="007631E0">
        <w:rPr>
          <w:rFonts w:ascii="Arial" w:hAnsi="Arial" w:cs="Arial"/>
          <w:sz w:val="20"/>
          <w:szCs w:val="18"/>
        </w:rPr>
        <w:t>onducted</w:t>
      </w:r>
      <w:r w:rsidRPr="00077CFE">
        <w:rPr>
          <w:rFonts w:ascii="Arial" w:hAnsi="Arial" w:cs="Arial"/>
          <w:sz w:val="20"/>
          <w:szCs w:val="18"/>
        </w:rPr>
        <w:t xml:space="preserve"> on silty clay, sandy loam, and clay loam soils treated with </w:t>
      </w:r>
      <w:r w:rsidR="00E81A6E">
        <w:rPr>
          <w:rFonts w:ascii="Arial" w:hAnsi="Arial" w:cs="Arial"/>
          <w:sz w:val="20"/>
          <w:szCs w:val="18"/>
        </w:rPr>
        <w:t>p</w:t>
      </w:r>
      <w:r w:rsidRPr="00077CFE">
        <w:rPr>
          <w:rFonts w:ascii="Arial" w:hAnsi="Arial" w:cs="Arial"/>
          <w:sz w:val="20"/>
          <w:szCs w:val="18"/>
        </w:rPr>
        <w:t>lant-derived solid fulvic acid, mineral-derived liquid fulvic acid, and plant</w:t>
      </w:r>
      <w:r w:rsidR="00FD57E6">
        <w:rPr>
          <w:rFonts w:ascii="Arial" w:hAnsi="Arial" w:cs="Arial"/>
          <w:sz w:val="20"/>
          <w:szCs w:val="18"/>
        </w:rPr>
        <w:t xml:space="preserve"> </w:t>
      </w:r>
      <w:r w:rsidRPr="00077CFE">
        <w:rPr>
          <w:rFonts w:ascii="Arial" w:hAnsi="Arial" w:cs="Arial"/>
          <w:sz w:val="20"/>
          <w:szCs w:val="18"/>
        </w:rPr>
        <w:t>derived liquid fulvic acid were applied at 2.5, 5, and 5 g kg</w:t>
      </w:r>
      <w:r w:rsidRPr="00077CFE">
        <w:rPr>
          <w:rFonts w:ascii="Cambria Math" w:hAnsi="Cambria Math" w:cs="Cambria Math"/>
          <w:sz w:val="20"/>
          <w:szCs w:val="18"/>
        </w:rPr>
        <w:t>⁻</w:t>
      </w:r>
      <w:r w:rsidRPr="00077CFE">
        <w:rPr>
          <w:rFonts w:ascii="Arial" w:hAnsi="Arial" w:cs="Arial"/>
          <w:sz w:val="20"/>
          <w:szCs w:val="18"/>
        </w:rPr>
        <w:t>¹, respectively, with a control at 0 g kg</w:t>
      </w:r>
      <w:r w:rsidRPr="00077CFE">
        <w:rPr>
          <w:rFonts w:ascii="Cambria Math" w:hAnsi="Cambria Math" w:cs="Cambria Math"/>
          <w:sz w:val="20"/>
          <w:szCs w:val="18"/>
        </w:rPr>
        <w:t>⁻</w:t>
      </w:r>
      <w:r w:rsidRPr="00077CFE">
        <w:rPr>
          <w:rFonts w:ascii="Arial" w:hAnsi="Arial" w:cs="Arial"/>
          <w:sz w:val="20"/>
          <w:szCs w:val="18"/>
        </w:rPr>
        <w:t>¹</w:t>
      </w:r>
      <w:r w:rsidR="00FE7A51">
        <w:rPr>
          <w:rFonts w:ascii="Arial" w:hAnsi="Arial" w:cs="Arial"/>
          <w:sz w:val="20"/>
          <w:szCs w:val="18"/>
        </w:rPr>
        <w:t>,</w:t>
      </w:r>
      <w:r w:rsidR="00FD57E6">
        <w:rPr>
          <w:rFonts w:ascii="Arial" w:hAnsi="Arial" w:cs="Arial"/>
          <w:sz w:val="20"/>
          <w:szCs w:val="18"/>
        </w:rPr>
        <w:t xml:space="preserve"> the</w:t>
      </w:r>
      <w:r w:rsidRPr="00077CFE">
        <w:rPr>
          <w:rFonts w:ascii="Arial" w:hAnsi="Arial" w:cs="Arial"/>
          <w:sz w:val="20"/>
          <w:szCs w:val="18"/>
        </w:rPr>
        <w:t xml:space="preserve"> </w:t>
      </w:r>
      <w:r w:rsidR="00FD57E6">
        <w:rPr>
          <w:rFonts w:ascii="Arial" w:hAnsi="Arial" w:cs="Arial"/>
          <w:sz w:val="20"/>
          <w:szCs w:val="18"/>
        </w:rPr>
        <w:t>t</w:t>
      </w:r>
      <w:r w:rsidRPr="00077CFE">
        <w:rPr>
          <w:rFonts w:ascii="Arial" w:hAnsi="Arial" w:cs="Arial"/>
          <w:sz w:val="20"/>
          <w:szCs w:val="18"/>
        </w:rPr>
        <w:t>reated soils showed a 30 –70 per cent increase in available N, 20–45 per cent in</w:t>
      </w:r>
      <w:r w:rsidR="00FE7A51">
        <w:rPr>
          <w:rFonts w:ascii="Arial" w:hAnsi="Arial" w:cs="Arial"/>
          <w:sz w:val="20"/>
          <w:szCs w:val="18"/>
        </w:rPr>
        <w:t xml:space="preserve"> available</w:t>
      </w:r>
      <w:r w:rsidRPr="00077CFE">
        <w:rPr>
          <w:rFonts w:ascii="Arial" w:hAnsi="Arial" w:cs="Arial"/>
          <w:sz w:val="20"/>
          <w:szCs w:val="18"/>
        </w:rPr>
        <w:t xml:space="preserve"> K, and an 80 –90 per cent rise in</w:t>
      </w:r>
      <w:r w:rsidR="002A5325">
        <w:rPr>
          <w:rFonts w:ascii="Arial" w:hAnsi="Arial" w:cs="Arial"/>
          <w:sz w:val="20"/>
          <w:szCs w:val="18"/>
        </w:rPr>
        <w:t xml:space="preserve"> available</w:t>
      </w:r>
      <w:r w:rsidRPr="00077CFE">
        <w:rPr>
          <w:rFonts w:ascii="Arial" w:hAnsi="Arial" w:cs="Arial"/>
          <w:sz w:val="20"/>
          <w:szCs w:val="18"/>
        </w:rPr>
        <w:t xml:space="preserve"> P in Aridisols and Vertisols  (</w:t>
      </w:r>
      <w:r w:rsidR="00C9516E" w:rsidRPr="00C9516E">
        <w:rPr>
          <w:rFonts w:ascii="Arial" w:hAnsi="Arial" w:cs="Arial"/>
          <w:sz w:val="20"/>
          <w:szCs w:val="18"/>
        </w:rPr>
        <w:t xml:space="preserve">Kumar </w:t>
      </w:r>
      <w:proofErr w:type="spellStart"/>
      <w:r w:rsidRPr="00077CFE">
        <w:rPr>
          <w:rFonts w:ascii="Arial" w:hAnsi="Arial" w:cs="Arial"/>
          <w:sz w:val="20"/>
          <w:szCs w:val="18"/>
        </w:rPr>
        <w:t>Sootahar</w:t>
      </w:r>
      <w:proofErr w:type="spellEnd"/>
      <w:r w:rsidRPr="00077CFE">
        <w:rPr>
          <w:rFonts w:ascii="Arial" w:hAnsi="Arial" w:cs="Arial"/>
          <w:sz w:val="20"/>
          <w:szCs w:val="18"/>
        </w:rPr>
        <w:t xml:space="preserve"> </w:t>
      </w:r>
      <w:r w:rsidR="00344C7B" w:rsidRPr="00D75B06">
        <w:rPr>
          <w:rFonts w:ascii="Arial" w:hAnsi="Arial" w:cs="Arial"/>
          <w:iCs/>
          <w:sz w:val="20"/>
          <w:szCs w:val="18"/>
        </w:rPr>
        <w:t>et al</w:t>
      </w:r>
      <w:r w:rsidRPr="00077CFE">
        <w:rPr>
          <w:rFonts w:ascii="Arial" w:hAnsi="Arial" w:cs="Arial"/>
          <w:i/>
          <w:sz w:val="20"/>
          <w:szCs w:val="18"/>
        </w:rPr>
        <w:t>.,</w:t>
      </w:r>
      <w:r w:rsidRPr="00077CFE">
        <w:rPr>
          <w:rFonts w:ascii="Arial" w:hAnsi="Arial" w:cs="Arial"/>
          <w:sz w:val="20"/>
          <w:szCs w:val="18"/>
        </w:rPr>
        <w:t xml:space="preserve"> 2020). </w:t>
      </w:r>
    </w:p>
    <w:p w14:paraId="7179328A" w14:textId="33D52C31" w:rsidR="00633D12" w:rsidRPr="00A967FC" w:rsidRDefault="00A967FC">
      <w:pPr>
        <w:pStyle w:val="Heading3"/>
        <w:rPr>
          <w:rFonts w:ascii="Arial" w:hAnsi="Arial" w:cs="Arial"/>
          <w:sz w:val="22"/>
          <w:szCs w:val="20"/>
        </w:rPr>
      </w:pPr>
      <w:r w:rsidRPr="00A967FC">
        <w:rPr>
          <w:rFonts w:ascii="Arial" w:hAnsi="Arial" w:cs="Arial"/>
          <w:sz w:val="22"/>
          <w:szCs w:val="20"/>
        </w:rPr>
        <w:t>3.2.4 NUTRIENT UPTAKE</w:t>
      </w:r>
      <w:r w:rsidRPr="00A967FC">
        <w:rPr>
          <w:rFonts w:ascii="Arial" w:hAnsi="Arial" w:cs="Arial"/>
          <w:b w:val="0"/>
          <w:sz w:val="22"/>
          <w:szCs w:val="20"/>
        </w:rPr>
        <w:t xml:space="preserve"> </w:t>
      </w:r>
    </w:p>
    <w:p w14:paraId="5194DC4E" w14:textId="0D700E37" w:rsidR="00633D12" w:rsidRPr="00A967FC" w:rsidRDefault="00954B6D">
      <w:pPr>
        <w:rPr>
          <w:rFonts w:ascii="Arial" w:hAnsi="Arial" w:cs="Arial"/>
        </w:rPr>
      </w:pPr>
      <w:r>
        <w:t xml:space="preserve">  </w:t>
      </w:r>
      <w:r w:rsidR="00A967FC">
        <w:tab/>
      </w:r>
      <w:r w:rsidRPr="00A967FC">
        <w:rPr>
          <w:rFonts w:ascii="Arial" w:hAnsi="Arial" w:cs="Arial"/>
          <w:sz w:val="20"/>
          <w:szCs w:val="18"/>
        </w:rPr>
        <w:t xml:space="preserve">Nutrient uptake by plants refers to the process by which plants absorb essential minerals and elements from the soil through their roots. </w:t>
      </w:r>
      <w:r w:rsidR="007631E0">
        <w:rPr>
          <w:rFonts w:ascii="Arial" w:hAnsi="Arial" w:cs="Arial"/>
          <w:sz w:val="20"/>
          <w:szCs w:val="18"/>
        </w:rPr>
        <w:t>Foliar</w:t>
      </w:r>
      <w:r w:rsidRPr="00A967FC">
        <w:rPr>
          <w:rFonts w:ascii="Arial" w:hAnsi="Arial" w:cs="Arial"/>
          <w:sz w:val="20"/>
          <w:szCs w:val="18"/>
        </w:rPr>
        <w:t xml:space="preserve"> application of humic acid increase</w:t>
      </w:r>
      <w:r w:rsidR="00DC1FD8">
        <w:rPr>
          <w:rFonts w:ascii="Arial" w:hAnsi="Arial" w:cs="Arial"/>
          <w:sz w:val="20"/>
          <w:szCs w:val="18"/>
        </w:rPr>
        <w:t>s</w:t>
      </w:r>
      <w:r w:rsidRPr="00A967FC">
        <w:rPr>
          <w:rFonts w:ascii="Arial" w:hAnsi="Arial" w:cs="Arial"/>
          <w:sz w:val="20"/>
          <w:szCs w:val="18"/>
        </w:rPr>
        <w:t xml:space="preserve"> the uptake of both macro</w:t>
      </w:r>
      <w:commentRangeStart w:id="13"/>
      <w:r w:rsidRPr="00A967FC">
        <w:rPr>
          <w:rFonts w:ascii="Arial" w:hAnsi="Arial" w:cs="Arial"/>
          <w:sz w:val="20"/>
          <w:szCs w:val="18"/>
        </w:rPr>
        <w:t>-</w:t>
      </w:r>
      <w:commentRangeEnd w:id="13"/>
      <w:r w:rsidR="008017C7">
        <w:rPr>
          <w:rStyle w:val="CommentReference"/>
        </w:rPr>
        <w:commentReference w:id="13"/>
      </w:r>
      <w:r w:rsidRPr="00A967FC">
        <w:rPr>
          <w:rFonts w:ascii="Arial" w:hAnsi="Arial" w:cs="Arial"/>
          <w:sz w:val="20"/>
          <w:szCs w:val="18"/>
        </w:rPr>
        <w:t xml:space="preserve"> and micronutrients including</w:t>
      </w:r>
      <w:r w:rsidR="006E0C61">
        <w:rPr>
          <w:rFonts w:ascii="Arial" w:hAnsi="Arial" w:cs="Arial"/>
          <w:sz w:val="20"/>
          <w:szCs w:val="18"/>
        </w:rPr>
        <w:t xml:space="preserve"> </w:t>
      </w:r>
      <w:proofErr w:type="gramStart"/>
      <w:r w:rsidR="006E0C61">
        <w:rPr>
          <w:rFonts w:ascii="Arial" w:hAnsi="Arial" w:cs="Arial"/>
          <w:sz w:val="20"/>
          <w:szCs w:val="18"/>
        </w:rPr>
        <w:t>nitrogen ,</w:t>
      </w:r>
      <w:proofErr w:type="gramEnd"/>
      <w:r w:rsidRPr="00A967FC">
        <w:rPr>
          <w:rFonts w:ascii="Arial" w:hAnsi="Arial" w:cs="Arial"/>
          <w:sz w:val="20"/>
          <w:szCs w:val="18"/>
        </w:rPr>
        <w:t xml:space="preserve"> phosphorus, potassium, </w:t>
      </w:r>
      <w:r w:rsidR="00931BBD">
        <w:rPr>
          <w:rFonts w:ascii="Arial" w:hAnsi="Arial" w:cs="Arial"/>
          <w:sz w:val="20"/>
          <w:szCs w:val="18"/>
        </w:rPr>
        <w:t>calcium</w:t>
      </w:r>
      <w:r w:rsidR="0059749C">
        <w:rPr>
          <w:rFonts w:ascii="Arial" w:hAnsi="Arial" w:cs="Arial"/>
          <w:sz w:val="20"/>
          <w:szCs w:val="18"/>
        </w:rPr>
        <w:t xml:space="preserve">, </w:t>
      </w:r>
      <w:r w:rsidRPr="00A967FC">
        <w:rPr>
          <w:rFonts w:ascii="Arial" w:hAnsi="Arial" w:cs="Arial"/>
          <w:sz w:val="20"/>
          <w:szCs w:val="18"/>
        </w:rPr>
        <w:t xml:space="preserve">magnesium, </w:t>
      </w:r>
      <w:r w:rsidR="0099594A">
        <w:rPr>
          <w:rFonts w:ascii="Arial" w:hAnsi="Arial" w:cs="Arial"/>
          <w:sz w:val="20"/>
          <w:szCs w:val="18"/>
        </w:rPr>
        <w:t>i</w:t>
      </w:r>
      <w:r w:rsidR="00D84A30">
        <w:rPr>
          <w:rFonts w:ascii="Arial" w:hAnsi="Arial" w:cs="Arial"/>
          <w:sz w:val="20"/>
          <w:szCs w:val="18"/>
        </w:rPr>
        <w:t xml:space="preserve">ron, </w:t>
      </w:r>
      <w:r w:rsidR="0099594A">
        <w:rPr>
          <w:rFonts w:ascii="Arial" w:hAnsi="Arial" w:cs="Arial"/>
          <w:sz w:val="20"/>
          <w:szCs w:val="18"/>
        </w:rPr>
        <w:t xml:space="preserve">manganese </w:t>
      </w:r>
      <w:r w:rsidRPr="00A967FC">
        <w:rPr>
          <w:rFonts w:ascii="Arial" w:hAnsi="Arial" w:cs="Arial"/>
          <w:sz w:val="20"/>
          <w:szCs w:val="18"/>
        </w:rPr>
        <w:t xml:space="preserve">and zinc in </w:t>
      </w:r>
      <w:r w:rsidR="0037528A">
        <w:rPr>
          <w:rFonts w:ascii="Arial" w:hAnsi="Arial" w:cs="Arial"/>
          <w:sz w:val="20"/>
          <w:szCs w:val="18"/>
        </w:rPr>
        <w:t>maize</w:t>
      </w:r>
      <w:r w:rsidRPr="00A967FC">
        <w:rPr>
          <w:rFonts w:ascii="Arial" w:hAnsi="Arial" w:cs="Arial"/>
          <w:sz w:val="20"/>
          <w:szCs w:val="18"/>
        </w:rPr>
        <w:t xml:space="preserve"> (</w:t>
      </w:r>
      <w:r w:rsidR="00A61DC5" w:rsidRPr="005E4ABB">
        <w:rPr>
          <w:rFonts w:ascii="Arial" w:hAnsi="Arial" w:cs="Arial"/>
          <w:sz w:val="20"/>
          <w:szCs w:val="20"/>
        </w:rPr>
        <w:t>Celik</w:t>
      </w:r>
      <w:r w:rsidR="00A61DC5">
        <w:rPr>
          <w:rFonts w:ascii="Arial" w:hAnsi="Arial" w:cs="Arial"/>
          <w:sz w:val="20"/>
          <w:szCs w:val="20"/>
        </w:rPr>
        <w:t xml:space="preserve"> et al.</w:t>
      </w:r>
      <w:r w:rsidRPr="00A967FC">
        <w:rPr>
          <w:rFonts w:ascii="Arial" w:hAnsi="Arial" w:cs="Arial"/>
          <w:sz w:val="20"/>
          <w:szCs w:val="18"/>
        </w:rPr>
        <w:t>, 20</w:t>
      </w:r>
      <w:r w:rsidR="00A61DC5">
        <w:rPr>
          <w:rFonts w:ascii="Arial" w:hAnsi="Arial" w:cs="Arial"/>
          <w:sz w:val="20"/>
          <w:szCs w:val="18"/>
        </w:rPr>
        <w:t>10</w:t>
      </w:r>
      <w:r w:rsidRPr="00A967FC">
        <w:rPr>
          <w:rFonts w:ascii="Arial" w:hAnsi="Arial" w:cs="Arial"/>
          <w:sz w:val="20"/>
          <w:szCs w:val="18"/>
        </w:rPr>
        <w:t xml:space="preserve">). </w:t>
      </w:r>
      <w:r w:rsidR="00DC1FD8">
        <w:rPr>
          <w:rFonts w:ascii="Arial" w:hAnsi="Arial" w:cs="Arial"/>
          <w:sz w:val="20"/>
          <w:szCs w:val="18"/>
        </w:rPr>
        <w:t>H</w:t>
      </w:r>
      <w:r w:rsidRPr="00A967FC">
        <w:rPr>
          <w:rFonts w:ascii="Arial" w:hAnsi="Arial" w:cs="Arial"/>
          <w:sz w:val="20"/>
          <w:szCs w:val="18"/>
        </w:rPr>
        <w:t>umic acid appli</w:t>
      </w:r>
      <w:r w:rsidR="00CA1EB4">
        <w:rPr>
          <w:rFonts w:ascii="Arial" w:hAnsi="Arial" w:cs="Arial"/>
          <w:sz w:val="20"/>
          <w:szCs w:val="18"/>
        </w:rPr>
        <w:t>cation</w:t>
      </w:r>
      <w:r w:rsidRPr="00A967FC">
        <w:rPr>
          <w:rFonts w:ascii="Arial" w:hAnsi="Arial" w:cs="Arial"/>
          <w:sz w:val="20"/>
          <w:szCs w:val="18"/>
        </w:rPr>
        <w:t xml:space="preserve"> </w:t>
      </w:r>
      <w:r w:rsidR="0081565D">
        <w:rPr>
          <w:rFonts w:ascii="Arial" w:hAnsi="Arial" w:cs="Arial"/>
          <w:sz w:val="20"/>
          <w:szCs w:val="18"/>
        </w:rPr>
        <w:t>in</w:t>
      </w:r>
      <w:r w:rsidRPr="00A967FC">
        <w:rPr>
          <w:rFonts w:ascii="Arial" w:hAnsi="Arial" w:cs="Arial"/>
          <w:sz w:val="20"/>
          <w:szCs w:val="18"/>
        </w:rPr>
        <w:t xml:space="preserve"> maize </w:t>
      </w:r>
      <w:r w:rsidR="0081565D">
        <w:rPr>
          <w:rFonts w:ascii="Arial" w:hAnsi="Arial" w:cs="Arial"/>
          <w:sz w:val="20"/>
          <w:szCs w:val="18"/>
        </w:rPr>
        <w:t xml:space="preserve">also </w:t>
      </w:r>
      <w:r w:rsidRPr="00A967FC">
        <w:rPr>
          <w:rFonts w:ascii="Arial" w:hAnsi="Arial" w:cs="Arial"/>
          <w:sz w:val="20"/>
          <w:szCs w:val="18"/>
        </w:rPr>
        <w:t xml:space="preserve">showed a significantly greater uptake of nitrogen, phosphorus, and potassium compared to the control treatment (Jing </w:t>
      </w:r>
      <w:r w:rsidR="00344C7B" w:rsidRPr="00A12F34">
        <w:rPr>
          <w:rFonts w:ascii="Arial" w:hAnsi="Arial" w:cs="Arial"/>
          <w:iCs/>
          <w:sz w:val="20"/>
          <w:szCs w:val="18"/>
        </w:rPr>
        <w:t>et al</w:t>
      </w:r>
      <w:r w:rsidRPr="00A967FC">
        <w:rPr>
          <w:rFonts w:ascii="Arial" w:hAnsi="Arial" w:cs="Arial"/>
          <w:i/>
          <w:sz w:val="20"/>
          <w:szCs w:val="18"/>
        </w:rPr>
        <w:t>.,</w:t>
      </w:r>
      <w:r w:rsidRPr="00A967FC">
        <w:rPr>
          <w:rFonts w:ascii="Arial" w:hAnsi="Arial" w:cs="Arial"/>
          <w:sz w:val="20"/>
          <w:szCs w:val="18"/>
        </w:rPr>
        <w:t xml:space="preserve"> 2020). Humin</w:t>
      </w:r>
      <w:r w:rsidR="00F91821">
        <w:rPr>
          <w:rFonts w:ascii="Arial" w:hAnsi="Arial" w:cs="Arial"/>
          <w:sz w:val="20"/>
          <w:szCs w:val="18"/>
        </w:rPr>
        <w:t xml:space="preserve"> application</w:t>
      </w:r>
      <w:r w:rsidRPr="00A967FC">
        <w:rPr>
          <w:rFonts w:ascii="Arial" w:hAnsi="Arial" w:cs="Arial"/>
          <w:sz w:val="20"/>
          <w:szCs w:val="18"/>
        </w:rPr>
        <w:t xml:space="preserve"> has also shown increase</w:t>
      </w:r>
      <w:r w:rsidR="00F91821">
        <w:rPr>
          <w:rFonts w:ascii="Arial" w:hAnsi="Arial" w:cs="Arial"/>
          <w:sz w:val="20"/>
          <w:szCs w:val="18"/>
        </w:rPr>
        <w:t>d</w:t>
      </w:r>
      <w:r w:rsidRPr="00A967FC">
        <w:rPr>
          <w:rFonts w:ascii="Arial" w:hAnsi="Arial" w:cs="Arial"/>
          <w:sz w:val="20"/>
          <w:szCs w:val="18"/>
        </w:rPr>
        <w:t xml:space="preserve"> K uptake in paddy (</w:t>
      </w:r>
      <w:proofErr w:type="spellStart"/>
      <w:r w:rsidRPr="00A967FC">
        <w:rPr>
          <w:rFonts w:ascii="Arial" w:hAnsi="Arial" w:cs="Arial"/>
          <w:sz w:val="20"/>
          <w:szCs w:val="18"/>
        </w:rPr>
        <w:t>Palanivell</w:t>
      </w:r>
      <w:proofErr w:type="spellEnd"/>
      <w:r w:rsidRPr="00A967FC">
        <w:rPr>
          <w:rFonts w:ascii="Arial" w:hAnsi="Arial" w:cs="Arial"/>
          <w:sz w:val="20"/>
          <w:szCs w:val="18"/>
        </w:rPr>
        <w:t xml:space="preserve"> </w:t>
      </w:r>
      <w:r w:rsidR="00344C7B" w:rsidRPr="00A967FC">
        <w:rPr>
          <w:rFonts w:ascii="Arial" w:hAnsi="Arial" w:cs="Arial"/>
          <w:iCs/>
          <w:sz w:val="20"/>
          <w:szCs w:val="18"/>
        </w:rPr>
        <w:t>et al</w:t>
      </w:r>
      <w:r w:rsidRPr="00A967FC">
        <w:rPr>
          <w:rFonts w:ascii="Arial" w:hAnsi="Arial" w:cs="Arial"/>
          <w:sz w:val="20"/>
          <w:szCs w:val="18"/>
        </w:rPr>
        <w:t xml:space="preserve">., 2013). </w:t>
      </w:r>
    </w:p>
    <w:p w14:paraId="56D4860F" w14:textId="15DA6283" w:rsidR="00633D12" w:rsidRPr="006A3381" w:rsidRDefault="00954B6D">
      <w:pPr>
        <w:rPr>
          <w:rFonts w:ascii="Arial" w:hAnsi="Arial" w:cs="Arial"/>
        </w:rPr>
      </w:pPr>
      <w:r>
        <w:t xml:space="preserve">  </w:t>
      </w:r>
      <w:r w:rsidR="006A3381">
        <w:tab/>
      </w:r>
      <w:r>
        <w:t xml:space="preserve"> </w:t>
      </w:r>
      <w:r w:rsidRPr="006A3381">
        <w:rPr>
          <w:rFonts w:ascii="Arial" w:hAnsi="Arial" w:cs="Arial"/>
          <w:sz w:val="20"/>
          <w:szCs w:val="18"/>
        </w:rPr>
        <w:t>Humin has the ability to adsorb micronutrients and</w:t>
      </w:r>
      <w:r w:rsidR="00F91821">
        <w:rPr>
          <w:rFonts w:ascii="Arial" w:hAnsi="Arial" w:cs="Arial"/>
          <w:sz w:val="20"/>
          <w:szCs w:val="18"/>
        </w:rPr>
        <w:t xml:space="preserve"> gradually</w:t>
      </w:r>
      <w:r w:rsidRPr="006A3381">
        <w:rPr>
          <w:rFonts w:ascii="Arial" w:hAnsi="Arial" w:cs="Arial"/>
          <w:sz w:val="20"/>
          <w:szCs w:val="18"/>
        </w:rPr>
        <w:t xml:space="preserve"> release it. The order of adsorption was observed to be Zn &lt; Ni &lt; Co &lt; Mn &lt; Mo &lt; Cu &lt; Fe, whereas Zn showed maximum values of ca. 2.5 mg g</w:t>
      </w:r>
      <w:r w:rsidRPr="006A3381">
        <w:rPr>
          <w:rFonts w:ascii="Arial" w:hAnsi="Arial" w:cs="Arial"/>
          <w:sz w:val="20"/>
          <w:szCs w:val="18"/>
          <w:vertAlign w:val="superscript"/>
        </w:rPr>
        <w:t>–1</w:t>
      </w:r>
      <w:r w:rsidRPr="006A3381">
        <w:rPr>
          <w:rFonts w:ascii="Arial" w:hAnsi="Arial" w:cs="Arial"/>
          <w:sz w:val="20"/>
          <w:szCs w:val="18"/>
        </w:rPr>
        <w:t xml:space="preserve"> and Fe values of ca. 0.5 mg g</w:t>
      </w:r>
      <w:r w:rsidRPr="006A3381">
        <w:rPr>
          <w:rFonts w:ascii="Arial" w:hAnsi="Arial" w:cs="Arial"/>
          <w:sz w:val="20"/>
          <w:szCs w:val="18"/>
          <w:vertAlign w:val="superscript"/>
        </w:rPr>
        <w:t>–1</w:t>
      </w:r>
      <w:r w:rsidRPr="006A3381">
        <w:rPr>
          <w:rFonts w:ascii="Arial" w:hAnsi="Arial" w:cs="Arial"/>
          <w:sz w:val="20"/>
          <w:szCs w:val="18"/>
        </w:rPr>
        <w:t xml:space="preserve"> for systems containing 1 g of </w:t>
      </w:r>
      <w:proofErr w:type="spellStart"/>
      <w:r w:rsidRPr="006A3381">
        <w:rPr>
          <w:rFonts w:ascii="Arial" w:hAnsi="Arial" w:cs="Arial"/>
          <w:sz w:val="20"/>
          <w:szCs w:val="18"/>
        </w:rPr>
        <w:t>humin</w:t>
      </w:r>
      <w:proofErr w:type="spellEnd"/>
      <w:r w:rsidRPr="006A3381">
        <w:rPr>
          <w:rFonts w:ascii="Arial" w:hAnsi="Arial" w:cs="Arial"/>
          <w:sz w:val="20"/>
          <w:szCs w:val="18"/>
        </w:rPr>
        <w:t xml:space="preserve">. Iron presented higher percentages of release Ca (100 per cent) and Co the lowest percentages (0.14 per cent). Humin enriched with micronutrients offers a potential alternative for fertilizing agricultural soils, providing the added advantage of supplying organic matter in the form of humic substances and enhancing crop productivity (Goveia </w:t>
      </w:r>
      <w:r w:rsidR="00344C7B" w:rsidRPr="00A12F34">
        <w:rPr>
          <w:rFonts w:ascii="Arial" w:hAnsi="Arial" w:cs="Arial"/>
          <w:iCs/>
          <w:sz w:val="20"/>
          <w:szCs w:val="18"/>
        </w:rPr>
        <w:t>et al</w:t>
      </w:r>
      <w:r w:rsidRPr="00A12F34">
        <w:rPr>
          <w:rFonts w:ascii="Arial" w:hAnsi="Arial" w:cs="Arial"/>
          <w:iCs/>
          <w:sz w:val="20"/>
          <w:szCs w:val="18"/>
        </w:rPr>
        <w:t>.</w:t>
      </w:r>
      <w:r w:rsidRPr="006A3381">
        <w:rPr>
          <w:rFonts w:ascii="Arial" w:hAnsi="Arial" w:cs="Arial"/>
          <w:sz w:val="20"/>
          <w:szCs w:val="18"/>
        </w:rPr>
        <w:t xml:space="preserve">, 2013). </w:t>
      </w:r>
    </w:p>
    <w:p w14:paraId="3227D29B" w14:textId="4785A27A" w:rsidR="00633D12" w:rsidRPr="000A4121" w:rsidRDefault="000A4121">
      <w:pPr>
        <w:pStyle w:val="Heading3"/>
        <w:rPr>
          <w:rFonts w:ascii="Arial" w:hAnsi="Arial" w:cs="Arial"/>
          <w:sz w:val="22"/>
          <w:szCs w:val="20"/>
        </w:rPr>
      </w:pPr>
      <w:r w:rsidRPr="000A4121">
        <w:rPr>
          <w:rFonts w:ascii="Arial" w:hAnsi="Arial" w:cs="Arial"/>
          <w:sz w:val="22"/>
          <w:szCs w:val="20"/>
        </w:rPr>
        <w:lastRenderedPageBreak/>
        <w:t xml:space="preserve">3.2.5 NITROGEN ASSIMILATION </w:t>
      </w:r>
    </w:p>
    <w:p w14:paraId="37FAA8B1" w14:textId="77777777" w:rsidR="00731BA9" w:rsidRDefault="00954B6D" w:rsidP="00731BA9">
      <w:pPr>
        <w:rPr>
          <w:rFonts w:ascii="Arial" w:hAnsi="Arial" w:cs="Arial"/>
          <w:sz w:val="20"/>
          <w:szCs w:val="18"/>
        </w:rPr>
      </w:pPr>
      <w:r w:rsidRPr="00A676AA">
        <w:rPr>
          <w:rFonts w:ascii="Arial" w:hAnsi="Arial" w:cs="Arial"/>
          <w:sz w:val="20"/>
          <w:szCs w:val="18"/>
        </w:rPr>
        <w:t xml:space="preserve">   </w:t>
      </w:r>
      <w:r w:rsidR="000A4121" w:rsidRPr="00A676AA">
        <w:rPr>
          <w:rFonts w:ascii="Arial" w:hAnsi="Arial" w:cs="Arial"/>
          <w:sz w:val="20"/>
          <w:szCs w:val="18"/>
        </w:rPr>
        <w:tab/>
      </w:r>
      <w:r w:rsidR="006E7E4B" w:rsidRPr="006E7E4B">
        <w:rPr>
          <w:rFonts w:ascii="Arial" w:hAnsi="Arial" w:cs="Arial"/>
          <w:sz w:val="20"/>
          <w:szCs w:val="18"/>
        </w:rPr>
        <w:t xml:space="preserve">Nitrogen is a vital macronutrient that plays a central role in regulating plant growth, improving crop yield, and enhancing fruit quality. The process of nitrogen assimilation begins with its uptake by plant roots, which constitutes the initial and indispensable step in the overall nitrogen metabolism pathway. This metabolism is largely dependent on the activity of key enzymes that </w:t>
      </w:r>
      <w:proofErr w:type="spellStart"/>
      <w:r w:rsidR="006E7E4B" w:rsidRPr="006E7E4B">
        <w:rPr>
          <w:rFonts w:ascii="Arial" w:hAnsi="Arial" w:cs="Arial"/>
          <w:sz w:val="20"/>
          <w:szCs w:val="18"/>
        </w:rPr>
        <w:t>catalyze</w:t>
      </w:r>
      <w:proofErr w:type="spellEnd"/>
      <w:r w:rsidR="006E7E4B" w:rsidRPr="006E7E4B">
        <w:rPr>
          <w:rFonts w:ascii="Arial" w:hAnsi="Arial" w:cs="Arial"/>
          <w:sz w:val="20"/>
          <w:szCs w:val="18"/>
        </w:rPr>
        <w:t xml:space="preserve"> the reduction and assimilation of absorbed nitrogen forms into organic compounds essential for plant development.</w:t>
      </w:r>
      <w:r w:rsidR="00731BA9">
        <w:rPr>
          <w:rFonts w:ascii="Arial" w:hAnsi="Arial" w:cs="Arial"/>
          <w:sz w:val="20"/>
          <w:szCs w:val="18"/>
        </w:rPr>
        <w:t xml:space="preserve"> </w:t>
      </w:r>
    </w:p>
    <w:p w14:paraId="14921D97" w14:textId="7254BD9A" w:rsidR="006E7E4B" w:rsidRPr="006E7E4B" w:rsidRDefault="006E7E4B" w:rsidP="00731BA9">
      <w:pPr>
        <w:ind w:firstLine="725"/>
        <w:rPr>
          <w:rFonts w:ascii="Arial" w:hAnsi="Arial" w:cs="Arial"/>
          <w:sz w:val="20"/>
          <w:szCs w:val="18"/>
        </w:rPr>
      </w:pPr>
      <w:r w:rsidRPr="006E7E4B">
        <w:rPr>
          <w:rFonts w:ascii="Arial" w:hAnsi="Arial" w:cs="Arial"/>
          <w:sz w:val="20"/>
          <w:szCs w:val="18"/>
        </w:rPr>
        <w:t>Several studies have demonstrated that humic substances can modulate nitrogen metabolism by enhancing enzymatic activity and improving nitrogen utilization efficiency. In a two-week hydroponic experiment, Vaccaro et al. (2015) reported that varying concentrations of humic acid (0, 1, and 5 mg L</w:t>
      </w:r>
      <w:r w:rsidRPr="006E7E4B">
        <w:rPr>
          <w:rFonts w:ascii="Cambria Math" w:hAnsi="Cambria Math" w:cs="Cambria Math"/>
          <w:sz w:val="20"/>
          <w:szCs w:val="18"/>
        </w:rPr>
        <w:t>⁻</w:t>
      </w:r>
      <w:r w:rsidRPr="006E7E4B">
        <w:rPr>
          <w:rFonts w:ascii="Arial" w:hAnsi="Arial" w:cs="Arial"/>
          <w:sz w:val="20"/>
          <w:szCs w:val="18"/>
        </w:rPr>
        <w:t>¹) significantly increased the activities of enzymes responsible for nitrogen reduction and assimilation in maize, with enzyme activity showing a dose-dependent response. Similarly, in an eight-week pot experiment with lettuce, Haghighi et al. (2012) observed that the application of humic acid at 1,000 mg L</w:t>
      </w:r>
      <w:r w:rsidRPr="006E7E4B">
        <w:rPr>
          <w:rFonts w:ascii="Cambria Math" w:hAnsi="Cambria Math" w:cs="Cambria Math"/>
          <w:sz w:val="20"/>
          <w:szCs w:val="18"/>
        </w:rPr>
        <w:t>⁻</w:t>
      </w:r>
      <w:r w:rsidRPr="006E7E4B">
        <w:rPr>
          <w:rFonts w:ascii="Arial" w:hAnsi="Arial" w:cs="Arial"/>
          <w:sz w:val="20"/>
          <w:szCs w:val="18"/>
        </w:rPr>
        <w:t>¹ enhanced nitrate concentration and nitrate reductase activity in a concentration-dependent manner.</w:t>
      </w:r>
    </w:p>
    <w:p w14:paraId="3DB81073" w14:textId="77777777" w:rsidR="00731BA9" w:rsidRDefault="006E7E4B" w:rsidP="00731BA9">
      <w:pPr>
        <w:ind w:left="0" w:firstLine="720"/>
        <w:rPr>
          <w:rFonts w:ascii="Arial" w:hAnsi="Arial" w:cs="Arial"/>
          <w:sz w:val="20"/>
          <w:szCs w:val="18"/>
        </w:rPr>
      </w:pPr>
      <w:r w:rsidRPr="006E7E4B">
        <w:rPr>
          <w:rFonts w:ascii="Arial" w:hAnsi="Arial" w:cs="Arial"/>
          <w:sz w:val="20"/>
          <w:szCs w:val="18"/>
        </w:rPr>
        <w:t>Furthermore, the beneficial effects of humic substances extend to fulvic acid applications. Yu et al. (2023) demonstrated that treatment of apple seedlings with fulvic acid at varying concentrations markedly improved nitrogen use efficiency (NUE), with the most pronounced effect observed at a dose of 120 mg L</w:t>
      </w:r>
      <w:r w:rsidRPr="006E7E4B">
        <w:rPr>
          <w:rFonts w:ascii="Cambria Math" w:hAnsi="Cambria Math" w:cs="Cambria Math"/>
          <w:sz w:val="20"/>
          <w:szCs w:val="18"/>
        </w:rPr>
        <w:t>⁻</w:t>
      </w:r>
      <w:r w:rsidRPr="006E7E4B">
        <w:rPr>
          <w:rFonts w:ascii="Arial" w:hAnsi="Arial" w:cs="Arial"/>
          <w:sz w:val="20"/>
          <w:szCs w:val="18"/>
        </w:rPr>
        <w:t xml:space="preserve">¹. This improvement was attributed to enhanced synthesis and translocation of </w:t>
      </w:r>
      <w:commentRangeStart w:id="14"/>
      <w:proofErr w:type="spellStart"/>
      <w:r w:rsidRPr="006E7E4B">
        <w:rPr>
          <w:rFonts w:ascii="Arial" w:hAnsi="Arial" w:cs="Arial"/>
          <w:sz w:val="20"/>
          <w:szCs w:val="18"/>
        </w:rPr>
        <w:t>photoassimilates</w:t>
      </w:r>
      <w:commentRangeEnd w:id="14"/>
      <w:proofErr w:type="spellEnd"/>
      <w:r w:rsidR="0059212D">
        <w:rPr>
          <w:rStyle w:val="CommentReference"/>
        </w:rPr>
        <w:commentReference w:id="14"/>
      </w:r>
      <w:r w:rsidRPr="006E7E4B">
        <w:rPr>
          <w:rFonts w:ascii="Arial" w:hAnsi="Arial" w:cs="Arial"/>
          <w:sz w:val="20"/>
          <w:szCs w:val="18"/>
        </w:rPr>
        <w:t xml:space="preserve"> from leaves to roots, coupled with more efficient regulation of nitrogen uptake, assimilation, and internal distribution within the plant system.</w:t>
      </w:r>
    </w:p>
    <w:p w14:paraId="00500631" w14:textId="77777777" w:rsidR="001C1BED" w:rsidRDefault="007053FF" w:rsidP="007522AE">
      <w:pPr>
        <w:ind w:left="0" w:firstLine="0"/>
        <w:rPr>
          <w:rFonts w:ascii="Arial" w:hAnsi="Arial" w:cs="Arial"/>
          <w:b/>
          <w:bCs/>
          <w:sz w:val="22"/>
          <w:szCs w:val="20"/>
        </w:rPr>
      </w:pPr>
      <w:r w:rsidRPr="00731BA9">
        <w:rPr>
          <w:rFonts w:ascii="Arial" w:hAnsi="Arial" w:cs="Arial"/>
          <w:b/>
          <w:bCs/>
          <w:sz w:val="22"/>
          <w:szCs w:val="20"/>
        </w:rPr>
        <w:t>3.2.6 NUTRIENT USE EFFICIENCY (NUE)</w:t>
      </w:r>
    </w:p>
    <w:p w14:paraId="746E17B5" w14:textId="77777777" w:rsidR="001C1BED" w:rsidRDefault="00731BA9" w:rsidP="001C1BED">
      <w:pPr>
        <w:ind w:left="0" w:firstLine="720"/>
        <w:rPr>
          <w:rFonts w:ascii="Arial" w:hAnsi="Arial" w:cs="Arial"/>
          <w:sz w:val="20"/>
          <w:szCs w:val="18"/>
        </w:rPr>
      </w:pPr>
      <w:r w:rsidRPr="00731BA9">
        <w:rPr>
          <w:rFonts w:ascii="Arial" w:hAnsi="Arial" w:cs="Arial"/>
          <w:sz w:val="20"/>
          <w:szCs w:val="18"/>
        </w:rPr>
        <w:t>Nutrient use efficiency (NUE) is a key indicator of a plant’s ability to absorb nutrients from the growing medium and effectively convert or utilize them for biomass accumulation or the production of harvestable parts (</w:t>
      </w:r>
      <w:proofErr w:type="spellStart"/>
      <w:r w:rsidRPr="00731BA9">
        <w:rPr>
          <w:rFonts w:ascii="Arial" w:hAnsi="Arial" w:cs="Arial"/>
          <w:sz w:val="20"/>
          <w:szCs w:val="18"/>
        </w:rPr>
        <w:t>Vaneeckhaute</w:t>
      </w:r>
      <w:proofErr w:type="spellEnd"/>
      <w:r w:rsidRPr="00731BA9">
        <w:rPr>
          <w:rFonts w:ascii="Arial" w:hAnsi="Arial" w:cs="Arial"/>
          <w:sz w:val="20"/>
          <w:szCs w:val="18"/>
        </w:rPr>
        <w:t xml:space="preserve"> et al., 2014). Improving NUE is crucial for sustainable crop production, as higher efficiency can reduce fertilizer input costs, minimize nutrient losses to the environment, and enhance overall crop yield</w:t>
      </w:r>
      <w:r w:rsidR="001C1BED">
        <w:rPr>
          <w:rFonts w:ascii="Arial" w:hAnsi="Arial" w:cs="Arial"/>
          <w:sz w:val="20"/>
          <w:szCs w:val="18"/>
        </w:rPr>
        <w:t>.</w:t>
      </w:r>
    </w:p>
    <w:p w14:paraId="04159F53" w14:textId="77777777" w:rsidR="001C1BED" w:rsidRDefault="00731BA9" w:rsidP="001C1BED">
      <w:pPr>
        <w:ind w:left="0" w:firstLine="720"/>
        <w:rPr>
          <w:rFonts w:ascii="Arial" w:hAnsi="Arial" w:cs="Arial"/>
          <w:sz w:val="20"/>
          <w:szCs w:val="18"/>
        </w:rPr>
      </w:pPr>
      <w:r w:rsidRPr="00731BA9">
        <w:rPr>
          <w:rFonts w:ascii="Arial" w:hAnsi="Arial" w:cs="Arial"/>
          <w:sz w:val="20"/>
          <w:szCs w:val="18"/>
        </w:rPr>
        <w:t xml:space="preserve">Humic substances, particularly humic acid, have been widely recognized for their potential to improve nutrient availability and utilization efficiency in plants. In a field experiment with potato, Selladurai and </w:t>
      </w:r>
      <w:proofErr w:type="spellStart"/>
      <w:r w:rsidRPr="00731BA9">
        <w:rPr>
          <w:rFonts w:ascii="Arial" w:hAnsi="Arial" w:cs="Arial"/>
          <w:sz w:val="20"/>
          <w:szCs w:val="18"/>
        </w:rPr>
        <w:t>Purakayastha</w:t>
      </w:r>
      <w:proofErr w:type="spellEnd"/>
      <w:r w:rsidRPr="00731BA9">
        <w:rPr>
          <w:rFonts w:ascii="Arial" w:hAnsi="Arial" w:cs="Arial"/>
          <w:sz w:val="20"/>
          <w:szCs w:val="18"/>
        </w:rPr>
        <w:t xml:space="preserve"> (2016) reported that humic acid application significantly enhanced the use efficiencies of nitrogen, phosphorus, and potassium by 16.4%, 9.3%, and 18.3%, respectively, compared to treatments receiving only chemical fertilizers. This improvement was attributed to the ability of humic substances to stimulate root growth, enhance nutrient uptake, and improve soil nutrient retention.</w:t>
      </w:r>
    </w:p>
    <w:p w14:paraId="33A53787" w14:textId="77777777" w:rsidR="001C1BED" w:rsidRDefault="00731BA9" w:rsidP="001C1BED">
      <w:pPr>
        <w:ind w:left="0" w:firstLine="720"/>
        <w:rPr>
          <w:rFonts w:ascii="Arial" w:hAnsi="Arial" w:cs="Arial"/>
          <w:sz w:val="20"/>
          <w:szCs w:val="18"/>
        </w:rPr>
      </w:pPr>
      <w:r w:rsidRPr="00731BA9">
        <w:rPr>
          <w:rFonts w:ascii="Arial" w:hAnsi="Arial" w:cs="Arial"/>
          <w:sz w:val="20"/>
          <w:szCs w:val="18"/>
        </w:rPr>
        <w:t>Furthermore, a recent meta-analysis by Ma et al. (2024) synthesized global experimental data and revealed that humic acid application can increase nitrogen use efficiency by an average of 27%. This finding underscores the broad potential of humic substances as sustainable soil amendments for enhancing nutrient efficiency and reducing dependency on chemical fertilizers in modern agricultural systems.</w:t>
      </w:r>
    </w:p>
    <w:p w14:paraId="6B4DC780" w14:textId="77777777" w:rsidR="001C1BED" w:rsidRDefault="001C1BED" w:rsidP="001C1BED">
      <w:pPr>
        <w:ind w:left="0" w:firstLine="0"/>
        <w:rPr>
          <w:rFonts w:ascii="Arial" w:hAnsi="Arial" w:cs="Arial"/>
          <w:sz w:val="20"/>
          <w:szCs w:val="18"/>
        </w:rPr>
      </w:pPr>
    </w:p>
    <w:p w14:paraId="75274362" w14:textId="644FFA9A" w:rsidR="00633D12" w:rsidRPr="001C1BED" w:rsidRDefault="00C27933" w:rsidP="001C1BED">
      <w:pPr>
        <w:ind w:left="0" w:firstLine="0"/>
        <w:rPr>
          <w:rFonts w:ascii="Arial" w:hAnsi="Arial" w:cs="Arial"/>
          <w:b/>
          <w:bCs/>
          <w:sz w:val="22"/>
          <w:szCs w:val="20"/>
        </w:rPr>
      </w:pPr>
      <w:r w:rsidRPr="001C1BED">
        <w:rPr>
          <w:rFonts w:ascii="Arial" w:hAnsi="Arial" w:cs="Arial"/>
          <w:b/>
          <w:bCs/>
          <w:sz w:val="22"/>
          <w:szCs w:val="20"/>
        </w:rPr>
        <w:t xml:space="preserve">3.2.7 REDUCTION OF TOXIC POLLUTANTS IN SOIL </w:t>
      </w:r>
    </w:p>
    <w:p w14:paraId="4DB91992" w14:textId="37DF4741" w:rsidR="00731BA9" w:rsidRPr="00731BA9" w:rsidRDefault="00954B6D" w:rsidP="00E33606">
      <w:pPr>
        <w:rPr>
          <w:rFonts w:ascii="Arial" w:hAnsi="Arial" w:cs="Arial"/>
          <w:sz w:val="20"/>
          <w:szCs w:val="18"/>
        </w:rPr>
      </w:pPr>
      <w:r w:rsidRPr="007547E6">
        <w:rPr>
          <w:rFonts w:ascii="Arial" w:hAnsi="Arial" w:cs="Arial"/>
          <w:sz w:val="20"/>
          <w:szCs w:val="18"/>
        </w:rPr>
        <w:t xml:space="preserve">  </w:t>
      </w:r>
      <w:r w:rsidR="007547E6">
        <w:rPr>
          <w:rFonts w:ascii="Arial" w:hAnsi="Arial" w:cs="Arial"/>
          <w:sz w:val="20"/>
          <w:szCs w:val="18"/>
        </w:rPr>
        <w:tab/>
      </w:r>
      <w:r w:rsidR="00731BA9" w:rsidRPr="00731BA9">
        <w:rPr>
          <w:rFonts w:ascii="Arial" w:hAnsi="Arial" w:cs="Arial"/>
          <w:sz w:val="20"/>
          <w:szCs w:val="18"/>
        </w:rPr>
        <w:t>Humic substances play a pivotal role in soil chemistry and environmental protection by acting as natural binding agents that form stable complexes with potentially toxic elements. These compounds effectively reduce the bioavailability and mobility of pollutants, thereby mitigating their toxicity and contributing to the stabilization of contaminated soils (</w:t>
      </w:r>
      <w:r w:rsidR="006154CC">
        <w:rPr>
          <w:rFonts w:ascii="Arial" w:hAnsi="Arial" w:cs="Arial"/>
          <w:sz w:val="20"/>
          <w:szCs w:val="18"/>
        </w:rPr>
        <w:t>W</w:t>
      </w:r>
      <w:r w:rsidR="00731BA9" w:rsidRPr="00731BA9">
        <w:rPr>
          <w:rFonts w:ascii="Arial" w:hAnsi="Arial" w:cs="Arial"/>
          <w:sz w:val="20"/>
          <w:szCs w:val="18"/>
        </w:rPr>
        <w:t xml:space="preserve">ang et al., 2025). The presence of humus in soil is thus essential for immobilizing harmful elements and limiting their transfer through the soil–plant–water continuum. In addition to their chemical binding capacity, humic substances can also interact with biological systems, influencing detoxification processes and activating protective responses in living organisms (Bondareva and </w:t>
      </w:r>
      <w:proofErr w:type="spellStart"/>
      <w:r w:rsidR="00731BA9" w:rsidRPr="00731BA9">
        <w:rPr>
          <w:rFonts w:ascii="Arial" w:hAnsi="Arial" w:cs="Arial"/>
          <w:sz w:val="20"/>
          <w:szCs w:val="18"/>
        </w:rPr>
        <w:t>Kudryasheva</w:t>
      </w:r>
      <w:proofErr w:type="spellEnd"/>
      <w:r w:rsidR="00731BA9" w:rsidRPr="00731BA9">
        <w:rPr>
          <w:rFonts w:ascii="Arial" w:hAnsi="Arial" w:cs="Arial"/>
          <w:sz w:val="20"/>
          <w:szCs w:val="18"/>
        </w:rPr>
        <w:t>, 2021).</w:t>
      </w:r>
    </w:p>
    <w:p w14:paraId="7248091D" w14:textId="65C75896" w:rsidR="00731BA9" w:rsidRDefault="00731BA9" w:rsidP="00731BA9">
      <w:pPr>
        <w:ind w:firstLine="725"/>
        <w:rPr>
          <w:rFonts w:ascii="Arial" w:hAnsi="Arial" w:cs="Arial"/>
          <w:sz w:val="20"/>
          <w:szCs w:val="18"/>
        </w:rPr>
      </w:pPr>
      <w:r w:rsidRPr="00731BA9">
        <w:rPr>
          <w:rFonts w:ascii="Arial" w:hAnsi="Arial" w:cs="Arial"/>
          <w:sz w:val="20"/>
          <w:szCs w:val="18"/>
        </w:rPr>
        <w:lastRenderedPageBreak/>
        <w:t>Several studies have demonstrated the capacity of humic substances, particularly humic acid, to immobilize heavy metals in contaminated soils. Wu et al. (2017) reported that increasing humic acid concentrations led to a marked decline in the availability of copper (Cu) and lead (Pb), with a comparatively smaller reduction observed for cadmium (Cd). The corresponding removal efficiencies were 57.3</w:t>
      </w:r>
      <w:r>
        <w:rPr>
          <w:rFonts w:ascii="Arial" w:hAnsi="Arial" w:cs="Arial"/>
          <w:sz w:val="20"/>
          <w:szCs w:val="18"/>
        </w:rPr>
        <w:t xml:space="preserve"> per cent </w:t>
      </w:r>
      <w:r w:rsidRPr="00731BA9">
        <w:rPr>
          <w:rFonts w:ascii="Arial" w:hAnsi="Arial" w:cs="Arial"/>
          <w:sz w:val="20"/>
          <w:szCs w:val="18"/>
        </w:rPr>
        <w:t>for Cu, 15.5</w:t>
      </w:r>
      <w:r>
        <w:rPr>
          <w:rFonts w:ascii="Arial" w:hAnsi="Arial" w:cs="Arial"/>
          <w:sz w:val="20"/>
          <w:szCs w:val="18"/>
        </w:rPr>
        <w:t xml:space="preserve"> </w:t>
      </w:r>
      <w:proofErr w:type="gramStart"/>
      <w:r>
        <w:rPr>
          <w:rFonts w:ascii="Arial" w:hAnsi="Arial" w:cs="Arial"/>
          <w:sz w:val="20"/>
          <w:szCs w:val="18"/>
        </w:rPr>
        <w:t>per  cent</w:t>
      </w:r>
      <w:proofErr w:type="gramEnd"/>
      <w:r w:rsidRPr="00731BA9">
        <w:rPr>
          <w:rFonts w:ascii="Arial" w:hAnsi="Arial" w:cs="Arial"/>
          <w:sz w:val="20"/>
          <w:szCs w:val="18"/>
        </w:rPr>
        <w:t xml:space="preserve"> for Pb, and 2.6</w:t>
      </w:r>
      <w:r>
        <w:rPr>
          <w:rFonts w:ascii="Arial" w:hAnsi="Arial" w:cs="Arial"/>
          <w:sz w:val="20"/>
          <w:szCs w:val="18"/>
        </w:rPr>
        <w:t xml:space="preserve"> per cent</w:t>
      </w:r>
      <w:r w:rsidRPr="00731BA9">
        <w:rPr>
          <w:rFonts w:ascii="Arial" w:hAnsi="Arial" w:cs="Arial"/>
          <w:sz w:val="20"/>
          <w:szCs w:val="18"/>
        </w:rPr>
        <w:t xml:space="preserve"> for Cd, indicating metal-specific interactions between humic acid and heavy metals. Similarly, in a tobacco cultivation study, Rong et al. (2020) observed that the application of 14.8 kg ha</w:t>
      </w:r>
      <w:r w:rsidRPr="00731BA9">
        <w:rPr>
          <w:rFonts w:ascii="Cambria Math" w:hAnsi="Cambria Math" w:cs="Cambria Math"/>
          <w:sz w:val="20"/>
          <w:szCs w:val="18"/>
        </w:rPr>
        <w:t>⁻</w:t>
      </w:r>
      <w:r w:rsidRPr="00731BA9">
        <w:rPr>
          <w:rFonts w:ascii="Arial" w:hAnsi="Arial" w:cs="Arial"/>
          <w:sz w:val="20"/>
          <w:szCs w:val="18"/>
        </w:rPr>
        <w:t>¹ of humic acid reduced the concentrations of Pb, Cd, Zn, and Cu in soil by 39</w:t>
      </w:r>
      <w:r>
        <w:rPr>
          <w:rFonts w:ascii="Arial" w:hAnsi="Arial" w:cs="Arial"/>
          <w:sz w:val="20"/>
          <w:szCs w:val="18"/>
        </w:rPr>
        <w:t xml:space="preserve"> per cent</w:t>
      </w:r>
      <w:r w:rsidRPr="00731BA9">
        <w:rPr>
          <w:rFonts w:ascii="Arial" w:hAnsi="Arial" w:cs="Arial"/>
          <w:sz w:val="20"/>
          <w:szCs w:val="18"/>
        </w:rPr>
        <w:t>, 37</w:t>
      </w:r>
      <w:r>
        <w:rPr>
          <w:rFonts w:ascii="Arial" w:hAnsi="Arial" w:cs="Arial"/>
          <w:sz w:val="20"/>
          <w:szCs w:val="18"/>
        </w:rPr>
        <w:t xml:space="preserve"> per cent</w:t>
      </w:r>
      <w:r w:rsidRPr="00731BA9">
        <w:rPr>
          <w:rFonts w:ascii="Arial" w:hAnsi="Arial" w:cs="Arial"/>
          <w:sz w:val="20"/>
          <w:szCs w:val="18"/>
        </w:rPr>
        <w:t>, 29</w:t>
      </w:r>
      <w:r>
        <w:rPr>
          <w:rFonts w:ascii="Arial" w:hAnsi="Arial" w:cs="Arial"/>
          <w:sz w:val="20"/>
          <w:szCs w:val="18"/>
        </w:rPr>
        <w:t xml:space="preserve"> per cent</w:t>
      </w:r>
      <w:r w:rsidRPr="00731BA9">
        <w:rPr>
          <w:rFonts w:ascii="Arial" w:hAnsi="Arial" w:cs="Arial"/>
          <w:sz w:val="20"/>
          <w:szCs w:val="18"/>
        </w:rPr>
        <w:t>, and 18</w:t>
      </w:r>
      <w:r>
        <w:rPr>
          <w:rFonts w:ascii="Arial" w:hAnsi="Arial" w:cs="Arial"/>
          <w:sz w:val="20"/>
          <w:szCs w:val="18"/>
        </w:rPr>
        <w:t xml:space="preserve"> per cent</w:t>
      </w:r>
      <w:r w:rsidRPr="00731BA9">
        <w:rPr>
          <w:rFonts w:ascii="Arial" w:hAnsi="Arial" w:cs="Arial"/>
          <w:sz w:val="20"/>
          <w:szCs w:val="18"/>
        </w:rPr>
        <w:t>, respectively, relative to untreated controls. Moreover, humic acid treatment significantly enhanced the retention of available heavy metals in the soil, thereby lowering their translocation and accumulation in the upper, middle, and lower leaves of tobacco plants.</w:t>
      </w:r>
      <w:r w:rsidR="00DE2BD0">
        <w:rPr>
          <w:rFonts w:ascii="Arial" w:hAnsi="Arial" w:cs="Arial"/>
          <w:sz w:val="20"/>
          <w:szCs w:val="18"/>
        </w:rPr>
        <w:t xml:space="preserve"> </w:t>
      </w:r>
    </w:p>
    <w:p w14:paraId="15045F46" w14:textId="1EE5D5CE" w:rsidR="00633D12" w:rsidRPr="00731BA9" w:rsidRDefault="00CE6926" w:rsidP="00731BA9">
      <w:pPr>
        <w:ind w:firstLine="0"/>
        <w:rPr>
          <w:rFonts w:ascii="Arial" w:hAnsi="Arial" w:cs="Arial"/>
          <w:b/>
          <w:bCs/>
          <w:sz w:val="22"/>
        </w:rPr>
      </w:pPr>
      <w:r w:rsidRPr="00731BA9">
        <w:rPr>
          <w:rFonts w:ascii="Arial" w:hAnsi="Arial" w:cs="Arial"/>
          <w:b/>
          <w:bCs/>
          <w:sz w:val="22"/>
        </w:rPr>
        <w:t xml:space="preserve">3.3 EFFECT OF HUMIC SUBSTANCES ON SOIL BIOLOGICAL PROPERTIES </w:t>
      </w:r>
    </w:p>
    <w:p w14:paraId="63C7C98F" w14:textId="4EDFBA07" w:rsidR="00633D12" w:rsidRPr="00CF5E91" w:rsidRDefault="00954B6D">
      <w:pPr>
        <w:rPr>
          <w:rFonts w:ascii="Arial" w:hAnsi="Arial" w:cs="Arial"/>
        </w:rPr>
      </w:pPr>
      <w:r>
        <w:t xml:space="preserve">   </w:t>
      </w:r>
      <w:r w:rsidR="00CF5E91">
        <w:tab/>
      </w:r>
      <w:r w:rsidRPr="00CF5E91">
        <w:rPr>
          <w:rFonts w:ascii="Arial" w:hAnsi="Arial" w:cs="Arial"/>
          <w:sz w:val="20"/>
          <w:szCs w:val="18"/>
        </w:rPr>
        <w:t xml:space="preserve">Soil biological properties play a crucial role in sustaining healthy ecosystems and enhancing agricultural productivity. The following are some biological properties improved by humic substances. </w:t>
      </w:r>
    </w:p>
    <w:p w14:paraId="028C6E96" w14:textId="04815CB0" w:rsidR="00633D12" w:rsidRPr="00CF5E91" w:rsidRDefault="00CF5E91">
      <w:pPr>
        <w:pStyle w:val="Heading3"/>
        <w:rPr>
          <w:rFonts w:ascii="Arial" w:hAnsi="Arial" w:cs="Arial"/>
          <w:sz w:val="22"/>
          <w:szCs w:val="20"/>
        </w:rPr>
      </w:pPr>
      <w:r w:rsidRPr="00CF5E91">
        <w:rPr>
          <w:rFonts w:ascii="Arial" w:hAnsi="Arial" w:cs="Arial"/>
          <w:sz w:val="22"/>
          <w:szCs w:val="20"/>
        </w:rPr>
        <w:t xml:space="preserve">3.3.1 PLANT ROOT GROWTH </w:t>
      </w:r>
    </w:p>
    <w:p w14:paraId="607B18BA" w14:textId="5C469E63" w:rsidR="00633D12" w:rsidRPr="00937481" w:rsidRDefault="00954B6D">
      <w:pPr>
        <w:rPr>
          <w:rFonts w:ascii="Arial" w:hAnsi="Arial" w:cs="Arial"/>
        </w:rPr>
      </w:pPr>
      <w:r>
        <w:t xml:space="preserve">   </w:t>
      </w:r>
      <w:r w:rsidR="00937481">
        <w:tab/>
      </w:r>
      <w:r w:rsidRPr="00937481">
        <w:rPr>
          <w:rFonts w:ascii="Arial" w:hAnsi="Arial" w:cs="Arial"/>
          <w:sz w:val="20"/>
          <w:szCs w:val="18"/>
        </w:rPr>
        <w:t xml:space="preserve">Plant root growth is vital for mineral absorption, microbial colonization and building up of rhizosphere (Hodge </w:t>
      </w:r>
      <w:r w:rsidR="00344C7B" w:rsidRPr="00937481">
        <w:rPr>
          <w:rFonts w:ascii="Arial" w:hAnsi="Arial" w:cs="Arial"/>
          <w:i/>
          <w:sz w:val="20"/>
          <w:szCs w:val="18"/>
        </w:rPr>
        <w:t>et al</w:t>
      </w:r>
      <w:r w:rsidRPr="00937481">
        <w:rPr>
          <w:rFonts w:ascii="Arial" w:hAnsi="Arial" w:cs="Arial"/>
          <w:i/>
          <w:sz w:val="20"/>
          <w:szCs w:val="18"/>
        </w:rPr>
        <w:t>.,</w:t>
      </w:r>
      <w:r w:rsidRPr="00937481">
        <w:rPr>
          <w:rFonts w:ascii="Arial" w:hAnsi="Arial" w:cs="Arial"/>
          <w:sz w:val="20"/>
          <w:szCs w:val="18"/>
        </w:rPr>
        <w:t xml:space="preserve"> 2009). Humic acid promotes plant growth by increasing cell membrane permeability, enhancing respiration and photosynthesis, improving oxygen and phosphorus uptake, and supporting the growth of root cells (</w:t>
      </w:r>
      <w:proofErr w:type="spellStart"/>
      <w:r w:rsidRPr="00937481">
        <w:rPr>
          <w:rFonts w:ascii="Arial" w:hAnsi="Arial" w:cs="Arial"/>
          <w:sz w:val="20"/>
          <w:szCs w:val="18"/>
        </w:rPr>
        <w:t>Pezzeghello</w:t>
      </w:r>
      <w:proofErr w:type="spellEnd"/>
      <w:r w:rsidRPr="00937481">
        <w:rPr>
          <w:rFonts w:ascii="Arial" w:hAnsi="Arial" w:cs="Arial"/>
          <w:sz w:val="20"/>
          <w:szCs w:val="18"/>
        </w:rPr>
        <w:t xml:space="preserve">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2013). The application of vermicompost humic acid (VCHA) at varying concentrations (20, 40, and 80 mg L</w:t>
      </w:r>
      <w:r w:rsidRPr="00937481">
        <w:rPr>
          <w:rFonts w:ascii="Cambria Math" w:hAnsi="Cambria Math" w:cs="Cambria Math"/>
          <w:sz w:val="20"/>
          <w:szCs w:val="18"/>
        </w:rPr>
        <w:t>⁻</w:t>
      </w:r>
      <w:r w:rsidRPr="00937481">
        <w:rPr>
          <w:rFonts w:ascii="Arial" w:hAnsi="Arial" w:cs="Arial"/>
          <w:sz w:val="20"/>
          <w:szCs w:val="18"/>
        </w:rPr>
        <w:t>¹) to rice plant roots influenced root development specifically root number, length, area, and dry mass. The extent of these effects varied with the VCHA concentration. The 40 mg L</w:t>
      </w:r>
      <w:r w:rsidRPr="00937481">
        <w:rPr>
          <w:rFonts w:ascii="Cambria Math" w:hAnsi="Cambria Math" w:cs="Cambria Math"/>
          <w:sz w:val="20"/>
          <w:szCs w:val="18"/>
        </w:rPr>
        <w:t>⁻</w:t>
      </w:r>
      <w:r w:rsidRPr="00937481">
        <w:rPr>
          <w:rFonts w:ascii="Arial" w:hAnsi="Arial" w:cs="Arial"/>
          <w:sz w:val="20"/>
          <w:szCs w:val="18"/>
        </w:rPr>
        <w:t>¹ treatment led to the most significant improvement in root traits compared to the control, while the 20 mg L</w:t>
      </w:r>
      <w:r w:rsidRPr="00937481">
        <w:rPr>
          <w:rFonts w:ascii="Cambria Math" w:hAnsi="Cambria Math" w:cs="Cambria Math"/>
          <w:sz w:val="20"/>
          <w:szCs w:val="18"/>
        </w:rPr>
        <w:t>⁻</w:t>
      </w:r>
      <w:r w:rsidRPr="00937481">
        <w:rPr>
          <w:rFonts w:ascii="Arial" w:hAnsi="Arial" w:cs="Arial"/>
          <w:sz w:val="20"/>
          <w:szCs w:val="18"/>
        </w:rPr>
        <w:t>¹ treatment showed only a modest effect, and the 80 mg L</w:t>
      </w:r>
      <w:r w:rsidRPr="00937481">
        <w:rPr>
          <w:rFonts w:ascii="Cambria Math" w:hAnsi="Cambria Math" w:cs="Cambria Math"/>
          <w:sz w:val="20"/>
          <w:szCs w:val="18"/>
        </w:rPr>
        <w:t>⁻</w:t>
      </w:r>
      <w:r w:rsidRPr="00937481">
        <w:rPr>
          <w:rFonts w:ascii="Arial" w:hAnsi="Arial" w:cs="Arial"/>
          <w:sz w:val="20"/>
          <w:szCs w:val="18"/>
        </w:rPr>
        <w:t xml:space="preserve">¹ treatment had no noticeable impact (Garcia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2016). According to Olaetxea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(2020), treatment with 100 mg L</w:t>
      </w:r>
      <w:r w:rsidRPr="00937481">
        <w:rPr>
          <w:rFonts w:ascii="Cambria Math" w:hAnsi="Cambria Math" w:cs="Cambria Math"/>
          <w:sz w:val="20"/>
          <w:szCs w:val="18"/>
        </w:rPr>
        <w:t>⁻</w:t>
      </w:r>
      <w:r w:rsidRPr="00937481">
        <w:rPr>
          <w:rFonts w:ascii="Arial" w:hAnsi="Arial" w:cs="Arial"/>
          <w:sz w:val="20"/>
          <w:szCs w:val="18"/>
        </w:rPr>
        <w:t xml:space="preserve">¹ of humic acid resulted in increased root density, greater root thickness, and enhanced development of secondary roots in compared to the control.  </w:t>
      </w:r>
    </w:p>
    <w:p w14:paraId="6D70862A" w14:textId="16C6CF9D" w:rsidR="00633D12" w:rsidRPr="00937481" w:rsidRDefault="00954B6D">
      <w:pPr>
        <w:rPr>
          <w:rFonts w:ascii="Arial" w:hAnsi="Arial" w:cs="Arial"/>
        </w:rPr>
      </w:pPr>
      <w:r>
        <w:t xml:space="preserve"> </w:t>
      </w:r>
      <w:r w:rsidR="00937481">
        <w:tab/>
      </w:r>
      <w:r w:rsidRPr="00937481">
        <w:rPr>
          <w:rFonts w:ascii="Arial" w:hAnsi="Arial" w:cs="Arial"/>
          <w:sz w:val="20"/>
          <w:szCs w:val="18"/>
        </w:rPr>
        <w:t>Fulvic acid can increase root system and promote seed germination (</w:t>
      </w:r>
      <w:proofErr w:type="spellStart"/>
      <w:r w:rsidRPr="00937481">
        <w:rPr>
          <w:rFonts w:ascii="Arial" w:hAnsi="Arial" w:cs="Arial"/>
          <w:sz w:val="20"/>
          <w:szCs w:val="18"/>
        </w:rPr>
        <w:t>Shahrajabian</w:t>
      </w:r>
      <w:proofErr w:type="spellEnd"/>
      <w:r w:rsidRPr="00937481">
        <w:rPr>
          <w:rFonts w:ascii="Arial" w:hAnsi="Arial" w:cs="Arial"/>
          <w:sz w:val="20"/>
          <w:szCs w:val="18"/>
        </w:rPr>
        <w:t xml:space="preserve"> and Sun, 2024).  Fulvic acid enhanced both root length and the number of lateral root tips in hydroponically grown tomato plants. The most effective concentration for promoting root growth</w:t>
      </w:r>
      <w:r w:rsidR="00937481">
        <w:rPr>
          <w:rFonts w:ascii="Arial" w:hAnsi="Arial" w:cs="Arial"/>
          <w:sz w:val="20"/>
          <w:szCs w:val="18"/>
        </w:rPr>
        <w:t xml:space="preserve"> of tomato</w:t>
      </w:r>
      <w:r w:rsidRPr="00937481">
        <w:rPr>
          <w:rFonts w:ascii="Arial" w:hAnsi="Arial" w:cs="Arial"/>
          <w:sz w:val="20"/>
          <w:szCs w:val="18"/>
        </w:rPr>
        <w:t xml:space="preserve"> was 80 mg L</w:t>
      </w:r>
      <w:r w:rsidRPr="00937481">
        <w:rPr>
          <w:rFonts w:ascii="Cambria Math" w:hAnsi="Cambria Math" w:cs="Cambria Math"/>
          <w:sz w:val="20"/>
          <w:szCs w:val="18"/>
        </w:rPr>
        <w:t>⁻</w:t>
      </w:r>
      <w:r w:rsidRPr="00937481">
        <w:rPr>
          <w:rFonts w:ascii="Arial" w:hAnsi="Arial" w:cs="Arial"/>
          <w:sz w:val="20"/>
          <w:szCs w:val="18"/>
        </w:rPr>
        <w:t xml:space="preserve">¹, which led to a 44.4 per cent increase in root length and a 13.8 per cent rise in lateral root tips compared to the control (Zhang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2021). </w:t>
      </w:r>
    </w:p>
    <w:p w14:paraId="10D7EE00" w14:textId="3A3524CB" w:rsidR="00633D12" w:rsidRPr="00937481" w:rsidRDefault="00937481">
      <w:pPr>
        <w:pStyle w:val="Heading3"/>
        <w:rPr>
          <w:rFonts w:ascii="Arial" w:hAnsi="Arial" w:cs="Arial"/>
          <w:sz w:val="22"/>
          <w:szCs w:val="20"/>
        </w:rPr>
      </w:pPr>
      <w:r w:rsidRPr="00937481">
        <w:rPr>
          <w:rFonts w:ascii="Arial" w:hAnsi="Arial" w:cs="Arial"/>
          <w:sz w:val="22"/>
          <w:szCs w:val="20"/>
        </w:rPr>
        <w:t xml:space="preserve">3.3.2 SOIL RESPIRATION </w:t>
      </w:r>
    </w:p>
    <w:p w14:paraId="46D2297A" w14:textId="1B56A9AD" w:rsidR="00633D12" w:rsidRPr="00937481" w:rsidRDefault="00954B6D">
      <w:pPr>
        <w:rPr>
          <w:rFonts w:ascii="Arial" w:hAnsi="Arial" w:cs="Arial"/>
        </w:rPr>
      </w:pPr>
      <w:r>
        <w:t xml:space="preserve">  </w:t>
      </w:r>
      <w:r w:rsidR="00937481">
        <w:tab/>
      </w:r>
      <w:r w:rsidRPr="00937481">
        <w:rPr>
          <w:rFonts w:ascii="Arial" w:hAnsi="Arial" w:cs="Arial"/>
          <w:sz w:val="20"/>
          <w:szCs w:val="18"/>
        </w:rPr>
        <w:t>Soil respiration serves as a key indicator of microbial activity within the soil (Schlesinger and Andrews, 2000). The application of 0.5 and 1.0 kg ha</w:t>
      </w:r>
      <w:r w:rsidRPr="00937481">
        <w:rPr>
          <w:rFonts w:ascii="Cambria Math" w:hAnsi="Cambria Math" w:cs="Cambria Math"/>
          <w:sz w:val="20"/>
          <w:szCs w:val="18"/>
        </w:rPr>
        <w:t>⁻</w:t>
      </w:r>
      <w:r w:rsidRPr="00937481">
        <w:rPr>
          <w:rFonts w:ascii="Arial" w:hAnsi="Arial" w:cs="Arial"/>
          <w:sz w:val="20"/>
          <w:szCs w:val="18"/>
        </w:rPr>
        <w:t xml:space="preserve">¹ of humic acid resulted in higher soil respiration levels compared to the control (Sharif </w:t>
      </w:r>
      <w:r w:rsidR="00344C7B" w:rsidRPr="00937481">
        <w:rPr>
          <w:rFonts w:ascii="Arial" w:hAnsi="Arial" w:cs="Arial"/>
          <w:i/>
          <w:sz w:val="20"/>
          <w:szCs w:val="18"/>
        </w:rPr>
        <w:t>et al</w:t>
      </w:r>
      <w:r w:rsidRPr="00937481">
        <w:rPr>
          <w:rFonts w:ascii="Arial" w:hAnsi="Arial" w:cs="Arial"/>
          <w:sz w:val="20"/>
          <w:szCs w:val="18"/>
        </w:rPr>
        <w:t>. 2002)</w:t>
      </w:r>
      <w:r w:rsidR="00937481" w:rsidRPr="00937481">
        <w:rPr>
          <w:rFonts w:ascii="Arial" w:hAnsi="Arial" w:cs="Arial"/>
          <w:sz w:val="20"/>
          <w:szCs w:val="18"/>
        </w:rPr>
        <w:t>.</w:t>
      </w:r>
      <w:r w:rsidRPr="00937481">
        <w:rPr>
          <w:rFonts w:ascii="Arial" w:hAnsi="Arial" w:cs="Arial"/>
          <w:sz w:val="20"/>
          <w:szCs w:val="18"/>
        </w:rPr>
        <w:t xml:space="preserve"> </w:t>
      </w:r>
    </w:p>
    <w:p w14:paraId="632B3BD8" w14:textId="0CA3CAFA" w:rsidR="007547E6" w:rsidRPr="007547E6" w:rsidRDefault="007547E6" w:rsidP="007547E6">
      <w:pPr>
        <w:pStyle w:val="Heading3"/>
        <w:spacing w:after="0"/>
        <w:rPr>
          <w:rFonts w:ascii="Arial" w:hAnsi="Arial" w:cs="Arial"/>
          <w:sz w:val="22"/>
          <w:szCs w:val="20"/>
        </w:rPr>
      </w:pPr>
      <w:r w:rsidRPr="007547E6">
        <w:rPr>
          <w:rFonts w:ascii="Arial" w:hAnsi="Arial" w:cs="Arial"/>
          <w:sz w:val="22"/>
          <w:szCs w:val="20"/>
        </w:rPr>
        <w:t xml:space="preserve">3.3.3 SOIL MICROBIAL BIOMASS </w:t>
      </w:r>
    </w:p>
    <w:p w14:paraId="6D7C2FA9" w14:textId="0B5B6611" w:rsidR="00633D12" w:rsidRPr="007547E6" w:rsidRDefault="00954B6D">
      <w:pPr>
        <w:rPr>
          <w:rFonts w:ascii="Arial" w:hAnsi="Arial" w:cs="Arial"/>
        </w:rPr>
      </w:pPr>
      <w:r>
        <w:t xml:space="preserve">   </w:t>
      </w:r>
      <w:r w:rsidR="007547E6">
        <w:tab/>
      </w:r>
      <w:r w:rsidRPr="007547E6">
        <w:rPr>
          <w:rFonts w:ascii="Arial" w:hAnsi="Arial" w:cs="Arial"/>
          <w:sz w:val="20"/>
          <w:szCs w:val="18"/>
        </w:rPr>
        <w:t xml:space="preserve">Soil microbial biomass is widely regarded as an indicator of soil fertility and overall ecosystem productivity (Singh and Gupta, 2018). An increment in microbial biomass after the addition of humic substances has been reported by many researchers. Maji </w:t>
      </w:r>
      <w:commentRangeStart w:id="15"/>
      <w:r w:rsidR="00344C7B" w:rsidRPr="007547E6">
        <w:rPr>
          <w:rFonts w:ascii="Arial" w:hAnsi="Arial" w:cs="Arial"/>
          <w:i/>
          <w:sz w:val="20"/>
          <w:szCs w:val="18"/>
        </w:rPr>
        <w:t>et al</w:t>
      </w:r>
      <w:r w:rsidRPr="007547E6">
        <w:rPr>
          <w:rFonts w:ascii="Arial" w:hAnsi="Arial" w:cs="Arial"/>
          <w:i/>
          <w:sz w:val="20"/>
          <w:szCs w:val="18"/>
        </w:rPr>
        <w:t>.</w:t>
      </w:r>
      <w:r w:rsidRPr="007547E6">
        <w:rPr>
          <w:rFonts w:ascii="Arial" w:hAnsi="Arial" w:cs="Arial"/>
          <w:sz w:val="20"/>
          <w:szCs w:val="18"/>
        </w:rPr>
        <w:t xml:space="preserve"> </w:t>
      </w:r>
      <w:commentRangeEnd w:id="15"/>
      <w:r w:rsidR="0059212D">
        <w:rPr>
          <w:rStyle w:val="CommentReference"/>
        </w:rPr>
        <w:commentReference w:id="15"/>
      </w:r>
      <w:r w:rsidRPr="007547E6">
        <w:rPr>
          <w:rFonts w:ascii="Arial" w:hAnsi="Arial" w:cs="Arial"/>
          <w:sz w:val="20"/>
          <w:szCs w:val="18"/>
        </w:rPr>
        <w:t>(2017) studied the impact of humic acid</w:t>
      </w:r>
      <w:r w:rsidR="00A94950">
        <w:rPr>
          <w:rFonts w:ascii="Arial" w:hAnsi="Arial" w:cs="Arial"/>
          <w:sz w:val="20"/>
          <w:szCs w:val="18"/>
        </w:rPr>
        <w:t xml:space="preserve"> </w:t>
      </w:r>
      <w:r w:rsidRPr="007547E6">
        <w:rPr>
          <w:rFonts w:ascii="Arial" w:hAnsi="Arial" w:cs="Arial"/>
          <w:sz w:val="20"/>
          <w:szCs w:val="18"/>
        </w:rPr>
        <w:t xml:space="preserve">enriched vermicompost on soil microbial biomass in pea plants comparing it with chemical fertilizers and regular vermicompost. Their findings revealed that the humic acid rich vermicompost treatment led to a higher microbial biomass carbon content than the other treatments. </w:t>
      </w:r>
    </w:p>
    <w:p w14:paraId="503D5AFB" w14:textId="55EA25E6" w:rsidR="00633D12" w:rsidRPr="007547E6" w:rsidRDefault="007547E6">
      <w:pPr>
        <w:pStyle w:val="Heading3"/>
        <w:rPr>
          <w:rFonts w:ascii="Arial" w:hAnsi="Arial" w:cs="Arial"/>
          <w:sz w:val="22"/>
          <w:szCs w:val="20"/>
        </w:rPr>
      </w:pPr>
      <w:r w:rsidRPr="007547E6">
        <w:rPr>
          <w:rFonts w:ascii="Arial" w:hAnsi="Arial" w:cs="Arial"/>
          <w:sz w:val="22"/>
          <w:szCs w:val="20"/>
        </w:rPr>
        <w:t xml:space="preserve">3.3.4 SOIL ENZYME ACTIVITY </w:t>
      </w:r>
    </w:p>
    <w:p w14:paraId="029FB9F7" w14:textId="74B90FE9" w:rsidR="00CB6912" w:rsidRPr="007547E6" w:rsidRDefault="00954B6D">
      <w:pPr>
        <w:rPr>
          <w:rFonts w:ascii="Arial" w:hAnsi="Arial" w:cs="Arial"/>
        </w:rPr>
      </w:pPr>
      <w:r>
        <w:t xml:space="preserve">  </w:t>
      </w:r>
      <w:r w:rsidR="007547E6">
        <w:tab/>
      </w:r>
      <w:r w:rsidRPr="007547E6">
        <w:rPr>
          <w:rFonts w:ascii="Arial" w:hAnsi="Arial" w:cs="Arial"/>
          <w:sz w:val="20"/>
          <w:szCs w:val="18"/>
        </w:rPr>
        <w:t xml:space="preserve">Soil enzyme activities act as “sensors” for the decomposition of soil organic matter, as they reflect both the microbial dynamics and the soil's physical and chemical environment (Sinsabaugh </w:t>
      </w:r>
      <w:r w:rsidR="00344C7B" w:rsidRPr="007547E6">
        <w:rPr>
          <w:rFonts w:ascii="Arial" w:hAnsi="Arial" w:cs="Arial"/>
          <w:i/>
          <w:sz w:val="20"/>
          <w:szCs w:val="18"/>
        </w:rPr>
        <w:t>et al</w:t>
      </w:r>
      <w:r w:rsidRPr="007547E6">
        <w:rPr>
          <w:rFonts w:ascii="Arial" w:hAnsi="Arial" w:cs="Arial"/>
          <w:i/>
          <w:sz w:val="20"/>
          <w:szCs w:val="18"/>
        </w:rPr>
        <w:t>.,</w:t>
      </w:r>
      <w:r w:rsidRPr="007547E6">
        <w:rPr>
          <w:rFonts w:ascii="Arial" w:hAnsi="Arial" w:cs="Arial"/>
          <w:sz w:val="20"/>
          <w:szCs w:val="18"/>
        </w:rPr>
        <w:t xml:space="preserve"> 2008). Bastida </w:t>
      </w:r>
      <w:r w:rsidR="00344C7B" w:rsidRPr="007547E6">
        <w:rPr>
          <w:rFonts w:ascii="Arial" w:hAnsi="Arial" w:cs="Arial"/>
          <w:i/>
          <w:sz w:val="20"/>
          <w:szCs w:val="18"/>
        </w:rPr>
        <w:t>et al</w:t>
      </w:r>
      <w:r w:rsidRPr="007547E6">
        <w:rPr>
          <w:rFonts w:ascii="Arial" w:hAnsi="Arial" w:cs="Arial"/>
          <w:sz w:val="20"/>
          <w:szCs w:val="18"/>
        </w:rPr>
        <w:t xml:space="preserve">. (2008) investigated the influence of humic acid on soil enzyme activities by applying varying concentrations 0.5 per cent, 1.0 per cent, 1.5 per cent, and 2.0 per cent to the upper 20 cm of soil. They measured the activities of urease and dehydrogenase enzymes and reported that </w:t>
      </w:r>
      <w:r w:rsidRPr="007547E6">
        <w:rPr>
          <w:rFonts w:ascii="Arial" w:hAnsi="Arial" w:cs="Arial"/>
          <w:sz w:val="20"/>
          <w:szCs w:val="18"/>
        </w:rPr>
        <w:lastRenderedPageBreak/>
        <w:t xml:space="preserve">the highest enzymatic activity occurred at the 1.5 per cent humic acid treatment. The study also revealed a dose-dependent increase in enzyme activity up to a threshold, beyond which further humic acid application led to a levelled off or even a decline in activity. </w:t>
      </w:r>
    </w:p>
    <w:p w14:paraId="5CD8414C" w14:textId="6121123D" w:rsidR="00633D12" w:rsidRPr="00CF5E91" w:rsidRDefault="00CF5E91">
      <w:pPr>
        <w:rPr>
          <w:rFonts w:ascii="Arial" w:hAnsi="Arial" w:cs="Arial"/>
          <w:sz w:val="22"/>
          <w:szCs w:val="20"/>
        </w:rPr>
      </w:pPr>
      <w:r w:rsidRPr="00CF5E91">
        <w:rPr>
          <w:rFonts w:ascii="Arial" w:hAnsi="Arial" w:cs="Arial"/>
          <w:b/>
          <w:sz w:val="22"/>
          <w:szCs w:val="20"/>
        </w:rPr>
        <w:t xml:space="preserve">3.3.5 MICROBIAL POPULATION </w:t>
      </w:r>
    </w:p>
    <w:p w14:paraId="6F4DF2F3" w14:textId="015A5F22" w:rsidR="00633D12" w:rsidRPr="00CF5E91" w:rsidRDefault="00954B6D">
      <w:pPr>
        <w:rPr>
          <w:rFonts w:ascii="Arial" w:hAnsi="Arial" w:cs="Arial"/>
          <w:sz w:val="20"/>
          <w:szCs w:val="18"/>
        </w:rPr>
      </w:pPr>
      <w:r>
        <w:t xml:space="preserve">  </w:t>
      </w:r>
      <w:r w:rsidR="00CF5E91">
        <w:tab/>
      </w:r>
      <w:r w:rsidRPr="00CF5E91">
        <w:rPr>
          <w:rFonts w:ascii="Arial" w:hAnsi="Arial" w:cs="Arial"/>
          <w:sz w:val="20"/>
          <w:szCs w:val="18"/>
        </w:rPr>
        <w:t>The population of microbial communities in soil serves as a critical indicator of the underlying biological activity, reflecting the overall functional integrity of the soil ecosystem, its capacity to sustain nutrient transformation processes, and its role in maintaining soil health and fertility. Humic substances</w:t>
      </w:r>
      <w:r w:rsidR="00CF5E91" w:rsidRPr="00CF5E91">
        <w:rPr>
          <w:rFonts w:ascii="Arial" w:hAnsi="Arial" w:cs="Arial"/>
          <w:sz w:val="20"/>
          <w:szCs w:val="18"/>
        </w:rPr>
        <w:t xml:space="preserve"> have</w:t>
      </w:r>
      <w:r w:rsidRPr="00CF5E91">
        <w:rPr>
          <w:rFonts w:ascii="Arial" w:hAnsi="Arial" w:cs="Arial"/>
          <w:sz w:val="20"/>
          <w:szCs w:val="18"/>
        </w:rPr>
        <w:t xml:space="preserve"> shown to increase microbial population in the soil. The application of humic acid at a rate of 1.0 mg kg</w:t>
      </w:r>
      <w:r w:rsidRPr="00CF5E91">
        <w:rPr>
          <w:rFonts w:ascii="Cambria Math" w:hAnsi="Cambria Math" w:cs="Cambria Math"/>
          <w:sz w:val="20"/>
          <w:szCs w:val="18"/>
        </w:rPr>
        <w:t>⁻</w:t>
      </w:r>
      <w:r w:rsidRPr="00CF5E91">
        <w:rPr>
          <w:rFonts w:ascii="Arial" w:hAnsi="Arial" w:cs="Arial"/>
          <w:sz w:val="20"/>
          <w:szCs w:val="18"/>
        </w:rPr>
        <w:t xml:space="preserve">¹ led to a substantial rise in microbial populations, with bacterial counts increasing by a factor of 4.8 and fungal populations by </w:t>
      </w:r>
      <w:proofErr w:type="gramStart"/>
      <w:r w:rsidR="00B25522">
        <w:rPr>
          <w:rFonts w:ascii="Arial" w:hAnsi="Arial" w:cs="Arial"/>
          <w:sz w:val="20"/>
          <w:szCs w:val="18"/>
        </w:rPr>
        <w:t xml:space="preserve">eight </w:t>
      </w:r>
      <w:r w:rsidRPr="00CF5E91">
        <w:rPr>
          <w:rFonts w:ascii="Arial" w:hAnsi="Arial" w:cs="Arial"/>
          <w:sz w:val="20"/>
          <w:szCs w:val="18"/>
        </w:rPr>
        <w:t>fold</w:t>
      </w:r>
      <w:proofErr w:type="gramEnd"/>
      <w:r w:rsidRPr="00CF5E91">
        <w:rPr>
          <w:rFonts w:ascii="Arial" w:hAnsi="Arial" w:cs="Arial"/>
          <w:sz w:val="20"/>
          <w:szCs w:val="18"/>
        </w:rPr>
        <w:t xml:space="preserve">. This pronounced increase imply that humic acid created a more conducive biochemical environment in the soil, potentially accounting for the observed improvements in maize growth and nutrient absorption. (Sharif </w:t>
      </w:r>
      <w:r w:rsidR="00344C7B" w:rsidRPr="00CF5E91">
        <w:rPr>
          <w:rFonts w:ascii="Arial" w:hAnsi="Arial" w:cs="Arial"/>
          <w:iCs/>
          <w:sz w:val="20"/>
          <w:szCs w:val="18"/>
        </w:rPr>
        <w:t>et al</w:t>
      </w:r>
      <w:r w:rsidRPr="00CF5E91">
        <w:rPr>
          <w:rFonts w:ascii="Arial" w:hAnsi="Arial" w:cs="Arial"/>
          <w:iCs/>
          <w:sz w:val="20"/>
          <w:szCs w:val="18"/>
        </w:rPr>
        <w:t>.,</w:t>
      </w:r>
      <w:r w:rsidRPr="00CF5E91">
        <w:rPr>
          <w:rFonts w:ascii="Arial" w:hAnsi="Arial" w:cs="Arial"/>
          <w:sz w:val="20"/>
          <w:szCs w:val="18"/>
        </w:rPr>
        <w:t xml:space="preserve"> 2002). </w:t>
      </w:r>
    </w:p>
    <w:p w14:paraId="4AFA3A7D" w14:textId="1D2B4748" w:rsidR="00633D12" w:rsidRPr="00CF5E91" w:rsidRDefault="00954B6D" w:rsidP="00CF5E91">
      <w:pPr>
        <w:spacing w:after="67"/>
        <w:rPr>
          <w:rFonts w:ascii="Arial" w:hAnsi="Arial" w:cs="Arial"/>
          <w:sz w:val="20"/>
          <w:szCs w:val="18"/>
        </w:rPr>
      </w:pPr>
      <w:r w:rsidRPr="00CF5E91">
        <w:rPr>
          <w:rFonts w:ascii="Arial" w:hAnsi="Arial" w:cs="Arial"/>
          <w:sz w:val="20"/>
          <w:szCs w:val="18"/>
        </w:rPr>
        <w:t xml:space="preserve">   </w:t>
      </w:r>
      <w:r w:rsidR="00CF5E91" w:rsidRPr="00CF5E91">
        <w:rPr>
          <w:rFonts w:ascii="Arial" w:hAnsi="Arial" w:cs="Arial"/>
          <w:sz w:val="20"/>
          <w:szCs w:val="18"/>
        </w:rPr>
        <w:tab/>
      </w:r>
      <w:r w:rsidRPr="00CF5E91">
        <w:rPr>
          <w:rFonts w:ascii="Arial" w:hAnsi="Arial" w:cs="Arial"/>
          <w:sz w:val="20"/>
          <w:szCs w:val="18"/>
        </w:rPr>
        <w:t>Fulvic acid also have a critical role in increasing microbial population in the soil. In a 21-day incubation study, fulvic acid was applied at rates of 0, 0.1, 0.2, and 0.3 g both alone and in combination with 0.19 g of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w:t>
      </w:r>
      <w:r w:rsidR="00CF5E91" w:rsidRPr="00CF5E91">
        <w:rPr>
          <w:rFonts w:ascii="Arial" w:hAnsi="Arial" w:cs="Arial"/>
          <w:sz w:val="20"/>
          <w:szCs w:val="18"/>
        </w:rPr>
        <w:t xml:space="preserve">have </w:t>
      </w:r>
      <w:r w:rsidRPr="00CF5E91">
        <w:rPr>
          <w:rFonts w:ascii="Arial" w:hAnsi="Arial" w:cs="Arial"/>
          <w:sz w:val="20"/>
          <w:szCs w:val="18"/>
        </w:rPr>
        <w:t>shown that fulvic acid notably enhanced the microbial population, with the combined treatment of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and 0.3 g fulvic acid showing the most significant effect. In this treatment, the populations of bacteria, fungi, and actinomycetes were 1.9, 2.3, and 2.9 times higher, respectively, compared to the treatment with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alone (Yang </w:t>
      </w:r>
      <w:proofErr w:type="gramStart"/>
      <w:r w:rsidRPr="00CF5E91">
        <w:rPr>
          <w:rFonts w:ascii="Arial" w:hAnsi="Arial" w:cs="Arial"/>
          <w:iCs/>
          <w:sz w:val="20"/>
          <w:szCs w:val="18"/>
        </w:rPr>
        <w:t>et  al.</w:t>
      </w:r>
      <w:proofErr w:type="gramEnd"/>
      <w:r w:rsidRPr="00CF5E91">
        <w:rPr>
          <w:rFonts w:ascii="Arial" w:hAnsi="Arial" w:cs="Arial"/>
          <w:iCs/>
          <w:sz w:val="20"/>
          <w:szCs w:val="18"/>
        </w:rPr>
        <w:t>,</w:t>
      </w:r>
      <w:r w:rsidRPr="00CF5E91">
        <w:rPr>
          <w:rFonts w:ascii="Arial" w:hAnsi="Arial" w:cs="Arial"/>
          <w:sz w:val="20"/>
          <w:szCs w:val="18"/>
        </w:rPr>
        <w:t xml:space="preserve"> 2014). </w:t>
      </w:r>
    </w:p>
    <w:p w14:paraId="4308BBDE" w14:textId="77777777" w:rsidR="00CF5E91" w:rsidRDefault="00CF5E91" w:rsidP="00CF5E91">
      <w:pPr>
        <w:spacing w:after="67"/>
      </w:pPr>
    </w:p>
    <w:p w14:paraId="7CA2AA05" w14:textId="049FDC5F" w:rsidR="00633D12" w:rsidRPr="00CB6912" w:rsidRDefault="00CB6912">
      <w:pPr>
        <w:pStyle w:val="Heading1"/>
        <w:rPr>
          <w:rFonts w:ascii="Arial" w:hAnsi="Arial" w:cs="Arial"/>
          <w:sz w:val="22"/>
          <w:szCs w:val="20"/>
        </w:rPr>
      </w:pPr>
      <w:r w:rsidRPr="00CB6912">
        <w:rPr>
          <w:rFonts w:ascii="Arial" w:hAnsi="Arial" w:cs="Arial"/>
          <w:sz w:val="22"/>
          <w:szCs w:val="20"/>
        </w:rPr>
        <w:t xml:space="preserve">4. EFFECT OF HUMIC SUBSTANCES ON ABIOTIC STRESS RESISTANCE </w:t>
      </w:r>
    </w:p>
    <w:p w14:paraId="07616F24" w14:textId="5C0A9706" w:rsidR="00633D12" w:rsidRPr="0001621B" w:rsidRDefault="00954B6D">
      <w:pPr>
        <w:rPr>
          <w:rFonts w:ascii="Arial" w:hAnsi="Arial" w:cs="Arial"/>
        </w:rPr>
      </w:pPr>
      <w:r>
        <w:t xml:space="preserve">  </w:t>
      </w:r>
      <w:r w:rsidR="0001621B">
        <w:tab/>
      </w:r>
      <w:r w:rsidRPr="0001621B">
        <w:rPr>
          <w:rFonts w:ascii="Arial" w:hAnsi="Arial" w:cs="Arial"/>
          <w:sz w:val="20"/>
          <w:szCs w:val="18"/>
        </w:rPr>
        <w:t xml:space="preserve">Due to the greenhouse </w:t>
      </w:r>
      <w:proofErr w:type="gramStart"/>
      <w:r w:rsidRPr="0001621B">
        <w:rPr>
          <w:rFonts w:ascii="Arial" w:hAnsi="Arial" w:cs="Arial"/>
          <w:sz w:val="20"/>
          <w:szCs w:val="18"/>
        </w:rPr>
        <w:t>effect</w:t>
      </w:r>
      <w:proofErr w:type="gramEnd"/>
      <w:r w:rsidRPr="0001621B">
        <w:rPr>
          <w:rFonts w:ascii="Arial" w:hAnsi="Arial" w:cs="Arial"/>
          <w:sz w:val="20"/>
          <w:szCs w:val="18"/>
        </w:rPr>
        <w:t xml:space="preserve"> there is more than 50 per cent probability that the global temperature increase will reach or exceed 1.5°C </w:t>
      </w:r>
      <w:proofErr w:type="gramStart"/>
      <w:r w:rsidR="0001621B" w:rsidRPr="0001621B">
        <w:rPr>
          <w:rFonts w:ascii="Arial" w:hAnsi="Arial" w:cs="Arial"/>
          <w:sz w:val="20"/>
          <w:szCs w:val="18"/>
        </w:rPr>
        <w:t xml:space="preserve">by </w:t>
      </w:r>
      <w:r w:rsidRPr="0001621B">
        <w:rPr>
          <w:rFonts w:ascii="Arial" w:hAnsi="Arial" w:cs="Arial"/>
          <w:sz w:val="20"/>
          <w:szCs w:val="18"/>
        </w:rPr>
        <w:t xml:space="preserve"> 2040</w:t>
      </w:r>
      <w:proofErr w:type="gramEnd"/>
      <w:r w:rsidRPr="0001621B">
        <w:rPr>
          <w:rFonts w:ascii="Arial" w:hAnsi="Arial" w:cs="Arial"/>
          <w:sz w:val="20"/>
          <w:szCs w:val="18"/>
        </w:rPr>
        <w:t xml:space="preserve">. Under a high-emissions scenario, this threshold could be crossed even earlier, potentially occurring between 2018 and 2037 (IPCC, 2023). Due to greenhouse effect chances of occurrence of abiotic stresses like water stress, heat stress and salinity stress are more (Ozturk </w:t>
      </w:r>
      <w:r w:rsidR="00344C7B" w:rsidRPr="0001621B">
        <w:rPr>
          <w:rFonts w:ascii="Arial" w:hAnsi="Arial" w:cs="Arial"/>
          <w:iCs/>
          <w:sz w:val="20"/>
          <w:szCs w:val="18"/>
        </w:rPr>
        <w:t>et al</w:t>
      </w:r>
      <w:r w:rsidRPr="0001621B">
        <w:rPr>
          <w:rFonts w:ascii="Arial" w:hAnsi="Arial" w:cs="Arial"/>
          <w:iCs/>
          <w:sz w:val="20"/>
          <w:szCs w:val="18"/>
        </w:rPr>
        <w:t>.</w:t>
      </w:r>
      <w:r w:rsidR="00CF5E91">
        <w:rPr>
          <w:rFonts w:ascii="Arial" w:hAnsi="Arial" w:cs="Arial"/>
          <w:iCs/>
          <w:sz w:val="20"/>
          <w:szCs w:val="18"/>
        </w:rPr>
        <w:t>,</w:t>
      </w:r>
      <w:r w:rsidRPr="0001621B">
        <w:rPr>
          <w:rFonts w:ascii="Arial" w:hAnsi="Arial" w:cs="Arial"/>
          <w:sz w:val="20"/>
          <w:szCs w:val="18"/>
        </w:rPr>
        <w:t xml:space="preserve"> 2002). Humic substances can provide plants the ability to withstand these stresses. </w:t>
      </w:r>
    </w:p>
    <w:p w14:paraId="3FF16C27" w14:textId="3C2D580B" w:rsidR="00633D12" w:rsidRPr="0001621B" w:rsidRDefault="00954B6D">
      <w:pPr>
        <w:rPr>
          <w:rFonts w:ascii="Arial" w:hAnsi="Arial" w:cs="Arial"/>
        </w:rPr>
      </w:pPr>
      <w:r>
        <w:t xml:space="preserve">  </w:t>
      </w:r>
      <w:r w:rsidR="0001621B">
        <w:tab/>
      </w:r>
      <w:r w:rsidRPr="0001621B">
        <w:rPr>
          <w:rFonts w:ascii="Arial" w:hAnsi="Arial" w:cs="Arial"/>
          <w:sz w:val="20"/>
          <w:szCs w:val="18"/>
        </w:rPr>
        <w:t xml:space="preserve">Water is a limited resource and its availability is expected to become increasingly constrained as a result of climate change. Lotfi </w:t>
      </w:r>
      <w:r w:rsidR="00344C7B" w:rsidRPr="0001621B">
        <w:rPr>
          <w:rFonts w:ascii="Arial" w:hAnsi="Arial" w:cs="Arial"/>
          <w:i/>
          <w:sz w:val="20"/>
          <w:szCs w:val="18"/>
        </w:rPr>
        <w:t>et al</w:t>
      </w:r>
      <w:r w:rsidRPr="0001621B">
        <w:rPr>
          <w:rFonts w:ascii="Arial" w:hAnsi="Arial" w:cs="Arial"/>
          <w:i/>
          <w:sz w:val="20"/>
          <w:szCs w:val="18"/>
        </w:rPr>
        <w:t>.</w:t>
      </w:r>
      <w:r w:rsidRPr="0001621B">
        <w:rPr>
          <w:rFonts w:ascii="Arial" w:hAnsi="Arial" w:cs="Arial"/>
          <w:sz w:val="20"/>
          <w:szCs w:val="18"/>
        </w:rPr>
        <w:t xml:space="preserve"> (2018) conducted a study to assess the impact of humic acid application on the photosynthetic efficiency of rapeseed plants under varying irrigation conditions. Their findings indicated that humic acid application enhanced net photosynthesis in plants experiencing water stress by boosting gas exchange rates and electron transport flux. </w:t>
      </w:r>
    </w:p>
    <w:p w14:paraId="3DEF247E" w14:textId="1EE03E1C" w:rsidR="00633D12" w:rsidRPr="0001621B" w:rsidRDefault="0001621B" w:rsidP="0001621B">
      <w:pPr>
        <w:ind w:firstLine="725"/>
        <w:rPr>
          <w:rFonts w:ascii="Arial" w:hAnsi="Arial" w:cs="Arial"/>
          <w:sz w:val="20"/>
          <w:szCs w:val="18"/>
        </w:rPr>
      </w:pPr>
      <w:r w:rsidRPr="0001621B">
        <w:rPr>
          <w:rFonts w:ascii="Arial" w:hAnsi="Arial" w:cs="Arial"/>
          <w:sz w:val="20"/>
          <w:szCs w:val="18"/>
        </w:rPr>
        <w:t>A</w:t>
      </w:r>
      <w:r w:rsidR="00954B6D" w:rsidRPr="0001621B">
        <w:rPr>
          <w:rFonts w:ascii="Arial" w:hAnsi="Arial" w:cs="Arial"/>
          <w:sz w:val="20"/>
          <w:szCs w:val="18"/>
        </w:rPr>
        <w:t xml:space="preserve">pplication of humic acid </w:t>
      </w:r>
      <w:r w:rsidRPr="0001621B">
        <w:rPr>
          <w:rFonts w:ascii="Arial" w:hAnsi="Arial" w:cs="Arial"/>
          <w:sz w:val="20"/>
          <w:szCs w:val="18"/>
        </w:rPr>
        <w:t>under heat stress conditions</w:t>
      </w:r>
      <w:r w:rsidR="00954B6D" w:rsidRPr="0001621B">
        <w:rPr>
          <w:rFonts w:ascii="Arial" w:hAnsi="Arial" w:cs="Arial"/>
          <w:sz w:val="20"/>
          <w:szCs w:val="18"/>
        </w:rPr>
        <w:t xml:space="preserve"> enhance</w:t>
      </w:r>
      <w:r w:rsidRPr="0001621B">
        <w:rPr>
          <w:rFonts w:ascii="Arial" w:hAnsi="Arial" w:cs="Arial"/>
          <w:sz w:val="20"/>
          <w:szCs w:val="18"/>
        </w:rPr>
        <w:t>s</w:t>
      </w:r>
      <w:r w:rsidR="00954B6D" w:rsidRPr="0001621B">
        <w:rPr>
          <w:rFonts w:ascii="Arial" w:hAnsi="Arial" w:cs="Arial"/>
          <w:sz w:val="20"/>
          <w:szCs w:val="18"/>
        </w:rPr>
        <w:t xml:space="preserve"> vegetative growth traits, including plant height and fresh biomass, as well as reproductive traits such as the number of flower clusters and flowers per plant. Additionally, it improve</w:t>
      </w:r>
      <w:r w:rsidRPr="0001621B">
        <w:rPr>
          <w:rFonts w:ascii="Arial" w:hAnsi="Arial" w:cs="Arial"/>
          <w:sz w:val="20"/>
          <w:szCs w:val="18"/>
        </w:rPr>
        <w:t>s</w:t>
      </w:r>
      <w:r w:rsidR="00954B6D" w:rsidRPr="0001621B">
        <w:rPr>
          <w:rFonts w:ascii="Arial" w:hAnsi="Arial" w:cs="Arial"/>
          <w:sz w:val="20"/>
          <w:szCs w:val="18"/>
        </w:rPr>
        <w:t xml:space="preserve"> yield-related parameters, including fruit count and fruit weight per plant, ultimately leading to increased early and total yield at higher temperature</w:t>
      </w:r>
      <w:r w:rsidRPr="0001621B">
        <w:rPr>
          <w:rFonts w:ascii="Arial" w:hAnsi="Arial" w:cs="Arial"/>
          <w:sz w:val="20"/>
          <w:szCs w:val="18"/>
        </w:rPr>
        <w:t xml:space="preserve"> (Abdellatif </w:t>
      </w:r>
      <w:r w:rsidRPr="0001621B">
        <w:rPr>
          <w:rFonts w:ascii="Arial" w:hAnsi="Arial" w:cs="Arial"/>
          <w:iCs/>
          <w:sz w:val="20"/>
          <w:szCs w:val="18"/>
        </w:rPr>
        <w:t>et al.,</w:t>
      </w:r>
      <w:r w:rsidRPr="0001621B">
        <w:rPr>
          <w:rFonts w:ascii="Arial" w:hAnsi="Arial" w:cs="Arial"/>
          <w:sz w:val="20"/>
          <w:szCs w:val="18"/>
        </w:rPr>
        <w:t xml:space="preserve"> 2017). </w:t>
      </w:r>
      <w:r w:rsidR="00954B6D" w:rsidRPr="0001621B">
        <w:rPr>
          <w:rFonts w:ascii="Arial" w:hAnsi="Arial" w:cs="Arial"/>
          <w:sz w:val="20"/>
          <w:szCs w:val="18"/>
        </w:rPr>
        <w:t>The application of humic acid enhanced the salt tolerance index, enabling the treated strawberry plants to mitigate the adverse impacts of salinity stress</w:t>
      </w:r>
      <w:r w:rsidRPr="0001621B">
        <w:rPr>
          <w:rFonts w:ascii="Arial" w:hAnsi="Arial" w:cs="Arial"/>
          <w:sz w:val="20"/>
          <w:szCs w:val="18"/>
        </w:rPr>
        <w:t xml:space="preserve"> (</w:t>
      </w:r>
      <w:proofErr w:type="spellStart"/>
      <w:r w:rsidRPr="0001621B">
        <w:rPr>
          <w:rFonts w:ascii="Arial" w:hAnsi="Arial" w:cs="Arial"/>
          <w:sz w:val="20"/>
          <w:szCs w:val="18"/>
        </w:rPr>
        <w:t>Saidimoradi</w:t>
      </w:r>
      <w:proofErr w:type="spellEnd"/>
      <w:r w:rsidRPr="0001621B">
        <w:rPr>
          <w:rFonts w:ascii="Arial" w:hAnsi="Arial" w:cs="Arial"/>
          <w:sz w:val="20"/>
          <w:szCs w:val="18"/>
        </w:rPr>
        <w:t xml:space="preserve"> </w:t>
      </w:r>
      <w:r w:rsidRPr="0001621B">
        <w:rPr>
          <w:rFonts w:ascii="Arial" w:hAnsi="Arial" w:cs="Arial"/>
          <w:iCs/>
          <w:sz w:val="20"/>
          <w:szCs w:val="18"/>
        </w:rPr>
        <w:t>et al.,</w:t>
      </w:r>
      <w:r w:rsidRPr="0001621B">
        <w:rPr>
          <w:rFonts w:ascii="Arial" w:hAnsi="Arial" w:cs="Arial"/>
          <w:sz w:val="20"/>
          <w:szCs w:val="18"/>
        </w:rPr>
        <w:t xml:space="preserve"> 2019)</w:t>
      </w:r>
      <w:r w:rsidR="00954B6D" w:rsidRPr="0001621B">
        <w:rPr>
          <w:rFonts w:ascii="Arial" w:hAnsi="Arial" w:cs="Arial"/>
          <w:sz w:val="20"/>
          <w:szCs w:val="18"/>
        </w:rPr>
        <w:t xml:space="preserve">.  </w:t>
      </w:r>
    </w:p>
    <w:p w14:paraId="1A57C700" w14:textId="0639EEA0" w:rsidR="00633D12" w:rsidRPr="0001621B" w:rsidRDefault="00954B6D">
      <w:pPr>
        <w:rPr>
          <w:rFonts w:ascii="Arial" w:hAnsi="Arial" w:cs="Arial"/>
        </w:rPr>
      </w:pPr>
      <w:r>
        <w:t xml:space="preserve">  </w:t>
      </w:r>
      <w:r w:rsidR="00AA37A2">
        <w:tab/>
      </w:r>
      <w:r>
        <w:t xml:space="preserve"> </w:t>
      </w:r>
      <w:r w:rsidRPr="0001621B">
        <w:rPr>
          <w:rFonts w:ascii="Arial" w:hAnsi="Arial" w:cs="Arial"/>
          <w:sz w:val="20"/>
          <w:szCs w:val="18"/>
        </w:rPr>
        <w:t>Drought stress negatively affect plants by degrading photosynthetic pigments and impairing gas exchange, ultimately reducing growth and yield. However external application of fulvic acid mitigate</w:t>
      </w:r>
      <w:r w:rsidR="00581AC2" w:rsidRPr="0001621B">
        <w:rPr>
          <w:rFonts w:ascii="Arial" w:hAnsi="Arial" w:cs="Arial"/>
          <w:sz w:val="20"/>
          <w:szCs w:val="18"/>
        </w:rPr>
        <w:t>s</w:t>
      </w:r>
      <w:r w:rsidRPr="0001621B">
        <w:rPr>
          <w:rFonts w:ascii="Arial" w:hAnsi="Arial" w:cs="Arial"/>
          <w:sz w:val="20"/>
          <w:szCs w:val="18"/>
        </w:rPr>
        <w:t xml:space="preserve"> these negative effects by preserving chlorophyll content and improving gas exchange. This improvement </w:t>
      </w:r>
      <w:r w:rsidR="00EF2AAC" w:rsidRPr="0001621B">
        <w:rPr>
          <w:rFonts w:ascii="Arial" w:hAnsi="Arial" w:cs="Arial"/>
          <w:sz w:val="20"/>
          <w:szCs w:val="18"/>
        </w:rPr>
        <w:t>i</w:t>
      </w:r>
      <w:r w:rsidRPr="0001621B">
        <w:rPr>
          <w:rFonts w:ascii="Arial" w:hAnsi="Arial" w:cs="Arial"/>
          <w:sz w:val="20"/>
          <w:szCs w:val="18"/>
        </w:rPr>
        <w:t xml:space="preserve">s likely due to elevated activity of antioxidant enzymes superoxide </w:t>
      </w:r>
      <w:proofErr w:type="gramStart"/>
      <w:r w:rsidRPr="0001621B">
        <w:rPr>
          <w:rFonts w:ascii="Arial" w:hAnsi="Arial" w:cs="Arial"/>
          <w:sz w:val="20"/>
          <w:szCs w:val="18"/>
        </w:rPr>
        <w:t>dismutase ,</w:t>
      </w:r>
      <w:proofErr w:type="gramEnd"/>
      <w:r w:rsidRPr="0001621B">
        <w:rPr>
          <w:rFonts w:ascii="Arial" w:hAnsi="Arial" w:cs="Arial"/>
          <w:sz w:val="20"/>
          <w:szCs w:val="18"/>
        </w:rPr>
        <w:t xml:space="preserve"> </w:t>
      </w:r>
      <w:r w:rsidR="00F927B1">
        <w:rPr>
          <w:rFonts w:ascii="Arial" w:hAnsi="Arial" w:cs="Arial"/>
          <w:sz w:val="20"/>
          <w:szCs w:val="18"/>
        </w:rPr>
        <w:t xml:space="preserve">peroxidase </w:t>
      </w:r>
      <w:r w:rsidRPr="0001621B">
        <w:rPr>
          <w:rFonts w:ascii="Arial" w:hAnsi="Arial" w:cs="Arial"/>
          <w:sz w:val="20"/>
          <w:szCs w:val="18"/>
        </w:rPr>
        <w:t>and catalase as well as increased proline accumulation</w:t>
      </w:r>
      <w:r w:rsidR="002B7F3D" w:rsidRPr="0001621B">
        <w:rPr>
          <w:rFonts w:ascii="Arial" w:hAnsi="Arial" w:cs="Arial"/>
          <w:sz w:val="20"/>
          <w:szCs w:val="18"/>
        </w:rPr>
        <w:t xml:space="preserve"> </w:t>
      </w:r>
      <w:r w:rsidR="0062155A" w:rsidRPr="0001621B">
        <w:rPr>
          <w:rFonts w:ascii="Arial" w:hAnsi="Arial" w:cs="Arial"/>
          <w:sz w:val="20"/>
          <w:szCs w:val="18"/>
        </w:rPr>
        <w:t>(</w:t>
      </w:r>
      <w:r w:rsidR="002B7F3D" w:rsidRPr="0001621B">
        <w:rPr>
          <w:rFonts w:ascii="Arial" w:hAnsi="Arial" w:cs="Arial"/>
          <w:sz w:val="20"/>
          <w:szCs w:val="18"/>
        </w:rPr>
        <w:t xml:space="preserve">Anjum </w:t>
      </w:r>
      <w:r w:rsidR="002B7F3D" w:rsidRPr="0001621B">
        <w:rPr>
          <w:rFonts w:ascii="Arial" w:hAnsi="Arial" w:cs="Arial"/>
          <w:iCs/>
          <w:sz w:val="20"/>
          <w:szCs w:val="18"/>
        </w:rPr>
        <w:t>et al.</w:t>
      </w:r>
      <w:r w:rsidR="0001621B">
        <w:rPr>
          <w:rFonts w:ascii="Arial" w:hAnsi="Arial" w:cs="Arial"/>
          <w:iCs/>
          <w:sz w:val="20"/>
          <w:szCs w:val="18"/>
        </w:rPr>
        <w:t>,</w:t>
      </w:r>
      <w:r w:rsidR="002B7F3D" w:rsidRPr="0001621B">
        <w:rPr>
          <w:rFonts w:ascii="Arial" w:hAnsi="Arial" w:cs="Arial"/>
          <w:sz w:val="20"/>
          <w:szCs w:val="18"/>
        </w:rPr>
        <w:t xml:space="preserve"> 2011)</w:t>
      </w:r>
      <w:r w:rsidRPr="0001621B">
        <w:rPr>
          <w:rFonts w:ascii="Arial" w:hAnsi="Arial" w:cs="Arial"/>
          <w:sz w:val="20"/>
          <w:szCs w:val="18"/>
        </w:rPr>
        <w:t xml:space="preserve">. </w:t>
      </w:r>
    </w:p>
    <w:p w14:paraId="766C3970" w14:textId="2AAE5961" w:rsidR="00633D12" w:rsidRPr="00CB6912" w:rsidRDefault="00954B6D" w:rsidP="00A3186A">
      <w:pPr>
        <w:rPr>
          <w:rFonts w:ascii="Arial" w:hAnsi="Arial" w:cs="Arial"/>
        </w:rPr>
      </w:pPr>
      <w:r>
        <w:t xml:space="preserve">  </w:t>
      </w:r>
      <w:r w:rsidR="00AA37A2">
        <w:tab/>
      </w:r>
      <w:r w:rsidRPr="00CB6912">
        <w:rPr>
          <w:rFonts w:ascii="Arial" w:hAnsi="Arial" w:cs="Arial"/>
          <w:sz w:val="20"/>
          <w:szCs w:val="18"/>
        </w:rPr>
        <w:t>When applied to soil, humic substances can enhance soil structure, boost fertilizer efficiency, and function as growth promoters by encouraging morphogenesis, the development of lateral roots and root hairs in whole plants, and stimulating both root and shoot growth in treated cell calluses. It enhances nutrient use efficiency by promoting the assimilation of both macro</w:t>
      </w:r>
      <w:commentRangeStart w:id="16"/>
      <w:r w:rsidRPr="00CB6912">
        <w:rPr>
          <w:rFonts w:ascii="Arial" w:hAnsi="Arial" w:cs="Arial"/>
          <w:sz w:val="20"/>
          <w:szCs w:val="18"/>
        </w:rPr>
        <w:t>-</w:t>
      </w:r>
      <w:commentRangeEnd w:id="16"/>
      <w:r w:rsidR="00010F68">
        <w:rPr>
          <w:rStyle w:val="CommentReference"/>
        </w:rPr>
        <w:commentReference w:id="16"/>
      </w:r>
      <w:r w:rsidRPr="00CB6912">
        <w:rPr>
          <w:rFonts w:ascii="Arial" w:hAnsi="Arial" w:cs="Arial"/>
          <w:sz w:val="20"/>
          <w:szCs w:val="18"/>
        </w:rPr>
        <w:t xml:space="preserve"> and micronutrients, while also stimulating carbon, nitrogen, and secondary metabolic pathways. These improvements support overall crop growth, ultimately leading to higher yields and increased farmer income (Nardi </w:t>
      </w:r>
      <w:r w:rsidR="00344C7B" w:rsidRPr="0001621B">
        <w:rPr>
          <w:rFonts w:ascii="Arial" w:hAnsi="Arial" w:cs="Arial"/>
          <w:iCs/>
          <w:sz w:val="20"/>
          <w:szCs w:val="18"/>
        </w:rPr>
        <w:t>et al</w:t>
      </w:r>
      <w:r w:rsidRPr="0001621B">
        <w:rPr>
          <w:rFonts w:ascii="Arial" w:hAnsi="Arial" w:cs="Arial"/>
          <w:iCs/>
          <w:sz w:val="20"/>
          <w:szCs w:val="18"/>
        </w:rPr>
        <w:t>.,</w:t>
      </w:r>
      <w:r w:rsidRPr="00CB6912">
        <w:rPr>
          <w:rFonts w:ascii="Arial" w:hAnsi="Arial" w:cs="Arial"/>
          <w:sz w:val="20"/>
          <w:szCs w:val="18"/>
        </w:rPr>
        <w:t xml:space="preserve"> 2021).  </w:t>
      </w:r>
    </w:p>
    <w:p w14:paraId="30E4671D" w14:textId="1810CA6B" w:rsidR="00633D12" w:rsidRPr="00CB6912" w:rsidRDefault="00AD2053">
      <w:pPr>
        <w:pStyle w:val="Heading1"/>
        <w:rPr>
          <w:rFonts w:ascii="Arial" w:hAnsi="Arial" w:cs="Arial"/>
          <w:sz w:val="22"/>
        </w:rPr>
      </w:pPr>
      <w:r>
        <w:rPr>
          <w:rFonts w:ascii="Arial" w:hAnsi="Arial" w:cs="Arial"/>
          <w:sz w:val="22"/>
        </w:rPr>
        <w:lastRenderedPageBreak/>
        <w:t>5</w:t>
      </w:r>
      <w:r w:rsidR="00CB6912" w:rsidRPr="00CB6912">
        <w:rPr>
          <w:rFonts w:ascii="Arial" w:hAnsi="Arial" w:cs="Arial"/>
          <w:sz w:val="22"/>
        </w:rPr>
        <w:t xml:space="preserve">. CONCLUSION </w:t>
      </w:r>
    </w:p>
    <w:p w14:paraId="45548CE4" w14:textId="1A5B1AAC" w:rsidR="00633D12" w:rsidRPr="00CB6912" w:rsidRDefault="00954B6D" w:rsidP="00075B5A">
      <w:pPr>
        <w:ind w:firstLine="725"/>
        <w:rPr>
          <w:rFonts w:ascii="Arial" w:hAnsi="Arial" w:cs="Arial"/>
          <w:sz w:val="20"/>
          <w:szCs w:val="18"/>
        </w:rPr>
      </w:pPr>
      <w:r w:rsidRPr="00CB6912">
        <w:rPr>
          <w:rFonts w:ascii="Arial" w:hAnsi="Arial" w:cs="Arial"/>
          <w:sz w:val="20"/>
          <w:szCs w:val="18"/>
        </w:rPr>
        <w:t xml:space="preserve">Humic substances play a pivotal role in enhancing soil resilience and promoting effective carbon sequestration, offering substantial benefits for both agricultural productivity and environmental sustainability. </w:t>
      </w:r>
      <w:r w:rsidR="002E04B0" w:rsidRPr="00CB6912">
        <w:rPr>
          <w:rFonts w:ascii="Arial" w:hAnsi="Arial" w:cs="Arial"/>
          <w:sz w:val="20"/>
          <w:szCs w:val="18"/>
        </w:rPr>
        <w:t>The</w:t>
      </w:r>
      <w:r w:rsidRPr="00CB6912">
        <w:rPr>
          <w:rFonts w:ascii="Arial" w:hAnsi="Arial" w:cs="Arial"/>
          <w:sz w:val="20"/>
          <w:szCs w:val="18"/>
        </w:rPr>
        <w:t xml:space="preserve"> rich, complex structure</w:t>
      </w:r>
      <w:r w:rsidR="002E04B0" w:rsidRPr="00CB6912">
        <w:rPr>
          <w:rFonts w:ascii="Arial" w:hAnsi="Arial" w:cs="Arial"/>
          <w:sz w:val="20"/>
          <w:szCs w:val="18"/>
        </w:rPr>
        <w:t xml:space="preserve"> of humic substances</w:t>
      </w:r>
      <w:r w:rsidRPr="00CB6912">
        <w:rPr>
          <w:rFonts w:ascii="Arial" w:hAnsi="Arial" w:cs="Arial"/>
          <w:sz w:val="20"/>
          <w:szCs w:val="18"/>
        </w:rPr>
        <w:t xml:space="preserve"> contributes to soil health by improving water retention, enhancing nutrient availability, and fostering a robust microbial community. These factors collectively boost soil resilience, enabling it to better withstand environmental stresses such as drought, erosion, and nutrient imbalances. Moreover, humic substances are key players in carbon sequestration. By stabilizing organic carbon within the soil, humus effectively reduces the amount of carbon dioxide released into the atmosphere, thereby mitigating climate change. This long-term storage of carbon not only helps in reducing greenhouse gas concentrations but also contributes to the formation of fertile soil that supports sustainable land use practices. Overall, the positive impacts of humic substances on soil resilience and carbon sequestration underscore the importance of maintaining and enhancing</w:t>
      </w:r>
      <w:r w:rsidR="001A45D6" w:rsidRPr="00CB6912">
        <w:rPr>
          <w:rFonts w:ascii="Arial" w:hAnsi="Arial" w:cs="Arial"/>
          <w:sz w:val="20"/>
          <w:szCs w:val="18"/>
        </w:rPr>
        <w:t xml:space="preserve"> the levels</w:t>
      </w:r>
      <w:r w:rsidR="00C63478" w:rsidRPr="00CB6912">
        <w:rPr>
          <w:rFonts w:ascii="Arial" w:hAnsi="Arial" w:cs="Arial"/>
          <w:sz w:val="20"/>
          <w:szCs w:val="18"/>
        </w:rPr>
        <w:t xml:space="preserve"> of</w:t>
      </w:r>
      <w:r w:rsidRPr="00CB6912">
        <w:rPr>
          <w:rFonts w:ascii="Arial" w:hAnsi="Arial" w:cs="Arial"/>
          <w:sz w:val="20"/>
          <w:szCs w:val="18"/>
        </w:rPr>
        <w:t xml:space="preserve"> humic substances through sustainable agricultural practices. Investing in methods that promote the formation and preservation of humic substances is crucial for ensuring soil health, boosting agricultural productivity, and addressing climate change challenges. </w:t>
      </w:r>
    </w:p>
    <w:p w14:paraId="19F31FB4" w14:textId="77777777" w:rsidR="004D175B" w:rsidRPr="00065E82" w:rsidRDefault="00954B6D" w:rsidP="004D175B">
      <w:pPr>
        <w:pStyle w:val="Heading1"/>
        <w:rPr>
          <w:rFonts w:ascii="Arial" w:hAnsi="Arial" w:cs="Arial"/>
          <w:b w:val="0"/>
          <w:bCs/>
          <w:color w:val="auto"/>
          <w:sz w:val="22"/>
        </w:rPr>
      </w:pPr>
      <w:r>
        <w:rPr>
          <w:b w:val="0"/>
        </w:rPr>
        <w:t xml:space="preserve"> </w:t>
      </w:r>
      <w:bookmarkStart w:id="17" w:name="_Hlk210544898"/>
      <w:r w:rsidR="004D175B" w:rsidRPr="00065E82">
        <w:rPr>
          <w:rFonts w:ascii="Arial" w:hAnsi="Arial" w:cs="Arial"/>
          <w:bCs/>
          <w:color w:val="auto"/>
          <w:sz w:val="22"/>
        </w:rPr>
        <w:t xml:space="preserve">REFERENCES </w:t>
      </w:r>
    </w:p>
    <w:p w14:paraId="1F13F39D"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IPCC </w:t>
      </w:r>
      <w:proofErr w:type="gramStart"/>
      <w:r w:rsidRPr="00411AAE">
        <w:rPr>
          <w:rFonts w:ascii="Arial" w:hAnsi="Arial" w:cs="Arial"/>
          <w:sz w:val="20"/>
          <w:szCs w:val="20"/>
        </w:rPr>
        <w:t xml:space="preserve">   (</w:t>
      </w:r>
      <w:proofErr w:type="gramEnd"/>
      <w:r w:rsidRPr="00411AAE">
        <w:rPr>
          <w:rFonts w:ascii="Arial" w:hAnsi="Arial" w:cs="Arial"/>
          <w:sz w:val="20"/>
          <w:szCs w:val="20"/>
        </w:rPr>
        <w:t xml:space="preserve">Intergovernmental    Panel    on    Climate Change).  (2023). </w:t>
      </w:r>
      <w:proofErr w:type="gramStart"/>
      <w:r w:rsidRPr="00411AAE">
        <w:rPr>
          <w:rFonts w:ascii="Arial" w:hAnsi="Arial" w:cs="Arial"/>
          <w:sz w:val="20"/>
          <w:szCs w:val="20"/>
        </w:rPr>
        <w:t>Climate  change</w:t>
      </w:r>
      <w:proofErr w:type="gramEnd"/>
      <w:r w:rsidRPr="00411AAE">
        <w:rPr>
          <w:rFonts w:ascii="Arial" w:hAnsi="Arial" w:cs="Arial"/>
          <w:sz w:val="20"/>
          <w:szCs w:val="20"/>
        </w:rPr>
        <w:t xml:space="preserve">  2023: </w:t>
      </w:r>
      <w:proofErr w:type="gramStart"/>
      <w:r w:rsidRPr="00411AAE">
        <w:rPr>
          <w:rFonts w:ascii="Arial" w:hAnsi="Arial" w:cs="Arial"/>
          <w:sz w:val="20"/>
          <w:szCs w:val="20"/>
        </w:rPr>
        <w:t xml:space="preserve">Impacts,   </w:t>
      </w:r>
      <w:proofErr w:type="gramEnd"/>
      <w:r w:rsidRPr="00411AAE">
        <w:rPr>
          <w:rFonts w:ascii="Arial" w:hAnsi="Arial" w:cs="Arial"/>
          <w:sz w:val="20"/>
          <w:szCs w:val="20"/>
        </w:rPr>
        <w:t xml:space="preserve"> adaptation    and    vulnerability. </w:t>
      </w:r>
      <w:proofErr w:type="gramStart"/>
      <w:r w:rsidRPr="00411AAE">
        <w:rPr>
          <w:rFonts w:ascii="Arial" w:hAnsi="Arial" w:cs="Arial"/>
          <w:sz w:val="20"/>
          <w:szCs w:val="20"/>
        </w:rPr>
        <w:t>Contribution  of</w:t>
      </w:r>
      <w:proofErr w:type="gramEnd"/>
      <w:r w:rsidRPr="00411AAE">
        <w:rPr>
          <w:rFonts w:ascii="Arial" w:hAnsi="Arial" w:cs="Arial"/>
          <w:sz w:val="20"/>
          <w:szCs w:val="20"/>
        </w:rPr>
        <w:t xml:space="preserve">  </w:t>
      </w:r>
      <w:proofErr w:type="gramStart"/>
      <w:r w:rsidRPr="00411AAE">
        <w:rPr>
          <w:rFonts w:ascii="Arial" w:hAnsi="Arial" w:cs="Arial"/>
          <w:sz w:val="20"/>
          <w:szCs w:val="20"/>
        </w:rPr>
        <w:t>Working  Group</w:t>
      </w:r>
      <w:proofErr w:type="gramEnd"/>
      <w:r w:rsidRPr="00411AAE">
        <w:rPr>
          <w:rFonts w:ascii="Arial" w:hAnsi="Arial" w:cs="Arial"/>
          <w:sz w:val="20"/>
          <w:szCs w:val="20"/>
        </w:rPr>
        <w:t xml:space="preserve">  </w:t>
      </w:r>
      <w:proofErr w:type="gramStart"/>
      <w:r w:rsidRPr="00411AAE">
        <w:rPr>
          <w:rFonts w:ascii="Arial" w:hAnsi="Arial" w:cs="Arial"/>
          <w:sz w:val="20"/>
          <w:szCs w:val="20"/>
        </w:rPr>
        <w:t>II  to</w:t>
      </w:r>
      <w:proofErr w:type="gramEnd"/>
      <w:r w:rsidRPr="00411AAE">
        <w:rPr>
          <w:rFonts w:ascii="Arial" w:hAnsi="Arial" w:cs="Arial"/>
          <w:sz w:val="20"/>
          <w:szCs w:val="20"/>
        </w:rPr>
        <w:t xml:space="preserve">  the Sixth Assessment Report of the Intergovernmental     Panel     on     Climate Change.    Cambridge    University    Press, Cambridge, UK.</w:t>
      </w:r>
    </w:p>
    <w:p w14:paraId="5B75A2DA" w14:textId="77777777" w:rsidR="004D175B" w:rsidRPr="00411AAE" w:rsidRDefault="004D175B" w:rsidP="004D175B">
      <w:pPr>
        <w:pStyle w:val="ListParagraph"/>
        <w:numPr>
          <w:ilvl w:val="0"/>
          <w:numId w:val="1"/>
        </w:numPr>
        <w:jc w:val="both"/>
        <w:rPr>
          <w:rFonts w:ascii="Arial" w:hAnsi="Arial" w:cs="Arial"/>
          <w:sz w:val="20"/>
          <w:szCs w:val="20"/>
        </w:rPr>
      </w:pPr>
      <w:commentRangeStart w:id="18"/>
      <w:r w:rsidRPr="00411AAE">
        <w:rPr>
          <w:rFonts w:ascii="Arial" w:hAnsi="Arial" w:cs="Arial"/>
          <w:sz w:val="20"/>
          <w:szCs w:val="20"/>
        </w:rPr>
        <w:t xml:space="preserve">Nelson, G. C., </w:t>
      </w:r>
      <w:proofErr w:type="spellStart"/>
      <w:r w:rsidRPr="00411AAE">
        <w:rPr>
          <w:rFonts w:ascii="Arial" w:hAnsi="Arial" w:cs="Arial"/>
          <w:sz w:val="20"/>
          <w:szCs w:val="20"/>
        </w:rPr>
        <w:t>Rosegrant</w:t>
      </w:r>
      <w:proofErr w:type="spellEnd"/>
      <w:r w:rsidRPr="00411AAE">
        <w:rPr>
          <w:rFonts w:ascii="Arial" w:hAnsi="Arial" w:cs="Arial"/>
          <w:sz w:val="20"/>
          <w:szCs w:val="20"/>
        </w:rPr>
        <w:t>, M. W., Koo, J., Robertson, R., Sulser, T., Zhu, T., et al. (2009). Climate change: Impact on agriculture and costs of adaptation. International Food Policy Research Institute, 21.</w:t>
      </w:r>
      <w:commentRangeEnd w:id="18"/>
      <w:r w:rsidR="00010F68">
        <w:rPr>
          <w:rStyle w:val="CommentReference"/>
          <w:rFonts w:ascii="Times New Roman" w:eastAsia="Times New Roman" w:hAnsi="Times New Roman" w:cs="Times New Roman"/>
          <w:color w:val="000000"/>
          <w:kern w:val="0"/>
          <w:lang w:eastAsia="en-IN" w:bidi="ml-IN"/>
          <w14:ligatures w14:val="none"/>
        </w:rPr>
        <w:commentReference w:id="18"/>
      </w:r>
    </w:p>
    <w:p w14:paraId="4AF576B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Lal, R. (2015). Restoring Soil Quality to Mitigate Soil Degradation. </w:t>
      </w:r>
      <w:commentRangeStart w:id="19"/>
      <w:r w:rsidRPr="00411AAE">
        <w:rPr>
          <w:rFonts w:ascii="Arial" w:hAnsi="Arial" w:cs="Arial"/>
          <w:sz w:val="20"/>
          <w:szCs w:val="20"/>
        </w:rPr>
        <w:t>Sustainability</w:t>
      </w:r>
      <w:commentRangeEnd w:id="19"/>
      <w:r w:rsidR="00010F68">
        <w:rPr>
          <w:rStyle w:val="CommentReference"/>
          <w:rFonts w:ascii="Times New Roman" w:eastAsia="Times New Roman" w:hAnsi="Times New Roman" w:cs="Times New Roman"/>
          <w:color w:val="000000"/>
          <w:kern w:val="0"/>
          <w:lang w:eastAsia="en-IN" w:bidi="ml-IN"/>
          <w14:ligatures w14:val="none"/>
        </w:rPr>
        <w:commentReference w:id="19"/>
      </w:r>
      <w:r w:rsidRPr="00411AAE">
        <w:rPr>
          <w:rFonts w:ascii="Arial" w:hAnsi="Arial" w:cs="Arial"/>
          <w:sz w:val="20"/>
          <w:szCs w:val="20"/>
        </w:rPr>
        <w:t>, 7(5), 5875-5895.</w:t>
      </w:r>
    </w:p>
    <w:p w14:paraId="45D80513" w14:textId="77777777" w:rsidR="004D175B" w:rsidRPr="00411AAE" w:rsidRDefault="004D175B" w:rsidP="004D175B">
      <w:pPr>
        <w:pStyle w:val="ListParagraph"/>
        <w:numPr>
          <w:ilvl w:val="0"/>
          <w:numId w:val="1"/>
        </w:numPr>
        <w:spacing w:after="67"/>
        <w:jc w:val="both"/>
        <w:rPr>
          <w:rFonts w:ascii="Arial" w:hAnsi="Arial" w:cs="Arial"/>
          <w:sz w:val="20"/>
          <w:szCs w:val="20"/>
        </w:rPr>
      </w:pPr>
      <w:r w:rsidRPr="00411AAE">
        <w:rPr>
          <w:rFonts w:ascii="Arial" w:hAnsi="Arial" w:cs="Arial"/>
          <w:sz w:val="20"/>
          <w:szCs w:val="20"/>
        </w:rPr>
        <w:t>Lal, R. (2008). Carbon sequestration. Philosophical Transactions of the Royal Society B: Biological Sciences, 363(1492), 815-830.</w:t>
      </w:r>
    </w:p>
    <w:p w14:paraId="0B478565"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Davis, A. G., Huggins, D. R., &amp; </w:t>
      </w:r>
      <w:proofErr w:type="spellStart"/>
      <w:r w:rsidRPr="00411AAE">
        <w:rPr>
          <w:rFonts w:ascii="Arial" w:hAnsi="Arial" w:cs="Arial"/>
          <w:sz w:val="20"/>
          <w:szCs w:val="20"/>
        </w:rPr>
        <w:t>Reganold</w:t>
      </w:r>
      <w:proofErr w:type="spellEnd"/>
      <w:r w:rsidRPr="00411AAE">
        <w:rPr>
          <w:rFonts w:ascii="Arial" w:hAnsi="Arial" w:cs="Arial"/>
          <w:sz w:val="20"/>
          <w:szCs w:val="20"/>
        </w:rPr>
        <w:t xml:space="preserve">, J. P. (2023). Linking soil health and ecological resilience to achieve agricultural sustainability. </w:t>
      </w:r>
      <w:commentRangeStart w:id="20"/>
      <w:r w:rsidRPr="00411AAE">
        <w:rPr>
          <w:rFonts w:ascii="Arial" w:hAnsi="Arial" w:cs="Arial"/>
          <w:sz w:val="20"/>
          <w:szCs w:val="20"/>
        </w:rPr>
        <w:t>Frontiers in Ecology and the Environment</w:t>
      </w:r>
      <w:commentRangeEnd w:id="20"/>
      <w:r w:rsidR="00010F68">
        <w:rPr>
          <w:rStyle w:val="CommentReference"/>
          <w:rFonts w:ascii="Times New Roman" w:eastAsia="Times New Roman" w:hAnsi="Times New Roman" w:cs="Times New Roman"/>
          <w:color w:val="000000"/>
          <w:kern w:val="0"/>
          <w:lang w:eastAsia="en-IN" w:bidi="ml-IN"/>
          <w14:ligatures w14:val="none"/>
        </w:rPr>
        <w:commentReference w:id="20"/>
      </w:r>
      <w:r w:rsidRPr="00411AAE">
        <w:rPr>
          <w:rFonts w:ascii="Arial" w:hAnsi="Arial" w:cs="Arial"/>
          <w:sz w:val="20"/>
          <w:szCs w:val="20"/>
        </w:rPr>
        <w:t>, 21(3), 131-139.</w:t>
      </w:r>
    </w:p>
    <w:p w14:paraId="51D51ED9"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Piccolo, A., </w:t>
      </w:r>
      <w:proofErr w:type="spellStart"/>
      <w:r w:rsidRPr="00411AAE">
        <w:rPr>
          <w:rFonts w:ascii="Arial" w:hAnsi="Arial" w:cs="Arial"/>
          <w:sz w:val="20"/>
          <w:szCs w:val="20"/>
        </w:rPr>
        <w:t>Spaccini</w:t>
      </w:r>
      <w:proofErr w:type="spellEnd"/>
      <w:r w:rsidRPr="00411AAE">
        <w:rPr>
          <w:rFonts w:ascii="Arial" w:hAnsi="Arial" w:cs="Arial"/>
          <w:sz w:val="20"/>
          <w:szCs w:val="20"/>
        </w:rPr>
        <w:t>, R., Drosos, M., Vinci, G., &amp; Cozzolino, V. (2018). The molecular composition of humus carbon: recalcitrance and reactivity in soils. In The future of soil carbon (pp. 87-124). Academic Press.</w:t>
      </w:r>
    </w:p>
    <w:p w14:paraId="780D5CA5" w14:textId="77777777" w:rsidR="004D175B" w:rsidRPr="00411AAE" w:rsidRDefault="004D175B" w:rsidP="004D175B">
      <w:pPr>
        <w:pStyle w:val="ListParagraph"/>
        <w:numPr>
          <w:ilvl w:val="0"/>
          <w:numId w:val="1"/>
        </w:numPr>
        <w:jc w:val="both"/>
        <w:rPr>
          <w:rFonts w:ascii="Arial" w:hAnsi="Arial" w:cs="Arial"/>
          <w:sz w:val="20"/>
          <w:szCs w:val="20"/>
        </w:rPr>
      </w:pPr>
      <w:proofErr w:type="spellStart"/>
      <w:r w:rsidRPr="00411AAE">
        <w:rPr>
          <w:rFonts w:ascii="Arial" w:hAnsi="Arial" w:cs="Arial"/>
          <w:sz w:val="20"/>
          <w:szCs w:val="20"/>
        </w:rPr>
        <w:t>Klučáková</w:t>
      </w:r>
      <w:proofErr w:type="spellEnd"/>
      <w:r w:rsidRPr="00411AAE">
        <w:rPr>
          <w:rFonts w:ascii="Arial" w:hAnsi="Arial" w:cs="Arial"/>
          <w:sz w:val="20"/>
          <w:szCs w:val="20"/>
        </w:rPr>
        <w:t>, M., &amp; Kalina, M. (2015). Composition, particle size, charge, and colloidal stability of pH-fractionated humic acids. Journal of Soils and Sediments, 15(9), 1900-1908.</w:t>
      </w:r>
    </w:p>
    <w:p w14:paraId="33A822C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Yang, X., Zhang, J., Mostofa, K. M., </w:t>
      </w:r>
      <w:proofErr w:type="spellStart"/>
      <w:r w:rsidRPr="00411AAE">
        <w:rPr>
          <w:rFonts w:ascii="Arial" w:hAnsi="Arial" w:cs="Arial"/>
          <w:sz w:val="20"/>
          <w:szCs w:val="20"/>
        </w:rPr>
        <w:t>Mohinuzzaman</w:t>
      </w:r>
      <w:proofErr w:type="spellEnd"/>
      <w:r w:rsidRPr="00411AAE">
        <w:rPr>
          <w:rFonts w:ascii="Arial" w:hAnsi="Arial" w:cs="Arial"/>
          <w:sz w:val="20"/>
          <w:szCs w:val="20"/>
        </w:rPr>
        <w:t>, M., Teng, H. H., Senesi, N</w:t>
      </w:r>
      <w:commentRangeStart w:id="21"/>
      <w:r w:rsidRPr="00411AAE">
        <w:rPr>
          <w:rFonts w:ascii="Arial" w:hAnsi="Arial" w:cs="Arial"/>
          <w:sz w:val="20"/>
          <w:szCs w:val="20"/>
        </w:rPr>
        <w:t>., et al. (2024</w:t>
      </w:r>
      <w:commentRangeEnd w:id="21"/>
      <w:r w:rsidR="00010F68">
        <w:rPr>
          <w:rStyle w:val="CommentReference"/>
          <w:rFonts w:ascii="Times New Roman" w:eastAsia="Times New Roman" w:hAnsi="Times New Roman" w:cs="Times New Roman"/>
          <w:color w:val="000000"/>
          <w:kern w:val="0"/>
          <w:lang w:eastAsia="en-IN" w:bidi="ml-IN"/>
          <w14:ligatures w14:val="none"/>
        </w:rPr>
        <w:commentReference w:id="21"/>
      </w:r>
      <w:r w:rsidRPr="00411AAE">
        <w:rPr>
          <w:rFonts w:ascii="Arial" w:hAnsi="Arial" w:cs="Arial"/>
          <w:sz w:val="20"/>
          <w:szCs w:val="20"/>
        </w:rPr>
        <w:t xml:space="preserve">). Solubility characteristics of soil humic substances as a function of </w:t>
      </w:r>
      <w:proofErr w:type="spellStart"/>
      <w:r w:rsidRPr="00411AAE">
        <w:rPr>
          <w:rFonts w:ascii="Arial" w:hAnsi="Arial" w:cs="Arial"/>
          <w:sz w:val="20"/>
          <w:szCs w:val="20"/>
        </w:rPr>
        <w:t>pH</w:t>
      </w:r>
      <w:r w:rsidRPr="00411AAE">
        <w:rPr>
          <w:rFonts w:ascii="Arial" w:hAnsi="Arial" w:cs="Arial"/>
          <w:i/>
          <w:iCs/>
          <w:sz w:val="20"/>
          <w:szCs w:val="20"/>
        </w:rPr>
        <w:t>.</w:t>
      </w:r>
      <w:proofErr w:type="spellEnd"/>
      <w:r w:rsidRPr="00411AAE">
        <w:rPr>
          <w:rFonts w:ascii="Arial" w:hAnsi="Arial" w:cs="Arial"/>
          <w:i/>
          <w:iCs/>
          <w:sz w:val="20"/>
          <w:szCs w:val="20"/>
        </w:rPr>
        <w:t> </w:t>
      </w:r>
      <w:proofErr w:type="spellStart"/>
      <w:r w:rsidRPr="00411AAE">
        <w:rPr>
          <w:rFonts w:ascii="Arial" w:hAnsi="Arial" w:cs="Arial"/>
          <w:sz w:val="20"/>
          <w:szCs w:val="20"/>
        </w:rPr>
        <w:t>EGUsphere</w:t>
      </w:r>
      <w:proofErr w:type="spellEnd"/>
      <w:r w:rsidRPr="00411AAE">
        <w:rPr>
          <w:rFonts w:ascii="Arial" w:hAnsi="Arial" w:cs="Arial"/>
          <w:sz w:val="20"/>
          <w:szCs w:val="20"/>
        </w:rPr>
        <w:t>, 2024, 1-34.</w:t>
      </w:r>
    </w:p>
    <w:p w14:paraId="544AD115" w14:textId="77777777" w:rsidR="004D175B" w:rsidRPr="00411AAE" w:rsidRDefault="004D175B" w:rsidP="004D175B">
      <w:pPr>
        <w:pStyle w:val="ListParagraph"/>
        <w:numPr>
          <w:ilvl w:val="0"/>
          <w:numId w:val="1"/>
        </w:numPr>
        <w:spacing w:after="0"/>
        <w:jc w:val="both"/>
        <w:rPr>
          <w:rFonts w:ascii="Arial" w:hAnsi="Arial" w:cs="Arial"/>
          <w:sz w:val="20"/>
          <w:szCs w:val="20"/>
        </w:rPr>
      </w:pPr>
      <w:r w:rsidRPr="00411AAE">
        <w:rPr>
          <w:rFonts w:ascii="Arial" w:hAnsi="Arial" w:cs="Arial"/>
          <w:sz w:val="20"/>
          <w:szCs w:val="20"/>
        </w:rPr>
        <w:t xml:space="preserve">Li, C., Gao, S., Gao, Q., Wang, L., &amp; Zhang, J. (2015). Characterization of bulk soil </w:t>
      </w:r>
      <w:proofErr w:type="spellStart"/>
      <w:r w:rsidRPr="00411AAE">
        <w:rPr>
          <w:rFonts w:ascii="Arial" w:hAnsi="Arial" w:cs="Arial"/>
          <w:sz w:val="20"/>
          <w:szCs w:val="20"/>
        </w:rPr>
        <w:t>humin</w:t>
      </w:r>
      <w:proofErr w:type="spellEnd"/>
      <w:r w:rsidRPr="00411AAE">
        <w:rPr>
          <w:rFonts w:ascii="Arial" w:hAnsi="Arial" w:cs="Arial"/>
          <w:sz w:val="20"/>
          <w:szCs w:val="20"/>
        </w:rPr>
        <w:t xml:space="preserve"> and its alkaline-soluble and alkaline-insoluble fractions. </w:t>
      </w:r>
      <w:proofErr w:type="spellStart"/>
      <w:r w:rsidRPr="00411AAE">
        <w:rPr>
          <w:rFonts w:ascii="Arial" w:hAnsi="Arial" w:cs="Arial"/>
          <w:sz w:val="20"/>
          <w:szCs w:val="20"/>
        </w:rPr>
        <w:t>Revista</w:t>
      </w:r>
      <w:proofErr w:type="spellEnd"/>
      <w:r w:rsidRPr="00411AAE">
        <w:rPr>
          <w:rFonts w:ascii="Arial" w:hAnsi="Arial" w:cs="Arial"/>
          <w:sz w:val="20"/>
          <w:szCs w:val="20"/>
        </w:rPr>
        <w:t xml:space="preserve"> Brasileira de </w:t>
      </w:r>
      <w:proofErr w:type="spellStart"/>
      <w:r w:rsidRPr="00411AAE">
        <w:rPr>
          <w:rFonts w:ascii="Arial" w:hAnsi="Arial" w:cs="Arial"/>
          <w:sz w:val="20"/>
          <w:szCs w:val="20"/>
        </w:rPr>
        <w:t>Ciência</w:t>
      </w:r>
      <w:proofErr w:type="spellEnd"/>
      <w:r w:rsidRPr="00411AAE">
        <w:rPr>
          <w:rFonts w:ascii="Arial" w:hAnsi="Arial" w:cs="Arial"/>
          <w:sz w:val="20"/>
          <w:szCs w:val="20"/>
        </w:rPr>
        <w:t xml:space="preserve"> do Solo, 39(1), 120-126.</w:t>
      </w:r>
    </w:p>
    <w:p w14:paraId="5543F39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Stevenson, F. J. (1994). Humus Chemistry: Genesis, Composition, Reactions (2nd ed). John Wiley &amp; Sons.  </w:t>
      </w:r>
    </w:p>
    <w:p w14:paraId="2AE49CFB"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Diffenbaugh, N. S., &amp; Field, C. B. (2013). Changes in ecologically critical terrestrial climate conditions. Science, 341(6145), 486-492.</w:t>
      </w:r>
    </w:p>
    <w:p w14:paraId="1F671AB5"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Moritz, C., &amp; Agudo, R. (2013). The future of species under climate change: resilience or </w:t>
      </w:r>
      <w:proofErr w:type="gramStart"/>
      <w:r w:rsidRPr="00A22731">
        <w:rPr>
          <w:rFonts w:ascii="Arial" w:hAnsi="Arial" w:cs="Arial"/>
          <w:sz w:val="20"/>
          <w:szCs w:val="20"/>
        </w:rPr>
        <w:t>decline?.</w:t>
      </w:r>
      <w:proofErr w:type="gramEnd"/>
      <w:r w:rsidRPr="00A22731">
        <w:rPr>
          <w:rFonts w:ascii="Arial" w:hAnsi="Arial" w:cs="Arial"/>
          <w:sz w:val="20"/>
          <w:szCs w:val="20"/>
        </w:rPr>
        <w:t xml:space="preserve"> Science, 341(6145), 504-508.</w:t>
      </w:r>
    </w:p>
    <w:p w14:paraId="51785D35"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Gümüş, İ., &amp; Şeker, C. (2015). Influence of humic acid applications on modulus of rupture, aggregate stability, electrical conductivity, carbon and nitrogen content of a crusting problem soil. Solid Earth, 6(4), 1231-1236.</w:t>
      </w:r>
    </w:p>
    <w:p w14:paraId="119C90B9"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Zhang, W. Z., Xiao-Qin, C. H. E. N., Jian-Min, Z. H. O. U., Dai-Huan, L. I. U., Huo-Yan, W. A. N. G., &amp; Chang-Wen, D. U. (2013). Influence of humic acid on interaction of ammonium and potassium ions on clay minerals. Pedosphere, 23(4), 493-502.</w:t>
      </w:r>
      <w:r w:rsidRPr="00A22731">
        <w:rPr>
          <w:rFonts w:ascii="Arial" w:hAnsi="Arial" w:cs="Arial"/>
          <w:sz w:val="20"/>
          <w:szCs w:val="20"/>
        </w:rPr>
        <w:tab/>
      </w:r>
    </w:p>
    <w:p w14:paraId="3E68D436"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lastRenderedPageBreak/>
        <w:t xml:space="preserve">Piccolo, A., </w:t>
      </w:r>
      <w:proofErr w:type="spellStart"/>
      <w:r w:rsidRPr="00A22731">
        <w:rPr>
          <w:rFonts w:ascii="Arial" w:hAnsi="Arial" w:cs="Arial"/>
          <w:sz w:val="20"/>
          <w:szCs w:val="20"/>
        </w:rPr>
        <w:t>Spaccini</w:t>
      </w:r>
      <w:proofErr w:type="spellEnd"/>
      <w:r w:rsidRPr="00A22731">
        <w:rPr>
          <w:rFonts w:ascii="Arial" w:hAnsi="Arial" w:cs="Arial"/>
          <w:sz w:val="20"/>
          <w:szCs w:val="20"/>
        </w:rPr>
        <w:t>, R., Nieder, R., &amp; Richter, J. (2004). Sequestration of a biologically labile organic carbon in soils by humified organic matter. Climatic Change, 67(2), 329-343.</w:t>
      </w:r>
    </w:p>
    <w:p w14:paraId="56A1EEA3"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Maji, D., Misra, P., Singh, S., &amp; Kalra, A. (2017). Humic acid rich vermicompost promotes plant growth by improving microbial community structure of soil as well as root nodulation and mycorrhizal colonization in the roots of Pisum sativum. Applied soil ecology, 110, 97-108.</w:t>
      </w:r>
    </w:p>
    <w:p w14:paraId="1D4CC6F2"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Song, X., Yuan, Z.Q., Fang, C., Hu, Z. H., Li, F.M., </w:t>
      </w:r>
      <w:proofErr w:type="spellStart"/>
      <w:r w:rsidRPr="00A22731">
        <w:rPr>
          <w:rFonts w:ascii="Arial" w:hAnsi="Arial" w:cs="Arial"/>
          <w:sz w:val="20"/>
          <w:szCs w:val="20"/>
        </w:rPr>
        <w:t>Sardans</w:t>
      </w:r>
      <w:proofErr w:type="spellEnd"/>
      <w:r w:rsidRPr="00A22731">
        <w:rPr>
          <w:rFonts w:ascii="Arial" w:hAnsi="Arial" w:cs="Arial"/>
          <w:sz w:val="20"/>
          <w:szCs w:val="20"/>
        </w:rPr>
        <w:t xml:space="preserve">, J., et al. 2024. The formation of humic acid and microaggregates facilitated long-time soil organic carbon sequestration after Medicago sativa L. introduction on abandoned farmlands. </w:t>
      </w:r>
      <w:proofErr w:type="spellStart"/>
      <w:r w:rsidRPr="00A22731">
        <w:rPr>
          <w:rFonts w:ascii="Arial" w:hAnsi="Arial" w:cs="Arial"/>
          <w:sz w:val="20"/>
          <w:szCs w:val="20"/>
        </w:rPr>
        <w:t>Geoderma</w:t>
      </w:r>
      <w:proofErr w:type="spellEnd"/>
      <w:r w:rsidRPr="00A22731">
        <w:rPr>
          <w:rFonts w:ascii="Arial" w:hAnsi="Arial" w:cs="Arial"/>
          <w:sz w:val="20"/>
          <w:szCs w:val="20"/>
        </w:rPr>
        <w:t xml:space="preserve"> 445, 116889.</w:t>
      </w:r>
    </w:p>
    <w:p w14:paraId="257902B0"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Loss, A., Pereira, L. M. G., Perin, A., Beutler, S. J., &amp; Anjos, L. D. (2013). Oxidizable carbon and humic substances in rotation systems with </w:t>
      </w:r>
      <w:proofErr w:type="spellStart"/>
      <w:r w:rsidRPr="00A22731">
        <w:rPr>
          <w:rFonts w:ascii="Arial" w:hAnsi="Arial" w:cs="Arial"/>
          <w:sz w:val="20"/>
          <w:szCs w:val="20"/>
        </w:rPr>
        <w:t>brachiaria</w:t>
      </w:r>
      <w:proofErr w:type="spellEnd"/>
      <w:r w:rsidRPr="00A22731">
        <w:rPr>
          <w:rFonts w:ascii="Arial" w:hAnsi="Arial" w:cs="Arial"/>
          <w:sz w:val="20"/>
          <w:szCs w:val="20"/>
        </w:rPr>
        <w:t xml:space="preserve">/livestock and pearl millet/no livestock in the Brazilian </w:t>
      </w:r>
      <w:proofErr w:type="spellStart"/>
      <w:r w:rsidRPr="00A22731">
        <w:rPr>
          <w:rFonts w:ascii="Arial" w:hAnsi="Arial" w:cs="Arial"/>
          <w:sz w:val="20"/>
          <w:szCs w:val="20"/>
        </w:rPr>
        <w:t>Cerrado</w:t>
      </w:r>
      <w:proofErr w:type="spellEnd"/>
      <w:r w:rsidRPr="00A22731">
        <w:rPr>
          <w:rFonts w:ascii="Arial" w:hAnsi="Arial" w:cs="Arial"/>
          <w:sz w:val="20"/>
          <w:szCs w:val="20"/>
        </w:rPr>
        <w:t>. Spanish Journal of Agricultural Research, 11(1), 217-231.</w:t>
      </w:r>
    </w:p>
    <w:p w14:paraId="2E68EC6F"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Zhang, J., Chi, F., Wei, D., Zhou, B., Cai, S., Li, Y., et al. (2019). Impacts of long-term fertilization on the molecular structure of humic acid and organic carbon content in soil aggregates in black soil. Scientific reports, 9(1), 11908.</w:t>
      </w:r>
    </w:p>
    <w:p w14:paraId="0A4337A4" w14:textId="77777777" w:rsidR="004D175B" w:rsidRDefault="004D175B" w:rsidP="004D175B">
      <w:pPr>
        <w:pStyle w:val="ListParagraph"/>
        <w:numPr>
          <w:ilvl w:val="0"/>
          <w:numId w:val="1"/>
        </w:numPr>
        <w:jc w:val="both"/>
        <w:rPr>
          <w:rFonts w:ascii="Arial" w:hAnsi="Arial" w:cs="Arial"/>
          <w:sz w:val="20"/>
          <w:szCs w:val="20"/>
        </w:rPr>
      </w:pPr>
      <w:r w:rsidRPr="00B45D8B">
        <w:rPr>
          <w:rFonts w:ascii="Arial" w:hAnsi="Arial" w:cs="Arial"/>
          <w:sz w:val="20"/>
          <w:szCs w:val="20"/>
        </w:rPr>
        <w:t xml:space="preserve">Song, J., Zhang, H., Chang, F., Yu, R., Zhang, X., Wang, X., et al. 2023. Humic acid plus manure increases the soil carbon pool by inhibiting salinity and alleviating the microbial resource limitation in saline soils. Catena 233, 107527. </w:t>
      </w:r>
    </w:p>
    <w:p w14:paraId="4FBA55D6"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Song, X.Y., Li, L.Q., Zheng, J.F., Pan, G.X., Zhang, X.H., Zheng, J.W., 2012. Sequestration of maize crop straw C in different soils: Role of </w:t>
      </w:r>
      <w:proofErr w:type="spellStart"/>
      <w:r w:rsidRPr="00136449">
        <w:rPr>
          <w:rFonts w:ascii="Arial" w:hAnsi="Arial" w:cs="Arial"/>
          <w:sz w:val="20"/>
          <w:szCs w:val="20"/>
        </w:rPr>
        <w:t>oxyhydrates</w:t>
      </w:r>
      <w:proofErr w:type="spellEnd"/>
      <w:r w:rsidRPr="00136449">
        <w:rPr>
          <w:rFonts w:ascii="Arial" w:hAnsi="Arial" w:cs="Arial"/>
          <w:sz w:val="20"/>
          <w:szCs w:val="20"/>
        </w:rPr>
        <w:t xml:space="preserve"> in chemical binding and stabilization as recalcitrance. Chemosphere </w:t>
      </w:r>
      <w:proofErr w:type="gramStart"/>
      <w:r w:rsidRPr="00136449">
        <w:rPr>
          <w:rFonts w:ascii="Arial" w:hAnsi="Arial" w:cs="Arial"/>
          <w:sz w:val="20"/>
          <w:szCs w:val="20"/>
        </w:rPr>
        <w:t>8,:</w:t>
      </w:r>
      <w:proofErr w:type="gramEnd"/>
      <w:r w:rsidRPr="00136449">
        <w:rPr>
          <w:rFonts w:ascii="Arial" w:hAnsi="Arial" w:cs="Arial"/>
          <w:sz w:val="20"/>
          <w:szCs w:val="20"/>
        </w:rPr>
        <w:t>649-654.</w:t>
      </w:r>
    </w:p>
    <w:p w14:paraId="3A7BC29E"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Zhang, W. J. (2014). Carbon sequestration in soil humic substances under long-term fertilization in a wheat-maize system from North China. Journal of Integrative Agriculture, 13(3), 562-569.</w:t>
      </w:r>
    </w:p>
    <w:p w14:paraId="38E5F300"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Yang, F., Zhang, S., Cheng, K., &amp; Antonietti, M. (2019). A hydrothermal process to turn waste biomass into artificial fulvic and humic acids for soil remediation. Science of the total environment, 686, 1140-1151.</w:t>
      </w:r>
    </w:p>
    <w:p w14:paraId="68A82B67"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Peng, X. X., Li, R., Tang, C., Teng, W., Cheng, K., Liu, Z., et al. (2024). Effects of artificial humic acid on decomposition of returning straw and enhancement of carbon sequestration. Applied Soil Ecology, 203, 105619.</w:t>
      </w:r>
    </w:p>
    <w:p w14:paraId="1695F78C"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Tang, C., Cheng, K., Liu, B., Antonietti, M., &amp; Yang, F. (2022). Artificial humic acid facilitates biological carbon sequestration under freezing-thawing conditions. Science of The Total Environment, 849, 157841.</w:t>
      </w:r>
    </w:p>
    <w:p w14:paraId="12466345" w14:textId="77777777" w:rsidR="004D175B" w:rsidRDefault="004D175B" w:rsidP="004D175B">
      <w:pPr>
        <w:pStyle w:val="ListParagraph"/>
        <w:numPr>
          <w:ilvl w:val="0"/>
          <w:numId w:val="1"/>
        </w:numPr>
        <w:jc w:val="both"/>
        <w:rPr>
          <w:rFonts w:ascii="Arial" w:hAnsi="Arial" w:cs="Arial"/>
          <w:sz w:val="20"/>
          <w:szCs w:val="20"/>
        </w:rPr>
      </w:pPr>
      <w:r w:rsidRPr="000C3F3E">
        <w:rPr>
          <w:rFonts w:ascii="Arial" w:hAnsi="Arial" w:cs="Arial"/>
          <w:sz w:val="20"/>
          <w:szCs w:val="20"/>
        </w:rPr>
        <w:t>Shakoor, A., Shakoor, S., Rehman, A., Ashraf, F., Abdullah, M., Shahzad, S. M., et al. (2021). Effect of animal manure, crop type, climate zone, and soil attributes on greenhouse gas emissions from agricultural soils—A global meta-analysis. Journal of Cleaner Production, 278, 124019.</w:t>
      </w:r>
    </w:p>
    <w:p w14:paraId="315B0464" w14:textId="77777777" w:rsidR="004D175B" w:rsidRDefault="004D175B" w:rsidP="004D175B">
      <w:pPr>
        <w:pStyle w:val="ListParagraph"/>
        <w:numPr>
          <w:ilvl w:val="0"/>
          <w:numId w:val="1"/>
        </w:numPr>
        <w:jc w:val="both"/>
        <w:rPr>
          <w:rFonts w:ascii="Arial" w:hAnsi="Arial" w:cs="Arial"/>
          <w:sz w:val="20"/>
          <w:szCs w:val="20"/>
        </w:rPr>
      </w:pPr>
      <w:r w:rsidRPr="000C3F3E">
        <w:rPr>
          <w:rFonts w:ascii="Arial" w:hAnsi="Arial" w:cs="Arial"/>
          <w:sz w:val="20"/>
          <w:szCs w:val="20"/>
        </w:rPr>
        <w:t>Qian, H., Zhu, X., Huang, S., Linquist, B., Kuzyakov, Y., Wassmann, R., &amp; Jiang, Y. (2023). Greenhouse gas emissions and mitigation in rice agriculture. Nature Reviews Earth &amp; Environment, 4(10), 716-732.</w:t>
      </w:r>
    </w:p>
    <w:p w14:paraId="0BC43E42" w14:textId="77777777" w:rsidR="004D175B" w:rsidRPr="00B1552F" w:rsidRDefault="004D175B" w:rsidP="004D175B">
      <w:pPr>
        <w:pStyle w:val="ListParagraph"/>
        <w:numPr>
          <w:ilvl w:val="0"/>
          <w:numId w:val="1"/>
        </w:numPr>
        <w:jc w:val="both"/>
        <w:rPr>
          <w:rFonts w:ascii="Arial" w:hAnsi="Arial" w:cs="Arial"/>
          <w:sz w:val="20"/>
          <w:szCs w:val="20"/>
        </w:rPr>
      </w:pPr>
      <w:r w:rsidRPr="00103953">
        <w:rPr>
          <w:rFonts w:ascii="Arial" w:hAnsi="Arial" w:cs="Arial"/>
          <w:sz w:val="20"/>
          <w:szCs w:val="20"/>
        </w:rPr>
        <w:t xml:space="preserve">Tan, W., Jia, Y., Huang, C., Zhang, H., Li, D., Zhao, X., </w:t>
      </w:r>
      <w:r>
        <w:rPr>
          <w:rFonts w:ascii="Arial" w:hAnsi="Arial" w:cs="Arial"/>
          <w:sz w:val="20"/>
          <w:szCs w:val="20"/>
        </w:rPr>
        <w:t>et al</w:t>
      </w:r>
      <w:r w:rsidRPr="00103953">
        <w:rPr>
          <w:rFonts w:ascii="Arial" w:hAnsi="Arial" w:cs="Arial"/>
          <w:sz w:val="20"/>
          <w:szCs w:val="20"/>
        </w:rPr>
        <w:t>. (2018). Increased suppression of methane production by humic substances in response to warming in anoxic environments. </w:t>
      </w:r>
      <w:r w:rsidRPr="00103953">
        <w:rPr>
          <w:rFonts w:ascii="Arial" w:hAnsi="Arial" w:cs="Arial"/>
          <w:i/>
          <w:iCs/>
          <w:sz w:val="20"/>
          <w:szCs w:val="20"/>
        </w:rPr>
        <w:t>Journal of Environmental Management</w:t>
      </w:r>
      <w:r w:rsidRPr="00103953">
        <w:rPr>
          <w:rFonts w:ascii="Arial" w:hAnsi="Arial" w:cs="Arial"/>
          <w:sz w:val="20"/>
          <w:szCs w:val="20"/>
        </w:rPr>
        <w:t>, </w:t>
      </w:r>
      <w:r w:rsidRPr="00103953">
        <w:rPr>
          <w:rFonts w:ascii="Arial" w:hAnsi="Arial" w:cs="Arial"/>
          <w:i/>
          <w:iCs/>
          <w:sz w:val="20"/>
          <w:szCs w:val="20"/>
        </w:rPr>
        <w:t>206</w:t>
      </w:r>
      <w:r w:rsidRPr="00103953">
        <w:rPr>
          <w:rFonts w:ascii="Arial" w:hAnsi="Arial" w:cs="Arial"/>
          <w:sz w:val="20"/>
          <w:szCs w:val="20"/>
        </w:rPr>
        <w:t>, 602-606.</w:t>
      </w:r>
    </w:p>
    <w:p w14:paraId="029519DC" w14:textId="77777777" w:rsidR="004D175B" w:rsidRDefault="004D175B" w:rsidP="004D175B">
      <w:pPr>
        <w:pStyle w:val="ListParagraph"/>
        <w:numPr>
          <w:ilvl w:val="0"/>
          <w:numId w:val="1"/>
        </w:numPr>
        <w:jc w:val="both"/>
        <w:rPr>
          <w:rFonts w:ascii="Arial" w:hAnsi="Arial" w:cs="Arial"/>
          <w:sz w:val="20"/>
          <w:szCs w:val="20"/>
        </w:rPr>
      </w:pPr>
      <w:r w:rsidRPr="00B1552F">
        <w:rPr>
          <w:rFonts w:ascii="Arial" w:hAnsi="Arial" w:cs="Arial"/>
          <w:sz w:val="20"/>
          <w:szCs w:val="20"/>
        </w:rPr>
        <w:t>Lee, H. S., Gwon, H. S., Lee, S. I., Park, H. R., Lee, J. M., et al. (2024). Reducing Methane Emissions with Humic Acid–Iron Complex in Rice Cultivation: Impact on Greenhouse Gas Emissions and Rice Yield. Sustainability, 16(10), 4059.</w:t>
      </w:r>
    </w:p>
    <w:p w14:paraId="2D0DC306" w14:textId="77777777" w:rsidR="004D175B" w:rsidRDefault="004D175B" w:rsidP="004D175B">
      <w:pPr>
        <w:pStyle w:val="ListParagraph"/>
        <w:numPr>
          <w:ilvl w:val="0"/>
          <w:numId w:val="1"/>
        </w:numPr>
        <w:jc w:val="both"/>
        <w:rPr>
          <w:rFonts w:ascii="Arial" w:hAnsi="Arial" w:cs="Arial"/>
          <w:sz w:val="20"/>
          <w:szCs w:val="20"/>
        </w:rPr>
      </w:pPr>
      <w:proofErr w:type="spellStart"/>
      <w:r w:rsidRPr="006D1AC3">
        <w:rPr>
          <w:rFonts w:ascii="Arial" w:hAnsi="Arial" w:cs="Arial"/>
          <w:sz w:val="20"/>
          <w:szCs w:val="20"/>
        </w:rPr>
        <w:t>Blodau</w:t>
      </w:r>
      <w:proofErr w:type="spellEnd"/>
      <w:r w:rsidRPr="006D1AC3">
        <w:rPr>
          <w:rFonts w:ascii="Arial" w:hAnsi="Arial" w:cs="Arial"/>
          <w:sz w:val="20"/>
          <w:szCs w:val="20"/>
        </w:rPr>
        <w:t xml:space="preserve">, C., &amp; Deppe, M. (2012). Humic acid addition lowers methane release in peats of the Mer </w:t>
      </w:r>
      <w:proofErr w:type="spellStart"/>
      <w:r w:rsidRPr="006D1AC3">
        <w:rPr>
          <w:rFonts w:ascii="Arial" w:hAnsi="Arial" w:cs="Arial"/>
          <w:sz w:val="20"/>
          <w:szCs w:val="20"/>
        </w:rPr>
        <w:t>Bleue</w:t>
      </w:r>
      <w:proofErr w:type="spellEnd"/>
      <w:r w:rsidRPr="006D1AC3">
        <w:rPr>
          <w:rFonts w:ascii="Arial" w:hAnsi="Arial" w:cs="Arial"/>
          <w:sz w:val="20"/>
          <w:szCs w:val="20"/>
        </w:rPr>
        <w:t xml:space="preserve"> bog, Canada. Soil Biology and Biochemistry, 52, 96-98.</w:t>
      </w:r>
    </w:p>
    <w:p w14:paraId="03FF7635" w14:textId="77777777" w:rsidR="004D175B" w:rsidRDefault="004D175B" w:rsidP="004D175B">
      <w:pPr>
        <w:pStyle w:val="ListParagraph"/>
        <w:numPr>
          <w:ilvl w:val="0"/>
          <w:numId w:val="1"/>
        </w:numPr>
        <w:jc w:val="both"/>
        <w:rPr>
          <w:rFonts w:ascii="Arial" w:hAnsi="Arial" w:cs="Arial"/>
          <w:sz w:val="20"/>
          <w:szCs w:val="20"/>
        </w:rPr>
      </w:pPr>
      <w:proofErr w:type="spellStart"/>
      <w:r w:rsidRPr="002A43E5">
        <w:rPr>
          <w:rFonts w:ascii="Arial" w:hAnsi="Arial" w:cs="Arial"/>
          <w:sz w:val="20"/>
          <w:szCs w:val="20"/>
        </w:rPr>
        <w:t>Spaccini</w:t>
      </w:r>
      <w:proofErr w:type="spellEnd"/>
      <w:r w:rsidRPr="002A43E5">
        <w:rPr>
          <w:rFonts w:ascii="Arial" w:hAnsi="Arial" w:cs="Arial"/>
          <w:sz w:val="20"/>
          <w:szCs w:val="20"/>
        </w:rPr>
        <w:t xml:space="preserve">, R., Piccolo, A., Conte, P., Haberhauer, G., &amp; </w:t>
      </w:r>
      <w:proofErr w:type="spellStart"/>
      <w:r w:rsidRPr="002A43E5">
        <w:rPr>
          <w:rFonts w:ascii="Arial" w:hAnsi="Arial" w:cs="Arial"/>
          <w:sz w:val="20"/>
          <w:szCs w:val="20"/>
        </w:rPr>
        <w:t>Gerzabek</w:t>
      </w:r>
      <w:proofErr w:type="spellEnd"/>
      <w:r w:rsidRPr="002A43E5">
        <w:rPr>
          <w:rFonts w:ascii="Arial" w:hAnsi="Arial" w:cs="Arial"/>
          <w:sz w:val="20"/>
          <w:szCs w:val="20"/>
        </w:rPr>
        <w:t>, M. H. (2002). Increased soil organic carbon sequestration through hydrophobic protection by humic substances. Soil Biology and Biochemistry, 34(12), 1839-1851.</w:t>
      </w:r>
    </w:p>
    <w:p w14:paraId="7A667C22" w14:textId="77777777" w:rsidR="004D175B" w:rsidRDefault="004D175B" w:rsidP="004D175B">
      <w:pPr>
        <w:pStyle w:val="ListParagraph"/>
        <w:numPr>
          <w:ilvl w:val="0"/>
          <w:numId w:val="1"/>
        </w:numPr>
        <w:jc w:val="both"/>
        <w:rPr>
          <w:rFonts w:ascii="Arial" w:hAnsi="Arial" w:cs="Arial"/>
          <w:sz w:val="20"/>
          <w:szCs w:val="20"/>
        </w:rPr>
      </w:pPr>
      <w:r w:rsidRPr="002A43E5">
        <w:rPr>
          <w:rFonts w:ascii="Arial" w:hAnsi="Arial" w:cs="Arial"/>
          <w:sz w:val="20"/>
          <w:szCs w:val="20"/>
        </w:rPr>
        <w:t>Valenzuela, E. I., Padilla-Loma, C., Gómez-Hernández, N., López-Lozano, N. E., Casas-Flores, S., &amp; Cervantes, F. J. (2020). Humic substances mediate anaerobic methane oxidation linked to nitrous oxide reduction in wetland sediments. Frontiers in Microbiology, 11, 587.</w:t>
      </w:r>
    </w:p>
    <w:p w14:paraId="48B51CFC" w14:textId="77777777" w:rsidR="004D175B" w:rsidRDefault="004D175B" w:rsidP="004D175B">
      <w:pPr>
        <w:pStyle w:val="ListParagraph"/>
        <w:numPr>
          <w:ilvl w:val="0"/>
          <w:numId w:val="1"/>
        </w:numPr>
        <w:jc w:val="both"/>
        <w:rPr>
          <w:rFonts w:ascii="Arial" w:hAnsi="Arial" w:cs="Arial"/>
          <w:sz w:val="20"/>
          <w:szCs w:val="20"/>
        </w:rPr>
      </w:pPr>
      <w:r w:rsidRPr="007E5F96">
        <w:rPr>
          <w:rFonts w:ascii="Arial" w:hAnsi="Arial" w:cs="Arial"/>
          <w:sz w:val="20"/>
          <w:szCs w:val="20"/>
        </w:rPr>
        <w:lastRenderedPageBreak/>
        <w:t>Lee, J., &amp; Ahn, H. (2023). Mitigating carbon emissions: The impact of peat moss feeding on CH4 and CO2 emissions during pig slurry storage. Applied Sciences, 13(18), 10492.</w:t>
      </w:r>
    </w:p>
    <w:p w14:paraId="6725DA78" w14:textId="77777777" w:rsidR="004D175B" w:rsidRDefault="004D175B" w:rsidP="004D175B">
      <w:pPr>
        <w:pStyle w:val="ListParagraph"/>
        <w:numPr>
          <w:ilvl w:val="0"/>
          <w:numId w:val="1"/>
        </w:numPr>
        <w:jc w:val="both"/>
        <w:rPr>
          <w:rFonts w:ascii="Arial" w:hAnsi="Arial" w:cs="Arial"/>
          <w:sz w:val="20"/>
          <w:szCs w:val="20"/>
        </w:rPr>
      </w:pPr>
      <w:proofErr w:type="spellStart"/>
      <w:r w:rsidRPr="002B1B7C">
        <w:rPr>
          <w:rFonts w:ascii="Arial" w:hAnsi="Arial" w:cs="Arial"/>
          <w:sz w:val="20"/>
          <w:szCs w:val="20"/>
        </w:rPr>
        <w:t>Lv</w:t>
      </w:r>
      <w:proofErr w:type="spellEnd"/>
      <w:r w:rsidRPr="002B1B7C">
        <w:rPr>
          <w:rFonts w:ascii="Arial" w:hAnsi="Arial" w:cs="Arial"/>
          <w:sz w:val="20"/>
          <w:szCs w:val="20"/>
        </w:rPr>
        <w:t>, D., Liu, Y., Wang, X., Wang, X., Feng, H., Guo, X., et al. (2022). Characteristics of soil CO2 emission and ecosystem carbon balance in wheat-maize rotation field with 4-year consecutive application of two lignite-derived humic acids. Chemosphere, 309, 136654.</w:t>
      </w:r>
    </w:p>
    <w:p w14:paraId="323B0F27" w14:textId="77777777" w:rsidR="004D175B" w:rsidRDefault="004D175B" w:rsidP="004D175B">
      <w:pPr>
        <w:pStyle w:val="ListParagraph"/>
        <w:numPr>
          <w:ilvl w:val="0"/>
          <w:numId w:val="1"/>
        </w:numPr>
        <w:jc w:val="both"/>
        <w:rPr>
          <w:rFonts w:ascii="Arial" w:hAnsi="Arial" w:cs="Arial"/>
          <w:sz w:val="20"/>
          <w:szCs w:val="20"/>
        </w:rPr>
      </w:pPr>
      <w:r w:rsidRPr="002B1B7C">
        <w:rPr>
          <w:rFonts w:ascii="Arial" w:hAnsi="Arial" w:cs="Arial"/>
          <w:sz w:val="20"/>
          <w:szCs w:val="20"/>
        </w:rPr>
        <w:t>Guo, Y., Ma, Z., Ren, B., Zhao, B., Liu, P., &amp; Zhang, J. (2022). Effects of humic acid added to controlled-release fertilizer on summer maize yield, nitrogen use efficiency and greenhouse gas emission. Agriculture, 12(4), 448.</w:t>
      </w:r>
    </w:p>
    <w:p w14:paraId="1EC111AE" w14:textId="77777777" w:rsidR="004D175B" w:rsidRDefault="004D175B" w:rsidP="004D175B">
      <w:pPr>
        <w:pStyle w:val="ListParagraph"/>
        <w:numPr>
          <w:ilvl w:val="0"/>
          <w:numId w:val="1"/>
        </w:numPr>
        <w:jc w:val="both"/>
        <w:rPr>
          <w:rFonts w:ascii="Arial" w:hAnsi="Arial" w:cs="Arial"/>
          <w:sz w:val="20"/>
          <w:szCs w:val="20"/>
        </w:rPr>
      </w:pPr>
      <w:r w:rsidRPr="00110FBC">
        <w:rPr>
          <w:rFonts w:ascii="Arial" w:hAnsi="Arial" w:cs="Arial"/>
          <w:sz w:val="20"/>
          <w:szCs w:val="20"/>
        </w:rPr>
        <w:t>Bhattacharyya, R., Bhatia, A., Ghosh, B. N., Santra, P., Mandal, D., Kumar, G., et al. (2023). Soil degradation and mitigation in agricultural lands in the Indian Anthropocene. European Journal of Soil Science, 74(4), e13388.</w:t>
      </w:r>
    </w:p>
    <w:p w14:paraId="6FCFF0C3" w14:textId="77777777" w:rsidR="004D175B" w:rsidRDefault="004D175B" w:rsidP="004D175B">
      <w:pPr>
        <w:pStyle w:val="ListParagraph"/>
        <w:numPr>
          <w:ilvl w:val="0"/>
          <w:numId w:val="1"/>
        </w:numPr>
        <w:jc w:val="both"/>
        <w:rPr>
          <w:rFonts w:ascii="Arial" w:hAnsi="Arial" w:cs="Arial"/>
          <w:sz w:val="20"/>
          <w:szCs w:val="20"/>
        </w:rPr>
      </w:pPr>
      <w:r w:rsidRPr="006E7B93">
        <w:rPr>
          <w:rFonts w:ascii="Arial" w:hAnsi="Arial" w:cs="Arial"/>
          <w:sz w:val="20"/>
          <w:szCs w:val="20"/>
        </w:rPr>
        <w:t xml:space="preserve">Smith, C., </w:t>
      </w:r>
      <w:proofErr w:type="spellStart"/>
      <w:r w:rsidRPr="006E7B93">
        <w:rPr>
          <w:rFonts w:ascii="Arial" w:hAnsi="Arial" w:cs="Arial"/>
          <w:sz w:val="20"/>
          <w:szCs w:val="20"/>
        </w:rPr>
        <w:t>Jayathunga</w:t>
      </w:r>
      <w:proofErr w:type="spellEnd"/>
      <w:r w:rsidRPr="006E7B93">
        <w:rPr>
          <w:rFonts w:ascii="Arial" w:hAnsi="Arial" w:cs="Arial"/>
          <w:sz w:val="20"/>
          <w:szCs w:val="20"/>
        </w:rPr>
        <w:t xml:space="preserve">, S., Gregorini, P., Pereira, F. C., &amp; McWilliam, W. (2022). Using soil sustainability and resilience concepts to support future land management practice: a case study of </w:t>
      </w:r>
      <w:proofErr w:type="spellStart"/>
      <w:r w:rsidRPr="006E7B93">
        <w:rPr>
          <w:rFonts w:ascii="Arial" w:hAnsi="Arial" w:cs="Arial"/>
          <w:sz w:val="20"/>
          <w:szCs w:val="20"/>
        </w:rPr>
        <w:t>mt</w:t>
      </w:r>
      <w:proofErr w:type="spellEnd"/>
      <w:r w:rsidRPr="006E7B93">
        <w:rPr>
          <w:rFonts w:ascii="Arial" w:hAnsi="Arial" w:cs="Arial"/>
          <w:sz w:val="20"/>
          <w:szCs w:val="20"/>
        </w:rPr>
        <w:t xml:space="preserve"> Grand Station, Hāwea, New Zealand. Sustainability, 14(3), 1808.</w:t>
      </w:r>
    </w:p>
    <w:p w14:paraId="17545DA8" w14:textId="77777777" w:rsidR="004D175B" w:rsidRDefault="004D175B" w:rsidP="004D175B">
      <w:pPr>
        <w:pStyle w:val="ListParagraph"/>
        <w:numPr>
          <w:ilvl w:val="0"/>
          <w:numId w:val="1"/>
        </w:numPr>
        <w:jc w:val="both"/>
        <w:rPr>
          <w:rFonts w:ascii="Arial" w:hAnsi="Arial" w:cs="Arial"/>
          <w:sz w:val="20"/>
          <w:szCs w:val="20"/>
        </w:rPr>
      </w:pPr>
      <w:proofErr w:type="spellStart"/>
      <w:r w:rsidRPr="003602A7">
        <w:rPr>
          <w:rFonts w:ascii="Arial" w:hAnsi="Arial" w:cs="Arial"/>
          <w:sz w:val="20"/>
          <w:szCs w:val="20"/>
        </w:rPr>
        <w:t>Amoakwah</w:t>
      </w:r>
      <w:proofErr w:type="spellEnd"/>
      <w:r w:rsidRPr="003602A7">
        <w:rPr>
          <w:rFonts w:ascii="Arial" w:hAnsi="Arial" w:cs="Arial"/>
          <w:sz w:val="20"/>
          <w:szCs w:val="20"/>
        </w:rPr>
        <w:t>, E., Rahman, M. A., Islam, K. R., Frimpong, K. A., Phares, C. A., Sackey, L., et al. (2024). Increased humic materials explain aggregate-protected carbon and nitrogen accumulation in biochar-amended tropical soils. Pedosphere, 34(6), 1086-1099.</w:t>
      </w:r>
    </w:p>
    <w:p w14:paraId="1A99B067" w14:textId="77777777" w:rsidR="004D175B" w:rsidRDefault="004D175B" w:rsidP="004D175B">
      <w:pPr>
        <w:pStyle w:val="ListParagraph"/>
        <w:numPr>
          <w:ilvl w:val="0"/>
          <w:numId w:val="1"/>
        </w:numPr>
        <w:jc w:val="both"/>
        <w:rPr>
          <w:rFonts w:ascii="Arial" w:hAnsi="Arial" w:cs="Arial"/>
          <w:sz w:val="20"/>
          <w:szCs w:val="20"/>
        </w:rPr>
      </w:pPr>
      <w:r w:rsidRPr="0035483A">
        <w:rPr>
          <w:rFonts w:ascii="Arial" w:hAnsi="Arial" w:cs="Arial"/>
          <w:sz w:val="20"/>
          <w:szCs w:val="20"/>
        </w:rPr>
        <w:t>Kaushal, S. (2023). Soil quality indicators: A comprehensive review. International Journal of Plant and Soil Science, 35(22), 315-325.</w:t>
      </w:r>
    </w:p>
    <w:p w14:paraId="15112601" w14:textId="77777777" w:rsidR="004D175B" w:rsidRDefault="004D175B" w:rsidP="004D175B">
      <w:pPr>
        <w:pStyle w:val="ListParagraph"/>
        <w:numPr>
          <w:ilvl w:val="0"/>
          <w:numId w:val="1"/>
        </w:numPr>
        <w:jc w:val="both"/>
        <w:rPr>
          <w:rFonts w:ascii="Arial" w:hAnsi="Arial" w:cs="Arial"/>
          <w:sz w:val="20"/>
          <w:szCs w:val="20"/>
        </w:rPr>
      </w:pPr>
      <w:r w:rsidRPr="00D63C25">
        <w:rPr>
          <w:rFonts w:ascii="Arial" w:hAnsi="Arial" w:cs="Arial"/>
          <w:sz w:val="20"/>
          <w:szCs w:val="20"/>
        </w:rPr>
        <w:t>Ashokan, A., Mini, V., &amp; Rani, B. (2024). Humic Acid as an Organic Biosurfactant in Amelioration of Physical Constraints of Sandy Soils. International Journal of Plant &amp; Soil Science, 36(8), 671-681.</w:t>
      </w:r>
    </w:p>
    <w:p w14:paraId="4DEBABE2" w14:textId="77777777" w:rsidR="004D175B" w:rsidRDefault="004D175B" w:rsidP="004D175B">
      <w:pPr>
        <w:pStyle w:val="ListParagraph"/>
        <w:numPr>
          <w:ilvl w:val="0"/>
          <w:numId w:val="1"/>
        </w:numPr>
        <w:jc w:val="both"/>
        <w:rPr>
          <w:rFonts w:ascii="Arial" w:hAnsi="Arial" w:cs="Arial"/>
          <w:sz w:val="20"/>
          <w:szCs w:val="20"/>
        </w:rPr>
      </w:pPr>
      <w:r w:rsidRPr="003911E2">
        <w:rPr>
          <w:rFonts w:ascii="Arial" w:hAnsi="Arial" w:cs="Arial"/>
          <w:sz w:val="20"/>
          <w:szCs w:val="20"/>
        </w:rPr>
        <w:t xml:space="preserve">Zhou, L., Monreal, C. M., Xu, S., McLaughlin, N. B., Zhang, H., Hao, G., et al. (2019). Effect of bentonite-humic acid application on the improvement of soil structure and maize yield in a sandy soil of a semi-arid region. </w:t>
      </w:r>
      <w:proofErr w:type="spellStart"/>
      <w:r w:rsidRPr="003911E2">
        <w:rPr>
          <w:rFonts w:ascii="Arial" w:hAnsi="Arial" w:cs="Arial"/>
          <w:sz w:val="20"/>
          <w:szCs w:val="20"/>
        </w:rPr>
        <w:t>Geoderma</w:t>
      </w:r>
      <w:proofErr w:type="spellEnd"/>
      <w:r w:rsidRPr="003911E2">
        <w:rPr>
          <w:rFonts w:ascii="Arial" w:hAnsi="Arial" w:cs="Arial"/>
          <w:sz w:val="20"/>
          <w:szCs w:val="20"/>
        </w:rPr>
        <w:t>, 338, 269-280.</w:t>
      </w:r>
      <w:r w:rsidRPr="003911E2">
        <w:rPr>
          <w:rFonts w:ascii="Arial" w:hAnsi="Arial" w:cs="Arial"/>
          <w:sz w:val="20"/>
          <w:szCs w:val="20"/>
        </w:rPr>
        <w:tab/>
      </w:r>
    </w:p>
    <w:p w14:paraId="652DEDCB" w14:textId="77777777" w:rsidR="004D175B" w:rsidRDefault="004D175B" w:rsidP="004D175B">
      <w:pPr>
        <w:pStyle w:val="ListParagraph"/>
        <w:numPr>
          <w:ilvl w:val="0"/>
          <w:numId w:val="1"/>
        </w:numPr>
        <w:jc w:val="both"/>
        <w:rPr>
          <w:rFonts w:ascii="Arial" w:hAnsi="Arial" w:cs="Arial"/>
          <w:sz w:val="20"/>
          <w:szCs w:val="20"/>
        </w:rPr>
      </w:pPr>
      <w:r w:rsidRPr="00725F9C">
        <w:rPr>
          <w:rFonts w:ascii="Arial" w:hAnsi="Arial" w:cs="Arial"/>
          <w:sz w:val="20"/>
          <w:szCs w:val="20"/>
        </w:rPr>
        <w:t>Khalil, H. M., Ali, L. K., &amp; Mahmoud, A. A. (2011). Impact of applied humic and fulvic acids on the soil physic-chemical properties and cucumber productivity under protected cultivation conditions. Journal of Soil Sciences and Agricultural Engineering, 2(2), 183-201.</w:t>
      </w:r>
    </w:p>
    <w:p w14:paraId="2E0865C8" w14:textId="77777777" w:rsidR="004D175B" w:rsidRDefault="004D175B" w:rsidP="004D175B">
      <w:pPr>
        <w:pStyle w:val="ListParagraph"/>
        <w:numPr>
          <w:ilvl w:val="0"/>
          <w:numId w:val="1"/>
        </w:numPr>
        <w:jc w:val="both"/>
        <w:rPr>
          <w:rFonts w:ascii="Arial" w:hAnsi="Arial" w:cs="Arial"/>
          <w:sz w:val="20"/>
          <w:szCs w:val="20"/>
        </w:rPr>
      </w:pPr>
      <w:proofErr w:type="spellStart"/>
      <w:r w:rsidRPr="009F4D4D">
        <w:rPr>
          <w:rFonts w:ascii="Arial" w:hAnsi="Arial" w:cs="Arial"/>
          <w:sz w:val="20"/>
          <w:szCs w:val="20"/>
        </w:rPr>
        <w:t>Almajmaie</w:t>
      </w:r>
      <w:proofErr w:type="spellEnd"/>
      <w:r w:rsidRPr="009F4D4D">
        <w:rPr>
          <w:rFonts w:ascii="Arial" w:hAnsi="Arial" w:cs="Arial"/>
          <w:sz w:val="20"/>
          <w:szCs w:val="20"/>
        </w:rPr>
        <w:t>, A., Hardie, M., Acuna, T., &amp; Birch, C. (2017). Evaluation of methods for determining soil aggregate stability. Soil and Tillage Research, 167, 39-45.</w:t>
      </w:r>
    </w:p>
    <w:p w14:paraId="133565C0" w14:textId="77777777" w:rsidR="004D175B" w:rsidRDefault="004D175B" w:rsidP="004D175B">
      <w:pPr>
        <w:pStyle w:val="ListParagraph"/>
        <w:numPr>
          <w:ilvl w:val="0"/>
          <w:numId w:val="1"/>
        </w:numPr>
        <w:jc w:val="both"/>
        <w:rPr>
          <w:rFonts w:ascii="Arial" w:hAnsi="Arial" w:cs="Arial"/>
          <w:sz w:val="20"/>
          <w:szCs w:val="20"/>
        </w:rPr>
      </w:pPr>
      <w:r w:rsidRPr="009F4D4D">
        <w:rPr>
          <w:rFonts w:ascii="Arial" w:hAnsi="Arial" w:cs="Arial"/>
          <w:sz w:val="20"/>
          <w:szCs w:val="20"/>
        </w:rPr>
        <w:t>Six, J., Elliott, E. T., &amp; Paustian, K. (2000). Soil structure and soil organic matter II. A normalized stability index and the effect of mineralogy. Soil Science Society of America Journal, 64(3), 1042-1049.</w:t>
      </w:r>
    </w:p>
    <w:p w14:paraId="028D4428" w14:textId="77777777" w:rsidR="004D175B" w:rsidRDefault="004D175B" w:rsidP="004D175B">
      <w:pPr>
        <w:pStyle w:val="ListParagraph"/>
        <w:numPr>
          <w:ilvl w:val="0"/>
          <w:numId w:val="1"/>
        </w:numPr>
        <w:jc w:val="both"/>
        <w:rPr>
          <w:rFonts w:ascii="Arial" w:hAnsi="Arial" w:cs="Arial"/>
          <w:sz w:val="20"/>
          <w:szCs w:val="20"/>
        </w:rPr>
      </w:pPr>
      <w:r w:rsidRPr="00504FEF">
        <w:rPr>
          <w:rFonts w:ascii="Arial" w:hAnsi="Arial" w:cs="Arial"/>
          <w:sz w:val="20"/>
          <w:szCs w:val="20"/>
        </w:rPr>
        <w:t>Mamedov, A. I., Bar-Yosef, B., Levkovich, I., Rosenberg, R., Silber, A., Fine, P., et al. (2014). Amending soil with sludge, manure, humic acid, orthophosphate and phytic acid: effects on aggregate stability. Soil Research, 52(4), 317-326.</w:t>
      </w:r>
    </w:p>
    <w:p w14:paraId="007C5800" w14:textId="77777777" w:rsidR="004D175B" w:rsidRDefault="004D175B" w:rsidP="004D175B">
      <w:pPr>
        <w:pStyle w:val="ListParagraph"/>
        <w:numPr>
          <w:ilvl w:val="0"/>
          <w:numId w:val="1"/>
        </w:numPr>
        <w:jc w:val="both"/>
        <w:rPr>
          <w:rFonts w:ascii="Arial" w:hAnsi="Arial" w:cs="Arial"/>
          <w:sz w:val="20"/>
          <w:szCs w:val="20"/>
        </w:rPr>
      </w:pPr>
      <w:r w:rsidRPr="00963B04">
        <w:rPr>
          <w:rFonts w:ascii="Arial" w:hAnsi="Arial" w:cs="Arial"/>
          <w:sz w:val="20"/>
          <w:szCs w:val="20"/>
        </w:rPr>
        <w:t>Boadu, F. K. (2000). Hydraulic conductivity of soils from grain-size distribution: new models. Journal of Geotechnical and Geoenvironmental Engineering, 126(8), 739-746.</w:t>
      </w:r>
    </w:p>
    <w:p w14:paraId="3D48A496" w14:textId="77777777" w:rsidR="004D175B" w:rsidRDefault="004D175B" w:rsidP="004D175B">
      <w:pPr>
        <w:pStyle w:val="ListParagraph"/>
        <w:numPr>
          <w:ilvl w:val="0"/>
          <w:numId w:val="1"/>
        </w:numPr>
        <w:jc w:val="both"/>
        <w:rPr>
          <w:rFonts w:ascii="Arial" w:hAnsi="Arial" w:cs="Arial"/>
          <w:sz w:val="20"/>
          <w:szCs w:val="20"/>
        </w:rPr>
      </w:pPr>
      <w:r w:rsidRPr="00E03415">
        <w:rPr>
          <w:rFonts w:ascii="Arial" w:hAnsi="Arial" w:cs="Arial"/>
          <w:sz w:val="20"/>
          <w:szCs w:val="20"/>
        </w:rPr>
        <w:t xml:space="preserve">Kandra, B., Tall, A., </w:t>
      </w:r>
      <w:proofErr w:type="spellStart"/>
      <w:r w:rsidRPr="00E03415">
        <w:rPr>
          <w:rFonts w:ascii="Arial" w:hAnsi="Arial" w:cs="Arial"/>
          <w:sz w:val="20"/>
          <w:szCs w:val="20"/>
        </w:rPr>
        <w:t>Vitková</w:t>
      </w:r>
      <w:proofErr w:type="spellEnd"/>
      <w:r w:rsidRPr="00E03415">
        <w:rPr>
          <w:rFonts w:ascii="Arial" w:hAnsi="Arial" w:cs="Arial"/>
          <w:sz w:val="20"/>
          <w:szCs w:val="20"/>
        </w:rPr>
        <w:t xml:space="preserve">, J., Procházka, M., &amp; </w:t>
      </w:r>
      <w:proofErr w:type="spellStart"/>
      <w:r w:rsidRPr="00E03415">
        <w:rPr>
          <w:rFonts w:ascii="Arial" w:hAnsi="Arial" w:cs="Arial"/>
          <w:sz w:val="20"/>
          <w:szCs w:val="20"/>
        </w:rPr>
        <w:t>Šurda</w:t>
      </w:r>
      <w:proofErr w:type="spellEnd"/>
      <w:r w:rsidRPr="00E03415">
        <w:rPr>
          <w:rFonts w:ascii="Arial" w:hAnsi="Arial" w:cs="Arial"/>
          <w:sz w:val="20"/>
          <w:szCs w:val="20"/>
        </w:rPr>
        <w:t xml:space="preserve">, P. (2024). Effect of humic amendment on selected </w:t>
      </w:r>
      <w:proofErr w:type="spellStart"/>
      <w:r w:rsidRPr="00E03415">
        <w:rPr>
          <w:rFonts w:ascii="Arial" w:hAnsi="Arial" w:cs="Arial"/>
          <w:sz w:val="20"/>
          <w:szCs w:val="20"/>
        </w:rPr>
        <w:t>hydrophysical</w:t>
      </w:r>
      <w:proofErr w:type="spellEnd"/>
      <w:r w:rsidRPr="00E03415">
        <w:rPr>
          <w:rFonts w:ascii="Arial" w:hAnsi="Arial" w:cs="Arial"/>
          <w:sz w:val="20"/>
          <w:szCs w:val="20"/>
        </w:rPr>
        <w:t xml:space="preserve"> properties of sandy and clayey soils. Water, 16(10), 1338.</w:t>
      </w:r>
    </w:p>
    <w:p w14:paraId="26DEDBE4" w14:textId="77777777" w:rsidR="004D175B" w:rsidRDefault="004D175B" w:rsidP="004D175B">
      <w:pPr>
        <w:pStyle w:val="ListParagraph"/>
        <w:numPr>
          <w:ilvl w:val="0"/>
          <w:numId w:val="1"/>
        </w:numPr>
        <w:jc w:val="both"/>
        <w:rPr>
          <w:rFonts w:ascii="Arial" w:hAnsi="Arial" w:cs="Arial"/>
          <w:sz w:val="20"/>
          <w:szCs w:val="20"/>
        </w:rPr>
      </w:pPr>
      <w:proofErr w:type="spellStart"/>
      <w:r w:rsidRPr="00EE50D0">
        <w:rPr>
          <w:rFonts w:ascii="Arial" w:hAnsi="Arial" w:cs="Arial"/>
          <w:sz w:val="20"/>
          <w:szCs w:val="20"/>
        </w:rPr>
        <w:t>Senjobi</w:t>
      </w:r>
      <w:proofErr w:type="spellEnd"/>
      <w:r w:rsidRPr="00EE50D0">
        <w:rPr>
          <w:rFonts w:ascii="Arial" w:hAnsi="Arial" w:cs="Arial"/>
          <w:sz w:val="20"/>
          <w:szCs w:val="20"/>
        </w:rPr>
        <w:t xml:space="preserve">, B. A., &amp; </w:t>
      </w:r>
      <w:proofErr w:type="spellStart"/>
      <w:r w:rsidRPr="00EE50D0">
        <w:rPr>
          <w:rFonts w:ascii="Arial" w:hAnsi="Arial" w:cs="Arial"/>
          <w:sz w:val="20"/>
          <w:szCs w:val="20"/>
        </w:rPr>
        <w:t>Ogunkunle</w:t>
      </w:r>
      <w:proofErr w:type="spellEnd"/>
      <w:r w:rsidRPr="00EE50D0">
        <w:rPr>
          <w:rFonts w:ascii="Arial" w:hAnsi="Arial" w:cs="Arial"/>
          <w:sz w:val="20"/>
          <w:szCs w:val="20"/>
        </w:rPr>
        <w:t>, A. O. (2011). Effect of different land use types and their implications on land degradation and productivity in Ogun State, Nigeria. Journal of Agricultural Biotechnology and Sustainable Development, 3(1), 7.</w:t>
      </w:r>
    </w:p>
    <w:p w14:paraId="4EA6728C" w14:textId="77777777" w:rsidR="004D175B" w:rsidRDefault="004D175B" w:rsidP="004D175B">
      <w:pPr>
        <w:pStyle w:val="ListParagraph"/>
        <w:numPr>
          <w:ilvl w:val="0"/>
          <w:numId w:val="1"/>
        </w:numPr>
        <w:jc w:val="both"/>
        <w:rPr>
          <w:rFonts w:ascii="Arial" w:hAnsi="Arial" w:cs="Arial"/>
          <w:sz w:val="20"/>
          <w:szCs w:val="20"/>
        </w:rPr>
      </w:pPr>
      <w:r w:rsidRPr="00D77D44">
        <w:rPr>
          <w:rFonts w:ascii="Arial" w:hAnsi="Arial" w:cs="Arial"/>
          <w:sz w:val="20"/>
          <w:szCs w:val="20"/>
        </w:rPr>
        <w:t xml:space="preserve">Ma, X., Bai, Y., Liu, X., &amp; Wang, Y. (2023). Analysis of water infiltration characteristics and hydraulic parameters of </w:t>
      </w:r>
      <w:proofErr w:type="spellStart"/>
      <w:r w:rsidRPr="00D77D44">
        <w:rPr>
          <w:rFonts w:ascii="Arial" w:hAnsi="Arial" w:cs="Arial"/>
          <w:sz w:val="20"/>
          <w:szCs w:val="20"/>
        </w:rPr>
        <w:t>sierozem</w:t>
      </w:r>
      <w:proofErr w:type="spellEnd"/>
      <w:r w:rsidRPr="00D77D44">
        <w:rPr>
          <w:rFonts w:ascii="Arial" w:hAnsi="Arial" w:cs="Arial"/>
          <w:sz w:val="20"/>
          <w:szCs w:val="20"/>
        </w:rPr>
        <w:t xml:space="preserve"> soil under humic acid addition. Water, 15(10), 1915.</w:t>
      </w:r>
    </w:p>
    <w:p w14:paraId="628551F4" w14:textId="77777777" w:rsidR="004D175B" w:rsidRDefault="004D175B" w:rsidP="004D175B">
      <w:pPr>
        <w:pStyle w:val="ListParagraph"/>
        <w:numPr>
          <w:ilvl w:val="0"/>
          <w:numId w:val="1"/>
        </w:numPr>
        <w:jc w:val="both"/>
        <w:rPr>
          <w:rFonts w:ascii="Arial" w:hAnsi="Arial" w:cs="Arial"/>
          <w:sz w:val="20"/>
          <w:szCs w:val="20"/>
        </w:rPr>
      </w:pPr>
      <w:r w:rsidRPr="006C1BCB">
        <w:rPr>
          <w:rFonts w:ascii="Arial" w:hAnsi="Arial" w:cs="Arial"/>
          <w:sz w:val="20"/>
          <w:szCs w:val="20"/>
        </w:rPr>
        <w:t xml:space="preserve">Hohenbrink, T. L., </w:t>
      </w:r>
      <w:proofErr w:type="spellStart"/>
      <w:r w:rsidRPr="006C1BCB">
        <w:rPr>
          <w:rFonts w:ascii="Arial" w:hAnsi="Arial" w:cs="Arial"/>
          <w:sz w:val="20"/>
          <w:szCs w:val="20"/>
        </w:rPr>
        <w:t>Jackisch</w:t>
      </w:r>
      <w:proofErr w:type="spellEnd"/>
      <w:r w:rsidRPr="006C1BCB">
        <w:rPr>
          <w:rFonts w:ascii="Arial" w:hAnsi="Arial" w:cs="Arial"/>
          <w:sz w:val="20"/>
          <w:szCs w:val="20"/>
        </w:rPr>
        <w:t xml:space="preserve">, C., Durner, W., Germer, K., Iden, S. C., </w:t>
      </w:r>
      <w:proofErr w:type="spellStart"/>
      <w:r w:rsidRPr="006C1BCB">
        <w:rPr>
          <w:rFonts w:ascii="Arial" w:hAnsi="Arial" w:cs="Arial"/>
          <w:sz w:val="20"/>
          <w:szCs w:val="20"/>
        </w:rPr>
        <w:t>Kreiselmeier</w:t>
      </w:r>
      <w:proofErr w:type="spellEnd"/>
      <w:r w:rsidRPr="006C1BCB">
        <w:rPr>
          <w:rFonts w:ascii="Arial" w:hAnsi="Arial" w:cs="Arial"/>
          <w:sz w:val="20"/>
          <w:szCs w:val="20"/>
        </w:rPr>
        <w:t xml:space="preserve">, </w:t>
      </w:r>
      <w:proofErr w:type="spellStart"/>
      <w:proofErr w:type="gramStart"/>
      <w:r w:rsidRPr="006C1BCB">
        <w:rPr>
          <w:rFonts w:ascii="Arial" w:hAnsi="Arial" w:cs="Arial"/>
          <w:sz w:val="20"/>
          <w:szCs w:val="20"/>
        </w:rPr>
        <w:t>J.,et</w:t>
      </w:r>
      <w:proofErr w:type="spellEnd"/>
      <w:r w:rsidRPr="006C1BCB">
        <w:rPr>
          <w:rFonts w:ascii="Arial" w:hAnsi="Arial" w:cs="Arial"/>
          <w:sz w:val="20"/>
          <w:szCs w:val="20"/>
        </w:rPr>
        <w:t xml:space="preserve"> al.</w:t>
      </w:r>
      <w:proofErr w:type="gramEnd"/>
      <w:r w:rsidRPr="006C1BCB">
        <w:rPr>
          <w:rFonts w:ascii="Arial" w:hAnsi="Arial" w:cs="Arial"/>
          <w:sz w:val="20"/>
          <w:szCs w:val="20"/>
        </w:rPr>
        <w:t xml:space="preserve"> (2023). Soil water retention and hydraulic conductivity measured in a wide saturation range. Earth System Science Data, 15(10), 4417-4432.</w:t>
      </w:r>
    </w:p>
    <w:p w14:paraId="2FA5E977" w14:textId="77777777" w:rsidR="004D175B" w:rsidRDefault="004D175B" w:rsidP="004D175B">
      <w:pPr>
        <w:pStyle w:val="ListParagraph"/>
        <w:numPr>
          <w:ilvl w:val="0"/>
          <w:numId w:val="1"/>
        </w:numPr>
        <w:jc w:val="both"/>
        <w:rPr>
          <w:rFonts w:ascii="Arial" w:hAnsi="Arial" w:cs="Arial"/>
          <w:sz w:val="20"/>
          <w:szCs w:val="20"/>
        </w:rPr>
      </w:pPr>
      <w:r w:rsidRPr="006C1BCB">
        <w:rPr>
          <w:rFonts w:ascii="Arial" w:hAnsi="Arial" w:cs="Arial"/>
          <w:sz w:val="20"/>
          <w:szCs w:val="20"/>
        </w:rPr>
        <w:t>Wang, Y., Zhu, Y., Liu, Y., Mu, B., &amp; Wang, A. (2021). Research on preparation and properties of a multifunctional superabsorbent based on semicoke and humic acid. European Polymer Journal, 159, 110750.</w:t>
      </w:r>
    </w:p>
    <w:p w14:paraId="0AFA3C52" w14:textId="77777777" w:rsidR="004D175B" w:rsidRDefault="004D175B" w:rsidP="004D175B">
      <w:pPr>
        <w:pStyle w:val="ListParagraph"/>
        <w:numPr>
          <w:ilvl w:val="0"/>
          <w:numId w:val="1"/>
        </w:numPr>
        <w:jc w:val="both"/>
        <w:rPr>
          <w:rFonts w:ascii="Arial" w:hAnsi="Arial" w:cs="Arial"/>
          <w:sz w:val="20"/>
          <w:szCs w:val="20"/>
        </w:rPr>
      </w:pPr>
      <w:r w:rsidRPr="00837335">
        <w:rPr>
          <w:rFonts w:ascii="Arial" w:hAnsi="Arial" w:cs="Arial"/>
          <w:sz w:val="20"/>
          <w:szCs w:val="20"/>
        </w:rPr>
        <w:lastRenderedPageBreak/>
        <w:t>Sun, Y., Yang, J., Yao, R., &amp; Chen, X. (2019). Biochar and fulvic acid to activate soil fertility for achieving agro-ecology benefits in a newly reclaimed coastal wetland of China. Emirates Journal of Food and Agriculture, 31(6), 459-469.</w:t>
      </w:r>
    </w:p>
    <w:p w14:paraId="3CE8D135" w14:textId="77777777" w:rsidR="004D175B" w:rsidRDefault="004D175B" w:rsidP="004D175B">
      <w:pPr>
        <w:pStyle w:val="ListParagraph"/>
        <w:numPr>
          <w:ilvl w:val="0"/>
          <w:numId w:val="1"/>
        </w:numPr>
        <w:jc w:val="both"/>
        <w:rPr>
          <w:rFonts w:ascii="Arial" w:hAnsi="Arial" w:cs="Arial"/>
          <w:sz w:val="20"/>
          <w:szCs w:val="20"/>
        </w:rPr>
      </w:pPr>
      <w:r w:rsidRPr="004E50A9">
        <w:rPr>
          <w:rFonts w:ascii="Arial" w:hAnsi="Arial" w:cs="Arial"/>
          <w:sz w:val="20"/>
          <w:szCs w:val="20"/>
        </w:rPr>
        <w:t xml:space="preserve">Wasonga, O. V., Mganga, K. Z., Ngugi, R. K., </w:t>
      </w:r>
      <w:proofErr w:type="spellStart"/>
      <w:r w:rsidRPr="004E50A9">
        <w:rPr>
          <w:rFonts w:ascii="Arial" w:hAnsi="Arial" w:cs="Arial"/>
          <w:sz w:val="20"/>
          <w:szCs w:val="20"/>
        </w:rPr>
        <w:t>Nyangito</w:t>
      </w:r>
      <w:proofErr w:type="spellEnd"/>
      <w:r w:rsidRPr="004E50A9">
        <w:rPr>
          <w:rFonts w:ascii="Arial" w:hAnsi="Arial" w:cs="Arial"/>
          <w:sz w:val="20"/>
          <w:szCs w:val="20"/>
        </w:rPr>
        <w:t xml:space="preserve">, M. M., &amp; </w:t>
      </w:r>
      <w:proofErr w:type="spellStart"/>
      <w:r w:rsidRPr="004E50A9">
        <w:rPr>
          <w:rFonts w:ascii="Arial" w:hAnsi="Arial" w:cs="Arial"/>
          <w:sz w:val="20"/>
          <w:szCs w:val="20"/>
        </w:rPr>
        <w:t>Nyariki</w:t>
      </w:r>
      <w:proofErr w:type="spellEnd"/>
      <w:r w:rsidRPr="004E50A9">
        <w:rPr>
          <w:rFonts w:ascii="Arial" w:hAnsi="Arial" w:cs="Arial"/>
          <w:sz w:val="20"/>
          <w:szCs w:val="20"/>
        </w:rPr>
        <w:t>, D. M. (2024). Soil properties and stoichiometry as influenced by land use, enclosures and seasonality in a semi-arid dryland in Kenya. Anthropocene Science, 3(1), 23-34.</w:t>
      </w:r>
    </w:p>
    <w:p w14:paraId="4AAEB9AB" w14:textId="77777777" w:rsidR="004D175B" w:rsidRDefault="004D175B" w:rsidP="004D175B">
      <w:pPr>
        <w:pStyle w:val="ListParagraph"/>
        <w:numPr>
          <w:ilvl w:val="0"/>
          <w:numId w:val="1"/>
        </w:numPr>
        <w:jc w:val="both"/>
        <w:rPr>
          <w:rFonts w:ascii="Arial" w:hAnsi="Arial" w:cs="Arial"/>
          <w:sz w:val="20"/>
          <w:szCs w:val="20"/>
        </w:rPr>
      </w:pPr>
      <w:r w:rsidRPr="00BC5CA0">
        <w:rPr>
          <w:rFonts w:ascii="Arial" w:hAnsi="Arial" w:cs="Arial"/>
          <w:sz w:val="20"/>
          <w:szCs w:val="20"/>
        </w:rPr>
        <w:t xml:space="preserve">Olorunfemi, I., </w:t>
      </w:r>
      <w:proofErr w:type="spellStart"/>
      <w:r w:rsidRPr="00BC5CA0">
        <w:rPr>
          <w:rFonts w:ascii="Arial" w:hAnsi="Arial" w:cs="Arial"/>
          <w:sz w:val="20"/>
          <w:szCs w:val="20"/>
        </w:rPr>
        <w:t>Fasinmirin</w:t>
      </w:r>
      <w:proofErr w:type="spellEnd"/>
      <w:r w:rsidRPr="00BC5CA0">
        <w:rPr>
          <w:rFonts w:ascii="Arial" w:hAnsi="Arial" w:cs="Arial"/>
          <w:sz w:val="20"/>
          <w:szCs w:val="20"/>
        </w:rPr>
        <w:t>, J., &amp; Ojo, A. (2016). Modeling cation exchange capacity and soil water holding capacity from basic soil properties. Eurasian Journal of Soil Science, 5(4), 266-274.</w:t>
      </w:r>
    </w:p>
    <w:p w14:paraId="2C159FAD" w14:textId="77777777" w:rsidR="004D175B" w:rsidRDefault="004D175B" w:rsidP="004D175B">
      <w:pPr>
        <w:pStyle w:val="ListParagraph"/>
        <w:numPr>
          <w:ilvl w:val="0"/>
          <w:numId w:val="1"/>
        </w:numPr>
        <w:jc w:val="both"/>
        <w:rPr>
          <w:rFonts w:ascii="Arial" w:hAnsi="Arial" w:cs="Arial"/>
          <w:sz w:val="20"/>
          <w:szCs w:val="20"/>
        </w:rPr>
      </w:pPr>
      <w:r w:rsidRPr="00FD0ECC">
        <w:rPr>
          <w:rFonts w:ascii="Arial" w:hAnsi="Arial" w:cs="Arial"/>
          <w:sz w:val="20"/>
          <w:szCs w:val="20"/>
        </w:rPr>
        <w:t xml:space="preserve">Sharif, M., Khattak, R. A., &amp; </w:t>
      </w:r>
      <w:proofErr w:type="spellStart"/>
      <w:r w:rsidRPr="00FD0ECC">
        <w:rPr>
          <w:rFonts w:ascii="Arial" w:hAnsi="Arial" w:cs="Arial"/>
          <w:sz w:val="20"/>
          <w:szCs w:val="20"/>
        </w:rPr>
        <w:t>Sarir</w:t>
      </w:r>
      <w:proofErr w:type="spellEnd"/>
      <w:r w:rsidRPr="00FD0ECC">
        <w:rPr>
          <w:rFonts w:ascii="Arial" w:hAnsi="Arial" w:cs="Arial"/>
          <w:sz w:val="20"/>
          <w:szCs w:val="20"/>
        </w:rPr>
        <w:t xml:space="preserve">, M. S. (2002). Effect of different levels of </w:t>
      </w:r>
      <w:proofErr w:type="spellStart"/>
      <w:r w:rsidRPr="00FD0ECC">
        <w:rPr>
          <w:rFonts w:ascii="Arial" w:hAnsi="Arial" w:cs="Arial"/>
          <w:sz w:val="20"/>
          <w:szCs w:val="20"/>
        </w:rPr>
        <w:t>lignitic</w:t>
      </w:r>
      <w:proofErr w:type="spellEnd"/>
      <w:r w:rsidRPr="00FD0ECC">
        <w:rPr>
          <w:rFonts w:ascii="Arial" w:hAnsi="Arial" w:cs="Arial"/>
          <w:sz w:val="20"/>
          <w:szCs w:val="20"/>
        </w:rPr>
        <w:t xml:space="preserve"> coal derived humic acid on growth of maize plants. Communications in soil science and plant analysis, 33(19-20), 3567-3580.</w:t>
      </w:r>
    </w:p>
    <w:p w14:paraId="549B7F6C" w14:textId="77777777" w:rsidR="004D175B" w:rsidRDefault="004D175B" w:rsidP="004D175B">
      <w:pPr>
        <w:pStyle w:val="ListParagraph"/>
        <w:numPr>
          <w:ilvl w:val="0"/>
          <w:numId w:val="1"/>
        </w:numPr>
        <w:jc w:val="both"/>
        <w:rPr>
          <w:rFonts w:ascii="Arial" w:hAnsi="Arial" w:cs="Arial"/>
          <w:sz w:val="20"/>
          <w:szCs w:val="20"/>
        </w:rPr>
      </w:pPr>
      <w:r w:rsidRPr="009E4FE7">
        <w:rPr>
          <w:rFonts w:ascii="Arial" w:hAnsi="Arial" w:cs="Arial"/>
          <w:sz w:val="20"/>
          <w:szCs w:val="20"/>
        </w:rPr>
        <w:t xml:space="preserve">Khattak, R. A., Haroon, K., &amp; Muhammad, D. (2013). Mechanism (s) of humic acid induced beneficial effects in salt-affected soils. Scientific Research and </w:t>
      </w:r>
      <w:proofErr w:type="gramStart"/>
      <w:r w:rsidRPr="009E4FE7">
        <w:rPr>
          <w:rFonts w:ascii="Arial" w:hAnsi="Arial" w:cs="Arial"/>
          <w:sz w:val="20"/>
          <w:szCs w:val="20"/>
        </w:rPr>
        <w:t>Essays,  8</w:t>
      </w:r>
      <w:proofErr w:type="gramEnd"/>
      <w:r w:rsidRPr="009E4FE7">
        <w:rPr>
          <w:rFonts w:ascii="Arial" w:hAnsi="Arial" w:cs="Arial"/>
          <w:sz w:val="20"/>
          <w:szCs w:val="20"/>
        </w:rPr>
        <w:t>(21), 932-939.</w:t>
      </w:r>
    </w:p>
    <w:p w14:paraId="6C742853" w14:textId="77777777" w:rsidR="004D175B" w:rsidRDefault="004D175B" w:rsidP="004D175B">
      <w:pPr>
        <w:pStyle w:val="ListParagraph"/>
        <w:numPr>
          <w:ilvl w:val="0"/>
          <w:numId w:val="1"/>
        </w:numPr>
        <w:jc w:val="both"/>
        <w:rPr>
          <w:rFonts w:ascii="Arial" w:hAnsi="Arial" w:cs="Arial"/>
          <w:sz w:val="20"/>
          <w:szCs w:val="20"/>
        </w:rPr>
      </w:pPr>
      <w:proofErr w:type="spellStart"/>
      <w:r w:rsidRPr="00446FA8">
        <w:rPr>
          <w:rFonts w:ascii="Arial" w:hAnsi="Arial" w:cs="Arial"/>
          <w:sz w:val="20"/>
          <w:szCs w:val="20"/>
        </w:rPr>
        <w:t>Rupiasih</w:t>
      </w:r>
      <w:proofErr w:type="spellEnd"/>
      <w:r w:rsidRPr="00446FA8">
        <w:rPr>
          <w:rFonts w:ascii="Arial" w:hAnsi="Arial" w:cs="Arial"/>
          <w:sz w:val="20"/>
          <w:szCs w:val="20"/>
        </w:rPr>
        <w:t>, N. N., &amp; Vidyasagar, P. (2005). A review: Compositions, structures, properties and applications of humic substances. Journal of Advances in Science and Technology, 8, 16-25.</w:t>
      </w:r>
    </w:p>
    <w:p w14:paraId="3F3BED0A" w14:textId="77777777" w:rsidR="004D175B" w:rsidRDefault="004D175B" w:rsidP="004D175B">
      <w:pPr>
        <w:pStyle w:val="ListParagraph"/>
        <w:numPr>
          <w:ilvl w:val="0"/>
          <w:numId w:val="1"/>
        </w:numPr>
        <w:jc w:val="both"/>
        <w:rPr>
          <w:rFonts w:ascii="Arial" w:hAnsi="Arial" w:cs="Arial"/>
          <w:sz w:val="20"/>
          <w:szCs w:val="20"/>
        </w:rPr>
      </w:pPr>
      <w:proofErr w:type="spellStart"/>
      <w:r w:rsidRPr="003A30B8">
        <w:rPr>
          <w:rFonts w:ascii="Arial" w:hAnsi="Arial" w:cs="Arial"/>
          <w:sz w:val="20"/>
          <w:szCs w:val="20"/>
        </w:rPr>
        <w:t>Arjumend</w:t>
      </w:r>
      <w:proofErr w:type="spellEnd"/>
      <w:r w:rsidRPr="003A30B8">
        <w:rPr>
          <w:rFonts w:ascii="Arial" w:hAnsi="Arial" w:cs="Arial"/>
          <w:sz w:val="20"/>
          <w:szCs w:val="20"/>
        </w:rPr>
        <w:t>, T., Abbasi, M. K., &amp; Rafique, E. (2015). Effects of lignite-derived humic acid on some selected soil properties, growth and nutrient uptake of wheat (Triticum aestivum L.) grown under greenhouse conditions. Pakistan Journal of Botany, 47(6), 2231-2238.</w:t>
      </w:r>
    </w:p>
    <w:p w14:paraId="79018041" w14:textId="77777777" w:rsidR="004D175B" w:rsidRDefault="004D175B" w:rsidP="004D175B">
      <w:pPr>
        <w:pStyle w:val="ListParagraph"/>
        <w:numPr>
          <w:ilvl w:val="0"/>
          <w:numId w:val="1"/>
        </w:numPr>
        <w:jc w:val="both"/>
        <w:rPr>
          <w:rFonts w:ascii="Arial" w:hAnsi="Arial" w:cs="Arial"/>
          <w:sz w:val="20"/>
          <w:szCs w:val="20"/>
        </w:rPr>
      </w:pPr>
      <w:r w:rsidRPr="00CE670A">
        <w:rPr>
          <w:rFonts w:ascii="Arial" w:hAnsi="Arial" w:cs="Arial"/>
          <w:sz w:val="20"/>
          <w:szCs w:val="20"/>
        </w:rPr>
        <w:t xml:space="preserve">Yang, S., Cong, L., Wang, X., Zhang, Z., &amp; Zhang, Z. (2014). Fulvic acid displaces manure to improve soil in vegetable greenhouse. Acta </w:t>
      </w:r>
      <w:proofErr w:type="spellStart"/>
      <w:r w:rsidRPr="00CE670A">
        <w:rPr>
          <w:rFonts w:ascii="Arial" w:hAnsi="Arial" w:cs="Arial"/>
          <w:sz w:val="20"/>
          <w:szCs w:val="20"/>
        </w:rPr>
        <w:t>Agriculturae</w:t>
      </w:r>
      <w:proofErr w:type="spellEnd"/>
      <w:r w:rsidRPr="00CE670A">
        <w:rPr>
          <w:rFonts w:ascii="Arial" w:hAnsi="Arial" w:cs="Arial"/>
          <w:sz w:val="20"/>
          <w:szCs w:val="20"/>
        </w:rPr>
        <w:t xml:space="preserve"> Scandinavica, Section B—Soil &amp; Plant Science, 64(5), 454-461.</w:t>
      </w:r>
    </w:p>
    <w:p w14:paraId="49A245D5" w14:textId="77777777" w:rsidR="004D175B" w:rsidRDefault="004D175B" w:rsidP="004D175B">
      <w:pPr>
        <w:pStyle w:val="ListParagraph"/>
        <w:numPr>
          <w:ilvl w:val="0"/>
          <w:numId w:val="1"/>
        </w:numPr>
        <w:jc w:val="both"/>
        <w:rPr>
          <w:rFonts w:ascii="Arial" w:hAnsi="Arial" w:cs="Arial"/>
          <w:sz w:val="20"/>
          <w:szCs w:val="20"/>
        </w:rPr>
      </w:pPr>
      <w:r w:rsidRPr="00687187">
        <w:rPr>
          <w:rFonts w:ascii="Arial" w:hAnsi="Arial" w:cs="Arial"/>
          <w:sz w:val="20"/>
          <w:szCs w:val="20"/>
        </w:rPr>
        <w:t>Li, Y., Fang, F., Wei, J., Wu, X., Cui, R., Li, G., et al. (2019). Humic acid fertilizer improved soil properties and soil microbial diversity of continuous cropping peanut: A three-year experiment. Scientific reports, 9(1), 12014.</w:t>
      </w:r>
    </w:p>
    <w:p w14:paraId="715DDEE8" w14:textId="77777777" w:rsidR="004D175B" w:rsidRDefault="004D175B" w:rsidP="004D175B">
      <w:pPr>
        <w:pStyle w:val="ListParagraph"/>
        <w:numPr>
          <w:ilvl w:val="0"/>
          <w:numId w:val="1"/>
        </w:numPr>
        <w:jc w:val="both"/>
        <w:rPr>
          <w:rFonts w:ascii="Arial" w:hAnsi="Arial" w:cs="Arial"/>
          <w:sz w:val="20"/>
          <w:szCs w:val="20"/>
        </w:rPr>
      </w:pPr>
      <w:r w:rsidRPr="00687187">
        <w:rPr>
          <w:rFonts w:ascii="Arial" w:hAnsi="Arial" w:cs="Arial"/>
          <w:sz w:val="20"/>
          <w:szCs w:val="20"/>
        </w:rPr>
        <w:t xml:space="preserve">Khaled, H., &amp; </w:t>
      </w:r>
      <w:proofErr w:type="spellStart"/>
      <w:r w:rsidRPr="00687187">
        <w:rPr>
          <w:rFonts w:ascii="Arial" w:hAnsi="Arial" w:cs="Arial"/>
          <w:sz w:val="20"/>
          <w:szCs w:val="20"/>
        </w:rPr>
        <w:t>Fawy</w:t>
      </w:r>
      <w:proofErr w:type="spellEnd"/>
      <w:r w:rsidRPr="00687187">
        <w:rPr>
          <w:rFonts w:ascii="Arial" w:hAnsi="Arial" w:cs="Arial"/>
          <w:sz w:val="20"/>
          <w:szCs w:val="20"/>
        </w:rPr>
        <w:t>, H. A. (2011). Effect of different levels of humic acids on the nutrient content, plant growth, and soil properties under conditions of salinity. Soil and water research, 6(1), 21.</w:t>
      </w:r>
    </w:p>
    <w:p w14:paraId="393D6504" w14:textId="77777777" w:rsidR="004D175B" w:rsidRDefault="004D175B" w:rsidP="004D175B">
      <w:pPr>
        <w:pStyle w:val="ListParagraph"/>
        <w:numPr>
          <w:ilvl w:val="0"/>
          <w:numId w:val="1"/>
        </w:numPr>
        <w:jc w:val="both"/>
        <w:rPr>
          <w:rFonts w:ascii="Arial" w:hAnsi="Arial" w:cs="Arial"/>
          <w:sz w:val="20"/>
          <w:szCs w:val="20"/>
        </w:rPr>
      </w:pPr>
      <w:r w:rsidRPr="00EC1AFC">
        <w:rPr>
          <w:rFonts w:ascii="Arial" w:hAnsi="Arial" w:cs="Arial"/>
          <w:sz w:val="20"/>
          <w:szCs w:val="20"/>
        </w:rPr>
        <w:t xml:space="preserve">Kumar Sootahar, M., Zeng, X., Wang, Y., Su, S., </w:t>
      </w:r>
      <w:proofErr w:type="spellStart"/>
      <w:r w:rsidRPr="00EC1AFC">
        <w:rPr>
          <w:rFonts w:ascii="Arial" w:hAnsi="Arial" w:cs="Arial"/>
          <w:sz w:val="20"/>
          <w:szCs w:val="20"/>
        </w:rPr>
        <w:t>Soothar</w:t>
      </w:r>
      <w:proofErr w:type="spellEnd"/>
      <w:r w:rsidRPr="00EC1AFC">
        <w:rPr>
          <w:rFonts w:ascii="Arial" w:hAnsi="Arial" w:cs="Arial"/>
          <w:sz w:val="20"/>
          <w:szCs w:val="20"/>
        </w:rPr>
        <w:t>, P., Bai, L., et al. (2020). The short-term effects of mineral-and plant-derived fulvic acids on some selected soil properties: improvement in the growth, yield, and mineral nutritional status of wheat (Triticum aestivum L.) under soils of contrasting textures. Plants, 9(2), 205.</w:t>
      </w:r>
    </w:p>
    <w:p w14:paraId="03591250" w14:textId="77777777" w:rsidR="004D175B" w:rsidRDefault="004D175B" w:rsidP="004D175B">
      <w:pPr>
        <w:pStyle w:val="ListParagraph"/>
        <w:numPr>
          <w:ilvl w:val="0"/>
          <w:numId w:val="1"/>
        </w:numPr>
        <w:jc w:val="both"/>
        <w:rPr>
          <w:rFonts w:ascii="Arial" w:hAnsi="Arial" w:cs="Arial"/>
          <w:sz w:val="20"/>
          <w:szCs w:val="20"/>
        </w:rPr>
      </w:pPr>
      <w:r w:rsidRPr="005E4ABB">
        <w:rPr>
          <w:rFonts w:ascii="Arial" w:hAnsi="Arial" w:cs="Arial"/>
          <w:sz w:val="20"/>
          <w:szCs w:val="20"/>
        </w:rPr>
        <w:t xml:space="preserve">Celik, H., </w:t>
      </w:r>
      <w:proofErr w:type="spellStart"/>
      <w:r w:rsidRPr="005E4ABB">
        <w:rPr>
          <w:rFonts w:ascii="Arial" w:hAnsi="Arial" w:cs="Arial"/>
          <w:sz w:val="20"/>
          <w:szCs w:val="20"/>
        </w:rPr>
        <w:t>Katkat</w:t>
      </w:r>
      <w:proofErr w:type="spellEnd"/>
      <w:r w:rsidRPr="005E4ABB">
        <w:rPr>
          <w:rFonts w:ascii="Arial" w:hAnsi="Arial" w:cs="Arial"/>
          <w:sz w:val="20"/>
          <w:szCs w:val="20"/>
        </w:rPr>
        <w:t>, A. V., Aşık, B. B., &amp; Turan, M. A. (2010). Effect of foliar-applied humic acid to dry weight and mineral nutrient uptake of maize under calcareous soil conditions. Communications in soil science and plant analysis, 42(1), 29-38.</w:t>
      </w:r>
    </w:p>
    <w:p w14:paraId="0B2041F6" w14:textId="77777777" w:rsidR="004D175B" w:rsidRDefault="004D175B" w:rsidP="004D175B">
      <w:pPr>
        <w:pStyle w:val="ListParagraph"/>
        <w:numPr>
          <w:ilvl w:val="0"/>
          <w:numId w:val="1"/>
        </w:numPr>
        <w:jc w:val="both"/>
        <w:rPr>
          <w:rFonts w:ascii="Arial" w:hAnsi="Arial" w:cs="Arial"/>
          <w:sz w:val="20"/>
          <w:szCs w:val="20"/>
        </w:rPr>
      </w:pPr>
      <w:r w:rsidRPr="001E1A50">
        <w:rPr>
          <w:rFonts w:ascii="Arial" w:hAnsi="Arial" w:cs="Arial"/>
          <w:sz w:val="20"/>
          <w:szCs w:val="20"/>
        </w:rPr>
        <w:t>Jing, J., Zhang, S., Yuan, L., Li, Y., Lin, Z., Xiong, Q., &amp; Zhao, B. (2020). Combining humic acid with phosphate fertilizer affects humic acid structure and its stimulating efficacy on the growth and nutrient uptake of maize seedlings. Scientific Reports, 10(1), 17502.</w:t>
      </w:r>
    </w:p>
    <w:p w14:paraId="6F8F2500" w14:textId="77777777" w:rsidR="004D175B" w:rsidRDefault="004D175B" w:rsidP="004D175B">
      <w:pPr>
        <w:pStyle w:val="ListParagraph"/>
        <w:numPr>
          <w:ilvl w:val="0"/>
          <w:numId w:val="1"/>
        </w:numPr>
        <w:jc w:val="both"/>
        <w:rPr>
          <w:rFonts w:ascii="Arial" w:hAnsi="Arial" w:cs="Arial"/>
          <w:sz w:val="20"/>
          <w:szCs w:val="20"/>
        </w:rPr>
      </w:pPr>
      <w:proofErr w:type="spellStart"/>
      <w:r w:rsidRPr="001E1A50">
        <w:rPr>
          <w:rFonts w:ascii="Arial" w:hAnsi="Arial" w:cs="Arial"/>
          <w:sz w:val="20"/>
          <w:szCs w:val="20"/>
        </w:rPr>
        <w:t>Palanivell</w:t>
      </w:r>
      <w:proofErr w:type="spellEnd"/>
      <w:r w:rsidRPr="001E1A50">
        <w:rPr>
          <w:rFonts w:ascii="Arial" w:hAnsi="Arial" w:cs="Arial"/>
          <w:sz w:val="20"/>
          <w:szCs w:val="20"/>
        </w:rPr>
        <w:t xml:space="preserve">, P., </w:t>
      </w:r>
      <w:proofErr w:type="spellStart"/>
      <w:r w:rsidRPr="001E1A50">
        <w:rPr>
          <w:rFonts w:ascii="Arial" w:hAnsi="Arial" w:cs="Arial"/>
          <w:sz w:val="20"/>
          <w:szCs w:val="20"/>
        </w:rPr>
        <w:t>Susilawati</w:t>
      </w:r>
      <w:proofErr w:type="spellEnd"/>
      <w:r w:rsidRPr="001E1A50">
        <w:rPr>
          <w:rFonts w:ascii="Arial" w:hAnsi="Arial" w:cs="Arial"/>
          <w:sz w:val="20"/>
          <w:szCs w:val="20"/>
        </w:rPr>
        <w:t xml:space="preserve">, K., Ahmed, O. H., &amp; Muhamad, A. N. (2013). Effects of crude </w:t>
      </w:r>
      <w:proofErr w:type="spellStart"/>
      <w:r w:rsidRPr="001E1A50">
        <w:rPr>
          <w:rFonts w:ascii="Arial" w:hAnsi="Arial" w:cs="Arial"/>
          <w:sz w:val="20"/>
          <w:szCs w:val="20"/>
        </w:rPr>
        <w:t>humin</w:t>
      </w:r>
      <w:proofErr w:type="spellEnd"/>
      <w:r w:rsidRPr="001E1A50">
        <w:rPr>
          <w:rFonts w:ascii="Arial" w:hAnsi="Arial" w:cs="Arial"/>
          <w:sz w:val="20"/>
          <w:szCs w:val="20"/>
        </w:rPr>
        <w:t xml:space="preserve"> and compost produced from selected waste on Zea mays growth, nutrient uptake and nutrient use efficiency. African Journal of Biotechnology, 12(13).</w:t>
      </w:r>
    </w:p>
    <w:p w14:paraId="618B5866" w14:textId="77777777" w:rsidR="004D175B" w:rsidRDefault="004D175B" w:rsidP="004D175B">
      <w:pPr>
        <w:pStyle w:val="ListParagraph"/>
        <w:numPr>
          <w:ilvl w:val="0"/>
          <w:numId w:val="1"/>
        </w:numPr>
        <w:jc w:val="both"/>
        <w:rPr>
          <w:rFonts w:ascii="Arial" w:hAnsi="Arial" w:cs="Arial"/>
          <w:sz w:val="20"/>
          <w:szCs w:val="20"/>
        </w:rPr>
      </w:pPr>
      <w:r w:rsidRPr="004C4F6A">
        <w:rPr>
          <w:rFonts w:ascii="Arial" w:hAnsi="Arial" w:cs="Arial"/>
          <w:sz w:val="20"/>
          <w:szCs w:val="20"/>
        </w:rPr>
        <w:t xml:space="preserve">Goveia, D., Melo, C. D. A., Oliveira, L. K. D., </w:t>
      </w:r>
      <w:proofErr w:type="spellStart"/>
      <w:r w:rsidRPr="004C4F6A">
        <w:rPr>
          <w:rFonts w:ascii="Arial" w:hAnsi="Arial" w:cs="Arial"/>
          <w:sz w:val="20"/>
          <w:szCs w:val="20"/>
        </w:rPr>
        <w:t>Fraceto</w:t>
      </w:r>
      <w:proofErr w:type="spellEnd"/>
      <w:r w:rsidRPr="004C4F6A">
        <w:rPr>
          <w:rFonts w:ascii="Arial" w:hAnsi="Arial" w:cs="Arial"/>
          <w:sz w:val="20"/>
          <w:szCs w:val="20"/>
        </w:rPr>
        <w:t xml:space="preserve">, L. F., Rocha, J. C., Dias Filho, et al. (2013). Adsorption and release of micronutrients by </w:t>
      </w:r>
      <w:proofErr w:type="spellStart"/>
      <w:r w:rsidRPr="004C4F6A">
        <w:rPr>
          <w:rFonts w:ascii="Arial" w:hAnsi="Arial" w:cs="Arial"/>
          <w:sz w:val="20"/>
          <w:szCs w:val="20"/>
        </w:rPr>
        <w:t>humin</w:t>
      </w:r>
      <w:proofErr w:type="spellEnd"/>
      <w:r w:rsidRPr="004C4F6A">
        <w:rPr>
          <w:rFonts w:ascii="Arial" w:hAnsi="Arial" w:cs="Arial"/>
          <w:sz w:val="20"/>
          <w:szCs w:val="20"/>
        </w:rPr>
        <w:t xml:space="preserve"> extracted from peat samples. Journal of the Brazilian Chemical Society, 24, 721-730.</w:t>
      </w:r>
    </w:p>
    <w:p w14:paraId="39CB345F" w14:textId="77777777" w:rsidR="004D175B" w:rsidRDefault="004D175B" w:rsidP="004D175B">
      <w:pPr>
        <w:pStyle w:val="ListParagraph"/>
        <w:numPr>
          <w:ilvl w:val="0"/>
          <w:numId w:val="1"/>
        </w:numPr>
        <w:jc w:val="both"/>
        <w:rPr>
          <w:rFonts w:ascii="Arial" w:hAnsi="Arial" w:cs="Arial"/>
          <w:sz w:val="20"/>
          <w:szCs w:val="20"/>
        </w:rPr>
      </w:pPr>
      <w:r w:rsidRPr="00772643">
        <w:rPr>
          <w:rFonts w:ascii="Arial" w:hAnsi="Arial" w:cs="Arial"/>
          <w:sz w:val="20"/>
          <w:szCs w:val="20"/>
        </w:rPr>
        <w:t xml:space="preserve">Vaccaro, S., </w:t>
      </w:r>
      <w:proofErr w:type="spellStart"/>
      <w:r w:rsidRPr="00772643">
        <w:rPr>
          <w:rFonts w:ascii="Arial" w:hAnsi="Arial" w:cs="Arial"/>
          <w:sz w:val="20"/>
          <w:szCs w:val="20"/>
        </w:rPr>
        <w:t>Ertani</w:t>
      </w:r>
      <w:proofErr w:type="spellEnd"/>
      <w:r w:rsidRPr="00772643">
        <w:rPr>
          <w:rFonts w:ascii="Arial" w:hAnsi="Arial" w:cs="Arial"/>
          <w:sz w:val="20"/>
          <w:szCs w:val="20"/>
        </w:rPr>
        <w:t xml:space="preserve">, A., </w:t>
      </w:r>
      <w:proofErr w:type="spellStart"/>
      <w:r w:rsidRPr="00772643">
        <w:rPr>
          <w:rFonts w:ascii="Arial" w:hAnsi="Arial" w:cs="Arial"/>
          <w:sz w:val="20"/>
          <w:szCs w:val="20"/>
        </w:rPr>
        <w:t>Nebbioso</w:t>
      </w:r>
      <w:proofErr w:type="spellEnd"/>
      <w:r w:rsidRPr="00772643">
        <w:rPr>
          <w:rFonts w:ascii="Arial" w:hAnsi="Arial" w:cs="Arial"/>
          <w:sz w:val="20"/>
          <w:szCs w:val="20"/>
        </w:rPr>
        <w:t xml:space="preserve">, A., </w:t>
      </w:r>
      <w:proofErr w:type="spellStart"/>
      <w:r w:rsidRPr="00772643">
        <w:rPr>
          <w:rFonts w:ascii="Arial" w:hAnsi="Arial" w:cs="Arial"/>
          <w:sz w:val="20"/>
          <w:szCs w:val="20"/>
        </w:rPr>
        <w:t>Muscolo</w:t>
      </w:r>
      <w:proofErr w:type="spellEnd"/>
      <w:r w:rsidRPr="00772643">
        <w:rPr>
          <w:rFonts w:ascii="Arial" w:hAnsi="Arial" w:cs="Arial"/>
          <w:sz w:val="20"/>
          <w:szCs w:val="20"/>
        </w:rPr>
        <w:t xml:space="preserve">, A., </w:t>
      </w:r>
      <w:proofErr w:type="spellStart"/>
      <w:r w:rsidRPr="00772643">
        <w:rPr>
          <w:rFonts w:ascii="Arial" w:hAnsi="Arial" w:cs="Arial"/>
          <w:sz w:val="20"/>
          <w:szCs w:val="20"/>
        </w:rPr>
        <w:t>Quaggiotti</w:t>
      </w:r>
      <w:proofErr w:type="spellEnd"/>
      <w:r w:rsidRPr="00772643">
        <w:rPr>
          <w:rFonts w:ascii="Arial" w:hAnsi="Arial" w:cs="Arial"/>
          <w:sz w:val="20"/>
          <w:szCs w:val="20"/>
        </w:rPr>
        <w:t>, S., Piccolo, A., et al. (2015). Humic substances stimulate maize nitrogen assimilation and amino acid metabolism at physiological and molecular level. Chemical and Biological Technologies in Agriculture, 2(1), 5.</w:t>
      </w:r>
    </w:p>
    <w:p w14:paraId="43A4E8E4" w14:textId="77777777" w:rsidR="004D175B" w:rsidRDefault="004D175B" w:rsidP="004D175B">
      <w:pPr>
        <w:pStyle w:val="ListParagraph"/>
        <w:numPr>
          <w:ilvl w:val="0"/>
          <w:numId w:val="1"/>
        </w:numPr>
        <w:jc w:val="both"/>
        <w:rPr>
          <w:rFonts w:ascii="Arial" w:hAnsi="Arial" w:cs="Arial"/>
          <w:sz w:val="20"/>
          <w:szCs w:val="20"/>
        </w:rPr>
      </w:pPr>
      <w:r w:rsidRPr="00855164">
        <w:rPr>
          <w:rFonts w:ascii="Arial" w:hAnsi="Arial" w:cs="Arial"/>
          <w:sz w:val="20"/>
          <w:szCs w:val="20"/>
        </w:rPr>
        <w:t>Haghighi, M., Kafi, M., &amp; Fang, P. (2012). Photosynthetic activity and N metabolism of lettuce as affected by humic acid. International Journal of Vegetable Science, 18(2), 182-189.</w:t>
      </w:r>
    </w:p>
    <w:p w14:paraId="28875E80" w14:textId="77777777" w:rsidR="004D175B" w:rsidRDefault="004D175B" w:rsidP="004D175B">
      <w:pPr>
        <w:pStyle w:val="ListParagraph"/>
        <w:numPr>
          <w:ilvl w:val="0"/>
          <w:numId w:val="1"/>
        </w:numPr>
        <w:jc w:val="both"/>
        <w:rPr>
          <w:rFonts w:ascii="Arial" w:hAnsi="Arial" w:cs="Arial"/>
          <w:sz w:val="20"/>
          <w:szCs w:val="20"/>
        </w:rPr>
      </w:pPr>
      <w:r w:rsidRPr="00C767B2">
        <w:rPr>
          <w:rFonts w:ascii="Arial" w:hAnsi="Arial" w:cs="Arial"/>
          <w:sz w:val="20"/>
          <w:szCs w:val="20"/>
        </w:rPr>
        <w:t>Yu, B., Wang, L., Cui, D., Gao, W., Xue, X., &amp; Nie, P. (2023). Effects of fulvic acid on growth and nitrogen utilization efficiency in M9T337 seedlings. Plants, 12(23), 3937.</w:t>
      </w:r>
    </w:p>
    <w:p w14:paraId="6C412F03" w14:textId="77777777" w:rsidR="004D175B" w:rsidRDefault="004D175B" w:rsidP="004D175B">
      <w:pPr>
        <w:pStyle w:val="ListParagraph"/>
        <w:numPr>
          <w:ilvl w:val="0"/>
          <w:numId w:val="1"/>
        </w:numPr>
        <w:jc w:val="both"/>
        <w:rPr>
          <w:rFonts w:ascii="Arial" w:hAnsi="Arial" w:cs="Arial"/>
          <w:sz w:val="20"/>
          <w:szCs w:val="20"/>
        </w:rPr>
      </w:pPr>
      <w:proofErr w:type="spellStart"/>
      <w:r w:rsidRPr="006E3372">
        <w:rPr>
          <w:rFonts w:ascii="Arial" w:hAnsi="Arial" w:cs="Arial"/>
          <w:sz w:val="20"/>
          <w:szCs w:val="20"/>
        </w:rPr>
        <w:t>Vaneeckhaute</w:t>
      </w:r>
      <w:proofErr w:type="spellEnd"/>
      <w:r w:rsidRPr="006E3372">
        <w:rPr>
          <w:rFonts w:ascii="Arial" w:hAnsi="Arial" w:cs="Arial"/>
          <w:sz w:val="20"/>
          <w:szCs w:val="20"/>
        </w:rPr>
        <w:t xml:space="preserve">, C., Ghekiere, G., Michels, E., </w:t>
      </w:r>
      <w:proofErr w:type="spellStart"/>
      <w:r w:rsidRPr="006E3372">
        <w:rPr>
          <w:rFonts w:ascii="Arial" w:hAnsi="Arial" w:cs="Arial"/>
          <w:sz w:val="20"/>
          <w:szCs w:val="20"/>
        </w:rPr>
        <w:t>Vanrolleghem</w:t>
      </w:r>
      <w:proofErr w:type="spellEnd"/>
      <w:r w:rsidRPr="006E3372">
        <w:rPr>
          <w:rFonts w:ascii="Arial" w:hAnsi="Arial" w:cs="Arial"/>
          <w:sz w:val="20"/>
          <w:szCs w:val="20"/>
        </w:rPr>
        <w:t xml:space="preserve">, P. A., Tack, F. M., &amp; Meers, E. (2014). Assessing nutrient use efficiency and environmental pressure of macronutrients in biobased mineral </w:t>
      </w:r>
      <w:r w:rsidRPr="006E3372">
        <w:rPr>
          <w:rFonts w:ascii="Arial" w:hAnsi="Arial" w:cs="Arial"/>
          <w:sz w:val="20"/>
          <w:szCs w:val="20"/>
        </w:rPr>
        <w:lastRenderedPageBreak/>
        <w:t>fertilizers: A review of recent advances and best practices at field scale. Advances in agronomy, 128, 137-180.</w:t>
      </w:r>
    </w:p>
    <w:p w14:paraId="1BB5701E" w14:textId="77777777" w:rsidR="004D175B" w:rsidRDefault="004D175B" w:rsidP="004D175B">
      <w:pPr>
        <w:pStyle w:val="ListParagraph"/>
        <w:numPr>
          <w:ilvl w:val="0"/>
          <w:numId w:val="1"/>
        </w:numPr>
        <w:jc w:val="both"/>
        <w:rPr>
          <w:rFonts w:ascii="Arial" w:hAnsi="Arial" w:cs="Arial"/>
          <w:sz w:val="20"/>
          <w:szCs w:val="20"/>
        </w:rPr>
      </w:pPr>
      <w:r w:rsidRPr="00B214D3">
        <w:rPr>
          <w:rFonts w:ascii="Arial" w:hAnsi="Arial" w:cs="Arial"/>
          <w:sz w:val="20"/>
          <w:szCs w:val="20"/>
        </w:rPr>
        <w:t xml:space="preserve">Selladurai, R., &amp; </w:t>
      </w:r>
      <w:proofErr w:type="spellStart"/>
      <w:r w:rsidRPr="00B214D3">
        <w:rPr>
          <w:rFonts w:ascii="Arial" w:hAnsi="Arial" w:cs="Arial"/>
          <w:sz w:val="20"/>
          <w:szCs w:val="20"/>
        </w:rPr>
        <w:t>Purakayastha</w:t>
      </w:r>
      <w:proofErr w:type="spellEnd"/>
      <w:r w:rsidRPr="00B214D3">
        <w:rPr>
          <w:rFonts w:ascii="Arial" w:hAnsi="Arial" w:cs="Arial"/>
          <w:sz w:val="20"/>
          <w:szCs w:val="20"/>
        </w:rPr>
        <w:t xml:space="preserve">, T. J. (2016). Effect of humic acid </w:t>
      </w:r>
      <w:proofErr w:type="spellStart"/>
      <w:r w:rsidRPr="00B214D3">
        <w:rPr>
          <w:rFonts w:ascii="Arial" w:hAnsi="Arial" w:cs="Arial"/>
          <w:sz w:val="20"/>
          <w:szCs w:val="20"/>
        </w:rPr>
        <w:t>multinutrient</w:t>
      </w:r>
      <w:proofErr w:type="spellEnd"/>
      <w:r w:rsidRPr="00B214D3">
        <w:rPr>
          <w:rFonts w:ascii="Arial" w:hAnsi="Arial" w:cs="Arial"/>
          <w:sz w:val="20"/>
          <w:szCs w:val="20"/>
        </w:rPr>
        <w:t xml:space="preserve"> fertilizers on yield and nutrient use efficiency of potato. Journal of plant nutrition, 39(7), 949-956.</w:t>
      </w:r>
    </w:p>
    <w:p w14:paraId="1A9AE347" w14:textId="77777777" w:rsidR="004D175B" w:rsidRDefault="004D175B" w:rsidP="004D175B">
      <w:pPr>
        <w:pStyle w:val="ListParagraph"/>
        <w:numPr>
          <w:ilvl w:val="0"/>
          <w:numId w:val="1"/>
        </w:numPr>
        <w:jc w:val="both"/>
        <w:rPr>
          <w:rFonts w:ascii="Arial" w:hAnsi="Arial" w:cs="Arial"/>
          <w:sz w:val="20"/>
          <w:szCs w:val="20"/>
        </w:rPr>
      </w:pPr>
      <w:r w:rsidRPr="00B214D3">
        <w:rPr>
          <w:rFonts w:ascii="Arial" w:hAnsi="Arial" w:cs="Arial"/>
          <w:sz w:val="20"/>
          <w:szCs w:val="20"/>
        </w:rPr>
        <w:t>Ma, Y., Cheng, X., &amp; Zhang, Y. (2024). The impact of humic acid fertilizers on crop yield and nitrogen use efficiency: A meta-analysis. Agronomy, 14(12), 2763.</w:t>
      </w:r>
    </w:p>
    <w:p w14:paraId="430DCCFF" w14:textId="77777777" w:rsidR="004D175B" w:rsidRDefault="004D175B" w:rsidP="004D175B">
      <w:pPr>
        <w:pStyle w:val="ListParagraph"/>
        <w:numPr>
          <w:ilvl w:val="0"/>
          <w:numId w:val="1"/>
        </w:numPr>
        <w:jc w:val="both"/>
        <w:rPr>
          <w:rFonts w:ascii="Arial" w:hAnsi="Arial" w:cs="Arial"/>
          <w:sz w:val="20"/>
          <w:szCs w:val="20"/>
        </w:rPr>
      </w:pPr>
      <w:r w:rsidRPr="00B713C1">
        <w:rPr>
          <w:rFonts w:ascii="Arial" w:hAnsi="Arial" w:cs="Arial"/>
          <w:sz w:val="20"/>
          <w:szCs w:val="20"/>
        </w:rPr>
        <w:t>Wang, X., Han, Y., Cao, Y., Ni, Y., Wang, D., &amp; Luan, Y. (2025). The formation, stabilization mechanism, and environmental impacts of persistent free radicals in soil humic substances. Agronomy, </w:t>
      </w:r>
      <w:r w:rsidRPr="00B713C1">
        <w:rPr>
          <w:rFonts w:ascii="Arial" w:hAnsi="Arial" w:cs="Arial"/>
          <w:i/>
          <w:iCs/>
          <w:sz w:val="20"/>
          <w:szCs w:val="20"/>
        </w:rPr>
        <w:t>15</w:t>
      </w:r>
      <w:r w:rsidRPr="00B713C1">
        <w:rPr>
          <w:rFonts w:ascii="Arial" w:hAnsi="Arial" w:cs="Arial"/>
          <w:sz w:val="20"/>
          <w:szCs w:val="20"/>
        </w:rPr>
        <w:t>(3), 602.</w:t>
      </w:r>
    </w:p>
    <w:p w14:paraId="037E20F1" w14:textId="77777777" w:rsidR="004D175B" w:rsidRDefault="004D175B" w:rsidP="004D175B">
      <w:pPr>
        <w:pStyle w:val="ListParagraph"/>
        <w:numPr>
          <w:ilvl w:val="0"/>
          <w:numId w:val="1"/>
        </w:numPr>
        <w:jc w:val="both"/>
        <w:rPr>
          <w:rFonts w:ascii="Arial" w:hAnsi="Arial" w:cs="Arial"/>
          <w:sz w:val="20"/>
          <w:szCs w:val="20"/>
        </w:rPr>
      </w:pPr>
      <w:r w:rsidRPr="001302F5">
        <w:rPr>
          <w:rFonts w:ascii="Arial" w:hAnsi="Arial" w:cs="Arial"/>
          <w:sz w:val="20"/>
          <w:szCs w:val="20"/>
        </w:rPr>
        <w:t xml:space="preserve">Bondareva, L., &amp; </w:t>
      </w:r>
      <w:proofErr w:type="spellStart"/>
      <w:r w:rsidRPr="001302F5">
        <w:rPr>
          <w:rFonts w:ascii="Arial" w:hAnsi="Arial" w:cs="Arial"/>
          <w:sz w:val="20"/>
          <w:szCs w:val="20"/>
        </w:rPr>
        <w:t>Kudryasheva</w:t>
      </w:r>
      <w:proofErr w:type="spellEnd"/>
      <w:r w:rsidRPr="001302F5">
        <w:rPr>
          <w:rFonts w:ascii="Arial" w:hAnsi="Arial" w:cs="Arial"/>
          <w:sz w:val="20"/>
          <w:szCs w:val="20"/>
        </w:rPr>
        <w:t>, N. (2021). Direct and indirect detoxification effects of humic substances. Agronomy, 11(2), 198.</w:t>
      </w:r>
    </w:p>
    <w:p w14:paraId="18C269E9" w14:textId="77777777" w:rsidR="004D175B" w:rsidRDefault="004D175B" w:rsidP="004D175B">
      <w:pPr>
        <w:pStyle w:val="ListParagraph"/>
        <w:numPr>
          <w:ilvl w:val="0"/>
          <w:numId w:val="1"/>
        </w:numPr>
        <w:jc w:val="both"/>
        <w:rPr>
          <w:rFonts w:ascii="Arial" w:hAnsi="Arial" w:cs="Arial"/>
          <w:sz w:val="20"/>
          <w:szCs w:val="20"/>
        </w:rPr>
      </w:pPr>
      <w:r w:rsidRPr="00A5196C">
        <w:rPr>
          <w:rFonts w:ascii="Arial" w:hAnsi="Arial" w:cs="Arial"/>
          <w:sz w:val="20"/>
          <w:szCs w:val="20"/>
        </w:rPr>
        <w:t>Wu, S., Li, R., Peng, S., Liu, Q., &amp; Zhu, X. (2017). Effect of humic acid on transformation of soil heavy metals. In IOP Conference Series: Materials Science and Engineering. 207(1), 012089.</w:t>
      </w:r>
    </w:p>
    <w:p w14:paraId="7565D77F" w14:textId="77777777" w:rsidR="004D175B" w:rsidRDefault="004D175B" w:rsidP="004D175B">
      <w:pPr>
        <w:pStyle w:val="ListParagraph"/>
        <w:numPr>
          <w:ilvl w:val="0"/>
          <w:numId w:val="1"/>
        </w:numPr>
        <w:jc w:val="both"/>
        <w:rPr>
          <w:rFonts w:ascii="Arial" w:hAnsi="Arial" w:cs="Arial"/>
          <w:sz w:val="20"/>
          <w:szCs w:val="20"/>
        </w:rPr>
      </w:pPr>
      <w:r w:rsidRPr="002800DB">
        <w:rPr>
          <w:rFonts w:ascii="Arial" w:hAnsi="Arial" w:cs="Arial"/>
          <w:sz w:val="20"/>
          <w:szCs w:val="20"/>
        </w:rPr>
        <w:t>Rong, Q., Zhong, K., Huang, H., Li, C., Zhang, C., &amp; Nong, X. (2020). Humic acid reduces the available cadmium, copper, lead, and zinc in soil and their uptake by tobacco. Applied Sciences, 10(3), 1077.</w:t>
      </w:r>
    </w:p>
    <w:p w14:paraId="5F092AC1" w14:textId="77777777" w:rsidR="004D175B" w:rsidRDefault="004D175B" w:rsidP="004D175B">
      <w:pPr>
        <w:pStyle w:val="ListParagraph"/>
        <w:numPr>
          <w:ilvl w:val="0"/>
          <w:numId w:val="1"/>
        </w:numPr>
        <w:jc w:val="both"/>
        <w:rPr>
          <w:rFonts w:ascii="Arial" w:hAnsi="Arial" w:cs="Arial"/>
          <w:sz w:val="20"/>
          <w:szCs w:val="20"/>
        </w:rPr>
      </w:pPr>
      <w:r w:rsidRPr="00443531">
        <w:rPr>
          <w:rFonts w:ascii="Arial" w:hAnsi="Arial" w:cs="Arial"/>
          <w:sz w:val="20"/>
          <w:szCs w:val="20"/>
        </w:rPr>
        <w:t>Hodge, A., Berta, G., Doussan, C., Merchan, F., &amp; Crespi, M. (2009). Plant root growth, architecture and function. Plant Soil. 321:153–187</w:t>
      </w:r>
      <w:r>
        <w:rPr>
          <w:rFonts w:ascii="Arial" w:hAnsi="Arial" w:cs="Arial"/>
          <w:sz w:val="20"/>
          <w:szCs w:val="20"/>
        </w:rPr>
        <w:t>.</w:t>
      </w:r>
    </w:p>
    <w:p w14:paraId="7DBA259F" w14:textId="77777777" w:rsidR="004D175B" w:rsidRDefault="004D175B" w:rsidP="004D175B">
      <w:pPr>
        <w:pStyle w:val="ListParagraph"/>
        <w:numPr>
          <w:ilvl w:val="0"/>
          <w:numId w:val="1"/>
        </w:numPr>
        <w:jc w:val="both"/>
        <w:rPr>
          <w:rFonts w:ascii="Arial" w:hAnsi="Arial" w:cs="Arial"/>
          <w:sz w:val="20"/>
          <w:szCs w:val="20"/>
        </w:rPr>
      </w:pPr>
      <w:proofErr w:type="spellStart"/>
      <w:r w:rsidRPr="002105A7">
        <w:rPr>
          <w:rFonts w:ascii="Arial" w:hAnsi="Arial" w:cs="Arial"/>
          <w:sz w:val="20"/>
          <w:szCs w:val="20"/>
        </w:rPr>
        <w:t>Pizzeghello</w:t>
      </w:r>
      <w:proofErr w:type="spellEnd"/>
      <w:r w:rsidRPr="002105A7">
        <w:rPr>
          <w:rFonts w:ascii="Arial" w:hAnsi="Arial" w:cs="Arial"/>
          <w:sz w:val="20"/>
          <w:szCs w:val="20"/>
        </w:rPr>
        <w:t xml:space="preserve">, D., Schiavon, M., Francioso, O., Dalla Vecchia, F., </w:t>
      </w:r>
      <w:proofErr w:type="spellStart"/>
      <w:r w:rsidRPr="002105A7">
        <w:rPr>
          <w:rFonts w:ascii="Arial" w:hAnsi="Arial" w:cs="Arial"/>
          <w:sz w:val="20"/>
          <w:szCs w:val="20"/>
        </w:rPr>
        <w:t>Ertani</w:t>
      </w:r>
      <w:proofErr w:type="spellEnd"/>
      <w:r w:rsidRPr="002105A7">
        <w:rPr>
          <w:rFonts w:ascii="Arial" w:hAnsi="Arial" w:cs="Arial"/>
          <w:sz w:val="20"/>
          <w:szCs w:val="20"/>
        </w:rPr>
        <w:t>, A., &amp; Nardi, S. (2020). Bioactivity of size-fractionated and unfractionated humic substances from two forest soils and comparative effects on N and S metabolism, nutrition, and root anatomy of Allium sativum L. Frontiers in plant science, 11, 1203.</w:t>
      </w:r>
    </w:p>
    <w:p w14:paraId="69423A19" w14:textId="77777777" w:rsidR="004D175B" w:rsidRDefault="004D175B" w:rsidP="004D175B">
      <w:pPr>
        <w:pStyle w:val="ListParagraph"/>
        <w:numPr>
          <w:ilvl w:val="0"/>
          <w:numId w:val="1"/>
        </w:numPr>
        <w:jc w:val="both"/>
        <w:rPr>
          <w:rFonts w:ascii="Arial" w:hAnsi="Arial" w:cs="Arial"/>
          <w:sz w:val="20"/>
          <w:szCs w:val="20"/>
        </w:rPr>
      </w:pPr>
      <w:r w:rsidRPr="002105A7">
        <w:rPr>
          <w:rFonts w:ascii="Arial" w:hAnsi="Arial" w:cs="Arial"/>
          <w:sz w:val="20"/>
          <w:szCs w:val="20"/>
        </w:rPr>
        <w:t>García, A. C., Santos, L. A., de Souza, L. G. A., Tavares, O. C. H., Zonta, E., Gomes, E. et al. (2016). Vermicompost humic acids modulate the accumulation and metabolism of ROS in rice plants. Journal of Plant Physiology, 192, 56-63.</w:t>
      </w:r>
    </w:p>
    <w:p w14:paraId="2CBBBC4E" w14:textId="77777777" w:rsidR="004D175B" w:rsidRDefault="004D175B" w:rsidP="004D175B">
      <w:pPr>
        <w:pStyle w:val="ListParagraph"/>
        <w:numPr>
          <w:ilvl w:val="0"/>
          <w:numId w:val="1"/>
        </w:numPr>
        <w:jc w:val="both"/>
        <w:rPr>
          <w:rFonts w:ascii="Arial" w:hAnsi="Arial" w:cs="Arial"/>
          <w:sz w:val="20"/>
          <w:szCs w:val="20"/>
        </w:rPr>
      </w:pPr>
      <w:r w:rsidRPr="0055303C">
        <w:rPr>
          <w:rFonts w:ascii="Arial" w:hAnsi="Arial" w:cs="Arial"/>
          <w:sz w:val="20"/>
          <w:szCs w:val="20"/>
        </w:rPr>
        <w:t xml:space="preserve">Olaetxea, M., Mora, V., Baigorri, R., </w:t>
      </w:r>
      <w:proofErr w:type="spellStart"/>
      <w:r w:rsidRPr="0055303C">
        <w:rPr>
          <w:rFonts w:ascii="Arial" w:hAnsi="Arial" w:cs="Arial"/>
          <w:sz w:val="20"/>
          <w:szCs w:val="20"/>
        </w:rPr>
        <w:t>Zamarreño</w:t>
      </w:r>
      <w:proofErr w:type="spellEnd"/>
      <w:r w:rsidRPr="0055303C">
        <w:rPr>
          <w:rFonts w:ascii="Arial" w:hAnsi="Arial" w:cs="Arial"/>
          <w:sz w:val="20"/>
          <w:szCs w:val="20"/>
        </w:rPr>
        <w:t>, A. M., &amp; García-Mina, J. M. (2020). The singular molecular conformation of humic acids in solution influences their ability to enhance root hydraulic conductivity and plant growth. Molecules, 26(1), 3.</w:t>
      </w:r>
    </w:p>
    <w:p w14:paraId="3933D367" w14:textId="77777777" w:rsidR="004D175B" w:rsidRDefault="004D175B" w:rsidP="004D175B">
      <w:pPr>
        <w:pStyle w:val="ListParagraph"/>
        <w:numPr>
          <w:ilvl w:val="0"/>
          <w:numId w:val="1"/>
        </w:numPr>
        <w:jc w:val="both"/>
        <w:rPr>
          <w:rFonts w:ascii="Arial" w:hAnsi="Arial" w:cs="Arial"/>
          <w:sz w:val="20"/>
          <w:szCs w:val="20"/>
        </w:rPr>
      </w:pPr>
      <w:proofErr w:type="spellStart"/>
      <w:r w:rsidRPr="001D10ED">
        <w:rPr>
          <w:rFonts w:ascii="Arial" w:hAnsi="Arial" w:cs="Arial"/>
          <w:sz w:val="20"/>
          <w:szCs w:val="20"/>
        </w:rPr>
        <w:t>Shahrajabian</w:t>
      </w:r>
      <w:proofErr w:type="spellEnd"/>
      <w:r w:rsidRPr="001D10ED">
        <w:rPr>
          <w:rFonts w:ascii="Arial" w:hAnsi="Arial" w:cs="Arial"/>
          <w:sz w:val="20"/>
          <w:szCs w:val="20"/>
        </w:rPr>
        <w:t>, M. H., &amp; Sun, W. (2024). The importance of salicylic acid, humic acid and fulvic acid on crop production. Letters in Drug Design &amp; Discovery, 21(9), 1465-1480.</w:t>
      </w:r>
    </w:p>
    <w:p w14:paraId="1441F2CF" w14:textId="77777777" w:rsidR="004D175B" w:rsidRDefault="004D175B" w:rsidP="004D175B">
      <w:pPr>
        <w:pStyle w:val="ListParagraph"/>
        <w:numPr>
          <w:ilvl w:val="0"/>
          <w:numId w:val="1"/>
        </w:numPr>
        <w:jc w:val="both"/>
        <w:rPr>
          <w:rFonts w:ascii="Arial" w:hAnsi="Arial" w:cs="Arial"/>
          <w:sz w:val="20"/>
          <w:szCs w:val="20"/>
        </w:rPr>
      </w:pPr>
      <w:r w:rsidRPr="00185C75">
        <w:rPr>
          <w:rFonts w:ascii="Arial" w:hAnsi="Arial" w:cs="Arial"/>
          <w:sz w:val="20"/>
          <w:szCs w:val="20"/>
        </w:rPr>
        <w:t>Zhang, P., Zhang, H., Wu, G., Chen, X., Gruda, N., Li, X., et al. (2021). Dose-dependent application of straw-derived fulvic acid on yield and quality of tomato plants grown in a greenhouse. Frontiers in plant science, 12, 736613.</w:t>
      </w:r>
    </w:p>
    <w:p w14:paraId="410CA140" w14:textId="77777777" w:rsidR="004D175B" w:rsidRDefault="004D175B" w:rsidP="004D175B">
      <w:pPr>
        <w:pStyle w:val="ListParagraph"/>
        <w:numPr>
          <w:ilvl w:val="0"/>
          <w:numId w:val="1"/>
        </w:numPr>
        <w:jc w:val="both"/>
        <w:rPr>
          <w:rFonts w:ascii="Arial" w:hAnsi="Arial" w:cs="Arial"/>
          <w:sz w:val="20"/>
          <w:szCs w:val="20"/>
        </w:rPr>
      </w:pPr>
      <w:r w:rsidRPr="00185C75">
        <w:rPr>
          <w:rFonts w:ascii="Arial" w:hAnsi="Arial" w:cs="Arial"/>
          <w:sz w:val="20"/>
          <w:szCs w:val="20"/>
        </w:rPr>
        <w:t>Schlesinger, W. H., &amp; Andrews, J. A. (2000). Soil respiration and the global carbon cycle. Biogeochemistry, 48(1), 7-20.</w:t>
      </w:r>
    </w:p>
    <w:p w14:paraId="1C92FAFB" w14:textId="77777777" w:rsidR="004D175B" w:rsidRDefault="004D175B" w:rsidP="004D175B">
      <w:pPr>
        <w:pStyle w:val="ListParagraph"/>
        <w:numPr>
          <w:ilvl w:val="0"/>
          <w:numId w:val="1"/>
        </w:numPr>
        <w:jc w:val="both"/>
        <w:rPr>
          <w:rFonts w:ascii="Arial" w:hAnsi="Arial" w:cs="Arial"/>
          <w:sz w:val="20"/>
          <w:szCs w:val="20"/>
        </w:rPr>
      </w:pPr>
      <w:r w:rsidRPr="006B0002">
        <w:rPr>
          <w:rFonts w:ascii="Arial" w:hAnsi="Arial" w:cs="Arial"/>
          <w:sz w:val="20"/>
          <w:szCs w:val="20"/>
        </w:rPr>
        <w:t>Singh, J. S., &amp; Gupta, V. K. (2018). Soil microbial biomass: A key soil driver in management of ecosystem functioning. Science of the Total Environment, 634, 497-500.</w:t>
      </w:r>
    </w:p>
    <w:p w14:paraId="4DB323C8" w14:textId="77777777" w:rsidR="004D175B" w:rsidRDefault="004D175B" w:rsidP="004D175B">
      <w:pPr>
        <w:pStyle w:val="ListParagraph"/>
        <w:numPr>
          <w:ilvl w:val="0"/>
          <w:numId w:val="1"/>
        </w:numPr>
        <w:jc w:val="both"/>
        <w:rPr>
          <w:rFonts w:ascii="Arial" w:hAnsi="Arial" w:cs="Arial"/>
          <w:sz w:val="20"/>
          <w:szCs w:val="20"/>
        </w:rPr>
      </w:pPr>
      <w:r w:rsidRPr="00B07B37">
        <w:rPr>
          <w:rFonts w:ascii="Arial" w:hAnsi="Arial" w:cs="Arial"/>
          <w:sz w:val="20"/>
          <w:szCs w:val="20"/>
        </w:rPr>
        <w:t>Sinsabaugh, R. L., Lauber, C. L., Weintraub, M. N., Ahmed, B., Allison, S. D., Crenshaw, C., et al. (2008). Stoichiometry of soil enzyme activity at global scale. Ecology letters, 11(11), 1252-1264.</w:t>
      </w:r>
    </w:p>
    <w:p w14:paraId="6C709D20" w14:textId="77777777" w:rsidR="004D175B" w:rsidRDefault="004D175B" w:rsidP="004D175B">
      <w:pPr>
        <w:pStyle w:val="ListParagraph"/>
        <w:numPr>
          <w:ilvl w:val="0"/>
          <w:numId w:val="1"/>
        </w:numPr>
        <w:jc w:val="both"/>
        <w:rPr>
          <w:rFonts w:ascii="Arial" w:hAnsi="Arial" w:cs="Arial"/>
          <w:sz w:val="20"/>
          <w:szCs w:val="20"/>
        </w:rPr>
      </w:pPr>
      <w:r w:rsidRPr="00B07B37">
        <w:rPr>
          <w:rFonts w:ascii="Arial" w:hAnsi="Arial" w:cs="Arial"/>
          <w:sz w:val="20"/>
          <w:szCs w:val="20"/>
        </w:rPr>
        <w:t xml:space="preserve">Bastida, F., </w:t>
      </w:r>
      <w:proofErr w:type="spellStart"/>
      <w:r w:rsidRPr="00B07B37">
        <w:rPr>
          <w:rFonts w:ascii="Arial" w:hAnsi="Arial" w:cs="Arial"/>
          <w:sz w:val="20"/>
          <w:szCs w:val="20"/>
        </w:rPr>
        <w:t>Kandeler</w:t>
      </w:r>
      <w:proofErr w:type="spellEnd"/>
      <w:r w:rsidRPr="00B07B37">
        <w:rPr>
          <w:rFonts w:ascii="Arial" w:hAnsi="Arial" w:cs="Arial"/>
          <w:sz w:val="20"/>
          <w:szCs w:val="20"/>
        </w:rPr>
        <w:t>, E., Hernández, T., &amp; García, C. (2008). Long-term effect of municipal solid waste amendment on microbial abundance and humus-associated enzyme activities under semiarid conditions. Microbial ecology, 55(4), 651-661.</w:t>
      </w:r>
    </w:p>
    <w:p w14:paraId="3748BCED" w14:textId="77777777" w:rsidR="004D175B" w:rsidRDefault="004D175B" w:rsidP="004D175B">
      <w:pPr>
        <w:pStyle w:val="ListParagraph"/>
        <w:numPr>
          <w:ilvl w:val="0"/>
          <w:numId w:val="1"/>
        </w:numPr>
        <w:jc w:val="both"/>
        <w:rPr>
          <w:rFonts w:ascii="Arial" w:hAnsi="Arial" w:cs="Arial"/>
          <w:sz w:val="20"/>
          <w:szCs w:val="20"/>
        </w:rPr>
      </w:pPr>
      <w:r w:rsidRPr="00972A3B">
        <w:rPr>
          <w:rFonts w:ascii="Arial" w:hAnsi="Arial" w:cs="Arial"/>
          <w:sz w:val="20"/>
          <w:szCs w:val="20"/>
        </w:rPr>
        <w:t xml:space="preserve">Ozturk, Z. N., </w:t>
      </w:r>
      <w:proofErr w:type="spellStart"/>
      <w:r w:rsidRPr="00972A3B">
        <w:rPr>
          <w:rFonts w:ascii="Arial" w:hAnsi="Arial" w:cs="Arial"/>
          <w:sz w:val="20"/>
          <w:szCs w:val="20"/>
        </w:rPr>
        <w:t>Talamé</w:t>
      </w:r>
      <w:proofErr w:type="spellEnd"/>
      <w:r w:rsidRPr="00972A3B">
        <w:rPr>
          <w:rFonts w:ascii="Arial" w:hAnsi="Arial" w:cs="Arial"/>
          <w:sz w:val="20"/>
          <w:szCs w:val="20"/>
        </w:rPr>
        <w:t xml:space="preserve">, V., Deyholos, M., Michalowski, C. B., Galbraith, D. W., </w:t>
      </w:r>
      <w:proofErr w:type="spellStart"/>
      <w:r w:rsidRPr="00972A3B">
        <w:rPr>
          <w:rFonts w:ascii="Arial" w:hAnsi="Arial" w:cs="Arial"/>
          <w:sz w:val="20"/>
          <w:szCs w:val="20"/>
        </w:rPr>
        <w:t>Gozukirmizi</w:t>
      </w:r>
      <w:proofErr w:type="spellEnd"/>
      <w:r w:rsidRPr="00972A3B">
        <w:rPr>
          <w:rFonts w:ascii="Arial" w:hAnsi="Arial" w:cs="Arial"/>
          <w:sz w:val="20"/>
          <w:szCs w:val="20"/>
        </w:rPr>
        <w:t>, N., et al. (2002). Monitoring large-scale changes in transcript abundance in drought-and salt-stressed barley. Plant molecular biology, 48(5), 551-573.</w:t>
      </w:r>
    </w:p>
    <w:p w14:paraId="7C84A3F0" w14:textId="77777777" w:rsidR="004D175B" w:rsidRDefault="004D175B" w:rsidP="004D175B">
      <w:pPr>
        <w:pStyle w:val="ListParagraph"/>
        <w:numPr>
          <w:ilvl w:val="0"/>
          <w:numId w:val="1"/>
        </w:numPr>
        <w:jc w:val="both"/>
        <w:rPr>
          <w:rFonts w:ascii="Arial" w:hAnsi="Arial" w:cs="Arial"/>
          <w:sz w:val="20"/>
          <w:szCs w:val="20"/>
        </w:rPr>
      </w:pPr>
      <w:r w:rsidRPr="004C1595">
        <w:rPr>
          <w:rFonts w:ascii="Arial" w:hAnsi="Arial" w:cs="Arial"/>
          <w:sz w:val="20"/>
          <w:szCs w:val="20"/>
        </w:rPr>
        <w:t xml:space="preserve">Lotfi, R. A. M. I. N., </w:t>
      </w:r>
      <w:proofErr w:type="spellStart"/>
      <w:r w:rsidRPr="004C1595">
        <w:rPr>
          <w:rFonts w:ascii="Arial" w:hAnsi="Arial" w:cs="Arial"/>
          <w:sz w:val="20"/>
          <w:szCs w:val="20"/>
        </w:rPr>
        <w:t>Kalaji</w:t>
      </w:r>
      <w:proofErr w:type="spellEnd"/>
      <w:r w:rsidRPr="004C1595">
        <w:rPr>
          <w:rFonts w:ascii="Arial" w:hAnsi="Arial" w:cs="Arial"/>
          <w:sz w:val="20"/>
          <w:szCs w:val="20"/>
        </w:rPr>
        <w:t xml:space="preserve">, H. M., Valizadeh, G. R., </w:t>
      </w:r>
      <w:proofErr w:type="spellStart"/>
      <w:r w:rsidRPr="004C1595">
        <w:rPr>
          <w:rFonts w:ascii="Arial" w:hAnsi="Arial" w:cs="Arial"/>
          <w:sz w:val="20"/>
          <w:szCs w:val="20"/>
        </w:rPr>
        <w:t>Khalilvand</w:t>
      </w:r>
      <w:proofErr w:type="spellEnd"/>
      <w:r w:rsidRPr="004C1595">
        <w:rPr>
          <w:rFonts w:ascii="Arial" w:hAnsi="Arial" w:cs="Arial"/>
          <w:sz w:val="20"/>
          <w:szCs w:val="20"/>
        </w:rPr>
        <w:t xml:space="preserve"> Behrozyar, E., Hemati, A. R. A. S. H., et al. (2018). Effects of humic acid on photosynthetic efficiency of rapeseed plants growing under different watering conditions. </w:t>
      </w:r>
      <w:proofErr w:type="spellStart"/>
      <w:r w:rsidRPr="004C1595">
        <w:rPr>
          <w:rFonts w:ascii="Arial" w:hAnsi="Arial" w:cs="Arial"/>
          <w:sz w:val="20"/>
          <w:szCs w:val="20"/>
        </w:rPr>
        <w:t>Photosynthetica</w:t>
      </w:r>
      <w:proofErr w:type="spellEnd"/>
      <w:r w:rsidRPr="004C1595">
        <w:rPr>
          <w:rFonts w:ascii="Arial" w:hAnsi="Arial" w:cs="Arial"/>
          <w:sz w:val="20"/>
          <w:szCs w:val="20"/>
        </w:rPr>
        <w:t>, 56(3), 962-970.</w:t>
      </w:r>
    </w:p>
    <w:p w14:paraId="07923836" w14:textId="77777777" w:rsidR="004D175B" w:rsidRDefault="004D175B" w:rsidP="004D175B">
      <w:pPr>
        <w:pStyle w:val="ListParagraph"/>
        <w:numPr>
          <w:ilvl w:val="0"/>
          <w:numId w:val="1"/>
        </w:numPr>
        <w:jc w:val="both"/>
        <w:rPr>
          <w:rFonts w:ascii="Arial" w:hAnsi="Arial" w:cs="Arial"/>
          <w:sz w:val="20"/>
          <w:szCs w:val="20"/>
        </w:rPr>
      </w:pPr>
      <w:r w:rsidRPr="004C1595">
        <w:rPr>
          <w:rFonts w:ascii="Arial" w:hAnsi="Arial" w:cs="Arial"/>
          <w:sz w:val="20"/>
          <w:szCs w:val="20"/>
        </w:rPr>
        <w:t>Abdellatif, I. M. Y., Abdel-Ati, Y. Y., Abdel-Mageed, Y. T., &amp; Hassan, M. A. M. M. (2017). Effect of humic acid on growth and productivity of tomato plants under heat stress. Journal of Horticultural Research, 25(2).</w:t>
      </w:r>
    </w:p>
    <w:p w14:paraId="0F831336" w14:textId="77777777" w:rsidR="004D175B" w:rsidRDefault="004D175B" w:rsidP="004D175B">
      <w:pPr>
        <w:pStyle w:val="ListParagraph"/>
        <w:numPr>
          <w:ilvl w:val="0"/>
          <w:numId w:val="1"/>
        </w:numPr>
        <w:jc w:val="both"/>
        <w:rPr>
          <w:rFonts w:ascii="Arial" w:hAnsi="Arial" w:cs="Arial"/>
          <w:sz w:val="20"/>
          <w:szCs w:val="20"/>
        </w:rPr>
      </w:pPr>
      <w:proofErr w:type="spellStart"/>
      <w:r w:rsidRPr="009A6CCF">
        <w:rPr>
          <w:rFonts w:ascii="Arial" w:hAnsi="Arial" w:cs="Arial"/>
          <w:sz w:val="20"/>
          <w:szCs w:val="20"/>
        </w:rPr>
        <w:lastRenderedPageBreak/>
        <w:t>Saidimoradi</w:t>
      </w:r>
      <w:proofErr w:type="spellEnd"/>
      <w:r w:rsidRPr="009A6CCF">
        <w:rPr>
          <w:rFonts w:ascii="Arial" w:hAnsi="Arial" w:cs="Arial"/>
          <w:sz w:val="20"/>
          <w:szCs w:val="20"/>
        </w:rPr>
        <w:t xml:space="preserve">, D., Ghaderi, N., &amp; Javadi, T. (2019). Salinity stress mitigation by humic acid application in strawberry (Fragaria x </w:t>
      </w:r>
      <w:proofErr w:type="spellStart"/>
      <w:r w:rsidRPr="009A6CCF">
        <w:rPr>
          <w:rFonts w:ascii="Arial" w:hAnsi="Arial" w:cs="Arial"/>
          <w:sz w:val="20"/>
          <w:szCs w:val="20"/>
        </w:rPr>
        <w:t>ananassa</w:t>
      </w:r>
      <w:proofErr w:type="spellEnd"/>
      <w:r w:rsidRPr="009A6CCF">
        <w:rPr>
          <w:rFonts w:ascii="Arial" w:hAnsi="Arial" w:cs="Arial"/>
          <w:sz w:val="20"/>
          <w:szCs w:val="20"/>
        </w:rPr>
        <w:t xml:space="preserve"> Duch.). Scientia </w:t>
      </w:r>
      <w:proofErr w:type="spellStart"/>
      <w:r w:rsidRPr="009A6CCF">
        <w:rPr>
          <w:rFonts w:ascii="Arial" w:hAnsi="Arial" w:cs="Arial"/>
          <w:sz w:val="20"/>
          <w:szCs w:val="20"/>
        </w:rPr>
        <w:t>Horticulturae</w:t>
      </w:r>
      <w:proofErr w:type="spellEnd"/>
      <w:r w:rsidRPr="009A6CCF">
        <w:rPr>
          <w:rFonts w:ascii="Arial" w:hAnsi="Arial" w:cs="Arial"/>
          <w:sz w:val="20"/>
          <w:szCs w:val="20"/>
        </w:rPr>
        <w:t>, 256, 108594.</w:t>
      </w:r>
    </w:p>
    <w:p w14:paraId="3284BCCF" w14:textId="77777777" w:rsidR="004D175B" w:rsidRDefault="004D175B" w:rsidP="004D175B">
      <w:pPr>
        <w:pStyle w:val="ListParagraph"/>
        <w:numPr>
          <w:ilvl w:val="0"/>
          <w:numId w:val="1"/>
        </w:numPr>
        <w:jc w:val="both"/>
        <w:rPr>
          <w:rFonts w:ascii="Arial" w:hAnsi="Arial" w:cs="Arial"/>
          <w:sz w:val="20"/>
          <w:szCs w:val="20"/>
        </w:rPr>
      </w:pPr>
      <w:r w:rsidRPr="00D17A4D">
        <w:rPr>
          <w:rFonts w:ascii="Arial" w:hAnsi="Arial" w:cs="Arial"/>
          <w:sz w:val="20"/>
          <w:szCs w:val="20"/>
        </w:rPr>
        <w:t>Anjum, S. A., Wang, L., Farooq, M., Xue, L., &amp; Ali, S. (2011). Fulvic acid application improves the maize performance under well</w:t>
      </w:r>
      <w:r w:rsidRPr="00D17A4D">
        <w:rPr>
          <w:rFonts w:ascii="Cambria Math" w:hAnsi="Cambria Math" w:cs="Cambria Math"/>
          <w:sz w:val="20"/>
          <w:szCs w:val="20"/>
        </w:rPr>
        <w:t>‐</w:t>
      </w:r>
      <w:r w:rsidRPr="00D17A4D">
        <w:rPr>
          <w:rFonts w:ascii="Arial" w:hAnsi="Arial" w:cs="Arial"/>
          <w:sz w:val="20"/>
          <w:szCs w:val="20"/>
        </w:rPr>
        <w:t xml:space="preserve">watered and drought conditions. </w:t>
      </w:r>
      <w:commentRangeStart w:id="22"/>
      <w:r w:rsidRPr="00D17A4D">
        <w:rPr>
          <w:rFonts w:ascii="Arial" w:hAnsi="Arial" w:cs="Arial"/>
          <w:sz w:val="20"/>
          <w:szCs w:val="20"/>
        </w:rPr>
        <w:t>Journal of agronomy and crop science</w:t>
      </w:r>
      <w:commentRangeEnd w:id="22"/>
      <w:r w:rsidR="00010F68">
        <w:rPr>
          <w:rStyle w:val="CommentReference"/>
          <w:rFonts w:ascii="Times New Roman" w:eastAsia="Times New Roman" w:hAnsi="Times New Roman" w:cs="Times New Roman"/>
          <w:color w:val="000000"/>
          <w:kern w:val="0"/>
          <w:lang w:eastAsia="en-IN" w:bidi="ml-IN"/>
          <w14:ligatures w14:val="none"/>
        </w:rPr>
        <w:commentReference w:id="22"/>
      </w:r>
      <w:r w:rsidRPr="00D17A4D">
        <w:rPr>
          <w:rFonts w:ascii="Arial" w:hAnsi="Arial" w:cs="Arial"/>
          <w:sz w:val="20"/>
          <w:szCs w:val="20"/>
        </w:rPr>
        <w:t>, 197(6), 409-417.</w:t>
      </w:r>
    </w:p>
    <w:p w14:paraId="294C21E6" w14:textId="77777777" w:rsidR="004D175B" w:rsidRPr="00435A84" w:rsidRDefault="004D175B" w:rsidP="004D175B">
      <w:pPr>
        <w:pStyle w:val="ListParagraph"/>
        <w:numPr>
          <w:ilvl w:val="0"/>
          <w:numId w:val="1"/>
        </w:numPr>
        <w:jc w:val="both"/>
        <w:rPr>
          <w:rFonts w:ascii="Arial" w:hAnsi="Arial" w:cs="Arial"/>
          <w:sz w:val="20"/>
          <w:szCs w:val="20"/>
        </w:rPr>
      </w:pPr>
      <w:r w:rsidRPr="00435A84">
        <w:rPr>
          <w:rFonts w:ascii="Arial" w:hAnsi="Arial" w:cs="Arial"/>
          <w:sz w:val="20"/>
          <w:szCs w:val="20"/>
        </w:rPr>
        <w:t xml:space="preserve">Nardi, S., Schiavon, M., &amp; </w:t>
      </w:r>
      <w:proofErr w:type="spellStart"/>
      <w:r w:rsidRPr="00435A84">
        <w:rPr>
          <w:rFonts w:ascii="Arial" w:hAnsi="Arial" w:cs="Arial"/>
          <w:sz w:val="20"/>
          <w:szCs w:val="20"/>
        </w:rPr>
        <w:t>Francioso</w:t>
      </w:r>
      <w:proofErr w:type="spellEnd"/>
      <w:r w:rsidRPr="00435A84">
        <w:rPr>
          <w:rFonts w:ascii="Arial" w:hAnsi="Arial" w:cs="Arial"/>
          <w:sz w:val="20"/>
          <w:szCs w:val="20"/>
        </w:rPr>
        <w:t>, O. (2021). Chemical structure and biological activity of humic substances define their role as plant growth promoters. Molecules, 26(8), 2256.</w:t>
      </w:r>
    </w:p>
    <w:p w14:paraId="0529AA10" w14:textId="77777777" w:rsidR="004D175B" w:rsidRPr="00065E82" w:rsidRDefault="004D175B" w:rsidP="004D175B">
      <w:pPr>
        <w:pStyle w:val="ListParagraph"/>
        <w:ind w:left="345"/>
        <w:jc w:val="both"/>
        <w:rPr>
          <w:rFonts w:ascii="Arial" w:hAnsi="Arial" w:cs="Arial"/>
          <w:sz w:val="20"/>
          <w:szCs w:val="20"/>
        </w:rPr>
      </w:pPr>
    </w:p>
    <w:p w14:paraId="57ADD9FF" w14:textId="2A6DD4D9" w:rsidR="0045575B" w:rsidRDefault="0045575B" w:rsidP="0045575B">
      <w:pPr>
        <w:pStyle w:val="Heading1"/>
      </w:pPr>
    </w:p>
    <w:p w14:paraId="0AA4075C" w14:textId="46D10609" w:rsidR="00F0754F" w:rsidRDefault="00F0754F" w:rsidP="00F0754F">
      <w:pPr>
        <w:spacing w:after="66"/>
        <w:ind w:left="0"/>
      </w:pPr>
    </w:p>
    <w:p w14:paraId="6BDA34F1" w14:textId="51BB0799" w:rsidR="00633D12" w:rsidRDefault="00633D12">
      <w:pPr>
        <w:spacing w:after="0"/>
      </w:pPr>
    </w:p>
    <w:bookmarkEnd w:id="17"/>
    <w:p w14:paraId="707ADAE2" w14:textId="77777777" w:rsidR="00226B83" w:rsidRDefault="00226B83">
      <w:pPr>
        <w:spacing w:after="0"/>
      </w:pPr>
    </w:p>
    <w:p w14:paraId="2D2DF6AA" w14:textId="77777777" w:rsidR="00633D12" w:rsidRDefault="00633D12">
      <w:pPr>
        <w:sectPr w:rsidR="00633D12" w:rsidSect="00562384">
          <w:type w:val="continuous"/>
          <w:pgSz w:w="11906" w:h="16838"/>
          <w:pgMar w:top="1497" w:right="1425" w:bottom="1451" w:left="1440" w:header="720" w:footer="720" w:gutter="0"/>
          <w:cols w:space="646"/>
          <w:titlePg/>
          <w:docGrid w:linePitch="326"/>
        </w:sectPr>
      </w:pPr>
    </w:p>
    <w:p w14:paraId="34B18088" w14:textId="0B80CF55" w:rsidR="00633D12" w:rsidRDefault="00954B6D">
      <w:pPr>
        <w:spacing w:after="226" w:line="240" w:lineRule="auto"/>
        <w:ind w:left="0" w:firstLine="0"/>
      </w:pPr>
      <w:r>
        <w:rPr>
          <w:b/>
        </w:rPr>
        <w:tab/>
      </w:r>
      <w:r>
        <w:t xml:space="preserve"> </w:t>
      </w:r>
    </w:p>
    <w:p w14:paraId="189CA7FE" w14:textId="77777777" w:rsidR="00633D12" w:rsidRDefault="00954B6D">
      <w:pPr>
        <w:spacing w:after="228" w:line="240" w:lineRule="auto"/>
        <w:ind w:left="0" w:firstLine="0"/>
      </w:pPr>
      <w:r>
        <w:t xml:space="preserve"> </w:t>
      </w:r>
      <w:r>
        <w:tab/>
        <w:t xml:space="preserve"> </w:t>
      </w:r>
    </w:p>
    <w:p w14:paraId="4CE572CB" w14:textId="77777777" w:rsidR="00B571C6" w:rsidRDefault="00B571C6">
      <w:pPr>
        <w:spacing w:after="228" w:line="240" w:lineRule="auto"/>
        <w:ind w:left="0" w:firstLine="0"/>
        <w:sectPr w:rsidR="00B571C6" w:rsidSect="00B571C6">
          <w:type w:val="continuous"/>
          <w:pgSz w:w="11906" w:h="16838"/>
          <w:pgMar w:top="1497" w:right="5538" w:bottom="1475" w:left="1440" w:header="720" w:footer="720" w:gutter="0"/>
          <w:cols w:space="720"/>
        </w:sectPr>
      </w:pPr>
    </w:p>
    <w:p w14:paraId="1971C671" w14:textId="77777777" w:rsidR="00633D12" w:rsidRDefault="00954B6D">
      <w:pPr>
        <w:spacing w:after="228" w:line="240" w:lineRule="auto"/>
        <w:ind w:left="0" w:firstLine="0"/>
      </w:pPr>
      <w:r>
        <w:t xml:space="preserve"> </w:t>
      </w:r>
      <w:r>
        <w:tab/>
        <w:t xml:space="preserve"> </w:t>
      </w:r>
    </w:p>
    <w:p w14:paraId="3CD697B8" w14:textId="77777777" w:rsidR="00633D12" w:rsidRDefault="00954B6D">
      <w:pPr>
        <w:spacing w:after="228" w:line="240" w:lineRule="auto"/>
        <w:ind w:left="0" w:firstLine="0"/>
      </w:pPr>
      <w:r>
        <w:t xml:space="preserve"> </w:t>
      </w:r>
      <w:r>
        <w:tab/>
        <w:t xml:space="preserve"> </w:t>
      </w:r>
    </w:p>
    <w:p w14:paraId="0F87504E" w14:textId="77777777" w:rsidR="00633D12" w:rsidRDefault="00954B6D">
      <w:pPr>
        <w:spacing w:after="226" w:line="240" w:lineRule="auto"/>
        <w:ind w:left="0" w:firstLine="0"/>
      </w:pPr>
      <w:r>
        <w:t xml:space="preserve"> </w:t>
      </w:r>
      <w:r>
        <w:tab/>
        <w:t xml:space="preserve"> </w:t>
      </w:r>
    </w:p>
    <w:p w14:paraId="5520675F" w14:textId="77777777" w:rsidR="00633D12" w:rsidRDefault="00954B6D">
      <w:pPr>
        <w:spacing w:after="228" w:line="240" w:lineRule="auto"/>
        <w:ind w:left="0" w:firstLine="0"/>
      </w:pPr>
      <w:r>
        <w:t xml:space="preserve"> </w:t>
      </w:r>
      <w:r>
        <w:tab/>
        <w:t xml:space="preserve"> </w:t>
      </w:r>
    </w:p>
    <w:p w14:paraId="572A99B4" w14:textId="77777777" w:rsidR="00633D12" w:rsidRDefault="00954B6D">
      <w:pPr>
        <w:spacing w:after="228" w:line="240" w:lineRule="auto"/>
        <w:ind w:left="0" w:firstLine="0"/>
      </w:pPr>
      <w:r>
        <w:t xml:space="preserve"> </w:t>
      </w:r>
      <w:r>
        <w:tab/>
        <w:t xml:space="preserve"> </w:t>
      </w:r>
    </w:p>
    <w:p w14:paraId="18576157" w14:textId="77777777" w:rsidR="00633D12" w:rsidRDefault="00954B6D">
      <w:pPr>
        <w:spacing w:after="228" w:line="240" w:lineRule="auto"/>
        <w:ind w:left="0" w:firstLine="0"/>
      </w:pPr>
      <w:r>
        <w:t xml:space="preserve"> </w:t>
      </w:r>
      <w:r>
        <w:tab/>
        <w:t xml:space="preserve"> </w:t>
      </w:r>
    </w:p>
    <w:p w14:paraId="6B3DFD00" w14:textId="77777777" w:rsidR="00633D12" w:rsidRDefault="00954B6D">
      <w:pPr>
        <w:spacing w:after="227" w:line="240" w:lineRule="auto"/>
        <w:ind w:left="0" w:firstLine="0"/>
      </w:pPr>
      <w:r>
        <w:t xml:space="preserve"> </w:t>
      </w:r>
      <w:r>
        <w:tab/>
        <w:t xml:space="preserve"> </w:t>
      </w:r>
    </w:p>
    <w:p w14:paraId="441FE442" w14:textId="77777777" w:rsidR="00633D12" w:rsidRDefault="00954B6D">
      <w:pPr>
        <w:spacing w:after="227" w:line="240" w:lineRule="auto"/>
        <w:ind w:left="0" w:firstLine="0"/>
      </w:pPr>
      <w:r>
        <w:t xml:space="preserve"> </w:t>
      </w:r>
      <w:r>
        <w:tab/>
        <w:t xml:space="preserve"> </w:t>
      </w:r>
    </w:p>
    <w:p w14:paraId="16848A2D" w14:textId="77777777" w:rsidR="00633D12" w:rsidRDefault="00954B6D">
      <w:pPr>
        <w:spacing w:after="228" w:line="240" w:lineRule="auto"/>
        <w:ind w:left="0" w:firstLine="0"/>
      </w:pPr>
      <w:r>
        <w:t xml:space="preserve"> </w:t>
      </w:r>
      <w:r>
        <w:tab/>
        <w:t xml:space="preserve"> </w:t>
      </w:r>
    </w:p>
    <w:p w14:paraId="75B59DC9" w14:textId="77777777" w:rsidR="00633D12" w:rsidRDefault="00954B6D">
      <w:pPr>
        <w:spacing w:after="228" w:line="240" w:lineRule="auto"/>
        <w:ind w:left="0" w:firstLine="0"/>
      </w:pPr>
      <w:r>
        <w:t xml:space="preserve"> </w:t>
      </w:r>
      <w:r>
        <w:tab/>
        <w:t xml:space="preserve"> </w:t>
      </w:r>
    </w:p>
    <w:p w14:paraId="5373261F" w14:textId="77777777" w:rsidR="00633D12" w:rsidRDefault="00954B6D">
      <w:pPr>
        <w:spacing w:after="228" w:line="240" w:lineRule="auto"/>
        <w:ind w:left="0" w:firstLine="0"/>
      </w:pPr>
      <w:r>
        <w:t xml:space="preserve"> </w:t>
      </w:r>
      <w:r>
        <w:tab/>
        <w:t xml:space="preserve"> </w:t>
      </w:r>
    </w:p>
    <w:p w14:paraId="038A6814" w14:textId="77777777" w:rsidR="00633D12" w:rsidRDefault="00954B6D">
      <w:pPr>
        <w:spacing w:after="226" w:line="240" w:lineRule="auto"/>
        <w:ind w:left="0" w:firstLine="0"/>
      </w:pPr>
      <w:r>
        <w:t xml:space="preserve"> </w:t>
      </w:r>
      <w:r>
        <w:tab/>
        <w:t xml:space="preserve"> </w:t>
      </w:r>
    </w:p>
    <w:p w14:paraId="6FC7818F" w14:textId="77777777" w:rsidR="00633D12" w:rsidRDefault="00954B6D">
      <w:pPr>
        <w:spacing w:after="228" w:line="240" w:lineRule="auto"/>
        <w:ind w:left="0" w:firstLine="0"/>
      </w:pPr>
      <w:r>
        <w:t xml:space="preserve"> </w:t>
      </w:r>
      <w:r>
        <w:tab/>
        <w:t xml:space="preserve"> </w:t>
      </w:r>
    </w:p>
    <w:p w14:paraId="53C230ED" w14:textId="77777777" w:rsidR="00633D12" w:rsidRDefault="00954B6D">
      <w:pPr>
        <w:spacing w:after="228" w:line="240" w:lineRule="auto"/>
        <w:ind w:left="0" w:firstLine="0"/>
      </w:pPr>
      <w:r>
        <w:t xml:space="preserve"> </w:t>
      </w:r>
      <w:r>
        <w:tab/>
        <w:t xml:space="preserve"> </w:t>
      </w:r>
    </w:p>
    <w:p w14:paraId="5BDBD62D" w14:textId="77777777" w:rsidR="00633D12" w:rsidRDefault="00954B6D">
      <w:pPr>
        <w:spacing w:after="228" w:line="240" w:lineRule="auto"/>
        <w:ind w:left="0" w:firstLine="0"/>
      </w:pPr>
      <w:r>
        <w:t xml:space="preserve"> </w:t>
      </w:r>
      <w:r>
        <w:tab/>
        <w:t xml:space="preserve"> </w:t>
      </w:r>
    </w:p>
    <w:p w14:paraId="1BB473A3" w14:textId="77777777" w:rsidR="00633D12" w:rsidRDefault="00954B6D">
      <w:pPr>
        <w:spacing w:after="226" w:line="240" w:lineRule="auto"/>
        <w:ind w:left="0" w:firstLine="0"/>
      </w:pPr>
      <w:r>
        <w:t xml:space="preserve"> </w:t>
      </w:r>
      <w:r>
        <w:tab/>
        <w:t xml:space="preserve"> </w:t>
      </w:r>
    </w:p>
    <w:p w14:paraId="74C4EE48" w14:textId="77777777" w:rsidR="00633D12" w:rsidRDefault="00954B6D">
      <w:pPr>
        <w:spacing w:after="228" w:line="240" w:lineRule="auto"/>
        <w:ind w:left="0" w:firstLine="0"/>
      </w:pPr>
      <w:r>
        <w:t xml:space="preserve"> </w:t>
      </w:r>
      <w:r>
        <w:tab/>
        <w:t xml:space="preserve"> </w:t>
      </w:r>
    </w:p>
    <w:p w14:paraId="41F63798" w14:textId="77777777" w:rsidR="00633D12" w:rsidRDefault="00954B6D">
      <w:pPr>
        <w:spacing w:after="184" w:line="240" w:lineRule="auto"/>
        <w:ind w:left="0" w:firstLine="0"/>
      </w:pPr>
      <w:r>
        <w:t xml:space="preserve"> </w:t>
      </w:r>
      <w:r>
        <w:tab/>
        <w:t xml:space="preserve"> </w:t>
      </w:r>
    </w:p>
    <w:p w14:paraId="1DBF8A61" w14:textId="77777777" w:rsidR="00633D12" w:rsidRDefault="00954B6D">
      <w:pPr>
        <w:spacing w:after="0" w:line="240" w:lineRule="auto"/>
        <w:ind w:left="0" w:firstLine="0"/>
        <w:jc w:val="left"/>
      </w:pPr>
      <w:r>
        <w:lastRenderedPageBreak/>
        <w:t xml:space="preserve"> </w:t>
      </w:r>
    </w:p>
    <w:p w14:paraId="582C5BA4" w14:textId="77777777" w:rsidR="00633D12" w:rsidRDefault="00954B6D">
      <w:pPr>
        <w:spacing w:after="228" w:line="240" w:lineRule="auto"/>
        <w:ind w:left="0" w:firstLine="0"/>
        <w:jc w:val="left"/>
      </w:pPr>
      <w:r>
        <w:t xml:space="preserve"> </w:t>
      </w:r>
    </w:p>
    <w:p w14:paraId="38C48975" w14:textId="77777777" w:rsidR="00633D12" w:rsidRDefault="00954B6D">
      <w:pPr>
        <w:spacing w:after="228" w:line="240" w:lineRule="auto"/>
        <w:ind w:left="0" w:firstLine="0"/>
      </w:pPr>
      <w:r>
        <w:t xml:space="preserve"> </w:t>
      </w:r>
      <w:r>
        <w:tab/>
        <w:t xml:space="preserve"> </w:t>
      </w:r>
    </w:p>
    <w:p w14:paraId="66DA100A" w14:textId="77777777" w:rsidR="00633D12" w:rsidRDefault="00954B6D">
      <w:pPr>
        <w:spacing w:after="226" w:line="240" w:lineRule="auto"/>
        <w:ind w:left="0" w:firstLine="0"/>
      </w:pPr>
      <w:r>
        <w:t xml:space="preserve"> </w:t>
      </w:r>
      <w:r>
        <w:tab/>
        <w:t xml:space="preserve"> </w:t>
      </w:r>
    </w:p>
    <w:p w14:paraId="56A634DC" w14:textId="77777777" w:rsidR="00633D12" w:rsidRDefault="00954B6D">
      <w:pPr>
        <w:spacing w:after="228" w:line="240" w:lineRule="auto"/>
        <w:ind w:left="0" w:firstLine="0"/>
      </w:pPr>
      <w:r>
        <w:t xml:space="preserve"> </w:t>
      </w:r>
      <w:r>
        <w:tab/>
        <w:t xml:space="preserve"> </w:t>
      </w:r>
    </w:p>
    <w:p w14:paraId="4146C4F9" w14:textId="77777777" w:rsidR="00633D12" w:rsidRDefault="00954B6D">
      <w:pPr>
        <w:spacing w:after="228" w:line="240" w:lineRule="auto"/>
        <w:ind w:left="0" w:firstLine="0"/>
      </w:pPr>
      <w:r>
        <w:t xml:space="preserve"> </w:t>
      </w:r>
      <w:r>
        <w:tab/>
        <w:t xml:space="preserve"> </w:t>
      </w:r>
    </w:p>
    <w:p w14:paraId="52FF5142" w14:textId="77777777" w:rsidR="00633D12" w:rsidRDefault="00954B6D">
      <w:pPr>
        <w:spacing w:after="228" w:line="240" w:lineRule="auto"/>
        <w:ind w:left="0" w:firstLine="0"/>
      </w:pPr>
      <w:r>
        <w:t xml:space="preserve"> </w:t>
      </w:r>
      <w:r>
        <w:tab/>
        <w:t xml:space="preserve"> </w:t>
      </w:r>
    </w:p>
    <w:p w14:paraId="27DD31C9" w14:textId="77777777" w:rsidR="00633D12" w:rsidRDefault="00954B6D">
      <w:pPr>
        <w:spacing w:after="226" w:line="240" w:lineRule="auto"/>
        <w:ind w:left="0" w:firstLine="0"/>
      </w:pPr>
      <w:r>
        <w:t xml:space="preserve"> </w:t>
      </w:r>
      <w:r>
        <w:tab/>
        <w:t xml:space="preserve"> </w:t>
      </w:r>
    </w:p>
    <w:p w14:paraId="6BCBB991" w14:textId="77777777" w:rsidR="00633D12" w:rsidRDefault="00954B6D">
      <w:pPr>
        <w:spacing w:after="229" w:line="240" w:lineRule="auto"/>
        <w:ind w:left="0" w:firstLine="0"/>
      </w:pPr>
      <w:r>
        <w:t xml:space="preserve"> </w:t>
      </w:r>
      <w:r>
        <w:tab/>
        <w:t xml:space="preserve"> </w:t>
      </w:r>
    </w:p>
    <w:p w14:paraId="019AEFCF" w14:textId="77777777" w:rsidR="00633D12" w:rsidRDefault="00954B6D">
      <w:pPr>
        <w:spacing w:after="228" w:line="240" w:lineRule="auto"/>
        <w:ind w:left="0" w:firstLine="0"/>
      </w:pPr>
      <w:r>
        <w:t xml:space="preserve"> </w:t>
      </w:r>
      <w:r>
        <w:tab/>
        <w:t xml:space="preserve"> </w:t>
      </w:r>
    </w:p>
    <w:p w14:paraId="2FEE7CB1" w14:textId="77777777" w:rsidR="00633D12" w:rsidRDefault="00954B6D">
      <w:pPr>
        <w:spacing w:after="228" w:line="240" w:lineRule="auto"/>
        <w:ind w:left="0" w:firstLine="0"/>
      </w:pPr>
      <w:r>
        <w:t xml:space="preserve"> </w:t>
      </w:r>
      <w:r>
        <w:tab/>
        <w:t xml:space="preserve"> </w:t>
      </w:r>
    </w:p>
    <w:p w14:paraId="6B325762" w14:textId="77777777" w:rsidR="00633D12" w:rsidRDefault="00954B6D">
      <w:pPr>
        <w:spacing w:after="226" w:line="240" w:lineRule="auto"/>
        <w:ind w:left="0" w:firstLine="0"/>
      </w:pPr>
      <w:r>
        <w:t xml:space="preserve"> </w:t>
      </w:r>
      <w:r>
        <w:tab/>
        <w:t xml:space="preserve"> </w:t>
      </w:r>
    </w:p>
    <w:p w14:paraId="054F4214" w14:textId="77777777" w:rsidR="00633D12" w:rsidRDefault="00954B6D">
      <w:pPr>
        <w:spacing w:after="228" w:line="240" w:lineRule="auto"/>
        <w:ind w:left="0" w:firstLine="0"/>
      </w:pPr>
      <w:r>
        <w:t xml:space="preserve"> </w:t>
      </w:r>
      <w:r>
        <w:tab/>
        <w:t xml:space="preserve"> </w:t>
      </w:r>
    </w:p>
    <w:p w14:paraId="4CA6B1B0" w14:textId="77777777" w:rsidR="00633D12" w:rsidRDefault="00954B6D">
      <w:pPr>
        <w:spacing w:after="228" w:line="240" w:lineRule="auto"/>
        <w:ind w:left="0" w:firstLine="0"/>
      </w:pPr>
      <w:r>
        <w:t xml:space="preserve"> </w:t>
      </w:r>
      <w:r>
        <w:tab/>
        <w:t xml:space="preserve"> </w:t>
      </w:r>
    </w:p>
    <w:p w14:paraId="31FB7E29" w14:textId="77777777" w:rsidR="00633D12" w:rsidRDefault="00954B6D">
      <w:pPr>
        <w:spacing w:after="228" w:line="240" w:lineRule="auto"/>
        <w:ind w:left="0" w:firstLine="0"/>
      </w:pPr>
      <w:r>
        <w:t xml:space="preserve"> </w:t>
      </w:r>
      <w:r>
        <w:tab/>
        <w:t xml:space="preserve"> </w:t>
      </w:r>
    </w:p>
    <w:p w14:paraId="1823C0D7" w14:textId="77777777" w:rsidR="00633D12" w:rsidRDefault="00954B6D">
      <w:pPr>
        <w:spacing w:after="226" w:line="240" w:lineRule="auto"/>
        <w:ind w:left="0" w:firstLine="0"/>
      </w:pPr>
      <w:r>
        <w:t xml:space="preserve"> </w:t>
      </w:r>
      <w:r>
        <w:tab/>
        <w:t xml:space="preserve"> </w:t>
      </w:r>
    </w:p>
    <w:p w14:paraId="2EA9B8B2" w14:textId="77777777" w:rsidR="00633D12" w:rsidRDefault="00954B6D">
      <w:pPr>
        <w:spacing w:after="228" w:line="240" w:lineRule="auto"/>
        <w:ind w:left="0" w:firstLine="0"/>
      </w:pPr>
      <w:r>
        <w:t xml:space="preserve"> </w:t>
      </w:r>
      <w:r>
        <w:tab/>
        <w:t xml:space="preserve"> </w:t>
      </w:r>
    </w:p>
    <w:p w14:paraId="401F4E2B" w14:textId="77777777" w:rsidR="00633D12" w:rsidRDefault="00954B6D">
      <w:pPr>
        <w:spacing w:after="228" w:line="240" w:lineRule="auto"/>
        <w:ind w:left="0" w:firstLine="0"/>
      </w:pPr>
      <w:r>
        <w:t xml:space="preserve"> </w:t>
      </w:r>
      <w:r>
        <w:tab/>
        <w:t xml:space="preserve"> </w:t>
      </w:r>
    </w:p>
    <w:p w14:paraId="0C06A8BB" w14:textId="77777777" w:rsidR="00633D12" w:rsidRDefault="00954B6D">
      <w:pPr>
        <w:spacing w:after="228" w:line="240" w:lineRule="auto"/>
        <w:ind w:left="0" w:firstLine="0"/>
      </w:pPr>
      <w:r>
        <w:t xml:space="preserve"> </w:t>
      </w:r>
      <w:r>
        <w:tab/>
        <w:t xml:space="preserve"> </w:t>
      </w:r>
    </w:p>
    <w:p w14:paraId="7683D0FE" w14:textId="77777777" w:rsidR="00633D12" w:rsidRDefault="00954B6D">
      <w:pPr>
        <w:spacing w:after="226" w:line="240" w:lineRule="auto"/>
        <w:ind w:left="0" w:firstLine="0"/>
      </w:pPr>
      <w:r>
        <w:t xml:space="preserve"> </w:t>
      </w:r>
      <w:r>
        <w:tab/>
        <w:t xml:space="preserve"> </w:t>
      </w:r>
    </w:p>
    <w:p w14:paraId="39F58FEB" w14:textId="77777777" w:rsidR="00633D12" w:rsidRDefault="00954B6D">
      <w:pPr>
        <w:spacing w:after="228" w:line="240" w:lineRule="auto"/>
        <w:ind w:left="0" w:firstLine="0"/>
      </w:pPr>
      <w:r>
        <w:t xml:space="preserve"> </w:t>
      </w:r>
      <w:r>
        <w:tab/>
        <w:t xml:space="preserve"> </w:t>
      </w:r>
    </w:p>
    <w:p w14:paraId="1C9EF6BA" w14:textId="77777777" w:rsidR="00633D12" w:rsidRDefault="00954B6D">
      <w:pPr>
        <w:spacing w:after="228" w:line="240" w:lineRule="auto"/>
        <w:ind w:left="0" w:firstLine="0"/>
      </w:pPr>
      <w:r>
        <w:t xml:space="preserve"> </w:t>
      </w:r>
      <w:r>
        <w:tab/>
        <w:t xml:space="preserve"> </w:t>
      </w:r>
    </w:p>
    <w:p w14:paraId="196BF492" w14:textId="77777777" w:rsidR="00633D12" w:rsidRDefault="00954B6D">
      <w:pPr>
        <w:spacing w:after="228" w:line="240" w:lineRule="auto"/>
        <w:ind w:left="0" w:firstLine="0"/>
      </w:pPr>
      <w:r>
        <w:t xml:space="preserve"> </w:t>
      </w:r>
      <w:r>
        <w:tab/>
        <w:t xml:space="preserve"> </w:t>
      </w:r>
    </w:p>
    <w:p w14:paraId="5D9244F4" w14:textId="77777777" w:rsidR="00633D12" w:rsidRDefault="00954B6D">
      <w:pPr>
        <w:spacing w:after="228" w:line="240" w:lineRule="auto"/>
        <w:ind w:left="0" w:firstLine="0"/>
      </w:pPr>
      <w:r>
        <w:t xml:space="preserve"> </w:t>
      </w:r>
      <w:r>
        <w:tab/>
        <w:t xml:space="preserve"> </w:t>
      </w:r>
    </w:p>
    <w:p w14:paraId="4F6C1C28" w14:textId="77777777" w:rsidR="00633D12" w:rsidRDefault="00954B6D">
      <w:pPr>
        <w:spacing w:after="226" w:line="240" w:lineRule="auto"/>
        <w:ind w:left="0" w:firstLine="0"/>
      </w:pPr>
      <w:r>
        <w:t xml:space="preserve"> </w:t>
      </w:r>
      <w:r>
        <w:tab/>
        <w:t xml:space="preserve"> </w:t>
      </w:r>
    </w:p>
    <w:p w14:paraId="01810A5E" w14:textId="77777777" w:rsidR="00633D12" w:rsidRDefault="00954B6D">
      <w:pPr>
        <w:spacing w:after="228" w:line="240" w:lineRule="auto"/>
        <w:ind w:left="0" w:firstLine="0"/>
      </w:pPr>
      <w:r>
        <w:t xml:space="preserve"> </w:t>
      </w:r>
      <w:r>
        <w:tab/>
        <w:t xml:space="preserve"> </w:t>
      </w:r>
    </w:p>
    <w:p w14:paraId="4E7777D6" w14:textId="77777777" w:rsidR="00633D12" w:rsidRDefault="00954B6D">
      <w:pPr>
        <w:spacing w:after="228" w:line="240" w:lineRule="auto"/>
        <w:ind w:left="0" w:firstLine="0"/>
      </w:pPr>
      <w:r>
        <w:t xml:space="preserve"> </w:t>
      </w:r>
      <w:r>
        <w:tab/>
        <w:t xml:space="preserve"> </w:t>
      </w:r>
    </w:p>
    <w:p w14:paraId="583D35B7" w14:textId="77777777" w:rsidR="00633D12" w:rsidRDefault="00954B6D">
      <w:pPr>
        <w:spacing w:after="228" w:line="240" w:lineRule="auto"/>
        <w:ind w:left="0" w:firstLine="0"/>
      </w:pPr>
      <w:r>
        <w:t xml:space="preserve"> </w:t>
      </w:r>
      <w:r>
        <w:tab/>
        <w:t xml:space="preserve"> </w:t>
      </w:r>
    </w:p>
    <w:p w14:paraId="3F42A524" w14:textId="77777777" w:rsidR="00633D12" w:rsidRDefault="00954B6D">
      <w:pPr>
        <w:spacing w:after="226" w:line="240" w:lineRule="auto"/>
        <w:ind w:left="0" w:firstLine="0"/>
      </w:pPr>
      <w:r>
        <w:lastRenderedPageBreak/>
        <w:t xml:space="preserve"> </w:t>
      </w:r>
      <w:r>
        <w:tab/>
        <w:t xml:space="preserve"> </w:t>
      </w:r>
    </w:p>
    <w:p w14:paraId="7AC632FC" w14:textId="77777777" w:rsidR="00633D12" w:rsidRDefault="00954B6D">
      <w:pPr>
        <w:spacing w:after="228" w:line="240" w:lineRule="auto"/>
        <w:ind w:left="0" w:firstLine="0"/>
      </w:pPr>
      <w:r>
        <w:t xml:space="preserve"> </w:t>
      </w:r>
      <w:r>
        <w:tab/>
        <w:t xml:space="preserve"> </w:t>
      </w:r>
    </w:p>
    <w:p w14:paraId="209EF6BE" w14:textId="77777777" w:rsidR="00633D12" w:rsidRDefault="00954B6D">
      <w:pPr>
        <w:spacing w:after="0" w:line="240" w:lineRule="auto"/>
        <w:ind w:left="0" w:firstLine="0"/>
      </w:pPr>
      <w:r>
        <w:t xml:space="preserve"> </w:t>
      </w:r>
      <w:r>
        <w:tab/>
        <w:t xml:space="preserve"> </w:t>
      </w:r>
    </w:p>
    <w:p w14:paraId="0D6CA0FB" w14:textId="77777777" w:rsidR="00633D12" w:rsidRDefault="00954B6D">
      <w:pPr>
        <w:spacing w:after="228" w:line="240" w:lineRule="auto"/>
        <w:ind w:left="0" w:firstLine="0"/>
      </w:pPr>
      <w:r>
        <w:t xml:space="preserve"> </w:t>
      </w:r>
    </w:p>
    <w:p w14:paraId="1B687B60" w14:textId="77777777" w:rsidR="00633D12" w:rsidRDefault="00954B6D">
      <w:pPr>
        <w:spacing w:after="228" w:line="240" w:lineRule="auto"/>
        <w:ind w:left="0" w:firstLine="0"/>
      </w:pPr>
      <w:r>
        <w:t xml:space="preserve"> </w:t>
      </w:r>
    </w:p>
    <w:p w14:paraId="1251E293" w14:textId="77777777" w:rsidR="00633D12" w:rsidRDefault="00954B6D">
      <w:pPr>
        <w:spacing w:after="226" w:line="240" w:lineRule="auto"/>
        <w:ind w:left="0" w:firstLine="0"/>
      </w:pPr>
      <w:r>
        <w:t xml:space="preserve"> </w:t>
      </w:r>
    </w:p>
    <w:p w14:paraId="6A6DECEE" w14:textId="77777777" w:rsidR="00633D12" w:rsidRDefault="00954B6D">
      <w:pPr>
        <w:spacing w:after="228" w:line="240" w:lineRule="auto"/>
        <w:ind w:left="0" w:firstLine="0"/>
      </w:pPr>
      <w:r>
        <w:t xml:space="preserve"> </w:t>
      </w:r>
    </w:p>
    <w:p w14:paraId="162743E6" w14:textId="77777777" w:rsidR="00633D12" w:rsidRDefault="00954B6D">
      <w:pPr>
        <w:spacing w:after="228" w:line="240" w:lineRule="auto"/>
        <w:ind w:left="0" w:firstLine="0"/>
      </w:pPr>
      <w:r>
        <w:t xml:space="preserve"> </w:t>
      </w:r>
    </w:p>
    <w:p w14:paraId="7B64956F" w14:textId="77777777" w:rsidR="00633D12" w:rsidRDefault="00954B6D">
      <w:pPr>
        <w:spacing w:after="228" w:line="240" w:lineRule="auto"/>
        <w:ind w:left="0" w:firstLine="0"/>
      </w:pPr>
      <w:r>
        <w:t xml:space="preserve"> </w:t>
      </w:r>
    </w:p>
    <w:p w14:paraId="5CC5BD15" w14:textId="77777777" w:rsidR="00633D12" w:rsidRDefault="00954B6D">
      <w:pPr>
        <w:spacing w:after="226" w:line="240" w:lineRule="auto"/>
        <w:ind w:left="0" w:firstLine="0"/>
      </w:pPr>
      <w:r>
        <w:t xml:space="preserve"> </w:t>
      </w:r>
    </w:p>
    <w:p w14:paraId="28F3AEEA" w14:textId="77777777" w:rsidR="00633D12" w:rsidRDefault="00954B6D">
      <w:pPr>
        <w:spacing w:after="229" w:line="240" w:lineRule="auto"/>
        <w:ind w:left="0" w:firstLine="0"/>
      </w:pPr>
      <w:r>
        <w:t xml:space="preserve"> </w:t>
      </w:r>
    </w:p>
    <w:p w14:paraId="278A0A25" w14:textId="77777777" w:rsidR="00633D12" w:rsidRDefault="00954B6D">
      <w:pPr>
        <w:spacing w:after="228" w:line="240" w:lineRule="auto"/>
        <w:ind w:left="0" w:firstLine="0"/>
      </w:pPr>
      <w:r>
        <w:t xml:space="preserve"> </w:t>
      </w:r>
    </w:p>
    <w:p w14:paraId="75B3FDB0" w14:textId="77777777" w:rsidR="00633D12" w:rsidRDefault="00954B6D">
      <w:pPr>
        <w:spacing w:after="228" w:line="240" w:lineRule="auto"/>
        <w:ind w:left="0" w:firstLine="0"/>
      </w:pPr>
      <w:r>
        <w:t xml:space="preserve"> </w:t>
      </w:r>
    </w:p>
    <w:p w14:paraId="15183762" w14:textId="77777777" w:rsidR="00633D12" w:rsidRDefault="00954B6D">
      <w:pPr>
        <w:spacing w:after="226" w:line="240" w:lineRule="auto"/>
        <w:ind w:left="0" w:firstLine="0"/>
      </w:pPr>
      <w:r>
        <w:t xml:space="preserve"> </w:t>
      </w:r>
    </w:p>
    <w:p w14:paraId="5D117A8C" w14:textId="77777777" w:rsidR="00633D12" w:rsidRDefault="00954B6D">
      <w:pPr>
        <w:spacing w:after="228" w:line="240" w:lineRule="auto"/>
        <w:ind w:left="0" w:firstLine="0"/>
      </w:pPr>
      <w:r>
        <w:t xml:space="preserve"> </w:t>
      </w:r>
    </w:p>
    <w:p w14:paraId="029745CC" w14:textId="77777777" w:rsidR="00633D12" w:rsidRDefault="00954B6D">
      <w:pPr>
        <w:spacing w:after="228" w:line="240" w:lineRule="auto"/>
        <w:ind w:left="0" w:firstLine="0"/>
      </w:pPr>
      <w:r>
        <w:t xml:space="preserve"> </w:t>
      </w:r>
    </w:p>
    <w:p w14:paraId="005D5D08" w14:textId="77777777" w:rsidR="00633D12" w:rsidRDefault="00954B6D">
      <w:pPr>
        <w:spacing w:after="228" w:line="240" w:lineRule="auto"/>
        <w:ind w:left="0" w:firstLine="0"/>
      </w:pPr>
      <w:r>
        <w:t xml:space="preserve"> </w:t>
      </w:r>
    </w:p>
    <w:p w14:paraId="18C6BF0C" w14:textId="77777777" w:rsidR="00633D12" w:rsidRDefault="00954B6D">
      <w:pPr>
        <w:spacing w:after="226" w:line="240" w:lineRule="auto"/>
        <w:ind w:left="0" w:firstLine="0"/>
      </w:pPr>
      <w:r>
        <w:t xml:space="preserve"> </w:t>
      </w:r>
    </w:p>
    <w:p w14:paraId="1B9BF03F" w14:textId="77777777" w:rsidR="00633D12" w:rsidRDefault="00954B6D">
      <w:pPr>
        <w:spacing w:after="232" w:line="240" w:lineRule="auto"/>
        <w:ind w:left="0" w:firstLine="0"/>
      </w:pPr>
      <w:r>
        <w:t xml:space="preserve"> </w:t>
      </w:r>
    </w:p>
    <w:p w14:paraId="485C4FA4" w14:textId="77777777" w:rsidR="00633D12" w:rsidRDefault="00954B6D">
      <w:pPr>
        <w:spacing w:after="0" w:line="240" w:lineRule="auto"/>
        <w:ind w:left="0" w:firstLine="0"/>
      </w:pPr>
      <w:r>
        <w:rPr>
          <w:b/>
        </w:rPr>
        <w:t xml:space="preserve"> </w:t>
      </w:r>
    </w:p>
    <w:sectPr w:rsidR="00633D12">
      <w:type w:val="continuous"/>
      <w:pgSz w:w="11906" w:h="16838"/>
      <w:pgMar w:top="1497" w:right="5538" w:bottom="1475"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Deepak Kumar" w:date="2025-10-09T12:44:00Z" w:initials="DK">
    <w:p w14:paraId="4EEAD760" w14:textId="77777777" w:rsidR="00967E09" w:rsidRDefault="00812BA0" w:rsidP="00967E09">
      <w:pPr>
        <w:pStyle w:val="CommentText"/>
        <w:ind w:left="0" w:firstLine="0"/>
        <w:jc w:val="left"/>
      </w:pPr>
      <w:r>
        <w:rPr>
          <w:rStyle w:val="CommentReference"/>
        </w:rPr>
        <w:annotationRef/>
      </w:r>
      <w:r w:rsidR="00967E09">
        <w:t>Please check Spacing</w:t>
      </w:r>
    </w:p>
  </w:comment>
  <w:comment w:id="2" w:author="Dr. Deepak Kumar" w:date="2025-10-09T12:44:00Z" w:initials="DK">
    <w:p w14:paraId="23248732" w14:textId="7377B69D" w:rsidR="00967E09" w:rsidRDefault="00812BA0" w:rsidP="00967E09">
      <w:pPr>
        <w:pStyle w:val="CommentText"/>
        <w:ind w:left="0" w:firstLine="0"/>
        <w:jc w:val="left"/>
      </w:pPr>
      <w:r>
        <w:rPr>
          <w:rStyle w:val="CommentReference"/>
        </w:rPr>
        <w:annotationRef/>
      </w:r>
      <w:r w:rsidR="00967E09">
        <w:t>Please check Spacing</w:t>
      </w:r>
    </w:p>
  </w:comment>
  <w:comment w:id="3" w:author="Dr. Deepak Kumar" w:date="2025-10-09T12:54:00Z" w:initials="DK">
    <w:p w14:paraId="3A182318" w14:textId="77777777" w:rsidR="00967E09" w:rsidRDefault="00967E09" w:rsidP="00967E09">
      <w:pPr>
        <w:pStyle w:val="CommentText"/>
        <w:ind w:left="0" w:firstLine="0"/>
        <w:jc w:val="left"/>
      </w:pPr>
      <w:r>
        <w:rPr>
          <w:rStyle w:val="CommentReference"/>
        </w:rPr>
        <w:annotationRef/>
      </w:r>
      <w:r>
        <w:t xml:space="preserve">In italic </w:t>
      </w:r>
    </w:p>
  </w:comment>
  <w:comment w:id="4" w:author="Dr. Deepak Kumar" w:date="2025-10-09T12:51:00Z" w:initials="DK">
    <w:p w14:paraId="7259D3D1" w14:textId="12B0D9D0" w:rsidR="00967E09" w:rsidRDefault="00967E09" w:rsidP="00967E09">
      <w:pPr>
        <w:pStyle w:val="CommentText"/>
        <w:ind w:left="0" w:firstLine="0"/>
        <w:jc w:val="left"/>
      </w:pPr>
      <w:r>
        <w:rPr>
          <w:rStyle w:val="CommentReference"/>
        </w:rPr>
        <w:annotationRef/>
      </w:r>
      <w:r>
        <w:t>Please check Spacing</w:t>
      </w:r>
    </w:p>
  </w:comment>
  <w:comment w:id="5" w:author="Dr. Deepak Kumar" w:date="2025-10-09T12:57:00Z" w:initials="DK">
    <w:p w14:paraId="1B2A542F" w14:textId="77777777" w:rsidR="00400979" w:rsidRDefault="00400979" w:rsidP="00400979">
      <w:pPr>
        <w:pStyle w:val="CommentText"/>
        <w:ind w:left="0" w:firstLine="0"/>
        <w:jc w:val="left"/>
      </w:pPr>
      <w:r>
        <w:rPr>
          <w:rStyle w:val="CommentReference"/>
        </w:rPr>
        <w:annotationRef/>
      </w:r>
      <w:r>
        <w:t xml:space="preserve">Not use coma after first name </w:t>
      </w:r>
    </w:p>
  </w:comment>
  <w:comment w:id="6" w:author="Dr. Deepak Kumar" w:date="2025-10-09T14:04:00Z" w:initials="DK">
    <w:p w14:paraId="3BC2EF84" w14:textId="77777777" w:rsidR="00A774A5" w:rsidRDefault="00A774A5" w:rsidP="00A774A5">
      <w:pPr>
        <w:pStyle w:val="CommentText"/>
        <w:ind w:left="0" w:firstLine="0"/>
        <w:jc w:val="left"/>
      </w:pPr>
      <w:r>
        <w:rPr>
          <w:rStyle w:val="CommentReference"/>
        </w:rPr>
        <w:annotationRef/>
      </w:r>
      <w:r>
        <w:t xml:space="preserve">That is one word </w:t>
      </w:r>
    </w:p>
  </w:comment>
  <w:comment w:id="7" w:author="Dr. Deepak Kumar" w:date="2025-10-09T14:14:00Z" w:initials="DK">
    <w:p w14:paraId="083A45BD" w14:textId="77777777" w:rsidR="002F37F5" w:rsidRDefault="002F37F5" w:rsidP="002F37F5">
      <w:pPr>
        <w:pStyle w:val="CommentText"/>
        <w:ind w:left="0" w:firstLine="0"/>
        <w:jc w:val="left"/>
      </w:pPr>
      <w:r>
        <w:rPr>
          <w:rStyle w:val="CommentReference"/>
        </w:rPr>
        <w:annotationRef/>
      </w:r>
      <w:r>
        <w:t>humic acid and humin acid</w:t>
      </w:r>
    </w:p>
  </w:comment>
  <w:comment w:id="8" w:author="Dr. Deepak Kumar" w:date="2025-10-09T14:17:00Z" w:initials="DK">
    <w:p w14:paraId="481E20E9" w14:textId="77777777" w:rsidR="00A76F08" w:rsidRDefault="00A76F08" w:rsidP="00A76F08">
      <w:pPr>
        <w:pStyle w:val="CommentText"/>
        <w:ind w:left="0" w:firstLine="0"/>
        <w:jc w:val="left"/>
      </w:pPr>
      <w:r>
        <w:rPr>
          <w:rStyle w:val="CommentReference"/>
        </w:rPr>
        <w:annotationRef/>
      </w:r>
      <w:r>
        <w:t>That is one word</w:t>
      </w:r>
    </w:p>
  </w:comment>
  <w:comment w:id="9" w:author="Dr. Deepak Kumar" w:date="2025-10-09T14:19:00Z" w:initials="DK">
    <w:p w14:paraId="79DBD316" w14:textId="77777777" w:rsidR="00A76F08" w:rsidRDefault="00A76F08" w:rsidP="00A76F08">
      <w:pPr>
        <w:pStyle w:val="CommentText"/>
        <w:ind w:left="0" w:firstLine="0"/>
        <w:jc w:val="left"/>
      </w:pPr>
      <w:r>
        <w:rPr>
          <w:rStyle w:val="CommentReference"/>
        </w:rPr>
        <w:annotationRef/>
      </w:r>
      <w:r>
        <w:t>In small</w:t>
      </w:r>
    </w:p>
  </w:comment>
  <w:comment w:id="10" w:author="Dr. Deepak Kumar" w:date="2025-10-09T14:28:00Z" w:initials="DK">
    <w:p w14:paraId="1F5A854B" w14:textId="77777777" w:rsidR="004159A7" w:rsidRDefault="004159A7" w:rsidP="004159A7">
      <w:pPr>
        <w:pStyle w:val="CommentText"/>
        <w:ind w:left="0" w:firstLine="0"/>
        <w:jc w:val="left"/>
      </w:pPr>
      <w:r>
        <w:rPr>
          <w:rStyle w:val="CommentReference"/>
        </w:rPr>
        <w:annotationRef/>
      </w:r>
      <w:r>
        <w:t>Check this</w:t>
      </w:r>
    </w:p>
  </w:comment>
  <w:comment w:id="11" w:author="Dr. Deepak Kumar" w:date="2025-10-09T14:30:00Z" w:initials="DK">
    <w:p w14:paraId="0A8F6809" w14:textId="77777777" w:rsidR="004159A7" w:rsidRDefault="004159A7" w:rsidP="004159A7">
      <w:pPr>
        <w:pStyle w:val="CommentText"/>
        <w:ind w:left="0" w:firstLine="0"/>
        <w:jc w:val="left"/>
      </w:pPr>
      <w:r>
        <w:rPr>
          <w:rStyle w:val="CommentReference"/>
        </w:rPr>
        <w:annotationRef/>
      </w:r>
      <w:r>
        <w:t xml:space="preserve">Please add unite- </w:t>
      </w:r>
      <w:r>
        <w:rPr>
          <w:color w:val="001D35"/>
          <w:highlight w:val="white"/>
        </w:rPr>
        <w:t>(meq/100g)</w:t>
      </w:r>
      <w:r>
        <w:t xml:space="preserve"> </w:t>
      </w:r>
    </w:p>
  </w:comment>
  <w:comment w:id="12" w:author="Dr. Deepak Kumar" w:date="2025-10-09T14:31:00Z" w:initials="DK">
    <w:p w14:paraId="7C63D2BE" w14:textId="77777777" w:rsidR="004159A7" w:rsidRDefault="004159A7" w:rsidP="004159A7">
      <w:pPr>
        <w:pStyle w:val="CommentText"/>
        <w:ind w:left="0" w:firstLine="0"/>
        <w:jc w:val="left"/>
      </w:pPr>
      <w:r>
        <w:rPr>
          <w:rStyle w:val="CommentReference"/>
        </w:rPr>
        <w:annotationRef/>
      </w:r>
      <w:r>
        <w:t>Check this</w:t>
      </w:r>
    </w:p>
  </w:comment>
  <w:comment w:id="13" w:author="Dr. Deepak Kumar" w:date="2025-10-09T14:32:00Z" w:initials="DK">
    <w:p w14:paraId="5C21FFF3" w14:textId="77777777" w:rsidR="008017C7" w:rsidRDefault="008017C7" w:rsidP="008017C7">
      <w:pPr>
        <w:pStyle w:val="CommentText"/>
        <w:ind w:left="0" w:firstLine="0"/>
        <w:jc w:val="left"/>
      </w:pPr>
      <w:r>
        <w:rPr>
          <w:rStyle w:val="CommentReference"/>
        </w:rPr>
        <w:annotationRef/>
      </w:r>
      <w:r>
        <w:t>Remove this</w:t>
      </w:r>
    </w:p>
  </w:comment>
  <w:comment w:id="14" w:author="Dr. Deepak Kumar" w:date="2025-10-09T14:37:00Z" w:initials="DK">
    <w:p w14:paraId="01BC3D41" w14:textId="77777777" w:rsidR="0059212D" w:rsidRDefault="0059212D" w:rsidP="0059212D">
      <w:pPr>
        <w:pStyle w:val="CommentText"/>
        <w:ind w:left="0" w:firstLine="0"/>
        <w:jc w:val="left"/>
      </w:pPr>
      <w:r>
        <w:rPr>
          <w:rStyle w:val="CommentReference"/>
        </w:rPr>
        <w:annotationRef/>
      </w:r>
      <w:r>
        <w:t>Check this</w:t>
      </w:r>
    </w:p>
  </w:comment>
  <w:comment w:id="15" w:author="Dr. Deepak Kumar" w:date="2025-10-09T14:41:00Z" w:initials="DK">
    <w:p w14:paraId="70664D61" w14:textId="77777777" w:rsidR="0059212D" w:rsidRDefault="0059212D" w:rsidP="0059212D">
      <w:pPr>
        <w:pStyle w:val="CommentText"/>
        <w:ind w:left="0" w:firstLine="0"/>
        <w:jc w:val="left"/>
      </w:pPr>
      <w:r>
        <w:rPr>
          <w:rStyle w:val="CommentReference"/>
        </w:rPr>
        <w:annotationRef/>
      </w:r>
      <w:r>
        <w:t>This is italic</w:t>
      </w:r>
    </w:p>
  </w:comment>
  <w:comment w:id="16" w:author="Dr. Deepak Kumar" w:date="2025-10-09T14:42:00Z" w:initials="DK">
    <w:p w14:paraId="36CC8407" w14:textId="77777777" w:rsidR="00010F68" w:rsidRDefault="00010F68" w:rsidP="00010F68">
      <w:pPr>
        <w:pStyle w:val="CommentText"/>
        <w:ind w:left="0" w:firstLine="0"/>
        <w:jc w:val="left"/>
      </w:pPr>
      <w:r>
        <w:rPr>
          <w:rStyle w:val="CommentReference"/>
        </w:rPr>
        <w:annotationRef/>
      </w:r>
      <w:r>
        <w:t>Remove it</w:t>
      </w:r>
    </w:p>
  </w:comment>
  <w:comment w:id="18" w:author="Dr. Deepak Kumar" w:date="2025-10-09T14:44:00Z" w:initials="DK">
    <w:p w14:paraId="2A1CD796" w14:textId="77777777" w:rsidR="00010F68" w:rsidRDefault="00010F68" w:rsidP="00010F68">
      <w:pPr>
        <w:pStyle w:val="CommentText"/>
        <w:ind w:left="0" w:firstLine="0"/>
        <w:jc w:val="left"/>
      </w:pPr>
      <w:r>
        <w:rPr>
          <w:rStyle w:val="CommentReference"/>
        </w:rPr>
        <w:annotationRef/>
      </w:r>
      <w:r>
        <w:t>This reference wrong</w:t>
      </w:r>
    </w:p>
  </w:comment>
  <w:comment w:id="19" w:author="Dr. Deepak Kumar" w:date="2025-10-09T14:45:00Z" w:initials="DK">
    <w:p w14:paraId="485CFA3B" w14:textId="77777777" w:rsidR="00010F68" w:rsidRDefault="00010F68" w:rsidP="00010F68">
      <w:pPr>
        <w:pStyle w:val="CommentText"/>
        <w:ind w:left="0" w:firstLine="0"/>
        <w:jc w:val="left"/>
      </w:pPr>
      <w:r>
        <w:rPr>
          <w:rStyle w:val="CommentReference"/>
        </w:rPr>
        <w:annotationRef/>
      </w:r>
      <w:r>
        <w:t>Journal name is italic</w:t>
      </w:r>
    </w:p>
  </w:comment>
  <w:comment w:id="20" w:author="Dr. Deepak Kumar" w:date="2025-10-09T14:45:00Z" w:initials="DK">
    <w:p w14:paraId="7970EE94" w14:textId="77777777" w:rsidR="00010F68" w:rsidRDefault="00010F68" w:rsidP="00010F68">
      <w:pPr>
        <w:pStyle w:val="CommentText"/>
        <w:ind w:left="0" w:firstLine="0"/>
        <w:jc w:val="left"/>
      </w:pPr>
      <w:r>
        <w:rPr>
          <w:rStyle w:val="CommentReference"/>
        </w:rPr>
        <w:annotationRef/>
      </w:r>
      <w:r>
        <w:t>Italic</w:t>
      </w:r>
    </w:p>
  </w:comment>
  <w:comment w:id="21" w:author="Dr. Deepak Kumar" w:date="2025-10-09T14:46:00Z" w:initials="DK">
    <w:p w14:paraId="1CD50F43" w14:textId="77777777" w:rsidR="00010F68" w:rsidRDefault="00010F68" w:rsidP="00010F68">
      <w:pPr>
        <w:pStyle w:val="CommentText"/>
        <w:ind w:left="0" w:firstLine="0"/>
        <w:jc w:val="left"/>
      </w:pPr>
      <w:r>
        <w:rPr>
          <w:rStyle w:val="CommentReference"/>
        </w:rPr>
        <w:annotationRef/>
      </w:r>
      <w:r>
        <w:t>Check this</w:t>
      </w:r>
    </w:p>
  </w:comment>
  <w:comment w:id="22" w:author="Dr. Deepak Kumar" w:date="2025-10-09T14:47:00Z" w:initials="DK">
    <w:p w14:paraId="20831963" w14:textId="77777777" w:rsidR="00010F68" w:rsidRDefault="00010F68" w:rsidP="00010F68">
      <w:pPr>
        <w:pStyle w:val="CommentText"/>
        <w:ind w:left="0" w:firstLine="0"/>
        <w:jc w:val="lef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EAD760" w15:done="0"/>
  <w15:commentEx w15:paraId="23248732" w15:done="0"/>
  <w15:commentEx w15:paraId="3A182318" w15:done="0"/>
  <w15:commentEx w15:paraId="7259D3D1" w15:done="0"/>
  <w15:commentEx w15:paraId="1B2A542F" w15:done="0"/>
  <w15:commentEx w15:paraId="3BC2EF84" w15:done="0"/>
  <w15:commentEx w15:paraId="083A45BD" w15:done="0"/>
  <w15:commentEx w15:paraId="481E20E9" w15:done="0"/>
  <w15:commentEx w15:paraId="79DBD316" w15:done="0"/>
  <w15:commentEx w15:paraId="1F5A854B" w15:done="0"/>
  <w15:commentEx w15:paraId="0A8F6809" w15:done="0"/>
  <w15:commentEx w15:paraId="7C63D2BE" w15:done="0"/>
  <w15:commentEx w15:paraId="5C21FFF3" w15:done="0"/>
  <w15:commentEx w15:paraId="01BC3D41" w15:done="0"/>
  <w15:commentEx w15:paraId="70664D61" w15:done="0"/>
  <w15:commentEx w15:paraId="36CC8407" w15:done="0"/>
  <w15:commentEx w15:paraId="2A1CD796" w15:done="0"/>
  <w15:commentEx w15:paraId="485CFA3B" w15:done="0"/>
  <w15:commentEx w15:paraId="7970EE94" w15:done="0"/>
  <w15:commentEx w15:paraId="1CD50F43" w15:done="0"/>
  <w15:commentEx w15:paraId="208319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2100D" w16cex:dateUtc="2025-10-09T07:14:00Z"/>
  <w16cex:commentExtensible w16cex:durableId="479AC284" w16cex:dateUtc="2025-10-09T07:14:00Z"/>
  <w16cex:commentExtensible w16cex:durableId="56E9AEDF" w16cex:dateUtc="2025-10-09T07:24:00Z"/>
  <w16cex:commentExtensible w16cex:durableId="002F02A0" w16cex:dateUtc="2025-10-09T07:21:00Z"/>
  <w16cex:commentExtensible w16cex:durableId="40ADAB67" w16cex:dateUtc="2025-10-09T07:27:00Z"/>
  <w16cex:commentExtensible w16cex:durableId="24EF82A6" w16cex:dateUtc="2025-10-09T08:34:00Z"/>
  <w16cex:commentExtensible w16cex:durableId="77CBB10D" w16cex:dateUtc="2025-10-09T08:44:00Z"/>
  <w16cex:commentExtensible w16cex:durableId="01192A0D" w16cex:dateUtc="2025-10-09T08:47:00Z"/>
  <w16cex:commentExtensible w16cex:durableId="68FF6FED" w16cex:dateUtc="2025-10-09T08:49:00Z"/>
  <w16cex:commentExtensible w16cex:durableId="384F0213" w16cex:dateUtc="2025-10-09T08:58:00Z"/>
  <w16cex:commentExtensible w16cex:durableId="1FD344F8" w16cex:dateUtc="2025-10-09T09:00:00Z"/>
  <w16cex:commentExtensible w16cex:durableId="172E8147" w16cex:dateUtc="2025-10-09T09:01:00Z"/>
  <w16cex:commentExtensible w16cex:durableId="762BE6DC" w16cex:dateUtc="2025-10-09T09:02:00Z"/>
  <w16cex:commentExtensible w16cex:durableId="6CF1E70C" w16cex:dateUtc="2025-10-09T09:07:00Z"/>
  <w16cex:commentExtensible w16cex:durableId="3FA10681" w16cex:dateUtc="2025-10-09T09:11:00Z"/>
  <w16cex:commentExtensible w16cex:durableId="62EAF9FB" w16cex:dateUtc="2025-10-09T09:12:00Z"/>
  <w16cex:commentExtensible w16cex:durableId="155CDA67" w16cex:dateUtc="2025-10-09T09:14:00Z"/>
  <w16cex:commentExtensible w16cex:durableId="06A8162A" w16cex:dateUtc="2025-10-09T09:15:00Z"/>
  <w16cex:commentExtensible w16cex:durableId="2BEFB561" w16cex:dateUtc="2025-10-09T09:15:00Z"/>
  <w16cex:commentExtensible w16cex:durableId="35D6AEBC" w16cex:dateUtc="2025-10-09T09:16:00Z"/>
  <w16cex:commentExtensible w16cex:durableId="38A0F7C3" w16cex:dateUtc="2025-10-09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EAD760" w16cid:durableId="09B2100D"/>
  <w16cid:commentId w16cid:paraId="23248732" w16cid:durableId="479AC284"/>
  <w16cid:commentId w16cid:paraId="3A182318" w16cid:durableId="56E9AEDF"/>
  <w16cid:commentId w16cid:paraId="7259D3D1" w16cid:durableId="002F02A0"/>
  <w16cid:commentId w16cid:paraId="1B2A542F" w16cid:durableId="40ADAB67"/>
  <w16cid:commentId w16cid:paraId="3BC2EF84" w16cid:durableId="24EF82A6"/>
  <w16cid:commentId w16cid:paraId="083A45BD" w16cid:durableId="77CBB10D"/>
  <w16cid:commentId w16cid:paraId="481E20E9" w16cid:durableId="01192A0D"/>
  <w16cid:commentId w16cid:paraId="79DBD316" w16cid:durableId="68FF6FED"/>
  <w16cid:commentId w16cid:paraId="1F5A854B" w16cid:durableId="384F0213"/>
  <w16cid:commentId w16cid:paraId="0A8F6809" w16cid:durableId="1FD344F8"/>
  <w16cid:commentId w16cid:paraId="7C63D2BE" w16cid:durableId="172E8147"/>
  <w16cid:commentId w16cid:paraId="5C21FFF3" w16cid:durableId="762BE6DC"/>
  <w16cid:commentId w16cid:paraId="01BC3D41" w16cid:durableId="6CF1E70C"/>
  <w16cid:commentId w16cid:paraId="70664D61" w16cid:durableId="3FA10681"/>
  <w16cid:commentId w16cid:paraId="36CC8407" w16cid:durableId="62EAF9FB"/>
  <w16cid:commentId w16cid:paraId="2A1CD796" w16cid:durableId="155CDA67"/>
  <w16cid:commentId w16cid:paraId="485CFA3B" w16cid:durableId="06A8162A"/>
  <w16cid:commentId w16cid:paraId="7970EE94" w16cid:durableId="2BEFB561"/>
  <w16cid:commentId w16cid:paraId="1CD50F43" w16cid:durableId="35D6AEBC"/>
  <w16cid:commentId w16cid:paraId="20831963" w16cid:durableId="38A0F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53C1" w14:textId="77777777" w:rsidR="00BF619A" w:rsidRDefault="00BF619A">
      <w:pPr>
        <w:spacing w:after="0" w:line="240" w:lineRule="auto"/>
      </w:pPr>
      <w:r>
        <w:separator/>
      </w:r>
    </w:p>
  </w:endnote>
  <w:endnote w:type="continuationSeparator" w:id="0">
    <w:p w14:paraId="5FA5D2DC" w14:textId="77777777" w:rsidR="00BF619A" w:rsidRDefault="00BF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7BA" w14:textId="77777777" w:rsidR="00633D12" w:rsidRDefault="00954B6D">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1AA5D4" w14:textId="77777777" w:rsidR="00633D12" w:rsidRDefault="00954B6D">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9416" w14:textId="01181469" w:rsidR="00633D12" w:rsidRDefault="00633D12">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41F2" w14:textId="77777777" w:rsidR="00633D12" w:rsidRDefault="00954B6D">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6AD7AC" w14:textId="77777777" w:rsidR="00633D12" w:rsidRDefault="00954B6D">
    <w:pPr>
      <w:spacing w:after="0" w:line="240"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2361" w14:textId="77777777" w:rsidR="00D078B1" w:rsidRDefault="00D078B1">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5F78" w14:textId="77777777" w:rsidR="00BF619A" w:rsidRDefault="00BF619A">
      <w:pPr>
        <w:spacing w:after="0" w:line="240" w:lineRule="auto"/>
      </w:pPr>
      <w:r>
        <w:separator/>
      </w:r>
    </w:p>
  </w:footnote>
  <w:footnote w:type="continuationSeparator" w:id="0">
    <w:p w14:paraId="75633B32" w14:textId="77777777" w:rsidR="00BF619A" w:rsidRDefault="00BF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9347" w14:textId="3DF1BAC1" w:rsidR="009057B1" w:rsidRDefault="00000000">
    <w:pPr>
      <w:pStyle w:val="Header"/>
    </w:pPr>
    <w:r>
      <w:rPr>
        <w:noProof/>
      </w:rPr>
      <w:pict w14:anchorId="09C3F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1" o:spid="_x0000_s1026"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9BED" w14:textId="783D48DC" w:rsidR="009057B1" w:rsidRDefault="00000000">
    <w:pPr>
      <w:pStyle w:val="Header"/>
    </w:pPr>
    <w:r>
      <w:rPr>
        <w:noProof/>
      </w:rPr>
      <w:pict w14:anchorId="610AD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2" o:spid="_x0000_s1027"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6411" w14:textId="2F529E5F" w:rsidR="009057B1" w:rsidRDefault="00000000">
    <w:pPr>
      <w:pStyle w:val="Header"/>
    </w:pPr>
    <w:r>
      <w:rPr>
        <w:noProof/>
      </w:rPr>
      <w:pict w14:anchorId="0BBEB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0" o:spid="_x0000_s1025"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4AD9" w14:textId="66F4E022" w:rsidR="009057B1" w:rsidRDefault="00000000">
    <w:pPr>
      <w:pStyle w:val="Header"/>
    </w:pPr>
    <w:r>
      <w:rPr>
        <w:noProof/>
      </w:rPr>
      <w:pict w14:anchorId="076C7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4" o:spid="_x0000_s1029" type="#_x0000_t136" style="position:absolute;left:0;text-align:left;margin-left:0;margin-top:0;width:572.8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658F" w14:textId="673D6413" w:rsidR="009057B1" w:rsidRDefault="00000000">
    <w:pPr>
      <w:pStyle w:val="Header"/>
    </w:pPr>
    <w:r>
      <w:rPr>
        <w:noProof/>
      </w:rPr>
      <w:pict w14:anchorId="42FC6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5" o:spid="_x0000_s1030" type="#_x0000_t136" style="position:absolute;left:0;text-align:left;margin-left:0;margin-top:0;width:572.8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096C" w14:textId="7C4E70C7" w:rsidR="009057B1" w:rsidRDefault="00000000">
    <w:pPr>
      <w:pStyle w:val="Header"/>
    </w:pPr>
    <w:r>
      <w:rPr>
        <w:noProof/>
      </w:rPr>
      <w:pict w14:anchorId="28C08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3" o:spid="_x0000_s1028" type="#_x0000_t136" style="position:absolute;left:0;text-align:left;margin-left:0;margin-top:0;width:572.8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E1183"/>
    <w:multiLevelType w:val="hybridMultilevel"/>
    <w:tmpl w:val="B5CCE770"/>
    <w:lvl w:ilvl="0" w:tplc="0D2CD660">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num w:numId="1" w16cid:durableId="3857641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Deepak Kumar">
    <w15:presenceInfo w15:providerId="Windows Live" w15:userId="14fa2859210c3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12"/>
    <w:rsid w:val="00010F68"/>
    <w:rsid w:val="0001621B"/>
    <w:rsid w:val="00047808"/>
    <w:rsid w:val="000510F1"/>
    <w:rsid w:val="00075B5A"/>
    <w:rsid w:val="000761B8"/>
    <w:rsid w:val="00077CFE"/>
    <w:rsid w:val="00086D62"/>
    <w:rsid w:val="0009236B"/>
    <w:rsid w:val="000938BB"/>
    <w:rsid w:val="000A4121"/>
    <w:rsid w:val="000B000A"/>
    <w:rsid w:val="000C5DD6"/>
    <w:rsid w:val="00124EAC"/>
    <w:rsid w:val="00152364"/>
    <w:rsid w:val="00155597"/>
    <w:rsid w:val="0017287F"/>
    <w:rsid w:val="00187C62"/>
    <w:rsid w:val="001947A7"/>
    <w:rsid w:val="001A45D6"/>
    <w:rsid w:val="001C1BED"/>
    <w:rsid w:val="001E6B37"/>
    <w:rsid w:val="001F48DB"/>
    <w:rsid w:val="002044EA"/>
    <w:rsid w:val="00223291"/>
    <w:rsid w:val="0022439C"/>
    <w:rsid w:val="00226B83"/>
    <w:rsid w:val="00275019"/>
    <w:rsid w:val="002764B2"/>
    <w:rsid w:val="00290714"/>
    <w:rsid w:val="002A5325"/>
    <w:rsid w:val="002B7F3D"/>
    <w:rsid w:val="002C0AC9"/>
    <w:rsid w:val="002D6A0F"/>
    <w:rsid w:val="002E04B0"/>
    <w:rsid w:val="002F37F5"/>
    <w:rsid w:val="00344C7B"/>
    <w:rsid w:val="00356AAD"/>
    <w:rsid w:val="0037528A"/>
    <w:rsid w:val="00386017"/>
    <w:rsid w:val="003A4564"/>
    <w:rsid w:val="003C539E"/>
    <w:rsid w:val="003F4113"/>
    <w:rsid w:val="003F7BC1"/>
    <w:rsid w:val="00400979"/>
    <w:rsid w:val="00400BC3"/>
    <w:rsid w:val="00401BA2"/>
    <w:rsid w:val="004159A7"/>
    <w:rsid w:val="004178D5"/>
    <w:rsid w:val="004301D9"/>
    <w:rsid w:val="00437CC6"/>
    <w:rsid w:val="0045575B"/>
    <w:rsid w:val="00455F2C"/>
    <w:rsid w:val="0045725D"/>
    <w:rsid w:val="004573FF"/>
    <w:rsid w:val="0046145A"/>
    <w:rsid w:val="00464A15"/>
    <w:rsid w:val="00465BD7"/>
    <w:rsid w:val="004828DA"/>
    <w:rsid w:val="00487345"/>
    <w:rsid w:val="00495A73"/>
    <w:rsid w:val="004A1CC4"/>
    <w:rsid w:val="004D175B"/>
    <w:rsid w:val="004F76D1"/>
    <w:rsid w:val="00505793"/>
    <w:rsid w:val="00512930"/>
    <w:rsid w:val="00514613"/>
    <w:rsid w:val="00541556"/>
    <w:rsid w:val="00541A7E"/>
    <w:rsid w:val="00562384"/>
    <w:rsid w:val="00581AC2"/>
    <w:rsid w:val="005822CE"/>
    <w:rsid w:val="00590235"/>
    <w:rsid w:val="0059212D"/>
    <w:rsid w:val="0059749C"/>
    <w:rsid w:val="005B70BA"/>
    <w:rsid w:val="005C076A"/>
    <w:rsid w:val="005C558E"/>
    <w:rsid w:val="005D0174"/>
    <w:rsid w:val="005D7953"/>
    <w:rsid w:val="00611496"/>
    <w:rsid w:val="006154CC"/>
    <w:rsid w:val="0062151F"/>
    <w:rsid w:val="0062155A"/>
    <w:rsid w:val="00632A13"/>
    <w:rsid w:val="00633D12"/>
    <w:rsid w:val="00642A08"/>
    <w:rsid w:val="00672BA5"/>
    <w:rsid w:val="00685E54"/>
    <w:rsid w:val="006A3381"/>
    <w:rsid w:val="006E0C61"/>
    <w:rsid w:val="006E7E4B"/>
    <w:rsid w:val="006F303C"/>
    <w:rsid w:val="006F36B5"/>
    <w:rsid w:val="007040EF"/>
    <w:rsid w:val="007053FF"/>
    <w:rsid w:val="00712250"/>
    <w:rsid w:val="007153A4"/>
    <w:rsid w:val="00731BA9"/>
    <w:rsid w:val="007356F5"/>
    <w:rsid w:val="00744DB9"/>
    <w:rsid w:val="007462AD"/>
    <w:rsid w:val="007522AE"/>
    <w:rsid w:val="007547E6"/>
    <w:rsid w:val="00760008"/>
    <w:rsid w:val="007631E0"/>
    <w:rsid w:val="00781BFD"/>
    <w:rsid w:val="00791E57"/>
    <w:rsid w:val="0079744F"/>
    <w:rsid w:val="007A03F5"/>
    <w:rsid w:val="007D570C"/>
    <w:rsid w:val="007E6975"/>
    <w:rsid w:val="007F053D"/>
    <w:rsid w:val="007F3829"/>
    <w:rsid w:val="008017C7"/>
    <w:rsid w:val="008020B9"/>
    <w:rsid w:val="00812BA0"/>
    <w:rsid w:val="00812FC4"/>
    <w:rsid w:val="00814DFE"/>
    <w:rsid w:val="0081565D"/>
    <w:rsid w:val="00836B4B"/>
    <w:rsid w:val="008520DD"/>
    <w:rsid w:val="008525CE"/>
    <w:rsid w:val="00861809"/>
    <w:rsid w:val="008700A9"/>
    <w:rsid w:val="00896A88"/>
    <w:rsid w:val="008A677D"/>
    <w:rsid w:val="008B349F"/>
    <w:rsid w:val="008B7D83"/>
    <w:rsid w:val="008C4E4B"/>
    <w:rsid w:val="008D0D4C"/>
    <w:rsid w:val="008D2CFB"/>
    <w:rsid w:val="008E15BB"/>
    <w:rsid w:val="008F12A2"/>
    <w:rsid w:val="008F2F14"/>
    <w:rsid w:val="009057B1"/>
    <w:rsid w:val="009232C9"/>
    <w:rsid w:val="00931BBD"/>
    <w:rsid w:val="0093443B"/>
    <w:rsid w:val="00937481"/>
    <w:rsid w:val="00954B6D"/>
    <w:rsid w:val="00955CD6"/>
    <w:rsid w:val="00957A57"/>
    <w:rsid w:val="00967156"/>
    <w:rsid w:val="00967E09"/>
    <w:rsid w:val="0099594A"/>
    <w:rsid w:val="00997124"/>
    <w:rsid w:val="009A266A"/>
    <w:rsid w:val="009C0840"/>
    <w:rsid w:val="009D7D15"/>
    <w:rsid w:val="00A12F34"/>
    <w:rsid w:val="00A3186A"/>
    <w:rsid w:val="00A33E6F"/>
    <w:rsid w:val="00A604ED"/>
    <w:rsid w:val="00A61DC5"/>
    <w:rsid w:val="00A676AA"/>
    <w:rsid w:val="00A76F08"/>
    <w:rsid w:val="00A774A5"/>
    <w:rsid w:val="00A930F9"/>
    <w:rsid w:val="00A93B2E"/>
    <w:rsid w:val="00A94950"/>
    <w:rsid w:val="00A967FC"/>
    <w:rsid w:val="00AA37A2"/>
    <w:rsid w:val="00AB76BE"/>
    <w:rsid w:val="00AD2053"/>
    <w:rsid w:val="00AD7C5F"/>
    <w:rsid w:val="00AF64BD"/>
    <w:rsid w:val="00B25522"/>
    <w:rsid w:val="00B34311"/>
    <w:rsid w:val="00B3680A"/>
    <w:rsid w:val="00B46A06"/>
    <w:rsid w:val="00B52C4F"/>
    <w:rsid w:val="00B571C6"/>
    <w:rsid w:val="00BD0223"/>
    <w:rsid w:val="00BD2AF8"/>
    <w:rsid w:val="00BD7DB4"/>
    <w:rsid w:val="00BE5F67"/>
    <w:rsid w:val="00BF27A9"/>
    <w:rsid w:val="00BF619A"/>
    <w:rsid w:val="00C178AF"/>
    <w:rsid w:val="00C27933"/>
    <w:rsid w:val="00C56296"/>
    <w:rsid w:val="00C63478"/>
    <w:rsid w:val="00C670C0"/>
    <w:rsid w:val="00C70792"/>
    <w:rsid w:val="00C80438"/>
    <w:rsid w:val="00C9516E"/>
    <w:rsid w:val="00CA1EB4"/>
    <w:rsid w:val="00CB6912"/>
    <w:rsid w:val="00CC40E6"/>
    <w:rsid w:val="00CD4A6B"/>
    <w:rsid w:val="00CD69B1"/>
    <w:rsid w:val="00CE6926"/>
    <w:rsid w:val="00CF5E91"/>
    <w:rsid w:val="00D02591"/>
    <w:rsid w:val="00D078B1"/>
    <w:rsid w:val="00D2209D"/>
    <w:rsid w:val="00D27933"/>
    <w:rsid w:val="00D35516"/>
    <w:rsid w:val="00D40B4C"/>
    <w:rsid w:val="00D75B06"/>
    <w:rsid w:val="00D84A30"/>
    <w:rsid w:val="00D93773"/>
    <w:rsid w:val="00DC1FD8"/>
    <w:rsid w:val="00DC3148"/>
    <w:rsid w:val="00DC5B2F"/>
    <w:rsid w:val="00DD768D"/>
    <w:rsid w:val="00DE2BD0"/>
    <w:rsid w:val="00DE3E48"/>
    <w:rsid w:val="00DE4983"/>
    <w:rsid w:val="00DF00B8"/>
    <w:rsid w:val="00DF0E85"/>
    <w:rsid w:val="00DF1BB1"/>
    <w:rsid w:val="00E11FA6"/>
    <w:rsid w:val="00E16F11"/>
    <w:rsid w:val="00E20294"/>
    <w:rsid w:val="00E27159"/>
    <w:rsid w:val="00E33606"/>
    <w:rsid w:val="00E4027F"/>
    <w:rsid w:val="00E440B2"/>
    <w:rsid w:val="00E55A42"/>
    <w:rsid w:val="00E61EC4"/>
    <w:rsid w:val="00E70EB8"/>
    <w:rsid w:val="00E75053"/>
    <w:rsid w:val="00E8138A"/>
    <w:rsid w:val="00E81A6E"/>
    <w:rsid w:val="00E82980"/>
    <w:rsid w:val="00EA03B9"/>
    <w:rsid w:val="00EC5207"/>
    <w:rsid w:val="00ED284F"/>
    <w:rsid w:val="00EF2AAC"/>
    <w:rsid w:val="00F02518"/>
    <w:rsid w:val="00F03453"/>
    <w:rsid w:val="00F0754F"/>
    <w:rsid w:val="00F07A7C"/>
    <w:rsid w:val="00F124AB"/>
    <w:rsid w:val="00F20D66"/>
    <w:rsid w:val="00F327D4"/>
    <w:rsid w:val="00F46957"/>
    <w:rsid w:val="00F60A21"/>
    <w:rsid w:val="00F63366"/>
    <w:rsid w:val="00F76E6C"/>
    <w:rsid w:val="00F91821"/>
    <w:rsid w:val="00F927B1"/>
    <w:rsid w:val="00F971F7"/>
    <w:rsid w:val="00FB3BCE"/>
    <w:rsid w:val="00FC6B85"/>
    <w:rsid w:val="00FD3434"/>
    <w:rsid w:val="00FD57E6"/>
    <w:rsid w:val="00FE7A5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E3CA"/>
  <w15:docId w15:val="{E9C226FC-D8C6-45CB-861F-04845463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line="250"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16" w:line="244" w:lineRule="auto"/>
      <w:ind w:lef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16" w:line="244" w:lineRule="auto"/>
      <w:ind w:left="-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16" w:line="244" w:lineRule="auto"/>
      <w:ind w:lef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uthor">
    <w:name w:val="Author"/>
    <w:basedOn w:val="Normal"/>
    <w:rsid w:val="00344C7B"/>
    <w:pPr>
      <w:spacing w:after="0" w:line="280" w:lineRule="exact"/>
      <w:ind w:left="0" w:firstLine="0"/>
      <w:jc w:val="right"/>
    </w:pPr>
    <w:rPr>
      <w:rFonts w:ascii="Helvetica" w:hAnsi="Helvetica"/>
      <w:b/>
      <w:color w:val="auto"/>
      <w:szCs w:val="20"/>
      <w:lang w:val="en-US" w:eastAsia="en-US" w:bidi="ar-SA"/>
    </w:rPr>
  </w:style>
  <w:style w:type="paragraph" w:customStyle="1" w:styleId="Affiliation">
    <w:name w:val="Affiliation"/>
    <w:basedOn w:val="Normal"/>
    <w:rsid w:val="00344C7B"/>
    <w:pPr>
      <w:spacing w:after="240" w:line="240" w:lineRule="exact"/>
      <w:ind w:left="0" w:firstLine="0"/>
      <w:jc w:val="right"/>
    </w:pPr>
    <w:rPr>
      <w:rFonts w:ascii="Helvetica" w:hAnsi="Helvetica"/>
      <w:color w:val="auto"/>
      <w:sz w:val="20"/>
      <w:szCs w:val="20"/>
      <w:lang w:val="en-US" w:eastAsia="en-US" w:bidi="ar-SA"/>
    </w:rPr>
  </w:style>
  <w:style w:type="paragraph" w:customStyle="1" w:styleId="Body">
    <w:name w:val="Body"/>
    <w:basedOn w:val="Normal"/>
    <w:rsid w:val="00344C7B"/>
    <w:pPr>
      <w:spacing w:after="240" w:line="240" w:lineRule="auto"/>
      <w:ind w:left="0" w:firstLine="0"/>
    </w:pPr>
    <w:rPr>
      <w:rFonts w:ascii="Helvetica" w:hAnsi="Helvetica"/>
      <w:color w:val="auto"/>
      <w:sz w:val="20"/>
      <w:szCs w:val="20"/>
      <w:lang w:val="en-US" w:eastAsia="en-US" w:bidi="ar-SA"/>
    </w:rPr>
  </w:style>
  <w:style w:type="paragraph" w:styleId="Header">
    <w:name w:val="header"/>
    <w:basedOn w:val="Normal"/>
    <w:link w:val="HeaderChar"/>
    <w:uiPriority w:val="99"/>
    <w:unhideWhenUsed/>
    <w:rsid w:val="0078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BF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64A15"/>
    <w:rPr>
      <w:color w:val="0563C1" w:themeColor="hyperlink"/>
      <w:u w:val="single"/>
    </w:rPr>
  </w:style>
  <w:style w:type="character" w:styleId="UnresolvedMention">
    <w:name w:val="Unresolved Mention"/>
    <w:basedOn w:val="DefaultParagraphFont"/>
    <w:uiPriority w:val="99"/>
    <w:semiHidden/>
    <w:unhideWhenUsed/>
    <w:rsid w:val="00464A15"/>
    <w:rPr>
      <w:color w:val="605E5C"/>
      <w:shd w:val="clear" w:color="auto" w:fill="E1DFDD"/>
    </w:rPr>
  </w:style>
  <w:style w:type="paragraph" w:styleId="ListParagraph">
    <w:name w:val="List Paragraph"/>
    <w:basedOn w:val="Normal"/>
    <w:uiPriority w:val="34"/>
    <w:qFormat/>
    <w:rsid w:val="004D175B"/>
    <w:pPr>
      <w:spacing w:after="160" w:line="278" w:lineRule="auto"/>
      <w:ind w:left="720" w:firstLine="0"/>
      <w:contextualSpacing/>
      <w:jc w:val="left"/>
    </w:pPr>
    <w:rPr>
      <w:rFonts w:asciiTheme="minorHAnsi" w:eastAsiaTheme="minorHAnsi" w:hAnsiTheme="minorHAnsi" w:cstheme="minorBidi"/>
      <w:color w:val="auto"/>
      <w:kern w:val="2"/>
      <w:szCs w:val="24"/>
      <w:lang w:eastAsia="en-US" w:bidi="ar-SA"/>
      <w14:ligatures w14:val="standardContextual"/>
    </w:rPr>
  </w:style>
  <w:style w:type="paragraph" w:styleId="Footer">
    <w:name w:val="footer"/>
    <w:basedOn w:val="Normal"/>
    <w:link w:val="FooterChar"/>
    <w:uiPriority w:val="99"/>
    <w:unhideWhenUsed/>
    <w:rsid w:val="008700A9"/>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bidi="ar-SA"/>
    </w:rPr>
  </w:style>
  <w:style w:type="character" w:customStyle="1" w:styleId="FooterChar">
    <w:name w:val="Footer Char"/>
    <w:basedOn w:val="DefaultParagraphFont"/>
    <w:link w:val="Footer"/>
    <w:uiPriority w:val="99"/>
    <w:rsid w:val="008700A9"/>
    <w:rPr>
      <w:rFonts w:cs="Times New Roman"/>
      <w:lang w:val="en-US" w:eastAsia="en-US" w:bidi="ar-SA"/>
    </w:rPr>
  </w:style>
  <w:style w:type="character" w:styleId="CommentReference">
    <w:name w:val="annotation reference"/>
    <w:basedOn w:val="DefaultParagraphFont"/>
    <w:uiPriority w:val="99"/>
    <w:semiHidden/>
    <w:unhideWhenUsed/>
    <w:rsid w:val="00812BA0"/>
    <w:rPr>
      <w:sz w:val="16"/>
      <w:szCs w:val="16"/>
    </w:rPr>
  </w:style>
  <w:style w:type="paragraph" w:styleId="CommentText">
    <w:name w:val="annotation text"/>
    <w:basedOn w:val="Normal"/>
    <w:link w:val="CommentTextChar"/>
    <w:uiPriority w:val="99"/>
    <w:unhideWhenUsed/>
    <w:rsid w:val="00812BA0"/>
    <w:pPr>
      <w:spacing w:line="240" w:lineRule="auto"/>
    </w:pPr>
    <w:rPr>
      <w:sz w:val="20"/>
      <w:szCs w:val="20"/>
    </w:rPr>
  </w:style>
  <w:style w:type="character" w:customStyle="1" w:styleId="CommentTextChar">
    <w:name w:val="Comment Text Char"/>
    <w:basedOn w:val="DefaultParagraphFont"/>
    <w:link w:val="CommentText"/>
    <w:uiPriority w:val="99"/>
    <w:rsid w:val="00812B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12BA0"/>
    <w:rPr>
      <w:b/>
      <w:bCs/>
    </w:rPr>
  </w:style>
  <w:style w:type="character" w:customStyle="1" w:styleId="CommentSubjectChar">
    <w:name w:val="Comment Subject Char"/>
    <w:basedOn w:val="CommentTextChar"/>
    <w:link w:val="CommentSubject"/>
    <w:uiPriority w:val="99"/>
    <w:semiHidden/>
    <w:rsid w:val="00812BA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19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E0C2-32E5-46BA-B5BB-84A08622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8803</Words>
  <Characters>50179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JP</dc:creator>
  <cp:keywords/>
  <cp:lastModifiedBy>Dr. Deepak Kumar</cp:lastModifiedBy>
  <cp:revision>18</cp:revision>
  <dcterms:created xsi:type="dcterms:W3CDTF">2025-10-05T17:09:00Z</dcterms:created>
  <dcterms:modified xsi:type="dcterms:W3CDTF">2025-10-09T09:17:00Z</dcterms:modified>
</cp:coreProperties>
</file>