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944F" w14:textId="244294B2" w:rsidR="00A258C3" w:rsidRDefault="009D337A" w:rsidP="00441B6F">
      <w:pPr>
        <w:pStyle w:val="Author"/>
        <w:spacing w:line="240" w:lineRule="auto"/>
        <w:jc w:val="both"/>
        <w:rPr>
          <w:rFonts w:ascii="Arial" w:hAnsi="Arial" w:cs="Arial"/>
          <w:bCs/>
          <w:iCs/>
          <w:kern w:val="28"/>
          <w:sz w:val="36"/>
        </w:rPr>
      </w:pPr>
      <w:r w:rsidRPr="009D337A">
        <w:rPr>
          <w:rFonts w:ascii="Arial" w:hAnsi="Arial" w:cs="Arial"/>
          <w:bCs/>
          <w:iCs/>
          <w:kern w:val="28"/>
          <w:sz w:val="36"/>
        </w:rPr>
        <w:t xml:space="preserve">Physicochemical and Sensory </w:t>
      </w:r>
      <w:r w:rsidR="00352491">
        <w:rPr>
          <w:rFonts w:ascii="Arial" w:hAnsi="Arial" w:cs="Arial"/>
          <w:bCs/>
          <w:iCs/>
          <w:kern w:val="28"/>
          <w:sz w:val="36"/>
        </w:rPr>
        <w:t>Assay</w:t>
      </w:r>
      <w:r w:rsidRPr="009D337A">
        <w:rPr>
          <w:rFonts w:ascii="Arial" w:hAnsi="Arial" w:cs="Arial"/>
          <w:bCs/>
          <w:iCs/>
          <w:kern w:val="28"/>
          <w:sz w:val="36"/>
        </w:rPr>
        <w:t xml:space="preserve"> </w:t>
      </w:r>
      <w:proofErr w:type="gramStart"/>
      <w:r w:rsidRPr="009D337A">
        <w:rPr>
          <w:rFonts w:ascii="Arial" w:hAnsi="Arial" w:cs="Arial"/>
          <w:bCs/>
          <w:iCs/>
          <w:kern w:val="28"/>
          <w:sz w:val="36"/>
        </w:rPr>
        <w:t>Of a Puree Produced From</w:t>
      </w:r>
      <w:proofErr w:type="gramEnd"/>
      <w:r w:rsidRPr="009D337A">
        <w:rPr>
          <w:rFonts w:ascii="Arial" w:hAnsi="Arial" w:cs="Arial"/>
          <w:bCs/>
          <w:iCs/>
          <w:kern w:val="28"/>
          <w:sz w:val="36"/>
        </w:rPr>
        <w:t xml:space="preserve"> Capsicum sp. Collected in </w:t>
      </w:r>
      <w:proofErr w:type="spellStart"/>
      <w:r w:rsidRPr="009D337A">
        <w:rPr>
          <w:rFonts w:ascii="Arial" w:hAnsi="Arial" w:cs="Arial"/>
          <w:bCs/>
          <w:iCs/>
          <w:kern w:val="28"/>
          <w:sz w:val="36"/>
        </w:rPr>
        <w:t>Korhogo</w:t>
      </w:r>
      <w:proofErr w:type="spellEnd"/>
      <w:r w:rsidRPr="009D337A">
        <w:rPr>
          <w:rFonts w:ascii="Arial" w:hAnsi="Arial" w:cs="Arial"/>
          <w:bCs/>
          <w:iCs/>
          <w:kern w:val="28"/>
          <w:sz w:val="36"/>
        </w:rPr>
        <w:t>, C</w:t>
      </w:r>
      <w:r>
        <w:rPr>
          <w:rFonts w:ascii="Arial" w:hAnsi="Arial" w:cs="Arial"/>
          <w:bCs/>
          <w:iCs/>
          <w:kern w:val="28"/>
          <w:sz w:val="36"/>
        </w:rPr>
        <w:t>ô</w:t>
      </w:r>
      <w:r w:rsidRPr="009D337A">
        <w:rPr>
          <w:rFonts w:ascii="Arial" w:hAnsi="Arial" w:cs="Arial"/>
          <w:bCs/>
          <w:iCs/>
          <w:kern w:val="28"/>
          <w:sz w:val="36"/>
        </w:rPr>
        <w:t>te d’Ivoire</w:t>
      </w:r>
    </w:p>
    <w:p w14:paraId="376B57B2" w14:textId="77777777" w:rsidR="009D337A" w:rsidRPr="00790ADA" w:rsidRDefault="009D337A" w:rsidP="00441B6F">
      <w:pPr>
        <w:pStyle w:val="Author"/>
        <w:spacing w:line="240" w:lineRule="auto"/>
        <w:jc w:val="both"/>
        <w:rPr>
          <w:rFonts w:ascii="Arial" w:hAnsi="Arial" w:cs="Arial"/>
          <w:sz w:val="36"/>
        </w:rPr>
      </w:pPr>
    </w:p>
    <w:p w14:paraId="5DECF55F" w14:textId="03BC99B3" w:rsidR="00633614" w:rsidRDefault="00633614" w:rsidP="00441B6F">
      <w:pPr>
        <w:pStyle w:val="Affiliation"/>
        <w:spacing w:after="0" w:line="240" w:lineRule="auto"/>
        <w:rPr>
          <w:rFonts w:ascii="Arial" w:hAnsi="Arial" w:cs="Arial"/>
          <w:i/>
        </w:rPr>
      </w:pPr>
    </w:p>
    <w:p w14:paraId="76A0CCA7" w14:textId="77777777" w:rsidR="002C57D2" w:rsidRPr="00FB3A86" w:rsidRDefault="002C57D2" w:rsidP="00441B6F">
      <w:pPr>
        <w:pStyle w:val="Affiliation"/>
        <w:spacing w:after="0" w:line="240" w:lineRule="auto"/>
        <w:jc w:val="both"/>
        <w:rPr>
          <w:rFonts w:ascii="Arial" w:hAnsi="Arial" w:cs="Arial"/>
        </w:rPr>
      </w:pPr>
    </w:p>
    <w:p w14:paraId="11D82845" w14:textId="418BE2B1" w:rsidR="00B01FCD" w:rsidRPr="00FB3A86" w:rsidRDefault="009D337A" w:rsidP="00441B6F">
      <w:pPr>
        <w:pStyle w:val="Copyright"/>
        <w:spacing w:after="0" w:line="240" w:lineRule="auto"/>
        <w:jc w:val="both"/>
        <w:rPr>
          <w:rFonts w:ascii="Arial" w:hAnsi="Arial" w:cs="Arial"/>
        </w:rPr>
        <w:sectPr w:rsidR="00B01FCD" w:rsidRPr="00FB3A86" w:rsidSect="004F3FE2">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20F6D3" wp14:editId="43C0410A">
                <wp:extent cx="5303520" cy="635"/>
                <wp:effectExtent l="13335" t="17145" r="17145" b="11430"/>
                <wp:docPr id="17863009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E5EC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C8D8D73" w14:textId="0F4401A1"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4D7838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D524B23" w14:textId="77777777" w:rsidTr="001E44FE">
        <w:tc>
          <w:tcPr>
            <w:tcW w:w="9576" w:type="dxa"/>
            <w:shd w:val="clear" w:color="auto" w:fill="F2F2F2"/>
          </w:tcPr>
          <w:p w14:paraId="4A1C2909" w14:textId="7082B7D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64E45">
              <w:rPr>
                <w:rFonts w:ascii="Arial" w:eastAsia="Calibri" w:hAnsi="Arial" w:cs="Arial"/>
                <w:szCs w:val="22"/>
              </w:rPr>
              <w:t xml:space="preserve">The objective of this study is to characterize the species of chili peppers produced and consumed in the city of </w:t>
            </w:r>
            <w:proofErr w:type="spellStart"/>
            <w:r w:rsidR="00164E45">
              <w:rPr>
                <w:rFonts w:ascii="Arial" w:eastAsia="Calibri" w:hAnsi="Arial" w:cs="Arial"/>
                <w:szCs w:val="22"/>
              </w:rPr>
              <w:t>Korhogo</w:t>
            </w:r>
            <w:proofErr w:type="spellEnd"/>
            <w:r w:rsidR="00164E45">
              <w:rPr>
                <w:rFonts w:ascii="Arial" w:eastAsia="Calibri" w:hAnsi="Arial" w:cs="Arial"/>
                <w:szCs w:val="22"/>
              </w:rPr>
              <w:t xml:space="preserve"> and to evaluate the sensory characteristics of the puree produced from them</w:t>
            </w:r>
            <w:r w:rsidR="00023C60">
              <w:rPr>
                <w:rFonts w:ascii="Arial" w:eastAsia="Calibri" w:hAnsi="Arial" w:cs="Arial"/>
                <w:szCs w:val="22"/>
              </w:rPr>
              <w:t>.</w:t>
            </w:r>
          </w:p>
          <w:p w14:paraId="355F2B97" w14:textId="22022F3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6EC2" w:rsidRPr="00EB436B">
              <w:rPr>
                <w:rFonts w:ascii="Arial" w:hAnsi="Arial" w:cs="Arial"/>
              </w:rPr>
              <w:t xml:space="preserve">Two varieties of </w:t>
            </w:r>
            <w:r w:rsidR="00286EC2">
              <w:rPr>
                <w:rFonts w:ascii="Arial" w:hAnsi="Arial" w:cs="Arial"/>
              </w:rPr>
              <w:t xml:space="preserve">fresh </w:t>
            </w:r>
            <w:r w:rsidR="00286EC2" w:rsidRPr="00EB436B">
              <w:rPr>
                <w:rFonts w:ascii="Arial" w:hAnsi="Arial" w:cs="Arial"/>
              </w:rPr>
              <w:t xml:space="preserve">Capsicum matured were collected from markets in major geographical zones in </w:t>
            </w:r>
            <w:proofErr w:type="spellStart"/>
            <w:r w:rsidR="00286EC2" w:rsidRPr="00EB436B">
              <w:rPr>
                <w:rFonts w:ascii="Arial" w:hAnsi="Arial" w:cs="Arial"/>
              </w:rPr>
              <w:t>Korhogo</w:t>
            </w:r>
            <w:proofErr w:type="spellEnd"/>
            <w:r w:rsidR="00286EC2" w:rsidRPr="00EB436B">
              <w:rPr>
                <w:rFonts w:ascii="Arial" w:hAnsi="Arial" w:cs="Arial"/>
              </w:rPr>
              <w:t>, Côte d’Ivoire</w:t>
            </w:r>
            <w:r w:rsidR="00286EC2">
              <w:rPr>
                <w:rFonts w:ascii="Arial" w:hAnsi="Arial" w:cs="Arial"/>
              </w:rPr>
              <w:t xml:space="preserve"> during </w:t>
            </w:r>
            <w:r w:rsidR="0013134D">
              <w:rPr>
                <w:rFonts w:ascii="Arial" w:hAnsi="Arial" w:cs="Arial"/>
              </w:rPr>
              <w:t>October to December 2024.</w:t>
            </w:r>
          </w:p>
          <w:p w14:paraId="0EC4FBE4" w14:textId="77777777" w:rsidR="00164E45" w:rsidRPr="00BA1B01" w:rsidRDefault="00BA1B01" w:rsidP="00E858F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64E45" w:rsidRPr="0013134D">
              <w:rPr>
                <w:rFonts w:ascii="Arial" w:eastAsia="Calibri" w:hAnsi="Arial" w:cs="Arial"/>
                <w:szCs w:val="22"/>
              </w:rPr>
              <w:t xml:space="preserve">The physico-chemical analyses and sensory tests of the chili samples were carried out at the Biochemistry Laboratory of the </w:t>
            </w:r>
            <w:proofErr w:type="spellStart"/>
            <w:r w:rsidR="00164E45" w:rsidRPr="0013134D">
              <w:rPr>
                <w:rFonts w:ascii="Arial" w:eastAsia="Calibri" w:hAnsi="Arial" w:cs="Arial"/>
                <w:szCs w:val="22"/>
              </w:rPr>
              <w:t>Peleforo</w:t>
            </w:r>
            <w:proofErr w:type="spellEnd"/>
            <w:r w:rsidR="00164E45" w:rsidRPr="0013134D">
              <w:rPr>
                <w:rFonts w:ascii="Arial" w:eastAsia="Calibri" w:hAnsi="Arial" w:cs="Arial"/>
                <w:szCs w:val="22"/>
              </w:rPr>
              <w:t xml:space="preserve"> GON COULIBALY University in </w:t>
            </w:r>
            <w:proofErr w:type="spellStart"/>
            <w:r w:rsidR="00164E45" w:rsidRPr="0013134D">
              <w:rPr>
                <w:rFonts w:ascii="Arial" w:eastAsia="Calibri" w:hAnsi="Arial" w:cs="Arial"/>
                <w:szCs w:val="22"/>
              </w:rPr>
              <w:t>Korhogo</w:t>
            </w:r>
            <w:proofErr w:type="spellEnd"/>
            <w:r w:rsidR="00164E45" w:rsidRPr="0013134D">
              <w:rPr>
                <w:rFonts w:ascii="Arial" w:eastAsia="Calibri" w:hAnsi="Arial" w:cs="Arial"/>
                <w:szCs w:val="22"/>
              </w:rPr>
              <w:t>.</w:t>
            </w:r>
          </w:p>
          <w:p w14:paraId="7AB2B26D" w14:textId="6579A5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64E45">
              <w:rPr>
                <w:rFonts w:ascii="Arial" w:eastAsia="Calibri" w:hAnsi="Arial" w:cs="Arial"/>
                <w:szCs w:val="22"/>
              </w:rPr>
              <w:t xml:space="preserve">First, a phytochemical screening was carried out on the different samples to identify the different families of molecules present. Then, the physicochemical parameters were determined using known standard methods. Finally, a panel of consumers has been set up to appreciate the different purees made. </w:t>
            </w:r>
          </w:p>
          <w:p w14:paraId="1E537E1A" w14:textId="7DAD2A99" w:rsidR="00164E45" w:rsidRPr="00BA1B01" w:rsidRDefault="00BA1B01" w:rsidP="00164E45">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64E45" w:rsidRPr="006802E0">
              <w:rPr>
                <w:rFonts w:ascii="Arial" w:eastAsia="Calibri" w:hAnsi="Arial" w:cs="Arial"/>
                <w:szCs w:val="22"/>
              </w:rPr>
              <w:t xml:space="preserve">Phytochemical tests revealed the presence of families of molecules including alkaloids, polyphenols, sterols and terpenes and an absence of saponins. In addition, statistical analyses showed a significant difference between the polyphenol (flavonoids and tannins) and total sugar contents in the two species studied. The </w:t>
            </w:r>
            <w:r w:rsidR="00164E45" w:rsidRPr="00624EB3">
              <w:rPr>
                <w:rFonts w:ascii="Arial" w:eastAsia="Calibri" w:hAnsi="Arial" w:cs="Arial"/>
                <w:i/>
                <w:iCs/>
                <w:szCs w:val="22"/>
              </w:rPr>
              <w:t>Capsicum annuum</w:t>
            </w:r>
            <w:r w:rsidR="00164E45">
              <w:rPr>
                <w:rFonts w:ascii="Arial" w:eastAsia="Calibri" w:hAnsi="Arial" w:cs="Arial"/>
                <w:szCs w:val="22"/>
              </w:rPr>
              <w:t xml:space="preserve"> species has the highest polyphenol content corresponding to 0.91% compared to 0.75% for C. </w:t>
            </w:r>
            <w:r w:rsidR="00164E45" w:rsidRPr="00624EB3">
              <w:rPr>
                <w:rFonts w:ascii="Arial" w:eastAsia="Calibri" w:hAnsi="Arial" w:cs="Arial"/>
                <w:i/>
                <w:iCs/>
                <w:szCs w:val="22"/>
              </w:rPr>
              <w:t>frutescens</w:t>
            </w:r>
            <w:r w:rsidR="00164E45">
              <w:rPr>
                <w:rFonts w:ascii="Arial" w:eastAsia="Calibri" w:hAnsi="Arial" w:cs="Arial"/>
                <w:szCs w:val="22"/>
              </w:rPr>
              <w:t xml:space="preserve">. As for the total sugar content, it is 5.6% and 4.06% respectively for </w:t>
            </w:r>
            <w:r w:rsidR="00164E45" w:rsidRPr="00164E45">
              <w:rPr>
                <w:rFonts w:ascii="Arial" w:eastAsia="Calibri" w:hAnsi="Arial" w:cs="Arial"/>
                <w:i/>
                <w:iCs/>
                <w:szCs w:val="22"/>
              </w:rPr>
              <w:t xml:space="preserve">C. </w:t>
            </w:r>
            <w:proofErr w:type="spellStart"/>
            <w:r w:rsidR="00164E45" w:rsidRPr="00164E45">
              <w:rPr>
                <w:rFonts w:ascii="Arial" w:eastAsia="Calibri" w:hAnsi="Arial" w:cs="Arial"/>
                <w:i/>
                <w:iCs/>
                <w:szCs w:val="22"/>
              </w:rPr>
              <w:t>annumm</w:t>
            </w:r>
            <w:proofErr w:type="spellEnd"/>
            <w:r w:rsidR="00164E45">
              <w:rPr>
                <w:rFonts w:ascii="Arial" w:eastAsia="Calibri" w:hAnsi="Arial" w:cs="Arial"/>
                <w:szCs w:val="22"/>
              </w:rPr>
              <w:t xml:space="preserve"> and </w:t>
            </w:r>
            <w:proofErr w:type="spellStart"/>
            <w:r w:rsidR="00164E45" w:rsidRPr="00164E45">
              <w:rPr>
                <w:rFonts w:ascii="Arial" w:eastAsia="Calibri" w:hAnsi="Arial" w:cs="Arial"/>
                <w:i/>
                <w:iCs/>
                <w:szCs w:val="22"/>
              </w:rPr>
              <w:t>frutescens</w:t>
            </w:r>
            <w:proofErr w:type="spellEnd"/>
            <w:r w:rsidR="00164E45" w:rsidRPr="00164E45">
              <w:rPr>
                <w:rFonts w:ascii="Arial" w:eastAsia="Calibri" w:hAnsi="Arial" w:cs="Arial"/>
                <w:i/>
                <w:iCs/>
                <w:szCs w:val="22"/>
              </w:rPr>
              <w:t>.</w:t>
            </w:r>
            <w:r w:rsidR="00164E45">
              <w:rPr>
                <w:rFonts w:ascii="Arial" w:eastAsia="Calibri" w:hAnsi="Arial" w:cs="Arial"/>
                <w:szCs w:val="22"/>
              </w:rPr>
              <w:t xml:space="preserve"> In addition, sensory tests revealed that the puree of </w:t>
            </w:r>
            <w:r w:rsidR="00164E45" w:rsidRPr="00624EB3">
              <w:rPr>
                <w:rFonts w:ascii="Arial" w:eastAsia="Calibri" w:hAnsi="Arial" w:cs="Arial"/>
                <w:i/>
                <w:iCs/>
                <w:szCs w:val="22"/>
              </w:rPr>
              <w:t xml:space="preserve">the Capsicum </w:t>
            </w:r>
            <w:proofErr w:type="spellStart"/>
            <w:r w:rsidR="00164E45" w:rsidRPr="00624EB3">
              <w:rPr>
                <w:rFonts w:ascii="Arial" w:eastAsia="Calibri" w:hAnsi="Arial" w:cs="Arial"/>
                <w:i/>
                <w:iCs/>
                <w:szCs w:val="22"/>
              </w:rPr>
              <w:t>chinense</w:t>
            </w:r>
            <w:proofErr w:type="spellEnd"/>
            <w:r w:rsidR="00164E45" w:rsidRPr="006802E0">
              <w:rPr>
                <w:rFonts w:ascii="Arial" w:eastAsia="Calibri" w:hAnsi="Arial" w:cs="Arial"/>
                <w:szCs w:val="22"/>
              </w:rPr>
              <w:t xml:space="preserve"> pepper was the most preferred by amateur tasters; while the puree of the </w:t>
            </w:r>
            <w:r w:rsidR="00164E45" w:rsidRPr="00624EB3">
              <w:rPr>
                <w:rFonts w:ascii="Arial" w:eastAsia="Calibri" w:hAnsi="Arial" w:cs="Arial"/>
                <w:i/>
                <w:iCs/>
                <w:szCs w:val="22"/>
              </w:rPr>
              <w:t>Capsicum annuum</w:t>
            </w:r>
            <w:r w:rsidR="00164E45" w:rsidRPr="006802E0">
              <w:rPr>
                <w:rFonts w:ascii="Arial" w:eastAsia="Calibri" w:hAnsi="Arial" w:cs="Arial"/>
                <w:szCs w:val="22"/>
              </w:rPr>
              <w:t xml:space="preserve"> pepper had the most intense spicy taste.</w:t>
            </w:r>
          </w:p>
          <w:p w14:paraId="00B969B1" w14:textId="36B4FDCA" w:rsidR="00941D4A" w:rsidRPr="00BA1B01" w:rsidRDefault="00BA1B01" w:rsidP="00164E4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4E45">
              <w:rPr>
                <w:rFonts w:ascii="Arial" w:eastAsia="Calibri" w:hAnsi="Arial" w:cs="Arial"/>
                <w:szCs w:val="22"/>
              </w:rPr>
              <w:t xml:space="preserve">This study provided valuable information on the possibility of reducing post-harvest losses of chili pepper by transforming it into a puree that retains the physicochemical and organoleptic characteristics of the initial product. </w:t>
            </w:r>
            <w:r w:rsidR="00941D4A"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p>
          <w:p w14:paraId="22FDCA9A" w14:textId="20B58517" w:rsidR="00505F06" w:rsidRPr="00BA1B01" w:rsidRDefault="00505F06" w:rsidP="00441B6F">
            <w:pPr>
              <w:pStyle w:val="Body"/>
              <w:spacing w:after="0"/>
              <w:rPr>
                <w:rFonts w:ascii="Arial" w:eastAsia="Calibri" w:hAnsi="Arial" w:cs="Arial"/>
                <w:szCs w:val="22"/>
              </w:rPr>
            </w:pPr>
          </w:p>
        </w:tc>
      </w:tr>
    </w:tbl>
    <w:p w14:paraId="59196BB5" w14:textId="77777777" w:rsidR="00636EB2" w:rsidRDefault="00636EB2" w:rsidP="00441B6F">
      <w:pPr>
        <w:pStyle w:val="Body"/>
        <w:spacing w:after="0"/>
        <w:rPr>
          <w:rFonts w:ascii="Arial" w:hAnsi="Arial" w:cs="Arial"/>
          <w:i/>
        </w:rPr>
      </w:pPr>
    </w:p>
    <w:p w14:paraId="3F45F178" w14:textId="4E43BAC2" w:rsidR="00A24E7E" w:rsidRDefault="00A24E7E" w:rsidP="00441B6F">
      <w:pPr>
        <w:pStyle w:val="Body"/>
        <w:spacing w:after="0"/>
        <w:rPr>
          <w:rFonts w:ascii="Arial" w:hAnsi="Arial" w:cs="Arial"/>
          <w:i/>
        </w:rPr>
      </w:pPr>
      <w:r>
        <w:rPr>
          <w:rFonts w:ascii="Arial" w:hAnsi="Arial" w:cs="Arial"/>
          <w:i/>
        </w:rPr>
        <w:t xml:space="preserve">Keywords: </w:t>
      </w:r>
      <w:r w:rsidR="00396213">
        <w:rPr>
          <w:rFonts w:ascii="Arial" w:hAnsi="Arial" w:cs="Arial"/>
          <w:i/>
        </w:rPr>
        <w:t xml:space="preserve">Capsicum sp., </w:t>
      </w:r>
      <w:r w:rsidR="00352491">
        <w:rPr>
          <w:rFonts w:ascii="Arial" w:hAnsi="Arial" w:cs="Arial"/>
          <w:i/>
        </w:rPr>
        <w:t>chili pepper</w:t>
      </w:r>
      <w:r w:rsidR="00396213">
        <w:rPr>
          <w:rFonts w:ascii="Arial" w:hAnsi="Arial" w:cs="Arial"/>
          <w:i/>
        </w:rPr>
        <w:t xml:space="preserve">, </w:t>
      </w:r>
      <w:r w:rsidR="00352491">
        <w:rPr>
          <w:rFonts w:ascii="Arial" w:hAnsi="Arial" w:cs="Arial"/>
          <w:i/>
        </w:rPr>
        <w:t>Chili puree</w:t>
      </w:r>
      <w:r w:rsidR="00396213">
        <w:rPr>
          <w:rFonts w:ascii="Arial" w:hAnsi="Arial" w:cs="Arial"/>
          <w:i/>
        </w:rPr>
        <w:t xml:space="preserve">, </w:t>
      </w:r>
      <w:proofErr w:type="spellStart"/>
      <w:r w:rsidR="00396213">
        <w:rPr>
          <w:rFonts w:ascii="Arial" w:hAnsi="Arial" w:cs="Arial"/>
          <w:i/>
        </w:rPr>
        <w:t>valorisation</w:t>
      </w:r>
      <w:proofErr w:type="spellEnd"/>
      <w:r w:rsidR="00396213">
        <w:rPr>
          <w:rFonts w:ascii="Arial" w:hAnsi="Arial" w:cs="Arial"/>
          <w:i/>
        </w:rPr>
        <w:t>, sensorial analysis, Côte d’Ivoire</w:t>
      </w:r>
    </w:p>
    <w:p w14:paraId="794D65F4" w14:textId="77777777" w:rsidR="00790ADA" w:rsidRDefault="00790ADA" w:rsidP="00441B6F">
      <w:pPr>
        <w:pStyle w:val="Body"/>
        <w:spacing w:after="0"/>
        <w:rPr>
          <w:rFonts w:ascii="Arial" w:hAnsi="Arial" w:cs="Arial"/>
          <w:i/>
        </w:rPr>
      </w:pPr>
    </w:p>
    <w:p w14:paraId="62CE3292" w14:textId="77777777" w:rsidR="00505F06" w:rsidRPr="00A24E7E" w:rsidRDefault="00505F06" w:rsidP="00441B6F">
      <w:pPr>
        <w:pStyle w:val="Body"/>
        <w:spacing w:after="0"/>
        <w:rPr>
          <w:rFonts w:ascii="Arial" w:hAnsi="Arial" w:cs="Arial"/>
          <w:i/>
        </w:rPr>
      </w:pPr>
    </w:p>
    <w:p w14:paraId="1B76F3B7" w14:textId="507A5EF4" w:rsidR="007F7B32" w:rsidRDefault="00646ED2" w:rsidP="00646ED2">
      <w:pPr>
        <w:pStyle w:val="AbstHead"/>
        <w:spacing w:after="0"/>
        <w:jc w:val="both"/>
        <w:rPr>
          <w:rFonts w:ascii="Arial" w:hAnsi="Arial" w:cs="Arial"/>
        </w:rPr>
      </w:pPr>
      <w:r w:rsidRPr="00646ED2">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0883B31A" w14:textId="77777777" w:rsidR="00646ED2" w:rsidRDefault="00646ED2" w:rsidP="00646ED2">
      <w:pPr>
        <w:pStyle w:val="AbstHead"/>
        <w:spacing w:after="0"/>
        <w:jc w:val="both"/>
        <w:rPr>
          <w:rFonts w:ascii="Arial" w:hAnsi="Arial" w:cs="Arial"/>
        </w:rPr>
      </w:pPr>
    </w:p>
    <w:p w14:paraId="64C342B7" w14:textId="69204F93" w:rsidR="000C5613" w:rsidRPr="000C5613" w:rsidRDefault="000C5613" w:rsidP="000C5613">
      <w:pPr>
        <w:pStyle w:val="Body"/>
        <w:spacing w:after="0"/>
        <w:rPr>
          <w:rFonts w:ascii="Arial" w:hAnsi="Arial" w:cs="Arial"/>
        </w:rPr>
      </w:pPr>
      <w:r w:rsidRPr="000C5613">
        <w:rPr>
          <w:rFonts w:ascii="Arial" w:hAnsi="Arial" w:cs="Arial"/>
        </w:rPr>
        <w:t>Agriculture is of economic importance in the West African sub-region. It contributes 30% to GDP (Gross domestic product) and employs more than 50% of the working population in the West African Economic and Monetary Union (WAEMU) area (</w:t>
      </w:r>
      <w:r w:rsidRPr="000C5613">
        <w:rPr>
          <w:rFonts w:ascii="Arial" w:hAnsi="Arial" w:cs="Arial"/>
          <w:b/>
          <w:bCs/>
        </w:rPr>
        <w:t>Renard et al., 2004, FAO et IIF, 2014</w:t>
      </w:r>
      <w:r w:rsidRPr="000C5613">
        <w:rPr>
          <w:rFonts w:ascii="Arial" w:hAnsi="Arial" w:cs="Arial"/>
        </w:rPr>
        <w:t xml:space="preserve">). Indeed, Ivorian agriculture is made up of cash crops, food crops and market gardeners. Market gardening is made up of traditional field crops such as peppers, </w:t>
      </w:r>
      <w:r w:rsidRPr="000C5613">
        <w:rPr>
          <w:rFonts w:ascii="Arial" w:hAnsi="Arial" w:cs="Arial"/>
        </w:rPr>
        <w:lastRenderedPageBreak/>
        <w:t>eggplants, okra, tomatoes, onions, leafy vegetables and exotic plants such as carrots, lettuce, leeks and radishes (</w:t>
      </w:r>
      <w:r w:rsidRPr="000C5613">
        <w:rPr>
          <w:rFonts w:ascii="Arial" w:hAnsi="Arial" w:cs="Arial"/>
          <w:b/>
          <w:bCs/>
        </w:rPr>
        <w:t>FIRCA, 2018; Bancal et Tano, 2019</w:t>
      </w:r>
      <w:r w:rsidRPr="000C5613">
        <w:rPr>
          <w:rFonts w:ascii="Arial" w:hAnsi="Arial" w:cs="Arial"/>
        </w:rPr>
        <w:t>).</w:t>
      </w:r>
    </w:p>
    <w:p w14:paraId="31E3444B" w14:textId="2B8FC885" w:rsidR="000C5613" w:rsidRPr="000C5613" w:rsidRDefault="000C5613" w:rsidP="000C5613">
      <w:pPr>
        <w:pStyle w:val="Body"/>
        <w:spacing w:after="0"/>
        <w:rPr>
          <w:rFonts w:ascii="Arial" w:hAnsi="Arial" w:cs="Arial"/>
        </w:rPr>
      </w:pPr>
      <w:r w:rsidRPr="000C5613">
        <w:rPr>
          <w:rFonts w:ascii="Arial" w:hAnsi="Arial" w:cs="Arial"/>
        </w:rPr>
        <w:t>According to the Côte d'Ivoire Horticulture Master Plan 2006/2025, Ivorian national production amounts to 850,000 tons of vegetables, including 400,000 tons of European-type vegetables and 450,000 tons of traditional vegetables. Of these productions, only a few rare species are the subject of official statistics. Thus, in 2017, okra (185,800 tons), eggplant (99,000 tons) and chili pepper (183784 tons) represented, in quantity, the most important vegetable productions at the national level (</w:t>
      </w:r>
      <w:r w:rsidRPr="000C5613">
        <w:rPr>
          <w:rFonts w:ascii="Arial" w:hAnsi="Arial" w:cs="Arial"/>
          <w:b/>
          <w:bCs/>
        </w:rPr>
        <w:t>Bancal et Tano, 2019).</w:t>
      </w:r>
      <w:r w:rsidRPr="000C5613">
        <w:rPr>
          <w:rFonts w:ascii="Arial" w:hAnsi="Arial" w:cs="Arial"/>
        </w:rPr>
        <w:t xml:space="preserve"> Chili peppers are among the main vegetables consumed and are estimated at 32900 tons per year (</w:t>
      </w:r>
      <w:r w:rsidRPr="000C5613">
        <w:rPr>
          <w:rFonts w:ascii="Arial" w:hAnsi="Arial" w:cs="Arial"/>
          <w:b/>
          <w:bCs/>
        </w:rPr>
        <w:t>Akhtar et al., 2021</w:t>
      </w:r>
      <w:r w:rsidRPr="000C5613">
        <w:rPr>
          <w:rFonts w:ascii="Arial" w:hAnsi="Arial" w:cs="Arial"/>
        </w:rPr>
        <w:t>). It belongs to the Solanaceae family and is a plant very common in tropical and subtropical regions whose fruits, like so many other spices, are used directly in human food or indirectly after processing (</w:t>
      </w:r>
      <w:r w:rsidRPr="000C5613">
        <w:rPr>
          <w:rFonts w:ascii="Arial" w:hAnsi="Arial" w:cs="Arial"/>
          <w:b/>
          <w:bCs/>
        </w:rPr>
        <w:t>Marti et al., 2011</w:t>
      </w:r>
      <w:r w:rsidRPr="000C5613">
        <w:rPr>
          <w:rFonts w:ascii="Arial" w:hAnsi="Arial" w:cs="Arial"/>
        </w:rPr>
        <w:t xml:space="preserve">). The pepper is recognized as having about 100 species such as Capsicum annuum L. and Capsicum frutescens L. and Capsicum </w:t>
      </w:r>
      <w:proofErr w:type="spellStart"/>
      <w:r w:rsidRPr="000C5613">
        <w:rPr>
          <w:rFonts w:ascii="Arial" w:hAnsi="Arial" w:cs="Arial"/>
        </w:rPr>
        <w:t>chinense</w:t>
      </w:r>
      <w:proofErr w:type="spellEnd"/>
      <w:r w:rsidRPr="000C5613">
        <w:rPr>
          <w:rFonts w:ascii="Arial" w:hAnsi="Arial" w:cs="Arial"/>
        </w:rPr>
        <w:t xml:space="preserve"> L. characterized by the existence of many varieties, distinguished by their shapes, color and stinging power (</w:t>
      </w:r>
      <w:r w:rsidRPr="000C5613">
        <w:rPr>
          <w:rFonts w:ascii="Arial" w:hAnsi="Arial" w:cs="Arial"/>
          <w:b/>
          <w:bCs/>
        </w:rPr>
        <w:t>Dimitrios, 2006; Akaza et al., 2022</w:t>
      </w:r>
      <w:r w:rsidRPr="000C5613">
        <w:rPr>
          <w:rFonts w:ascii="Arial" w:hAnsi="Arial" w:cs="Arial"/>
        </w:rPr>
        <w:t>). It is consumed mainly for its hot and spicy sensation (seasoning and flavour enhancer) sought after in most dishes.</w:t>
      </w:r>
    </w:p>
    <w:p w14:paraId="76BFB49B" w14:textId="56FCFE97" w:rsidR="000C5613" w:rsidRPr="000C5613" w:rsidRDefault="000C5613" w:rsidP="000C5613">
      <w:pPr>
        <w:pStyle w:val="Body"/>
        <w:spacing w:after="0"/>
        <w:rPr>
          <w:rFonts w:ascii="Arial" w:hAnsi="Arial" w:cs="Arial"/>
        </w:rPr>
      </w:pPr>
      <w:r w:rsidRPr="000C5613">
        <w:rPr>
          <w:rFonts w:ascii="Arial" w:hAnsi="Arial" w:cs="Arial"/>
        </w:rPr>
        <w:t>Chili pepper is an excellent source of many nutrients and secondary metabolites important for human health (</w:t>
      </w:r>
      <w:proofErr w:type="spellStart"/>
      <w:r w:rsidRPr="000C5613">
        <w:rPr>
          <w:rFonts w:ascii="Arial" w:hAnsi="Arial" w:cs="Arial"/>
        </w:rPr>
        <w:t>potassiums</w:t>
      </w:r>
      <w:proofErr w:type="spellEnd"/>
      <w:r w:rsidRPr="000C5613">
        <w:rPr>
          <w:rFonts w:ascii="Arial" w:hAnsi="Arial" w:cs="Arial"/>
        </w:rPr>
        <w:t>, flavonoids, antioxidants), all of which are linked to reducing the risks of many diseases like cancer and cardiovascular disease (</w:t>
      </w:r>
      <w:r w:rsidRPr="000C5613">
        <w:rPr>
          <w:rFonts w:ascii="Arial" w:hAnsi="Arial" w:cs="Arial"/>
          <w:b/>
          <w:bCs/>
        </w:rPr>
        <w:t>Alvarez-Parilla et al., 2011; Olatunji et Afolayan, 2019</w:t>
      </w:r>
      <w:r w:rsidRPr="000C5613">
        <w:rPr>
          <w:rFonts w:ascii="Arial" w:hAnsi="Arial" w:cs="Arial"/>
        </w:rPr>
        <w:t>). This food is highly prized by consumers because it is consumed in all its forms, fresh or in the form of processed products (</w:t>
      </w:r>
      <w:r w:rsidR="00BC5247" w:rsidRPr="00BC5247">
        <w:rPr>
          <w:rFonts w:ascii="Arial" w:hAnsi="Arial" w:cs="Arial"/>
          <w:b/>
          <w:bCs/>
        </w:rPr>
        <w:t>Sanogo, 2003</w:t>
      </w:r>
      <w:r w:rsidR="00BC5247">
        <w:rPr>
          <w:rFonts w:ascii="Arial" w:hAnsi="Arial" w:cs="Arial"/>
        </w:rPr>
        <w:t xml:space="preserve">; </w:t>
      </w:r>
      <w:r w:rsidRPr="000C5613">
        <w:rPr>
          <w:rFonts w:ascii="Arial" w:hAnsi="Arial" w:cs="Arial"/>
          <w:b/>
          <w:bCs/>
        </w:rPr>
        <w:t>Giuffrida et al., 2013; Akhtar et al., 2021; Akaza et al., 2022</w:t>
      </w:r>
      <w:r w:rsidRPr="000C5613">
        <w:rPr>
          <w:rFonts w:ascii="Arial" w:hAnsi="Arial" w:cs="Arial"/>
        </w:rPr>
        <w:t xml:space="preserve">). It also contains a high level of phytochemicals that can contribute to its antioxidant activity. Chili peppers are a rich source of phenolic, </w:t>
      </w:r>
      <w:proofErr w:type="spellStart"/>
      <w:r w:rsidRPr="000C5613">
        <w:rPr>
          <w:rFonts w:ascii="Arial" w:hAnsi="Arial" w:cs="Arial"/>
        </w:rPr>
        <w:t>capsaicinoid</w:t>
      </w:r>
      <w:proofErr w:type="spellEnd"/>
      <w:r w:rsidRPr="000C5613">
        <w:rPr>
          <w:rFonts w:ascii="Arial" w:hAnsi="Arial" w:cs="Arial"/>
        </w:rPr>
        <w:t>, carotenoid, chlorophylls and vitamins (A, B1, B2, C and E). The content of these antioxidants in chili peppers can vary according to several factors including the stage of ripening, hybridization, agro-climatic conditions, harvesting conditions, storage and processing (</w:t>
      </w:r>
      <w:r w:rsidRPr="000C5613">
        <w:rPr>
          <w:rFonts w:ascii="Arial" w:hAnsi="Arial" w:cs="Arial"/>
          <w:b/>
          <w:bCs/>
        </w:rPr>
        <w:t>Guil-Guerrero et al., 2006; Dubey et al., 2015</w:t>
      </w:r>
      <w:r w:rsidRPr="000C5613">
        <w:rPr>
          <w:rFonts w:ascii="Arial" w:hAnsi="Arial" w:cs="Arial"/>
        </w:rPr>
        <w:t xml:space="preserve">). </w:t>
      </w:r>
    </w:p>
    <w:p w14:paraId="33808376" w14:textId="77777777" w:rsidR="000C5613" w:rsidRPr="000C5613" w:rsidRDefault="000C5613" w:rsidP="000C5613">
      <w:pPr>
        <w:pStyle w:val="Body"/>
        <w:spacing w:after="0"/>
        <w:rPr>
          <w:rFonts w:ascii="Arial" w:hAnsi="Arial" w:cs="Arial"/>
        </w:rPr>
      </w:pPr>
      <w:r w:rsidRPr="000C5613">
        <w:rPr>
          <w:rFonts w:ascii="Arial" w:hAnsi="Arial" w:cs="Arial"/>
        </w:rPr>
        <w:t>In Côte d'Ivoire, post-harvest losses of capsicum (chili pepper) are a major problem, contributing to food insecurity and negatively impacting producers' incomes. These losses, estimated at between 30 and 40%, are caused by various factors such as poor handling practices, lack of storage and processing infrastructure, and rapid deterioration of products (</w:t>
      </w:r>
      <w:proofErr w:type="spellStart"/>
      <w:r w:rsidRPr="00187A8E">
        <w:rPr>
          <w:rFonts w:ascii="Arial" w:hAnsi="Arial" w:cs="Arial"/>
          <w:b/>
          <w:bCs/>
        </w:rPr>
        <w:t>Patthamakanokporn</w:t>
      </w:r>
      <w:proofErr w:type="spellEnd"/>
      <w:r w:rsidRPr="00187A8E">
        <w:rPr>
          <w:rFonts w:ascii="Arial" w:hAnsi="Arial" w:cs="Arial"/>
          <w:b/>
          <w:bCs/>
        </w:rPr>
        <w:t xml:space="preserve"> et al., 2008</w:t>
      </w:r>
      <w:r w:rsidRPr="000C5613">
        <w:rPr>
          <w:rFonts w:ascii="Arial" w:hAnsi="Arial" w:cs="Arial"/>
        </w:rPr>
        <w:t xml:space="preserve">). The conservation of production then became one of the major concerns of the peasant. Thus, reducing post-harvest losses of chili pepper remains a major constraint. To compensate for this, producers practice conservation techniques such as drying. Generally, agricultural raw materials undergo transformations for conservation and valorization reasons according to the evolution of food technology. Chili pepper processing is expected to reduce post-harvest losses, limit deterioration in phytochemicals and nutrition, and add value, while providing new avenues for exploitation. In addition, the processing of </w:t>
      </w:r>
      <w:proofErr w:type="spellStart"/>
      <w:r w:rsidRPr="000C5613">
        <w:rPr>
          <w:rFonts w:ascii="Arial" w:hAnsi="Arial" w:cs="Arial"/>
        </w:rPr>
        <w:t>chilli</w:t>
      </w:r>
      <w:proofErr w:type="spellEnd"/>
      <w:r w:rsidRPr="000C5613">
        <w:rPr>
          <w:rFonts w:ascii="Arial" w:hAnsi="Arial" w:cs="Arial"/>
        </w:rPr>
        <w:t xml:space="preserve"> peppers into high value-added by-products could contribute to the improvement of producers' incomes and the creation of agri-food production SMEs. </w:t>
      </w:r>
    </w:p>
    <w:p w14:paraId="64402819" w14:textId="4A7A4240" w:rsidR="000C5613" w:rsidRPr="000C5613" w:rsidRDefault="000C5613" w:rsidP="000C5613">
      <w:pPr>
        <w:pStyle w:val="Body"/>
        <w:spacing w:after="0"/>
        <w:rPr>
          <w:rFonts w:ascii="Arial" w:hAnsi="Arial" w:cs="Arial"/>
        </w:rPr>
      </w:pPr>
      <w:r w:rsidRPr="000C5613">
        <w:rPr>
          <w:rFonts w:ascii="Arial" w:hAnsi="Arial" w:cs="Arial"/>
        </w:rPr>
        <w:t>Thus, how can we ensure an artisanal production of chili puree in rural areas that is stable, hygienic, profitable and sustainable despite the constraints of access to equipment, conservation infrastructure and markets?</w:t>
      </w:r>
    </w:p>
    <w:p w14:paraId="0C4F25F2" w14:textId="25526B0E" w:rsidR="000C5613" w:rsidRPr="000C5613" w:rsidRDefault="000C5613" w:rsidP="000C5613">
      <w:pPr>
        <w:pStyle w:val="Body"/>
        <w:spacing w:after="0"/>
        <w:rPr>
          <w:rFonts w:ascii="Arial" w:hAnsi="Arial" w:cs="Arial"/>
        </w:rPr>
      </w:pPr>
      <w:r w:rsidRPr="000C5613">
        <w:rPr>
          <w:rFonts w:ascii="Arial" w:hAnsi="Arial" w:cs="Arial"/>
        </w:rPr>
        <w:t xml:space="preserve">It is in this context that this study is inscribed, the theme of which is: "study of the physicochemical and sensory properties of a puree produced from the chili pepper marketed in the city of </w:t>
      </w:r>
      <w:proofErr w:type="spellStart"/>
      <w:r w:rsidRPr="000C5613">
        <w:rPr>
          <w:rFonts w:ascii="Arial" w:hAnsi="Arial" w:cs="Arial"/>
        </w:rPr>
        <w:t>Korhogo</w:t>
      </w:r>
      <w:proofErr w:type="spellEnd"/>
      <w:r w:rsidRPr="000C5613">
        <w:rPr>
          <w:rFonts w:ascii="Arial" w:hAnsi="Arial" w:cs="Arial"/>
        </w:rPr>
        <w:t>". The general objective of this study is to contribute to the development of chili peppers grown in the north of Côte d'Ivoire. Specifically, it was a question of:</w:t>
      </w:r>
    </w:p>
    <w:p w14:paraId="536F66BE" w14:textId="68715428" w:rsidR="000C5613" w:rsidRPr="000C5613" w:rsidRDefault="000C5613" w:rsidP="000C5613">
      <w:pPr>
        <w:pStyle w:val="Body"/>
        <w:spacing w:after="0"/>
        <w:rPr>
          <w:rFonts w:ascii="Arial" w:hAnsi="Arial" w:cs="Arial"/>
        </w:rPr>
      </w:pPr>
      <w:r w:rsidRPr="000C5613">
        <w:rPr>
          <w:rFonts w:ascii="Arial" w:hAnsi="Arial" w:cs="Arial"/>
        </w:rPr>
        <w:t>-</w:t>
      </w:r>
      <w:r w:rsidRPr="000C5613">
        <w:rPr>
          <w:rFonts w:ascii="Arial" w:hAnsi="Arial" w:cs="Arial"/>
        </w:rPr>
        <w:tab/>
        <w:t xml:space="preserve">describe the </w:t>
      </w:r>
      <w:proofErr w:type="spellStart"/>
      <w:r w:rsidRPr="000C5613">
        <w:rPr>
          <w:rFonts w:ascii="Arial" w:hAnsi="Arial" w:cs="Arial"/>
        </w:rPr>
        <w:t>chilli</w:t>
      </w:r>
      <w:proofErr w:type="spellEnd"/>
      <w:r w:rsidRPr="000C5613">
        <w:rPr>
          <w:rFonts w:ascii="Arial" w:hAnsi="Arial" w:cs="Arial"/>
        </w:rPr>
        <w:t xml:space="preserve"> pepper marketing circuit in the markets of the city of </w:t>
      </w:r>
      <w:proofErr w:type="spellStart"/>
      <w:r w:rsidRPr="000C5613">
        <w:rPr>
          <w:rFonts w:ascii="Arial" w:hAnsi="Arial" w:cs="Arial"/>
        </w:rPr>
        <w:t>Korhogo</w:t>
      </w:r>
      <w:proofErr w:type="spellEnd"/>
      <w:r w:rsidRPr="000C5613">
        <w:rPr>
          <w:rFonts w:ascii="Arial" w:hAnsi="Arial" w:cs="Arial"/>
        </w:rPr>
        <w:t>;</w:t>
      </w:r>
    </w:p>
    <w:p w14:paraId="73C558D8" w14:textId="77777777" w:rsidR="000C5613" w:rsidRPr="000C5613" w:rsidRDefault="000C5613" w:rsidP="000C5613">
      <w:pPr>
        <w:pStyle w:val="Body"/>
        <w:spacing w:after="0"/>
        <w:rPr>
          <w:rFonts w:ascii="Arial" w:hAnsi="Arial" w:cs="Arial"/>
        </w:rPr>
      </w:pPr>
      <w:r w:rsidRPr="000C5613">
        <w:rPr>
          <w:rFonts w:ascii="Arial" w:hAnsi="Arial" w:cs="Arial"/>
        </w:rPr>
        <w:t>-</w:t>
      </w:r>
      <w:r w:rsidRPr="000C5613">
        <w:rPr>
          <w:rFonts w:ascii="Arial" w:hAnsi="Arial" w:cs="Arial"/>
        </w:rPr>
        <w:tab/>
        <w:t>evaluate the physico-chemical parameters of the purees produced from the peppers marketed on these markets;</w:t>
      </w:r>
    </w:p>
    <w:p w14:paraId="4B88D4C8" w14:textId="74EE3DCB" w:rsidR="00790ADA" w:rsidRDefault="000C5613" w:rsidP="000C5613">
      <w:pPr>
        <w:pStyle w:val="Body"/>
        <w:spacing w:after="0"/>
        <w:rPr>
          <w:rFonts w:ascii="Arial" w:hAnsi="Arial" w:cs="Arial"/>
        </w:rPr>
      </w:pPr>
      <w:r w:rsidRPr="000C5613">
        <w:rPr>
          <w:rFonts w:ascii="Arial" w:hAnsi="Arial" w:cs="Arial"/>
        </w:rPr>
        <w:t>-</w:t>
      </w:r>
      <w:r w:rsidRPr="000C5613">
        <w:rPr>
          <w:rFonts w:ascii="Arial" w:hAnsi="Arial" w:cs="Arial"/>
        </w:rPr>
        <w:tab/>
        <w:t>estimate, with the help of sensory tests, the preferences of consumers and the intensity of the spicy taste of the chili purees produced.</w:t>
      </w:r>
    </w:p>
    <w:p w14:paraId="5C1B66B4" w14:textId="77777777" w:rsidR="000C5613" w:rsidRPr="00FB3A86" w:rsidRDefault="000C5613" w:rsidP="000C5613">
      <w:pPr>
        <w:pStyle w:val="Body"/>
        <w:spacing w:after="0"/>
        <w:rPr>
          <w:rFonts w:ascii="Arial" w:hAnsi="Arial" w:cs="Arial"/>
        </w:rPr>
      </w:pPr>
    </w:p>
    <w:p w14:paraId="5B57DC4D" w14:textId="4F36997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4AB5DD3" w14:textId="77777777" w:rsidR="00790ADA" w:rsidRPr="00FB3A86" w:rsidRDefault="00790ADA" w:rsidP="00441B6F">
      <w:pPr>
        <w:pStyle w:val="AbstHead"/>
        <w:spacing w:after="0"/>
        <w:jc w:val="both"/>
        <w:rPr>
          <w:rFonts w:ascii="Arial" w:hAnsi="Arial" w:cs="Arial"/>
        </w:rPr>
      </w:pPr>
    </w:p>
    <w:p w14:paraId="6F3F3B27" w14:textId="350E6DCE" w:rsidR="00AA74E0" w:rsidRDefault="00AA74E0" w:rsidP="00441B6F">
      <w:pPr>
        <w:pStyle w:val="Body"/>
        <w:spacing w:after="0"/>
        <w:rPr>
          <w:rFonts w:ascii="Arial" w:hAnsi="Arial" w:cs="Arial"/>
        </w:rPr>
      </w:pPr>
      <w:r w:rsidRPr="00C30A0F">
        <w:rPr>
          <w:rFonts w:ascii="Arial" w:hAnsi="Arial" w:cs="Arial"/>
          <w:b/>
          <w:caps/>
          <w:sz w:val="22"/>
        </w:rPr>
        <w:t xml:space="preserve">2.1 </w:t>
      </w:r>
      <w:r w:rsidR="00187A8E" w:rsidRPr="00187A8E">
        <w:rPr>
          <w:rFonts w:ascii="Arial" w:hAnsi="Arial" w:cs="Arial"/>
          <w:b/>
          <w:sz w:val="22"/>
        </w:rPr>
        <w:t xml:space="preserve">Collection and growth of plant materials </w:t>
      </w:r>
    </w:p>
    <w:p w14:paraId="67CD39E2" w14:textId="472D3DEF" w:rsidR="00505F06" w:rsidRDefault="00187A8E" w:rsidP="00187A8E">
      <w:pPr>
        <w:pStyle w:val="Body"/>
        <w:spacing w:after="0"/>
        <w:rPr>
          <w:rFonts w:ascii="Arial" w:hAnsi="Arial" w:cs="Arial"/>
        </w:rPr>
      </w:pPr>
      <w:r w:rsidRPr="00187A8E">
        <w:rPr>
          <w:rFonts w:ascii="Arial" w:hAnsi="Arial" w:cs="Arial"/>
        </w:rPr>
        <w:t xml:space="preserve">Two varieties of Capsicum were used for this study. Fresh matured ripe varieties were collected from markets in major geographical zones in </w:t>
      </w:r>
      <w:proofErr w:type="spellStart"/>
      <w:r w:rsidRPr="00187A8E">
        <w:rPr>
          <w:rFonts w:ascii="Arial" w:hAnsi="Arial" w:cs="Arial"/>
        </w:rPr>
        <w:t>Korhogo</w:t>
      </w:r>
      <w:proofErr w:type="spellEnd"/>
      <w:r w:rsidRPr="00187A8E">
        <w:rPr>
          <w:rFonts w:ascii="Arial" w:hAnsi="Arial" w:cs="Arial"/>
        </w:rPr>
        <w:t>, Côte d’Ivoire. The fresh fruit varieties were thoroughly and carefully washed under running tap water</w:t>
      </w:r>
    </w:p>
    <w:p w14:paraId="69F12D5B" w14:textId="77777777" w:rsidR="00187A8E" w:rsidRDefault="00187A8E" w:rsidP="00187A8E">
      <w:pPr>
        <w:pStyle w:val="Body"/>
        <w:spacing w:after="0"/>
        <w:rPr>
          <w:rFonts w:ascii="Arial" w:hAnsi="Arial" w:cs="Arial"/>
        </w:rPr>
      </w:pPr>
    </w:p>
    <w:p w14:paraId="4DD12DD2" w14:textId="631F813B"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2.2 Reagent and chemicals</w:t>
      </w:r>
    </w:p>
    <w:p w14:paraId="6CD7BC5C" w14:textId="77777777" w:rsidR="00187A8E" w:rsidRPr="00187A8E" w:rsidRDefault="00187A8E" w:rsidP="00187A8E">
      <w:pPr>
        <w:pStyle w:val="Body"/>
        <w:spacing w:after="0"/>
        <w:rPr>
          <w:rFonts w:ascii="Arial" w:hAnsi="Arial" w:cs="Arial"/>
        </w:rPr>
      </w:pPr>
      <w:r w:rsidRPr="00187A8E">
        <w:rPr>
          <w:rFonts w:ascii="Arial" w:hAnsi="Arial" w:cs="Arial"/>
        </w:rPr>
        <w:t>Chemicals and reagents used were of analytical grade. Ethanol and methanol were purchased</w:t>
      </w:r>
    </w:p>
    <w:p w14:paraId="2B6204EB" w14:textId="77777777" w:rsidR="00187A8E" w:rsidRDefault="00187A8E" w:rsidP="00187A8E">
      <w:pPr>
        <w:pStyle w:val="Body"/>
        <w:spacing w:after="0"/>
        <w:rPr>
          <w:rFonts w:ascii="Arial" w:hAnsi="Arial" w:cs="Arial"/>
        </w:rPr>
      </w:pPr>
      <w:r w:rsidRPr="00187A8E">
        <w:rPr>
          <w:rFonts w:ascii="Arial" w:hAnsi="Arial" w:cs="Arial"/>
        </w:rPr>
        <w:t xml:space="preserve">from Carlo Erba (Spain), acetic acid from </w:t>
      </w:r>
      <w:proofErr w:type="spellStart"/>
      <w:r w:rsidRPr="00187A8E">
        <w:rPr>
          <w:rFonts w:ascii="Arial" w:hAnsi="Arial" w:cs="Arial"/>
        </w:rPr>
        <w:t>Panreac</w:t>
      </w:r>
      <w:proofErr w:type="spellEnd"/>
      <w:r w:rsidRPr="00187A8E">
        <w:rPr>
          <w:rFonts w:ascii="Arial" w:hAnsi="Arial" w:cs="Arial"/>
        </w:rPr>
        <w:t xml:space="preserve"> (USA), </w:t>
      </w:r>
      <w:proofErr w:type="spellStart"/>
      <w:r w:rsidRPr="00187A8E">
        <w:rPr>
          <w:rFonts w:ascii="Arial" w:hAnsi="Arial" w:cs="Arial"/>
        </w:rPr>
        <w:t>Folin-Ciocalteu</w:t>
      </w:r>
      <w:proofErr w:type="spellEnd"/>
      <w:r w:rsidRPr="00187A8E">
        <w:rPr>
          <w:rFonts w:ascii="Arial" w:hAnsi="Arial" w:cs="Arial"/>
        </w:rPr>
        <w:t xml:space="preserve"> reagent from </w:t>
      </w:r>
      <w:proofErr w:type="spellStart"/>
      <w:r w:rsidRPr="00187A8E">
        <w:rPr>
          <w:rFonts w:ascii="Arial" w:hAnsi="Arial" w:cs="Arial"/>
        </w:rPr>
        <w:t>Panreac</w:t>
      </w:r>
      <w:proofErr w:type="spellEnd"/>
      <w:r w:rsidRPr="00187A8E">
        <w:rPr>
          <w:rFonts w:ascii="Arial" w:hAnsi="Arial" w:cs="Arial"/>
        </w:rPr>
        <w:t xml:space="preserve"> (USA), </w:t>
      </w:r>
      <w:proofErr w:type="spellStart"/>
      <w:r w:rsidRPr="00187A8E">
        <w:rPr>
          <w:rFonts w:ascii="Arial" w:hAnsi="Arial" w:cs="Arial"/>
        </w:rPr>
        <w:t>gallic</w:t>
      </w:r>
      <w:proofErr w:type="spellEnd"/>
      <w:r w:rsidRPr="00187A8E">
        <w:rPr>
          <w:rFonts w:ascii="Arial" w:hAnsi="Arial" w:cs="Arial"/>
        </w:rPr>
        <w:t xml:space="preserve"> acid and quercetin, Sigma-Aldrich (Germany), sodium carbonate and chloride </w:t>
      </w:r>
      <w:proofErr w:type="spellStart"/>
      <w:r w:rsidRPr="00187A8E">
        <w:rPr>
          <w:rFonts w:ascii="Arial" w:hAnsi="Arial" w:cs="Arial"/>
        </w:rPr>
        <w:t>aluminium</w:t>
      </w:r>
      <w:proofErr w:type="spellEnd"/>
      <w:r w:rsidRPr="00187A8E">
        <w:rPr>
          <w:rFonts w:ascii="Arial" w:hAnsi="Arial" w:cs="Arial"/>
        </w:rPr>
        <w:t xml:space="preserve">, Merck (Germany), sodium hydroxide, </w:t>
      </w:r>
      <w:proofErr w:type="spellStart"/>
      <w:r w:rsidRPr="00187A8E">
        <w:rPr>
          <w:rFonts w:ascii="Arial" w:hAnsi="Arial" w:cs="Arial"/>
        </w:rPr>
        <w:t>Sharlau</w:t>
      </w:r>
      <w:proofErr w:type="spellEnd"/>
      <w:r w:rsidRPr="00187A8E">
        <w:rPr>
          <w:rFonts w:ascii="Arial" w:hAnsi="Arial" w:cs="Arial"/>
        </w:rPr>
        <w:t xml:space="preserve"> (Spain), acetone from ACI (Côte d’Ivoire) and citric acid from Riedel-de-Haen (Germany). Water was purified by a Milli-Q water purification system.</w:t>
      </w:r>
    </w:p>
    <w:p w14:paraId="11C28E4D" w14:textId="77777777" w:rsidR="00892776" w:rsidRPr="00187A8E" w:rsidRDefault="00892776" w:rsidP="00187A8E">
      <w:pPr>
        <w:pStyle w:val="Body"/>
        <w:spacing w:after="0"/>
        <w:rPr>
          <w:rFonts w:ascii="Arial" w:hAnsi="Arial" w:cs="Arial"/>
        </w:rPr>
      </w:pPr>
    </w:p>
    <w:p w14:paraId="6A6369A2" w14:textId="10041DB1"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 xml:space="preserve">2.3 Production of chili puree </w:t>
      </w:r>
    </w:p>
    <w:p w14:paraId="4EC7C1E9" w14:textId="02D869E3" w:rsidR="00187A8E" w:rsidRDefault="00187A8E" w:rsidP="00187A8E">
      <w:pPr>
        <w:pStyle w:val="Body"/>
        <w:spacing w:after="0"/>
        <w:rPr>
          <w:rFonts w:ascii="Arial" w:hAnsi="Arial" w:cs="Arial"/>
        </w:rPr>
      </w:pPr>
      <w:r w:rsidRPr="00187A8E">
        <w:rPr>
          <w:rFonts w:ascii="Arial" w:hAnsi="Arial" w:cs="Arial"/>
        </w:rPr>
        <w:t>The production of mashed potatoes was carried out according to an artisanal approach taking into account the realities of the local populations. The production diagram is shown in Figure 1.</w:t>
      </w:r>
    </w:p>
    <w:p w14:paraId="38BCB663" w14:textId="77777777" w:rsidR="00187A8E" w:rsidRDefault="00187A8E" w:rsidP="00187A8E">
      <w:pPr>
        <w:pStyle w:val="Body"/>
        <w:spacing w:after="0"/>
        <w:rPr>
          <w:rFonts w:ascii="Arial" w:hAnsi="Arial" w:cs="Arial"/>
        </w:rPr>
      </w:pPr>
    </w:p>
    <w:p w14:paraId="2BC167F6" w14:textId="5CEBB6DA" w:rsidR="00187A8E" w:rsidRDefault="00187A8E" w:rsidP="00187A8E">
      <w:pPr>
        <w:pStyle w:val="Body"/>
        <w:spacing w:after="0"/>
        <w:jc w:val="center"/>
        <w:rPr>
          <w:rFonts w:ascii="Arial" w:hAnsi="Arial" w:cs="Arial"/>
        </w:rPr>
      </w:pPr>
      <w:r w:rsidRPr="00EB436B">
        <w:rPr>
          <w:rFonts w:ascii="Arial" w:hAnsi="Arial" w:cs="Arial"/>
          <w:noProof/>
        </w:rPr>
        <w:drawing>
          <wp:inline distT="0" distB="0" distL="0" distR="0" wp14:anchorId="59D2C26E" wp14:editId="0579CBC2">
            <wp:extent cx="1700303" cy="2895600"/>
            <wp:effectExtent l="0" t="0" r="0" b="0"/>
            <wp:docPr id="1188837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7872" cy="2908490"/>
                    </a:xfrm>
                    <a:prstGeom prst="rect">
                      <a:avLst/>
                    </a:prstGeom>
                    <a:noFill/>
                    <a:ln>
                      <a:noFill/>
                    </a:ln>
                  </pic:spPr>
                </pic:pic>
              </a:graphicData>
            </a:graphic>
          </wp:inline>
        </w:drawing>
      </w:r>
    </w:p>
    <w:p w14:paraId="1C6A9E17" w14:textId="77777777" w:rsidR="00187A8E" w:rsidRDefault="00187A8E" w:rsidP="00187A8E">
      <w:pPr>
        <w:pStyle w:val="Body"/>
        <w:spacing w:after="0"/>
        <w:rPr>
          <w:rFonts w:ascii="Arial" w:hAnsi="Arial" w:cs="Arial"/>
        </w:rPr>
      </w:pPr>
    </w:p>
    <w:p w14:paraId="795ECF45" w14:textId="77777777" w:rsidR="00187A8E" w:rsidRPr="00EB436B" w:rsidRDefault="00187A8E" w:rsidP="00187A8E">
      <w:pPr>
        <w:widowControl w:val="0"/>
        <w:jc w:val="center"/>
        <w:rPr>
          <w:rFonts w:ascii="Arial" w:hAnsi="Arial" w:cs="Arial"/>
          <w:b/>
          <w:bCs/>
        </w:rPr>
      </w:pPr>
      <w:r w:rsidRPr="00EB436B">
        <w:rPr>
          <w:rFonts w:ascii="Arial" w:hAnsi="Arial" w:cs="Arial"/>
          <w:b/>
          <w:bCs/>
        </w:rPr>
        <w:t>Fig.1. Chili paste production process</w:t>
      </w:r>
    </w:p>
    <w:p w14:paraId="5DC6AAB9" w14:textId="77777777" w:rsidR="00187A8E" w:rsidRDefault="00187A8E" w:rsidP="00187A8E">
      <w:pPr>
        <w:pStyle w:val="Body"/>
        <w:spacing w:after="0"/>
        <w:rPr>
          <w:rFonts w:ascii="Arial" w:hAnsi="Arial" w:cs="Arial"/>
        </w:rPr>
      </w:pPr>
    </w:p>
    <w:p w14:paraId="584A1DD7" w14:textId="2B184974" w:rsidR="00187A8E" w:rsidRDefault="00187A8E" w:rsidP="00187A8E">
      <w:pPr>
        <w:pStyle w:val="Body"/>
        <w:spacing w:after="0"/>
        <w:rPr>
          <w:rFonts w:ascii="Arial" w:hAnsi="Arial" w:cs="Arial"/>
        </w:rPr>
      </w:pPr>
      <w:r w:rsidRPr="00187A8E">
        <w:rPr>
          <w:rFonts w:ascii="Arial" w:hAnsi="Arial" w:cs="Arial"/>
        </w:rPr>
        <w:t xml:space="preserve">For each species of chili, a quantity of 1.5 kg of sample was collected and sent to the factory for the production of the purees. First, the samples received in separate cuvettes were sorted manually to select ripe, healthy and </w:t>
      </w:r>
      <w:proofErr w:type="spellStart"/>
      <w:r w:rsidRPr="00187A8E">
        <w:rPr>
          <w:rFonts w:ascii="Arial" w:hAnsi="Arial" w:cs="Arial"/>
        </w:rPr>
        <w:t>mould</w:t>
      </w:r>
      <w:proofErr w:type="spellEnd"/>
      <w:r w:rsidRPr="00187A8E">
        <w:rPr>
          <w:rFonts w:ascii="Arial" w:hAnsi="Arial" w:cs="Arial"/>
        </w:rPr>
        <w:t xml:space="preserve">-free peppers. This step also removed debris and damaged peppers. The selected samples were washed with potable water and drained to remove impurities. The peppers were hulled and then ground using a micro-grinder until a soft puree was obtained. Each batch of puree was seasoned with 4g of salt and then cooked for 30 min. After cooking, the cooked puree was hot packaged in a jar with </w:t>
      </w:r>
      <w:r w:rsidRPr="00187A8E">
        <w:rPr>
          <w:rFonts w:ascii="Arial" w:hAnsi="Arial" w:cs="Arial"/>
        </w:rPr>
        <w:lastRenderedPageBreak/>
        <w:t>a tight lid, previously sterilized in an autoclave at 100°C. Finally, it was left to cool at room temperature before being stored at 4°C in the refrigerator pending subsequent analyses.</w:t>
      </w:r>
    </w:p>
    <w:p w14:paraId="7AA31B3A" w14:textId="77777777" w:rsidR="00187A8E" w:rsidRPr="00187A8E" w:rsidRDefault="00187A8E" w:rsidP="00187A8E">
      <w:pPr>
        <w:pStyle w:val="Body"/>
        <w:spacing w:after="0"/>
        <w:rPr>
          <w:rFonts w:ascii="Arial" w:hAnsi="Arial" w:cs="Arial"/>
        </w:rPr>
      </w:pPr>
    </w:p>
    <w:p w14:paraId="2E67B073" w14:textId="748188DD"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2.4 Qualitative Evaluation</w:t>
      </w:r>
    </w:p>
    <w:p w14:paraId="638084EC" w14:textId="77777777" w:rsidR="006813D9" w:rsidRPr="00187A8E" w:rsidRDefault="006813D9" w:rsidP="00187A8E">
      <w:pPr>
        <w:pStyle w:val="Body"/>
        <w:spacing w:after="0"/>
        <w:rPr>
          <w:rFonts w:ascii="Arial" w:hAnsi="Arial" w:cs="Arial"/>
          <w:b/>
          <w:bCs/>
          <w:sz w:val="22"/>
          <w:szCs w:val="22"/>
        </w:rPr>
      </w:pPr>
    </w:p>
    <w:p w14:paraId="5AE90278" w14:textId="3D5C390F" w:rsidR="00187A8E" w:rsidRPr="00187A8E" w:rsidRDefault="00187A8E" w:rsidP="00187A8E">
      <w:pPr>
        <w:pStyle w:val="Body"/>
        <w:spacing w:after="0"/>
        <w:rPr>
          <w:rFonts w:ascii="Arial" w:hAnsi="Arial" w:cs="Arial"/>
        </w:rPr>
      </w:pPr>
      <w:r w:rsidRPr="00187A8E">
        <w:rPr>
          <w:rFonts w:ascii="Arial" w:hAnsi="Arial" w:cs="Arial"/>
        </w:rPr>
        <w:t xml:space="preserve">Total phenols in each plant extract were assayed spectrophotometrically using the Folin–Ciocalteu’s reagent method as described by </w:t>
      </w:r>
      <w:r w:rsidRPr="00187A8E">
        <w:rPr>
          <w:rFonts w:ascii="Arial" w:hAnsi="Arial" w:cs="Arial"/>
          <w:b/>
          <w:bCs/>
        </w:rPr>
        <w:t>Singleton and Rossi</w:t>
      </w:r>
      <w:r w:rsidRPr="00187A8E">
        <w:rPr>
          <w:rFonts w:ascii="Arial" w:hAnsi="Arial" w:cs="Arial"/>
        </w:rPr>
        <w:t xml:space="preserve"> (</w:t>
      </w:r>
      <w:r w:rsidRPr="00187A8E">
        <w:rPr>
          <w:rFonts w:ascii="Arial" w:hAnsi="Arial" w:cs="Arial"/>
          <w:b/>
          <w:bCs/>
        </w:rPr>
        <w:t>1965</w:t>
      </w:r>
      <w:r w:rsidRPr="00187A8E">
        <w:rPr>
          <w:rFonts w:ascii="Arial" w:hAnsi="Arial" w:cs="Arial"/>
        </w:rPr>
        <w:t xml:space="preserve">) as amended by </w:t>
      </w:r>
      <w:r w:rsidRPr="00187A8E">
        <w:rPr>
          <w:rFonts w:ascii="Arial" w:hAnsi="Arial" w:cs="Arial"/>
          <w:b/>
          <w:bCs/>
        </w:rPr>
        <w:t>Wood et al.</w:t>
      </w:r>
      <w:r w:rsidRPr="00187A8E">
        <w:rPr>
          <w:rFonts w:ascii="Arial" w:hAnsi="Arial" w:cs="Arial"/>
        </w:rPr>
        <w:t xml:space="preserve"> (</w:t>
      </w:r>
      <w:r w:rsidRPr="00187A8E">
        <w:rPr>
          <w:rFonts w:ascii="Arial" w:hAnsi="Arial" w:cs="Arial"/>
          <w:b/>
          <w:bCs/>
        </w:rPr>
        <w:t>2002</w:t>
      </w:r>
      <w:r w:rsidRPr="00187A8E">
        <w:rPr>
          <w:rFonts w:ascii="Arial" w:hAnsi="Arial" w:cs="Arial"/>
        </w:rPr>
        <w:t xml:space="preserve">). </w:t>
      </w:r>
      <w:commentRangeStart w:id="0"/>
      <w:proofErr w:type="spellStart"/>
      <w:r w:rsidRPr="00187A8E">
        <w:rPr>
          <w:rFonts w:ascii="Arial" w:hAnsi="Arial" w:cs="Arial"/>
        </w:rPr>
        <w:t>Briefy</w:t>
      </w:r>
      <w:commentRangeEnd w:id="0"/>
      <w:proofErr w:type="spellEnd"/>
      <w:r w:rsidR="007439D9">
        <w:rPr>
          <w:rStyle w:val="CommentReference"/>
          <w:rFonts w:ascii="Times New Roman" w:hAnsi="Times New Roman"/>
          <w:lang w:val="nb-NO" w:eastAsia="nb-NO"/>
        </w:rPr>
        <w:commentReference w:id="0"/>
      </w:r>
      <w:r w:rsidRPr="00187A8E">
        <w:rPr>
          <w:rFonts w:ascii="Arial" w:hAnsi="Arial" w:cs="Arial"/>
        </w:rPr>
        <w:t xml:space="preserve">, 0.5 mL of each plant extract (1mg/mL) and gallic acid (0.02 to 0.1 mg/mL) were pipetted into separately labeled test tubes. 2.5 mL of 10% (v/v) Folin–Ciocalteu’s reagent was added and the mixture vortexed. To the solution, 2 mL of 7.5% w/v Na2CO3 was added, vortexed, and incubated at </w:t>
      </w:r>
      <w:commentRangeStart w:id="1"/>
      <w:r w:rsidRPr="00187A8E">
        <w:rPr>
          <w:rFonts w:ascii="Arial" w:hAnsi="Arial" w:cs="Arial"/>
        </w:rPr>
        <w:t>40</w:t>
      </w:r>
      <w:commentRangeEnd w:id="1"/>
      <w:r w:rsidR="007439D9">
        <w:rPr>
          <w:rStyle w:val="CommentReference"/>
          <w:rFonts w:ascii="Times New Roman" w:hAnsi="Times New Roman"/>
          <w:lang w:val="nb-NO" w:eastAsia="nb-NO"/>
        </w:rPr>
        <w:commentReference w:id="1"/>
      </w:r>
      <w:r w:rsidRPr="00187A8E">
        <w:rPr>
          <w:rFonts w:ascii="Arial" w:hAnsi="Arial" w:cs="Arial"/>
        </w:rPr>
        <w:t xml:space="preserve"> for30mins.After incubation, the absorbance at 765 nm was read using Hewlett Packard VR-2000 spectrophotometer with methanol as blank. All samples were analyzed in triplicate. The total phenol in each variety was expressed as milligram per gram of extract’s total phenol content in </w:t>
      </w:r>
      <w:proofErr w:type="spellStart"/>
      <w:r w:rsidRPr="00187A8E">
        <w:rPr>
          <w:rFonts w:ascii="Arial" w:hAnsi="Arial" w:cs="Arial"/>
        </w:rPr>
        <w:t>gallic</w:t>
      </w:r>
      <w:proofErr w:type="spellEnd"/>
      <w:r w:rsidRPr="00187A8E">
        <w:rPr>
          <w:rFonts w:ascii="Arial" w:hAnsi="Arial" w:cs="Arial"/>
        </w:rPr>
        <w:t xml:space="preserve"> acid equivalent </w:t>
      </w:r>
      <w:proofErr w:type="spellStart"/>
      <w:r w:rsidRPr="00187A8E">
        <w:rPr>
          <w:rFonts w:ascii="Arial" w:hAnsi="Arial" w:cs="Arial"/>
        </w:rPr>
        <w:t>mgGAE</w:t>
      </w:r>
      <w:proofErr w:type="spellEnd"/>
      <w:r w:rsidRPr="00187A8E">
        <w:rPr>
          <w:rFonts w:ascii="Arial" w:hAnsi="Arial" w:cs="Arial"/>
        </w:rPr>
        <w:t xml:space="preserve">/g) using the standard curve: y=0.2281x-0.0264, R = 0.964, where R is the determined </w:t>
      </w:r>
      <w:commentRangeStart w:id="2"/>
      <w:proofErr w:type="spellStart"/>
      <w:r w:rsidRPr="00187A8E">
        <w:rPr>
          <w:rFonts w:ascii="Arial" w:hAnsi="Arial" w:cs="Arial"/>
        </w:rPr>
        <w:t>coefcient</w:t>
      </w:r>
      <w:commentRangeEnd w:id="2"/>
      <w:proofErr w:type="spellEnd"/>
      <w:r w:rsidR="007439D9">
        <w:rPr>
          <w:rStyle w:val="CommentReference"/>
          <w:rFonts w:ascii="Times New Roman" w:hAnsi="Times New Roman"/>
          <w:lang w:val="nb-NO" w:eastAsia="nb-NO"/>
        </w:rPr>
        <w:commentReference w:id="2"/>
      </w:r>
      <w:r w:rsidRPr="00187A8E">
        <w:rPr>
          <w:rFonts w:ascii="Arial" w:hAnsi="Arial" w:cs="Arial"/>
        </w:rPr>
        <w:t xml:space="preserve">, x is the </w:t>
      </w:r>
      <w:proofErr w:type="spellStart"/>
      <w:r w:rsidRPr="00187A8E">
        <w:rPr>
          <w:rFonts w:ascii="Arial" w:hAnsi="Arial" w:cs="Arial"/>
        </w:rPr>
        <w:t>concentration,and</w:t>
      </w:r>
      <w:proofErr w:type="spellEnd"/>
      <w:r w:rsidRPr="00187A8E">
        <w:rPr>
          <w:rFonts w:ascii="Arial" w:hAnsi="Arial" w:cs="Arial"/>
        </w:rPr>
        <w:t xml:space="preserve"> y is the absorbance.</w:t>
      </w:r>
    </w:p>
    <w:p w14:paraId="38109581" w14:textId="77777777" w:rsidR="00187A8E" w:rsidRPr="00187A8E" w:rsidRDefault="00187A8E" w:rsidP="00187A8E">
      <w:pPr>
        <w:pStyle w:val="Body"/>
        <w:spacing w:after="0"/>
        <w:rPr>
          <w:rFonts w:ascii="Arial" w:hAnsi="Arial" w:cs="Arial"/>
        </w:rPr>
      </w:pPr>
      <w:r w:rsidRPr="00187A8E">
        <w:rPr>
          <w:rFonts w:ascii="Arial" w:hAnsi="Arial" w:cs="Arial"/>
        </w:rPr>
        <w:t xml:space="preserve">The total flavonoids content was determined according to the method described by </w:t>
      </w:r>
      <w:r w:rsidRPr="00187A8E">
        <w:rPr>
          <w:rFonts w:ascii="Arial" w:hAnsi="Arial" w:cs="Arial"/>
          <w:b/>
          <w:bCs/>
        </w:rPr>
        <w:t>Marinova</w:t>
      </w:r>
      <w:r w:rsidRPr="00187A8E">
        <w:rPr>
          <w:rFonts w:ascii="Arial" w:hAnsi="Arial" w:cs="Arial"/>
        </w:rPr>
        <w:t xml:space="preserve"> </w:t>
      </w:r>
      <w:r w:rsidRPr="00187A8E">
        <w:rPr>
          <w:rFonts w:ascii="Arial" w:hAnsi="Arial" w:cs="Arial"/>
          <w:b/>
          <w:bCs/>
        </w:rPr>
        <w:t>et al.</w:t>
      </w:r>
      <w:r w:rsidRPr="00187A8E">
        <w:rPr>
          <w:rFonts w:ascii="Arial" w:hAnsi="Arial" w:cs="Arial"/>
        </w:rPr>
        <w:t xml:space="preserve"> (</w:t>
      </w:r>
      <w:r w:rsidRPr="00187A8E">
        <w:rPr>
          <w:rFonts w:ascii="Arial" w:hAnsi="Arial" w:cs="Arial"/>
          <w:b/>
          <w:bCs/>
        </w:rPr>
        <w:t>2006</w:t>
      </w:r>
      <w:r w:rsidRPr="00187A8E">
        <w:rPr>
          <w:rFonts w:ascii="Arial" w:hAnsi="Arial" w:cs="Arial"/>
        </w:rPr>
        <w:t>). Volumes of 0.75 mL of 5% sodium nitrite (m/v) and 0.75 mL of 10% Aluminum Chloride (m/v) were added to 2.5 mL of 1:500 ratio extract (m/V). After 5 min of incubation, the mixture was brought into contact with 5 ml of a 1 M soda solution. The volume obtained was adjusted to 25 ml and then stirred vigorously. Absorbance was measured using a UV-visible spectrophotometer at a wavelength of 510 nm. Quercetin was used as a reference standard for the quantification of total flavonoid contents expressed in milligrams of quercetin equivalent per gram of extract (mg EQ/g of extract).</w:t>
      </w:r>
    </w:p>
    <w:p w14:paraId="6F443C85" w14:textId="77777777" w:rsidR="00187A8E" w:rsidRPr="00187A8E" w:rsidRDefault="00187A8E" w:rsidP="00187A8E">
      <w:pPr>
        <w:pStyle w:val="Body"/>
        <w:spacing w:after="0"/>
        <w:rPr>
          <w:rFonts w:ascii="Arial" w:hAnsi="Arial" w:cs="Arial"/>
        </w:rPr>
      </w:pPr>
      <w:r w:rsidRPr="00187A8E">
        <w:rPr>
          <w:rFonts w:ascii="Arial" w:hAnsi="Arial" w:cs="Arial"/>
        </w:rPr>
        <w:t xml:space="preserve">The determination of total tannins was performed by the colorimetric method with Folin Ciocalteu's reagent as described by </w:t>
      </w:r>
      <w:r w:rsidRPr="00187A8E">
        <w:rPr>
          <w:rFonts w:ascii="Arial" w:hAnsi="Arial" w:cs="Arial"/>
          <w:b/>
          <w:bCs/>
        </w:rPr>
        <w:t>Idriss et al</w:t>
      </w:r>
      <w:r w:rsidRPr="00187A8E">
        <w:rPr>
          <w:rFonts w:ascii="Arial" w:hAnsi="Arial" w:cs="Arial"/>
        </w:rPr>
        <w:t>. (</w:t>
      </w:r>
      <w:r w:rsidRPr="00187A8E">
        <w:rPr>
          <w:rFonts w:ascii="Arial" w:hAnsi="Arial" w:cs="Arial"/>
          <w:b/>
          <w:bCs/>
        </w:rPr>
        <w:t>2017</w:t>
      </w:r>
      <w:r w:rsidRPr="00187A8E">
        <w:rPr>
          <w:rFonts w:ascii="Arial" w:hAnsi="Arial" w:cs="Arial"/>
        </w:rPr>
        <w:t xml:space="preserve">).100 </w:t>
      </w:r>
      <w:proofErr w:type="spellStart"/>
      <w:r w:rsidRPr="00187A8E">
        <w:rPr>
          <w:rFonts w:ascii="Arial" w:hAnsi="Arial" w:cs="Arial"/>
        </w:rPr>
        <w:t>μl</w:t>
      </w:r>
      <w:proofErr w:type="spellEnd"/>
      <w:r w:rsidRPr="00187A8E">
        <w:rPr>
          <w:rFonts w:ascii="Arial" w:hAnsi="Arial" w:cs="Arial"/>
        </w:rPr>
        <w:t xml:space="preserve"> of extract was added to a test tube containing 7.5 ml of distilled water and 0.5 ml of Folin Ciocalteu's reagent. Then, 1 ml of 35% Na2CO3 is added. The volume is supplemented to 10 ml by adding 900 </w:t>
      </w:r>
      <w:proofErr w:type="spellStart"/>
      <w:r w:rsidRPr="00187A8E">
        <w:rPr>
          <w:rFonts w:ascii="Arial" w:hAnsi="Arial" w:cs="Arial"/>
        </w:rPr>
        <w:t>μl</w:t>
      </w:r>
      <w:proofErr w:type="spellEnd"/>
      <w:r w:rsidRPr="00187A8E">
        <w:rPr>
          <w:rFonts w:ascii="Arial" w:hAnsi="Arial" w:cs="Arial"/>
        </w:rPr>
        <w:t xml:space="preserve"> of distilled water. The reaction mixture was incubated for 30 min at laboratory temperature (25–30°C). The absorbances are read with a UV/visible spectrophotometer at 700 nm against distilled water used as white. Levels were expressed in micrograms of tannic acid equivalent per gram of extract (mg EAT/g of extract). </w:t>
      </w:r>
    </w:p>
    <w:p w14:paraId="27D29F2C" w14:textId="77777777" w:rsidR="00187A8E" w:rsidRPr="00187A8E" w:rsidRDefault="00187A8E" w:rsidP="00187A8E">
      <w:pPr>
        <w:pStyle w:val="Body"/>
        <w:spacing w:after="0"/>
        <w:rPr>
          <w:rFonts w:ascii="Arial" w:hAnsi="Arial" w:cs="Arial"/>
        </w:rPr>
      </w:pPr>
    </w:p>
    <w:p w14:paraId="56312157" w14:textId="3903296A"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2.5 Proximate analysis</w:t>
      </w:r>
    </w:p>
    <w:p w14:paraId="785DA60C" w14:textId="77777777" w:rsidR="006813D9" w:rsidRPr="00187A8E" w:rsidRDefault="006813D9" w:rsidP="00187A8E">
      <w:pPr>
        <w:pStyle w:val="Body"/>
        <w:spacing w:after="0"/>
        <w:rPr>
          <w:rFonts w:ascii="Arial" w:hAnsi="Arial" w:cs="Arial"/>
          <w:b/>
          <w:bCs/>
          <w:sz w:val="22"/>
          <w:szCs w:val="22"/>
        </w:rPr>
      </w:pPr>
    </w:p>
    <w:p w14:paraId="35D8F5F3" w14:textId="3A794A10" w:rsidR="00187A8E" w:rsidRDefault="00187A8E" w:rsidP="00187A8E">
      <w:pPr>
        <w:pStyle w:val="Body"/>
        <w:spacing w:after="0"/>
        <w:rPr>
          <w:rFonts w:ascii="Arial" w:hAnsi="Arial" w:cs="Arial"/>
        </w:rPr>
      </w:pPr>
      <w:r w:rsidRPr="00187A8E">
        <w:rPr>
          <w:rFonts w:ascii="Arial" w:hAnsi="Arial" w:cs="Arial"/>
        </w:rPr>
        <w:t xml:space="preserve">pH was determined according to the </w:t>
      </w:r>
      <w:r w:rsidRPr="00187A8E">
        <w:rPr>
          <w:rFonts w:ascii="Arial" w:hAnsi="Arial" w:cs="Arial"/>
          <w:b/>
          <w:bCs/>
        </w:rPr>
        <w:t>AOAC</w:t>
      </w:r>
      <w:r w:rsidRPr="00187A8E">
        <w:rPr>
          <w:rFonts w:ascii="Arial" w:hAnsi="Arial" w:cs="Arial"/>
        </w:rPr>
        <w:t xml:space="preserve"> potentiometric method (</w:t>
      </w:r>
      <w:r w:rsidRPr="00187A8E">
        <w:rPr>
          <w:rFonts w:ascii="Arial" w:hAnsi="Arial" w:cs="Arial"/>
          <w:b/>
          <w:bCs/>
        </w:rPr>
        <w:t>1990</w:t>
      </w:r>
      <w:r w:rsidRPr="00187A8E">
        <w:rPr>
          <w:rFonts w:ascii="Arial" w:hAnsi="Arial" w:cs="Arial"/>
        </w:rPr>
        <w:t xml:space="preserve">). Water and dry matter contents were determined according to the </w:t>
      </w:r>
      <w:r w:rsidRPr="00187A8E">
        <w:rPr>
          <w:rFonts w:ascii="Arial" w:hAnsi="Arial" w:cs="Arial"/>
          <w:b/>
          <w:bCs/>
        </w:rPr>
        <w:t>AOAC</w:t>
      </w:r>
      <w:r w:rsidRPr="00187A8E">
        <w:rPr>
          <w:rFonts w:ascii="Arial" w:hAnsi="Arial" w:cs="Arial"/>
        </w:rPr>
        <w:t xml:space="preserve"> </w:t>
      </w:r>
      <w:r w:rsidRPr="00187A8E">
        <w:rPr>
          <w:rFonts w:ascii="Arial" w:hAnsi="Arial" w:cs="Arial"/>
          <w:b/>
          <w:bCs/>
        </w:rPr>
        <w:t>925.09</w:t>
      </w:r>
      <w:r w:rsidRPr="00187A8E">
        <w:rPr>
          <w:rFonts w:ascii="Arial" w:hAnsi="Arial" w:cs="Arial"/>
        </w:rPr>
        <w:t xml:space="preserve"> (</w:t>
      </w:r>
      <w:r w:rsidRPr="00187A8E">
        <w:rPr>
          <w:rFonts w:ascii="Arial" w:hAnsi="Arial" w:cs="Arial"/>
          <w:b/>
          <w:bCs/>
        </w:rPr>
        <w:t>1990</w:t>
      </w:r>
      <w:r w:rsidRPr="00187A8E">
        <w:rPr>
          <w:rFonts w:ascii="Arial" w:hAnsi="Arial" w:cs="Arial"/>
        </w:rPr>
        <w:t xml:space="preserve">) method. Moisture </w:t>
      </w:r>
      <w:commentRangeStart w:id="3"/>
      <w:r w:rsidRPr="00187A8E">
        <w:rPr>
          <w:rFonts w:ascii="Arial" w:hAnsi="Arial" w:cs="Arial"/>
        </w:rPr>
        <w:t>is</w:t>
      </w:r>
      <w:commentRangeEnd w:id="3"/>
      <w:r w:rsidR="007439D9">
        <w:rPr>
          <w:rStyle w:val="CommentReference"/>
          <w:rFonts w:ascii="Times New Roman" w:hAnsi="Times New Roman"/>
          <w:lang w:val="nb-NO" w:eastAsia="nb-NO"/>
        </w:rPr>
        <w:commentReference w:id="3"/>
      </w:r>
      <w:r w:rsidRPr="00187A8E">
        <w:rPr>
          <w:rFonts w:ascii="Arial" w:hAnsi="Arial" w:cs="Arial"/>
        </w:rPr>
        <w:t xml:space="preserve"> determined by measuring the loss in weight of the sample on heating. A standard method (</w:t>
      </w:r>
      <w:r w:rsidRPr="00187A8E">
        <w:rPr>
          <w:rFonts w:ascii="Arial" w:hAnsi="Arial" w:cs="Arial"/>
          <w:b/>
          <w:bCs/>
        </w:rPr>
        <w:t>ISO 1442:1997</w:t>
      </w:r>
      <w:r w:rsidRPr="00187A8E">
        <w:rPr>
          <w:rFonts w:ascii="Arial" w:hAnsi="Arial" w:cs="Arial"/>
        </w:rPr>
        <w:t xml:space="preserve">) used consists of drying a sample of 5–8 g to constant weight in an oven at 103±2°C. The determination of total sugars was carried out according to the method of </w:t>
      </w:r>
      <w:r w:rsidRPr="00187A8E">
        <w:rPr>
          <w:rFonts w:ascii="Arial" w:hAnsi="Arial" w:cs="Arial"/>
          <w:b/>
          <w:bCs/>
        </w:rPr>
        <w:t xml:space="preserve">Dubois et al. </w:t>
      </w:r>
      <w:r w:rsidRPr="00187A8E">
        <w:rPr>
          <w:rFonts w:ascii="Arial" w:hAnsi="Arial" w:cs="Arial"/>
        </w:rPr>
        <w:t>(</w:t>
      </w:r>
      <w:r w:rsidRPr="00187A8E">
        <w:rPr>
          <w:rFonts w:ascii="Arial" w:hAnsi="Arial" w:cs="Arial"/>
          <w:b/>
          <w:bCs/>
        </w:rPr>
        <w:t>1956</w:t>
      </w:r>
      <w:r w:rsidRPr="00187A8E">
        <w:rPr>
          <w:rFonts w:ascii="Arial" w:hAnsi="Arial" w:cs="Arial"/>
        </w:rPr>
        <w:t xml:space="preserve">) using phenol and sulfuric acid. Protein content was determined according to the </w:t>
      </w:r>
      <w:proofErr w:type="spellStart"/>
      <w:r w:rsidRPr="00187A8E">
        <w:rPr>
          <w:rFonts w:ascii="Arial" w:hAnsi="Arial" w:cs="Arial"/>
        </w:rPr>
        <w:t>Kjedahl</w:t>
      </w:r>
      <w:proofErr w:type="spellEnd"/>
      <w:r w:rsidRPr="00187A8E">
        <w:rPr>
          <w:rFonts w:ascii="Arial" w:hAnsi="Arial" w:cs="Arial"/>
        </w:rPr>
        <w:t xml:space="preserve"> method (</w:t>
      </w:r>
      <w:r w:rsidRPr="00187A8E">
        <w:rPr>
          <w:rFonts w:ascii="Arial" w:hAnsi="Arial" w:cs="Arial"/>
          <w:b/>
          <w:bCs/>
        </w:rPr>
        <w:t>AOAC 991.20(2000</w:t>
      </w:r>
      <w:r w:rsidRPr="00187A8E">
        <w:rPr>
          <w:rFonts w:ascii="Arial" w:hAnsi="Arial" w:cs="Arial"/>
        </w:rPr>
        <w:t>))</w:t>
      </w:r>
      <w:r>
        <w:rPr>
          <w:rFonts w:ascii="Arial" w:hAnsi="Arial" w:cs="Arial"/>
        </w:rPr>
        <w:t>.</w:t>
      </w:r>
    </w:p>
    <w:p w14:paraId="47FA599C" w14:textId="77777777" w:rsidR="00187A8E" w:rsidRPr="00187A8E" w:rsidRDefault="00187A8E" w:rsidP="00187A8E">
      <w:pPr>
        <w:pStyle w:val="Body"/>
        <w:spacing w:after="0"/>
        <w:rPr>
          <w:rFonts w:ascii="Arial" w:hAnsi="Arial" w:cs="Arial"/>
        </w:rPr>
      </w:pPr>
    </w:p>
    <w:p w14:paraId="5F6041F8" w14:textId="5DD9D329"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2.6 Sensorial analysis</w:t>
      </w:r>
    </w:p>
    <w:p w14:paraId="0ACFA701" w14:textId="511F3192" w:rsidR="00187A8E" w:rsidRDefault="00187A8E" w:rsidP="00187A8E">
      <w:pPr>
        <w:pStyle w:val="Body"/>
        <w:spacing w:after="0"/>
        <w:rPr>
          <w:rFonts w:ascii="Arial" w:hAnsi="Arial" w:cs="Arial"/>
          <w:b/>
          <w:bCs/>
          <w:u w:val="single"/>
        </w:rPr>
      </w:pPr>
      <w:r w:rsidRPr="00187A8E">
        <w:rPr>
          <w:rFonts w:ascii="Arial" w:hAnsi="Arial" w:cs="Arial"/>
          <w:b/>
          <w:bCs/>
          <w:u w:val="single"/>
        </w:rPr>
        <w:t>2.6.1 Sharpness Test</w:t>
      </w:r>
    </w:p>
    <w:p w14:paraId="70C7EDA7" w14:textId="77777777" w:rsidR="006813D9" w:rsidRPr="00187A8E" w:rsidRDefault="006813D9" w:rsidP="00187A8E">
      <w:pPr>
        <w:pStyle w:val="Body"/>
        <w:spacing w:after="0"/>
        <w:rPr>
          <w:rFonts w:ascii="Arial" w:hAnsi="Arial" w:cs="Arial"/>
          <w:b/>
          <w:bCs/>
          <w:u w:val="single"/>
        </w:rPr>
      </w:pPr>
    </w:p>
    <w:p w14:paraId="5B469805" w14:textId="77777777" w:rsidR="00187A8E" w:rsidRPr="00187A8E" w:rsidRDefault="00187A8E" w:rsidP="00187A8E">
      <w:pPr>
        <w:pStyle w:val="Body"/>
        <w:spacing w:after="0"/>
        <w:rPr>
          <w:rFonts w:ascii="Arial" w:hAnsi="Arial" w:cs="Arial"/>
        </w:rPr>
      </w:pPr>
      <w:r w:rsidRPr="00187A8E">
        <w:rPr>
          <w:rFonts w:ascii="Arial" w:hAnsi="Arial" w:cs="Arial"/>
        </w:rPr>
        <w:t>The analysis was carried out by a group of 50 peoples, recruited on the basis of their availability and having no particular knowledge or habit of chili puree. The test took place in a tasting room of the same type as those recommended for sensory analysis (</w:t>
      </w:r>
      <w:r w:rsidRPr="00352491">
        <w:rPr>
          <w:rFonts w:ascii="Arial" w:hAnsi="Arial" w:cs="Arial"/>
          <w:b/>
          <w:bCs/>
        </w:rPr>
        <w:t>ISO 6658:2017</w:t>
      </w:r>
      <w:r w:rsidRPr="00187A8E">
        <w:rPr>
          <w:rFonts w:ascii="Arial" w:hAnsi="Arial" w:cs="Arial"/>
        </w:rPr>
        <w:t>). The purees presented to each panelist were P1 (</w:t>
      </w:r>
      <w:r w:rsidRPr="005021F9">
        <w:rPr>
          <w:rFonts w:ascii="Arial" w:hAnsi="Arial" w:cs="Arial"/>
          <w:i/>
          <w:iCs/>
        </w:rPr>
        <w:t xml:space="preserve">Capsicum </w:t>
      </w:r>
      <w:proofErr w:type="spellStart"/>
      <w:r w:rsidRPr="005021F9">
        <w:rPr>
          <w:rFonts w:ascii="Arial" w:hAnsi="Arial" w:cs="Arial"/>
          <w:i/>
          <w:iCs/>
        </w:rPr>
        <w:t>annuum</w:t>
      </w:r>
      <w:proofErr w:type="spellEnd"/>
      <w:r w:rsidRPr="00187A8E">
        <w:rPr>
          <w:rFonts w:ascii="Arial" w:hAnsi="Arial" w:cs="Arial"/>
        </w:rPr>
        <w:t>), P2 (</w:t>
      </w:r>
      <w:r w:rsidRPr="005021F9">
        <w:rPr>
          <w:rFonts w:ascii="Arial" w:hAnsi="Arial" w:cs="Arial"/>
          <w:i/>
          <w:iCs/>
        </w:rPr>
        <w:t xml:space="preserve">Capsicum </w:t>
      </w:r>
      <w:proofErr w:type="spellStart"/>
      <w:r w:rsidRPr="005021F9">
        <w:rPr>
          <w:rFonts w:ascii="Arial" w:hAnsi="Arial" w:cs="Arial"/>
          <w:i/>
          <w:iCs/>
        </w:rPr>
        <w:t>chinense</w:t>
      </w:r>
      <w:proofErr w:type="spellEnd"/>
      <w:r w:rsidRPr="00187A8E">
        <w:rPr>
          <w:rFonts w:ascii="Arial" w:hAnsi="Arial" w:cs="Arial"/>
        </w:rPr>
        <w:t xml:space="preserve">) and P3 (locally marketed control puree). The panelists have been invited to express their level of acceptance of the spicy intensity. Preference tests were </w:t>
      </w:r>
      <w:r w:rsidRPr="00187A8E">
        <w:rPr>
          <w:rFonts w:ascii="Arial" w:hAnsi="Arial" w:cs="Arial"/>
        </w:rPr>
        <w:lastRenderedPageBreak/>
        <w:t>carried out on a 3-point hedonic scale where level 1 translated « extreme spicy » while 3 was « less spicy ».</w:t>
      </w:r>
    </w:p>
    <w:p w14:paraId="261878B2" w14:textId="3FECE06C" w:rsidR="00187A8E" w:rsidRPr="00187A8E" w:rsidRDefault="00187A8E" w:rsidP="00187A8E">
      <w:pPr>
        <w:pStyle w:val="Body"/>
        <w:spacing w:after="0"/>
        <w:rPr>
          <w:rFonts w:ascii="Arial" w:hAnsi="Arial" w:cs="Arial"/>
          <w:b/>
          <w:bCs/>
          <w:u w:val="single"/>
        </w:rPr>
      </w:pPr>
      <w:r w:rsidRPr="00187A8E">
        <w:rPr>
          <w:rFonts w:ascii="Arial" w:hAnsi="Arial" w:cs="Arial"/>
          <w:b/>
          <w:bCs/>
          <w:u w:val="single"/>
        </w:rPr>
        <w:t>2.6.2 Consumer preference test</w:t>
      </w:r>
    </w:p>
    <w:p w14:paraId="13DAFFB6" w14:textId="77777777" w:rsidR="00187A8E" w:rsidRPr="00187A8E" w:rsidRDefault="00187A8E" w:rsidP="00187A8E">
      <w:pPr>
        <w:pStyle w:val="Body"/>
        <w:spacing w:after="0"/>
        <w:rPr>
          <w:rFonts w:ascii="Arial" w:hAnsi="Arial" w:cs="Arial"/>
        </w:rPr>
      </w:pPr>
      <w:r w:rsidRPr="00187A8E">
        <w:rPr>
          <w:rFonts w:ascii="Arial" w:hAnsi="Arial" w:cs="Arial"/>
        </w:rPr>
        <w:t>This test was carried out by the same panel of 50 tasters. The three types of samples (P1, P2 and P3) were presented simultaneously to each taster. The preference scoring test consisted of evaluating the sample by assigning ratings 1, 2 and 3 corresponding respectively to very much appreciated, moderately appreciated and less appreciated.</w:t>
      </w:r>
    </w:p>
    <w:p w14:paraId="5390A1B0" w14:textId="77777777" w:rsidR="00187A8E" w:rsidRPr="00187A8E" w:rsidRDefault="00187A8E" w:rsidP="00187A8E">
      <w:pPr>
        <w:pStyle w:val="Body"/>
        <w:spacing w:after="0"/>
        <w:rPr>
          <w:rFonts w:ascii="Arial" w:hAnsi="Arial" w:cs="Arial"/>
        </w:rPr>
      </w:pPr>
    </w:p>
    <w:p w14:paraId="6E97BC18" w14:textId="4FFF5451"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2.7 Statistical analysis</w:t>
      </w:r>
    </w:p>
    <w:p w14:paraId="0DC2C65C" w14:textId="77777777" w:rsidR="006813D9" w:rsidRPr="00187A8E" w:rsidRDefault="006813D9" w:rsidP="00187A8E">
      <w:pPr>
        <w:pStyle w:val="Body"/>
        <w:spacing w:after="0"/>
        <w:rPr>
          <w:rFonts w:ascii="Arial" w:hAnsi="Arial" w:cs="Arial"/>
          <w:b/>
          <w:bCs/>
          <w:sz w:val="22"/>
          <w:szCs w:val="22"/>
        </w:rPr>
      </w:pPr>
    </w:p>
    <w:p w14:paraId="1B92DAB4" w14:textId="4E17D8C8" w:rsidR="00187A8E" w:rsidRDefault="00187A8E" w:rsidP="00187A8E">
      <w:pPr>
        <w:pStyle w:val="Body"/>
        <w:spacing w:after="0"/>
        <w:rPr>
          <w:rFonts w:ascii="Arial" w:hAnsi="Arial" w:cs="Arial"/>
        </w:rPr>
      </w:pPr>
      <w:r w:rsidRPr="00187A8E">
        <w:rPr>
          <w:rFonts w:ascii="Arial" w:hAnsi="Arial" w:cs="Arial"/>
        </w:rPr>
        <w:t>Experiments were performed in triplicates for each batch and data was presented as mean value ± standard deviations (SD) (n = 3). Significance among samples was determined by an Independent T-test at the level significance of p&lt;0.05. The non-parametric Friedman test was used to compare the matched samples from the rows and the post-hoc analysis was performed with the Dunn's test corrected by Bonferroni.</w:t>
      </w:r>
    </w:p>
    <w:p w14:paraId="7DE1E8D6" w14:textId="77777777" w:rsidR="00187A8E" w:rsidRDefault="00187A8E" w:rsidP="00187A8E">
      <w:pPr>
        <w:pStyle w:val="Body"/>
        <w:spacing w:after="0"/>
        <w:jc w:val="center"/>
        <w:rPr>
          <w:rFonts w:ascii="Arial" w:hAnsi="Arial" w:cs="Arial"/>
        </w:rPr>
      </w:pPr>
    </w:p>
    <w:p w14:paraId="771F78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01F4F9" w14:textId="77777777" w:rsidR="006813D9" w:rsidRDefault="006813D9" w:rsidP="00441B6F">
      <w:pPr>
        <w:pStyle w:val="Head1"/>
        <w:spacing w:after="0"/>
        <w:jc w:val="both"/>
        <w:rPr>
          <w:rFonts w:ascii="Arial" w:hAnsi="Arial" w:cs="Arial"/>
        </w:rPr>
      </w:pPr>
    </w:p>
    <w:p w14:paraId="0B89F333" w14:textId="6EBDE9A0" w:rsidR="00525A1E" w:rsidRDefault="00525A1E" w:rsidP="00525A1E">
      <w:pPr>
        <w:widowControl w:val="0"/>
        <w:jc w:val="both"/>
        <w:rPr>
          <w:rFonts w:ascii="Arial" w:hAnsi="Arial" w:cs="Arial"/>
          <w:b/>
          <w:bCs/>
          <w:sz w:val="22"/>
          <w:szCs w:val="22"/>
        </w:rPr>
      </w:pPr>
      <w:r w:rsidRPr="00525A1E">
        <w:rPr>
          <w:rFonts w:ascii="Arial" w:hAnsi="Arial" w:cs="Arial"/>
          <w:b/>
          <w:bCs/>
          <w:sz w:val="22"/>
          <w:szCs w:val="22"/>
        </w:rPr>
        <w:t>3.1 Species of peppers encountered and distribution channel</w:t>
      </w:r>
    </w:p>
    <w:p w14:paraId="5D434BC6" w14:textId="77777777" w:rsidR="006813D9" w:rsidRPr="00525A1E" w:rsidRDefault="006813D9" w:rsidP="00525A1E">
      <w:pPr>
        <w:widowControl w:val="0"/>
        <w:jc w:val="both"/>
        <w:rPr>
          <w:rFonts w:ascii="Arial" w:hAnsi="Arial" w:cs="Arial"/>
          <w:b/>
          <w:bCs/>
          <w:sz w:val="22"/>
          <w:szCs w:val="22"/>
        </w:rPr>
      </w:pPr>
    </w:p>
    <w:p w14:paraId="464397BC" w14:textId="3BD2851E" w:rsidR="00525A1E" w:rsidRDefault="00525A1E" w:rsidP="00892776">
      <w:pPr>
        <w:widowControl w:val="0"/>
        <w:jc w:val="both"/>
        <w:rPr>
          <w:rFonts w:ascii="Arial" w:hAnsi="Arial" w:cs="Arial"/>
        </w:rPr>
      </w:pPr>
      <w:r w:rsidRPr="00EB436B">
        <w:rPr>
          <w:rFonts w:ascii="Arial" w:hAnsi="Arial" w:cs="Arial"/>
        </w:rPr>
        <w:t xml:space="preserve">Figure </w:t>
      </w:r>
      <w:r>
        <w:rPr>
          <w:rFonts w:ascii="Arial" w:hAnsi="Arial" w:cs="Arial"/>
        </w:rPr>
        <w:t>2</w:t>
      </w:r>
      <w:r w:rsidRPr="00EB436B">
        <w:rPr>
          <w:rFonts w:ascii="Arial" w:hAnsi="Arial" w:cs="Arial"/>
        </w:rPr>
        <w:t xml:space="preserve"> shows the types of fresh chili peppers encountered at the study site. In general, two species of chili peppers are sold in the markets, namely </w:t>
      </w:r>
      <w:r w:rsidRPr="005021F9">
        <w:rPr>
          <w:rFonts w:ascii="Arial" w:hAnsi="Arial" w:cs="Arial"/>
          <w:i/>
          <w:iCs/>
        </w:rPr>
        <w:t xml:space="preserve">Capsicum </w:t>
      </w:r>
      <w:proofErr w:type="spellStart"/>
      <w:r w:rsidRPr="005021F9">
        <w:rPr>
          <w:rFonts w:ascii="Arial" w:hAnsi="Arial" w:cs="Arial"/>
          <w:i/>
          <w:iCs/>
        </w:rPr>
        <w:t>annuum</w:t>
      </w:r>
      <w:proofErr w:type="spellEnd"/>
      <w:r w:rsidRPr="00EB436B">
        <w:rPr>
          <w:rFonts w:ascii="Arial" w:hAnsi="Arial" w:cs="Arial"/>
        </w:rPr>
        <w:t xml:space="preserve"> and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In reality, the majority of actors (46%) cultivate and trade both species simultaneously. Among those that are content with one species, </w:t>
      </w:r>
      <w:r w:rsidRPr="00525A1E">
        <w:rPr>
          <w:rFonts w:ascii="Arial" w:hAnsi="Arial" w:cs="Arial"/>
        </w:rPr>
        <w:t>Capsicum annuum</w:t>
      </w:r>
      <w:r w:rsidRPr="00EB436B">
        <w:rPr>
          <w:rFonts w:ascii="Arial" w:hAnsi="Arial" w:cs="Arial"/>
        </w:rPr>
        <w:t xml:space="preserve"> (40%) is much more widespread than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which represents only 14% of sales quantities.</w:t>
      </w:r>
    </w:p>
    <w:p w14:paraId="36C50C50" w14:textId="77777777" w:rsidR="00892776" w:rsidRPr="00EB436B" w:rsidRDefault="00892776" w:rsidP="00892776">
      <w:pPr>
        <w:widowControl w:val="0"/>
        <w:jc w:val="both"/>
        <w:rPr>
          <w:rFonts w:ascii="Arial" w:hAnsi="Arial" w:cs="Arial"/>
        </w:rPr>
      </w:pPr>
    </w:p>
    <w:p w14:paraId="2A20E795"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drawing>
          <wp:inline distT="0" distB="0" distL="0" distR="0" wp14:anchorId="5392B01F" wp14:editId="3D7B8581">
            <wp:extent cx="4610100" cy="2406650"/>
            <wp:effectExtent l="0" t="0" r="0" b="12700"/>
            <wp:docPr id="1062598268" name="Graphiqu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297FE0-9B85-27DC-FABE-3EE2BF9E2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610244" w14:textId="77777777" w:rsidR="00525A1E" w:rsidRPr="00EB436B" w:rsidRDefault="00525A1E" w:rsidP="00525A1E">
      <w:pPr>
        <w:widowControl w:val="0"/>
        <w:spacing w:line="360" w:lineRule="auto"/>
        <w:jc w:val="center"/>
        <w:rPr>
          <w:rFonts w:ascii="Arial" w:hAnsi="Arial" w:cs="Arial"/>
          <w:b/>
          <w:bCs/>
        </w:rPr>
      </w:pPr>
      <w:r w:rsidRPr="00EB436B">
        <w:rPr>
          <w:rFonts w:ascii="Arial" w:hAnsi="Arial" w:cs="Arial"/>
          <w:b/>
          <w:bCs/>
        </w:rPr>
        <w:t>Fig. 2. Chili pepper species found in the local market</w:t>
      </w:r>
    </w:p>
    <w:p w14:paraId="191A42A3" w14:textId="77777777" w:rsidR="00525A1E" w:rsidRDefault="00525A1E" w:rsidP="00525A1E">
      <w:pPr>
        <w:widowControl w:val="0"/>
        <w:spacing w:line="360" w:lineRule="auto"/>
        <w:jc w:val="both"/>
        <w:rPr>
          <w:rFonts w:ascii="Arial" w:hAnsi="Arial" w:cs="Arial"/>
        </w:rPr>
      </w:pPr>
    </w:p>
    <w:p w14:paraId="63A0BAF3" w14:textId="1CAA3F92" w:rsidR="00525A1E" w:rsidRPr="00EB436B" w:rsidRDefault="00525A1E" w:rsidP="00892776">
      <w:pPr>
        <w:widowControl w:val="0"/>
        <w:jc w:val="both"/>
        <w:rPr>
          <w:rFonts w:ascii="Arial" w:hAnsi="Arial" w:cs="Arial"/>
        </w:rPr>
      </w:pPr>
      <w:r w:rsidRPr="00EB436B">
        <w:rPr>
          <w:rFonts w:ascii="Arial" w:hAnsi="Arial" w:cs="Arial"/>
        </w:rPr>
        <w:t xml:space="preserve">The majority of chili pepper producers come from the villages around the city of </w:t>
      </w:r>
      <w:proofErr w:type="spellStart"/>
      <w:r w:rsidRPr="00EB436B">
        <w:rPr>
          <w:rFonts w:ascii="Arial" w:hAnsi="Arial" w:cs="Arial"/>
        </w:rPr>
        <w:t>Korhogo</w:t>
      </w:r>
      <w:proofErr w:type="spellEnd"/>
      <w:r w:rsidRPr="00EB436B">
        <w:rPr>
          <w:rFonts w:ascii="Arial" w:hAnsi="Arial" w:cs="Arial"/>
        </w:rPr>
        <w:t>. After harvest, transporters transport the pepper from the producers to wholesalers in local markets. Retailers source from wholesalers and distribute to local consumers</w:t>
      </w:r>
      <w:r>
        <w:rPr>
          <w:rFonts w:ascii="Arial" w:hAnsi="Arial" w:cs="Arial"/>
        </w:rPr>
        <w:t xml:space="preserve"> (Figure 3)</w:t>
      </w:r>
      <w:r w:rsidRPr="00EB436B">
        <w:rPr>
          <w:rFonts w:ascii="Arial" w:hAnsi="Arial" w:cs="Arial"/>
        </w:rPr>
        <w:t>.</w:t>
      </w:r>
    </w:p>
    <w:p w14:paraId="2830EAB9" w14:textId="77777777" w:rsidR="00525A1E" w:rsidRPr="00EB436B" w:rsidRDefault="00525A1E" w:rsidP="00525A1E">
      <w:pPr>
        <w:widowControl w:val="0"/>
        <w:spacing w:line="360" w:lineRule="auto"/>
        <w:jc w:val="both"/>
        <w:rPr>
          <w:rFonts w:ascii="Arial" w:hAnsi="Arial" w:cs="Arial"/>
        </w:rPr>
      </w:pPr>
    </w:p>
    <w:p w14:paraId="77A98B01"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lastRenderedPageBreak/>
        <w:drawing>
          <wp:inline distT="0" distB="0" distL="0" distR="0" wp14:anchorId="46BD8373" wp14:editId="6F68A798">
            <wp:extent cx="1490665" cy="3778250"/>
            <wp:effectExtent l="0" t="0" r="0" b="0"/>
            <wp:docPr id="2907763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1423" cy="3805518"/>
                    </a:xfrm>
                    <a:prstGeom prst="rect">
                      <a:avLst/>
                    </a:prstGeom>
                    <a:noFill/>
                    <a:ln>
                      <a:noFill/>
                    </a:ln>
                  </pic:spPr>
                </pic:pic>
              </a:graphicData>
            </a:graphic>
          </wp:inline>
        </w:drawing>
      </w:r>
    </w:p>
    <w:p w14:paraId="3E46905C" w14:textId="77777777" w:rsidR="00525A1E" w:rsidRPr="00EB436B" w:rsidRDefault="00525A1E" w:rsidP="00892776">
      <w:pPr>
        <w:widowControl w:val="0"/>
        <w:jc w:val="center"/>
        <w:rPr>
          <w:rFonts w:ascii="Arial" w:hAnsi="Arial" w:cs="Arial"/>
          <w:b/>
          <w:bCs/>
        </w:rPr>
      </w:pPr>
      <w:r w:rsidRPr="00EB436B">
        <w:rPr>
          <w:rFonts w:ascii="Arial" w:hAnsi="Arial" w:cs="Arial"/>
          <w:b/>
          <w:bCs/>
        </w:rPr>
        <w:t xml:space="preserve">Fig.3. Chili pepper marketing circuit in the city of </w:t>
      </w:r>
      <w:proofErr w:type="spellStart"/>
      <w:r w:rsidRPr="00EB436B">
        <w:rPr>
          <w:rFonts w:ascii="Arial" w:hAnsi="Arial" w:cs="Arial"/>
          <w:b/>
          <w:bCs/>
        </w:rPr>
        <w:t>Korhogo</w:t>
      </w:r>
      <w:proofErr w:type="spellEnd"/>
    </w:p>
    <w:p w14:paraId="72047A19" w14:textId="77777777" w:rsidR="00892776" w:rsidRDefault="00892776" w:rsidP="00892776">
      <w:pPr>
        <w:widowControl w:val="0"/>
        <w:jc w:val="both"/>
        <w:rPr>
          <w:rFonts w:ascii="Arial" w:hAnsi="Arial" w:cs="Arial"/>
          <w:b/>
          <w:bCs/>
          <w:sz w:val="22"/>
          <w:szCs w:val="22"/>
        </w:rPr>
      </w:pPr>
    </w:p>
    <w:p w14:paraId="341D01F3" w14:textId="0A30178F" w:rsidR="00525A1E" w:rsidRDefault="00525A1E" w:rsidP="00892776">
      <w:pPr>
        <w:widowControl w:val="0"/>
        <w:jc w:val="both"/>
        <w:rPr>
          <w:rFonts w:ascii="Arial" w:hAnsi="Arial" w:cs="Arial"/>
          <w:b/>
          <w:bCs/>
          <w:sz w:val="22"/>
          <w:szCs w:val="22"/>
        </w:rPr>
      </w:pPr>
      <w:r w:rsidRPr="00525A1E">
        <w:rPr>
          <w:rFonts w:ascii="Arial" w:hAnsi="Arial" w:cs="Arial"/>
          <w:b/>
          <w:bCs/>
          <w:sz w:val="22"/>
          <w:szCs w:val="22"/>
        </w:rPr>
        <w:t>3.2 Phytochemical screening of Capsicum species</w:t>
      </w:r>
    </w:p>
    <w:p w14:paraId="57E089AA" w14:textId="0289729B" w:rsidR="00525A1E" w:rsidRDefault="00525A1E" w:rsidP="00892776">
      <w:pPr>
        <w:widowControl w:val="0"/>
        <w:jc w:val="both"/>
        <w:rPr>
          <w:rFonts w:ascii="Arial" w:hAnsi="Arial" w:cs="Arial"/>
        </w:rPr>
      </w:pPr>
      <w:r w:rsidRPr="00EB436B">
        <w:rPr>
          <w:rFonts w:ascii="Arial" w:hAnsi="Arial" w:cs="Arial"/>
        </w:rPr>
        <w:t xml:space="preserve">Table 1 presents the results of the screening test of the collected chili samples. Alkaloids, polyphenols (flavonoids, tannins) and the group of </w:t>
      </w:r>
      <w:proofErr w:type="spellStart"/>
      <w:r w:rsidRPr="00EB436B">
        <w:rPr>
          <w:rFonts w:ascii="Arial" w:hAnsi="Arial" w:cs="Arial"/>
        </w:rPr>
        <w:t>setrolls</w:t>
      </w:r>
      <w:proofErr w:type="spellEnd"/>
      <w:r w:rsidRPr="00EB436B">
        <w:rPr>
          <w:rFonts w:ascii="Arial" w:hAnsi="Arial" w:cs="Arial"/>
        </w:rPr>
        <w:t xml:space="preserve"> and </w:t>
      </w:r>
      <w:proofErr w:type="spellStart"/>
      <w:r w:rsidRPr="00EB436B">
        <w:rPr>
          <w:rFonts w:ascii="Arial" w:hAnsi="Arial" w:cs="Arial"/>
        </w:rPr>
        <w:t>terpenes</w:t>
      </w:r>
      <w:proofErr w:type="spellEnd"/>
      <w:r w:rsidRPr="00EB436B">
        <w:rPr>
          <w:rFonts w:ascii="Arial" w:hAnsi="Arial" w:cs="Arial"/>
        </w:rPr>
        <w:t xml:space="preserve"> are present in the various extracts of C. </w:t>
      </w:r>
      <w:r w:rsidRPr="00EB436B">
        <w:rPr>
          <w:rFonts w:ascii="Arial" w:hAnsi="Arial" w:cs="Arial"/>
          <w:i/>
          <w:iCs/>
        </w:rPr>
        <w:t>annuum</w:t>
      </w:r>
      <w:r w:rsidRPr="00EB436B">
        <w:rPr>
          <w:rFonts w:ascii="Arial" w:hAnsi="Arial" w:cs="Arial"/>
        </w:rPr>
        <w:t xml:space="preserve"> and </w:t>
      </w:r>
      <w:r w:rsidRPr="00EB436B">
        <w:rPr>
          <w:rFonts w:ascii="Arial" w:hAnsi="Arial" w:cs="Arial"/>
          <w:i/>
          <w:iCs/>
        </w:rPr>
        <w:t>frutescens</w:t>
      </w:r>
      <w:r w:rsidRPr="00EB436B">
        <w:rPr>
          <w:rFonts w:ascii="Arial" w:hAnsi="Arial" w:cs="Arial"/>
        </w:rPr>
        <w:t xml:space="preserve">. The presence of these major compounds has previously been revealed by the work of </w:t>
      </w:r>
      <w:r w:rsidRPr="007C7FF6">
        <w:rPr>
          <w:rFonts w:ascii="Arial" w:hAnsi="Arial" w:cs="Arial"/>
          <w:b/>
          <w:bCs/>
        </w:rPr>
        <w:t xml:space="preserve">Zaki </w:t>
      </w:r>
      <w:r w:rsidRPr="00892776">
        <w:rPr>
          <w:rFonts w:ascii="Arial" w:hAnsi="Arial" w:cs="Arial"/>
          <w:b/>
          <w:bCs/>
        </w:rPr>
        <w:t>et al</w:t>
      </w:r>
      <w:r w:rsidRPr="007C7FF6">
        <w:rPr>
          <w:rFonts w:ascii="Arial" w:hAnsi="Arial" w:cs="Arial"/>
          <w:i/>
          <w:iCs/>
        </w:rPr>
        <w:t>.</w:t>
      </w:r>
      <w:r w:rsidRPr="00EB436B">
        <w:rPr>
          <w:rFonts w:ascii="Arial" w:hAnsi="Arial" w:cs="Arial"/>
        </w:rPr>
        <w:t xml:space="preserve"> (</w:t>
      </w:r>
      <w:r w:rsidRPr="007C7FF6">
        <w:rPr>
          <w:rFonts w:ascii="Arial" w:hAnsi="Arial" w:cs="Arial"/>
          <w:b/>
          <w:bCs/>
        </w:rPr>
        <w:t>2017</w:t>
      </w:r>
      <w:r w:rsidRPr="00EB436B">
        <w:rPr>
          <w:rFonts w:ascii="Arial" w:hAnsi="Arial" w:cs="Arial"/>
        </w:rPr>
        <w:t xml:space="preserve">) and </w:t>
      </w:r>
      <w:r w:rsidRPr="007C7FF6">
        <w:rPr>
          <w:rFonts w:ascii="Arial" w:hAnsi="Arial" w:cs="Arial"/>
          <w:b/>
          <w:bCs/>
        </w:rPr>
        <w:t xml:space="preserve">Akhtar </w:t>
      </w:r>
      <w:r w:rsidRPr="00892776">
        <w:rPr>
          <w:rFonts w:ascii="Arial" w:hAnsi="Arial" w:cs="Arial"/>
          <w:b/>
          <w:bCs/>
        </w:rPr>
        <w:t>et al.</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According to </w:t>
      </w:r>
      <w:r w:rsidRPr="007C7FF6">
        <w:rPr>
          <w:rFonts w:ascii="Arial" w:hAnsi="Arial" w:cs="Arial"/>
          <w:b/>
          <w:bCs/>
        </w:rPr>
        <w:t xml:space="preserve">Chapa-Olivier </w:t>
      </w:r>
      <w:r w:rsidRPr="00892776">
        <w:rPr>
          <w:rFonts w:ascii="Arial" w:hAnsi="Arial" w:cs="Arial"/>
          <w:b/>
          <w:bCs/>
        </w:rPr>
        <w:t>et al</w:t>
      </w:r>
      <w:r w:rsidRPr="007C7FF6">
        <w:rPr>
          <w:rFonts w:ascii="Arial" w:hAnsi="Arial" w:cs="Arial"/>
          <w:b/>
          <w:bCs/>
          <w:i/>
          <w:iCs/>
        </w:rPr>
        <w:t>.</w:t>
      </w:r>
      <w:r w:rsidRPr="007C7FF6">
        <w:rPr>
          <w:rFonts w:ascii="Arial" w:hAnsi="Arial" w:cs="Arial"/>
          <w:b/>
          <w:bCs/>
        </w:rPr>
        <w:t xml:space="preserve"> </w:t>
      </w:r>
      <w:r w:rsidRPr="007C7FF6">
        <w:rPr>
          <w:rFonts w:ascii="Arial" w:hAnsi="Arial" w:cs="Arial"/>
        </w:rPr>
        <w:t>(</w:t>
      </w:r>
      <w:r w:rsidRPr="007C7FF6">
        <w:rPr>
          <w:rFonts w:ascii="Arial" w:hAnsi="Arial" w:cs="Arial"/>
          <w:b/>
          <w:bCs/>
        </w:rPr>
        <w:t>2016</w:t>
      </w:r>
      <w:r w:rsidRPr="00EB436B">
        <w:rPr>
          <w:rFonts w:ascii="Arial" w:hAnsi="Arial" w:cs="Arial"/>
        </w:rPr>
        <w:t>)</w:t>
      </w:r>
      <w:r>
        <w:rPr>
          <w:rFonts w:ascii="Arial" w:hAnsi="Arial" w:cs="Arial"/>
        </w:rPr>
        <w:t xml:space="preserve"> and </w:t>
      </w:r>
      <w:r w:rsidRPr="00635E3E">
        <w:rPr>
          <w:rFonts w:ascii="Arial" w:hAnsi="Arial" w:cs="Arial"/>
          <w:b/>
          <w:bCs/>
        </w:rPr>
        <w:t xml:space="preserve">Koffi </w:t>
      </w:r>
      <w:r w:rsidRPr="00892776">
        <w:rPr>
          <w:rFonts w:ascii="Arial" w:hAnsi="Arial" w:cs="Arial"/>
          <w:b/>
          <w:bCs/>
        </w:rPr>
        <w:t>et al</w:t>
      </w:r>
      <w:r w:rsidRPr="00635E3E">
        <w:rPr>
          <w:rFonts w:ascii="Arial" w:hAnsi="Arial" w:cs="Arial"/>
          <w:b/>
          <w:bCs/>
        </w:rPr>
        <w:t>. (2021</w:t>
      </w:r>
      <w:r>
        <w:rPr>
          <w:rFonts w:ascii="Arial" w:hAnsi="Arial" w:cs="Arial"/>
        </w:rPr>
        <w:t>)</w:t>
      </w:r>
      <w:r w:rsidRPr="00EB436B">
        <w:rPr>
          <w:rFonts w:ascii="Arial" w:hAnsi="Arial" w:cs="Arial"/>
        </w:rPr>
        <w:t xml:space="preserve">, Capsicum fruit contains phenolic compounds, flavonoids, alkaloids, and carotenoids, that have beneficial effects on human health. </w:t>
      </w:r>
      <w:r w:rsidRPr="00E343B7">
        <w:rPr>
          <w:rFonts w:ascii="Arial" w:hAnsi="Arial" w:cs="Arial"/>
        </w:rPr>
        <w:t>The medicinal values being identified scientifically</w:t>
      </w:r>
      <w:r w:rsidRPr="00EB436B">
        <w:rPr>
          <w:rFonts w:ascii="Arial" w:hAnsi="Arial" w:cs="Arial"/>
        </w:rPr>
        <w:t xml:space="preserve"> </w:t>
      </w:r>
      <w:r w:rsidRPr="00E343B7">
        <w:rPr>
          <w:rFonts w:ascii="Arial" w:hAnsi="Arial" w:cs="Arial"/>
        </w:rPr>
        <w:t>in recent years and the presence of high level of antioxidants, anti-cancerous elements,</w:t>
      </w:r>
      <w:r w:rsidRPr="00EB436B">
        <w:rPr>
          <w:rFonts w:ascii="Arial" w:hAnsi="Arial" w:cs="Arial"/>
        </w:rPr>
        <w:t xml:space="preserve"> Capsaicin as a muscular pain reliever, have added additional importance (</w:t>
      </w:r>
      <w:r w:rsidRPr="007C7FF6">
        <w:rPr>
          <w:rFonts w:ascii="Arial" w:hAnsi="Arial" w:cs="Arial"/>
          <w:b/>
          <w:bCs/>
        </w:rPr>
        <w:t xml:space="preserve">Kumar </w:t>
      </w:r>
      <w:r w:rsidRPr="00892776">
        <w:rPr>
          <w:rFonts w:ascii="Arial" w:hAnsi="Arial" w:cs="Arial"/>
          <w:b/>
          <w:bCs/>
        </w:rPr>
        <w:t>et al.,</w:t>
      </w:r>
      <w:r w:rsidRPr="007C7FF6">
        <w:rPr>
          <w:rFonts w:ascii="Arial" w:hAnsi="Arial" w:cs="Arial"/>
          <w:b/>
          <w:bCs/>
        </w:rPr>
        <w:t xml:space="preserve"> 2022</w:t>
      </w:r>
      <w:r w:rsidRPr="00EB436B">
        <w:rPr>
          <w:rFonts w:ascii="Arial" w:hAnsi="Arial" w:cs="Arial"/>
        </w:rPr>
        <w:t xml:space="preserve">). The presence of these compounds justifies regular consumption </w:t>
      </w:r>
      <w:r w:rsidRPr="00E343B7">
        <w:rPr>
          <w:rFonts w:ascii="Arial" w:hAnsi="Arial" w:cs="Arial"/>
        </w:rPr>
        <w:t>as spice, vegetable and fruit in</w:t>
      </w:r>
      <w:r w:rsidRPr="00EB436B">
        <w:rPr>
          <w:rFonts w:ascii="Arial" w:hAnsi="Arial" w:cs="Arial"/>
        </w:rPr>
        <w:t xml:space="preserve"> many ethnic diets including African, Asian, Hungarian and Mexican (</w:t>
      </w:r>
      <w:r w:rsidR="00B67795" w:rsidRPr="00B67795">
        <w:rPr>
          <w:rFonts w:ascii="Arial" w:hAnsi="Arial" w:cs="Arial"/>
          <w:b/>
        </w:rPr>
        <w:t>Giuffrida</w:t>
      </w:r>
      <w:r w:rsidR="00B67795">
        <w:rPr>
          <w:rFonts w:ascii="Arial" w:hAnsi="Arial" w:cs="Arial"/>
          <w:b/>
          <w:bCs/>
        </w:rPr>
        <w:t xml:space="preserve"> </w:t>
      </w:r>
      <w:r w:rsidR="00B67795" w:rsidRPr="00892776">
        <w:rPr>
          <w:rFonts w:ascii="Arial" w:hAnsi="Arial" w:cs="Arial"/>
          <w:b/>
          <w:bCs/>
        </w:rPr>
        <w:t>et al.,</w:t>
      </w:r>
      <w:r w:rsidR="00B67795">
        <w:rPr>
          <w:rFonts w:ascii="Arial" w:hAnsi="Arial" w:cs="Arial"/>
          <w:b/>
          <w:bCs/>
        </w:rPr>
        <w:t xml:space="preserve"> 2013; Raimi</w:t>
      </w:r>
      <w:r w:rsidRPr="007C7FF6">
        <w:rPr>
          <w:rFonts w:ascii="Arial" w:hAnsi="Arial" w:cs="Arial"/>
          <w:b/>
          <w:bCs/>
        </w:rPr>
        <w:t xml:space="preserve"> </w:t>
      </w:r>
      <w:r w:rsidRPr="00892776">
        <w:rPr>
          <w:rFonts w:ascii="Arial" w:hAnsi="Arial" w:cs="Arial"/>
          <w:b/>
          <w:bCs/>
        </w:rPr>
        <w:t>et al.,</w:t>
      </w:r>
      <w:r w:rsidRPr="007C7FF6">
        <w:rPr>
          <w:rFonts w:ascii="Arial" w:hAnsi="Arial" w:cs="Arial"/>
          <w:b/>
          <w:bCs/>
        </w:rPr>
        <w:t xml:space="preserve"> 2014</w:t>
      </w:r>
      <w:r w:rsidRPr="00EB436B">
        <w:rPr>
          <w:rFonts w:ascii="Arial" w:hAnsi="Arial" w:cs="Arial"/>
        </w:rPr>
        <w:t>).</w:t>
      </w:r>
    </w:p>
    <w:p w14:paraId="66A12DDA" w14:textId="77777777" w:rsidR="00892776" w:rsidRPr="00EB436B" w:rsidRDefault="00892776" w:rsidP="00892776">
      <w:pPr>
        <w:widowControl w:val="0"/>
        <w:jc w:val="both"/>
        <w:rPr>
          <w:rFonts w:ascii="Arial" w:hAnsi="Arial" w:cs="Arial"/>
        </w:rPr>
      </w:pPr>
    </w:p>
    <w:p w14:paraId="5C0E160C"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1. Screening of major compounds in chili samples</w:t>
      </w:r>
    </w:p>
    <w:tbl>
      <w:tblPr>
        <w:tblStyle w:val="TableGrid"/>
        <w:tblW w:w="8015" w:type="dxa"/>
        <w:tblLook w:val="04A0" w:firstRow="1" w:lastRow="0" w:firstColumn="1" w:lastColumn="0" w:noHBand="0" w:noVBand="1"/>
      </w:tblPr>
      <w:tblGrid>
        <w:gridCol w:w="2686"/>
        <w:gridCol w:w="2662"/>
        <w:gridCol w:w="2667"/>
      </w:tblGrid>
      <w:tr w:rsidR="00525A1E" w:rsidRPr="00EB436B" w14:paraId="49FF5810" w14:textId="77777777" w:rsidTr="00646ED2">
        <w:trPr>
          <w:trHeight w:val="250"/>
        </w:trPr>
        <w:tc>
          <w:tcPr>
            <w:tcW w:w="2686" w:type="dxa"/>
          </w:tcPr>
          <w:p w14:paraId="2370BBA7" w14:textId="77777777" w:rsidR="00525A1E" w:rsidRPr="00EB436B" w:rsidRDefault="00525A1E" w:rsidP="00892776">
            <w:pPr>
              <w:widowControl w:val="0"/>
              <w:jc w:val="both"/>
              <w:rPr>
                <w:rFonts w:ascii="Arial" w:hAnsi="Arial" w:cs="Arial"/>
                <w:sz w:val="20"/>
                <w:szCs w:val="20"/>
              </w:rPr>
            </w:pPr>
          </w:p>
        </w:tc>
        <w:tc>
          <w:tcPr>
            <w:tcW w:w="2662" w:type="dxa"/>
            <w:vAlign w:val="center"/>
          </w:tcPr>
          <w:p w14:paraId="36DBC1B9" w14:textId="77777777"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Capsicum annuum</w:t>
            </w:r>
          </w:p>
        </w:tc>
        <w:tc>
          <w:tcPr>
            <w:tcW w:w="2667" w:type="dxa"/>
            <w:vAlign w:val="center"/>
          </w:tcPr>
          <w:p w14:paraId="27A397B2" w14:textId="77777777"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Capsicum frutescens</w:t>
            </w:r>
          </w:p>
        </w:tc>
      </w:tr>
      <w:tr w:rsidR="00525A1E" w:rsidRPr="00EB436B" w14:paraId="0F83CFAD" w14:textId="77777777" w:rsidTr="00646ED2">
        <w:trPr>
          <w:trHeight w:val="250"/>
        </w:trPr>
        <w:tc>
          <w:tcPr>
            <w:tcW w:w="2686" w:type="dxa"/>
          </w:tcPr>
          <w:p w14:paraId="63E233D4"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Alkaloids </w:t>
            </w:r>
          </w:p>
        </w:tc>
        <w:tc>
          <w:tcPr>
            <w:tcW w:w="2662" w:type="dxa"/>
            <w:vAlign w:val="center"/>
          </w:tcPr>
          <w:p w14:paraId="77EB39E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161A719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64D82C5" w14:textId="77777777" w:rsidTr="00646ED2">
        <w:trPr>
          <w:trHeight w:val="250"/>
        </w:trPr>
        <w:tc>
          <w:tcPr>
            <w:tcW w:w="2686" w:type="dxa"/>
          </w:tcPr>
          <w:p w14:paraId="4EC2C6F6"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Poyphenols</w:t>
            </w:r>
            <w:proofErr w:type="spellEnd"/>
            <w:r w:rsidRPr="00EB436B">
              <w:rPr>
                <w:rFonts w:ascii="Arial" w:hAnsi="Arial" w:cs="Arial"/>
                <w:sz w:val="20"/>
                <w:szCs w:val="20"/>
              </w:rPr>
              <w:t xml:space="preserve"> </w:t>
            </w:r>
          </w:p>
        </w:tc>
        <w:tc>
          <w:tcPr>
            <w:tcW w:w="2662" w:type="dxa"/>
            <w:vAlign w:val="center"/>
          </w:tcPr>
          <w:p w14:paraId="21579E2A"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395B8015"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287ABE8" w14:textId="77777777" w:rsidTr="00646ED2">
        <w:trPr>
          <w:trHeight w:val="250"/>
        </w:trPr>
        <w:tc>
          <w:tcPr>
            <w:tcW w:w="2686" w:type="dxa"/>
          </w:tcPr>
          <w:p w14:paraId="669E6A93"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Flavonoids </w:t>
            </w:r>
          </w:p>
        </w:tc>
        <w:tc>
          <w:tcPr>
            <w:tcW w:w="2662" w:type="dxa"/>
            <w:vAlign w:val="center"/>
          </w:tcPr>
          <w:p w14:paraId="666B6D48"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424C41DE"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477264B" w14:textId="77777777" w:rsidTr="00646ED2">
        <w:trPr>
          <w:trHeight w:val="250"/>
        </w:trPr>
        <w:tc>
          <w:tcPr>
            <w:tcW w:w="2686" w:type="dxa"/>
          </w:tcPr>
          <w:p w14:paraId="29DA96FC"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Tanins</w:t>
            </w:r>
            <w:proofErr w:type="spellEnd"/>
            <w:r w:rsidRPr="00EB436B">
              <w:rPr>
                <w:rFonts w:ascii="Arial" w:hAnsi="Arial" w:cs="Arial"/>
                <w:sz w:val="20"/>
                <w:szCs w:val="20"/>
              </w:rPr>
              <w:t xml:space="preserve"> </w:t>
            </w:r>
          </w:p>
        </w:tc>
        <w:tc>
          <w:tcPr>
            <w:tcW w:w="2662" w:type="dxa"/>
            <w:vAlign w:val="center"/>
          </w:tcPr>
          <w:p w14:paraId="41DF01C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35379D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6435AC5D" w14:textId="77777777" w:rsidTr="00646ED2">
        <w:trPr>
          <w:trHeight w:val="250"/>
        </w:trPr>
        <w:tc>
          <w:tcPr>
            <w:tcW w:w="2686" w:type="dxa"/>
          </w:tcPr>
          <w:p w14:paraId="7A04F39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Steroids and </w:t>
            </w:r>
            <w:proofErr w:type="spellStart"/>
            <w:r w:rsidRPr="00EB436B">
              <w:rPr>
                <w:rFonts w:ascii="Arial" w:hAnsi="Arial" w:cs="Arial"/>
                <w:sz w:val="20"/>
                <w:szCs w:val="20"/>
              </w:rPr>
              <w:t>terpens</w:t>
            </w:r>
            <w:proofErr w:type="spellEnd"/>
          </w:p>
        </w:tc>
        <w:tc>
          <w:tcPr>
            <w:tcW w:w="2662" w:type="dxa"/>
            <w:vAlign w:val="center"/>
          </w:tcPr>
          <w:p w14:paraId="2B02F594"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B93E7F0"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1E9CD4B" w14:textId="77777777" w:rsidTr="00646ED2">
        <w:trPr>
          <w:trHeight w:val="250"/>
        </w:trPr>
        <w:tc>
          <w:tcPr>
            <w:tcW w:w="2686" w:type="dxa"/>
          </w:tcPr>
          <w:p w14:paraId="7A22653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Saponins </w:t>
            </w:r>
          </w:p>
        </w:tc>
        <w:tc>
          <w:tcPr>
            <w:tcW w:w="2662" w:type="dxa"/>
            <w:vAlign w:val="center"/>
          </w:tcPr>
          <w:p w14:paraId="1492E639"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6296E55B"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bl>
    <w:p w14:paraId="11758C0B" w14:textId="77777777" w:rsidR="00525A1E" w:rsidRPr="00EB436B" w:rsidRDefault="00525A1E" w:rsidP="00525A1E">
      <w:pPr>
        <w:widowControl w:val="0"/>
        <w:spacing w:line="360" w:lineRule="auto"/>
        <w:jc w:val="center"/>
        <w:rPr>
          <w:rFonts w:ascii="Arial" w:hAnsi="Arial" w:cs="Arial"/>
          <w:i/>
          <w:iCs/>
          <w:sz w:val="18"/>
          <w:szCs w:val="18"/>
        </w:rPr>
      </w:pPr>
      <w:proofErr w:type="gramStart"/>
      <w:r w:rsidRPr="00EB436B">
        <w:rPr>
          <w:rFonts w:ascii="Arial" w:hAnsi="Arial" w:cs="Arial"/>
          <w:i/>
          <w:iCs/>
          <w:sz w:val="18"/>
          <w:szCs w:val="18"/>
        </w:rPr>
        <w:t>+ :</w:t>
      </w:r>
      <w:proofErr w:type="gramEnd"/>
      <w:r w:rsidRPr="00EB436B">
        <w:rPr>
          <w:rFonts w:ascii="Arial" w:hAnsi="Arial" w:cs="Arial"/>
          <w:i/>
          <w:iCs/>
          <w:sz w:val="18"/>
          <w:szCs w:val="18"/>
        </w:rPr>
        <w:t xml:space="preserve"> presence ; - : absence</w:t>
      </w:r>
    </w:p>
    <w:p w14:paraId="658A34A5" w14:textId="0FDEAC5A" w:rsidR="00525A1E" w:rsidRPr="00525A1E" w:rsidRDefault="00525A1E" w:rsidP="00892776">
      <w:pPr>
        <w:widowControl w:val="0"/>
        <w:jc w:val="both"/>
        <w:rPr>
          <w:rFonts w:ascii="Arial" w:hAnsi="Arial" w:cs="Arial"/>
          <w:b/>
          <w:bCs/>
          <w:i/>
          <w:iCs/>
          <w:sz w:val="22"/>
          <w:szCs w:val="22"/>
        </w:rPr>
      </w:pPr>
      <w:r w:rsidRPr="00525A1E">
        <w:rPr>
          <w:rFonts w:ascii="Arial" w:hAnsi="Arial" w:cs="Arial"/>
          <w:b/>
          <w:bCs/>
          <w:sz w:val="22"/>
          <w:szCs w:val="22"/>
        </w:rPr>
        <w:t>3.3 Chemical characteristics of purees</w:t>
      </w:r>
    </w:p>
    <w:p w14:paraId="0212960E" w14:textId="77777777" w:rsidR="00525A1E" w:rsidRPr="00EB436B" w:rsidRDefault="00525A1E" w:rsidP="00892776">
      <w:pPr>
        <w:widowControl w:val="0"/>
        <w:jc w:val="both"/>
        <w:rPr>
          <w:rFonts w:ascii="Arial" w:hAnsi="Arial" w:cs="Arial"/>
        </w:rPr>
      </w:pPr>
      <w:r w:rsidRPr="00EB436B">
        <w:rPr>
          <w:rFonts w:ascii="Arial" w:hAnsi="Arial" w:cs="Arial"/>
        </w:rPr>
        <w:lastRenderedPageBreak/>
        <w:t xml:space="preserve">Table 2 presents the results of the physico-chemical parameters of the different purees produced (PCA and PCC). In general, there is a similarity between the average levels observed in moisture/dry matter and protein (p˃0.05). The humidity levels observed are high with values of 79.92±3.35 and 83.17±2.51 respectively for PCA and PCC. These results are lower than those obtained by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on the analysis of fresh peppers collected in </w:t>
      </w:r>
      <w:proofErr w:type="spellStart"/>
      <w:r w:rsidRPr="00EB436B">
        <w:rPr>
          <w:rFonts w:ascii="Arial" w:hAnsi="Arial" w:cs="Arial"/>
        </w:rPr>
        <w:t>Korhogo</w:t>
      </w:r>
      <w:proofErr w:type="spellEnd"/>
      <w:r w:rsidRPr="00EB436B">
        <w:rPr>
          <w:rFonts w:ascii="Arial" w:hAnsi="Arial" w:cs="Arial"/>
        </w:rPr>
        <w:t xml:space="preserve"> markets. The moisture content of chili pepper is very important because it is strongly correlated with the stability of ascorbic acid and pigments. This difference in content could be explained by the addition of salt during the preparation of the purees. In fact, salting reduces the moisture content of a food, a phenomenon caused by the action of salt that attracts water out of the product by osmosis, thus ensuring its preservation. This process, either by dry salting (salt is applied directly to the food) or brining (the food is immersed in a saline solution), reduces water activity (Aw), which inhibits the growth of microorganisms and extends the shelf life of the food. In addition, the dry matter content is inversely proportional to the water content, i.e. the higher one is, the more the other decreases. As a result, the dry matter content determined is less than 20%.</w:t>
      </w:r>
    </w:p>
    <w:p w14:paraId="1E135115" w14:textId="77777777" w:rsidR="00525A1E" w:rsidRPr="00EB436B" w:rsidRDefault="00525A1E" w:rsidP="00892776">
      <w:pPr>
        <w:widowControl w:val="0"/>
        <w:tabs>
          <w:tab w:val="left" w:pos="1040"/>
        </w:tabs>
        <w:jc w:val="both"/>
        <w:rPr>
          <w:rFonts w:ascii="Arial" w:hAnsi="Arial" w:cs="Arial"/>
        </w:rPr>
      </w:pPr>
      <w:r w:rsidRPr="00EB436B">
        <w:rPr>
          <w:rFonts w:ascii="Arial" w:hAnsi="Arial" w:cs="Arial"/>
        </w:rPr>
        <w:t xml:space="preserve">At the protein level, the observed concentrations are 1.79±0.07% and 1.89±0.06 respectively for PCA and PCC. These low values obtained are similar to those obtained by </w:t>
      </w:r>
      <w:proofErr w:type="spellStart"/>
      <w:r w:rsidRPr="007C7FF6">
        <w:rPr>
          <w:rFonts w:ascii="Arial" w:hAnsi="Arial" w:cs="Arial"/>
          <w:b/>
          <w:bCs/>
        </w:rPr>
        <w:t>Niamké</w:t>
      </w:r>
      <w:proofErr w:type="spellEnd"/>
      <w:r w:rsidRPr="007C7FF6">
        <w:rPr>
          <w:rFonts w:ascii="Arial" w:hAnsi="Arial" w:cs="Arial"/>
          <w:b/>
          <w:bCs/>
        </w:rPr>
        <w:t xml:space="preserve"> </w:t>
      </w:r>
      <w:r w:rsidRPr="00892776">
        <w:rPr>
          <w:rFonts w:ascii="Arial" w:hAnsi="Arial" w:cs="Arial"/>
          <w:b/>
          <w:bCs/>
        </w:rPr>
        <w:t>et al</w:t>
      </w:r>
      <w:r w:rsidRPr="00892776">
        <w:rPr>
          <w:rFonts w:ascii="Arial" w:hAnsi="Arial" w:cs="Arial"/>
        </w:rPr>
        <w:t>.</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on samples collected in the same study area. However, these rates are much lower than those obtained during the work of </w:t>
      </w:r>
      <w:proofErr w:type="spellStart"/>
      <w:r w:rsidRPr="007C7FF6">
        <w:rPr>
          <w:rFonts w:ascii="Arial" w:hAnsi="Arial" w:cs="Arial"/>
          <w:b/>
          <w:bCs/>
        </w:rPr>
        <w:t>Olatunji</w:t>
      </w:r>
      <w:proofErr w:type="spellEnd"/>
      <w:r w:rsidRPr="007C7FF6">
        <w:rPr>
          <w:rFonts w:ascii="Arial" w:hAnsi="Arial" w:cs="Arial"/>
          <w:b/>
          <w:bCs/>
        </w:rPr>
        <w:t xml:space="preserve"> and </w:t>
      </w:r>
      <w:proofErr w:type="spellStart"/>
      <w:r w:rsidRPr="007C7FF6">
        <w:rPr>
          <w:rFonts w:ascii="Arial" w:hAnsi="Arial" w:cs="Arial"/>
          <w:b/>
          <w:bCs/>
        </w:rPr>
        <w:t>Afolanyan</w:t>
      </w:r>
      <w:proofErr w:type="spellEnd"/>
      <w:r w:rsidRPr="00EB436B">
        <w:rPr>
          <w:rFonts w:ascii="Arial" w:hAnsi="Arial" w:cs="Arial"/>
        </w:rPr>
        <w:t xml:space="preserve"> (</w:t>
      </w:r>
      <w:r w:rsidRPr="007C7FF6">
        <w:rPr>
          <w:rFonts w:ascii="Arial" w:hAnsi="Arial" w:cs="Arial"/>
          <w:b/>
          <w:bCs/>
        </w:rPr>
        <w:t>2019</w:t>
      </w:r>
      <w:r w:rsidRPr="00EB436B">
        <w:rPr>
          <w:rFonts w:ascii="Arial" w:hAnsi="Arial" w:cs="Arial"/>
        </w:rPr>
        <w:t xml:space="preserve">) which were between 13.5 and 14.92% and those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between 8.2 and 11.2%. This difference could be explained by the denaturation of proteins by heat and the addition of chemical agents (salts) that alter their structure during the process of transforming the chili pepper into a puree.</w:t>
      </w:r>
    </w:p>
    <w:p w14:paraId="661A5CBC" w14:textId="77777777" w:rsidR="00525A1E" w:rsidRPr="00EB436B" w:rsidRDefault="00525A1E" w:rsidP="00892776">
      <w:pPr>
        <w:widowControl w:val="0"/>
        <w:jc w:val="both"/>
        <w:rPr>
          <w:rFonts w:ascii="Arial" w:hAnsi="Arial" w:cs="Arial"/>
        </w:rPr>
      </w:pPr>
      <w:r w:rsidRPr="00EB436B">
        <w:rPr>
          <w:rFonts w:ascii="Arial" w:hAnsi="Arial" w:cs="Arial"/>
        </w:rPr>
        <w:t xml:space="preserve">Statistical analyses carried out on the other parameters indicate a significant difference between the contents of the two purees with 0.01˂p˂0.027. Thus, the Capsicum </w:t>
      </w:r>
      <w:proofErr w:type="spellStart"/>
      <w:r w:rsidRPr="00EB436B">
        <w:rPr>
          <w:rFonts w:ascii="Arial" w:hAnsi="Arial" w:cs="Arial"/>
        </w:rPr>
        <w:t>chinense</w:t>
      </w:r>
      <w:proofErr w:type="spellEnd"/>
      <w:r w:rsidRPr="00EB436B">
        <w:rPr>
          <w:rFonts w:ascii="Arial" w:hAnsi="Arial" w:cs="Arial"/>
        </w:rPr>
        <w:t xml:space="preserve"> puree has a pH (4.61±0.21) and an ash content (284.96±19.85 mg/100 g) higher than those of </w:t>
      </w:r>
      <w:r w:rsidRPr="006273BF">
        <w:rPr>
          <w:rFonts w:ascii="Arial" w:hAnsi="Arial" w:cs="Arial"/>
          <w:i/>
          <w:iCs/>
        </w:rPr>
        <w:t>Capsicum annuum</w:t>
      </w:r>
      <w:r w:rsidRPr="00EB436B">
        <w:rPr>
          <w:rFonts w:ascii="Arial" w:hAnsi="Arial" w:cs="Arial"/>
        </w:rPr>
        <w:t xml:space="preserve"> which amount to 4.55±0.17 and 223.96±23.63 mg/100 g. This variability in concentrations was observed during the work </w:t>
      </w:r>
      <w:r w:rsidRPr="00427AB5">
        <w:rPr>
          <w:rFonts w:ascii="Arial" w:hAnsi="Arial" w:cs="Arial"/>
        </w:rPr>
        <w:t>of</w:t>
      </w:r>
      <w:r w:rsidRPr="00EB436B">
        <w:rPr>
          <w:rFonts w:ascii="Arial" w:hAnsi="Arial" w:cs="Arial"/>
          <w:b/>
          <w:bCs/>
        </w:rPr>
        <w:t xml:space="preserve"> </w:t>
      </w:r>
      <w:proofErr w:type="spellStart"/>
      <w:r w:rsidRPr="00EB436B">
        <w:rPr>
          <w:rFonts w:ascii="Arial" w:hAnsi="Arial" w:cs="Arial"/>
          <w:b/>
          <w:bCs/>
        </w:rPr>
        <w:t>Olatunji</w:t>
      </w:r>
      <w:proofErr w:type="spellEnd"/>
      <w:r w:rsidRPr="00EB436B">
        <w:rPr>
          <w:rFonts w:ascii="Arial" w:hAnsi="Arial" w:cs="Arial"/>
          <w:b/>
          <w:bCs/>
        </w:rPr>
        <w:t xml:space="preserve"> and </w:t>
      </w:r>
      <w:proofErr w:type="spellStart"/>
      <w:r w:rsidRPr="00EB436B">
        <w:rPr>
          <w:rFonts w:ascii="Arial" w:hAnsi="Arial" w:cs="Arial"/>
          <w:b/>
          <w:bCs/>
        </w:rPr>
        <w:t>Afolanyan</w:t>
      </w:r>
      <w:proofErr w:type="spellEnd"/>
      <w:r w:rsidRPr="00EB436B">
        <w:rPr>
          <w:rFonts w:ascii="Arial" w:hAnsi="Arial" w:cs="Arial"/>
          <w:b/>
          <w:bCs/>
        </w:rPr>
        <w:t xml:space="preserve"> (2019)</w:t>
      </w:r>
      <w:r w:rsidRPr="00EB436B">
        <w:rPr>
          <w:rFonts w:ascii="Arial" w:hAnsi="Arial" w:cs="Arial"/>
        </w:rPr>
        <w:t xml:space="preserve"> on Capsicum species.</w:t>
      </w:r>
    </w:p>
    <w:p w14:paraId="1C647B6E" w14:textId="77777777" w:rsidR="00525A1E" w:rsidRPr="00EB436B" w:rsidRDefault="00525A1E" w:rsidP="00892776">
      <w:pPr>
        <w:widowControl w:val="0"/>
        <w:jc w:val="both"/>
        <w:rPr>
          <w:rFonts w:ascii="Arial" w:hAnsi="Arial" w:cs="Arial"/>
        </w:rPr>
      </w:pPr>
      <w:r w:rsidRPr="00EB436B">
        <w:rPr>
          <w:rFonts w:ascii="Arial" w:hAnsi="Arial" w:cs="Arial"/>
        </w:rPr>
        <w:t xml:space="preserve">The pH observed is acidic for a chili concentrate fit for consumption and close to the pH value of the standard in general, which is less than 4.6, crucial for the preservation and stability of the product. </w:t>
      </w:r>
    </w:p>
    <w:p w14:paraId="55DFEA59" w14:textId="77777777" w:rsidR="00525A1E" w:rsidRPr="00EB436B" w:rsidRDefault="00525A1E" w:rsidP="00892776">
      <w:pPr>
        <w:widowControl w:val="0"/>
        <w:jc w:val="both"/>
        <w:rPr>
          <w:rFonts w:ascii="Arial" w:hAnsi="Arial" w:cs="Arial"/>
        </w:rPr>
      </w:pPr>
      <w:r w:rsidRPr="00EB436B">
        <w:rPr>
          <w:rFonts w:ascii="Arial" w:hAnsi="Arial" w:cs="Arial"/>
        </w:rPr>
        <w:t xml:space="preserve">As for the ash levels, they are much lower than those determined during the work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 xml:space="preserve">which are 6.26 g/100 g and 7.33 g/100 g respectively for C. </w:t>
      </w:r>
      <w:proofErr w:type="spellStart"/>
      <w:r w:rsidRPr="00EB436B">
        <w:rPr>
          <w:rFonts w:ascii="Arial" w:hAnsi="Arial" w:cs="Arial"/>
        </w:rPr>
        <w:t>annuum</w:t>
      </w:r>
      <w:proofErr w:type="spellEnd"/>
      <w:r w:rsidRPr="00EB436B">
        <w:rPr>
          <w:rFonts w:ascii="Arial" w:hAnsi="Arial" w:cs="Arial"/>
        </w:rPr>
        <w:t xml:space="preserve"> and </w:t>
      </w:r>
      <w:proofErr w:type="spellStart"/>
      <w:r w:rsidRPr="00EB436B">
        <w:rPr>
          <w:rFonts w:ascii="Arial" w:hAnsi="Arial" w:cs="Arial"/>
        </w:rPr>
        <w:t>chinense</w:t>
      </w:r>
      <w:proofErr w:type="spellEnd"/>
      <w:r w:rsidRPr="00EB436B">
        <w:rPr>
          <w:rFonts w:ascii="Arial" w:hAnsi="Arial" w:cs="Arial"/>
        </w:rPr>
        <w:t>. A high ash content could mean contamination or low product quality, while a low ash content is often preferable to ensure the efficiency of processes such as combustion, adsorption or nutritional use.</w:t>
      </w:r>
    </w:p>
    <w:p w14:paraId="0A2E4BCD" w14:textId="77777777" w:rsidR="00525A1E" w:rsidRPr="00EB436B" w:rsidRDefault="00525A1E" w:rsidP="00892776">
      <w:pPr>
        <w:widowControl w:val="0"/>
        <w:jc w:val="both"/>
        <w:rPr>
          <w:rFonts w:ascii="Arial" w:hAnsi="Arial" w:cs="Arial"/>
        </w:rPr>
      </w:pPr>
      <w:r w:rsidRPr="00EB436B">
        <w:rPr>
          <w:rFonts w:ascii="Arial" w:hAnsi="Arial" w:cs="Arial"/>
        </w:rPr>
        <w:t xml:space="preserve">C. </w:t>
      </w:r>
      <w:r w:rsidRPr="007C7FF6">
        <w:rPr>
          <w:rFonts w:ascii="Arial" w:hAnsi="Arial" w:cs="Arial"/>
          <w:i/>
          <w:iCs/>
        </w:rPr>
        <w:t>annuum</w:t>
      </w:r>
      <w:r w:rsidRPr="00EB436B">
        <w:rPr>
          <w:rFonts w:ascii="Arial" w:hAnsi="Arial" w:cs="Arial"/>
        </w:rPr>
        <w:t xml:space="preserve"> puree has a higher content of sugars and active compounds (polyphenols, flavonoids and tannins). The sugar content </w:t>
      </w:r>
      <w:r w:rsidRPr="00427AB5">
        <w:rPr>
          <w:rFonts w:ascii="Arial" w:hAnsi="Arial" w:cs="Arial"/>
        </w:rPr>
        <w:t>is 5.60±0.56</w:t>
      </w:r>
      <w:r w:rsidRPr="00EB436B">
        <w:rPr>
          <w:rFonts w:ascii="Arial" w:hAnsi="Arial" w:cs="Arial"/>
          <w:b/>
          <w:bCs/>
        </w:rPr>
        <w:t xml:space="preserve"> </w:t>
      </w:r>
      <w:r w:rsidRPr="00EB436B">
        <w:rPr>
          <w:rFonts w:ascii="Arial" w:hAnsi="Arial" w:cs="Arial"/>
        </w:rPr>
        <w:t xml:space="preserve">% and is higher than that presented by </w:t>
      </w:r>
      <w:r w:rsidRPr="00EB436B">
        <w:rPr>
          <w:rFonts w:ascii="Arial" w:hAnsi="Arial" w:cs="Arial"/>
          <w:b/>
          <w:bCs/>
        </w:rPr>
        <w:t xml:space="preserve">Niamke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This increase in sugar levels could be due to the concentration process or to enzymatic and chemical reactions that release or create sugars. Indeed, the evaporation of water or the reduction of water during the production of puree makes it possible to concentrate the sugars already present, as in jams, while the action of enzymes or the transformation of complex sugars into simple sugars can increase their concentration.</w:t>
      </w:r>
    </w:p>
    <w:p w14:paraId="2D1EA76E" w14:textId="2C612120" w:rsidR="00525A1E" w:rsidRPr="00EB436B" w:rsidRDefault="00525A1E" w:rsidP="00892776">
      <w:pPr>
        <w:widowControl w:val="0"/>
        <w:jc w:val="both"/>
        <w:rPr>
          <w:rFonts w:ascii="Arial" w:hAnsi="Arial" w:cs="Arial"/>
        </w:rPr>
      </w:pPr>
      <w:r w:rsidRPr="00EB436B">
        <w:rPr>
          <w:rFonts w:ascii="Arial" w:hAnsi="Arial" w:cs="Arial"/>
        </w:rPr>
        <w:t xml:space="preserve">As for the antioxidant contents, they are 0.91±0.05% (total polyphenols), 0.64±0.02% (total flavonoids) and 23.71±0.77% (tannins). These rates are higher than those of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Polyphenols in general are excellent antioxidants, fighting against aging and protecting against various chronic diseases (cardiovascular diseases, neurodegenerative diseases, cancers). They are present exclusively and in abundance in all our plant-based foods and drinks. Polyphenol levels in foods are affected by fractionation, refining, grinding, fermentation, cooking, preservation or maturation operations, which often result in hydrolysis and oxidation reactions of polyphenols (</w:t>
      </w:r>
      <w:r w:rsidR="00B67795">
        <w:rPr>
          <w:rFonts w:ascii="Arial" w:hAnsi="Arial" w:cs="Arial"/>
          <w:b/>
          <w:bCs/>
        </w:rPr>
        <w:t>Stankovic et al., 2025</w:t>
      </w:r>
      <w:r w:rsidRPr="00EB436B">
        <w:rPr>
          <w:rFonts w:ascii="Arial" w:hAnsi="Arial" w:cs="Arial"/>
        </w:rPr>
        <w:t>).</w:t>
      </w:r>
    </w:p>
    <w:p w14:paraId="0C09E408" w14:textId="77777777" w:rsidR="00525A1E" w:rsidRPr="00EB436B" w:rsidRDefault="00525A1E" w:rsidP="00892776">
      <w:pPr>
        <w:widowControl w:val="0"/>
        <w:jc w:val="both"/>
        <w:rPr>
          <w:rFonts w:ascii="Arial" w:hAnsi="Arial" w:cs="Arial"/>
        </w:rPr>
      </w:pPr>
    </w:p>
    <w:p w14:paraId="727DBBCE" w14:textId="77777777" w:rsidR="00525A1E" w:rsidRPr="00EB436B" w:rsidRDefault="00525A1E" w:rsidP="00892776">
      <w:pPr>
        <w:widowControl w:val="0"/>
        <w:jc w:val="both"/>
        <w:rPr>
          <w:rFonts w:ascii="Arial" w:hAnsi="Arial" w:cs="Arial"/>
          <w:b/>
          <w:bCs/>
        </w:rPr>
      </w:pPr>
      <w:r w:rsidRPr="00EB436B">
        <w:rPr>
          <w:rFonts w:ascii="Arial" w:hAnsi="Arial" w:cs="Arial"/>
          <w:b/>
          <w:bCs/>
        </w:rPr>
        <w:lastRenderedPageBreak/>
        <w:t>Table. 2. Physico-chemical parameters of the purees produced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016"/>
        <w:gridCol w:w="2137"/>
        <w:gridCol w:w="2035"/>
      </w:tblGrid>
      <w:tr w:rsidR="00525A1E" w:rsidRPr="00EB436B" w14:paraId="2420C129" w14:textId="77777777" w:rsidTr="00FA42CE">
        <w:tc>
          <w:tcPr>
            <w:tcW w:w="2410" w:type="dxa"/>
            <w:tcBorders>
              <w:bottom w:val="single" w:sz="4" w:space="0" w:color="auto"/>
            </w:tcBorders>
            <w:vAlign w:val="center"/>
          </w:tcPr>
          <w:p w14:paraId="5C9AB0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Parameters</w:t>
            </w:r>
          </w:p>
        </w:tc>
        <w:tc>
          <w:tcPr>
            <w:tcW w:w="2120" w:type="dxa"/>
            <w:tcBorders>
              <w:bottom w:val="single" w:sz="4" w:space="0" w:color="auto"/>
            </w:tcBorders>
            <w:vAlign w:val="center"/>
          </w:tcPr>
          <w:p w14:paraId="357E19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P1</w:t>
            </w:r>
          </w:p>
        </w:tc>
        <w:tc>
          <w:tcPr>
            <w:tcW w:w="2266" w:type="dxa"/>
            <w:tcBorders>
              <w:bottom w:val="single" w:sz="4" w:space="0" w:color="auto"/>
            </w:tcBorders>
            <w:vAlign w:val="center"/>
          </w:tcPr>
          <w:p w14:paraId="41B1433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P2</w:t>
            </w:r>
          </w:p>
        </w:tc>
        <w:tc>
          <w:tcPr>
            <w:tcW w:w="2266" w:type="dxa"/>
            <w:tcBorders>
              <w:bottom w:val="single" w:sz="4" w:space="0" w:color="auto"/>
            </w:tcBorders>
            <w:vAlign w:val="center"/>
          </w:tcPr>
          <w:p w14:paraId="486D4C9B" w14:textId="77777777" w:rsidR="00525A1E" w:rsidRPr="00EB436B" w:rsidRDefault="00525A1E" w:rsidP="00892776">
            <w:pPr>
              <w:widowControl w:val="0"/>
              <w:tabs>
                <w:tab w:val="left" w:pos="1040"/>
              </w:tabs>
              <w:jc w:val="both"/>
              <w:rPr>
                <w:rFonts w:ascii="Arial" w:hAnsi="Arial" w:cs="Arial"/>
                <w:b/>
                <w:bCs/>
                <w:i/>
                <w:iCs/>
                <w:sz w:val="20"/>
                <w:szCs w:val="20"/>
              </w:rPr>
            </w:pPr>
            <w:r w:rsidRPr="00EB436B">
              <w:rPr>
                <w:rFonts w:ascii="Arial" w:hAnsi="Arial" w:cs="Arial"/>
                <w:b/>
                <w:bCs/>
                <w:i/>
                <w:iCs/>
                <w:sz w:val="20"/>
                <w:szCs w:val="20"/>
              </w:rPr>
              <w:t>p value (0.05)</w:t>
            </w:r>
          </w:p>
        </w:tc>
      </w:tr>
      <w:tr w:rsidR="00525A1E" w:rsidRPr="00EB436B" w14:paraId="637C4418" w14:textId="77777777" w:rsidTr="00FA42CE">
        <w:tc>
          <w:tcPr>
            <w:tcW w:w="2410" w:type="dxa"/>
            <w:tcBorders>
              <w:top w:val="single" w:sz="4" w:space="0" w:color="auto"/>
              <w:bottom w:val="nil"/>
            </w:tcBorders>
            <w:vAlign w:val="center"/>
          </w:tcPr>
          <w:p w14:paraId="179EF61F"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pH</w:t>
            </w:r>
          </w:p>
        </w:tc>
        <w:tc>
          <w:tcPr>
            <w:tcW w:w="2120" w:type="dxa"/>
            <w:tcBorders>
              <w:top w:val="single" w:sz="4" w:space="0" w:color="auto"/>
              <w:bottom w:val="nil"/>
            </w:tcBorders>
            <w:vAlign w:val="center"/>
          </w:tcPr>
          <w:p w14:paraId="4854CDE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4.55±0.17</w:t>
            </w:r>
            <w:r w:rsidRPr="00EB436B">
              <w:rPr>
                <w:rFonts w:ascii="Arial" w:hAnsi="Arial" w:cs="Arial"/>
                <w:sz w:val="20"/>
                <w:szCs w:val="20"/>
                <w:vertAlign w:val="superscript"/>
              </w:rPr>
              <w:t>a</w:t>
            </w:r>
          </w:p>
        </w:tc>
        <w:tc>
          <w:tcPr>
            <w:tcW w:w="2266" w:type="dxa"/>
            <w:tcBorders>
              <w:top w:val="single" w:sz="4" w:space="0" w:color="auto"/>
              <w:bottom w:val="nil"/>
            </w:tcBorders>
            <w:vAlign w:val="center"/>
          </w:tcPr>
          <w:p w14:paraId="786B7A5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4.61±0.21</w:t>
            </w:r>
            <w:r w:rsidRPr="00EB436B">
              <w:rPr>
                <w:rFonts w:ascii="Arial" w:hAnsi="Arial" w:cs="Arial"/>
                <w:sz w:val="20"/>
                <w:szCs w:val="20"/>
                <w:vertAlign w:val="superscript"/>
              </w:rPr>
              <w:t>b</w:t>
            </w:r>
          </w:p>
        </w:tc>
        <w:tc>
          <w:tcPr>
            <w:tcW w:w="2266" w:type="dxa"/>
            <w:tcBorders>
              <w:top w:val="single" w:sz="4" w:space="0" w:color="auto"/>
              <w:bottom w:val="nil"/>
            </w:tcBorders>
            <w:vAlign w:val="center"/>
          </w:tcPr>
          <w:p w14:paraId="4E42607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0.015*</w:t>
            </w:r>
          </w:p>
        </w:tc>
      </w:tr>
      <w:tr w:rsidR="00525A1E" w:rsidRPr="00EB436B" w14:paraId="49240EA1" w14:textId="77777777" w:rsidTr="00FA42CE">
        <w:tc>
          <w:tcPr>
            <w:tcW w:w="2410" w:type="dxa"/>
            <w:tcBorders>
              <w:top w:val="nil"/>
            </w:tcBorders>
            <w:vAlign w:val="center"/>
          </w:tcPr>
          <w:p w14:paraId="314D3EC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Humidity (%)</w:t>
            </w:r>
          </w:p>
        </w:tc>
        <w:tc>
          <w:tcPr>
            <w:tcW w:w="2120" w:type="dxa"/>
            <w:tcBorders>
              <w:top w:val="nil"/>
            </w:tcBorders>
            <w:vAlign w:val="center"/>
          </w:tcPr>
          <w:p w14:paraId="7B6D83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79.92±3.35</w:t>
            </w:r>
            <w:r w:rsidRPr="00EB436B">
              <w:rPr>
                <w:rFonts w:ascii="Arial" w:hAnsi="Arial" w:cs="Arial"/>
                <w:sz w:val="20"/>
                <w:szCs w:val="20"/>
                <w:vertAlign w:val="superscript"/>
              </w:rPr>
              <w:t>a</w:t>
            </w:r>
          </w:p>
        </w:tc>
        <w:tc>
          <w:tcPr>
            <w:tcW w:w="2266" w:type="dxa"/>
            <w:tcBorders>
              <w:top w:val="nil"/>
            </w:tcBorders>
            <w:vAlign w:val="center"/>
          </w:tcPr>
          <w:p w14:paraId="336800D6"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83.17±2.51</w:t>
            </w:r>
            <w:r w:rsidRPr="00EB436B">
              <w:rPr>
                <w:rFonts w:ascii="Arial" w:hAnsi="Arial" w:cs="Arial"/>
                <w:sz w:val="20"/>
                <w:szCs w:val="20"/>
                <w:vertAlign w:val="superscript"/>
              </w:rPr>
              <w:t>a</w:t>
            </w:r>
          </w:p>
        </w:tc>
        <w:tc>
          <w:tcPr>
            <w:tcW w:w="2266" w:type="dxa"/>
            <w:tcBorders>
              <w:top w:val="nil"/>
            </w:tcBorders>
            <w:vAlign w:val="center"/>
          </w:tcPr>
          <w:p w14:paraId="37F4E5E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0.25</w:t>
            </w:r>
          </w:p>
        </w:tc>
      </w:tr>
      <w:tr w:rsidR="00525A1E" w:rsidRPr="00EB436B" w14:paraId="3869EDEE" w14:textId="77777777" w:rsidTr="00FA42CE">
        <w:tc>
          <w:tcPr>
            <w:tcW w:w="2410" w:type="dxa"/>
            <w:vAlign w:val="center"/>
          </w:tcPr>
          <w:p w14:paraId="0752162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Dry Weight (%)</w:t>
            </w:r>
          </w:p>
        </w:tc>
        <w:tc>
          <w:tcPr>
            <w:tcW w:w="2120" w:type="dxa"/>
            <w:vAlign w:val="center"/>
          </w:tcPr>
          <w:p w14:paraId="73296E1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19.08±1.72</w:t>
            </w:r>
            <w:r w:rsidRPr="00EB436B">
              <w:rPr>
                <w:rFonts w:ascii="Arial" w:hAnsi="Arial" w:cs="Arial"/>
                <w:sz w:val="20"/>
                <w:szCs w:val="20"/>
                <w:vertAlign w:val="superscript"/>
              </w:rPr>
              <w:t>a</w:t>
            </w:r>
          </w:p>
        </w:tc>
        <w:tc>
          <w:tcPr>
            <w:tcW w:w="2266" w:type="dxa"/>
            <w:vAlign w:val="center"/>
          </w:tcPr>
          <w:p w14:paraId="1771A64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18.07±0.3</w:t>
            </w:r>
            <w:r w:rsidRPr="00EB436B">
              <w:rPr>
                <w:rFonts w:ascii="Arial" w:hAnsi="Arial" w:cs="Arial"/>
                <w:sz w:val="20"/>
                <w:szCs w:val="20"/>
                <w:vertAlign w:val="superscript"/>
              </w:rPr>
              <w:t>a</w:t>
            </w:r>
          </w:p>
        </w:tc>
        <w:tc>
          <w:tcPr>
            <w:tcW w:w="2266" w:type="dxa"/>
            <w:vAlign w:val="center"/>
          </w:tcPr>
          <w:p w14:paraId="7E059D21"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0.41</w:t>
            </w:r>
          </w:p>
        </w:tc>
      </w:tr>
      <w:tr w:rsidR="00525A1E" w:rsidRPr="00EB436B" w14:paraId="16CFC98A" w14:textId="77777777" w:rsidTr="00FA42CE">
        <w:tc>
          <w:tcPr>
            <w:tcW w:w="2410" w:type="dxa"/>
            <w:vAlign w:val="center"/>
          </w:tcPr>
          <w:p w14:paraId="52D98F8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Ash (mg/100 g)</w:t>
            </w:r>
          </w:p>
        </w:tc>
        <w:tc>
          <w:tcPr>
            <w:tcW w:w="2120" w:type="dxa"/>
            <w:vAlign w:val="center"/>
          </w:tcPr>
          <w:p w14:paraId="7F637C7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223.96±23.63</w:t>
            </w:r>
            <w:r w:rsidRPr="00EB436B">
              <w:rPr>
                <w:rFonts w:ascii="Arial" w:hAnsi="Arial" w:cs="Arial"/>
                <w:sz w:val="20"/>
                <w:szCs w:val="20"/>
                <w:vertAlign w:val="superscript"/>
              </w:rPr>
              <w:t>a</w:t>
            </w:r>
          </w:p>
        </w:tc>
        <w:tc>
          <w:tcPr>
            <w:tcW w:w="2266" w:type="dxa"/>
            <w:vAlign w:val="center"/>
          </w:tcPr>
          <w:p w14:paraId="26A9CB7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284.96±19.85</w:t>
            </w:r>
            <w:r w:rsidRPr="00EB436B">
              <w:rPr>
                <w:rFonts w:ascii="Arial" w:hAnsi="Arial" w:cs="Arial"/>
                <w:sz w:val="20"/>
                <w:szCs w:val="20"/>
                <w:vertAlign w:val="superscript"/>
              </w:rPr>
              <w:t>b</w:t>
            </w:r>
          </w:p>
        </w:tc>
        <w:tc>
          <w:tcPr>
            <w:tcW w:w="2266" w:type="dxa"/>
            <w:vAlign w:val="center"/>
          </w:tcPr>
          <w:p w14:paraId="5AEED0D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0.027*</w:t>
            </w:r>
          </w:p>
        </w:tc>
      </w:tr>
      <w:tr w:rsidR="00525A1E" w:rsidRPr="00EB436B" w14:paraId="6DEEA3F3" w14:textId="77777777" w:rsidTr="00FA42CE">
        <w:tc>
          <w:tcPr>
            <w:tcW w:w="2410" w:type="dxa"/>
            <w:vAlign w:val="center"/>
          </w:tcPr>
          <w:p w14:paraId="3C737465"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Proteins (%)</w:t>
            </w:r>
          </w:p>
        </w:tc>
        <w:tc>
          <w:tcPr>
            <w:tcW w:w="2120" w:type="dxa"/>
            <w:vAlign w:val="center"/>
          </w:tcPr>
          <w:p w14:paraId="3445288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1.79±0.07</w:t>
            </w:r>
            <w:r w:rsidRPr="00EB436B">
              <w:rPr>
                <w:rFonts w:ascii="Arial" w:hAnsi="Arial" w:cs="Arial"/>
                <w:sz w:val="20"/>
                <w:szCs w:val="20"/>
                <w:vertAlign w:val="superscript"/>
              </w:rPr>
              <w:t>a</w:t>
            </w:r>
          </w:p>
        </w:tc>
        <w:tc>
          <w:tcPr>
            <w:tcW w:w="2266" w:type="dxa"/>
            <w:vAlign w:val="center"/>
          </w:tcPr>
          <w:p w14:paraId="5C31653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1.89±0.06</w:t>
            </w:r>
            <w:r w:rsidRPr="00EB436B">
              <w:rPr>
                <w:rFonts w:ascii="Arial" w:hAnsi="Arial" w:cs="Arial"/>
                <w:sz w:val="20"/>
                <w:szCs w:val="20"/>
                <w:vertAlign w:val="superscript"/>
              </w:rPr>
              <w:t>a</w:t>
            </w:r>
          </w:p>
        </w:tc>
        <w:tc>
          <w:tcPr>
            <w:tcW w:w="2266" w:type="dxa"/>
            <w:vAlign w:val="center"/>
          </w:tcPr>
          <w:p w14:paraId="6E05C1F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0.14</w:t>
            </w:r>
          </w:p>
        </w:tc>
      </w:tr>
      <w:tr w:rsidR="00525A1E" w:rsidRPr="00EB436B" w14:paraId="0F4977A9" w14:textId="77777777" w:rsidTr="00FA42CE">
        <w:tc>
          <w:tcPr>
            <w:tcW w:w="2410" w:type="dxa"/>
            <w:vAlign w:val="center"/>
          </w:tcPr>
          <w:p w14:paraId="77149A49"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sugar (%)</w:t>
            </w:r>
          </w:p>
        </w:tc>
        <w:tc>
          <w:tcPr>
            <w:tcW w:w="2120" w:type="dxa"/>
            <w:vAlign w:val="center"/>
          </w:tcPr>
          <w:p w14:paraId="6C6FC9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5.60±0.56</w:t>
            </w:r>
            <w:r w:rsidRPr="00EB436B">
              <w:rPr>
                <w:rFonts w:ascii="Arial" w:hAnsi="Arial" w:cs="Arial"/>
                <w:sz w:val="20"/>
                <w:szCs w:val="20"/>
                <w:vertAlign w:val="superscript"/>
              </w:rPr>
              <w:t>b</w:t>
            </w:r>
          </w:p>
        </w:tc>
        <w:tc>
          <w:tcPr>
            <w:tcW w:w="2266" w:type="dxa"/>
            <w:vAlign w:val="center"/>
          </w:tcPr>
          <w:p w14:paraId="179F4FE5"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4.06±0.4</w:t>
            </w:r>
            <w:r w:rsidRPr="00EB436B">
              <w:rPr>
                <w:rFonts w:ascii="Arial" w:hAnsi="Arial" w:cs="Arial"/>
                <w:sz w:val="20"/>
                <w:szCs w:val="20"/>
                <w:vertAlign w:val="superscript"/>
              </w:rPr>
              <w:t>a</w:t>
            </w:r>
          </w:p>
        </w:tc>
        <w:tc>
          <w:tcPr>
            <w:tcW w:w="2266" w:type="dxa"/>
            <w:vAlign w:val="center"/>
          </w:tcPr>
          <w:p w14:paraId="55C8B15F"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0.018*</w:t>
            </w:r>
          </w:p>
        </w:tc>
      </w:tr>
      <w:tr w:rsidR="00525A1E" w:rsidRPr="00EB436B" w14:paraId="6EAFDAF8" w14:textId="77777777" w:rsidTr="00FA42CE">
        <w:tc>
          <w:tcPr>
            <w:tcW w:w="2410" w:type="dxa"/>
            <w:vAlign w:val="center"/>
          </w:tcPr>
          <w:p w14:paraId="1080425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polyphenols (%)</w:t>
            </w:r>
          </w:p>
        </w:tc>
        <w:tc>
          <w:tcPr>
            <w:tcW w:w="2120" w:type="dxa"/>
            <w:vAlign w:val="center"/>
          </w:tcPr>
          <w:p w14:paraId="237D18E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0.91±0.05</w:t>
            </w:r>
            <w:r w:rsidRPr="00EB436B">
              <w:rPr>
                <w:rFonts w:ascii="Arial" w:hAnsi="Arial" w:cs="Arial"/>
                <w:sz w:val="20"/>
                <w:szCs w:val="20"/>
                <w:vertAlign w:val="superscript"/>
              </w:rPr>
              <w:t>b</w:t>
            </w:r>
          </w:p>
        </w:tc>
        <w:tc>
          <w:tcPr>
            <w:tcW w:w="2266" w:type="dxa"/>
            <w:vAlign w:val="center"/>
          </w:tcPr>
          <w:p w14:paraId="11316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0.75±0.18</w:t>
            </w:r>
            <w:r w:rsidRPr="00EB436B">
              <w:rPr>
                <w:rFonts w:ascii="Arial" w:hAnsi="Arial" w:cs="Arial"/>
                <w:sz w:val="20"/>
                <w:szCs w:val="20"/>
                <w:vertAlign w:val="superscript"/>
              </w:rPr>
              <w:t>a</w:t>
            </w:r>
          </w:p>
        </w:tc>
        <w:tc>
          <w:tcPr>
            <w:tcW w:w="2266" w:type="dxa"/>
            <w:vAlign w:val="center"/>
          </w:tcPr>
          <w:p w14:paraId="2EBB9E2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0C1D1B4F" w14:textId="77777777" w:rsidTr="00FA42CE">
        <w:tc>
          <w:tcPr>
            <w:tcW w:w="2410" w:type="dxa"/>
            <w:vAlign w:val="center"/>
          </w:tcPr>
          <w:p w14:paraId="6B7045E4"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flavonoids (%)</w:t>
            </w:r>
          </w:p>
        </w:tc>
        <w:tc>
          <w:tcPr>
            <w:tcW w:w="2120" w:type="dxa"/>
            <w:vAlign w:val="center"/>
          </w:tcPr>
          <w:p w14:paraId="4D3627F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0.64±0.02</w:t>
            </w:r>
            <w:r w:rsidRPr="00EB436B">
              <w:rPr>
                <w:rFonts w:ascii="Arial" w:hAnsi="Arial" w:cs="Arial"/>
                <w:sz w:val="20"/>
                <w:szCs w:val="20"/>
                <w:vertAlign w:val="superscript"/>
              </w:rPr>
              <w:t>b</w:t>
            </w:r>
          </w:p>
        </w:tc>
        <w:tc>
          <w:tcPr>
            <w:tcW w:w="2266" w:type="dxa"/>
            <w:vAlign w:val="center"/>
          </w:tcPr>
          <w:p w14:paraId="31A77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0.42±0.02</w:t>
            </w:r>
            <w:r w:rsidRPr="00EB436B">
              <w:rPr>
                <w:rFonts w:ascii="Arial" w:hAnsi="Arial" w:cs="Arial"/>
                <w:sz w:val="20"/>
                <w:szCs w:val="20"/>
                <w:vertAlign w:val="superscript"/>
              </w:rPr>
              <w:t>a</w:t>
            </w:r>
          </w:p>
        </w:tc>
        <w:tc>
          <w:tcPr>
            <w:tcW w:w="2266" w:type="dxa"/>
            <w:vAlign w:val="center"/>
          </w:tcPr>
          <w:p w14:paraId="7FFF9C5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670537ED" w14:textId="77777777" w:rsidTr="00FA42CE">
        <w:tc>
          <w:tcPr>
            <w:tcW w:w="2410" w:type="dxa"/>
            <w:vAlign w:val="center"/>
          </w:tcPr>
          <w:p w14:paraId="53AD629D" w14:textId="77777777" w:rsidR="00525A1E" w:rsidRPr="00EB436B" w:rsidRDefault="00525A1E" w:rsidP="00892776">
            <w:pPr>
              <w:widowControl w:val="0"/>
              <w:tabs>
                <w:tab w:val="left" w:pos="1040"/>
              </w:tabs>
              <w:jc w:val="both"/>
              <w:rPr>
                <w:rFonts w:ascii="Arial" w:hAnsi="Arial" w:cs="Arial"/>
                <w:b/>
                <w:bCs/>
                <w:sz w:val="20"/>
                <w:szCs w:val="20"/>
              </w:rPr>
            </w:pPr>
            <w:proofErr w:type="spellStart"/>
            <w:r w:rsidRPr="00EB436B">
              <w:rPr>
                <w:rFonts w:ascii="Arial" w:hAnsi="Arial" w:cs="Arial"/>
                <w:b/>
                <w:bCs/>
                <w:sz w:val="20"/>
                <w:szCs w:val="20"/>
              </w:rPr>
              <w:t>Tanins</w:t>
            </w:r>
            <w:proofErr w:type="spellEnd"/>
            <w:r w:rsidRPr="00EB436B">
              <w:rPr>
                <w:rFonts w:ascii="Arial" w:hAnsi="Arial" w:cs="Arial"/>
                <w:b/>
                <w:bCs/>
                <w:sz w:val="20"/>
                <w:szCs w:val="20"/>
              </w:rPr>
              <w:t xml:space="preserve"> (%)</w:t>
            </w:r>
          </w:p>
        </w:tc>
        <w:tc>
          <w:tcPr>
            <w:tcW w:w="2120" w:type="dxa"/>
            <w:vAlign w:val="center"/>
          </w:tcPr>
          <w:p w14:paraId="3DAD14BA"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23.71±0.77</w:t>
            </w:r>
            <w:r w:rsidRPr="00EB436B">
              <w:rPr>
                <w:rFonts w:ascii="Arial" w:hAnsi="Arial" w:cs="Arial"/>
                <w:sz w:val="20"/>
                <w:szCs w:val="20"/>
                <w:vertAlign w:val="superscript"/>
              </w:rPr>
              <w:t>b</w:t>
            </w:r>
          </w:p>
        </w:tc>
        <w:tc>
          <w:tcPr>
            <w:tcW w:w="2266" w:type="dxa"/>
            <w:vAlign w:val="center"/>
          </w:tcPr>
          <w:p w14:paraId="3400E86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16.82±2.43</w:t>
            </w:r>
            <w:r w:rsidRPr="00EB436B">
              <w:rPr>
                <w:rFonts w:ascii="Arial" w:hAnsi="Arial" w:cs="Arial"/>
                <w:sz w:val="20"/>
                <w:szCs w:val="20"/>
                <w:vertAlign w:val="superscript"/>
              </w:rPr>
              <w:t>a</w:t>
            </w:r>
          </w:p>
        </w:tc>
        <w:tc>
          <w:tcPr>
            <w:tcW w:w="2266" w:type="dxa"/>
            <w:vAlign w:val="center"/>
          </w:tcPr>
          <w:p w14:paraId="21E19B0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w:t>
            </w:r>
          </w:p>
        </w:tc>
      </w:tr>
    </w:tbl>
    <w:p w14:paraId="4E3F7DE0" w14:textId="77777777" w:rsidR="00525A1E" w:rsidRPr="00EB436B" w:rsidRDefault="00525A1E" w:rsidP="00525A1E">
      <w:pPr>
        <w:widowControl w:val="0"/>
        <w:tabs>
          <w:tab w:val="left" w:pos="1040"/>
        </w:tabs>
        <w:spacing w:line="360" w:lineRule="auto"/>
        <w:jc w:val="both"/>
        <w:rPr>
          <w:rFonts w:ascii="Arial" w:hAnsi="Arial" w:cs="Arial"/>
          <w:sz w:val="18"/>
          <w:szCs w:val="18"/>
        </w:rPr>
      </w:pPr>
      <w:proofErr w:type="gramStart"/>
      <w:r w:rsidRPr="00EB436B">
        <w:rPr>
          <w:rFonts w:ascii="Arial" w:hAnsi="Arial" w:cs="Arial"/>
          <w:sz w:val="18"/>
          <w:szCs w:val="18"/>
        </w:rPr>
        <w:t>* :</w:t>
      </w:r>
      <w:proofErr w:type="gramEnd"/>
      <w:r w:rsidRPr="00EB436B">
        <w:rPr>
          <w:rFonts w:ascii="Arial" w:hAnsi="Arial" w:cs="Arial"/>
          <w:sz w:val="18"/>
          <w:szCs w:val="18"/>
        </w:rPr>
        <w:t xml:space="preserve"> </w:t>
      </w:r>
      <w:proofErr w:type="spellStart"/>
      <w:r w:rsidRPr="00EB436B">
        <w:rPr>
          <w:rFonts w:ascii="Arial" w:hAnsi="Arial" w:cs="Arial"/>
          <w:sz w:val="18"/>
          <w:szCs w:val="18"/>
        </w:rPr>
        <w:t>significatif</w:t>
      </w:r>
      <w:proofErr w:type="spellEnd"/>
      <w:r w:rsidRPr="00EB436B">
        <w:rPr>
          <w:rFonts w:ascii="Arial" w:hAnsi="Arial" w:cs="Arial"/>
          <w:sz w:val="18"/>
          <w:szCs w:val="18"/>
        </w:rPr>
        <w:t xml:space="preserve"> effect, </w:t>
      </w:r>
      <w:r w:rsidRPr="00EB436B">
        <w:rPr>
          <w:rFonts w:ascii="Arial" w:hAnsi="Arial" w:cs="Arial"/>
          <w:i/>
          <w:iCs/>
          <w:sz w:val="18"/>
          <w:szCs w:val="18"/>
        </w:rPr>
        <w:t>p˂0.05</w:t>
      </w:r>
      <w:r w:rsidRPr="00EB436B">
        <w:rPr>
          <w:rFonts w:ascii="Arial" w:hAnsi="Arial" w:cs="Arial"/>
          <w:sz w:val="18"/>
          <w:szCs w:val="18"/>
        </w:rPr>
        <w:t xml:space="preserve"> ; P1 : Puree of </w:t>
      </w:r>
      <w:r w:rsidRPr="00EB436B">
        <w:rPr>
          <w:rFonts w:ascii="Arial" w:hAnsi="Arial" w:cs="Arial"/>
          <w:i/>
          <w:iCs/>
          <w:sz w:val="18"/>
          <w:szCs w:val="18"/>
        </w:rPr>
        <w:t>Capsicum annuum</w:t>
      </w:r>
      <w:r w:rsidRPr="00EB436B">
        <w:rPr>
          <w:rFonts w:ascii="Arial" w:hAnsi="Arial" w:cs="Arial"/>
          <w:sz w:val="18"/>
          <w:szCs w:val="18"/>
        </w:rPr>
        <w:t xml:space="preserve"> ; P2 : Puree of </w:t>
      </w:r>
      <w:r w:rsidRPr="00EB436B">
        <w:rPr>
          <w:rFonts w:ascii="Arial" w:hAnsi="Arial" w:cs="Arial"/>
          <w:i/>
          <w:iCs/>
          <w:sz w:val="18"/>
          <w:szCs w:val="18"/>
        </w:rPr>
        <w:t xml:space="preserve">Capsicum </w:t>
      </w:r>
      <w:proofErr w:type="spellStart"/>
      <w:r w:rsidRPr="00EB436B">
        <w:rPr>
          <w:rFonts w:ascii="Arial" w:hAnsi="Arial" w:cs="Arial"/>
          <w:i/>
          <w:iCs/>
          <w:sz w:val="18"/>
          <w:szCs w:val="18"/>
        </w:rPr>
        <w:t>chinense</w:t>
      </w:r>
      <w:proofErr w:type="spellEnd"/>
    </w:p>
    <w:p w14:paraId="74CCE119" w14:textId="77777777" w:rsidR="00525A1E" w:rsidRPr="00EB436B" w:rsidRDefault="00525A1E" w:rsidP="00892776">
      <w:pPr>
        <w:widowControl w:val="0"/>
        <w:tabs>
          <w:tab w:val="left" w:pos="1040"/>
        </w:tabs>
        <w:jc w:val="both"/>
        <w:rPr>
          <w:rFonts w:ascii="Arial" w:hAnsi="Arial" w:cs="Arial"/>
        </w:rPr>
      </w:pPr>
    </w:p>
    <w:p w14:paraId="72E47D68" w14:textId="7BA14C2F" w:rsidR="00525A1E" w:rsidRPr="00525A1E" w:rsidRDefault="00525A1E" w:rsidP="00892776">
      <w:pPr>
        <w:widowControl w:val="0"/>
        <w:jc w:val="both"/>
        <w:rPr>
          <w:rFonts w:ascii="Arial" w:hAnsi="Arial" w:cs="Arial"/>
          <w:b/>
          <w:bCs/>
          <w:sz w:val="22"/>
          <w:szCs w:val="22"/>
        </w:rPr>
      </w:pPr>
      <w:r w:rsidRPr="00525A1E">
        <w:rPr>
          <w:rFonts w:ascii="Arial" w:hAnsi="Arial" w:cs="Arial"/>
          <w:b/>
          <w:bCs/>
          <w:sz w:val="22"/>
          <w:szCs w:val="22"/>
        </w:rPr>
        <w:t xml:space="preserve">3.3 Sensorial Evaluation </w:t>
      </w:r>
      <w:proofErr w:type="gramStart"/>
      <w:r w:rsidRPr="00525A1E">
        <w:rPr>
          <w:rFonts w:ascii="Arial" w:hAnsi="Arial" w:cs="Arial"/>
          <w:b/>
          <w:bCs/>
          <w:sz w:val="22"/>
          <w:szCs w:val="22"/>
        </w:rPr>
        <w:t>Of</w:t>
      </w:r>
      <w:proofErr w:type="gramEnd"/>
      <w:r w:rsidRPr="00525A1E">
        <w:rPr>
          <w:rFonts w:ascii="Arial" w:hAnsi="Arial" w:cs="Arial"/>
          <w:b/>
          <w:bCs/>
          <w:sz w:val="22"/>
          <w:szCs w:val="22"/>
        </w:rPr>
        <w:t xml:space="preserve"> Purees</w:t>
      </w:r>
    </w:p>
    <w:p w14:paraId="42ABEC67" w14:textId="368D7D9F" w:rsidR="00525A1E" w:rsidRDefault="00525A1E" w:rsidP="00892776">
      <w:pPr>
        <w:widowControl w:val="0"/>
        <w:jc w:val="both"/>
        <w:rPr>
          <w:rFonts w:ascii="Arial" w:hAnsi="Arial" w:cs="Arial"/>
          <w:b/>
          <w:bCs/>
          <w:u w:val="single"/>
        </w:rPr>
      </w:pPr>
      <w:r>
        <w:rPr>
          <w:rFonts w:ascii="Arial" w:hAnsi="Arial" w:cs="Arial"/>
          <w:b/>
          <w:bCs/>
          <w:u w:val="single"/>
        </w:rPr>
        <w:t xml:space="preserve">3.3.1 </w:t>
      </w:r>
      <w:r w:rsidRPr="00EB436B">
        <w:rPr>
          <w:rFonts w:ascii="Arial" w:hAnsi="Arial" w:cs="Arial"/>
          <w:b/>
          <w:bCs/>
          <w:u w:val="single"/>
        </w:rPr>
        <w:t>Intensity of the pungent sensation</w:t>
      </w:r>
    </w:p>
    <w:p w14:paraId="743BBE10" w14:textId="77777777" w:rsidR="006813D9" w:rsidRPr="00EB436B" w:rsidRDefault="006813D9" w:rsidP="00892776">
      <w:pPr>
        <w:widowControl w:val="0"/>
        <w:jc w:val="both"/>
        <w:rPr>
          <w:rFonts w:ascii="Arial" w:hAnsi="Arial" w:cs="Arial"/>
          <w:b/>
          <w:bCs/>
          <w:u w:val="single"/>
        </w:rPr>
      </w:pPr>
    </w:p>
    <w:p w14:paraId="5898FB5E"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3. The total obtained is 55, 103 and 146 respectively for purees 1, 2 and 3 with average ranks ranging from 1.07 to 2.91. </w:t>
      </w:r>
    </w:p>
    <w:p w14:paraId="7FF017B7" w14:textId="77777777"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the 50 panelists to the three sensory samples reveals a significant difference (χ² = 84.67, p &lt;.001). Since the p-value is less than 0.05, the null hypothesis is rejected:</w:t>
      </w:r>
    </w:p>
    <w:p w14:paraId="38CACE21" w14:textId="77777777" w:rsidR="00525A1E" w:rsidRPr="00EB436B" w:rsidRDefault="00525A1E" w:rsidP="00892776">
      <w:pPr>
        <w:pStyle w:val="ListParagraph"/>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0</w:t>
      </w:r>
      <w:r w:rsidRPr="00EB436B">
        <w:rPr>
          <w:rFonts w:ascii="Arial" w:hAnsi="Arial" w:cs="Arial"/>
          <w:sz w:val="20"/>
          <w:szCs w:val="20"/>
        </w:rPr>
        <w:t xml:space="preserve">, </w:t>
      </w:r>
      <w:proofErr w:type="spellStart"/>
      <w:r w:rsidRPr="00EB436B">
        <w:rPr>
          <w:rFonts w:ascii="Arial" w:hAnsi="Arial" w:cs="Arial"/>
          <w:sz w:val="20"/>
          <w:szCs w:val="20"/>
        </w:rPr>
        <w:t>Null</w:t>
      </w:r>
      <w:proofErr w:type="spellEnd"/>
      <w:r w:rsidRPr="00EB436B">
        <w:rPr>
          <w:rFonts w:ascii="Arial" w:hAnsi="Arial" w:cs="Arial"/>
          <w:sz w:val="20"/>
          <w:szCs w:val="20"/>
        </w:rPr>
        <w:t xml:space="preser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no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r w:rsidRPr="00EB436B">
        <w:rPr>
          <w:rFonts w:ascii="Arial" w:hAnsi="Arial" w:cs="Arial"/>
          <w:sz w:val="20"/>
          <w:szCs w:val="20"/>
        </w:rPr>
        <w:t>;</w:t>
      </w:r>
    </w:p>
    <w:p w14:paraId="57528B33" w14:textId="77777777" w:rsidR="00525A1E" w:rsidRPr="00EB436B" w:rsidRDefault="00525A1E" w:rsidP="00892776">
      <w:pPr>
        <w:pStyle w:val="ListParagraph"/>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1</w:t>
      </w:r>
      <w:r w:rsidRPr="00EB436B">
        <w:rPr>
          <w:rFonts w:ascii="Arial" w:hAnsi="Arial" w:cs="Arial"/>
          <w:sz w:val="20"/>
          <w:szCs w:val="20"/>
        </w:rPr>
        <w:t xml:space="preserve">, Alternative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a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p>
    <w:p w14:paraId="14B2FABF" w14:textId="77777777" w:rsidR="00525A1E" w:rsidRPr="00EB436B" w:rsidRDefault="00525A1E" w:rsidP="00892776">
      <w:pPr>
        <w:widowControl w:val="0"/>
        <w:jc w:val="both"/>
        <w:rPr>
          <w:rFonts w:ascii="Arial" w:hAnsi="Arial" w:cs="Arial"/>
        </w:rPr>
      </w:pPr>
      <w:r w:rsidRPr="00EB436B">
        <w:rPr>
          <w:rFonts w:ascii="Arial" w:hAnsi="Arial" w:cs="Arial"/>
        </w:rPr>
        <w:t>In other words, there is a significant difference between the three samples in terms of sensory appreciation. The panelists did not assign the same ranks to the three products. This indicates that the samples are not perceived in an equivalent way.</w:t>
      </w:r>
    </w:p>
    <w:p w14:paraId="314A3559" w14:textId="77777777" w:rsidR="00525A1E" w:rsidRPr="00EB436B" w:rsidRDefault="00525A1E" w:rsidP="00892776">
      <w:pPr>
        <w:widowControl w:val="0"/>
        <w:jc w:val="both"/>
        <w:rPr>
          <w:rFonts w:ascii="Arial" w:hAnsi="Arial" w:cs="Arial"/>
        </w:rPr>
      </w:pPr>
    </w:p>
    <w:p w14:paraId="06ED6782"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3. Friedman Test for the Pungent Sensation</w:t>
      </w:r>
    </w:p>
    <w:tbl>
      <w:tblPr>
        <w:tblW w:w="8514"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0"/>
        <w:gridCol w:w="2399"/>
        <w:gridCol w:w="1732"/>
        <w:gridCol w:w="1465"/>
        <w:gridCol w:w="798"/>
        <w:gridCol w:w="1060"/>
      </w:tblGrid>
      <w:tr w:rsidR="00525A1E" w:rsidRPr="00EB436B" w14:paraId="0070E6F0" w14:textId="77777777" w:rsidTr="00646ED2">
        <w:trPr>
          <w:trHeight w:val="258"/>
          <w:tblHeader/>
        </w:trPr>
        <w:tc>
          <w:tcPr>
            <w:tcW w:w="1060" w:type="dxa"/>
            <w:tcBorders>
              <w:bottom w:val="single" w:sz="4" w:space="0" w:color="auto"/>
            </w:tcBorders>
            <w:shd w:val="clear" w:color="auto" w:fill="FFFFFF"/>
            <w:tcMar>
              <w:top w:w="75" w:type="dxa"/>
              <w:left w:w="75" w:type="dxa"/>
              <w:bottom w:w="75" w:type="dxa"/>
              <w:right w:w="225" w:type="dxa"/>
            </w:tcMar>
            <w:vAlign w:val="center"/>
            <w:hideMark/>
          </w:tcPr>
          <w:p w14:paraId="5CA8A756" w14:textId="77777777" w:rsidR="00525A1E" w:rsidRPr="00EB436B" w:rsidRDefault="00525A1E" w:rsidP="00892776">
            <w:pPr>
              <w:widowControl w:val="0"/>
              <w:jc w:val="both"/>
              <w:rPr>
                <w:rFonts w:ascii="Arial" w:hAnsi="Arial" w:cs="Arial"/>
                <w:b/>
                <w:bCs/>
              </w:rPr>
            </w:pPr>
          </w:p>
        </w:tc>
        <w:tc>
          <w:tcPr>
            <w:tcW w:w="2399" w:type="dxa"/>
            <w:tcBorders>
              <w:bottom w:val="single" w:sz="4" w:space="0" w:color="auto"/>
            </w:tcBorders>
            <w:vAlign w:val="center"/>
          </w:tcPr>
          <w:p w14:paraId="4D288886" w14:textId="77777777" w:rsidR="00525A1E" w:rsidRPr="00EB436B" w:rsidRDefault="00525A1E" w:rsidP="00892776">
            <w:pPr>
              <w:widowControl w:val="0"/>
              <w:jc w:val="both"/>
              <w:rPr>
                <w:rFonts w:ascii="Arial" w:hAnsi="Arial" w:cs="Arial"/>
                <w:b/>
                <w:bCs/>
              </w:rPr>
            </w:pPr>
            <w:r w:rsidRPr="00EB436B">
              <w:rPr>
                <w:rFonts w:ascii="Arial" w:hAnsi="Arial" w:cs="Arial"/>
                <w:b/>
                <w:bCs/>
              </w:rPr>
              <w:t>Total Coasts</w:t>
            </w:r>
          </w:p>
        </w:tc>
        <w:tc>
          <w:tcPr>
            <w:tcW w:w="1732" w:type="dxa"/>
            <w:tcBorders>
              <w:bottom w:val="single" w:sz="4" w:space="0" w:color="auto"/>
            </w:tcBorders>
            <w:shd w:val="clear" w:color="auto" w:fill="FFFFFF"/>
            <w:tcMar>
              <w:top w:w="75" w:type="dxa"/>
              <w:left w:w="225" w:type="dxa"/>
              <w:bottom w:w="75" w:type="dxa"/>
              <w:right w:w="75" w:type="dxa"/>
            </w:tcMar>
            <w:vAlign w:val="center"/>
            <w:hideMark/>
          </w:tcPr>
          <w:p w14:paraId="270A674E" w14:textId="77777777" w:rsidR="00525A1E" w:rsidRPr="00EB436B" w:rsidRDefault="00525A1E" w:rsidP="00892776">
            <w:pPr>
              <w:widowControl w:val="0"/>
              <w:jc w:val="both"/>
              <w:rPr>
                <w:rFonts w:ascii="Arial" w:hAnsi="Arial" w:cs="Arial"/>
                <w:b/>
                <w:bCs/>
              </w:rPr>
            </w:pPr>
            <w:r w:rsidRPr="00EB436B">
              <w:rPr>
                <w:rFonts w:ascii="Arial" w:hAnsi="Arial" w:cs="Arial"/>
                <w:b/>
                <w:bCs/>
              </w:rPr>
              <w:t>Rang moyen</w:t>
            </w:r>
          </w:p>
        </w:tc>
        <w:tc>
          <w:tcPr>
            <w:tcW w:w="1465" w:type="dxa"/>
            <w:tcBorders>
              <w:bottom w:val="single" w:sz="4" w:space="0" w:color="auto"/>
            </w:tcBorders>
            <w:vAlign w:val="center"/>
          </w:tcPr>
          <w:p w14:paraId="5529E105" w14:textId="77777777" w:rsidR="00525A1E" w:rsidRPr="00EB436B" w:rsidRDefault="00525A1E" w:rsidP="00892776">
            <w:pPr>
              <w:widowControl w:val="0"/>
              <w:jc w:val="both"/>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798" w:type="dxa"/>
            <w:tcBorders>
              <w:bottom w:val="single" w:sz="4" w:space="0" w:color="auto"/>
            </w:tcBorders>
            <w:vAlign w:val="center"/>
          </w:tcPr>
          <w:p w14:paraId="42AA53CF" w14:textId="77777777" w:rsidR="00525A1E" w:rsidRPr="00EB436B" w:rsidRDefault="00525A1E" w:rsidP="00892776">
            <w:pPr>
              <w:widowControl w:val="0"/>
              <w:jc w:val="both"/>
              <w:rPr>
                <w:rFonts w:ascii="Arial" w:hAnsi="Arial" w:cs="Arial"/>
                <w:b/>
                <w:bCs/>
              </w:rPr>
            </w:pPr>
            <w:r w:rsidRPr="00EB436B">
              <w:rPr>
                <w:rFonts w:ascii="Arial" w:hAnsi="Arial" w:cs="Arial"/>
                <w:b/>
                <w:bCs/>
              </w:rPr>
              <w:t>df</w:t>
            </w:r>
          </w:p>
        </w:tc>
        <w:tc>
          <w:tcPr>
            <w:tcW w:w="1060" w:type="dxa"/>
            <w:tcBorders>
              <w:bottom w:val="single" w:sz="4" w:space="0" w:color="auto"/>
            </w:tcBorders>
            <w:vAlign w:val="center"/>
          </w:tcPr>
          <w:p w14:paraId="1B5E019F" w14:textId="77777777" w:rsidR="00525A1E" w:rsidRPr="00EB436B" w:rsidRDefault="00525A1E" w:rsidP="00892776">
            <w:pPr>
              <w:widowControl w:val="0"/>
              <w:jc w:val="both"/>
              <w:rPr>
                <w:rFonts w:ascii="Arial" w:hAnsi="Arial" w:cs="Arial"/>
                <w:b/>
                <w:bCs/>
              </w:rPr>
            </w:pPr>
            <w:r w:rsidRPr="00EB436B">
              <w:rPr>
                <w:rFonts w:ascii="Arial" w:hAnsi="Arial" w:cs="Arial"/>
                <w:b/>
                <w:bCs/>
              </w:rPr>
              <w:t>p</w:t>
            </w:r>
          </w:p>
        </w:tc>
      </w:tr>
      <w:tr w:rsidR="00525A1E" w:rsidRPr="00EB436B" w14:paraId="7B4186F0" w14:textId="77777777" w:rsidTr="00646ED2">
        <w:trPr>
          <w:trHeight w:val="314"/>
        </w:trPr>
        <w:tc>
          <w:tcPr>
            <w:tcW w:w="1060" w:type="dxa"/>
            <w:tcBorders>
              <w:top w:val="single" w:sz="4" w:space="0" w:color="auto"/>
              <w:bottom w:val="nil"/>
            </w:tcBorders>
            <w:shd w:val="clear" w:color="auto" w:fill="FFFFFF"/>
            <w:tcMar>
              <w:top w:w="75" w:type="dxa"/>
              <w:left w:w="75" w:type="dxa"/>
              <w:bottom w:w="75" w:type="dxa"/>
              <w:right w:w="225" w:type="dxa"/>
            </w:tcMar>
            <w:vAlign w:val="center"/>
            <w:hideMark/>
          </w:tcPr>
          <w:p w14:paraId="0658452E" w14:textId="77777777" w:rsidR="00525A1E" w:rsidRPr="00EB436B" w:rsidRDefault="00525A1E" w:rsidP="00892776">
            <w:pPr>
              <w:widowControl w:val="0"/>
              <w:jc w:val="both"/>
              <w:rPr>
                <w:rFonts w:ascii="Arial" w:hAnsi="Arial" w:cs="Arial"/>
                <w:b/>
                <w:bCs/>
              </w:rPr>
            </w:pPr>
            <w:r w:rsidRPr="00EB436B">
              <w:rPr>
                <w:rFonts w:ascii="Arial" w:hAnsi="Arial" w:cs="Arial"/>
                <w:b/>
                <w:bCs/>
              </w:rPr>
              <w:t>Puree 1</w:t>
            </w:r>
          </w:p>
        </w:tc>
        <w:tc>
          <w:tcPr>
            <w:tcW w:w="2399" w:type="dxa"/>
            <w:tcBorders>
              <w:top w:val="single" w:sz="4" w:space="0" w:color="auto"/>
              <w:bottom w:val="nil"/>
            </w:tcBorders>
            <w:vAlign w:val="center"/>
          </w:tcPr>
          <w:p w14:paraId="0362ADD6" w14:textId="77777777" w:rsidR="00525A1E" w:rsidRPr="00EB436B" w:rsidRDefault="00525A1E" w:rsidP="00892776">
            <w:pPr>
              <w:widowControl w:val="0"/>
              <w:jc w:val="both"/>
              <w:rPr>
                <w:rFonts w:ascii="Arial" w:hAnsi="Arial" w:cs="Arial"/>
              </w:rPr>
            </w:pPr>
            <w:r w:rsidRPr="00EB436B">
              <w:rPr>
                <w:rFonts w:ascii="Arial" w:hAnsi="Arial" w:cs="Arial"/>
              </w:rPr>
              <w:t>55</w:t>
            </w:r>
          </w:p>
        </w:tc>
        <w:tc>
          <w:tcPr>
            <w:tcW w:w="1732" w:type="dxa"/>
            <w:tcBorders>
              <w:top w:val="single" w:sz="4" w:space="0" w:color="auto"/>
              <w:bottom w:val="nil"/>
            </w:tcBorders>
            <w:shd w:val="clear" w:color="auto" w:fill="FFFFFF"/>
            <w:tcMar>
              <w:top w:w="75" w:type="dxa"/>
              <w:left w:w="225" w:type="dxa"/>
              <w:bottom w:w="75" w:type="dxa"/>
              <w:right w:w="75" w:type="dxa"/>
            </w:tcMar>
            <w:vAlign w:val="center"/>
          </w:tcPr>
          <w:p w14:paraId="7BB3AB96" w14:textId="77777777" w:rsidR="00525A1E" w:rsidRPr="00EB436B" w:rsidRDefault="00525A1E" w:rsidP="00892776">
            <w:pPr>
              <w:widowControl w:val="0"/>
              <w:jc w:val="both"/>
              <w:rPr>
                <w:rFonts w:ascii="Arial" w:hAnsi="Arial" w:cs="Arial"/>
              </w:rPr>
            </w:pPr>
            <w:r w:rsidRPr="00EB436B">
              <w:rPr>
                <w:rFonts w:ascii="Arial" w:hAnsi="Arial" w:cs="Arial"/>
              </w:rPr>
              <w:t>1.07</w:t>
            </w:r>
          </w:p>
        </w:tc>
        <w:tc>
          <w:tcPr>
            <w:tcW w:w="1465" w:type="dxa"/>
            <w:vMerge w:val="restart"/>
            <w:tcBorders>
              <w:top w:val="single" w:sz="4" w:space="0" w:color="auto"/>
              <w:bottom w:val="nil"/>
            </w:tcBorders>
            <w:vAlign w:val="center"/>
          </w:tcPr>
          <w:p w14:paraId="36CA86F1" w14:textId="77777777" w:rsidR="00525A1E" w:rsidRPr="00EB436B" w:rsidRDefault="00525A1E" w:rsidP="00892776">
            <w:pPr>
              <w:widowControl w:val="0"/>
              <w:jc w:val="both"/>
              <w:rPr>
                <w:rFonts w:ascii="Arial" w:hAnsi="Arial" w:cs="Arial"/>
              </w:rPr>
            </w:pPr>
            <w:r w:rsidRPr="00EB436B">
              <w:rPr>
                <w:rFonts w:ascii="Arial" w:hAnsi="Arial" w:cs="Arial"/>
              </w:rPr>
              <w:t>84.67</w:t>
            </w:r>
          </w:p>
        </w:tc>
        <w:tc>
          <w:tcPr>
            <w:tcW w:w="798" w:type="dxa"/>
            <w:vMerge w:val="restart"/>
            <w:tcBorders>
              <w:top w:val="single" w:sz="4" w:space="0" w:color="auto"/>
              <w:bottom w:val="nil"/>
            </w:tcBorders>
            <w:vAlign w:val="center"/>
          </w:tcPr>
          <w:p w14:paraId="12A78DB7" w14:textId="77777777" w:rsidR="00525A1E" w:rsidRPr="00EB436B" w:rsidRDefault="00525A1E" w:rsidP="00892776">
            <w:pPr>
              <w:widowControl w:val="0"/>
              <w:jc w:val="both"/>
              <w:rPr>
                <w:rFonts w:ascii="Arial" w:hAnsi="Arial" w:cs="Arial"/>
              </w:rPr>
            </w:pPr>
            <w:r w:rsidRPr="00EB436B">
              <w:rPr>
                <w:rFonts w:ascii="Arial" w:hAnsi="Arial" w:cs="Arial"/>
              </w:rPr>
              <w:t>2</w:t>
            </w:r>
          </w:p>
        </w:tc>
        <w:tc>
          <w:tcPr>
            <w:tcW w:w="1060" w:type="dxa"/>
            <w:vMerge w:val="restart"/>
            <w:tcBorders>
              <w:top w:val="single" w:sz="4" w:space="0" w:color="auto"/>
              <w:bottom w:val="nil"/>
            </w:tcBorders>
            <w:vAlign w:val="center"/>
          </w:tcPr>
          <w:p w14:paraId="40F467DE" w14:textId="77777777" w:rsidR="00525A1E" w:rsidRPr="00EB436B" w:rsidRDefault="00525A1E" w:rsidP="00892776">
            <w:pPr>
              <w:widowControl w:val="0"/>
              <w:jc w:val="both"/>
              <w:rPr>
                <w:rFonts w:ascii="Arial" w:hAnsi="Arial" w:cs="Arial"/>
              </w:rPr>
            </w:pPr>
            <w:r w:rsidRPr="00EB436B">
              <w:rPr>
                <w:rFonts w:ascii="Arial" w:hAnsi="Arial" w:cs="Arial"/>
              </w:rPr>
              <w:t>&lt;0.001</w:t>
            </w:r>
          </w:p>
        </w:tc>
      </w:tr>
      <w:tr w:rsidR="00525A1E" w:rsidRPr="00EB436B" w14:paraId="7B291045" w14:textId="77777777" w:rsidTr="00646ED2">
        <w:trPr>
          <w:trHeight w:val="322"/>
        </w:trPr>
        <w:tc>
          <w:tcPr>
            <w:tcW w:w="1060" w:type="dxa"/>
            <w:tcBorders>
              <w:top w:val="nil"/>
            </w:tcBorders>
            <w:shd w:val="clear" w:color="auto" w:fill="FFFFFF"/>
            <w:tcMar>
              <w:top w:w="75" w:type="dxa"/>
              <w:left w:w="75" w:type="dxa"/>
              <w:bottom w:w="75" w:type="dxa"/>
              <w:right w:w="225" w:type="dxa"/>
            </w:tcMar>
            <w:vAlign w:val="center"/>
            <w:hideMark/>
          </w:tcPr>
          <w:p w14:paraId="1BE2967B" w14:textId="77777777" w:rsidR="00525A1E" w:rsidRPr="00EB436B" w:rsidRDefault="00525A1E" w:rsidP="00892776">
            <w:pPr>
              <w:widowControl w:val="0"/>
              <w:jc w:val="both"/>
              <w:rPr>
                <w:rFonts w:ascii="Arial" w:hAnsi="Arial" w:cs="Arial"/>
                <w:b/>
                <w:bCs/>
              </w:rPr>
            </w:pPr>
            <w:r w:rsidRPr="00EB436B">
              <w:rPr>
                <w:rFonts w:ascii="Arial" w:hAnsi="Arial" w:cs="Arial"/>
                <w:b/>
                <w:bCs/>
              </w:rPr>
              <w:t>Puree 2</w:t>
            </w:r>
          </w:p>
        </w:tc>
        <w:tc>
          <w:tcPr>
            <w:tcW w:w="2399" w:type="dxa"/>
            <w:tcBorders>
              <w:top w:val="nil"/>
            </w:tcBorders>
            <w:vAlign w:val="center"/>
          </w:tcPr>
          <w:p w14:paraId="5EB3B8BC" w14:textId="77777777" w:rsidR="00525A1E" w:rsidRPr="00EB436B" w:rsidRDefault="00525A1E" w:rsidP="00892776">
            <w:pPr>
              <w:widowControl w:val="0"/>
              <w:jc w:val="both"/>
              <w:rPr>
                <w:rFonts w:ascii="Arial" w:hAnsi="Arial" w:cs="Arial"/>
              </w:rPr>
            </w:pPr>
            <w:r w:rsidRPr="00EB436B">
              <w:rPr>
                <w:rFonts w:ascii="Arial" w:hAnsi="Arial" w:cs="Arial"/>
              </w:rPr>
              <w:t>103</w:t>
            </w:r>
          </w:p>
        </w:tc>
        <w:tc>
          <w:tcPr>
            <w:tcW w:w="1732" w:type="dxa"/>
            <w:tcBorders>
              <w:top w:val="nil"/>
            </w:tcBorders>
            <w:shd w:val="clear" w:color="auto" w:fill="FFFFFF"/>
            <w:tcMar>
              <w:top w:w="75" w:type="dxa"/>
              <w:left w:w="225" w:type="dxa"/>
              <w:bottom w:w="75" w:type="dxa"/>
              <w:right w:w="75" w:type="dxa"/>
            </w:tcMar>
            <w:vAlign w:val="center"/>
          </w:tcPr>
          <w:p w14:paraId="2FC2EC26" w14:textId="77777777" w:rsidR="00525A1E" w:rsidRPr="00EB436B" w:rsidRDefault="00525A1E" w:rsidP="00892776">
            <w:pPr>
              <w:widowControl w:val="0"/>
              <w:jc w:val="both"/>
              <w:rPr>
                <w:rFonts w:ascii="Arial" w:hAnsi="Arial" w:cs="Arial"/>
              </w:rPr>
            </w:pPr>
            <w:r w:rsidRPr="00EB436B">
              <w:rPr>
                <w:rFonts w:ascii="Arial" w:hAnsi="Arial" w:cs="Arial"/>
              </w:rPr>
              <w:t>2.02</w:t>
            </w:r>
          </w:p>
        </w:tc>
        <w:tc>
          <w:tcPr>
            <w:tcW w:w="1465" w:type="dxa"/>
            <w:vMerge/>
            <w:tcBorders>
              <w:top w:val="nil"/>
            </w:tcBorders>
            <w:vAlign w:val="center"/>
          </w:tcPr>
          <w:p w14:paraId="63EA3E33" w14:textId="77777777" w:rsidR="00525A1E" w:rsidRPr="00EB436B" w:rsidRDefault="00525A1E" w:rsidP="00892776">
            <w:pPr>
              <w:widowControl w:val="0"/>
              <w:jc w:val="both"/>
              <w:rPr>
                <w:rFonts w:ascii="Arial" w:hAnsi="Arial" w:cs="Arial"/>
              </w:rPr>
            </w:pPr>
          </w:p>
        </w:tc>
        <w:tc>
          <w:tcPr>
            <w:tcW w:w="798" w:type="dxa"/>
            <w:vMerge/>
            <w:tcBorders>
              <w:top w:val="nil"/>
            </w:tcBorders>
            <w:vAlign w:val="center"/>
          </w:tcPr>
          <w:p w14:paraId="2C6126E9" w14:textId="77777777" w:rsidR="00525A1E" w:rsidRPr="00EB436B" w:rsidRDefault="00525A1E" w:rsidP="00892776">
            <w:pPr>
              <w:widowControl w:val="0"/>
              <w:jc w:val="both"/>
              <w:rPr>
                <w:rFonts w:ascii="Arial" w:hAnsi="Arial" w:cs="Arial"/>
              </w:rPr>
            </w:pPr>
          </w:p>
        </w:tc>
        <w:tc>
          <w:tcPr>
            <w:tcW w:w="1060" w:type="dxa"/>
            <w:vMerge/>
            <w:tcBorders>
              <w:top w:val="nil"/>
            </w:tcBorders>
            <w:vAlign w:val="center"/>
          </w:tcPr>
          <w:p w14:paraId="261E8034" w14:textId="77777777" w:rsidR="00525A1E" w:rsidRPr="00EB436B" w:rsidRDefault="00525A1E" w:rsidP="00892776">
            <w:pPr>
              <w:widowControl w:val="0"/>
              <w:jc w:val="both"/>
              <w:rPr>
                <w:rFonts w:ascii="Arial" w:hAnsi="Arial" w:cs="Arial"/>
              </w:rPr>
            </w:pPr>
          </w:p>
        </w:tc>
      </w:tr>
      <w:tr w:rsidR="00525A1E" w:rsidRPr="00EB436B" w14:paraId="3A759804" w14:textId="77777777" w:rsidTr="00646ED2">
        <w:trPr>
          <w:trHeight w:val="322"/>
        </w:trPr>
        <w:tc>
          <w:tcPr>
            <w:tcW w:w="1060" w:type="dxa"/>
            <w:shd w:val="clear" w:color="auto" w:fill="FFFFFF"/>
            <w:tcMar>
              <w:top w:w="75" w:type="dxa"/>
              <w:left w:w="75" w:type="dxa"/>
              <w:bottom w:w="75" w:type="dxa"/>
              <w:right w:w="225" w:type="dxa"/>
            </w:tcMar>
            <w:vAlign w:val="center"/>
            <w:hideMark/>
          </w:tcPr>
          <w:p w14:paraId="71622EE9" w14:textId="77777777" w:rsidR="00525A1E" w:rsidRPr="00EB436B" w:rsidRDefault="00525A1E" w:rsidP="00892776">
            <w:pPr>
              <w:widowControl w:val="0"/>
              <w:jc w:val="both"/>
              <w:rPr>
                <w:rFonts w:ascii="Arial" w:hAnsi="Arial" w:cs="Arial"/>
                <w:b/>
                <w:bCs/>
              </w:rPr>
            </w:pPr>
            <w:r w:rsidRPr="00EB436B">
              <w:rPr>
                <w:rFonts w:ascii="Arial" w:hAnsi="Arial" w:cs="Arial"/>
                <w:b/>
                <w:bCs/>
              </w:rPr>
              <w:t>Puree 3</w:t>
            </w:r>
          </w:p>
        </w:tc>
        <w:tc>
          <w:tcPr>
            <w:tcW w:w="2399" w:type="dxa"/>
            <w:vAlign w:val="center"/>
          </w:tcPr>
          <w:p w14:paraId="5EAE869F" w14:textId="77777777" w:rsidR="00525A1E" w:rsidRPr="00EB436B" w:rsidRDefault="00525A1E" w:rsidP="00892776">
            <w:pPr>
              <w:widowControl w:val="0"/>
              <w:jc w:val="both"/>
              <w:rPr>
                <w:rFonts w:ascii="Arial" w:hAnsi="Arial" w:cs="Arial"/>
              </w:rPr>
            </w:pPr>
            <w:r w:rsidRPr="00EB436B">
              <w:rPr>
                <w:rFonts w:ascii="Arial" w:hAnsi="Arial" w:cs="Arial"/>
              </w:rPr>
              <w:t>146</w:t>
            </w:r>
          </w:p>
        </w:tc>
        <w:tc>
          <w:tcPr>
            <w:tcW w:w="1732" w:type="dxa"/>
            <w:shd w:val="clear" w:color="auto" w:fill="FFFFFF"/>
            <w:tcMar>
              <w:top w:w="75" w:type="dxa"/>
              <w:left w:w="225" w:type="dxa"/>
              <w:bottom w:w="75" w:type="dxa"/>
              <w:right w:w="75" w:type="dxa"/>
            </w:tcMar>
            <w:vAlign w:val="center"/>
          </w:tcPr>
          <w:p w14:paraId="686F63D7" w14:textId="77777777" w:rsidR="00525A1E" w:rsidRPr="00EB436B" w:rsidRDefault="00525A1E" w:rsidP="00892776">
            <w:pPr>
              <w:widowControl w:val="0"/>
              <w:jc w:val="both"/>
              <w:rPr>
                <w:rFonts w:ascii="Arial" w:hAnsi="Arial" w:cs="Arial"/>
              </w:rPr>
            </w:pPr>
            <w:r w:rsidRPr="00EB436B">
              <w:rPr>
                <w:rFonts w:ascii="Arial" w:hAnsi="Arial" w:cs="Arial"/>
              </w:rPr>
              <w:t>2.91</w:t>
            </w:r>
          </w:p>
        </w:tc>
        <w:tc>
          <w:tcPr>
            <w:tcW w:w="1465" w:type="dxa"/>
            <w:vMerge/>
            <w:vAlign w:val="center"/>
          </w:tcPr>
          <w:p w14:paraId="14562665" w14:textId="77777777" w:rsidR="00525A1E" w:rsidRPr="00EB436B" w:rsidRDefault="00525A1E" w:rsidP="00892776">
            <w:pPr>
              <w:widowControl w:val="0"/>
              <w:jc w:val="both"/>
              <w:rPr>
                <w:rFonts w:ascii="Arial" w:hAnsi="Arial" w:cs="Arial"/>
              </w:rPr>
            </w:pPr>
          </w:p>
        </w:tc>
        <w:tc>
          <w:tcPr>
            <w:tcW w:w="798" w:type="dxa"/>
            <w:vMerge/>
            <w:vAlign w:val="center"/>
          </w:tcPr>
          <w:p w14:paraId="480BAAC3" w14:textId="77777777" w:rsidR="00525A1E" w:rsidRPr="00EB436B" w:rsidRDefault="00525A1E" w:rsidP="00892776">
            <w:pPr>
              <w:widowControl w:val="0"/>
              <w:jc w:val="both"/>
              <w:rPr>
                <w:rFonts w:ascii="Arial" w:hAnsi="Arial" w:cs="Arial"/>
              </w:rPr>
            </w:pPr>
          </w:p>
        </w:tc>
        <w:tc>
          <w:tcPr>
            <w:tcW w:w="1060" w:type="dxa"/>
            <w:vMerge/>
            <w:vAlign w:val="center"/>
          </w:tcPr>
          <w:p w14:paraId="02A2CBEB" w14:textId="77777777" w:rsidR="00525A1E" w:rsidRPr="00EB436B" w:rsidRDefault="00525A1E" w:rsidP="00892776">
            <w:pPr>
              <w:widowControl w:val="0"/>
              <w:jc w:val="both"/>
              <w:rPr>
                <w:rFonts w:ascii="Arial" w:hAnsi="Arial" w:cs="Arial"/>
              </w:rPr>
            </w:pPr>
          </w:p>
        </w:tc>
      </w:tr>
    </w:tbl>
    <w:p w14:paraId="4C559A49" w14:textId="77777777" w:rsidR="00525A1E" w:rsidRPr="00EB436B" w:rsidRDefault="00525A1E" w:rsidP="00525A1E">
      <w:pPr>
        <w:widowControl w:val="0"/>
        <w:spacing w:line="360" w:lineRule="auto"/>
        <w:jc w:val="both"/>
        <w:rPr>
          <w:rFonts w:ascii="Arial" w:hAnsi="Arial" w:cs="Arial"/>
          <w:i/>
          <w:iCs/>
          <w:sz w:val="18"/>
          <w:szCs w:val="18"/>
        </w:rPr>
      </w:pPr>
      <w:proofErr w:type="gramStart"/>
      <w:r w:rsidRPr="00EB436B">
        <w:rPr>
          <w:rFonts w:ascii="Arial" w:hAnsi="Arial" w:cs="Arial"/>
          <w:i/>
          <w:iCs/>
          <w:sz w:val="18"/>
          <w:szCs w:val="18"/>
        </w:rPr>
        <w:t>P1 :</w:t>
      </w:r>
      <w:proofErr w:type="gramEnd"/>
      <w:r w:rsidRPr="00EB436B">
        <w:rPr>
          <w:rFonts w:ascii="Arial" w:hAnsi="Arial" w:cs="Arial"/>
          <w:i/>
          <w:iCs/>
          <w:sz w:val="18"/>
          <w:szCs w:val="18"/>
        </w:rPr>
        <w:t xml:space="preserve"> Puree of C. annuum ; P2 :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 P3 : Puree of reference puree</w:t>
      </w:r>
    </w:p>
    <w:p w14:paraId="0B0CC248" w14:textId="77777777" w:rsidR="00525A1E" w:rsidRPr="00EB436B" w:rsidRDefault="00525A1E" w:rsidP="00892776">
      <w:pPr>
        <w:widowControl w:val="0"/>
        <w:jc w:val="both"/>
        <w:rPr>
          <w:rFonts w:ascii="Arial" w:hAnsi="Arial" w:cs="Arial"/>
        </w:rPr>
      </w:pPr>
    </w:p>
    <w:p w14:paraId="0385FCE2" w14:textId="77777777" w:rsidR="00525A1E" w:rsidRPr="00EB436B" w:rsidRDefault="00525A1E" w:rsidP="00892776">
      <w:pPr>
        <w:widowControl w:val="0"/>
        <w:jc w:val="both"/>
        <w:rPr>
          <w:rFonts w:ascii="Arial" w:hAnsi="Arial" w:cs="Arial"/>
        </w:rPr>
      </w:pPr>
      <w:r w:rsidRPr="00EB436B">
        <w:rPr>
          <w:rFonts w:ascii="Arial" w:hAnsi="Arial" w:cs="Arial"/>
        </w:rPr>
        <w:t>The post-hoc analysis with the Dunn's test corrected by Bonferroni on the ranks assigned by the 50 panelists to the three sensory samples (P1, P2, P3) is presented in Table 4. In each row, the null hypothesis is tested if the two samples are identical, the "adjusted p-value" is obtained by multiplying the p-value by the number of tests.</w:t>
      </w:r>
    </w:p>
    <w:p w14:paraId="46430A78" w14:textId="77777777" w:rsidR="00525A1E" w:rsidRDefault="00525A1E" w:rsidP="00892776">
      <w:pPr>
        <w:widowControl w:val="0"/>
        <w:jc w:val="both"/>
        <w:rPr>
          <w:rFonts w:ascii="Arial" w:hAnsi="Arial" w:cs="Arial"/>
        </w:rPr>
      </w:pPr>
      <w:r w:rsidRPr="00EB436B">
        <w:rPr>
          <w:rFonts w:ascii="Arial" w:hAnsi="Arial" w:cs="Arial"/>
        </w:rPr>
        <w:t xml:space="preserve">The results indicate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annuum </w:t>
      </w:r>
      <w:r w:rsidRPr="00EB436B">
        <w:rPr>
          <w:rFonts w:ascii="Arial" w:hAnsi="Arial" w:cs="Arial"/>
        </w:rPr>
        <w:t xml:space="preserve">(P1) obtained the most favorable ranks with an average rank of 1.07), suggesting a marked sensory preference compared to </w:t>
      </w:r>
      <w:r w:rsidRPr="00EB436B">
        <w:rPr>
          <w:rFonts w:ascii="Arial" w:hAnsi="Arial" w:cs="Arial"/>
          <w:i/>
          <w:iCs/>
        </w:rPr>
        <w:t xml:space="preserve">Capsicum annuum </w:t>
      </w:r>
      <w:r w:rsidRPr="00EB436B">
        <w:rPr>
          <w:rFonts w:ascii="Arial" w:hAnsi="Arial" w:cs="Arial"/>
        </w:rPr>
        <w:t>(2.02) and standard puree (2.91).</w:t>
      </w:r>
    </w:p>
    <w:p w14:paraId="213E5126" w14:textId="77777777" w:rsidR="00892776" w:rsidRPr="00EB436B" w:rsidRDefault="00892776" w:rsidP="00892776">
      <w:pPr>
        <w:widowControl w:val="0"/>
        <w:jc w:val="both"/>
        <w:rPr>
          <w:rFonts w:ascii="Arial" w:hAnsi="Arial" w:cs="Arial"/>
        </w:rPr>
      </w:pPr>
    </w:p>
    <w:p w14:paraId="14F5896B"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lastRenderedPageBreak/>
        <w:t>Table 4. Dunn-Bonferroni test for the pungent sensation</w:t>
      </w:r>
    </w:p>
    <w:tbl>
      <w:tblPr>
        <w:tblW w:w="9129"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41"/>
        <w:gridCol w:w="1724"/>
        <w:gridCol w:w="1703"/>
        <w:gridCol w:w="2279"/>
        <w:gridCol w:w="1284"/>
        <w:gridCol w:w="998"/>
      </w:tblGrid>
      <w:tr w:rsidR="00525A1E" w:rsidRPr="00EB436B" w14:paraId="2F20580F" w14:textId="77777777" w:rsidTr="00646ED2">
        <w:trPr>
          <w:trHeight w:val="394"/>
          <w:tblHeader/>
        </w:trPr>
        <w:tc>
          <w:tcPr>
            <w:tcW w:w="1141" w:type="dxa"/>
            <w:tcBorders>
              <w:top w:val="single" w:sz="6" w:space="0" w:color="000000"/>
              <w:bottom w:val="single" w:sz="6" w:space="0" w:color="000000"/>
            </w:tcBorders>
            <w:shd w:val="clear" w:color="auto" w:fill="FFFFFF"/>
            <w:tcMar>
              <w:top w:w="75" w:type="dxa"/>
              <w:left w:w="75" w:type="dxa"/>
              <w:bottom w:w="75" w:type="dxa"/>
              <w:right w:w="225" w:type="dxa"/>
            </w:tcMar>
            <w:vAlign w:val="bottom"/>
            <w:hideMark/>
          </w:tcPr>
          <w:p w14:paraId="2AA58FF6" w14:textId="77777777" w:rsidR="00525A1E" w:rsidRPr="00EB436B" w:rsidRDefault="00525A1E" w:rsidP="00892776">
            <w:pPr>
              <w:widowControl w:val="0"/>
              <w:jc w:val="both"/>
              <w:rPr>
                <w:rFonts w:ascii="Arial" w:hAnsi="Arial" w:cs="Arial"/>
              </w:rPr>
            </w:pPr>
          </w:p>
        </w:tc>
        <w:tc>
          <w:tcPr>
            <w:tcW w:w="172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2C908BC9" w14:textId="77777777" w:rsidR="00525A1E" w:rsidRPr="00EB436B" w:rsidRDefault="00525A1E" w:rsidP="00892776">
            <w:pPr>
              <w:widowControl w:val="0"/>
              <w:jc w:val="both"/>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04F796F" w14:textId="77777777" w:rsidR="00525A1E" w:rsidRPr="00EB436B" w:rsidRDefault="00525A1E" w:rsidP="00892776">
            <w:pPr>
              <w:widowControl w:val="0"/>
              <w:jc w:val="both"/>
              <w:rPr>
                <w:rFonts w:ascii="Arial" w:hAnsi="Arial" w:cs="Arial"/>
              </w:rPr>
            </w:pPr>
            <w:r w:rsidRPr="00EB436B">
              <w:rPr>
                <w:rFonts w:ascii="Arial" w:hAnsi="Arial" w:cs="Arial"/>
              </w:rPr>
              <w:t>Standard error</w:t>
            </w:r>
          </w:p>
        </w:tc>
        <w:tc>
          <w:tcPr>
            <w:tcW w:w="2279"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3F261E1" w14:textId="77777777" w:rsidR="00525A1E" w:rsidRPr="00EB436B" w:rsidRDefault="00525A1E" w:rsidP="00892776">
            <w:pPr>
              <w:widowControl w:val="0"/>
              <w:jc w:val="both"/>
              <w:rPr>
                <w:rFonts w:ascii="Arial" w:hAnsi="Arial" w:cs="Arial"/>
              </w:rPr>
            </w:pPr>
            <w:r w:rsidRPr="00EB436B">
              <w:rPr>
                <w:rFonts w:ascii="Arial" w:hAnsi="Arial" w:cs="Arial"/>
              </w:rPr>
              <w:t>Standard Test Statistics</w:t>
            </w:r>
          </w:p>
        </w:tc>
        <w:tc>
          <w:tcPr>
            <w:tcW w:w="128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4A1C450" w14:textId="77777777" w:rsidR="00525A1E" w:rsidRPr="00EB436B" w:rsidRDefault="00525A1E" w:rsidP="00892776">
            <w:pPr>
              <w:widowControl w:val="0"/>
              <w:jc w:val="both"/>
              <w:rPr>
                <w:rFonts w:ascii="Arial" w:hAnsi="Arial" w:cs="Arial"/>
              </w:rPr>
            </w:pPr>
            <w:r w:rsidRPr="00EB436B">
              <w:rPr>
                <w:rFonts w:ascii="Arial" w:hAnsi="Arial" w:cs="Arial"/>
              </w:rPr>
              <w:t>p</w:t>
            </w:r>
          </w:p>
        </w:tc>
        <w:tc>
          <w:tcPr>
            <w:tcW w:w="998" w:type="dxa"/>
            <w:tcBorders>
              <w:top w:val="single" w:sz="6" w:space="0" w:color="000000"/>
              <w:bottom w:val="single" w:sz="6" w:space="0" w:color="000000"/>
            </w:tcBorders>
            <w:shd w:val="clear" w:color="auto" w:fill="FFFFFF"/>
            <w:tcMar>
              <w:top w:w="75" w:type="dxa"/>
              <w:left w:w="225" w:type="dxa"/>
              <w:bottom w:w="75" w:type="dxa"/>
              <w:right w:w="75" w:type="dxa"/>
            </w:tcMar>
            <w:vAlign w:val="bottom"/>
            <w:hideMark/>
          </w:tcPr>
          <w:p w14:paraId="0CF50729" w14:textId="77777777" w:rsidR="00525A1E" w:rsidRPr="00EB436B" w:rsidRDefault="00525A1E" w:rsidP="00892776">
            <w:pPr>
              <w:widowControl w:val="0"/>
              <w:jc w:val="both"/>
              <w:rPr>
                <w:rFonts w:ascii="Arial" w:hAnsi="Arial" w:cs="Arial"/>
              </w:rPr>
            </w:pPr>
            <w:r w:rsidRPr="00EB436B">
              <w:rPr>
                <w:rFonts w:ascii="Arial" w:hAnsi="Arial" w:cs="Arial"/>
              </w:rPr>
              <w:t>Adj. p</w:t>
            </w:r>
          </w:p>
        </w:tc>
      </w:tr>
      <w:tr w:rsidR="00525A1E" w:rsidRPr="00EB436B" w14:paraId="5683A5CF"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06DEF8B7"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2F83FFA" w14:textId="29B70877"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95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78BB15D6" w14:textId="17FD1B51"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3C419F8A" w14:textId="382A1BDC"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75</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3C924115"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51D79533"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052E5982"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137CDFB4"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89EA647" w14:textId="58938FD6" w:rsidR="00525A1E" w:rsidRPr="00EB436B" w:rsidRDefault="00525A1E" w:rsidP="00892776">
            <w:pPr>
              <w:widowControl w:val="0"/>
              <w:jc w:val="both"/>
              <w:rPr>
                <w:rFonts w:ascii="Arial" w:hAnsi="Arial" w:cs="Arial"/>
              </w:rPr>
            </w:pPr>
            <w:r w:rsidRPr="00EB436B">
              <w:rPr>
                <w:rFonts w:ascii="Arial" w:hAnsi="Arial" w:cs="Arial"/>
              </w:rPr>
              <w:t>-1</w:t>
            </w:r>
            <w:r>
              <w:rPr>
                <w:rFonts w:ascii="Arial" w:hAnsi="Arial" w:cs="Arial"/>
              </w:rPr>
              <w:t>.</w:t>
            </w:r>
            <w:r w:rsidRPr="00EB436B">
              <w:rPr>
                <w:rFonts w:ascii="Arial" w:hAnsi="Arial" w:cs="Arial"/>
              </w:rPr>
              <w:t>84</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395DB9E0" w14:textId="7A91215D"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5BB0962C" w14:textId="185AF27A" w:rsidR="00525A1E" w:rsidRPr="00EB436B" w:rsidRDefault="00525A1E" w:rsidP="00892776">
            <w:pPr>
              <w:widowControl w:val="0"/>
              <w:jc w:val="both"/>
              <w:rPr>
                <w:rFonts w:ascii="Arial" w:hAnsi="Arial" w:cs="Arial"/>
              </w:rPr>
            </w:pPr>
            <w:r w:rsidRPr="00EB436B">
              <w:rPr>
                <w:rFonts w:ascii="Arial" w:hAnsi="Arial" w:cs="Arial"/>
              </w:rPr>
              <w:t>-9</w:t>
            </w:r>
            <w:r>
              <w:rPr>
                <w:rFonts w:ascii="Arial" w:hAnsi="Arial" w:cs="Arial"/>
              </w:rPr>
              <w:t>.</w:t>
            </w:r>
            <w:r w:rsidRPr="00EB436B">
              <w:rPr>
                <w:rFonts w:ascii="Arial" w:hAnsi="Arial" w:cs="Arial"/>
              </w:rPr>
              <w:t>2</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207E00FC"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1CF885B6"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103CFB3E" w14:textId="77777777" w:rsidTr="00646ED2">
        <w:trPr>
          <w:trHeight w:val="213"/>
        </w:trPr>
        <w:tc>
          <w:tcPr>
            <w:tcW w:w="1141"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5E2C8127" w14:textId="77777777" w:rsidR="00525A1E" w:rsidRPr="00EB436B" w:rsidRDefault="00525A1E" w:rsidP="00892776">
            <w:pPr>
              <w:widowControl w:val="0"/>
              <w:jc w:val="both"/>
              <w:rPr>
                <w:rFonts w:ascii="Arial" w:hAnsi="Arial" w:cs="Arial"/>
              </w:rPr>
            </w:pPr>
            <w:r w:rsidRPr="00EB436B">
              <w:rPr>
                <w:rFonts w:ascii="Arial" w:hAnsi="Arial" w:cs="Arial"/>
              </w:rPr>
              <w:t>P2 - P3</w:t>
            </w:r>
          </w:p>
        </w:tc>
        <w:tc>
          <w:tcPr>
            <w:tcW w:w="172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C63A675" w14:textId="54F83274"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89</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5F5C8EB" w14:textId="71A90FF8"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0129C74D" w14:textId="61CBE8C1"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45</w:t>
            </w:r>
          </w:p>
        </w:tc>
        <w:tc>
          <w:tcPr>
            <w:tcW w:w="128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3ACF85FA"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465399B8" w14:textId="77777777" w:rsidR="00525A1E" w:rsidRPr="00EB436B" w:rsidRDefault="00525A1E" w:rsidP="00892776">
            <w:pPr>
              <w:widowControl w:val="0"/>
              <w:jc w:val="both"/>
              <w:rPr>
                <w:rFonts w:ascii="Arial" w:hAnsi="Arial" w:cs="Arial"/>
              </w:rPr>
            </w:pPr>
            <w:r w:rsidRPr="00EB436B">
              <w:rPr>
                <w:rFonts w:ascii="Arial" w:hAnsi="Arial" w:cs="Arial"/>
              </w:rPr>
              <w:t>&lt;.001</w:t>
            </w:r>
          </w:p>
        </w:tc>
      </w:tr>
    </w:tbl>
    <w:p w14:paraId="0E7F335F" w14:textId="77777777" w:rsidR="00525A1E" w:rsidRPr="00EB436B" w:rsidRDefault="00525A1E" w:rsidP="00525A1E">
      <w:pPr>
        <w:widowControl w:val="0"/>
        <w:spacing w:line="360" w:lineRule="auto"/>
        <w:jc w:val="both"/>
        <w:rPr>
          <w:rFonts w:ascii="Arial" w:hAnsi="Arial" w:cs="Arial"/>
          <w:i/>
          <w:iCs/>
          <w:sz w:val="18"/>
          <w:szCs w:val="18"/>
        </w:rPr>
      </w:pPr>
      <w:proofErr w:type="gramStart"/>
      <w:r w:rsidRPr="00EB436B">
        <w:rPr>
          <w:rFonts w:ascii="Arial" w:hAnsi="Arial" w:cs="Arial"/>
          <w:i/>
          <w:iCs/>
          <w:sz w:val="18"/>
          <w:szCs w:val="18"/>
        </w:rPr>
        <w:t>P1 :</w:t>
      </w:r>
      <w:proofErr w:type="gramEnd"/>
      <w:r w:rsidRPr="00EB436B">
        <w:rPr>
          <w:rFonts w:ascii="Arial" w:hAnsi="Arial" w:cs="Arial"/>
          <w:i/>
          <w:iCs/>
          <w:sz w:val="18"/>
          <w:szCs w:val="18"/>
        </w:rPr>
        <w:t xml:space="preserve"> Puree of C. annuum ; P2 :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 P3 : Puree of reference puree</w:t>
      </w:r>
    </w:p>
    <w:p w14:paraId="40E27FAE" w14:textId="77777777" w:rsidR="00525A1E" w:rsidRPr="00EB436B" w:rsidRDefault="00525A1E" w:rsidP="00892776">
      <w:pPr>
        <w:widowControl w:val="0"/>
        <w:jc w:val="both"/>
        <w:rPr>
          <w:rFonts w:ascii="Arial" w:hAnsi="Arial" w:cs="Arial"/>
        </w:rPr>
      </w:pPr>
    </w:p>
    <w:p w14:paraId="4C490A94" w14:textId="342923A6" w:rsidR="00525A1E" w:rsidRPr="00885EBC" w:rsidRDefault="00525A1E" w:rsidP="00892776">
      <w:pPr>
        <w:widowControl w:val="0"/>
        <w:jc w:val="both"/>
        <w:rPr>
          <w:rFonts w:ascii="Arial" w:hAnsi="Arial" w:cs="Arial"/>
          <w:b/>
          <w:bCs/>
          <w:u w:val="single"/>
        </w:rPr>
      </w:pPr>
      <w:r>
        <w:rPr>
          <w:rFonts w:ascii="Arial" w:hAnsi="Arial" w:cs="Arial"/>
          <w:b/>
          <w:bCs/>
          <w:u w:val="single"/>
        </w:rPr>
        <w:t xml:space="preserve">3.3.2 </w:t>
      </w:r>
      <w:r w:rsidRPr="00885EBC">
        <w:rPr>
          <w:rFonts w:ascii="Arial" w:hAnsi="Arial" w:cs="Arial"/>
          <w:b/>
          <w:bCs/>
          <w:u w:val="single"/>
        </w:rPr>
        <w:t>Consumer Preferences</w:t>
      </w:r>
    </w:p>
    <w:p w14:paraId="2927BDD6"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5. The total obtained is 105, 60 and 135 respectively for purees 1, 2 and 3 with average ranks ranging from 1.2 to 2.7. </w:t>
      </w:r>
    </w:p>
    <w:p w14:paraId="74AA8E0F" w14:textId="02017144"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50 panelists to the three sensory samples reveals a significant difference (χ² = 57.00, p &lt; .001). The p-value is less than .05, which means that the null hypothesis is rejected. In other words, there is a significant difference between the three samples in terms of sensory appreciation. The panelists did not assign the same ranks to the three products. This indicates that the samples are not perceived in an equivalent way.</w:t>
      </w:r>
    </w:p>
    <w:p w14:paraId="4E18D50D" w14:textId="77777777" w:rsidR="00525A1E" w:rsidRPr="00EB436B" w:rsidRDefault="00525A1E" w:rsidP="00892776">
      <w:pPr>
        <w:widowControl w:val="0"/>
        <w:jc w:val="both"/>
        <w:rPr>
          <w:rFonts w:ascii="Arial" w:hAnsi="Arial" w:cs="Arial"/>
        </w:rPr>
      </w:pPr>
    </w:p>
    <w:p w14:paraId="29B23A73"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5. Friedman's test for overall assessment</w:t>
      </w:r>
    </w:p>
    <w:tbl>
      <w:tblPr>
        <w:tblW w:w="8122" w:type="dxa"/>
        <w:tblInd w:w="137"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1225"/>
        <w:gridCol w:w="1724"/>
        <w:gridCol w:w="1596"/>
        <w:gridCol w:w="1492"/>
        <w:gridCol w:w="1539"/>
      </w:tblGrid>
      <w:tr w:rsidR="00525A1E" w:rsidRPr="00EB436B" w14:paraId="08258912" w14:textId="77777777" w:rsidTr="00892776">
        <w:trPr>
          <w:trHeight w:val="380"/>
          <w:tblHeader/>
        </w:trPr>
        <w:tc>
          <w:tcPr>
            <w:tcW w:w="537" w:type="dxa"/>
            <w:tcBorders>
              <w:top w:val="single" w:sz="4" w:space="0" w:color="auto"/>
              <w:bottom w:val="single" w:sz="4" w:space="0" w:color="auto"/>
            </w:tcBorders>
            <w:shd w:val="clear" w:color="auto" w:fill="FFFFFF"/>
            <w:tcMar>
              <w:top w:w="75" w:type="dxa"/>
              <w:left w:w="75" w:type="dxa"/>
              <w:bottom w:w="75" w:type="dxa"/>
              <w:right w:w="225" w:type="dxa"/>
            </w:tcMar>
            <w:vAlign w:val="center"/>
            <w:hideMark/>
          </w:tcPr>
          <w:p w14:paraId="357928BE" w14:textId="77777777" w:rsidR="00525A1E" w:rsidRPr="00EB436B" w:rsidRDefault="00525A1E" w:rsidP="00892776">
            <w:pPr>
              <w:widowControl w:val="0"/>
              <w:jc w:val="both"/>
              <w:rPr>
                <w:rFonts w:ascii="Arial" w:hAnsi="Arial" w:cs="Arial"/>
                <w:b/>
                <w:bCs/>
              </w:rPr>
            </w:pPr>
          </w:p>
        </w:tc>
        <w:tc>
          <w:tcPr>
            <w:tcW w:w="1226" w:type="dxa"/>
            <w:tcBorders>
              <w:top w:val="single" w:sz="4" w:space="0" w:color="auto"/>
              <w:bottom w:val="single" w:sz="4" w:space="0" w:color="auto"/>
            </w:tcBorders>
            <w:vAlign w:val="center"/>
          </w:tcPr>
          <w:p w14:paraId="041CC822" w14:textId="77777777" w:rsidR="00525A1E" w:rsidRPr="00EB436B" w:rsidRDefault="00525A1E" w:rsidP="00892776">
            <w:pPr>
              <w:widowControl w:val="0"/>
              <w:jc w:val="center"/>
              <w:rPr>
                <w:rFonts w:ascii="Arial" w:hAnsi="Arial" w:cs="Arial"/>
                <w:b/>
                <w:bCs/>
              </w:rPr>
            </w:pPr>
            <w:r w:rsidRPr="00EB436B">
              <w:rPr>
                <w:rFonts w:ascii="Arial" w:hAnsi="Arial" w:cs="Arial"/>
                <w:b/>
                <w:bCs/>
              </w:rPr>
              <w:t>Total Coasts</w:t>
            </w:r>
          </w:p>
        </w:tc>
        <w:tc>
          <w:tcPr>
            <w:tcW w:w="1726" w:type="dxa"/>
            <w:tcBorders>
              <w:top w:val="single" w:sz="4" w:space="0" w:color="auto"/>
              <w:bottom w:val="single" w:sz="4" w:space="0" w:color="auto"/>
            </w:tcBorders>
            <w:shd w:val="clear" w:color="auto" w:fill="FFFFFF"/>
            <w:tcMar>
              <w:top w:w="75" w:type="dxa"/>
              <w:left w:w="225" w:type="dxa"/>
              <w:bottom w:w="75" w:type="dxa"/>
              <w:right w:w="75" w:type="dxa"/>
            </w:tcMar>
            <w:vAlign w:val="center"/>
            <w:hideMark/>
          </w:tcPr>
          <w:p w14:paraId="5F368249" w14:textId="77777777" w:rsidR="00525A1E" w:rsidRPr="00EB436B" w:rsidRDefault="00525A1E" w:rsidP="00892776">
            <w:pPr>
              <w:widowControl w:val="0"/>
              <w:jc w:val="center"/>
              <w:rPr>
                <w:rFonts w:ascii="Arial" w:hAnsi="Arial" w:cs="Arial"/>
                <w:b/>
                <w:bCs/>
              </w:rPr>
            </w:pPr>
            <w:r w:rsidRPr="00EB436B">
              <w:rPr>
                <w:rFonts w:ascii="Arial" w:hAnsi="Arial" w:cs="Arial"/>
                <w:b/>
                <w:bCs/>
              </w:rPr>
              <w:t>Mid Rank</w:t>
            </w:r>
          </w:p>
        </w:tc>
        <w:tc>
          <w:tcPr>
            <w:tcW w:w="1598" w:type="dxa"/>
            <w:tcBorders>
              <w:top w:val="single" w:sz="4" w:space="0" w:color="auto"/>
              <w:bottom w:val="single" w:sz="4" w:space="0" w:color="auto"/>
            </w:tcBorders>
            <w:vAlign w:val="center"/>
          </w:tcPr>
          <w:p w14:paraId="493124BA" w14:textId="77777777" w:rsidR="00525A1E" w:rsidRPr="00EB436B" w:rsidRDefault="00525A1E" w:rsidP="00892776">
            <w:pPr>
              <w:widowControl w:val="0"/>
              <w:jc w:val="center"/>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1494" w:type="dxa"/>
            <w:tcBorders>
              <w:top w:val="single" w:sz="4" w:space="0" w:color="auto"/>
              <w:bottom w:val="single" w:sz="4" w:space="0" w:color="auto"/>
            </w:tcBorders>
            <w:vAlign w:val="center"/>
          </w:tcPr>
          <w:p w14:paraId="7D5AD739" w14:textId="77777777" w:rsidR="00525A1E" w:rsidRPr="00EB436B" w:rsidRDefault="00525A1E" w:rsidP="00892776">
            <w:pPr>
              <w:widowControl w:val="0"/>
              <w:jc w:val="center"/>
              <w:rPr>
                <w:rFonts w:ascii="Arial" w:hAnsi="Arial" w:cs="Arial"/>
                <w:b/>
                <w:bCs/>
              </w:rPr>
            </w:pPr>
            <w:r w:rsidRPr="00EB436B">
              <w:rPr>
                <w:rFonts w:ascii="Arial" w:hAnsi="Arial" w:cs="Arial"/>
                <w:b/>
                <w:bCs/>
              </w:rPr>
              <w:t>df</w:t>
            </w:r>
          </w:p>
        </w:tc>
        <w:tc>
          <w:tcPr>
            <w:tcW w:w="1541" w:type="dxa"/>
            <w:tcBorders>
              <w:top w:val="single" w:sz="4" w:space="0" w:color="auto"/>
              <w:bottom w:val="single" w:sz="4" w:space="0" w:color="auto"/>
            </w:tcBorders>
            <w:vAlign w:val="center"/>
          </w:tcPr>
          <w:p w14:paraId="20FF95E0" w14:textId="77777777" w:rsidR="00525A1E" w:rsidRPr="00EB436B" w:rsidRDefault="00525A1E" w:rsidP="00892776">
            <w:pPr>
              <w:widowControl w:val="0"/>
              <w:jc w:val="center"/>
              <w:rPr>
                <w:rFonts w:ascii="Arial" w:hAnsi="Arial" w:cs="Arial"/>
                <w:b/>
                <w:bCs/>
              </w:rPr>
            </w:pPr>
            <w:r w:rsidRPr="00EB436B">
              <w:rPr>
                <w:rFonts w:ascii="Arial" w:hAnsi="Arial" w:cs="Arial"/>
                <w:b/>
                <w:bCs/>
              </w:rPr>
              <w:t>p</w:t>
            </w:r>
          </w:p>
        </w:tc>
      </w:tr>
      <w:tr w:rsidR="00525A1E" w:rsidRPr="00EB436B" w14:paraId="237DB20A" w14:textId="77777777" w:rsidTr="00646ED2">
        <w:trPr>
          <w:trHeight w:val="272"/>
        </w:trPr>
        <w:tc>
          <w:tcPr>
            <w:tcW w:w="537" w:type="dxa"/>
            <w:tcBorders>
              <w:top w:val="single" w:sz="4" w:space="0" w:color="auto"/>
              <w:bottom w:val="nil"/>
            </w:tcBorders>
            <w:shd w:val="clear" w:color="auto" w:fill="FFFFFF"/>
            <w:tcMar>
              <w:top w:w="75" w:type="dxa"/>
              <w:left w:w="75" w:type="dxa"/>
              <w:bottom w:w="75" w:type="dxa"/>
              <w:right w:w="225" w:type="dxa"/>
            </w:tcMar>
            <w:vAlign w:val="center"/>
            <w:hideMark/>
          </w:tcPr>
          <w:p w14:paraId="23083116" w14:textId="77777777" w:rsidR="00525A1E" w:rsidRPr="00EB436B" w:rsidRDefault="00525A1E" w:rsidP="00892776">
            <w:pPr>
              <w:widowControl w:val="0"/>
              <w:jc w:val="both"/>
              <w:rPr>
                <w:rFonts w:ascii="Arial" w:hAnsi="Arial" w:cs="Arial"/>
                <w:b/>
                <w:bCs/>
              </w:rPr>
            </w:pPr>
            <w:r w:rsidRPr="00EB436B">
              <w:rPr>
                <w:rFonts w:ascii="Arial" w:hAnsi="Arial" w:cs="Arial"/>
                <w:b/>
                <w:bCs/>
              </w:rPr>
              <w:t>P1</w:t>
            </w:r>
          </w:p>
        </w:tc>
        <w:tc>
          <w:tcPr>
            <w:tcW w:w="1226" w:type="dxa"/>
            <w:tcBorders>
              <w:top w:val="single" w:sz="4" w:space="0" w:color="auto"/>
              <w:bottom w:val="nil"/>
            </w:tcBorders>
            <w:vAlign w:val="center"/>
          </w:tcPr>
          <w:p w14:paraId="0C4FDFA7" w14:textId="77777777" w:rsidR="00525A1E" w:rsidRPr="00EB436B" w:rsidRDefault="00525A1E" w:rsidP="00892776">
            <w:pPr>
              <w:widowControl w:val="0"/>
              <w:jc w:val="center"/>
              <w:rPr>
                <w:rFonts w:ascii="Arial" w:hAnsi="Arial" w:cs="Arial"/>
              </w:rPr>
            </w:pPr>
            <w:r w:rsidRPr="00EB436B">
              <w:rPr>
                <w:rFonts w:ascii="Arial" w:hAnsi="Arial" w:cs="Arial"/>
              </w:rPr>
              <w:t>105</w:t>
            </w:r>
          </w:p>
        </w:tc>
        <w:tc>
          <w:tcPr>
            <w:tcW w:w="1726" w:type="dxa"/>
            <w:tcBorders>
              <w:top w:val="single" w:sz="4" w:space="0" w:color="auto"/>
              <w:bottom w:val="nil"/>
            </w:tcBorders>
            <w:shd w:val="clear" w:color="auto" w:fill="FFFFFF"/>
            <w:tcMar>
              <w:top w:w="75" w:type="dxa"/>
              <w:left w:w="225" w:type="dxa"/>
              <w:bottom w:w="75" w:type="dxa"/>
              <w:right w:w="75" w:type="dxa"/>
            </w:tcMar>
            <w:vAlign w:val="center"/>
            <w:hideMark/>
          </w:tcPr>
          <w:p w14:paraId="6F43C828" w14:textId="77777777" w:rsidR="00525A1E" w:rsidRPr="00EB436B" w:rsidRDefault="00525A1E" w:rsidP="00892776">
            <w:pPr>
              <w:widowControl w:val="0"/>
              <w:jc w:val="center"/>
              <w:rPr>
                <w:rFonts w:ascii="Arial" w:hAnsi="Arial" w:cs="Arial"/>
              </w:rPr>
            </w:pPr>
            <w:r w:rsidRPr="00EB436B">
              <w:rPr>
                <w:rFonts w:ascii="Arial" w:hAnsi="Arial" w:cs="Arial"/>
              </w:rPr>
              <w:t>2.1</w:t>
            </w:r>
          </w:p>
        </w:tc>
        <w:tc>
          <w:tcPr>
            <w:tcW w:w="1598" w:type="dxa"/>
            <w:vMerge w:val="restart"/>
            <w:tcBorders>
              <w:top w:val="single" w:sz="4" w:space="0" w:color="auto"/>
              <w:bottom w:val="nil"/>
            </w:tcBorders>
            <w:vAlign w:val="center"/>
          </w:tcPr>
          <w:p w14:paraId="1662931B" w14:textId="77777777" w:rsidR="00525A1E" w:rsidRPr="00EB436B" w:rsidRDefault="00525A1E" w:rsidP="00892776">
            <w:pPr>
              <w:widowControl w:val="0"/>
              <w:jc w:val="center"/>
              <w:rPr>
                <w:rFonts w:ascii="Arial" w:hAnsi="Arial" w:cs="Arial"/>
              </w:rPr>
            </w:pPr>
            <w:r w:rsidRPr="00EB436B">
              <w:rPr>
                <w:rFonts w:ascii="Arial" w:hAnsi="Arial" w:cs="Arial"/>
              </w:rPr>
              <w:t>57</w:t>
            </w:r>
          </w:p>
        </w:tc>
        <w:tc>
          <w:tcPr>
            <w:tcW w:w="1494" w:type="dxa"/>
            <w:vMerge w:val="restart"/>
            <w:tcBorders>
              <w:top w:val="single" w:sz="4" w:space="0" w:color="auto"/>
              <w:bottom w:val="nil"/>
            </w:tcBorders>
            <w:vAlign w:val="center"/>
          </w:tcPr>
          <w:p w14:paraId="5EB22DED" w14:textId="77777777" w:rsidR="00525A1E" w:rsidRPr="00EB436B" w:rsidRDefault="00525A1E" w:rsidP="00892776">
            <w:pPr>
              <w:widowControl w:val="0"/>
              <w:jc w:val="center"/>
              <w:rPr>
                <w:rFonts w:ascii="Arial" w:hAnsi="Arial" w:cs="Arial"/>
              </w:rPr>
            </w:pPr>
            <w:r w:rsidRPr="00EB436B">
              <w:rPr>
                <w:rFonts w:ascii="Arial" w:hAnsi="Arial" w:cs="Arial"/>
              </w:rPr>
              <w:t>2</w:t>
            </w:r>
          </w:p>
        </w:tc>
        <w:tc>
          <w:tcPr>
            <w:tcW w:w="1541" w:type="dxa"/>
            <w:vMerge w:val="restart"/>
            <w:tcBorders>
              <w:top w:val="single" w:sz="4" w:space="0" w:color="auto"/>
              <w:bottom w:val="nil"/>
            </w:tcBorders>
            <w:vAlign w:val="center"/>
          </w:tcPr>
          <w:p w14:paraId="7498C2FF"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136196F8" w14:textId="77777777" w:rsidTr="00646ED2">
        <w:trPr>
          <w:trHeight w:val="274"/>
        </w:trPr>
        <w:tc>
          <w:tcPr>
            <w:tcW w:w="537" w:type="dxa"/>
            <w:tcBorders>
              <w:top w:val="nil"/>
            </w:tcBorders>
            <w:shd w:val="clear" w:color="auto" w:fill="FFFFFF"/>
            <w:tcMar>
              <w:top w:w="75" w:type="dxa"/>
              <w:left w:w="75" w:type="dxa"/>
              <w:bottom w:w="75" w:type="dxa"/>
              <w:right w:w="225" w:type="dxa"/>
            </w:tcMar>
            <w:vAlign w:val="center"/>
            <w:hideMark/>
          </w:tcPr>
          <w:p w14:paraId="2823F7C9" w14:textId="77777777" w:rsidR="00525A1E" w:rsidRPr="00EB436B" w:rsidRDefault="00525A1E" w:rsidP="00892776">
            <w:pPr>
              <w:widowControl w:val="0"/>
              <w:jc w:val="both"/>
              <w:rPr>
                <w:rFonts w:ascii="Arial" w:hAnsi="Arial" w:cs="Arial"/>
                <w:b/>
                <w:bCs/>
              </w:rPr>
            </w:pPr>
            <w:r w:rsidRPr="00EB436B">
              <w:rPr>
                <w:rFonts w:ascii="Arial" w:hAnsi="Arial" w:cs="Arial"/>
                <w:b/>
                <w:bCs/>
              </w:rPr>
              <w:t>P2</w:t>
            </w:r>
          </w:p>
        </w:tc>
        <w:tc>
          <w:tcPr>
            <w:tcW w:w="1226" w:type="dxa"/>
            <w:tcBorders>
              <w:top w:val="nil"/>
            </w:tcBorders>
            <w:vAlign w:val="center"/>
          </w:tcPr>
          <w:p w14:paraId="06E59ECF" w14:textId="77777777" w:rsidR="00525A1E" w:rsidRPr="00EB436B" w:rsidRDefault="00525A1E" w:rsidP="00892776">
            <w:pPr>
              <w:widowControl w:val="0"/>
              <w:jc w:val="center"/>
              <w:rPr>
                <w:rFonts w:ascii="Arial" w:hAnsi="Arial" w:cs="Arial"/>
              </w:rPr>
            </w:pPr>
            <w:r w:rsidRPr="00EB436B">
              <w:rPr>
                <w:rFonts w:ascii="Arial" w:hAnsi="Arial" w:cs="Arial"/>
              </w:rPr>
              <w:t>60</w:t>
            </w:r>
          </w:p>
        </w:tc>
        <w:tc>
          <w:tcPr>
            <w:tcW w:w="1726" w:type="dxa"/>
            <w:tcBorders>
              <w:top w:val="nil"/>
            </w:tcBorders>
            <w:shd w:val="clear" w:color="auto" w:fill="FFFFFF"/>
            <w:tcMar>
              <w:top w:w="75" w:type="dxa"/>
              <w:left w:w="225" w:type="dxa"/>
              <w:bottom w:w="75" w:type="dxa"/>
              <w:right w:w="75" w:type="dxa"/>
            </w:tcMar>
            <w:vAlign w:val="center"/>
            <w:hideMark/>
          </w:tcPr>
          <w:p w14:paraId="320A14EF" w14:textId="77777777" w:rsidR="00525A1E" w:rsidRPr="00EB436B" w:rsidRDefault="00525A1E" w:rsidP="00892776">
            <w:pPr>
              <w:widowControl w:val="0"/>
              <w:jc w:val="center"/>
              <w:rPr>
                <w:rFonts w:ascii="Arial" w:hAnsi="Arial" w:cs="Arial"/>
              </w:rPr>
            </w:pPr>
            <w:r w:rsidRPr="00EB436B">
              <w:rPr>
                <w:rFonts w:ascii="Arial" w:hAnsi="Arial" w:cs="Arial"/>
              </w:rPr>
              <w:t>1.2</w:t>
            </w:r>
          </w:p>
        </w:tc>
        <w:tc>
          <w:tcPr>
            <w:tcW w:w="1598" w:type="dxa"/>
            <w:vMerge/>
            <w:tcBorders>
              <w:top w:val="nil"/>
            </w:tcBorders>
            <w:vAlign w:val="center"/>
          </w:tcPr>
          <w:p w14:paraId="47D1F555" w14:textId="77777777" w:rsidR="00525A1E" w:rsidRPr="00EB436B" w:rsidRDefault="00525A1E" w:rsidP="00892776">
            <w:pPr>
              <w:widowControl w:val="0"/>
              <w:jc w:val="center"/>
              <w:rPr>
                <w:rFonts w:ascii="Arial" w:hAnsi="Arial" w:cs="Arial"/>
              </w:rPr>
            </w:pPr>
          </w:p>
        </w:tc>
        <w:tc>
          <w:tcPr>
            <w:tcW w:w="1494" w:type="dxa"/>
            <w:vMerge/>
            <w:tcBorders>
              <w:top w:val="nil"/>
            </w:tcBorders>
            <w:vAlign w:val="center"/>
          </w:tcPr>
          <w:p w14:paraId="5CBD95EB" w14:textId="77777777" w:rsidR="00525A1E" w:rsidRPr="00EB436B" w:rsidRDefault="00525A1E" w:rsidP="00892776">
            <w:pPr>
              <w:widowControl w:val="0"/>
              <w:jc w:val="center"/>
              <w:rPr>
                <w:rFonts w:ascii="Arial" w:hAnsi="Arial" w:cs="Arial"/>
              </w:rPr>
            </w:pPr>
          </w:p>
        </w:tc>
        <w:tc>
          <w:tcPr>
            <w:tcW w:w="1541" w:type="dxa"/>
            <w:vMerge/>
            <w:tcBorders>
              <w:top w:val="nil"/>
            </w:tcBorders>
            <w:vAlign w:val="center"/>
          </w:tcPr>
          <w:p w14:paraId="702D429E" w14:textId="77777777" w:rsidR="00525A1E" w:rsidRPr="00EB436B" w:rsidRDefault="00525A1E" w:rsidP="00892776">
            <w:pPr>
              <w:widowControl w:val="0"/>
              <w:jc w:val="center"/>
              <w:rPr>
                <w:rFonts w:ascii="Arial" w:hAnsi="Arial" w:cs="Arial"/>
              </w:rPr>
            </w:pPr>
          </w:p>
        </w:tc>
      </w:tr>
      <w:tr w:rsidR="00525A1E" w:rsidRPr="00EB436B" w14:paraId="4AB5120C" w14:textId="77777777" w:rsidTr="00646ED2">
        <w:trPr>
          <w:trHeight w:val="138"/>
        </w:trPr>
        <w:tc>
          <w:tcPr>
            <w:tcW w:w="537" w:type="dxa"/>
            <w:shd w:val="clear" w:color="auto" w:fill="FFFFFF"/>
            <w:tcMar>
              <w:top w:w="75" w:type="dxa"/>
              <w:left w:w="75" w:type="dxa"/>
              <w:bottom w:w="75" w:type="dxa"/>
              <w:right w:w="225" w:type="dxa"/>
            </w:tcMar>
            <w:vAlign w:val="center"/>
            <w:hideMark/>
          </w:tcPr>
          <w:p w14:paraId="21E96D68" w14:textId="77777777" w:rsidR="00525A1E" w:rsidRPr="00EB436B" w:rsidRDefault="00525A1E" w:rsidP="00892776">
            <w:pPr>
              <w:widowControl w:val="0"/>
              <w:jc w:val="both"/>
              <w:rPr>
                <w:rFonts w:ascii="Arial" w:hAnsi="Arial" w:cs="Arial"/>
                <w:b/>
                <w:bCs/>
              </w:rPr>
            </w:pPr>
            <w:r w:rsidRPr="00EB436B">
              <w:rPr>
                <w:rFonts w:ascii="Arial" w:hAnsi="Arial" w:cs="Arial"/>
                <w:b/>
                <w:bCs/>
              </w:rPr>
              <w:t>P3</w:t>
            </w:r>
          </w:p>
        </w:tc>
        <w:tc>
          <w:tcPr>
            <w:tcW w:w="1226" w:type="dxa"/>
            <w:vAlign w:val="center"/>
          </w:tcPr>
          <w:p w14:paraId="1316E2EF" w14:textId="77777777" w:rsidR="00525A1E" w:rsidRPr="00EB436B" w:rsidRDefault="00525A1E" w:rsidP="00892776">
            <w:pPr>
              <w:widowControl w:val="0"/>
              <w:jc w:val="center"/>
              <w:rPr>
                <w:rFonts w:ascii="Arial" w:hAnsi="Arial" w:cs="Arial"/>
              </w:rPr>
            </w:pPr>
            <w:r w:rsidRPr="00EB436B">
              <w:rPr>
                <w:rFonts w:ascii="Arial" w:hAnsi="Arial" w:cs="Arial"/>
              </w:rPr>
              <w:t>135</w:t>
            </w:r>
          </w:p>
        </w:tc>
        <w:tc>
          <w:tcPr>
            <w:tcW w:w="1726" w:type="dxa"/>
            <w:shd w:val="clear" w:color="auto" w:fill="FFFFFF"/>
            <w:tcMar>
              <w:top w:w="75" w:type="dxa"/>
              <w:left w:w="225" w:type="dxa"/>
              <w:bottom w:w="75" w:type="dxa"/>
              <w:right w:w="75" w:type="dxa"/>
            </w:tcMar>
            <w:vAlign w:val="center"/>
            <w:hideMark/>
          </w:tcPr>
          <w:p w14:paraId="700CAE7B" w14:textId="77777777" w:rsidR="00525A1E" w:rsidRPr="00EB436B" w:rsidRDefault="00525A1E" w:rsidP="00892776">
            <w:pPr>
              <w:widowControl w:val="0"/>
              <w:jc w:val="center"/>
              <w:rPr>
                <w:rFonts w:ascii="Arial" w:hAnsi="Arial" w:cs="Arial"/>
              </w:rPr>
            </w:pPr>
            <w:r w:rsidRPr="00EB436B">
              <w:rPr>
                <w:rFonts w:ascii="Arial" w:hAnsi="Arial" w:cs="Arial"/>
              </w:rPr>
              <w:t>2.7</w:t>
            </w:r>
          </w:p>
        </w:tc>
        <w:tc>
          <w:tcPr>
            <w:tcW w:w="1598" w:type="dxa"/>
            <w:vMerge/>
            <w:vAlign w:val="center"/>
          </w:tcPr>
          <w:p w14:paraId="318EA5B6" w14:textId="77777777" w:rsidR="00525A1E" w:rsidRPr="00EB436B" w:rsidRDefault="00525A1E" w:rsidP="00892776">
            <w:pPr>
              <w:widowControl w:val="0"/>
              <w:jc w:val="center"/>
              <w:rPr>
                <w:rFonts w:ascii="Arial" w:hAnsi="Arial" w:cs="Arial"/>
              </w:rPr>
            </w:pPr>
          </w:p>
        </w:tc>
        <w:tc>
          <w:tcPr>
            <w:tcW w:w="1494" w:type="dxa"/>
            <w:vMerge/>
            <w:vAlign w:val="center"/>
          </w:tcPr>
          <w:p w14:paraId="487808DD" w14:textId="77777777" w:rsidR="00525A1E" w:rsidRPr="00EB436B" w:rsidRDefault="00525A1E" w:rsidP="00892776">
            <w:pPr>
              <w:widowControl w:val="0"/>
              <w:jc w:val="center"/>
              <w:rPr>
                <w:rFonts w:ascii="Arial" w:hAnsi="Arial" w:cs="Arial"/>
              </w:rPr>
            </w:pPr>
          </w:p>
        </w:tc>
        <w:tc>
          <w:tcPr>
            <w:tcW w:w="1541" w:type="dxa"/>
            <w:vMerge/>
            <w:vAlign w:val="center"/>
          </w:tcPr>
          <w:p w14:paraId="3FF8E6A5" w14:textId="77777777" w:rsidR="00525A1E" w:rsidRPr="00EB436B" w:rsidRDefault="00525A1E" w:rsidP="00892776">
            <w:pPr>
              <w:widowControl w:val="0"/>
              <w:jc w:val="center"/>
              <w:rPr>
                <w:rFonts w:ascii="Arial" w:hAnsi="Arial" w:cs="Arial"/>
              </w:rPr>
            </w:pPr>
          </w:p>
        </w:tc>
      </w:tr>
    </w:tbl>
    <w:p w14:paraId="1F82227D" w14:textId="53B188C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 xml:space="preserve">P1: Puree of C. annuum; P2: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xml:space="preserve">; P3: Puree of reference </w:t>
      </w:r>
    </w:p>
    <w:p w14:paraId="515959ED" w14:textId="77777777" w:rsidR="00525A1E" w:rsidRPr="00EB436B" w:rsidRDefault="00525A1E" w:rsidP="00892776">
      <w:pPr>
        <w:widowControl w:val="0"/>
        <w:jc w:val="both"/>
        <w:rPr>
          <w:rFonts w:ascii="Arial" w:hAnsi="Arial" w:cs="Arial"/>
        </w:rPr>
      </w:pPr>
      <w:r w:rsidRPr="00EB436B">
        <w:rPr>
          <w:rFonts w:ascii="Arial" w:hAnsi="Arial" w:cs="Arial"/>
        </w:rPr>
        <w:t xml:space="preserve">The post-hoc analysis with the Dunn's test corrected by Bonferroni on the ranks assigned by the 50 panelists to the three sensory samples (P1, P2, P3) is presented in Table 6. There is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w:t>
      </w:r>
      <w:proofErr w:type="spellStart"/>
      <w:r w:rsidRPr="00EB436B">
        <w:rPr>
          <w:rFonts w:ascii="Arial" w:hAnsi="Arial" w:cs="Arial"/>
          <w:i/>
          <w:iCs/>
        </w:rPr>
        <w:t>chinense</w:t>
      </w:r>
      <w:proofErr w:type="spellEnd"/>
      <w:r w:rsidRPr="00EB436B">
        <w:rPr>
          <w:rFonts w:ascii="Arial" w:hAnsi="Arial" w:cs="Arial"/>
          <w:i/>
          <w:iCs/>
        </w:rPr>
        <w:t xml:space="preserve"> </w:t>
      </w:r>
      <w:r w:rsidRPr="00EB436B">
        <w:rPr>
          <w:rFonts w:ascii="Arial" w:hAnsi="Arial" w:cs="Arial"/>
        </w:rPr>
        <w:t xml:space="preserve">(P2) obtained the most favorable ranks (Medium Rank 1.2), suggesting a marked sensory preference over </w:t>
      </w:r>
      <w:r w:rsidRPr="00EB436B">
        <w:rPr>
          <w:rFonts w:ascii="Arial" w:hAnsi="Arial" w:cs="Arial"/>
          <w:i/>
          <w:iCs/>
        </w:rPr>
        <w:t xml:space="preserve">Capsicum annuum </w:t>
      </w:r>
      <w:r w:rsidRPr="00EB436B">
        <w:rPr>
          <w:rFonts w:ascii="Arial" w:hAnsi="Arial" w:cs="Arial"/>
        </w:rPr>
        <w:t>(2.1) and standard puree (2.7).</w:t>
      </w:r>
    </w:p>
    <w:p w14:paraId="6BDBAF7D" w14:textId="77777777" w:rsidR="00525A1E" w:rsidRPr="00EB436B" w:rsidRDefault="00525A1E" w:rsidP="00892776">
      <w:pPr>
        <w:widowControl w:val="0"/>
        <w:jc w:val="both"/>
        <w:rPr>
          <w:rFonts w:ascii="Arial" w:hAnsi="Arial" w:cs="Arial"/>
        </w:rPr>
      </w:pPr>
    </w:p>
    <w:p w14:paraId="65E838CE"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6. Dunn-Bonferroni test for the overall assessment</w:t>
      </w:r>
    </w:p>
    <w:tbl>
      <w:tblPr>
        <w:tblW w:w="9072"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694"/>
        <w:gridCol w:w="2044"/>
        <w:gridCol w:w="2122"/>
        <w:gridCol w:w="1124"/>
        <w:gridCol w:w="954"/>
      </w:tblGrid>
      <w:tr w:rsidR="00525A1E" w:rsidRPr="00EB436B" w14:paraId="2D7475FF" w14:textId="77777777" w:rsidTr="00FA42CE">
        <w:trPr>
          <w:trHeight w:val="619"/>
          <w:tblHeader/>
        </w:trPr>
        <w:tc>
          <w:tcPr>
            <w:tcW w:w="1134" w:type="dxa"/>
            <w:tcBorders>
              <w:top w:val="single" w:sz="6" w:space="0" w:color="000000"/>
              <w:bottom w:val="single" w:sz="6" w:space="0" w:color="000000"/>
            </w:tcBorders>
            <w:shd w:val="clear" w:color="auto" w:fill="FFFFFF"/>
            <w:tcMar>
              <w:top w:w="75" w:type="dxa"/>
              <w:left w:w="75" w:type="dxa"/>
              <w:bottom w:w="75" w:type="dxa"/>
              <w:right w:w="225" w:type="dxa"/>
            </w:tcMar>
            <w:vAlign w:val="center"/>
            <w:hideMark/>
          </w:tcPr>
          <w:p w14:paraId="18D83458" w14:textId="77777777" w:rsidR="00525A1E" w:rsidRPr="00EB436B" w:rsidRDefault="00525A1E" w:rsidP="00892776">
            <w:pPr>
              <w:widowControl w:val="0"/>
              <w:jc w:val="both"/>
              <w:rPr>
                <w:rFonts w:ascii="Arial" w:hAnsi="Arial" w:cs="Arial"/>
              </w:rPr>
            </w:pPr>
          </w:p>
        </w:tc>
        <w:tc>
          <w:tcPr>
            <w:tcW w:w="1694" w:type="dxa"/>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95CD0F6" w14:textId="77777777" w:rsidR="00525A1E" w:rsidRPr="00EB436B" w:rsidRDefault="00525A1E" w:rsidP="00892776">
            <w:pPr>
              <w:widowControl w:val="0"/>
              <w:jc w:val="center"/>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8C941AA" w14:textId="77777777" w:rsidR="00525A1E" w:rsidRPr="00EB436B" w:rsidRDefault="00525A1E" w:rsidP="00892776">
            <w:pPr>
              <w:widowControl w:val="0"/>
              <w:jc w:val="center"/>
              <w:rPr>
                <w:rFonts w:ascii="Arial" w:hAnsi="Arial" w:cs="Arial"/>
              </w:rPr>
            </w:pPr>
            <w:r w:rsidRPr="00EB436B">
              <w:rPr>
                <w:rFonts w:ascii="Arial" w:hAnsi="Arial" w:cs="Arial"/>
              </w:rPr>
              <w:t>Standard error</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1BE8D780" w14:textId="77777777" w:rsidR="00525A1E" w:rsidRPr="00EB436B" w:rsidRDefault="00525A1E" w:rsidP="00892776">
            <w:pPr>
              <w:widowControl w:val="0"/>
              <w:jc w:val="center"/>
              <w:rPr>
                <w:rFonts w:ascii="Arial" w:hAnsi="Arial" w:cs="Arial"/>
              </w:rPr>
            </w:pPr>
            <w:r w:rsidRPr="00EB436B">
              <w:rPr>
                <w:rFonts w:ascii="Arial" w:hAnsi="Arial" w:cs="Arial"/>
              </w:rPr>
              <w:t>Statistics of</w:t>
            </w:r>
          </w:p>
          <w:p w14:paraId="4E9FFA94" w14:textId="77777777" w:rsidR="00525A1E" w:rsidRPr="00EB436B" w:rsidRDefault="00525A1E" w:rsidP="00892776">
            <w:pPr>
              <w:widowControl w:val="0"/>
              <w:jc w:val="center"/>
              <w:rPr>
                <w:rFonts w:ascii="Arial" w:hAnsi="Arial" w:cs="Arial"/>
              </w:rPr>
            </w:pPr>
            <w:r w:rsidRPr="00EB436B">
              <w:rPr>
                <w:rFonts w:ascii="Arial" w:hAnsi="Arial" w:cs="Arial"/>
              </w:rPr>
              <w:t>tests standards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6A5CD8A1" w14:textId="77777777" w:rsidR="00525A1E" w:rsidRPr="00EB436B" w:rsidRDefault="00525A1E" w:rsidP="00892776">
            <w:pPr>
              <w:widowControl w:val="0"/>
              <w:jc w:val="center"/>
              <w:rPr>
                <w:rFonts w:ascii="Arial" w:hAnsi="Arial" w:cs="Arial"/>
              </w:rPr>
            </w:pPr>
            <w:r w:rsidRPr="00EB436B">
              <w:rPr>
                <w:rFonts w:ascii="Arial" w:hAnsi="Arial" w:cs="Arial"/>
              </w:rPr>
              <w:t>p</w:t>
            </w:r>
          </w:p>
        </w:tc>
        <w:tc>
          <w:tcPr>
            <w:tcW w:w="0" w:type="auto"/>
            <w:tcBorders>
              <w:top w:val="single" w:sz="6" w:space="0" w:color="000000"/>
              <w:bottom w:val="single" w:sz="6" w:space="0" w:color="000000"/>
            </w:tcBorders>
            <w:shd w:val="clear" w:color="auto" w:fill="FFFFFF"/>
            <w:tcMar>
              <w:top w:w="75" w:type="dxa"/>
              <w:left w:w="225" w:type="dxa"/>
              <w:bottom w:w="75" w:type="dxa"/>
              <w:right w:w="75" w:type="dxa"/>
            </w:tcMar>
            <w:vAlign w:val="center"/>
            <w:hideMark/>
          </w:tcPr>
          <w:p w14:paraId="06EF82AA" w14:textId="77777777" w:rsidR="00525A1E" w:rsidRPr="00EB436B" w:rsidRDefault="00525A1E" w:rsidP="00892776">
            <w:pPr>
              <w:widowControl w:val="0"/>
              <w:jc w:val="center"/>
              <w:rPr>
                <w:rFonts w:ascii="Arial" w:hAnsi="Arial" w:cs="Arial"/>
              </w:rPr>
            </w:pPr>
            <w:r w:rsidRPr="00EB436B">
              <w:rPr>
                <w:rFonts w:ascii="Arial" w:hAnsi="Arial" w:cs="Arial"/>
              </w:rPr>
              <w:t>Adj. p</w:t>
            </w:r>
          </w:p>
        </w:tc>
      </w:tr>
      <w:tr w:rsidR="00525A1E" w:rsidRPr="00EB436B" w14:paraId="7D683B2D"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67DF80FD"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04646373" w14:textId="4A37CCB8"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9*</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A47D7B8" w14:textId="2473360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12B7660" w14:textId="50CB31CA" w:rsidR="00525A1E" w:rsidRPr="00EB436B" w:rsidRDefault="00525A1E" w:rsidP="00892776">
            <w:pPr>
              <w:widowControl w:val="0"/>
              <w:jc w:val="center"/>
              <w:rPr>
                <w:rFonts w:ascii="Arial" w:hAnsi="Arial" w:cs="Arial"/>
              </w:rPr>
            </w:pPr>
            <w:r w:rsidRPr="00EB436B">
              <w:rPr>
                <w:rFonts w:ascii="Arial" w:hAnsi="Arial" w:cs="Arial"/>
              </w:rPr>
              <w:t>4</w:t>
            </w:r>
            <w:r>
              <w:rPr>
                <w:rFonts w:ascii="Arial" w:hAnsi="Arial" w:cs="Arial"/>
              </w:rPr>
              <w:t>.</w:t>
            </w:r>
            <w:r w:rsidRPr="00EB436B">
              <w:rPr>
                <w:rFonts w:ascii="Arial" w:hAnsi="Arial" w:cs="Arial"/>
              </w:rPr>
              <w:t>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0B691420"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935BB88"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42DBBE32"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22B32755"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4DF8B6A1" w14:textId="2706D3B1"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6*</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98314A8" w14:textId="4C2DDE2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4BC4687" w14:textId="77777777" w:rsidR="00525A1E" w:rsidRPr="00EB436B" w:rsidRDefault="00525A1E" w:rsidP="00892776">
            <w:pPr>
              <w:widowControl w:val="0"/>
              <w:jc w:val="center"/>
              <w:rPr>
                <w:rFonts w:ascii="Arial" w:hAnsi="Arial" w:cs="Arial"/>
              </w:rPr>
            </w:pPr>
            <w:r w:rsidRPr="00EB436B">
              <w:rPr>
                <w:rFonts w:ascii="Arial" w:hAnsi="Arial" w:cs="Arial"/>
              </w:rPr>
              <w:t>-3</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5EA6630" w14:textId="77777777" w:rsidR="00525A1E" w:rsidRPr="00EB436B" w:rsidRDefault="00525A1E" w:rsidP="00892776">
            <w:pPr>
              <w:widowControl w:val="0"/>
              <w:jc w:val="center"/>
              <w:rPr>
                <w:rFonts w:ascii="Arial" w:hAnsi="Arial" w:cs="Arial"/>
              </w:rPr>
            </w:pPr>
            <w:r w:rsidRPr="00EB436B">
              <w:rPr>
                <w:rFonts w:ascii="Arial" w:hAnsi="Arial" w:cs="Arial"/>
              </w:rPr>
              <w:t>.003</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C5EFB4E" w14:textId="77777777" w:rsidR="00525A1E" w:rsidRPr="00EB436B" w:rsidRDefault="00525A1E" w:rsidP="00892776">
            <w:pPr>
              <w:widowControl w:val="0"/>
              <w:jc w:val="center"/>
              <w:rPr>
                <w:rFonts w:ascii="Arial" w:hAnsi="Arial" w:cs="Arial"/>
              </w:rPr>
            </w:pPr>
            <w:r w:rsidRPr="00EB436B">
              <w:rPr>
                <w:rFonts w:ascii="Arial" w:hAnsi="Arial" w:cs="Arial"/>
              </w:rPr>
              <w:t>.008</w:t>
            </w:r>
          </w:p>
        </w:tc>
      </w:tr>
      <w:tr w:rsidR="00525A1E" w:rsidRPr="00EB436B" w14:paraId="0939B133" w14:textId="77777777" w:rsidTr="00FA42CE">
        <w:tc>
          <w:tcPr>
            <w:tcW w:w="1134"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031C5C5C" w14:textId="77777777" w:rsidR="00525A1E" w:rsidRPr="00EB436B" w:rsidRDefault="00525A1E" w:rsidP="00892776">
            <w:pPr>
              <w:widowControl w:val="0"/>
              <w:jc w:val="both"/>
              <w:rPr>
                <w:rFonts w:ascii="Arial" w:hAnsi="Arial" w:cs="Arial"/>
              </w:rPr>
            </w:pPr>
            <w:r w:rsidRPr="00EB436B">
              <w:rPr>
                <w:rFonts w:ascii="Arial" w:hAnsi="Arial" w:cs="Arial"/>
              </w:rPr>
              <w:t>P2 - P3</w:t>
            </w:r>
          </w:p>
        </w:tc>
        <w:tc>
          <w:tcPr>
            <w:tcW w:w="169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720FE0E1" w14:textId="6A7B107E" w:rsidR="00525A1E" w:rsidRPr="00EB436B" w:rsidRDefault="00525A1E" w:rsidP="00892776">
            <w:pPr>
              <w:widowControl w:val="0"/>
              <w:jc w:val="center"/>
              <w:rPr>
                <w:rFonts w:ascii="Arial" w:hAnsi="Arial" w:cs="Arial"/>
              </w:rPr>
            </w:pPr>
            <w:r w:rsidRPr="00EB436B">
              <w:rPr>
                <w:rFonts w:ascii="Arial" w:hAnsi="Arial" w:cs="Arial"/>
              </w:rPr>
              <w:t>-1</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632FF11" w14:textId="5E33E2CC"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D700C29" w14:textId="64887BED" w:rsidR="00525A1E" w:rsidRPr="00EB436B" w:rsidRDefault="00525A1E" w:rsidP="00892776">
            <w:pPr>
              <w:widowControl w:val="0"/>
              <w:jc w:val="center"/>
              <w:rPr>
                <w:rFonts w:ascii="Arial" w:hAnsi="Arial" w:cs="Arial"/>
              </w:rPr>
            </w:pPr>
            <w:r w:rsidRPr="00EB436B">
              <w:rPr>
                <w:rFonts w:ascii="Arial" w:hAnsi="Arial" w:cs="Arial"/>
              </w:rPr>
              <w:t>-7</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5E8F6AB1"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3EFCF46C"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bl>
    <w:p w14:paraId="5AB18CD1" w14:textId="561BE80A" w:rsidR="00525A1E" w:rsidRPr="00EB436B" w:rsidRDefault="00525A1E" w:rsidP="00087D12">
      <w:pPr>
        <w:widowControl w:val="0"/>
        <w:spacing w:line="360" w:lineRule="auto"/>
        <w:jc w:val="both"/>
        <w:rPr>
          <w:rFonts w:ascii="Arial" w:hAnsi="Arial" w:cs="Arial"/>
          <w:i/>
          <w:iCs/>
          <w:sz w:val="18"/>
          <w:szCs w:val="18"/>
        </w:rPr>
      </w:pPr>
      <w:r w:rsidRPr="00427AB5">
        <w:rPr>
          <w:rFonts w:ascii="Arial" w:hAnsi="Arial" w:cs="Arial"/>
          <w:i/>
          <w:iCs/>
          <w:sz w:val="18"/>
          <w:szCs w:val="18"/>
        </w:rPr>
        <w:t>*: significative value:</w:t>
      </w:r>
      <w:r w:rsidRPr="00EB436B">
        <w:rPr>
          <w:rFonts w:ascii="Arial" w:hAnsi="Arial" w:cs="Arial"/>
          <w:i/>
          <w:iCs/>
          <w:sz w:val="18"/>
          <w:szCs w:val="18"/>
        </w:rPr>
        <w:t xml:space="preserve"> P1: Puree of C. annuum; P2: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P3: Puree of reference puree</w:t>
      </w:r>
      <w:r>
        <w:rPr>
          <w:rFonts w:ascii="Arial" w:hAnsi="Arial" w:cs="Arial"/>
          <w:i/>
          <w:iCs/>
          <w:sz w:val="18"/>
          <w:szCs w:val="18"/>
        </w:rPr>
        <w:t xml:space="preserve">, </w:t>
      </w:r>
      <w:r w:rsidRPr="00EB436B">
        <w:rPr>
          <w:rFonts w:ascii="Arial" w:hAnsi="Arial" w:cs="Arial"/>
          <w:i/>
          <w:iCs/>
          <w:sz w:val="18"/>
          <w:szCs w:val="18"/>
        </w:rPr>
        <w:t>Significant difference: adjusted p-value &lt; corrected alpha</w:t>
      </w:r>
    </w:p>
    <w:p w14:paraId="5349A895" w14:textId="77777777" w:rsidR="00B01FCD" w:rsidRDefault="00000F8F" w:rsidP="00892776">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8866029" w14:textId="0A4D9C02" w:rsidR="00525A1E" w:rsidRPr="00EB436B" w:rsidRDefault="00525A1E" w:rsidP="00892776">
      <w:pPr>
        <w:widowControl w:val="0"/>
        <w:jc w:val="both"/>
        <w:rPr>
          <w:rFonts w:ascii="Arial" w:hAnsi="Arial" w:cs="Arial"/>
        </w:rPr>
      </w:pPr>
      <w:r w:rsidRPr="00EB436B">
        <w:rPr>
          <w:rFonts w:ascii="Arial" w:hAnsi="Arial" w:cs="Arial"/>
        </w:rPr>
        <w:t xml:space="preserve">This work focused on the study of the physico-chemical and sensory properties of a puree produced from the chili pepper marketed in the City of </w:t>
      </w:r>
      <w:proofErr w:type="spellStart"/>
      <w:r w:rsidRPr="00EB436B">
        <w:rPr>
          <w:rFonts w:ascii="Arial" w:hAnsi="Arial" w:cs="Arial"/>
        </w:rPr>
        <w:t>Korhogo</w:t>
      </w:r>
      <w:proofErr w:type="spellEnd"/>
      <w:r w:rsidRPr="00EB436B">
        <w:rPr>
          <w:rFonts w:ascii="Arial" w:hAnsi="Arial" w:cs="Arial"/>
        </w:rPr>
        <w:t xml:space="preserve">. It made it possible to describe the pepper marketing circuit in the city of </w:t>
      </w:r>
      <w:proofErr w:type="spellStart"/>
      <w:r w:rsidRPr="00EB436B">
        <w:rPr>
          <w:rFonts w:ascii="Arial" w:hAnsi="Arial" w:cs="Arial"/>
        </w:rPr>
        <w:t>Korhogo</w:t>
      </w:r>
      <w:proofErr w:type="spellEnd"/>
      <w:r w:rsidRPr="00EB436B">
        <w:rPr>
          <w:rFonts w:ascii="Arial" w:hAnsi="Arial" w:cs="Arial"/>
        </w:rPr>
        <w:t xml:space="preserve">, revealing the different species of chili pepper sold on the market. Phytochemical screening revealed the presence of very interesting compounds, including alkaloids and polyphenols. In addition, the physico-chemical analysis revealed a variability of the different parameters studied according to the species considered. However, the sensory test of the puree produced from </w:t>
      </w:r>
      <w:r w:rsidRPr="00EB436B">
        <w:rPr>
          <w:rFonts w:ascii="Arial" w:hAnsi="Arial" w:cs="Arial"/>
          <w:i/>
          <w:iCs/>
        </w:rPr>
        <w:t xml:space="preserve">the Capsicum </w:t>
      </w:r>
      <w:proofErr w:type="spellStart"/>
      <w:r w:rsidRPr="00EB436B">
        <w:rPr>
          <w:rFonts w:ascii="Arial" w:hAnsi="Arial" w:cs="Arial"/>
          <w:i/>
          <w:iCs/>
        </w:rPr>
        <w:t>Chisense</w:t>
      </w:r>
      <w:proofErr w:type="spellEnd"/>
      <w:r w:rsidRPr="00EB436B">
        <w:rPr>
          <w:rFonts w:ascii="Arial" w:hAnsi="Arial" w:cs="Arial"/>
        </w:rPr>
        <w:t xml:space="preserve"> was the most appreciated by consumers while the </w:t>
      </w:r>
      <w:r w:rsidRPr="00EB436B">
        <w:rPr>
          <w:rFonts w:ascii="Arial" w:hAnsi="Arial" w:cs="Arial"/>
          <w:i/>
          <w:iCs/>
        </w:rPr>
        <w:t xml:space="preserve">Capsicum Annuum </w:t>
      </w:r>
      <w:r w:rsidRPr="00EB436B">
        <w:rPr>
          <w:rFonts w:ascii="Arial" w:hAnsi="Arial" w:cs="Arial"/>
        </w:rPr>
        <w:t xml:space="preserve">had the most significant pungent sensation. </w:t>
      </w:r>
      <w:bookmarkStart w:id="4" w:name="_Hlk211325543"/>
      <w:r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r>
        <w:rPr>
          <w:rFonts w:ascii="Arial" w:hAnsi="Arial" w:cs="Arial"/>
        </w:rPr>
        <w:t>.</w:t>
      </w:r>
    </w:p>
    <w:bookmarkEnd w:id="4"/>
    <w:p w14:paraId="58145632" w14:textId="77777777" w:rsidR="00525A1E" w:rsidRPr="00FB3A86" w:rsidRDefault="00525A1E" w:rsidP="00892776">
      <w:pPr>
        <w:pStyle w:val="ConcHead"/>
        <w:spacing w:after="0"/>
        <w:jc w:val="both"/>
        <w:rPr>
          <w:rFonts w:ascii="Arial" w:hAnsi="Arial" w:cs="Arial"/>
        </w:rPr>
      </w:pPr>
    </w:p>
    <w:p w14:paraId="724B9F75" w14:textId="77777777" w:rsidR="002B685A" w:rsidRDefault="002B685A" w:rsidP="00892776">
      <w:pPr>
        <w:pStyle w:val="ReferHead"/>
        <w:spacing w:after="0"/>
        <w:jc w:val="both"/>
        <w:rPr>
          <w:rFonts w:ascii="Arial" w:hAnsi="Arial" w:cs="Arial"/>
          <w:b w:val="0"/>
          <w:caps w:val="0"/>
          <w:sz w:val="20"/>
        </w:rPr>
      </w:pPr>
    </w:p>
    <w:p w14:paraId="7187E36A" w14:textId="77777777" w:rsidR="003E265B" w:rsidRPr="003E265B" w:rsidRDefault="003E265B" w:rsidP="003E265B">
      <w:pPr>
        <w:spacing w:after="200" w:line="276" w:lineRule="auto"/>
        <w:jc w:val="both"/>
        <w:outlineLvl w:val="0"/>
        <w:rPr>
          <w:rFonts w:ascii="Arial" w:eastAsiaTheme="minorEastAsia" w:hAnsi="Arial" w:cs="Arial"/>
          <w:sz w:val="22"/>
          <w:szCs w:val="22"/>
          <w:lang w:val="en-GB" w:eastAsia="en-GB"/>
        </w:rPr>
      </w:pPr>
      <w:r w:rsidRPr="003E265B">
        <w:rPr>
          <w:rFonts w:ascii="Arial" w:eastAsiaTheme="minorEastAsia" w:hAnsi="Arial" w:cs="Arial"/>
          <w:b/>
          <w:bCs/>
          <w:sz w:val="22"/>
          <w:szCs w:val="22"/>
          <w:lang w:val="en-GB" w:eastAsia="en-GB"/>
        </w:rPr>
        <w:t>COMPETING INTERESTS DISCLAIMER:</w:t>
      </w:r>
    </w:p>
    <w:p w14:paraId="052C56DE" w14:textId="77777777" w:rsidR="003E265B" w:rsidRPr="003E265B" w:rsidRDefault="003E265B" w:rsidP="003E265B">
      <w:pPr>
        <w:spacing w:after="200" w:line="276" w:lineRule="auto"/>
        <w:rPr>
          <w:rFonts w:asciiTheme="minorHAnsi" w:eastAsiaTheme="minorEastAsia" w:hAnsiTheme="minorHAnsi" w:cstheme="minorBidi"/>
          <w:sz w:val="22"/>
          <w:szCs w:val="22"/>
          <w:lang w:val="en-GB" w:eastAsia="en-GB"/>
        </w:rPr>
      </w:pPr>
      <w:r w:rsidRPr="003E265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9600541" w14:textId="77777777" w:rsidR="003E265B" w:rsidRDefault="003E265B" w:rsidP="00892776">
      <w:pPr>
        <w:pStyle w:val="ReferHead"/>
        <w:spacing w:after="0"/>
        <w:jc w:val="both"/>
        <w:rPr>
          <w:rFonts w:ascii="Arial" w:hAnsi="Arial" w:cs="Arial"/>
          <w:b w:val="0"/>
          <w:caps w:val="0"/>
          <w:sz w:val="20"/>
        </w:rPr>
      </w:pPr>
    </w:p>
    <w:p w14:paraId="52B80303" w14:textId="77777777" w:rsidR="003E265B" w:rsidRDefault="003E265B" w:rsidP="00892776">
      <w:pPr>
        <w:pStyle w:val="ReferHead"/>
        <w:spacing w:after="0"/>
        <w:jc w:val="both"/>
        <w:rPr>
          <w:rFonts w:ascii="Arial" w:hAnsi="Arial" w:cs="Arial"/>
          <w:b w:val="0"/>
          <w:caps w:val="0"/>
          <w:sz w:val="20"/>
        </w:rPr>
      </w:pPr>
    </w:p>
    <w:p w14:paraId="78439BD9" w14:textId="77777777" w:rsidR="00860000" w:rsidRDefault="00860000" w:rsidP="00441B6F">
      <w:pPr>
        <w:pStyle w:val="ReferHead"/>
        <w:spacing w:after="0"/>
        <w:jc w:val="both"/>
        <w:rPr>
          <w:rFonts w:ascii="Arial" w:hAnsi="Arial" w:cs="Arial"/>
        </w:rPr>
      </w:pPr>
    </w:p>
    <w:p w14:paraId="54BEC8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2442AD" w14:textId="77777777" w:rsidR="00790ADA" w:rsidRPr="00FB3A86" w:rsidRDefault="00790ADA" w:rsidP="00441B6F">
      <w:pPr>
        <w:pStyle w:val="ReferHead"/>
        <w:spacing w:after="0"/>
        <w:jc w:val="both"/>
        <w:rPr>
          <w:rFonts w:ascii="Arial" w:hAnsi="Arial" w:cs="Arial"/>
        </w:rPr>
      </w:pPr>
    </w:p>
    <w:p w14:paraId="3B5E1ED6" w14:textId="77777777" w:rsidR="001E6978" w:rsidRPr="001E6978" w:rsidRDefault="001E6978" w:rsidP="001E6978">
      <w:pPr>
        <w:jc w:val="both"/>
        <w:rPr>
          <w:rFonts w:ascii="Arial" w:hAnsi="Arial" w:cs="Arial"/>
        </w:rPr>
      </w:pPr>
      <w:r w:rsidRPr="001E6978">
        <w:rPr>
          <w:rFonts w:ascii="Arial" w:hAnsi="Arial" w:cs="Arial"/>
        </w:rPr>
        <w:t xml:space="preserve">Renard, C., B., Farah, K., Fredrik, J., Najib, L., Lisa, R., T., Matthias, G., H., Alan, C., Karin, E. (2004). </w:t>
      </w:r>
      <w:proofErr w:type="spellStart"/>
      <w:r w:rsidRPr="001E6978">
        <w:rPr>
          <w:rFonts w:ascii="Arial" w:hAnsi="Arial" w:cs="Arial"/>
        </w:rPr>
        <w:t>Bornfeldt</w:t>
      </w:r>
      <w:proofErr w:type="spellEnd"/>
      <w:r w:rsidRPr="001E6978">
        <w:rPr>
          <w:rFonts w:ascii="Arial" w:hAnsi="Arial" w:cs="Arial"/>
        </w:rPr>
        <w:t xml:space="preserve"> Diabetes and Diabetes-Associated Lipid Abnormalities Have Distinct Effects on the Initiation and Progression of Atherosclerotic Lesions. Journal of Clinical Investigation, 114(5), 659-668. </w:t>
      </w:r>
      <w:proofErr w:type="spellStart"/>
      <w:r w:rsidRPr="001E6978">
        <w:rPr>
          <w:rFonts w:ascii="Arial" w:hAnsi="Arial" w:cs="Arial"/>
        </w:rPr>
        <w:t>doi</w:t>
      </w:r>
      <w:proofErr w:type="spellEnd"/>
      <w:r w:rsidRPr="001E6978">
        <w:rPr>
          <w:rFonts w:ascii="Arial" w:hAnsi="Arial" w:cs="Arial"/>
        </w:rPr>
        <w:t>: 10.1172/JCI17867</w:t>
      </w:r>
    </w:p>
    <w:p w14:paraId="24D1DB8C" w14:textId="77777777" w:rsidR="001E6978" w:rsidRPr="001E6978" w:rsidRDefault="001E6978" w:rsidP="001E6978">
      <w:pPr>
        <w:jc w:val="both"/>
        <w:rPr>
          <w:rFonts w:ascii="Arial" w:hAnsi="Arial" w:cs="Arial"/>
        </w:rPr>
      </w:pPr>
    </w:p>
    <w:p w14:paraId="21E0619A" w14:textId="77777777" w:rsidR="001E6978" w:rsidRPr="001E6978" w:rsidRDefault="001E6978" w:rsidP="001E6978">
      <w:pPr>
        <w:jc w:val="both"/>
        <w:rPr>
          <w:rFonts w:ascii="Arial" w:hAnsi="Arial" w:cs="Arial"/>
        </w:rPr>
      </w:pPr>
      <w:r w:rsidRPr="001E6978">
        <w:rPr>
          <w:rFonts w:ascii="Arial" w:hAnsi="Arial" w:cs="Arial"/>
        </w:rPr>
        <w:t>FAO and IIF. (2014). Report of the Regional Workshop on the Use of the Cold Chain in Agricultural and Agro-Industry Development in Sub-Saharan Africa. Rome</w:t>
      </w:r>
    </w:p>
    <w:p w14:paraId="380D1F52" w14:textId="77777777" w:rsidR="001E6978" w:rsidRPr="001E6978" w:rsidRDefault="001E6978" w:rsidP="001E6978">
      <w:pPr>
        <w:jc w:val="both"/>
        <w:rPr>
          <w:rFonts w:ascii="Arial" w:hAnsi="Arial" w:cs="Arial"/>
        </w:rPr>
      </w:pPr>
    </w:p>
    <w:p w14:paraId="6A77667A" w14:textId="77777777" w:rsidR="001E6978" w:rsidRPr="001E6978" w:rsidRDefault="001E6978" w:rsidP="001E6978">
      <w:pPr>
        <w:jc w:val="both"/>
        <w:rPr>
          <w:rFonts w:ascii="Arial" w:hAnsi="Arial" w:cs="Arial"/>
        </w:rPr>
      </w:pPr>
      <w:r w:rsidRPr="001E6978">
        <w:rPr>
          <w:rFonts w:ascii="Arial" w:hAnsi="Arial" w:cs="Arial"/>
        </w:rPr>
        <w:t xml:space="preserve">FIRCA-BVP-AFD. (2018). Project to support the marketing of products from market gardening areas in the </w:t>
      </w:r>
      <w:proofErr w:type="spellStart"/>
      <w:r w:rsidRPr="001E6978">
        <w:rPr>
          <w:rFonts w:ascii="Arial" w:hAnsi="Arial" w:cs="Arial"/>
        </w:rPr>
        <w:t>Gontougo</w:t>
      </w:r>
      <w:proofErr w:type="spellEnd"/>
      <w:r w:rsidRPr="001E6978">
        <w:rPr>
          <w:rFonts w:ascii="Arial" w:hAnsi="Arial" w:cs="Arial"/>
        </w:rPr>
        <w:t xml:space="preserve">, </w:t>
      </w:r>
      <w:proofErr w:type="spellStart"/>
      <w:r w:rsidRPr="001E6978">
        <w:rPr>
          <w:rFonts w:ascii="Arial" w:hAnsi="Arial" w:cs="Arial"/>
        </w:rPr>
        <w:t>Poro</w:t>
      </w:r>
      <w:proofErr w:type="spellEnd"/>
      <w:r w:rsidRPr="001E6978">
        <w:rPr>
          <w:rFonts w:ascii="Arial" w:hAnsi="Arial" w:cs="Arial"/>
        </w:rPr>
        <w:t xml:space="preserve">, </w:t>
      </w:r>
      <w:proofErr w:type="spellStart"/>
      <w:r w:rsidRPr="001E6978">
        <w:rPr>
          <w:rFonts w:ascii="Arial" w:hAnsi="Arial" w:cs="Arial"/>
        </w:rPr>
        <w:t>Tchologo</w:t>
      </w:r>
      <w:proofErr w:type="spellEnd"/>
      <w:r w:rsidRPr="001E6978">
        <w:rPr>
          <w:rFonts w:ascii="Arial" w:hAnsi="Arial" w:cs="Arial"/>
        </w:rPr>
        <w:t xml:space="preserve">, </w:t>
      </w:r>
      <w:proofErr w:type="spellStart"/>
      <w:r w:rsidRPr="001E6978">
        <w:rPr>
          <w:rFonts w:ascii="Arial" w:hAnsi="Arial" w:cs="Arial"/>
        </w:rPr>
        <w:t>Bélier</w:t>
      </w:r>
      <w:proofErr w:type="spellEnd"/>
      <w:r w:rsidRPr="001E6978">
        <w:rPr>
          <w:rFonts w:ascii="Arial" w:hAnsi="Arial" w:cs="Arial"/>
        </w:rPr>
        <w:t xml:space="preserve">, and </w:t>
      </w:r>
      <w:proofErr w:type="spellStart"/>
      <w:r w:rsidRPr="001E6978">
        <w:rPr>
          <w:rFonts w:ascii="Arial" w:hAnsi="Arial" w:cs="Arial"/>
        </w:rPr>
        <w:t>Gbéké</w:t>
      </w:r>
      <w:proofErr w:type="spellEnd"/>
      <w:r w:rsidRPr="001E6978">
        <w:rPr>
          <w:rFonts w:ascii="Arial" w:hAnsi="Arial" w:cs="Arial"/>
        </w:rPr>
        <w:t xml:space="preserve"> regions (PARFACI). Final report. C2D, Republic of Côte d’Ivoire, France, 35 p.</w:t>
      </w:r>
    </w:p>
    <w:p w14:paraId="01A3406C" w14:textId="77777777" w:rsidR="001E6978" w:rsidRPr="001E6978" w:rsidRDefault="001E6978" w:rsidP="001E6978">
      <w:pPr>
        <w:jc w:val="both"/>
        <w:rPr>
          <w:rFonts w:ascii="Arial" w:hAnsi="Arial" w:cs="Arial"/>
        </w:rPr>
      </w:pPr>
    </w:p>
    <w:p w14:paraId="6EEB2A80" w14:textId="77777777" w:rsidR="001E6978" w:rsidRPr="001E6978" w:rsidRDefault="001E6978" w:rsidP="001E6978">
      <w:pPr>
        <w:jc w:val="both"/>
        <w:rPr>
          <w:rFonts w:ascii="Arial" w:hAnsi="Arial" w:cs="Arial"/>
        </w:rPr>
      </w:pPr>
      <w:r w:rsidRPr="001E6978">
        <w:rPr>
          <w:rFonts w:ascii="Arial" w:hAnsi="Arial" w:cs="Arial"/>
        </w:rPr>
        <w:t>Bancal, V. &amp; Tano, K. (2019). Project to support the development of cassava and market gardening sectors in Côte d’Ivoire (PRO2M): Study of methods for reducing post-harvest losses in market gardening crops in Côte d’Ivoire. Expert report. PS n°010/FIRCA/DCARA/PRO2M/2018</w:t>
      </w:r>
    </w:p>
    <w:p w14:paraId="4ECA6457" w14:textId="77777777" w:rsidR="001E6978" w:rsidRPr="001E6978" w:rsidRDefault="001E6978" w:rsidP="001E6978">
      <w:pPr>
        <w:jc w:val="both"/>
        <w:rPr>
          <w:rFonts w:ascii="Arial" w:hAnsi="Arial" w:cs="Arial"/>
        </w:rPr>
      </w:pPr>
    </w:p>
    <w:p w14:paraId="45783BF1" w14:textId="77777777" w:rsidR="001E6978" w:rsidRPr="001E6978" w:rsidRDefault="001E6978" w:rsidP="001E6978">
      <w:pPr>
        <w:jc w:val="both"/>
        <w:rPr>
          <w:rFonts w:ascii="Arial" w:hAnsi="Arial" w:cs="Arial"/>
        </w:rPr>
      </w:pPr>
      <w:r w:rsidRPr="001E6978">
        <w:rPr>
          <w:rFonts w:ascii="Arial" w:hAnsi="Arial" w:cs="Arial"/>
        </w:rPr>
        <w:t>Akhtar, A., Asghar, W., Khalid, N. (2021). Phytochemical constituents and biological properties of domesticated capsicum species: a review. Bioactive Compounds in Health and Disease, 4(9), 201-225. DOI: https://www.doi.org/10.31989/bchd.v4i9.837</w:t>
      </w:r>
    </w:p>
    <w:p w14:paraId="30A05A54" w14:textId="77777777" w:rsidR="001E6978" w:rsidRPr="001E6978" w:rsidRDefault="001E6978" w:rsidP="001E6978">
      <w:pPr>
        <w:jc w:val="both"/>
        <w:rPr>
          <w:rFonts w:ascii="Arial" w:hAnsi="Arial" w:cs="Arial"/>
        </w:rPr>
      </w:pPr>
    </w:p>
    <w:p w14:paraId="12B610D3" w14:textId="77777777" w:rsidR="001E6978" w:rsidRPr="001E6978" w:rsidRDefault="001E6978" w:rsidP="001E6978">
      <w:pPr>
        <w:jc w:val="both"/>
        <w:rPr>
          <w:rFonts w:ascii="Arial" w:hAnsi="Arial" w:cs="Arial"/>
        </w:rPr>
      </w:pPr>
      <w:r w:rsidRPr="001E6978">
        <w:rPr>
          <w:rFonts w:ascii="Arial" w:hAnsi="Arial" w:cs="Arial"/>
        </w:rPr>
        <w:t xml:space="preserve">Marti, M., Camejo, D., Vallejo, F., </w:t>
      </w:r>
      <w:proofErr w:type="spellStart"/>
      <w:r w:rsidRPr="001E6978">
        <w:rPr>
          <w:rFonts w:ascii="Arial" w:hAnsi="Arial" w:cs="Arial"/>
        </w:rPr>
        <w:t>Romojaro</w:t>
      </w:r>
      <w:proofErr w:type="spellEnd"/>
      <w:r w:rsidRPr="001E6978">
        <w:rPr>
          <w:rFonts w:ascii="Arial" w:hAnsi="Arial" w:cs="Arial"/>
        </w:rPr>
        <w:t xml:space="preserve">, F., </w:t>
      </w:r>
      <w:proofErr w:type="spellStart"/>
      <w:r w:rsidRPr="001E6978">
        <w:rPr>
          <w:rFonts w:ascii="Arial" w:hAnsi="Arial" w:cs="Arial"/>
        </w:rPr>
        <w:t>Bacarizo</w:t>
      </w:r>
      <w:proofErr w:type="spellEnd"/>
      <w:r w:rsidRPr="001E6978">
        <w:rPr>
          <w:rFonts w:ascii="Arial" w:hAnsi="Arial" w:cs="Arial"/>
        </w:rPr>
        <w:t>, S., Palma, J.M., Sevilla, F., Jimenez, A. (2011). Influence of Fruit Ripening Stage and Harvest Period on the Antioxidant Content of Sweet Pepper Cultivars. Plant Food for Human Nutrition, 66 (4), 416-423</w:t>
      </w:r>
    </w:p>
    <w:p w14:paraId="6DB02CFD" w14:textId="77777777" w:rsidR="001E6978" w:rsidRPr="001E6978" w:rsidRDefault="001E6978" w:rsidP="001E6978">
      <w:pPr>
        <w:jc w:val="both"/>
        <w:rPr>
          <w:rFonts w:ascii="Arial" w:hAnsi="Arial" w:cs="Arial"/>
        </w:rPr>
      </w:pPr>
    </w:p>
    <w:p w14:paraId="1ABAEAE9" w14:textId="77777777" w:rsidR="001E6978" w:rsidRPr="001E6978" w:rsidRDefault="001E6978" w:rsidP="001E6978">
      <w:pPr>
        <w:jc w:val="both"/>
        <w:rPr>
          <w:rFonts w:ascii="Arial" w:hAnsi="Arial" w:cs="Arial"/>
        </w:rPr>
      </w:pPr>
      <w:r w:rsidRPr="001E6978">
        <w:rPr>
          <w:rFonts w:ascii="Arial" w:hAnsi="Arial" w:cs="Arial"/>
        </w:rPr>
        <w:lastRenderedPageBreak/>
        <w:t>Dimitrios, B. (2006). Sources of natural phenolic antioxidants. Trends in Food Science &amp; Technology, 17(9), 505–512.</w:t>
      </w:r>
    </w:p>
    <w:p w14:paraId="0FD2B002" w14:textId="77777777" w:rsidR="001E6978" w:rsidRPr="001E6978" w:rsidRDefault="001E6978" w:rsidP="001E6978">
      <w:pPr>
        <w:jc w:val="both"/>
        <w:rPr>
          <w:rFonts w:ascii="Arial" w:hAnsi="Arial" w:cs="Arial"/>
        </w:rPr>
      </w:pPr>
    </w:p>
    <w:p w14:paraId="20B6FB85" w14:textId="77777777" w:rsidR="001E6978" w:rsidRPr="001E6978" w:rsidRDefault="001E6978" w:rsidP="001E6978">
      <w:pPr>
        <w:jc w:val="both"/>
        <w:rPr>
          <w:rFonts w:ascii="Arial" w:hAnsi="Arial" w:cs="Arial"/>
        </w:rPr>
      </w:pPr>
      <w:r w:rsidRPr="001E6978">
        <w:rPr>
          <w:rFonts w:ascii="Arial" w:hAnsi="Arial" w:cs="Arial"/>
        </w:rPr>
        <w:t xml:space="preserve">Akaza, M., J., </w:t>
      </w:r>
      <w:proofErr w:type="spellStart"/>
      <w:r w:rsidRPr="001E6978">
        <w:rPr>
          <w:rFonts w:ascii="Arial" w:hAnsi="Arial" w:cs="Arial"/>
        </w:rPr>
        <w:t>Goré</w:t>
      </w:r>
      <w:proofErr w:type="spellEnd"/>
      <w:r w:rsidRPr="001E6978">
        <w:rPr>
          <w:rFonts w:ascii="Arial" w:hAnsi="Arial" w:cs="Arial"/>
        </w:rPr>
        <w:t xml:space="preserve">, B. B. N., </w:t>
      </w:r>
      <w:proofErr w:type="spellStart"/>
      <w:r w:rsidRPr="001E6978">
        <w:rPr>
          <w:rFonts w:ascii="Arial" w:hAnsi="Arial" w:cs="Arial"/>
        </w:rPr>
        <w:t>Anzara</w:t>
      </w:r>
      <w:proofErr w:type="spellEnd"/>
      <w:r w:rsidRPr="001E6978">
        <w:rPr>
          <w:rFonts w:ascii="Arial" w:hAnsi="Arial" w:cs="Arial"/>
        </w:rPr>
        <w:t xml:space="preserve">, G. K. G. R., &amp; </w:t>
      </w:r>
      <w:proofErr w:type="spellStart"/>
      <w:r w:rsidRPr="001E6978">
        <w:rPr>
          <w:rFonts w:ascii="Arial" w:hAnsi="Arial" w:cs="Arial"/>
        </w:rPr>
        <w:t>Siniyobo</w:t>
      </w:r>
      <w:proofErr w:type="spellEnd"/>
      <w:r w:rsidRPr="001E6978">
        <w:rPr>
          <w:rFonts w:ascii="Arial" w:hAnsi="Arial" w:cs="Arial"/>
        </w:rPr>
        <w:t>, I. (2022). Evaluation of the phenological and morphological diversity of nine chili pepper (Capsicum spp.) varieties cultivated in the Haut-</w:t>
      </w:r>
      <w:proofErr w:type="spellStart"/>
      <w:r w:rsidRPr="001E6978">
        <w:rPr>
          <w:rFonts w:ascii="Arial" w:hAnsi="Arial" w:cs="Arial"/>
        </w:rPr>
        <w:t>Sassandra</w:t>
      </w:r>
      <w:proofErr w:type="spellEnd"/>
      <w:r w:rsidRPr="001E6978">
        <w:rPr>
          <w:rFonts w:ascii="Arial" w:hAnsi="Arial" w:cs="Arial"/>
        </w:rPr>
        <w:t xml:space="preserve"> region (Côte d'Ivoire). European Scientific Journal, 18(3), 278.</w:t>
      </w:r>
    </w:p>
    <w:p w14:paraId="26DBD909" w14:textId="77777777" w:rsidR="001E6978" w:rsidRPr="001E6978" w:rsidRDefault="001E6978" w:rsidP="001E6978">
      <w:pPr>
        <w:jc w:val="both"/>
        <w:rPr>
          <w:rFonts w:ascii="Arial" w:hAnsi="Arial" w:cs="Arial"/>
        </w:rPr>
      </w:pPr>
    </w:p>
    <w:p w14:paraId="5B21FF31" w14:textId="77777777" w:rsidR="001E6978" w:rsidRPr="001E6978" w:rsidRDefault="001E6978" w:rsidP="001E6978">
      <w:pPr>
        <w:jc w:val="both"/>
        <w:rPr>
          <w:rFonts w:ascii="Arial" w:hAnsi="Arial" w:cs="Arial"/>
        </w:rPr>
      </w:pPr>
      <w:r w:rsidRPr="001E6978">
        <w:rPr>
          <w:rFonts w:ascii="Arial" w:hAnsi="Arial" w:cs="Arial"/>
        </w:rPr>
        <w:t xml:space="preserve">Alvarez-Parrilla, E., De La Rosa, L. A., </w:t>
      </w:r>
      <w:proofErr w:type="spellStart"/>
      <w:r w:rsidRPr="001E6978">
        <w:rPr>
          <w:rFonts w:ascii="Arial" w:hAnsi="Arial" w:cs="Arial"/>
        </w:rPr>
        <w:t>Amarowicz</w:t>
      </w:r>
      <w:proofErr w:type="spellEnd"/>
      <w:r w:rsidRPr="001E6978">
        <w:rPr>
          <w:rFonts w:ascii="Arial" w:hAnsi="Arial" w:cs="Arial"/>
        </w:rPr>
        <w:t>, R., and Shahidi, F. (2011). “Antioxidant activity of fresh and processed jalapeno and serrano peppers,” Journal of Agricultural and Food Chemistry, 59(1), 163–173.</w:t>
      </w:r>
    </w:p>
    <w:p w14:paraId="4247DB3C" w14:textId="77777777" w:rsidR="001E6978" w:rsidRPr="001E6978" w:rsidRDefault="001E6978" w:rsidP="001E6978">
      <w:pPr>
        <w:jc w:val="both"/>
        <w:rPr>
          <w:rFonts w:ascii="Arial" w:hAnsi="Arial" w:cs="Arial"/>
        </w:rPr>
      </w:pPr>
    </w:p>
    <w:p w14:paraId="59B25DDE" w14:textId="77777777" w:rsidR="001E6978" w:rsidRPr="001E6978" w:rsidRDefault="001E6978" w:rsidP="001E6978">
      <w:pPr>
        <w:jc w:val="both"/>
        <w:rPr>
          <w:rFonts w:ascii="Arial" w:hAnsi="Arial" w:cs="Arial"/>
        </w:rPr>
      </w:pPr>
      <w:r w:rsidRPr="001E6978">
        <w:rPr>
          <w:rFonts w:ascii="Arial" w:hAnsi="Arial" w:cs="Arial"/>
        </w:rPr>
        <w:t xml:space="preserve">Guil-Guerrero, J.L., Martínez-Guirado, C., Del Mar Rebolloso-Fuentes, M. &amp; </w:t>
      </w:r>
      <w:proofErr w:type="spellStart"/>
      <w:r w:rsidRPr="001E6978">
        <w:rPr>
          <w:rFonts w:ascii="Arial" w:hAnsi="Arial" w:cs="Arial"/>
        </w:rPr>
        <w:t>Carrique</w:t>
      </w:r>
      <w:proofErr w:type="spellEnd"/>
      <w:r w:rsidRPr="001E6978">
        <w:rPr>
          <w:rFonts w:ascii="Arial" w:hAnsi="Arial" w:cs="Arial"/>
        </w:rPr>
        <w:t>-Pérez A. (2006). Nutrient composition and antioxidant activity of 10 pepper (Capsicum annuum) varieties. European Research of Food and Technology, 224(1), 1–9. doi:10.1007/s00217</w:t>
      </w:r>
    </w:p>
    <w:p w14:paraId="2AC7FC05" w14:textId="77777777" w:rsidR="001E6978" w:rsidRPr="001E6978" w:rsidRDefault="001E6978" w:rsidP="001E6978">
      <w:pPr>
        <w:jc w:val="both"/>
        <w:rPr>
          <w:rFonts w:ascii="Arial" w:hAnsi="Arial" w:cs="Arial"/>
        </w:rPr>
      </w:pPr>
    </w:p>
    <w:p w14:paraId="551C14A5" w14:textId="77777777" w:rsidR="001E6978" w:rsidRPr="001E6978" w:rsidRDefault="001E6978" w:rsidP="001E6978">
      <w:pPr>
        <w:jc w:val="both"/>
        <w:rPr>
          <w:rFonts w:ascii="Arial" w:hAnsi="Arial" w:cs="Arial"/>
        </w:rPr>
      </w:pPr>
      <w:r w:rsidRPr="001E6978">
        <w:rPr>
          <w:rFonts w:ascii="Arial" w:hAnsi="Arial" w:cs="Arial"/>
        </w:rPr>
        <w:t xml:space="preserve">Dubey, R. K., Singh, V., Upadhyay, G., Pandey, A. K., &amp; Prakash, D. (2015). Assessment of phytochemical composition and antioxidant potential in some indigenous </w:t>
      </w:r>
      <w:proofErr w:type="spellStart"/>
      <w:r w:rsidRPr="001E6978">
        <w:rPr>
          <w:rFonts w:ascii="Arial" w:hAnsi="Arial" w:cs="Arial"/>
        </w:rPr>
        <w:t>chilli</w:t>
      </w:r>
      <w:proofErr w:type="spellEnd"/>
      <w:r w:rsidRPr="001E6978">
        <w:rPr>
          <w:rFonts w:ascii="Arial" w:hAnsi="Arial" w:cs="Arial"/>
        </w:rPr>
        <w:t xml:space="preserve"> genotypes from North East India. Food Chemistry, 188, 119–125.</w:t>
      </w:r>
    </w:p>
    <w:p w14:paraId="3150ED10" w14:textId="77777777" w:rsidR="001E6978" w:rsidRPr="001E6978" w:rsidRDefault="001E6978" w:rsidP="001E6978">
      <w:pPr>
        <w:jc w:val="both"/>
        <w:rPr>
          <w:rFonts w:ascii="Arial" w:hAnsi="Arial" w:cs="Arial"/>
        </w:rPr>
      </w:pPr>
    </w:p>
    <w:p w14:paraId="08A3409A" w14:textId="77777777" w:rsidR="001E6978" w:rsidRPr="001E6978" w:rsidRDefault="001E6978" w:rsidP="001E6978">
      <w:pPr>
        <w:jc w:val="both"/>
        <w:rPr>
          <w:rFonts w:ascii="Arial" w:hAnsi="Arial" w:cs="Arial"/>
        </w:rPr>
      </w:pPr>
      <w:proofErr w:type="spellStart"/>
      <w:r w:rsidRPr="001E6978">
        <w:rPr>
          <w:rFonts w:ascii="Arial" w:hAnsi="Arial" w:cs="Arial"/>
        </w:rPr>
        <w:t>Patthamakanokporn</w:t>
      </w:r>
      <w:proofErr w:type="spellEnd"/>
      <w:r w:rsidRPr="001E6978">
        <w:rPr>
          <w:rFonts w:ascii="Arial" w:hAnsi="Arial" w:cs="Arial"/>
        </w:rPr>
        <w:t xml:space="preserve">, O., </w:t>
      </w:r>
      <w:proofErr w:type="spellStart"/>
      <w:r w:rsidRPr="001E6978">
        <w:rPr>
          <w:rFonts w:ascii="Arial" w:hAnsi="Arial" w:cs="Arial"/>
        </w:rPr>
        <w:t>Puwastien</w:t>
      </w:r>
      <w:proofErr w:type="spellEnd"/>
      <w:r w:rsidRPr="001E6978">
        <w:rPr>
          <w:rFonts w:ascii="Arial" w:hAnsi="Arial" w:cs="Arial"/>
        </w:rPr>
        <w:t xml:space="preserve">, P., </w:t>
      </w:r>
      <w:proofErr w:type="spellStart"/>
      <w:r w:rsidRPr="001E6978">
        <w:rPr>
          <w:rFonts w:ascii="Arial" w:hAnsi="Arial" w:cs="Arial"/>
        </w:rPr>
        <w:t>Nitithamyong</w:t>
      </w:r>
      <w:proofErr w:type="spellEnd"/>
      <w:r w:rsidRPr="001E6978">
        <w:rPr>
          <w:rFonts w:ascii="Arial" w:hAnsi="Arial" w:cs="Arial"/>
        </w:rPr>
        <w:t xml:space="preserve">, A., &amp; </w:t>
      </w:r>
      <w:proofErr w:type="spellStart"/>
      <w:r w:rsidRPr="001E6978">
        <w:rPr>
          <w:rFonts w:ascii="Arial" w:hAnsi="Arial" w:cs="Arial"/>
        </w:rPr>
        <w:t>Sirichakwal</w:t>
      </w:r>
      <w:proofErr w:type="spellEnd"/>
      <w:r w:rsidRPr="001E6978">
        <w:rPr>
          <w:rFonts w:ascii="Arial" w:hAnsi="Arial" w:cs="Arial"/>
        </w:rPr>
        <w:t>, P. P. (2008). Changes of antioxidant activity and total phenolic compounds during storage of selected fruits. Journal of Food Composition and Analysis, 21(3), 241–248.</w:t>
      </w:r>
    </w:p>
    <w:p w14:paraId="79F219DA" w14:textId="77777777" w:rsidR="001E6978" w:rsidRPr="001E6978" w:rsidRDefault="001E6978" w:rsidP="001E6978">
      <w:pPr>
        <w:jc w:val="both"/>
        <w:rPr>
          <w:rFonts w:ascii="Arial" w:hAnsi="Arial" w:cs="Arial"/>
        </w:rPr>
      </w:pPr>
      <w:r w:rsidRPr="001E6978">
        <w:rPr>
          <w:rFonts w:ascii="Arial" w:hAnsi="Arial" w:cs="Arial"/>
        </w:rPr>
        <w:t xml:space="preserve">Singleton, V, Rossi, J. (1965). Colorimetry of total </w:t>
      </w:r>
      <w:proofErr w:type="spellStart"/>
      <w:r w:rsidRPr="001E6978">
        <w:rPr>
          <w:rFonts w:ascii="Arial" w:hAnsi="Arial" w:cs="Arial"/>
        </w:rPr>
        <w:t>phenolics</w:t>
      </w:r>
      <w:proofErr w:type="spellEnd"/>
      <w:r w:rsidRPr="001E6978">
        <w:rPr>
          <w:rFonts w:ascii="Arial" w:hAnsi="Arial" w:cs="Arial"/>
        </w:rPr>
        <w:t xml:space="preserve"> with </w:t>
      </w:r>
      <w:proofErr w:type="spellStart"/>
      <w:r w:rsidRPr="001E6978">
        <w:rPr>
          <w:rFonts w:ascii="Arial" w:hAnsi="Arial" w:cs="Arial"/>
        </w:rPr>
        <w:t>phosphomolybdic</w:t>
      </w:r>
      <w:proofErr w:type="spellEnd"/>
      <w:r w:rsidRPr="001E6978">
        <w:rPr>
          <w:rFonts w:ascii="Arial" w:hAnsi="Arial" w:cs="Arial"/>
        </w:rPr>
        <w:t xml:space="preserve"> </w:t>
      </w:r>
      <w:proofErr w:type="spellStart"/>
      <w:r w:rsidRPr="001E6978">
        <w:rPr>
          <w:rFonts w:ascii="Arial" w:hAnsi="Arial" w:cs="Arial"/>
        </w:rPr>
        <w:t>phosphotungstic</w:t>
      </w:r>
      <w:proofErr w:type="spellEnd"/>
      <w:r w:rsidRPr="001E6978">
        <w:rPr>
          <w:rFonts w:ascii="Arial" w:hAnsi="Arial" w:cs="Arial"/>
        </w:rPr>
        <w:t xml:space="preserve"> acid reagents. American Journal of Enology and Viticulture, 16, 144-158.</w:t>
      </w:r>
    </w:p>
    <w:p w14:paraId="57D6AC17" w14:textId="77777777" w:rsidR="001E6978" w:rsidRPr="001E6978" w:rsidRDefault="001E6978" w:rsidP="001E6978">
      <w:pPr>
        <w:jc w:val="both"/>
        <w:rPr>
          <w:rFonts w:ascii="Arial" w:hAnsi="Arial" w:cs="Arial"/>
        </w:rPr>
      </w:pPr>
    </w:p>
    <w:p w14:paraId="6194DDC6" w14:textId="77777777" w:rsidR="001E6978" w:rsidRPr="001E6978" w:rsidRDefault="001E6978" w:rsidP="001E6978">
      <w:pPr>
        <w:jc w:val="both"/>
        <w:rPr>
          <w:rFonts w:ascii="Arial" w:hAnsi="Arial" w:cs="Arial"/>
        </w:rPr>
      </w:pPr>
      <w:r w:rsidRPr="001E6978">
        <w:rPr>
          <w:rFonts w:ascii="Arial" w:hAnsi="Arial" w:cs="Arial"/>
        </w:rPr>
        <w:t xml:space="preserve">Wood, J., </w:t>
      </w:r>
      <w:proofErr w:type="spellStart"/>
      <w:r w:rsidRPr="001E6978">
        <w:rPr>
          <w:rFonts w:ascii="Arial" w:hAnsi="Arial" w:cs="Arial"/>
        </w:rPr>
        <w:t>Senthilmohan</w:t>
      </w:r>
      <w:proofErr w:type="spellEnd"/>
      <w:r w:rsidRPr="001E6978">
        <w:rPr>
          <w:rFonts w:ascii="Arial" w:hAnsi="Arial" w:cs="Arial"/>
        </w:rPr>
        <w:t>, S., Peskin, A. (2002). Antioxidant activity of procyanidin-containing plant extracts at different pHs. Food Chemistry, 77(2), 155-161</w:t>
      </w:r>
    </w:p>
    <w:p w14:paraId="270CD298" w14:textId="77777777" w:rsidR="001E6978" w:rsidRPr="001E6978" w:rsidRDefault="001E6978" w:rsidP="001E6978">
      <w:pPr>
        <w:jc w:val="both"/>
        <w:rPr>
          <w:rFonts w:ascii="Arial" w:hAnsi="Arial" w:cs="Arial"/>
        </w:rPr>
      </w:pPr>
    </w:p>
    <w:p w14:paraId="09FD6E0F" w14:textId="77777777" w:rsidR="001E6978" w:rsidRDefault="001E6978" w:rsidP="001E6978">
      <w:pPr>
        <w:jc w:val="both"/>
        <w:rPr>
          <w:rFonts w:ascii="Arial" w:hAnsi="Arial" w:cs="Arial"/>
        </w:rPr>
      </w:pPr>
      <w:proofErr w:type="spellStart"/>
      <w:r w:rsidRPr="001E6978">
        <w:rPr>
          <w:rFonts w:ascii="Arial" w:hAnsi="Arial" w:cs="Arial"/>
        </w:rPr>
        <w:t>Marinova</w:t>
      </w:r>
      <w:proofErr w:type="spellEnd"/>
      <w:r w:rsidRPr="001E6978">
        <w:rPr>
          <w:rFonts w:ascii="Arial" w:hAnsi="Arial" w:cs="Arial"/>
        </w:rPr>
        <w:t xml:space="preserve">, D, </w:t>
      </w:r>
      <w:proofErr w:type="spellStart"/>
      <w:r w:rsidRPr="001E6978">
        <w:rPr>
          <w:rFonts w:ascii="Arial" w:hAnsi="Arial" w:cs="Arial"/>
        </w:rPr>
        <w:t>Ribarova</w:t>
      </w:r>
      <w:proofErr w:type="spellEnd"/>
      <w:r w:rsidRPr="001E6978">
        <w:rPr>
          <w:rFonts w:ascii="Arial" w:hAnsi="Arial" w:cs="Arial"/>
        </w:rPr>
        <w:t xml:space="preserve">, F, </w:t>
      </w:r>
      <w:proofErr w:type="spellStart"/>
      <w:r w:rsidRPr="001E6978">
        <w:rPr>
          <w:rFonts w:ascii="Arial" w:hAnsi="Arial" w:cs="Arial"/>
        </w:rPr>
        <w:t>Atanassova</w:t>
      </w:r>
      <w:proofErr w:type="spellEnd"/>
      <w:r w:rsidRPr="001E6978">
        <w:rPr>
          <w:rFonts w:ascii="Arial" w:hAnsi="Arial" w:cs="Arial"/>
        </w:rPr>
        <w:t>, M. (2005). Total phenolics in Bulgarian fruits and vegetables. Journal of Chemical Technology and Metallurgy, 40(3), 255-260.</w:t>
      </w:r>
    </w:p>
    <w:p w14:paraId="15299396" w14:textId="77777777" w:rsidR="001E6978" w:rsidRDefault="001E6978" w:rsidP="001E6978">
      <w:pPr>
        <w:jc w:val="both"/>
        <w:rPr>
          <w:rFonts w:ascii="Arial" w:hAnsi="Arial" w:cs="Arial"/>
        </w:rPr>
      </w:pPr>
    </w:p>
    <w:p w14:paraId="78BC9058" w14:textId="77777777" w:rsidR="001E6978" w:rsidRPr="001E6978" w:rsidRDefault="001E6978" w:rsidP="001E6978">
      <w:pPr>
        <w:jc w:val="both"/>
        <w:rPr>
          <w:rFonts w:ascii="Arial" w:hAnsi="Arial" w:cs="Arial"/>
        </w:rPr>
      </w:pPr>
      <w:r w:rsidRPr="001E6978">
        <w:rPr>
          <w:rFonts w:ascii="Arial" w:hAnsi="Arial" w:cs="Arial"/>
        </w:rPr>
        <w:t xml:space="preserve">Idris, O. A., </w:t>
      </w:r>
      <w:proofErr w:type="spellStart"/>
      <w:r w:rsidRPr="001E6978">
        <w:rPr>
          <w:rFonts w:ascii="Arial" w:hAnsi="Arial" w:cs="Arial"/>
        </w:rPr>
        <w:t>Wintola</w:t>
      </w:r>
      <w:proofErr w:type="spellEnd"/>
      <w:r w:rsidRPr="001E6978">
        <w:rPr>
          <w:rFonts w:ascii="Arial" w:hAnsi="Arial" w:cs="Arial"/>
        </w:rPr>
        <w:t>, O. A., &amp; Afolayan, A. J. (2017). Phytochemical and antioxidant activities of Rumex crispus L. in treatment of gastrointestinal helminths in Eastern Cape Province, South Africa. Asian Pacific Journal of Tropical Biomedicine, 7(12), 1071–1078.</w:t>
      </w:r>
    </w:p>
    <w:p w14:paraId="74FA7501" w14:textId="77777777" w:rsidR="001E6978" w:rsidRPr="001E6978" w:rsidRDefault="001E6978" w:rsidP="001E6978">
      <w:pPr>
        <w:jc w:val="both"/>
        <w:rPr>
          <w:rFonts w:ascii="Arial" w:hAnsi="Arial" w:cs="Arial"/>
        </w:rPr>
      </w:pPr>
    </w:p>
    <w:p w14:paraId="47679D13" w14:textId="77777777" w:rsidR="001E6978" w:rsidRPr="001E6978" w:rsidRDefault="001E6978" w:rsidP="001E6978">
      <w:pPr>
        <w:jc w:val="both"/>
        <w:rPr>
          <w:rFonts w:ascii="Arial" w:hAnsi="Arial" w:cs="Arial"/>
        </w:rPr>
      </w:pPr>
      <w:r w:rsidRPr="001E6978">
        <w:rPr>
          <w:rFonts w:ascii="Arial" w:hAnsi="Arial" w:cs="Arial"/>
        </w:rPr>
        <w:t>Association of official analytical chemists (AOAC) (1990). Official methods of analysis of the AOAC, Methods 932.06, 925.09, 985.29, 923.03, 15th Edition Arlington, VA, USA. 1990.</w:t>
      </w:r>
    </w:p>
    <w:p w14:paraId="6D01C987" w14:textId="77777777" w:rsidR="001E6978" w:rsidRPr="001E6978" w:rsidRDefault="001E6978" w:rsidP="001E6978">
      <w:pPr>
        <w:jc w:val="both"/>
        <w:rPr>
          <w:rFonts w:ascii="Arial" w:hAnsi="Arial" w:cs="Arial"/>
        </w:rPr>
      </w:pPr>
      <w:r w:rsidRPr="001E6978">
        <w:rPr>
          <w:rFonts w:ascii="Arial" w:hAnsi="Arial" w:cs="Arial"/>
        </w:rPr>
        <w:t xml:space="preserve">Dubois, M., Gilles, K.A., Hamilton, J.K., </w:t>
      </w:r>
      <w:proofErr w:type="spellStart"/>
      <w:r w:rsidRPr="001E6978">
        <w:rPr>
          <w:rFonts w:ascii="Arial" w:hAnsi="Arial" w:cs="Arial"/>
        </w:rPr>
        <w:t>Rebers</w:t>
      </w:r>
      <w:proofErr w:type="spellEnd"/>
      <w:r w:rsidRPr="001E6978">
        <w:rPr>
          <w:rFonts w:ascii="Arial" w:hAnsi="Arial" w:cs="Arial"/>
        </w:rPr>
        <w:t>, P.A., Smith, F. (1956). Colorimetric method for determination of sugar and related substances. Analytical Chemistry, 28, 350-356.</w:t>
      </w:r>
    </w:p>
    <w:p w14:paraId="789D21E5" w14:textId="77777777" w:rsidR="001E6978" w:rsidRPr="001E6978" w:rsidRDefault="001E6978" w:rsidP="001E6978">
      <w:pPr>
        <w:jc w:val="both"/>
        <w:rPr>
          <w:rFonts w:ascii="Arial" w:hAnsi="Arial" w:cs="Arial"/>
        </w:rPr>
      </w:pPr>
    </w:p>
    <w:p w14:paraId="3F2A5716" w14:textId="77777777" w:rsidR="001E6978" w:rsidRPr="001E6978" w:rsidRDefault="001E6978" w:rsidP="001E6978">
      <w:pPr>
        <w:jc w:val="both"/>
        <w:rPr>
          <w:rFonts w:ascii="Arial" w:hAnsi="Arial" w:cs="Arial"/>
        </w:rPr>
      </w:pPr>
      <w:commentRangeStart w:id="5"/>
      <w:r w:rsidRPr="001E6978">
        <w:rPr>
          <w:rFonts w:ascii="Arial" w:hAnsi="Arial" w:cs="Arial"/>
        </w:rPr>
        <w:t xml:space="preserve">French Association for Standardization (AFNOR) (1986). Collection of French standards. Quality control of dairy products. AFNOR, Paris – La </w:t>
      </w:r>
      <w:proofErr w:type="spellStart"/>
      <w:r w:rsidRPr="001E6978">
        <w:rPr>
          <w:rFonts w:ascii="Arial" w:hAnsi="Arial" w:cs="Arial"/>
        </w:rPr>
        <w:t>Défense</w:t>
      </w:r>
      <w:commentRangeEnd w:id="5"/>
      <w:proofErr w:type="spellEnd"/>
      <w:r w:rsidR="00726193">
        <w:rPr>
          <w:rStyle w:val="CommentReference"/>
          <w:rFonts w:ascii="Times New Roman" w:hAnsi="Times New Roman"/>
          <w:lang w:val="nb-NO" w:eastAsia="nb-NO"/>
        </w:rPr>
        <w:commentReference w:id="5"/>
      </w:r>
      <w:r w:rsidRPr="001E6978">
        <w:rPr>
          <w:rFonts w:ascii="Arial" w:hAnsi="Arial" w:cs="Arial"/>
        </w:rPr>
        <w:t>.</w:t>
      </w:r>
    </w:p>
    <w:p w14:paraId="565BBB6F" w14:textId="77777777" w:rsidR="001E6978" w:rsidRPr="001E6978" w:rsidRDefault="001E6978" w:rsidP="001E6978">
      <w:pPr>
        <w:jc w:val="both"/>
        <w:rPr>
          <w:rFonts w:ascii="Arial" w:hAnsi="Arial" w:cs="Arial"/>
        </w:rPr>
      </w:pPr>
    </w:p>
    <w:p w14:paraId="1832865D" w14:textId="77777777" w:rsidR="001E6978" w:rsidRPr="001E6978" w:rsidRDefault="001E6978" w:rsidP="001E6978">
      <w:pPr>
        <w:jc w:val="both"/>
        <w:rPr>
          <w:rFonts w:ascii="Arial" w:hAnsi="Arial" w:cs="Arial"/>
        </w:rPr>
      </w:pPr>
      <w:r w:rsidRPr="001E6978">
        <w:rPr>
          <w:rFonts w:ascii="Arial" w:hAnsi="Arial" w:cs="Arial"/>
        </w:rPr>
        <w:t>ISO 6658 (2017). Sensory analysis — Methodology — General guidelines. International Organization for Standardization, 3rd edition, Geneva, Switzerland.</w:t>
      </w:r>
    </w:p>
    <w:p w14:paraId="65596CFB" w14:textId="77777777" w:rsidR="001E6978" w:rsidRPr="001E6978" w:rsidRDefault="001E6978" w:rsidP="001E6978">
      <w:pPr>
        <w:jc w:val="both"/>
        <w:rPr>
          <w:rFonts w:ascii="Arial" w:hAnsi="Arial" w:cs="Arial"/>
        </w:rPr>
      </w:pPr>
    </w:p>
    <w:p w14:paraId="32B6D92A" w14:textId="77777777" w:rsidR="001E6978" w:rsidRPr="001E6978" w:rsidRDefault="001E6978" w:rsidP="001E6978">
      <w:pPr>
        <w:jc w:val="both"/>
        <w:rPr>
          <w:rFonts w:ascii="Arial" w:hAnsi="Arial" w:cs="Arial"/>
        </w:rPr>
      </w:pPr>
      <w:bookmarkStart w:id="6" w:name="_GoBack"/>
      <w:commentRangeStart w:id="7"/>
      <w:r w:rsidRPr="001E6978">
        <w:rPr>
          <w:rFonts w:ascii="Arial" w:hAnsi="Arial" w:cs="Arial"/>
        </w:rPr>
        <w:t xml:space="preserve">Dubois, M. K.A. Gilles, J.K. Hamilton, P. A. </w:t>
      </w:r>
      <w:proofErr w:type="spellStart"/>
      <w:r w:rsidRPr="001E6978">
        <w:rPr>
          <w:rFonts w:ascii="Arial" w:hAnsi="Arial" w:cs="Arial"/>
        </w:rPr>
        <w:t>Rebers</w:t>
      </w:r>
      <w:proofErr w:type="spellEnd"/>
      <w:r w:rsidRPr="001E6978">
        <w:rPr>
          <w:rFonts w:ascii="Arial" w:hAnsi="Arial" w:cs="Arial"/>
        </w:rPr>
        <w:t xml:space="preserve"> &amp; Smith, F. (1956</w:t>
      </w:r>
      <w:bookmarkEnd w:id="6"/>
      <w:r w:rsidRPr="001E6978">
        <w:rPr>
          <w:rFonts w:ascii="Arial" w:hAnsi="Arial" w:cs="Arial"/>
        </w:rPr>
        <w:t>). Colorimetric method for determination of sugars and related substances. Analytical Chemistry, 28(3), 350-356</w:t>
      </w:r>
      <w:commentRangeEnd w:id="7"/>
      <w:r w:rsidR="00726193">
        <w:rPr>
          <w:rStyle w:val="CommentReference"/>
          <w:rFonts w:ascii="Times New Roman" w:hAnsi="Times New Roman"/>
          <w:lang w:val="nb-NO" w:eastAsia="nb-NO"/>
        </w:rPr>
        <w:commentReference w:id="7"/>
      </w:r>
    </w:p>
    <w:p w14:paraId="2BB5DD07" w14:textId="77777777" w:rsidR="001E6978" w:rsidRPr="001E6978" w:rsidRDefault="001E6978" w:rsidP="001E6978">
      <w:pPr>
        <w:jc w:val="both"/>
        <w:rPr>
          <w:rFonts w:ascii="Arial" w:hAnsi="Arial" w:cs="Arial"/>
        </w:rPr>
      </w:pPr>
    </w:p>
    <w:p w14:paraId="7AED14EE" w14:textId="77777777" w:rsidR="001E6978" w:rsidRPr="001E6978" w:rsidRDefault="001E6978" w:rsidP="001E6978">
      <w:pPr>
        <w:jc w:val="both"/>
        <w:rPr>
          <w:rFonts w:ascii="Arial" w:hAnsi="Arial" w:cs="Arial"/>
        </w:rPr>
      </w:pPr>
      <w:r w:rsidRPr="001E6978">
        <w:rPr>
          <w:rFonts w:ascii="Arial" w:hAnsi="Arial" w:cs="Arial"/>
        </w:rPr>
        <w:t xml:space="preserve">Zaki, N., Hasib, A., </w:t>
      </w:r>
      <w:proofErr w:type="spellStart"/>
      <w:r w:rsidRPr="001E6978">
        <w:rPr>
          <w:rFonts w:ascii="Arial" w:hAnsi="Arial" w:cs="Arial"/>
        </w:rPr>
        <w:t>Dehbi</w:t>
      </w:r>
      <w:proofErr w:type="spellEnd"/>
      <w:r w:rsidRPr="001E6978">
        <w:rPr>
          <w:rFonts w:ascii="Arial" w:hAnsi="Arial" w:cs="Arial"/>
        </w:rPr>
        <w:t xml:space="preserve">, F., EL Batal, H., </w:t>
      </w:r>
      <w:proofErr w:type="spellStart"/>
      <w:r w:rsidRPr="001E6978">
        <w:rPr>
          <w:rFonts w:ascii="Arial" w:hAnsi="Arial" w:cs="Arial"/>
        </w:rPr>
        <w:t>Hakmaoui</w:t>
      </w:r>
      <w:proofErr w:type="spellEnd"/>
      <w:r w:rsidRPr="001E6978">
        <w:rPr>
          <w:rFonts w:ascii="Arial" w:hAnsi="Arial" w:cs="Arial"/>
        </w:rPr>
        <w:t xml:space="preserve">, A., Meftah, H., Hanine, H., </w:t>
      </w:r>
      <w:proofErr w:type="spellStart"/>
      <w:r w:rsidRPr="001E6978">
        <w:rPr>
          <w:rFonts w:ascii="Arial" w:hAnsi="Arial" w:cs="Arial"/>
        </w:rPr>
        <w:t>Latrache</w:t>
      </w:r>
      <w:proofErr w:type="spellEnd"/>
      <w:r w:rsidRPr="001E6978">
        <w:rPr>
          <w:rFonts w:ascii="Arial" w:hAnsi="Arial" w:cs="Arial"/>
        </w:rPr>
        <w:t xml:space="preserve">, H., </w:t>
      </w:r>
      <w:proofErr w:type="spellStart"/>
      <w:r w:rsidRPr="001E6978">
        <w:rPr>
          <w:rFonts w:ascii="Arial" w:hAnsi="Arial" w:cs="Arial"/>
        </w:rPr>
        <w:t>Ouatmane</w:t>
      </w:r>
      <w:proofErr w:type="spellEnd"/>
      <w:r w:rsidRPr="001E6978">
        <w:rPr>
          <w:rFonts w:ascii="Arial" w:hAnsi="Arial" w:cs="Arial"/>
        </w:rPr>
        <w:t xml:space="preserve">, A. (2018). Physicochemical, nutritional, and antioxidant characteristics of </w:t>
      </w:r>
      <w:r w:rsidRPr="001E6978">
        <w:rPr>
          <w:rFonts w:ascii="Arial" w:hAnsi="Arial" w:cs="Arial"/>
        </w:rPr>
        <w:lastRenderedPageBreak/>
        <w:t>paprika produced by a semi-industrial process from Niora (Capsicum annuum L.) cultivated in three Moroccan regions. Nature &amp; Technology Journal, 10(2), 1-12</w:t>
      </w:r>
    </w:p>
    <w:p w14:paraId="7448E1EC" w14:textId="77777777" w:rsidR="001E6978" w:rsidRPr="001E6978" w:rsidRDefault="001E6978" w:rsidP="001E6978">
      <w:pPr>
        <w:jc w:val="both"/>
        <w:rPr>
          <w:rFonts w:ascii="Arial" w:hAnsi="Arial" w:cs="Arial"/>
        </w:rPr>
      </w:pPr>
    </w:p>
    <w:p w14:paraId="2B10177E" w14:textId="77777777" w:rsidR="001E6978" w:rsidRPr="001E6978" w:rsidRDefault="001E6978" w:rsidP="001E6978">
      <w:pPr>
        <w:jc w:val="both"/>
        <w:rPr>
          <w:rFonts w:ascii="Arial" w:hAnsi="Arial" w:cs="Arial"/>
        </w:rPr>
      </w:pPr>
      <w:r w:rsidRPr="001E6978">
        <w:rPr>
          <w:rFonts w:ascii="Arial" w:hAnsi="Arial" w:cs="Arial"/>
        </w:rPr>
        <w:t>Chapa-Oliver, A. M. &amp; Mejía-Teniente, L. (2016). Capsaicin: from plants to a cancer-suppressing agent. Molecule, 21(8), 931. https://doi.org/10.3390/molecules2108093</w:t>
      </w:r>
    </w:p>
    <w:p w14:paraId="236200E3" w14:textId="77777777" w:rsidR="001E6978" w:rsidRPr="001E6978" w:rsidRDefault="001E6978" w:rsidP="001E6978">
      <w:pPr>
        <w:jc w:val="both"/>
        <w:rPr>
          <w:rFonts w:ascii="Arial" w:hAnsi="Arial" w:cs="Arial"/>
        </w:rPr>
      </w:pPr>
    </w:p>
    <w:p w14:paraId="01C8BC37" w14:textId="77777777" w:rsidR="001E6978" w:rsidRPr="001E6978" w:rsidRDefault="001E6978" w:rsidP="001E6978">
      <w:pPr>
        <w:jc w:val="both"/>
        <w:rPr>
          <w:rFonts w:ascii="Arial" w:hAnsi="Arial" w:cs="Arial"/>
        </w:rPr>
      </w:pPr>
      <w:r w:rsidRPr="001E6978">
        <w:rPr>
          <w:rFonts w:ascii="Arial" w:hAnsi="Arial" w:cs="Arial"/>
        </w:rPr>
        <w:t xml:space="preserve">Koffi, A. C., Koffi, A. R., Kossonou, Y. K., </w:t>
      </w:r>
      <w:proofErr w:type="spellStart"/>
      <w:r w:rsidRPr="001E6978">
        <w:rPr>
          <w:rFonts w:ascii="Arial" w:hAnsi="Arial" w:cs="Arial"/>
        </w:rPr>
        <w:t>Koffi-Nevry</w:t>
      </w:r>
      <w:proofErr w:type="spellEnd"/>
      <w:r w:rsidRPr="001E6978">
        <w:rPr>
          <w:rFonts w:ascii="Arial" w:hAnsi="Arial" w:cs="Arial"/>
        </w:rPr>
        <w:t>, R. (2021). Antimicrobial activity and phytochemical composition of extracts from the pepper 'Capsicum sp.' Pharmacopoeia and Medicine. Traditional in Africa, 20(2), 29-38</w:t>
      </w:r>
    </w:p>
    <w:p w14:paraId="0CE942DB" w14:textId="77777777" w:rsidR="001E6978" w:rsidRPr="001E6978" w:rsidRDefault="001E6978" w:rsidP="001E6978">
      <w:pPr>
        <w:jc w:val="both"/>
        <w:rPr>
          <w:rFonts w:ascii="Arial" w:hAnsi="Arial" w:cs="Arial"/>
        </w:rPr>
      </w:pPr>
    </w:p>
    <w:p w14:paraId="6BB679DD" w14:textId="77777777" w:rsidR="001E6978" w:rsidRPr="001E6978" w:rsidRDefault="001E6978" w:rsidP="001E6978">
      <w:pPr>
        <w:jc w:val="both"/>
        <w:rPr>
          <w:rFonts w:ascii="Arial" w:hAnsi="Arial" w:cs="Arial"/>
        </w:rPr>
      </w:pPr>
      <w:r w:rsidRPr="001E6978">
        <w:rPr>
          <w:rFonts w:ascii="Arial" w:hAnsi="Arial" w:cs="Arial"/>
        </w:rPr>
        <w:t xml:space="preserve">Kumar, R., Malik, A. &amp; Kumar, S. (2022). </w:t>
      </w:r>
      <w:proofErr w:type="spellStart"/>
      <w:r w:rsidRPr="001E6978">
        <w:rPr>
          <w:rFonts w:ascii="Arial" w:hAnsi="Arial" w:cs="Arial"/>
        </w:rPr>
        <w:t>Chilli</w:t>
      </w:r>
      <w:proofErr w:type="spellEnd"/>
      <w:r w:rsidRPr="001E6978">
        <w:rPr>
          <w:rFonts w:ascii="Arial" w:hAnsi="Arial" w:cs="Arial"/>
        </w:rPr>
        <w:t xml:space="preserve"> (Capsicum </w:t>
      </w:r>
      <w:proofErr w:type="spellStart"/>
      <w:r w:rsidRPr="001E6978">
        <w:rPr>
          <w:rFonts w:ascii="Arial" w:hAnsi="Arial" w:cs="Arial"/>
        </w:rPr>
        <w:t>chinense</w:t>
      </w:r>
      <w:proofErr w:type="spellEnd"/>
      <w:r w:rsidRPr="001E6978">
        <w:rPr>
          <w:rFonts w:ascii="Arial" w:hAnsi="Arial" w:cs="Arial"/>
        </w:rPr>
        <w:t xml:space="preserve"> </w:t>
      </w:r>
      <w:proofErr w:type="spellStart"/>
      <w:r w:rsidRPr="001E6978">
        <w:rPr>
          <w:rFonts w:ascii="Arial" w:hAnsi="Arial" w:cs="Arial"/>
        </w:rPr>
        <w:t>Jacq</w:t>
      </w:r>
      <w:proofErr w:type="spellEnd"/>
      <w:r w:rsidRPr="001E6978">
        <w:rPr>
          <w:rFonts w:ascii="Arial" w:hAnsi="Arial" w:cs="Arial"/>
        </w:rPr>
        <w:t>.) production and postharvest Management: An overview. The Pharma Innovation Journal; 11(5), 752-756</w:t>
      </w:r>
    </w:p>
    <w:p w14:paraId="526E0DDC" w14:textId="77777777" w:rsidR="001E6978" w:rsidRPr="001E6978" w:rsidRDefault="001E6978" w:rsidP="001E6978">
      <w:pPr>
        <w:jc w:val="both"/>
        <w:rPr>
          <w:rFonts w:ascii="Arial" w:hAnsi="Arial" w:cs="Arial"/>
        </w:rPr>
      </w:pPr>
    </w:p>
    <w:p w14:paraId="631681EB" w14:textId="77777777" w:rsidR="001E6978" w:rsidRPr="001E6978" w:rsidRDefault="001E6978" w:rsidP="001E6978">
      <w:pPr>
        <w:jc w:val="both"/>
        <w:rPr>
          <w:rFonts w:ascii="Arial" w:hAnsi="Arial" w:cs="Arial"/>
        </w:rPr>
      </w:pPr>
      <w:r w:rsidRPr="001E6978">
        <w:rPr>
          <w:rFonts w:ascii="Arial" w:hAnsi="Arial" w:cs="Arial"/>
        </w:rPr>
        <w:t xml:space="preserve">Raimi, M. M., Shittu, S. A. &amp; </w:t>
      </w:r>
      <w:proofErr w:type="spellStart"/>
      <w:r w:rsidRPr="001E6978">
        <w:rPr>
          <w:rFonts w:ascii="Arial" w:hAnsi="Arial" w:cs="Arial"/>
        </w:rPr>
        <w:t>Oyetade</w:t>
      </w:r>
      <w:proofErr w:type="spellEnd"/>
      <w:r w:rsidRPr="001E6978">
        <w:rPr>
          <w:rFonts w:ascii="Arial" w:hAnsi="Arial" w:cs="Arial"/>
        </w:rPr>
        <w:t>, O. A. (2014). Physicochemical Properties and Mineral Composition of Capsicum annum and Capsicum frutescens Oils. Journal of Applied Chemistry, 7(1), 112-116</w:t>
      </w:r>
    </w:p>
    <w:p w14:paraId="7182FBC5" w14:textId="77777777" w:rsidR="001E6978" w:rsidRPr="001E6978" w:rsidRDefault="001E6978" w:rsidP="001E6978">
      <w:pPr>
        <w:jc w:val="both"/>
        <w:rPr>
          <w:rFonts w:ascii="Arial" w:hAnsi="Arial" w:cs="Arial"/>
        </w:rPr>
      </w:pPr>
    </w:p>
    <w:p w14:paraId="4901A7E1" w14:textId="77777777" w:rsidR="001E6978" w:rsidRPr="001E6978" w:rsidRDefault="001E6978" w:rsidP="001E6978">
      <w:pPr>
        <w:jc w:val="both"/>
        <w:rPr>
          <w:rFonts w:ascii="Arial" w:hAnsi="Arial" w:cs="Arial"/>
        </w:rPr>
      </w:pPr>
      <w:r w:rsidRPr="001E6978">
        <w:rPr>
          <w:rFonts w:ascii="Arial" w:hAnsi="Arial" w:cs="Arial"/>
        </w:rPr>
        <w:t>Sanogo, S. (2003). Chile Pepper and the Threat of Wilt Diseases. Plant Health Progress. Online. doi:10.1094/PHP-2003-0430-01-RV.</w:t>
      </w:r>
    </w:p>
    <w:p w14:paraId="5F92518E" w14:textId="77777777" w:rsidR="001E6978" w:rsidRPr="001E6978" w:rsidRDefault="001E6978" w:rsidP="001E6978">
      <w:pPr>
        <w:jc w:val="both"/>
        <w:rPr>
          <w:rFonts w:ascii="Arial" w:hAnsi="Arial" w:cs="Arial"/>
        </w:rPr>
      </w:pPr>
    </w:p>
    <w:p w14:paraId="0B4FA73B" w14:textId="77777777" w:rsidR="001E6978" w:rsidRPr="001E6978" w:rsidRDefault="001E6978" w:rsidP="001E6978">
      <w:pPr>
        <w:jc w:val="both"/>
        <w:rPr>
          <w:rFonts w:ascii="Arial" w:hAnsi="Arial" w:cs="Arial"/>
        </w:rPr>
      </w:pPr>
      <w:r w:rsidRPr="001E6978">
        <w:rPr>
          <w:rFonts w:ascii="Arial" w:hAnsi="Arial" w:cs="Arial"/>
        </w:rPr>
        <w:t xml:space="preserve">Giuffrida, D., Dugo, P., Torre, G., Bignardi, C., Cavazza, A., Corradini, C. &amp; Dugo, G. (2013). Characterization of 12 Capsicum varieties by evaluation of their carotenoid profile and pungency determination. Food Chemistry, 140(4):794–802. </w:t>
      </w:r>
      <w:proofErr w:type="spellStart"/>
      <w:r w:rsidRPr="001E6978">
        <w:rPr>
          <w:rFonts w:ascii="Arial" w:hAnsi="Arial" w:cs="Arial"/>
        </w:rPr>
        <w:t>doi</w:t>
      </w:r>
      <w:proofErr w:type="spellEnd"/>
      <w:r w:rsidRPr="001E6978">
        <w:rPr>
          <w:rFonts w:ascii="Arial" w:hAnsi="Arial" w:cs="Arial"/>
        </w:rPr>
        <w:t>: 10.1016/d. foodchem.2012.09.060.</w:t>
      </w:r>
    </w:p>
    <w:p w14:paraId="09CF3277" w14:textId="77777777" w:rsidR="001E6978" w:rsidRPr="001E6978" w:rsidRDefault="001E6978" w:rsidP="001E6978">
      <w:pPr>
        <w:jc w:val="both"/>
        <w:rPr>
          <w:rFonts w:ascii="Arial" w:hAnsi="Arial" w:cs="Arial"/>
        </w:rPr>
      </w:pPr>
    </w:p>
    <w:p w14:paraId="6CCFC343" w14:textId="77777777" w:rsidR="001E6978" w:rsidRPr="001E6978" w:rsidRDefault="001E6978" w:rsidP="001E6978">
      <w:pPr>
        <w:jc w:val="both"/>
        <w:rPr>
          <w:rFonts w:ascii="Arial" w:hAnsi="Arial" w:cs="Arial"/>
        </w:rPr>
      </w:pPr>
      <w:r w:rsidRPr="001E6978">
        <w:rPr>
          <w:rFonts w:ascii="Arial" w:hAnsi="Arial" w:cs="Arial"/>
        </w:rPr>
        <w:t xml:space="preserve">Niamke, M. A., Soro, S., Sea, B. T., </w:t>
      </w:r>
      <w:proofErr w:type="spellStart"/>
      <w:r w:rsidRPr="001E6978">
        <w:rPr>
          <w:rFonts w:ascii="Arial" w:hAnsi="Arial" w:cs="Arial"/>
        </w:rPr>
        <w:t>Atchowo</w:t>
      </w:r>
      <w:proofErr w:type="spellEnd"/>
      <w:r w:rsidRPr="001E6978">
        <w:rPr>
          <w:rFonts w:ascii="Arial" w:hAnsi="Arial" w:cs="Arial"/>
        </w:rPr>
        <w:t xml:space="preserve">, J. E. &amp; </w:t>
      </w:r>
      <w:proofErr w:type="spellStart"/>
      <w:r w:rsidRPr="001E6978">
        <w:rPr>
          <w:rFonts w:ascii="Arial" w:hAnsi="Arial" w:cs="Arial"/>
        </w:rPr>
        <w:t>Djaman</w:t>
      </w:r>
      <w:proofErr w:type="spellEnd"/>
      <w:r w:rsidRPr="001E6978">
        <w:rPr>
          <w:rFonts w:ascii="Arial" w:hAnsi="Arial" w:cs="Arial"/>
        </w:rPr>
        <w:t xml:space="preserve">, J. A. (2021). Characterization of the physicochemical properties of sweet pepper (Capsicum </w:t>
      </w:r>
      <w:proofErr w:type="spellStart"/>
      <w:r w:rsidRPr="001E6978">
        <w:rPr>
          <w:rFonts w:ascii="Arial" w:hAnsi="Arial" w:cs="Arial"/>
        </w:rPr>
        <w:t>annuum</w:t>
      </w:r>
      <w:proofErr w:type="spellEnd"/>
      <w:r w:rsidRPr="001E6978">
        <w:rPr>
          <w:rFonts w:ascii="Arial" w:hAnsi="Arial" w:cs="Arial"/>
        </w:rPr>
        <w:t xml:space="preserve">) cultivated in </w:t>
      </w:r>
      <w:proofErr w:type="spellStart"/>
      <w:r w:rsidRPr="001E6978">
        <w:rPr>
          <w:rFonts w:ascii="Arial" w:hAnsi="Arial" w:cs="Arial"/>
        </w:rPr>
        <w:t>Korhogo</w:t>
      </w:r>
      <w:proofErr w:type="spellEnd"/>
      <w:r w:rsidRPr="001E6978">
        <w:rPr>
          <w:rFonts w:ascii="Arial" w:hAnsi="Arial" w:cs="Arial"/>
        </w:rPr>
        <w:t xml:space="preserve"> in the North of Côte d’Ivoire. Advanced Research and Reviews, 08(03), 130–138</w:t>
      </w:r>
    </w:p>
    <w:p w14:paraId="7982DED7" w14:textId="77777777" w:rsidR="001E6978" w:rsidRPr="001E6978" w:rsidRDefault="001E6978" w:rsidP="001E6978">
      <w:pPr>
        <w:jc w:val="both"/>
        <w:rPr>
          <w:rFonts w:ascii="Arial" w:hAnsi="Arial" w:cs="Arial"/>
        </w:rPr>
      </w:pPr>
    </w:p>
    <w:p w14:paraId="2CABE7E6" w14:textId="77777777" w:rsidR="001E6978" w:rsidRPr="001E6978" w:rsidRDefault="001E6978" w:rsidP="001E6978">
      <w:pPr>
        <w:jc w:val="both"/>
        <w:rPr>
          <w:rFonts w:ascii="Arial" w:hAnsi="Arial" w:cs="Arial"/>
        </w:rPr>
      </w:pPr>
      <w:r w:rsidRPr="001E6978">
        <w:rPr>
          <w:rFonts w:ascii="Arial" w:hAnsi="Arial" w:cs="Arial"/>
        </w:rPr>
        <w:t xml:space="preserve">Olatunji, T.L., &amp; Afolayan A.J. (2019)). Contributions to the classification of Capsicum annuum L. and Capsicum frutescens L. in West Africa using morphological traits. </w:t>
      </w:r>
      <w:proofErr w:type="spellStart"/>
      <w:r w:rsidRPr="001E6978">
        <w:rPr>
          <w:rFonts w:ascii="Arial" w:hAnsi="Arial" w:cs="Arial"/>
        </w:rPr>
        <w:t>Notulae</w:t>
      </w:r>
      <w:proofErr w:type="spellEnd"/>
      <w:r w:rsidRPr="001E6978">
        <w:rPr>
          <w:rFonts w:ascii="Arial" w:hAnsi="Arial" w:cs="Arial"/>
        </w:rPr>
        <w:t xml:space="preserve"> </w:t>
      </w:r>
      <w:proofErr w:type="spellStart"/>
      <w:r w:rsidRPr="001E6978">
        <w:rPr>
          <w:rFonts w:ascii="Arial" w:hAnsi="Arial" w:cs="Arial"/>
        </w:rPr>
        <w:t>Botanicae</w:t>
      </w:r>
      <w:proofErr w:type="spellEnd"/>
      <w:r w:rsidRPr="001E6978">
        <w:rPr>
          <w:rFonts w:ascii="Arial" w:hAnsi="Arial" w:cs="Arial"/>
        </w:rPr>
        <w:t xml:space="preserve"> </w:t>
      </w:r>
      <w:proofErr w:type="spellStart"/>
      <w:r w:rsidRPr="001E6978">
        <w:rPr>
          <w:rFonts w:ascii="Arial" w:hAnsi="Arial" w:cs="Arial"/>
        </w:rPr>
        <w:t>Horti</w:t>
      </w:r>
      <w:proofErr w:type="spellEnd"/>
      <w:r w:rsidRPr="001E6978">
        <w:rPr>
          <w:rFonts w:ascii="Arial" w:hAnsi="Arial" w:cs="Arial"/>
        </w:rPr>
        <w:t xml:space="preserve"> </w:t>
      </w:r>
      <w:proofErr w:type="spellStart"/>
      <w:r w:rsidRPr="001E6978">
        <w:rPr>
          <w:rFonts w:ascii="Arial" w:hAnsi="Arial" w:cs="Arial"/>
        </w:rPr>
        <w:t>Agrobotanici</w:t>
      </w:r>
      <w:proofErr w:type="spellEnd"/>
      <w:r w:rsidRPr="001E6978">
        <w:rPr>
          <w:rFonts w:ascii="Arial" w:hAnsi="Arial" w:cs="Arial"/>
        </w:rPr>
        <w:t xml:space="preserve"> Cluj-Napoca, 47(1), 135–142.</w:t>
      </w:r>
    </w:p>
    <w:p w14:paraId="59EC3DE4" w14:textId="77777777" w:rsidR="001E6978" w:rsidRPr="001E6978" w:rsidRDefault="001E6978" w:rsidP="001E6978">
      <w:pPr>
        <w:jc w:val="both"/>
        <w:rPr>
          <w:rFonts w:ascii="Arial" w:hAnsi="Arial" w:cs="Arial"/>
        </w:rPr>
      </w:pPr>
    </w:p>
    <w:p w14:paraId="30B23827" w14:textId="053393F9" w:rsidR="00B01FCD" w:rsidRDefault="001E6978" w:rsidP="001E6978">
      <w:pPr>
        <w:jc w:val="both"/>
        <w:rPr>
          <w:rFonts w:ascii="Arial" w:hAnsi="Arial" w:cs="Arial"/>
        </w:rPr>
      </w:pPr>
      <w:r w:rsidRPr="001E6978">
        <w:rPr>
          <w:rFonts w:ascii="Arial" w:hAnsi="Arial" w:cs="Arial"/>
        </w:rPr>
        <w:t xml:space="preserve">Stankovic, S., </w:t>
      </w:r>
      <w:proofErr w:type="spellStart"/>
      <w:r w:rsidRPr="001E6978">
        <w:rPr>
          <w:rFonts w:ascii="Arial" w:hAnsi="Arial" w:cs="Arial"/>
        </w:rPr>
        <w:t>Mutavdzin</w:t>
      </w:r>
      <w:proofErr w:type="spellEnd"/>
      <w:r w:rsidRPr="001E6978">
        <w:rPr>
          <w:rFonts w:ascii="Arial" w:hAnsi="Arial" w:cs="Arial"/>
        </w:rPr>
        <w:t xml:space="preserve">, </w:t>
      </w:r>
      <w:proofErr w:type="spellStart"/>
      <w:r w:rsidRPr="001E6978">
        <w:rPr>
          <w:rFonts w:ascii="Arial" w:hAnsi="Arial" w:cs="Arial"/>
        </w:rPr>
        <w:t>Slavica</w:t>
      </w:r>
      <w:proofErr w:type="spellEnd"/>
      <w:r w:rsidRPr="001E6978">
        <w:rPr>
          <w:rFonts w:ascii="Arial" w:hAnsi="Arial" w:cs="Arial"/>
        </w:rPr>
        <w:t xml:space="preserve"> K., Djuric, D., Milosevic, V. &amp; Milenkovic, D. (2025). Plant Polyphenols as Heart’s Best Friends: From Health Properties, to Cellular Effects, to Molecular Mechanisms of Action. International Journal of Molecular Science, 26, 915. </w:t>
      </w:r>
      <w:hyperlink r:id="rId19" w:history="1">
        <w:r w:rsidRPr="007E4908">
          <w:rPr>
            <w:rStyle w:val="Hyperlink"/>
            <w:rFonts w:ascii="Arial" w:hAnsi="Arial" w:cs="Arial"/>
          </w:rPr>
          <w:t>https://doi.org/10.3390/ijms26030915</w:t>
        </w:r>
      </w:hyperlink>
    </w:p>
    <w:p w14:paraId="49CEF915" w14:textId="77777777" w:rsidR="001E6978" w:rsidRPr="00FB3A86" w:rsidRDefault="001E6978" w:rsidP="001E6978">
      <w:pPr>
        <w:jc w:val="both"/>
        <w:rPr>
          <w:rFonts w:ascii="Arial" w:hAnsi="Arial" w:cs="Arial"/>
          <w:b/>
        </w:rPr>
      </w:pPr>
    </w:p>
    <w:sectPr w:rsidR="001E6978" w:rsidRPr="00FB3A86" w:rsidSect="004F3FE2">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5-10-17T17:11:00Z" w:initials="WU">
    <w:p w14:paraId="1F2D551C" w14:textId="78FB3C0B" w:rsidR="007439D9" w:rsidRDefault="007439D9">
      <w:pPr>
        <w:pStyle w:val="CommentText"/>
      </w:pPr>
      <w:r>
        <w:rPr>
          <w:rStyle w:val="CommentReference"/>
        </w:rPr>
        <w:annotationRef/>
      </w:r>
      <w:r>
        <w:t>Spelling: briefly</w:t>
      </w:r>
    </w:p>
  </w:comment>
  <w:comment w:id="1" w:author="Windows User" w:date="2025-10-17T17:13:00Z" w:initials="WU">
    <w:p w14:paraId="593B68E8" w14:textId="3888F5B0" w:rsidR="007439D9" w:rsidRDefault="007439D9">
      <w:pPr>
        <w:pStyle w:val="CommentText"/>
      </w:pPr>
      <w:r>
        <w:rPr>
          <w:rStyle w:val="CommentReference"/>
        </w:rPr>
        <w:annotationRef/>
      </w:r>
      <w:r>
        <w:t xml:space="preserve">No unit is it </w:t>
      </w:r>
      <w:r w:rsidRPr="007439D9">
        <w:rPr>
          <w:vertAlign w:val="superscript"/>
        </w:rPr>
        <w:t>o</w:t>
      </w:r>
      <w:r>
        <w:t>C</w:t>
      </w:r>
    </w:p>
  </w:comment>
  <w:comment w:id="2" w:author="Windows User" w:date="2025-10-17T17:14:00Z" w:initials="WU">
    <w:p w14:paraId="39D88636" w14:textId="77777777" w:rsidR="007439D9" w:rsidRDefault="007439D9">
      <w:pPr>
        <w:pStyle w:val="CommentText"/>
      </w:pPr>
      <w:r>
        <w:rPr>
          <w:rStyle w:val="CommentReference"/>
        </w:rPr>
        <w:annotationRef/>
      </w:r>
      <w:r>
        <w:t>Spelling error</w:t>
      </w:r>
    </w:p>
    <w:p w14:paraId="79463694" w14:textId="654C6AB4" w:rsidR="007439D9" w:rsidRDefault="007439D9">
      <w:pPr>
        <w:pStyle w:val="CommentText"/>
      </w:pPr>
      <w:r>
        <w:t>; coefficient</w:t>
      </w:r>
    </w:p>
  </w:comment>
  <w:comment w:id="3" w:author="Windows User" w:date="2025-10-17T17:16:00Z" w:initials="WU">
    <w:p w14:paraId="3FA672E7" w14:textId="1D8F055E" w:rsidR="007439D9" w:rsidRDefault="007439D9">
      <w:pPr>
        <w:pStyle w:val="CommentText"/>
      </w:pPr>
      <w:r>
        <w:rPr>
          <w:rStyle w:val="CommentReference"/>
        </w:rPr>
        <w:annotationRef/>
      </w:r>
      <w:r>
        <w:t>was</w:t>
      </w:r>
    </w:p>
  </w:comment>
  <w:comment w:id="5" w:author="Windows User" w:date="2025-10-17T17:25:00Z" w:initials="WU">
    <w:p w14:paraId="7F00621A" w14:textId="7BB7A8A6" w:rsidR="00726193" w:rsidRDefault="00726193">
      <w:pPr>
        <w:pStyle w:val="CommentText"/>
      </w:pPr>
      <w:r>
        <w:rPr>
          <w:rStyle w:val="CommentReference"/>
        </w:rPr>
        <w:annotationRef/>
      </w:r>
      <w:r>
        <w:t>this reference is rather too old, is there no review of AFNOR</w:t>
      </w:r>
    </w:p>
  </w:comment>
  <w:comment w:id="7" w:author="Windows User" w:date="2025-10-17T17:26:00Z" w:initials="WU">
    <w:p w14:paraId="4FCDDEFE" w14:textId="0FFBBED0" w:rsidR="00726193" w:rsidRDefault="00726193">
      <w:pPr>
        <w:pStyle w:val="CommentText"/>
      </w:pPr>
      <w:r>
        <w:rPr>
          <w:rStyle w:val="CommentReference"/>
        </w:rPr>
        <w:annotationRef/>
      </w:r>
      <w:r>
        <w:t>Reference too old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16FFD" w14:textId="77777777" w:rsidR="00753181" w:rsidRDefault="00753181" w:rsidP="00C37E61">
      <w:r>
        <w:separator/>
      </w:r>
    </w:p>
  </w:endnote>
  <w:endnote w:type="continuationSeparator" w:id="0">
    <w:p w14:paraId="72AF7636" w14:textId="77777777" w:rsidR="00753181" w:rsidRDefault="007531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ECF5F" w14:textId="77777777" w:rsidR="004F3FE2" w:rsidRDefault="004F3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20A50" w14:textId="77777777" w:rsidR="004F3FE2" w:rsidRDefault="004F3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40AF0" w14:textId="77777777" w:rsidR="009E048A" w:rsidRDefault="009E048A">
    <w:pPr>
      <w:pStyle w:val="Footer"/>
      <w:rPr>
        <w:rFonts w:ascii="Arial" w:hAnsi="Arial" w:cs="Arial"/>
        <w:sz w:val="16"/>
      </w:rPr>
    </w:pPr>
  </w:p>
  <w:p w14:paraId="11846ED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9CAC76" w14:textId="77777777" w:rsidR="009E048A" w:rsidRDefault="009E048A">
    <w:pPr>
      <w:pStyle w:val="Footer"/>
      <w:rPr>
        <w:rFonts w:ascii="Arial" w:hAnsi="Arial" w:cs="Arial"/>
        <w:sz w:val="16"/>
      </w:rPr>
    </w:pPr>
  </w:p>
  <w:p w14:paraId="3590DE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EEBC0"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BD0D" w14:textId="77777777" w:rsidR="00753181" w:rsidRDefault="00753181" w:rsidP="00C37E61">
      <w:r>
        <w:separator/>
      </w:r>
    </w:p>
  </w:footnote>
  <w:footnote w:type="continuationSeparator" w:id="0">
    <w:p w14:paraId="08AAE2E8" w14:textId="77777777" w:rsidR="00753181" w:rsidRDefault="0075318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AA666" w14:textId="3B3D5F74" w:rsidR="004F3FE2" w:rsidRDefault="00753181">
    <w:pPr>
      <w:pStyle w:val="Header"/>
    </w:pPr>
    <w:r>
      <w:rPr>
        <w:noProof/>
      </w:rPr>
      <w:pict w14:anchorId="160E3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BD6F2" w14:textId="482B4B03" w:rsidR="004F3FE2" w:rsidRDefault="00753181">
    <w:pPr>
      <w:pStyle w:val="Header"/>
    </w:pPr>
    <w:r>
      <w:rPr>
        <w:noProof/>
      </w:rPr>
      <w:pict w14:anchorId="24C22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8AF73" w14:textId="1C2B3EA5" w:rsidR="00296529" w:rsidRPr="00296529" w:rsidRDefault="00753181" w:rsidP="00296529">
    <w:pPr>
      <w:ind w:left="2160"/>
      <w:jc w:val="center"/>
      <w:rPr>
        <w:rFonts w:ascii="Times New Roman" w:eastAsia="Calibri" w:hAnsi="Times New Roman"/>
        <w:i/>
        <w:sz w:val="18"/>
        <w:szCs w:val="22"/>
      </w:rPr>
    </w:pPr>
    <w:r>
      <w:rPr>
        <w:noProof/>
      </w:rPr>
      <w:pict w14:anchorId="0143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FC7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9A91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DD5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8AAA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C0D4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90A4A"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94F64" w14:textId="20ED6E0F" w:rsidR="004F3FE2" w:rsidRDefault="00753181">
    <w:pPr>
      <w:pStyle w:val="Header"/>
    </w:pPr>
    <w:r>
      <w:rPr>
        <w:noProof/>
      </w:rPr>
      <w:pict w14:anchorId="17974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06F27" w14:textId="7F6F248B" w:rsidR="004F3FE2" w:rsidRDefault="00753181">
    <w:pPr>
      <w:pStyle w:val="Header"/>
    </w:pPr>
    <w:r>
      <w:rPr>
        <w:noProof/>
      </w:rPr>
      <w:pict w14:anchorId="48FBD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BDF9" w14:textId="5B102B9B" w:rsidR="004F3FE2" w:rsidRDefault="00753181">
    <w:pPr>
      <w:pStyle w:val="Header"/>
    </w:pPr>
    <w:r>
      <w:rPr>
        <w:noProof/>
      </w:rPr>
      <w:pict w14:anchorId="4AA94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EE63D5C"/>
    <w:multiLevelType w:val="multilevel"/>
    <w:tmpl w:val="9000B3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D67EE6"/>
    <w:multiLevelType w:val="hybridMultilevel"/>
    <w:tmpl w:val="C81EC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1F74"/>
    <w:rsid w:val="00023C60"/>
    <w:rsid w:val="00030174"/>
    <w:rsid w:val="0004579C"/>
    <w:rsid w:val="000831AB"/>
    <w:rsid w:val="000A47FA"/>
    <w:rsid w:val="000A65D3"/>
    <w:rsid w:val="000B1E33"/>
    <w:rsid w:val="000C5613"/>
    <w:rsid w:val="000D689F"/>
    <w:rsid w:val="000E7B7B"/>
    <w:rsid w:val="000E7D62"/>
    <w:rsid w:val="00103357"/>
    <w:rsid w:val="00123C9F"/>
    <w:rsid w:val="00126190"/>
    <w:rsid w:val="00130F17"/>
    <w:rsid w:val="0013134D"/>
    <w:rsid w:val="001320BF"/>
    <w:rsid w:val="00157A72"/>
    <w:rsid w:val="00163BC4"/>
    <w:rsid w:val="00164E45"/>
    <w:rsid w:val="00187A8E"/>
    <w:rsid w:val="00191062"/>
    <w:rsid w:val="00192B72"/>
    <w:rsid w:val="001A29D8"/>
    <w:rsid w:val="001A5CAA"/>
    <w:rsid w:val="001B0427"/>
    <w:rsid w:val="001D3A51"/>
    <w:rsid w:val="001E10D2"/>
    <w:rsid w:val="001E25B4"/>
    <w:rsid w:val="001E44FE"/>
    <w:rsid w:val="001E6978"/>
    <w:rsid w:val="00200595"/>
    <w:rsid w:val="00204835"/>
    <w:rsid w:val="00231920"/>
    <w:rsid w:val="0023195C"/>
    <w:rsid w:val="0024282C"/>
    <w:rsid w:val="002460DC"/>
    <w:rsid w:val="00250985"/>
    <w:rsid w:val="002556F6"/>
    <w:rsid w:val="00265F13"/>
    <w:rsid w:val="00283105"/>
    <w:rsid w:val="00284C4C"/>
    <w:rsid w:val="00286EC2"/>
    <w:rsid w:val="00287E68"/>
    <w:rsid w:val="00296529"/>
    <w:rsid w:val="002B27FB"/>
    <w:rsid w:val="002B685A"/>
    <w:rsid w:val="002C57D2"/>
    <w:rsid w:val="002E0D56"/>
    <w:rsid w:val="00315186"/>
    <w:rsid w:val="0033343E"/>
    <w:rsid w:val="00342B83"/>
    <w:rsid w:val="003512C2"/>
    <w:rsid w:val="00352491"/>
    <w:rsid w:val="003673D5"/>
    <w:rsid w:val="00371FB6"/>
    <w:rsid w:val="003763C1"/>
    <w:rsid w:val="00376BBE"/>
    <w:rsid w:val="0039224F"/>
    <w:rsid w:val="00396213"/>
    <w:rsid w:val="003A43A4"/>
    <w:rsid w:val="003A7E18"/>
    <w:rsid w:val="003C4C86"/>
    <w:rsid w:val="003C6258"/>
    <w:rsid w:val="003E265B"/>
    <w:rsid w:val="003E2904"/>
    <w:rsid w:val="00401927"/>
    <w:rsid w:val="00404F7C"/>
    <w:rsid w:val="0041027F"/>
    <w:rsid w:val="00412475"/>
    <w:rsid w:val="00423789"/>
    <w:rsid w:val="00440F43"/>
    <w:rsid w:val="00441B6F"/>
    <w:rsid w:val="00446221"/>
    <w:rsid w:val="00450E62"/>
    <w:rsid w:val="004539DB"/>
    <w:rsid w:val="00471A80"/>
    <w:rsid w:val="004D305E"/>
    <w:rsid w:val="004D4277"/>
    <w:rsid w:val="004F3FE2"/>
    <w:rsid w:val="005021F9"/>
    <w:rsid w:val="00502516"/>
    <w:rsid w:val="00505F06"/>
    <w:rsid w:val="00506828"/>
    <w:rsid w:val="00525A1E"/>
    <w:rsid w:val="0053056E"/>
    <w:rsid w:val="00554FDA"/>
    <w:rsid w:val="005A3935"/>
    <w:rsid w:val="005C784C"/>
    <w:rsid w:val="005D17F6"/>
    <w:rsid w:val="005E5539"/>
    <w:rsid w:val="005F6D08"/>
    <w:rsid w:val="00602BF5"/>
    <w:rsid w:val="00617FDD"/>
    <w:rsid w:val="00624EB3"/>
    <w:rsid w:val="00633614"/>
    <w:rsid w:val="00633F68"/>
    <w:rsid w:val="00636AA6"/>
    <w:rsid w:val="00636EB2"/>
    <w:rsid w:val="006375B8"/>
    <w:rsid w:val="00646ED2"/>
    <w:rsid w:val="0066510A"/>
    <w:rsid w:val="00673F9F"/>
    <w:rsid w:val="006802E0"/>
    <w:rsid w:val="006813D9"/>
    <w:rsid w:val="00686953"/>
    <w:rsid w:val="00687DEA"/>
    <w:rsid w:val="00687E67"/>
    <w:rsid w:val="006967F7"/>
    <w:rsid w:val="006A250C"/>
    <w:rsid w:val="006B21D3"/>
    <w:rsid w:val="006B57D0"/>
    <w:rsid w:val="006D30FF"/>
    <w:rsid w:val="006D6940"/>
    <w:rsid w:val="006F11EC"/>
    <w:rsid w:val="0070082C"/>
    <w:rsid w:val="00726193"/>
    <w:rsid w:val="007369E6"/>
    <w:rsid w:val="007439D9"/>
    <w:rsid w:val="00746E59"/>
    <w:rsid w:val="00753181"/>
    <w:rsid w:val="00754C9A"/>
    <w:rsid w:val="0075599A"/>
    <w:rsid w:val="00761D52"/>
    <w:rsid w:val="0077749E"/>
    <w:rsid w:val="007871F9"/>
    <w:rsid w:val="00790ADA"/>
    <w:rsid w:val="007D2288"/>
    <w:rsid w:val="007E088F"/>
    <w:rsid w:val="007F7B32"/>
    <w:rsid w:val="00804BC2"/>
    <w:rsid w:val="00811A35"/>
    <w:rsid w:val="0081431A"/>
    <w:rsid w:val="00823012"/>
    <w:rsid w:val="0083216F"/>
    <w:rsid w:val="00836EFE"/>
    <w:rsid w:val="00860000"/>
    <w:rsid w:val="00863BD3"/>
    <w:rsid w:val="008641ED"/>
    <w:rsid w:val="00866D66"/>
    <w:rsid w:val="008671C6"/>
    <w:rsid w:val="008735C8"/>
    <w:rsid w:val="00875803"/>
    <w:rsid w:val="00892776"/>
    <w:rsid w:val="008B459E"/>
    <w:rsid w:val="008E13AE"/>
    <w:rsid w:val="008E1506"/>
    <w:rsid w:val="008E710C"/>
    <w:rsid w:val="008F69D6"/>
    <w:rsid w:val="00902823"/>
    <w:rsid w:val="00915CA6"/>
    <w:rsid w:val="00921C27"/>
    <w:rsid w:val="00927834"/>
    <w:rsid w:val="00941D4A"/>
    <w:rsid w:val="009500A6"/>
    <w:rsid w:val="00957C18"/>
    <w:rsid w:val="009659BA"/>
    <w:rsid w:val="00983040"/>
    <w:rsid w:val="009B3FB9"/>
    <w:rsid w:val="009C2465"/>
    <w:rsid w:val="009D337A"/>
    <w:rsid w:val="009D35A0"/>
    <w:rsid w:val="009D7EB7"/>
    <w:rsid w:val="009E00B9"/>
    <w:rsid w:val="009E048A"/>
    <w:rsid w:val="009E08E9"/>
    <w:rsid w:val="009E0A4A"/>
    <w:rsid w:val="009E3DB9"/>
    <w:rsid w:val="009E6E35"/>
    <w:rsid w:val="009F0EDA"/>
    <w:rsid w:val="00A03B96"/>
    <w:rsid w:val="00A05B19"/>
    <w:rsid w:val="00A0741C"/>
    <w:rsid w:val="00A1134E"/>
    <w:rsid w:val="00A24E7E"/>
    <w:rsid w:val="00A258C3"/>
    <w:rsid w:val="00A347C0"/>
    <w:rsid w:val="00A51431"/>
    <w:rsid w:val="00A539AD"/>
    <w:rsid w:val="00A94063"/>
    <w:rsid w:val="00AA6219"/>
    <w:rsid w:val="00AA74E0"/>
    <w:rsid w:val="00AB703F"/>
    <w:rsid w:val="00AC6BB8"/>
    <w:rsid w:val="00AD6355"/>
    <w:rsid w:val="00AE008F"/>
    <w:rsid w:val="00B01FCD"/>
    <w:rsid w:val="00B1776C"/>
    <w:rsid w:val="00B52583"/>
    <w:rsid w:val="00B52896"/>
    <w:rsid w:val="00B67795"/>
    <w:rsid w:val="00B95236"/>
    <w:rsid w:val="00B96BD9"/>
    <w:rsid w:val="00BA1B01"/>
    <w:rsid w:val="00BA2641"/>
    <w:rsid w:val="00BB37AA"/>
    <w:rsid w:val="00BC5247"/>
    <w:rsid w:val="00BC53A0"/>
    <w:rsid w:val="00BE62AD"/>
    <w:rsid w:val="00BF121F"/>
    <w:rsid w:val="00BF1F80"/>
    <w:rsid w:val="00C166EF"/>
    <w:rsid w:val="00C17EB0"/>
    <w:rsid w:val="00C27F5F"/>
    <w:rsid w:val="00C30A0F"/>
    <w:rsid w:val="00C37E61"/>
    <w:rsid w:val="00C45264"/>
    <w:rsid w:val="00C70F1B"/>
    <w:rsid w:val="00C71A47"/>
    <w:rsid w:val="00C7464C"/>
    <w:rsid w:val="00C845EC"/>
    <w:rsid w:val="00C85588"/>
    <w:rsid w:val="00CB16EF"/>
    <w:rsid w:val="00CD6755"/>
    <w:rsid w:val="00CD6856"/>
    <w:rsid w:val="00CE0089"/>
    <w:rsid w:val="00CE793C"/>
    <w:rsid w:val="00CF193C"/>
    <w:rsid w:val="00D173F1"/>
    <w:rsid w:val="00D17B84"/>
    <w:rsid w:val="00D60118"/>
    <w:rsid w:val="00D74CB0"/>
    <w:rsid w:val="00D8295D"/>
    <w:rsid w:val="00D9550B"/>
    <w:rsid w:val="00DC2A65"/>
    <w:rsid w:val="00DE15F0"/>
    <w:rsid w:val="00DE5663"/>
    <w:rsid w:val="00DE78AA"/>
    <w:rsid w:val="00E00633"/>
    <w:rsid w:val="00E053D0"/>
    <w:rsid w:val="00E15994"/>
    <w:rsid w:val="00E3114E"/>
    <w:rsid w:val="00E31A70"/>
    <w:rsid w:val="00E35B02"/>
    <w:rsid w:val="00E66496"/>
    <w:rsid w:val="00E66B35"/>
    <w:rsid w:val="00E66E10"/>
    <w:rsid w:val="00E769F6"/>
    <w:rsid w:val="00E8407C"/>
    <w:rsid w:val="00E84F3C"/>
    <w:rsid w:val="00E874F7"/>
    <w:rsid w:val="00EA012C"/>
    <w:rsid w:val="00EC6A55"/>
    <w:rsid w:val="00ED0288"/>
    <w:rsid w:val="00EE52CB"/>
    <w:rsid w:val="00EF44A7"/>
    <w:rsid w:val="00EF581D"/>
    <w:rsid w:val="00EF7FD8"/>
    <w:rsid w:val="00F06F59"/>
    <w:rsid w:val="00F17988"/>
    <w:rsid w:val="00F469F0"/>
    <w:rsid w:val="00F517E3"/>
    <w:rsid w:val="00F53273"/>
    <w:rsid w:val="00F6545F"/>
    <w:rsid w:val="00F755E4"/>
    <w:rsid w:val="00F77D02"/>
    <w:rsid w:val="00FA4EF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84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25A1E"/>
    <w:pPr>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paragraph" w:styleId="CommentSubject">
    <w:name w:val="annotation subject"/>
    <w:basedOn w:val="CommentText"/>
    <w:next w:val="CommentText"/>
    <w:link w:val="CommentSubjectChar"/>
    <w:semiHidden/>
    <w:unhideWhenUsed/>
    <w:rsid w:val="007439D9"/>
    <w:rPr>
      <w:rFonts w:ascii="Helvetica" w:hAnsi="Helvetica"/>
      <w:b/>
      <w:bCs/>
      <w:lang w:val="en-US" w:eastAsia="en-US"/>
    </w:rPr>
  </w:style>
  <w:style w:type="character" w:customStyle="1" w:styleId="CommentSubjectChar">
    <w:name w:val="Comment Subject Char"/>
    <w:basedOn w:val="CommentTextChar"/>
    <w:link w:val="CommentSubject"/>
    <w:semiHidden/>
    <w:rsid w:val="007439D9"/>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25A1E"/>
    <w:pPr>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paragraph" w:styleId="CommentSubject">
    <w:name w:val="annotation subject"/>
    <w:basedOn w:val="CommentText"/>
    <w:next w:val="CommentText"/>
    <w:link w:val="CommentSubjectChar"/>
    <w:semiHidden/>
    <w:unhideWhenUsed/>
    <w:rsid w:val="007439D9"/>
    <w:rPr>
      <w:rFonts w:ascii="Helvetica" w:hAnsi="Helvetica"/>
      <w:b/>
      <w:bCs/>
      <w:lang w:val="en-US" w:eastAsia="en-US"/>
    </w:rPr>
  </w:style>
  <w:style w:type="character" w:customStyle="1" w:styleId="CommentSubjectChar">
    <w:name w:val="Comment Subject Char"/>
    <w:basedOn w:val="CommentTextChar"/>
    <w:link w:val="CommentSubject"/>
    <w:semiHidden/>
    <w:rsid w:val="007439D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3390/ijms26030915"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ssier%20Publis%20et%20Com\Publis\Piment\DONNE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7270341207348"/>
          <c:y val="5.0925925925925923E-2"/>
          <c:w val="0.8190717410323709"/>
          <c:h val="0.74387357830271217"/>
        </c:manualLayout>
      </c:layout>
      <c:barChart>
        <c:barDir val="col"/>
        <c:grouping val="clustered"/>
        <c:varyColors val="0"/>
        <c:ser>
          <c:idx val="0"/>
          <c:order val="0"/>
          <c:tx>
            <c:strRef>
              <c:f>Feuil3!$B$9</c:f>
              <c:strCache>
                <c:ptCount val="1"/>
                <c:pt idx="0">
                  <c:v>Taux (%)</c:v>
                </c:pt>
              </c:strCache>
            </c:strRef>
          </c:tx>
          <c:spPr>
            <a:pattFill prst="pct5">
              <a:fgClr>
                <a:schemeClr val="accent1"/>
              </a:fgClr>
              <a:bgClr>
                <a:schemeClr val="bg1"/>
              </a:bgClr>
            </a:pattFill>
            <a:ln>
              <a:solidFill>
                <a:schemeClr val="tx1"/>
              </a:solidFill>
            </a:ln>
            <a:effectLst/>
          </c:spPr>
          <c:invertIfNegative val="0"/>
          <c:dPt>
            <c:idx val="0"/>
            <c:invertIfNegative val="0"/>
            <c:bubble3D val="0"/>
            <c:spPr>
              <a:pattFill prst="wdUpDiag">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1-775E-4AF5-9413-E7ECD1754D8D}"/>
              </c:ext>
            </c:extLst>
          </c:dPt>
          <c:dPt>
            <c:idx val="1"/>
            <c:invertIfNegative val="0"/>
            <c:bubble3D val="0"/>
            <c:spPr>
              <a:pattFill prst="divot">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3-775E-4AF5-9413-E7ECD1754D8D}"/>
              </c:ext>
            </c:extLst>
          </c:dPt>
          <c:dPt>
            <c:idx val="2"/>
            <c:invertIfNegative val="0"/>
            <c:bubble3D val="0"/>
            <c:spPr>
              <a:pattFill prst="ltUpDiag">
                <a:fgClr>
                  <a:schemeClr val="tx1"/>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5-775E-4AF5-9413-E7ECD1754D8D}"/>
              </c:ext>
            </c:extLst>
          </c:dPt>
          <c:cat>
            <c:strRef>
              <c:f>Feuil3!$C$8:$E$8</c:f>
              <c:strCache>
                <c:ptCount val="3"/>
                <c:pt idx="0">
                  <c:v>C. annum</c:v>
                </c:pt>
                <c:pt idx="1">
                  <c:v>C. chinense</c:v>
                </c:pt>
                <c:pt idx="2">
                  <c:v>C. annum and C. chinense</c:v>
                </c:pt>
              </c:strCache>
            </c:strRef>
          </c:cat>
          <c:val>
            <c:numRef>
              <c:f>Feuil3!$C$9:$E$9</c:f>
              <c:numCache>
                <c:formatCode>General</c:formatCode>
                <c:ptCount val="3"/>
                <c:pt idx="0">
                  <c:v>40</c:v>
                </c:pt>
                <c:pt idx="1">
                  <c:v>14</c:v>
                </c:pt>
                <c:pt idx="2">
                  <c:v>46</c:v>
                </c:pt>
              </c:numCache>
            </c:numRef>
          </c:val>
          <c:extLst xmlns:c16r2="http://schemas.microsoft.com/office/drawing/2015/06/chart">
            <c:ext xmlns:c16="http://schemas.microsoft.com/office/drawing/2014/chart" uri="{C3380CC4-5D6E-409C-BE32-E72D297353CC}">
              <c16:uniqueId val="{00000006-775E-4AF5-9413-E7ECD1754D8D}"/>
            </c:ext>
          </c:extLst>
        </c:ser>
        <c:dLbls>
          <c:showLegendKey val="0"/>
          <c:showVal val="0"/>
          <c:showCatName val="0"/>
          <c:showSerName val="0"/>
          <c:showPercent val="0"/>
          <c:showBubbleSize val="0"/>
        </c:dLbls>
        <c:gapWidth val="219"/>
        <c:overlap val="-27"/>
        <c:axId val="140326784"/>
        <c:axId val="140328320"/>
      </c:barChart>
      <c:catAx>
        <c:axId val="140326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328320"/>
        <c:crosses val="autoZero"/>
        <c:auto val="1"/>
        <c:lblAlgn val="ctr"/>
        <c:lblOffset val="100"/>
        <c:noMultiLvlLbl val="0"/>
      </c:catAx>
      <c:valAx>
        <c:axId val="140328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Participation rates (%)</a:t>
                </a:r>
              </a:p>
            </c:rich>
          </c:tx>
          <c:layout>
            <c:manualLayout>
              <c:xMode val="edge"/>
              <c:yMode val="edge"/>
              <c:x val="1.6666666666666666E-2"/>
              <c:y val="0.27273512685914258"/>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326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5CD0A-8EAA-4FE7-B115-067CCC75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445</TotalTime>
  <Pages>1</Pages>
  <Words>4944</Words>
  <Characters>28181</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33059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32</cp:revision>
  <cp:lastPrinted>1999-07-06T11:00:00Z</cp:lastPrinted>
  <dcterms:created xsi:type="dcterms:W3CDTF">2025-10-14T09:33:00Z</dcterms:created>
  <dcterms:modified xsi:type="dcterms:W3CDTF">2025-10-17T16:54:00Z</dcterms:modified>
</cp:coreProperties>
</file>