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EF482" w14:textId="77777777" w:rsidR="0083133E" w:rsidRDefault="0083133E" w:rsidP="00B56C9A">
      <w:pPr>
        <w:spacing w:line="240" w:lineRule="auto"/>
        <w:jc w:val="right"/>
        <w:rPr>
          <w:rFonts w:ascii="Times New Roman" w:hAnsi="Times New Roman"/>
          <w:b/>
          <w:bCs/>
          <w:i/>
          <w:iCs/>
          <w:sz w:val="32"/>
          <w:szCs w:val="24"/>
          <w:u w:val="single"/>
          <w:lang w:val="en-US"/>
        </w:rPr>
      </w:pPr>
    </w:p>
    <w:p w14:paraId="42475694" w14:textId="630BC69A" w:rsidR="00B56C9A" w:rsidRPr="00B56C9A" w:rsidRDefault="00B56C9A" w:rsidP="00B56C9A">
      <w:pPr>
        <w:spacing w:line="240" w:lineRule="auto"/>
        <w:jc w:val="right"/>
        <w:rPr>
          <w:rFonts w:ascii="Times New Roman" w:hAnsi="Times New Roman"/>
          <w:b/>
          <w:bCs/>
          <w:i/>
          <w:iCs/>
          <w:sz w:val="32"/>
          <w:szCs w:val="24"/>
          <w:u w:val="single"/>
          <w:lang w:val="en-US"/>
        </w:rPr>
      </w:pPr>
      <w:bookmarkStart w:id="0" w:name="_GoBack"/>
      <w:bookmarkEnd w:id="0"/>
      <w:r w:rsidRPr="00B56C9A">
        <w:rPr>
          <w:rFonts w:ascii="Times New Roman" w:hAnsi="Times New Roman"/>
          <w:b/>
          <w:bCs/>
          <w:i/>
          <w:iCs/>
          <w:sz w:val="32"/>
          <w:szCs w:val="24"/>
          <w:u w:val="single"/>
          <w:lang w:val="en-US"/>
        </w:rPr>
        <w:t>Original Research Article</w:t>
      </w:r>
    </w:p>
    <w:p w14:paraId="29EE61AC" w14:textId="77777777" w:rsidR="000379BA" w:rsidRPr="00152387" w:rsidRDefault="00106189" w:rsidP="00152387">
      <w:pPr>
        <w:spacing w:line="240" w:lineRule="auto"/>
        <w:jc w:val="right"/>
        <w:rPr>
          <w:rFonts w:ascii="Times New Roman" w:hAnsi="Times New Roman"/>
          <w:b/>
          <w:bCs/>
          <w:color w:val="000000"/>
          <w:sz w:val="32"/>
          <w:szCs w:val="24"/>
        </w:rPr>
      </w:pPr>
      <w:r w:rsidRPr="00152387">
        <w:rPr>
          <w:rFonts w:ascii="Times New Roman" w:hAnsi="Times New Roman"/>
          <w:b/>
          <w:sz w:val="32"/>
          <w:szCs w:val="24"/>
        </w:rPr>
        <w:t>Nano</w:t>
      </w:r>
      <w:r w:rsidR="005E4604" w:rsidRPr="00152387">
        <w:rPr>
          <w:rFonts w:ascii="Times New Roman" w:hAnsi="Times New Roman"/>
          <w:b/>
          <w:sz w:val="32"/>
          <w:szCs w:val="24"/>
        </w:rPr>
        <w:t>-</w:t>
      </w:r>
      <w:r w:rsidRPr="00152387">
        <w:rPr>
          <w:rFonts w:ascii="Times New Roman" w:hAnsi="Times New Roman"/>
          <w:b/>
          <w:sz w:val="32"/>
          <w:szCs w:val="24"/>
        </w:rPr>
        <w:t xml:space="preserve">Urea </w:t>
      </w:r>
      <w:r>
        <w:rPr>
          <w:rFonts w:ascii="Times New Roman" w:hAnsi="Times New Roman"/>
          <w:b/>
          <w:sz w:val="32"/>
          <w:szCs w:val="24"/>
        </w:rPr>
        <w:t xml:space="preserve">to Complement </w:t>
      </w:r>
      <w:r w:rsidRPr="00152387">
        <w:rPr>
          <w:rFonts w:ascii="Times New Roman" w:hAnsi="Times New Roman"/>
          <w:b/>
          <w:sz w:val="32"/>
          <w:szCs w:val="24"/>
        </w:rPr>
        <w:t>Growth</w:t>
      </w:r>
      <w:r w:rsidR="005B7085">
        <w:rPr>
          <w:rFonts w:ascii="Times New Roman" w:hAnsi="Times New Roman"/>
          <w:b/>
          <w:sz w:val="32"/>
          <w:szCs w:val="24"/>
        </w:rPr>
        <w:t>,</w:t>
      </w:r>
      <w:r>
        <w:rPr>
          <w:rFonts w:ascii="Times New Roman" w:hAnsi="Times New Roman"/>
          <w:b/>
          <w:sz w:val="32"/>
          <w:szCs w:val="24"/>
        </w:rPr>
        <w:t xml:space="preserve"> </w:t>
      </w:r>
      <w:r w:rsidRPr="00152387">
        <w:rPr>
          <w:rFonts w:ascii="Times New Roman" w:hAnsi="Times New Roman"/>
          <w:b/>
          <w:sz w:val="32"/>
          <w:szCs w:val="24"/>
        </w:rPr>
        <w:t xml:space="preserve">Yield </w:t>
      </w:r>
      <w:r w:rsidR="005B7085">
        <w:rPr>
          <w:rFonts w:ascii="Times New Roman" w:hAnsi="Times New Roman"/>
          <w:b/>
          <w:sz w:val="32"/>
          <w:szCs w:val="24"/>
        </w:rPr>
        <w:t xml:space="preserve">and Economics </w:t>
      </w:r>
      <w:r w:rsidR="005E4604" w:rsidRPr="00152387">
        <w:rPr>
          <w:rFonts w:ascii="Times New Roman" w:hAnsi="Times New Roman"/>
          <w:b/>
          <w:sz w:val="32"/>
          <w:szCs w:val="24"/>
        </w:rPr>
        <w:t xml:space="preserve">of </w:t>
      </w:r>
      <w:r w:rsidRPr="00152387">
        <w:rPr>
          <w:rFonts w:ascii="Times New Roman" w:hAnsi="Times New Roman"/>
          <w:b/>
          <w:sz w:val="32"/>
          <w:szCs w:val="24"/>
        </w:rPr>
        <w:t xml:space="preserve">Brinjal </w:t>
      </w:r>
      <w:r>
        <w:rPr>
          <w:rFonts w:ascii="Times New Roman" w:hAnsi="Times New Roman"/>
          <w:b/>
          <w:sz w:val="32"/>
          <w:szCs w:val="24"/>
        </w:rPr>
        <w:t>u</w:t>
      </w:r>
      <w:r w:rsidRPr="00152387">
        <w:rPr>
          <w:rFonts w:ascii="Times New Roman" w:hAnsi="Times New Roman"/>
          <w:b/>
          <w:sz w:val="32"/>
          <w:szCs w:val="24"/>
        </w:rPr>
        <w:t>nder Eastern Dry Zone</w:t>
      </w:r>
      <w:r w:rsidR="000379BA" w:rsidRPr="00152387">
        <w:rPr>
          <w:rFonts w:ascii="Times New Roman" w:hAnsi="Times New Roman"/>
          <w:b/>
          <w:sz w:val="32"/>
          <w:szCs w:val="24"/>
        </w:rPr>
        <w:t xml:space="preserve"> of Karnataka</w:t>
      </w:r>
    </w:p>
    <w:p w14:paraId="403E3812" w14:textId="77777777" w:rsidR="002C538A" w:rsidRDefault="002C538A" w:rsidP="00B131A8">
      <w:pPr>
        <w:spacing w:after="0" w:line="240" w:lineRule="auto"/>
        <w:jc w:val="right"/>
        <w:rPr>
          <w:rFonts w:ascii="Times New Roman" w:hAnsi="Times New Roman" w:cs="Times New Roman"/>
          <w:b/>
          <w:i/>
          <w:sz w:val="24"/>
          <w:szCs w:val="24"/>
        </w:rPr>
      </w:pPr>
    </w:p>
    <w:p w14:paraId="7125112F" w14:textId="77777777" w:rsidR="00EA18F2" w:rsidRDefault="00EA18F2" w:rsidP="003B6432">
      <w:pPr>
        <w:spacing w:line="240" w:lineRule="auto"/>
        <w:jc w:val="both"/>
        <w:rPr>
          <w:rFonts w:ascii="Times New Roman" w:hAnsi="Times New Roman" w:cs="Times New Roman"/>
          <w:b/>
          <w:sz w:val="28"/>
          <w:szCs w:val="24"/>
        </w:rPr>
      </w:pPr>
    </w:p>
    <w:p w14:paraId="19822BA0" w14:textId="77777777" w:rsidR="00EA18F2" w:rsidRDefault="00EA18F2" w:rsidP="003B6432">
      <w:pPr>
        <w:spacing w:line="240" w:lineRule="auto"/>
        <w:jc w:val="both"/>
        <w:rPr>
          <w:rFonts w:ascii="Times New Roman" w:hAnsi="Times New Roman" w:cs="Times New Roman"/>
          <w:b/>
          <w:sz w:val="28"/>
          <w:szCs w:val="24"/>
        </w:rPr>
      </w:pPr>
    </w:p>
    <w:p w14:paraId="31D0597D" w14:textId="77777777" w:rsidR="00F16012" w:rsidRPr="002F49DF" w:rsidRDefault="009F0F33" w:rsidP="003B6432">
      <w:pPr>
        <w:spacing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ABSTRACT</w:t>
      </w:r>
    </w:p>
    <w:p w14:paraId="2105EB60" w14:textId="77777777" w:rsidR="00DA5BFD" w:rsidRPr="002F49DF" w:rsidRDefault="00DA5BFD" w:rsidP="00155DBE">
      <w:pPr>
        <w:spacing w:after="0" w:line="360" w:lineRule="auto"/>
        <w:jc w:val="both"/>
        <w:rPr>
          <w:rFonts w:ascii="Times New Roman" w:hAnsi="Times New Roman" w:cs="Times New Roman"/>
          <w:sz w:val="24"/>
          <w:szCs w:val="24"/>
        </w:rPr>
      </w:pPr>
      <w:r w:rsidRPr="002F49DF">
        <w:rPr>
          <w:rFonts w:ascii="Times New Roman" w:hAnsi="Times New Roman" w:cs="Times New Roman"/>
          <w:sz w:val="24"/>
          <w:szCs w:val="24"/>
        </w:rPr>
        <w:t xml:space="preserve">The available nitrogen status of soils in Eastern dry zone of Karnataka is low because of semi-arid climate having higher temperature that results in more volatilization loss of applied conventional nitrogenous fertilizers. In order to enhance the use efficiency of applied conventional nitrogenous fertilizers and to reduce the cost of cultivation, the present investigation was under taken to study the effect of nitrogen levels and number of nano-urea sprays on performance of brinjal at College of Horticulture, Kolar during </w:t>
      </w:r>
      <w:r w:rsidRPr="002F49DF">
        <w:rPr>
          <w:rFonts w:ascii="Times New Roman" w:hAnsi="Times New Roman" w:cs="Times New Roman"/>
          <w:i/>
          <w:sz w:val="24"/>
          <w:szCs w:val="24"/>
        </w:rPr>
        <w:t>Rabi</w:t>
      </w:r>
      <w:r w:rsidRPr="002F49DF">
        <w:rPr>
          <w:rFonts w:ascii="Times New Roman" w:hAnsi="Times New Roman" w:cs="Times New Roman"/>
          <w:sz w:val="24"/>
          <w:szCs w:val="24"/>
        </w:rPr>
        <w:t xml:space="preserve"> season of 2022 – 23. The experiment was laid out in Randomized Complete Block Design with eleven treatments and three replications. The results obtained indicated that the soil application of recommended doses of FYM, P and K along with 75 per cent RDN through neem coated urea in two split doses (50% as basal dose and 25% at 6 WAP) plus two sprays of nano-urea at 4 and 10 WAP </w:t>
      </w:r>
      <w:r w:rsidR="006208D5">
        <w:rPr>
          <w:rFonts w:ascii="Times New Roman" w:hAnsi="Times New Roman" w:cs="Times New Roman"/>
          <w:sz w:val="24"/>
          <w:szCs w:val="24"/>
        </w:rPr>
        <w:t xml:space="preserve">had </w:t>
      </w:r>
      <w:r w:rsidR="00993017" w:rsidRPr="002F49DF">
        <w:rPr>
          <w:rFonts w:ascii="Times New Roman" w:hAnsi="Times New Roman" w:cs="Times New Roman"/>
          <w:sz w:val="24"/>
          <w:szCs w:val="24"/>
        </w:rPr>
        <w:t>produce</w:t>
      </w:r>
      <w:r w:rsidRPr="002F49DF">
        <w:rPr>
          <w:rFonts w:ascii="Times New Roman" w:hAnsi="Times New Roman" w:cs="Times New Roman"/>
          <w:sz w:val="24"/>
          <w:szCs w:val="24"/>
        </w:rPr>
        <w:t>d maximum plant height, number of branches per plant and dry matter yield. Th</w:t>
      </w:r>
      <w:r w:rsidR="00993017" w:rsidRPr="002F49DF">
        <w:rPr>
          <w:rFonts w:ascii="Times New Roman" w:hAnsi="Times New Roman" w:cs="Times New Roman"/>
          <w:sz w:val="24"/>
          <w:szCs w:val="24"/>
        </w:rPr>
        <w:t xml:space="preserve">is </w:t>
      </w:r>
      <w:r w:rsidRPr="002F49DF">
        <w:rPr>
          <w:rFonts w:ascii="Times New Roman" w:hAnsi="Times New Roman" w:cs="Times New Roman"/>
          <w:sz w:val="24"/>
          <w:szCs w:val="24"/>
        </w:rPr>
        <w:t xml:space="preserve">treatment </w:t>
      </w:r>
      <w:r w:rsidR="00993017" w:rsidRPr="002F49DF">
        <w:rPr>
          <w:rFonts w:ascii="Times New Roman" w:hAnsi="Times New Roman" w:cs="Times New Roman"/>
          <w:sz w:val="24"/>
          <w:szCs w:val="24"/>
        </w:rPr>
        <w:t>also resulted in better yield attributes such as m</w:t>
      </w:r>
      <w:r w:rsidRPr="002F49DF">
        <w:rPr>
          <w:rFonts w:ascii="Times New Roman" w:hAnsi="Times New Roman" w:cs="Times New Roman"/>
          <w:sz w:val="24"/>
          <w:szCs w:val="24"/>
        </w:rPr>
        <w:t xml:space="preserve">ore number of fruits per cluster (2.22), </w:t>
      </w:r>
      <w:r w:rsidR="00993017" w:rsidRPr="002F49DF">
        <w:rPr>
          <w:rFonts w:ascii="Times New Roman" w:hAnsi="Times New Roman" w:cs="Times New Roman"/>
          <w:sz w:val="24"/>
          <w:szCs w:val="24"/>
        </w:rPr>
        <w:t xml:space="preserve"> </w:t>
      </w:r>
      <w:r w:rsidRPr="002F49DF">
        <w:rPr>
          <w:rFonts w:ascii="Times New Roman" w:hAnsi="Times New Roman" w:cs="Times New Roman"/>
          <w:sz w:val="24"/>
          <w:szCs w:val="24"/>
        </w:rPr>
        <w:t xml:space="preserve">number of fruits per plant (31.10), average fruit length (13.36 cm), fruit yield of 1.18 kg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plant, 32.98 kg</w:t>
      </w:r>
      <w:r w:rsidR="005B7085" w:rsidRPr="002F49DF">
        <w:rPr>
          <w:rFonts w:ascii="Times New Roman" w:hAnsi="Times New Roman" w:cs="Times New Roman"/>
          <w:sz w:val="24"/>
          <w:szCs w:val="24"/>
        </w:rPr>
        <w:t xml:space="preserve"> per</w:t>
      </w:r>
      <w:r w:rsidRPr="002F49DF">
        <w:rPr>
          <w:rFonts w:ascii="Times New Roman" w:hAnsi="Times New Roman" w:cs="Times New Roman"/>
          <w:sz w:val="24"/>
          <w:szCs w:val="24"/>
        </w:rPr>
        <w:t xml:space="preserve"> plot and 16.36 t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ha besides, realiz</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highest net returns (Rs.2,63,953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 xml:space="preserve">ha) </w:t>
      </w:r>
      <w:r w:rsidR="005B7085" w:rsidRPr="002F49DF">
        <w:rPr>
          <w:rFonts w:ascii="Times New Roman" w:hAnsi="Times New Roman" w:cs="Times New Roman"/>
          <w:sz w:val="24"/>
          <w:szCs w:val="24"/>
        </w:rPr>
        <w:t xml:space="preserve">with highest </w:t>
      </w:r>
      <w:r w:rsidRPr="002F49DF">
        <w:rPr>
          <w:rFonts w:ascii="Times New Roman" w:hAnsi="Times New Roman" w:cs="Times New Roman"/>
          <w:sz w:val="24"/>
          <w:szCs w:val="24"/>
        </w:rPr>
        <w:t xml:space="preserve">cost benefit ratio (2.35). </w:t>
      </w:r>
      <w:r w:rsidR="005B7085" w:rsidRPr="002F49DF">
        <w:rPr>
          <w:rFonts w:ascii="Times New Roman" w:hAnsi="Times New Roman" w:cs="Times New Roman"/>
          <w:sz w:val="24"/>
          <w:szCs w:val="24"/>
        </w:rPr>
        <w:t>The results suggest</w:t>
      </w:r>
      <w:r w:rsidRPr="002F49DF">
        <w:rPr>
          <w:rFonts w:ascii="Times New Roman" w:hAnsi="Times New Roman" w:cs="Times New Roman"/>
          <w:sz w:val="24"/>
          <w:szCs w:val="24"/>
        </w:rPr>
        <w:t xml:space="preserve"> that the treatment involving soil application of recommended doses of FYM, P and K along with 75 per cent RDN through neem coated urea in two split doses (50% as basal dose and 25% at 6 WAP) plus two sprays of nano-urea at 4 and 10 WAP provided </w:t>
      </w:r>
      <w:r w:rsidR="005B7085" w:rsidRPr="002F49DF">
        <w:rPr>
          <w:rFonts w:ascii="Times New Roman" w:hAnsi="Times New Roman" w:cs="Times New Roman"/>
          <w:sz w:val="24"/>
          <w:szCs w:val="24"/>
        </w:rPr>
        <w:t>better</w:t>
      </w:r>
      <w:r w:rsidRPr="002F49DF">
        <w:rPr>
          <w:rFonts w:ascii="Times New Roman" w:hAnsi="Times New Roman" w:cs="Times New Roman"/>
          <w:sz w:val="24"/>
          <w:szCs w:val="24"/>
        </w:rPr>
        <w:t xml:space="preserve"> growth</w:t>
      </w:r>
      <w:r w:rsidR="005B7085" w:rsidRPr="002F49DF">
        <w:rPr>
          <w:rFonts w:ascii="Times New Roman" w:hAnsi="Times New Roman" w:cs="Times New Roman"/>
          <w:sz w:val="24"/>
          <w:szCs w:val="24"/>
        </w:rPr>
        <w:t xml:space="preserve">, </w:t>
      </w:r>
      <w:r w:rsidRPr="002F49DF">
        <w:rPr>
          <w:rFonts w:ascii="Times New Roman" w:hAnsi="Times New Roman" w:cs="Times New Roman"/>
          <w:sz w:val="24"/>
          <w:szCs w:val="24"/>
        </w:rPr>
        <w:t xml:space="preserve">yield </w:t>
      </w:r>
      <w:r w:rsidR="005B7085" w:rsidRPr="002F49DF">
        <w:rPr>
          <w:rFonts w:ascii="Times New Roman" w:hAnsi="Times New Roman" w:cs="Times New Roman"/>
          <w:sz w:val="24"/>
          <w:szCs w:val="24"/>
        </w:rPr>
        <w:t>and</w:t>
      </w:r>
      <w:r w:rsidRPr="002F49DF">
        <w:rPr>
          <w:rFonts w:ascii="Times New Roman" w:hAnsi="Times New Roman" w:cs="Times New Roman"/>
          <w:sz w:val="24"/>
          <w:szCs w:val="24"/>
        </w:rPr>
        <w:t xml:space="preserve"> highest cost benefit ratio, indicating a profitable economic returns on investment.</w:t>
      </w:r>
    </w:p>
    <w:p w14:paraId="7B2388FB" w14:textId="77777777" w:rsidR="00DA5BFD" w:rsidRPr="002F49DF" w:rsidRDefault="00DA5BFD" w:rsidP="00DA5BFD">
      <w:pPr>
        <w:jc w:val="both"/>
        <w:rPr>
          <w:rFonts w:ascii="Times New Roman" w:hAnsi="Times New Roman" w:cs="Times New Roman"/>
          <w:i/>
          <w:sz w:val="24"/>
          <w:szCs w:val="24"/>
        </w:rPr>
      </w:pPr>
      <w:r w:rsidRPr="002F49DF">
        <w:rPr>
          <w:rFonts w:ascii="Times New Roman" w:hAnsi="Times New Roman" w:cs="Times New Roman"/>
          <w:i/>
          <w:sz w:val="24"/>
          <w:szCs w:val="24"/>
        </w:rPr>
        <w:t>Keywords: Nano-urea; nitrogen levels; brinjal; growth; yield; economics</w:t>
      </w:r>
    </w:p>
    <w:p w14:paraId="1D322AD1" w14:textId="77777777" w:rsidR="00EA18F2" w:rsidRDefault="00EA18F2" w:rsidP="003B6432">
      <w:pPr>
        <w:spacing w:before="240" w:line="240" w:lineRule="auto"/>
        <w:jc w:val="both"/>
        <w:rPr>
          <w:rFonts w:ascii="Times New Roman" w:hAnsi="Times New Roman" w:cs="Times New Roman"/>
          <w:b/>
          <w:sz w:val="28"/>
          <w:szCs w:val="24"/>
        </w:rPr>
      </w:pPr>
    </w:p>
    <w:p w14:paraId="28A14681" w14:textId="77777777" w:rsidR="00EA18F2" w:rsidRDefault="00EA18F2" w:rsidP="003B6432">
      <w:pPr>
        <w:spacing w:before="240" w:line="240" w:lineRule="auto"/>
        <w:jc w:val="both"/>
        <w:rPr>
          <w:rFonts w:ascii="Times New Roman" w:hAnsi="Times New Roman" w:cs="Times New Roman"/>
          <w:b/>
          <w:sz w:val="28"/>
          <w:szCs w:val="24"/>
        </w:rPr>
      </w:pPr>
    </w:p>
    <w:p w14:paraId="4E1A8DA4" w14:textId="77777777" w:rsidR="00EA18F2" w:rsidRDefault="00EA18F2" w:rsidP="003B6432">
      <w:pPr>
        <w:spacing w:before="240" w:line="240" w:lineRule="auto"/>
        <w:jc w:val="both"/>
        <w:rPr>
          <w:rFonts w:ascii="Times New Roman" w:hAnsi="Times New Roman" w:cs="Times New Roman"/>
          <w:b/>
          <w:sz w:val="28"/>
          <w:szCs w:val="24"/>
        </w:rPr>
      </w:pPr>
    </w:p>
    <w:p w14:paraId="6BB8B10E" w14:textId="77777777" w:rsidR="00EA18F2" w:rsidRDefault="00EA18F2" w:rsidP="003B6432">
      <w:pPr>
        <w:spacing w:before="240" w:line="240" w:lineRule="auto"/>
        <w:jc w:val="both"/>
        <w:rPr>
          <w:rFonts w:ascii="Times New Roman" w:hAnsi="Times New Roman" w:cs="Times New Roman"/>
          <w:b/>
          <w:sz w:val="28"/>
          <w:szCs w:val="24"/>
        </w:rPr>
      </w:pPr>
    </w:p>
    <w:p w14:paraId="276D562E" w14:textId="77777777" w:rsidR="00EA18F2" w:rsidRDefault="00EA18F2" w:rsidP="003B6432">
      <w:pPr>
        <w:spacing w:before="240" w:line="240" w:lineRule="auto"/>
        <w:jc w:val="both"/>
        <w:rPr>
          <w:rFonts w:ascii="Times New Roman" w:hAnsi="Times New Roman" w:cs="Times New Roman"/>
          <w:b/>
          <w:sz w:val="28"/>
          <w:szCs w:val="24"/>
        </w:rPr>
      </w:pPr>
    </w:p>
    <w:p w14:paraId="288FF25D" w14:textId="77777777" w:rsidR="00EA18F2" w:rsidRDefault="00EA18F2" w:rsidP="003B6432">
      <w:pPr>
        <w:spacing w:before="240" w:line="240" w:lineRule="auto"/>
        <w:jc w:val="both"/>
        <w:rPr>
          <w:rFonts w:ascii="Times New Roman" w:hAnsi="Times New Roman" w:cs="Times New Roman"/>
          <w:b/>
          <w:sz w:val="28"/>
          <w:szCs w:val="24"/>
        </w:rPr>
      </w:pPr>
    </w:p>
    <w:p w14:paraId="3551907C"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 xml:space="preserve">1. </w:t>
      </w:r>
      <w:commentRangeStart w:id="1"/>
      <w:r w:rsidRPr="002F49DF">
        <w:rPr>
          <w:rFonts w:ascii="Times New Roman" w:hAnsi="Times New Roman" w:cs="Times New Roman"/>
          <w:b/>
          <w:sz w:val="28"/>
          <w:szCs w:val="24"/>
        </w:rPr>
        <w:t>INTRODUCTION</w:t>
      </w:r>
      <w:commentRangeEnd w:id="1"/>
      <w:r w:rsidR="00335C6E">
        <w:rPr>
          <w:rStyle w:val="CommentReference"/>
        </w:rPr>
        <w:commentReference w:id="1"/>
      </w:r>
    </w:p>
    <w:p w14:paraId="1520AF74" w14:textId="77777777" w:rsidR="00C418B9" w:rsidRPr="002F49DF" w:rsidRDefault="00C418B9" w:rsidP="0095742F">
      <w:pPr>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 (</w:t>
      </w:r>
      <w:r w:rsidRPr="002F49DF">
        <w:rPr>
          <w:rFonts w:ascii="Times New Roman" w:hAnsi="Times New Roman" w:cs="Times New Roman"/>
          <w:i/>
          <w:sz w:val="24"/>
          <w:szCs w:val="24"/>
        </w:rPr>
        <w:t>Solanum</w:t>
      </w:r>
      <w:r w:rsidR="00415152" w:rsidRPr="002F49DF">
        <w:rPr>
          <w:rFonts w:ascii="Times New Roman" w:hAnsi="Times New Roman" w:cs="Times New Roman"/>
          <w:i/>
          <w:sz w:val="24"/>
          <w:szCs w:val="24"/>
        </w:rPr>
        <w:t xml:space="preserve"> </w:t>
      </w:r>
      <w:r w:rsidRPr="002F49DF">
        <w:rPr>
          <w:rFonts w:ascii="Times New Roman" w:hAnsi="Times New Roman" w:cs="Times New Roman"/>
          <w:i/>
          <w:sz w:val="24"/>
          <w:szCs w:val="24"/>
        </w:rPr>
        <w:t>melongena</w:t>
      </w:r>
      <w:r w:rsidRPr="002F49DF">
        <w:rPr>
          <w:rFonts w:ascii="Times New Roman" w:hAnsi="Times New Roman" w:cs="Times New Roman"/>
          <w:sz w:val="24"/>
          <w:szCs w:val="24"/>
        </w:rPr>
        <w:t xml:space="preserve"> L.) is the most popular and widely cultivated vegetable crop in the Central, Southern and South-East Asia and in some African countries</w:t>
      </w:r>
      <w:r w:rsidR="00870751" w:rsidRPr="002F49DF">
        <w:rPr>
          <w:rFonts w:ascii="Times New Roman" w:hAnsi="Times New Roman" w:cs="Times New Roman"/>
          <w:sz w:val="24"/>
          <w:szCs w:val="24"/>
        </w:rPr>
        <w:t xml:space="preserve"> [1]</w:t>
      </w:r>
      <w:r w:rsidRPr="002F49DF">
        <w:rPr>
          <w:rFonts w:ascii="Times New Roman" w:hAnsi="Times New Roman" w:cs="Times New Roman"/>
          <w:sz w:val="24"/>
          <w:szCs w:val="24"/>
        </w:rPr>
        <w:t>. It is often called as ‘king of vegetables’ and find its place as the poor man’s vegetable</w:t>
      </w:r>
      <w:r w:rsidR="00870751" w:rsidRPr="002F49DF">
        <w:rPr>
          <w:rFonts w:ascii="Times New Roman" w:hAnsi="Times New Roman" w:cs="Times New Roman"/>
          <w:sz w:val="24"/>
          <w:szCs w:val="24"/>
        </w:rPr>
        <w:t xml:space="preserve"> [2]</w:t>
      </w:r>
      <w:r w:rsidRPr="002F49DF">
        <w:rPr>
          <w:rFonts w:ascii="Times New Roman" w:hAnsi="Times New Roman" w:cs="Times New Roman"/>
          <w:sz w:val="24"/>
          <w:szCs w:val="24"/>
        </w:rPr>
        <w:t xml:space="preserve"> which belongs to </w:t>
      </w:r>
      <w:r w:rsidR="005B7085" w:rsidRPr="002F49DF">
        <w:rPr>
          <w:rFonts w:ascii="Times New Roman" w:hAnsi="Times New Roman" w:cs="Times New Roman"/>
          <w:sz w:val="24"/>
          <w:szCs w:val="24"/>
        </w:rPr>
        <w:t xml:space="preserve">the </w:t>
      </w:r>
      <w:r w:rsidRPr="002F49DF">
        <w:rPr>
          <w:rFonts w:ascii="Times New Roman" w:hAnsi="Times New Roman" w:cs="Times New Roman"/>
          <w:sz w:val="24"/>
          <w:szCs w:val="24"/>
        </w:rPr>
        <w:t>family solanaceae with diploid chromosome number of 2n=24. It is a good source of nutrients such as ascorbic acid, vitamin K, niacin, vitamin B</w:t>
      </w:r>
      <w:r w:rsidRPr="002F49DF">
        <w:rPr>
          <w:rFonts w:ascii="Times New Roman" w:hAnsi="Times New Roman" w:cs="Times New Roman"/>
          <w:sz w:val="24"/>
          <w:szCs w:val="24"/>
          <w:vertAlign w:val="subscript"/>
        </w:rPr>
        <w:t>6</w:t>
      </w:r>
      <w:r w:rsidRPr="002F49DF">
        <w:rPr>
          <w:rFonts w:ascii="Times New Roman" w:hAnsi="Times New Roman" w:cs="Times New Roman"/>
          <w:sz w:val="24"/>
          <w:szCs w:val="24"/>
        </w:rPr>
        <w:t xml:space="preserve">, pantothenic acid and </w:t>
      </w:r>
      <w:r w:rsidR="005B7085" w:rsidRPr="002F49DF">
        <w:rPr>
          <w:rFonts w:ascii="Times New Roman" w:hAnsi="Times New Roman" w:cs="Times New Roman"/>
          <w:sz w:val="24"/>
          <w:szCs w:val="24"/>
        </w:rPr>
        <w:t xml:space="preserve">also </w:t>
      </w:r>
      <w:r w:rsidRPr="002F49DF">
        <w:rPr>
          <w:rFonts w:ascii="Times New Roman" w:hAnsi="Times New Roman" w:cs="Times New Roman"/>
          <w:sz w:val="24"/>
          <w:szCs w:val="24"/>
        </w:rPr>
        <w:t xml:space="preserve">rich in minerals like Ca, Mg, P, K and Fe. It is </w:t>
      </w:r>
      <w:r w:rsidR="005B7085" w:rsidRPr="002F49DF">
        <w:rPr>
          <w:rFonts w:ascii="Times New Roman" w:hAnsi="Times New Roman" w:cs="Times New Roman"/>
          <w:sz w:val="24"/>
          <w:szCs w:val="24"/>
        </w:rPr>
        <w:t xml:space="preserve">found </w:t>
      </w:r>
      <w:r w:rsidRPr="002F49DF">
        <w:rPr>
          <w:rFonts w:ascii="Times New Roman" w:hAnsi="Times New Roman" w:cs="Times New Roman"/>
          <w:sz w:val="24"/>
          <w:szCs w:val="24"/>
        </w:rPr>
        <w:t>use</w:t>
      </w:r>
      <w:r w:rsidR="005B7085" w:rsidRPr="002F49DF">
        <w:rPr>
          <w:rFonts w:ascii="Times New Roman" w:hAnsi="Times New Roman" w:cs="Times New Roman"/>
          <w:sz w:val="24"/>
          <w:szCs w:val="24"/>
        </w:rPr>
        <w:t xml:space="preserve">ful </w:t>
      </w:r>
      <w:r w:rsidRPr="002F49DF">
        <w:rPr>
          <w:rFonts w:ascii="Times New Roman" w:hAnsi="Times New Roman" w:cs="Times New Roman"/>
          <w:sz w:val="24"/>
          <w:szCs w:val="24"/>
        </w:rPr>
        <w:t xml:space="preserve">in treatment of diabetes, </w:t>
      </w:r>
      <w:r w:rsidR="007D1A41" w:rsidRPr="002F49DF">
        <w:rPr>
          <w:rFonts w:ascii="Times New Roman" w:hAnsi="Times New Roman" w:cs="Times New Roman"/>
          <w:sz w:val="24"/>
          <w:szCs w:val="24"/>
        </w:rPr>
        <w:t>asthma</w:t>
      </w:r>
      <w:r w:rsidRPr="002F49DF">
        <w:rPr>
          <w:rFonts w:ascii="Times New Roman" w:hAnsi="Times New Roman" w:cs="Times New Roman"/>
          <w:sz w:val="24"/>
          <w:szCs w:val="24"/>
        </w:rPr>
        <w:t xml:space="preserve">, cholera, bronchitis and </w:t>
      </w:r>
      <w:r w:rsidR="007D1A41" w:rsidRPr="002F49DF">
        <w:rPr>
          <w:rFonts w:ascii="Times New Roman" w:hAnsi="Times New Roman" w:cs="Times New Roman"/>
          <w:sz w:val="24"/>
          <w:szCs w:val="24"/>
        </w:rPr>
        <w:t>diarrhoea</w:t>
      </w:r>
      <w:r w:rsidR="005B7085" w:rsidRPr="002F49DF">
        <w:rPr>
          <w:rFonts w:ascii="Times New Roman" w:hAnsi="Times New Roman" w:cs="Times New Roman"/>
          <w:sz w:val="24"/>
          <w:szCs w:val="24"/>
        </w:rPr>
        <w:t xml:space="preserve"> and</w:t>
      </w:r>
      <w:r w:rsidR="00870751" w:rsidRPr="002F49DF">
        <w:rPr>
          <w:rFonts w:ascii="Times New Roman" w:hAnsi="Times New Roman" w:cs="Times New Roman"/>
          <w:sz w:val="24"/>
          <w:szCs w:val="24"/>
        </w:rPr>
        <w:t xml:space="preserve"> </w:t>
      </w:r>
      <w:r w:rsidRPr="002F49DF">
        <w:rPr>
          <w:rFonts w:ascii="Times New Roman" w:hAnsi="Times New Roman" w:cs="Times New Roman"/>
          <w:sz w:val="24"/>
          <w:szCs w:val="24"/>
        </w:rPr>
        <w:t>known to lower the blood cholesterol</w:t>
      </w:r>
      <w:r w:rsidR="00870751" w:rsidRPr="002F49DF">
        <w:rPr>
          <w:rFonts w:ascii="Times New Roman" w:hAnsi="Times New Roman" w:cs="Times New Roman"/>
          <w:sz w:val="24"/>
          <w:szCs w:val="24"/>
        </w:rPr>
        <w:t xml:space="preserve"> and</w:t>
      </w:r>
      <w:r w:rsidRPr="002F49DF">
        <w:rPr>
          <w:rFonts w:ascii="Times New Roman" w:hAnsi="Times New Roman" w:cs="Times New Roman"/>
          <w:sz w:val="24"/>
          <w:szCs w:val="24"/>
        </w:rPr>
        <w:t xml:space="preserve"> blood sugar levels </w:t>
      </w:r>
      <w:r w:rsidR="005B7085" w:rsidRPr="002F49DF">
        <w:rPr>
          <w:rFonts w:ascii="Times New Roman" w:hAnsi="Times New Roman" w:cs="Times New Roman"/>
          <w:sz w:val="24"/>
          <w:szCs w:val="24"/>
        </w:rPr>
        <w:t>by</w:t>
      </w:r>
      <w:r w:rsidRPr="002F49DF">
        <w:rPr>
          <w:rFonts w:ascii="Times New Roman" w:hAnsi="Times New Roman" w:cs="Times New Roman"/>
          <w:sz w:val="24"/>
          <w:szCs w:val="24"/>
        </w:rPr>
        <w:t xml:space="preserve"> regulat</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blood pressure </w:t>
      </w:r>
      <w:r w:rsidR="00870751" w:rsidRPr="002F49DF">
        <w:rPr>
          <w:rFonts w:ascii="Times New Roman" w:hAnsi="Times New Roman" w:cs="Times New Roman"/>
          <w:sz w:val="24"/>
          <w:szCs w:val="24"/>
        </w:rPr>
        <w:t>[3]</w:t>
      </w:r>
      <w:r w:rsidRPr="002F49DF">
        <w:rPr>
          <w:rFonts w:ascii="Times New Roman" w:hAnsi="Times New Roman" w:cs="Times New Roman"/>
          <w:sz w:val="24"/>
          <w:szCs w:val="24"/>
        </w:rPr>
        <w:t xml:space="preserve">. It contains 91.5 g of water, 6.4 g of carbohydrates, 1.3 g of protein, 0.3 g of fat and 0.5 g of mineral matter per 100 g of edible fruit. India is the second largest producer of brinjal in the world next to </w:t>
      </w:r>
      <w:r w:rsidR="0095742F" w:rsidRPr="002F49DF">
        <w:rPr>
          <w:rFonts w:ascii="Times New Roman" w:hAnsi="Times New Roman" w:cs="Times New Roman"/>
          <w:sz w:val="24"/>
          <w:szCs w:val="24"/>
        </w:rPr>
        <w:t>C</w:t>
      </w:r>
      <w:r w:rsidRPr="002F49DF">
        <w:rPr>
          <w:rFonts w:ascii="Times New Roman" w:hAnsi="Times New Roman" w:cs="Times New Roman"/>
          <w:sz w:val="24"/>
          <w:szCs w:val="24"/>
        </w:rPr>
        <w:t>hina which covers 8.14</w:t>
      </w:r>
      <w:r w:rsidR="0095742F" w:rsidRPr="002F49DF">
        <w:rPr>
          <w:rFonts w:ascii="Times New Roman" w:hAnsi="Times New Roman" w:cs="Times New Roman"/>
          <w:sz w:val="24"/>
          <w:szCs w:val="24"/>
        </w:rPr>
        <w:t xml:space="preserve"> per cent</w:t>
      </w:r>
      <w:r w:rsidRPr="002F49DF">
        <w:rPr>
          <w:rFonts w:ascii="Times New Roman" w:hAnsi="Times New Roman" w:cs="Times New Roman"/>
          <w:sz w:val="24"/>
          <w:szCs w:val="24"/>
        </w:rPr>
        <w:t xml:space="preserve"> of total vegetable area and produces 9 per cent of total production.</w:t>
      </w:r>
    </w:p>
    <w:p w14:paraId="21F7B6C8" w14:textId="77777777" w:rsidR="00D4627E" w:rsidRPr="002F49DF" w:rsidRDefault="00DE498E" w:rsidP="00D4627E">
      <w:pPr>
        <w:autoSpaceDE w:val="0"/>
        <w:autoSpaceDN w:val="0"/>
        <w:adjustRightInd w:val="0"/>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w:t>
      </w:r>
      <w:r w:rsidR="00C418B9" w:rsidRPr="002F49DF">
        <w:rPr>
          <w:rFonts w:ascii="Times New Roman" w:hAnsi="Times New Roman" w:cs="Times New Roman"/>
          <w:sz w:val="24"/>
          <w:szCs w:val="24"/>
        </w:rPr>
        <w:t xml:space="preserve"> is a long duration crop with high yield and removes large quanti</w:t>
      </w:r>
      <w:r w:rsidR="00E42E7B" w:rsidRPr="002F49DF">
        <w:rPr>
          <w:rFonts w:ascii="Times New Roman" w:hAnsi="Times New Roman" w:cs="Times New Roman"/>
          <w:sz w:val="24"/>
          <w:szCs w:val="24"/>
        </w:rPr>
        <w:t xml:space="preserve">ties of nutrients from soil </w:t>
      </w:r>
      <w:r w:rsidR="00C3574F" w:rsidRPr="002F49DF">
        <w:rPr>
          <w:rFonts w:ascii="Times New Roman" w:hAnsi="Times New Roman" w:cs="Times New Roman"/>
          <w:sz w:val="24"/>
          <w:szCs w:val="24"/>
        </w:rPr>
        <w:t xml:space="preserve">[4] </w:t>
      </w:r>
      <w:r w:rsidR="00C418B9" w:rsidRPr="002F49DF">
        <w:rPr>
          <w:rFonts w:ascii="Times New Roman" w:hAnsi="Times New Roman" w:cs="Times New Roman"/>
          <w:sz w:val="24"/>
          <w:szCs w:val="24"/>
        </w:rPr>
        <w:t>and is highly responsive to nitrogen fertilizer application. Nitrogen is one of the essential macronutrients required by the plant for growth, development and yield</w:t>
      </w:r>
      <w:r w:rsidR="002F63E6" w:rsidRPr="002F49DF">
        <w:rPr>
          <w:rFonts w:ascii="Times New Roman" w:hAnsi="Times New Roman" w:cs="Times New Roman"/>
          <w:sz w:val="24"/>
          <w:szCs w:val="24"/>
        </w:rPr>
        <w:t xml:space="preserve"> </w:t>
      </w:r>
      <w:r w:rsidR="002F63E6" w:rsidRPr="002F49DF">
        <w:rPr>
          <w:rFonts w:ascii="Times New Roman" w:hAnsi="Times New Roman" w:cs="Times New Roman"/>
          <w:i/>
          <w:iCs/>
          <w:sz w:val="24"/>
          <w:szCs w:val="24"/>
        </w:rPr>
        <w:t>via</w:t>
      </w:r>
      <w:r w:rsidR="002F63E6" w:rsidRPr="002F49DF">
        <w:rPr>
          <w:rFonts w:ascii="Times New Roman" w:hAnsi="Times New Roman" w:cs="Times New Roman"/>
          <w:sz w:val="24"/>
          <w:szCs w:val="24"/>
        </w:rPr>
        <w:t xml:space="preserve"> </w:t>
      </w:r>
      <w:r w:rsidR="00C418B9" w:rsidRPr="002F49DF">
        <w:rPr>
          <w:rFonts w:ascii="Times New Roman" w:hAnsi="Times New Roman" w:cs="Times New Roman"/>
          <w:sz w:val="24"/>
          <w:szCs w:val="24"/>
        </w:rPr>
        <w:t>synthesis and formation of many important substances and compounds in plant such as amino acids, enzymes, DNA, RNA</w:t>
      </w:r>
      <w:r w:rsidR="006208D5">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chlorophyll and </w:t>
      </w:r>
      <w:r w:rsidR="006208D5">
        <w:rPr>
          <w:rFonts w:ascii="Times New Roman" w:hAnsi="Times New Roman" w:cs="Times New Roman"/>
          <w:sz w:val="24"/>
          <w:szCs w:val="24"/>
        </w:rPr>
        <w:t xml:space="preserve">involvement in many </w:t>
      </w:r>
      <w:r w:rsidR="00C418B9" w:rsidRPr="002F49DF">
        <w:rPr>
          <w:rFonts w:ascii="Times New Roman" w:hAnsi="Times New Roman" w:cs="Times New Roman"/>
          <w:sz w:val="24"/>
          <w:szCs w:val="24"/>
        </w:rPr>
        <w:t>metabolic process</w:t>
      </w:r>
      <w:r w:rsidR="006208D5">
        <w:rPr>
          <w:rFonts w:ascii="Times New Roman" w:hAnsi="Times New Roman" w:cs="Times New Roman"/>
          <w:sz w:val="24"/>
          <w:szCs w:val="24"/>
        </w:rPr>
        <w:t>es</w:t>
      </w:r>
      <w:r w:rsidR="00C418B9" w:rsidRPr="002F49DF">
        <w:rPr>
          <w:rFonts w:ascii="Times New Roman" w:hAnsi="Times New Roman" w:cs="Times New Roman"/>
          <w:sz w:val="24"/>
          <w:szCs w:val="24"/>
        </w:rPr>
        <w:t xml:space="preserve"> like cell division, photosynthesis, protein synthesis</w:t>
      </w:r>
      <w:r w:rsidR="00C3574F" w:rsidRPr="002F49DF">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expansion of shoot and root growth. Even after the introduction of high yielding and fertilizer responsive varieties</w:t>
      </w:r>
      <w:r w:rsidR="006208D5">
        <w:rPr>
          <w:rFonts w:ascii="Times New Roman" w:hAnsi="Times New Roman" w:cs="Times New Roman"/>
          <w:sz w:val="24"/>
          <w:szCs w:val="24"/>
        </w:rPr>
        <w:t>,</w:t>
      </w:r>
      <w:r w:rsidR="00C418B9" w:rsidRPr="002F49DF">
        <w:rPr>
          <w:rFonts w:ascii="Times New Roman" w:hAnsi="Times New Roman" w:cs="Times New Roman"/>
          <w:sz w:val="24"/>
          <w:szCs w:val="24"/>
        </w:rPr>
        <w:t xml:space="preserve"> </w:t>
      </w:r>
      <w:r w:rsidR="00615D15" w:rsidRPr="002F49DF">
        <w:rPr>
          <w:rFonts w:ascii="Times New Roman" w:hAnsi="Times New Roman" w:cs="Times New Roman"/>
          <w:sz w:val="24"/>
          <w:szCs w:val="24"/>
        </w:rPr>
        <w:t>the</w:t>
      </w:r>
      <w:r w:rsidR="00C418B9" w:rsidRPr="002F49DF">
        <w:rPr>
          <w:rFonts w:ascii="Times New Roman" w:hAnsi="Times New Roman" w:cs="Times New Roman"/>
          <w:sz w:val="24"/>
          <w:szCs w:val="24"/>
        </w:rPr>
        <w:t xml:space="preserve"> yields of many crops have begun to decline </w:t>
      </w:r>
      <w:r w:rsidR="00615D15" w:rsidRPr="002F49DF">
        <w:rPr>
          <w:rFonts w:ascii="Times New Roman" w:hAnsi="Times New Roman" w:cs="Times New Roman"/>
          <w:sz w:val="24"/>
          <w:szCs w:val="24"/>
        </w:rPr>
        <w:t>due to</w:t>
      </w:r>
      <w:r w:rsidR="00C418B9" w:rsidRPr="002F49DF">
        <w:rPr>
          <w:rFonts w:ascii="Times New Roman" w:hAnsi="Times New Roman" w:cs="Times New Roman"/>
          <w:sz w:val="24"/>
          <w:szCs w:val="24"/>
        </w:rPr>
        <w:t xml:space="preserve"> imbalanced fertilization.</w:t>
      </w:r>
      <w:r w:rsidR="00D4627E" w:rsidRPr="002F49DF">
        <w:rPr>
          <w:rFonts w:ascii="Times New Roman" w:hAnsi="Times New Roman" w:cs="Times New Roman"/>
          <w:sz w:val="24"/>
          <w:szCs w:val="24"/>
        </w:rPr>
        <w:t xml:space="preserve"> Urea contributes about 82 per cent of the total fertilizer consumption in India and about 55 per cent of the total fertilizer nitrogen consumed in the world. Around 30-40 per cent of nitrogen from urea is utilized by plants and the rest gets wasted as a result of leaching, volatilization, denitrification and run off. The high N loss coupled with its low use efficiency forced the farmers to increase the amounts of applied N fertilizers in order to achieve better crop production [5], result</w:t>
      </w:r>
      <w:r w:rsidR="00615D15" w:rsidRPr="002F49DF">
        <w:rPr>
          <w:rFonts w:ascii="Times New Roman" w:hAnsi="Times New Roman" w:cs="Times New Roman"/>
          <w:sz w:val="24"/>
          <w:szCs w:val="24"/>
        </w:rPr>
        <w:t>ing</w:t>
      </w:r>
      <w:r w:rsidR="00D4627E" w:rsidRPr="002F49DF">
        <w:rPr>
          <w:rFonts w:ascii="Times New Roman" w:hAnsi="Times New Roman" w:cs="Times New Roman"/>
          <w:sz w:val="24"/>
          <w:szCs w:val="24"/>
        </w:rPr>
        <w:t xml:space="preserve"> in ris</w:t>
      </w:r>
      <w:r w:rsidR="00615D15" w:rsidRPr="002F49DF">
        <w:rPr>
          <w:rFonts w:ascii="Times New Roman" w:hAnsi="Times New Roman" w:cs="Times New Roman"/>
          <w:sz w:val="24"/>
          <w:szCs w:val="24"/>
        </w:rPr>
        <w:t xml:space="preserve">e in </w:t>
      </w:r>
      <w:r w:rsidR="00D4627E" w:rsidRPr="002F49DF">
        <w:rPr>
          <w:rFonts w:ascii="Times New Roman" w:hAnsi="Times New Roman" w:cs="Times New Roman"/>
          <w:sz w:val="24"/>
          <w:szCs w:val="24"/>
        </w:rPr>
        <w:t xml:space="preserve">the costs of the farming </w:t>
      </w:r>
      <w:r w:rsidR="00615D15" w:rsidRPr="002F49DF">
        <w:rPr>
          <w:rFonts w:ascii="Times New Roman" w:hAnsi="Times New Roman" w:cs="Times New Roman"/>
          <w:sz w:val="24"/>
          <w:szCs w:val="24"/>
        </w:rPr>
        <w:t xml:space="preserve">as well as </w:t>
      </w:r>
      <w:r w:rsidR="00D4627E" w:rsidRPr="002F49DF">
        <w:rPr>
          <w:rFonts w:ascii="Times New Roman" w:hAnsi="Times New Roman" w:cs="Times New Roman"/>
          <w:sz w:val="24"/>
          <w:szCs w:val="24"/>
        </w:rPr>
        <w:t>environmental implications [6</w:t>
      </w:r>
      <w:r w:rsidR="00B96F1B" w:rsidRPr="002F49DF">
        <w:rPr>
          <w:rFonts w:ascii="Times New Roman" w:hAnsi="Times New Roman" w:cs="Times New Roman"/>
          <w:sz w:val="24"/>
          <w:szCs w:val="24"/>
        </w:rPr>
        <w:t>,</w:t>
      </w:r>
      <w:r w:rsidR="006208D5">
        <w:rPr>
          <w:rFonts w:ascii="Times New Roman" w:hAnsi="Times New Roman" w:cs="Times New Roman"/>
          <w:sz w:val="24"/>
          <w:szCs w:val="24"/>
        </w:rPr>
        <w:t xml:space="preserve"> </w:t>
      </w:r>
      <w:r w:rsidR="00AC0650" w:rsidRPr="002F49DF">
        <w:rPr>
          <w:rFonts w:ascii="Times New Roman" w:hAnsi="Times New Roman" w:cs="Times New Roman"/>
          <w:sz w:val="24"/>
          <w:szCs w:val="24"/>
        </w:rPr>
        <w:t>7</w:t>
      </w:r>
      <w:r w:rsidR="003114E4" w:rsidRPr="002F49DF">
        <w:rPr>
          <w:rFonts w:ascii="Times New Roman" w:hAnsi="Times New Roman" w:cs="Times New Roman"/>
          <w:sz w:val="24"/>
          <w:szCs w:val="24"/>
        </w:rPr>
        <w:t>]</w:t>
      </w:r>
      <w:r w:rsidR="00D4627E" w:rsidRPr="002F49DF">
        <w:rPr>
          <w:rFonts w:ascii="Times New Roman" w:hAnsi="Times New Roman" w:cs="Times New Roman"/>
          <w:sz w:val="24"/>
          <w:szCs w:val="24"/>
        </w:rPr>
        <w:t xml:space="preserve">. Therefore, there is a need to improve the N availability </w:t>
      </w:r>
      <w:r w:rsidR="002F63E6" w:rsidRPr="002F49DF">
        <w:rPr>
          <w:rFonts w:ascii="Times New Roman" w:hAnsi="Times New Roman" w:cs="Times New Roman"/>
          <w:sz w:val="24"/>
          <w:szCs w:val="24"/>
        </w:rPr>
        <w:t>of</w:t>
      </w:r>
      <w:r w:rsidR="00D4627E" w:rsidRPr="002F49DF">
        <w:rPr>
          <w:rFonts w:ascii="Times New Roman" w:hAnsi="Times New Roman" w:cs="Times New Roman"/>
          <w:sz w:val="24"/>
          <w:szCs w:val="24"/>
        </w:rPr>
        <w:t xml:space="preserve"> plants</w:t>
      </w:r>
      <w:r w:rsidR="00615D15" w:rsidRPr="002F49DF">
        <w:rPr>
          <w:rFonts w:ascii="Times New Roman" w:hAnsi="Times New Roman" w:cs="Times New Roman"/>
          <w:sz w:val="24"/>
          <w:szCs w:val="24"/>
        </w:rPr>
        <w:t xml:space="preserve"> and to re</w:t>
      </w:r>
      <w:r w:rsidR="00D4627E" w:rsidRPr="002F49DF">
        <w:rPr>
          <w:rFonts w:ascii="Times New Roman" w:hAnsi="Times New Roman" w:cs="Times New Roman"/>
          <w:sz w:val="24"/>
          <w:szCs w:val="24"/>
        </w:rPr>
        <w:t>duc</w:t>
      </w:r>
      <w:r w:rsidR="00615D15" w:rsidRPr="002F49DF">
        <w:rPr>
          <w:rFonts w:ascii="Times New Roman" w:hAnsi="Times New Roman" w:cs="Times New Roman"/>
          <w:sz w:val="24"/>
          <w:szCs w:val="24"/>
        </w:rPr>
        <w:t xml:space="preserve">e </w:t>
      </w:r>
      <w:r w:rsidR="00D4627E" w:rsidRPr="002F49DF">
        <w:rPr>
          <w:rFonts w:ascii="Times New Roman" w:hAnsi="Times New Roman" w:cs="Times New Roman"/>
          <w:sz w:val="24"/>
          <w:szCs w:val="24"/>
        </w:rPr>
        <w:t xml:space="preserve">its harmful </w:t>
      </w:r>
      <w:r w:rsidR="002F63E6" w:rsidRPr="002F49DF">
        <w:rPr>
          <w:rFonts w:ascii="Times New Roman" w:hAnsi="Times New Roman" w:cs="Times New Roman"/>
          <w:sz w:val="24"/>
          <w:szCs w:val="24"/>
        </w:rPr>
        <w:t xml:space="preserve">environmental </w:t>
      </w:r>
      <w:r w:rsidR="00D4627E" w:rsidRPr="002F49DF">
        <w:rPr>
          <w:rFonts w:ascii="Times New Roman" w:hAnsi="Times New Roman" w:cs="Times New Roman"/>
          <w:sz w:val="24"/>
          <w:szCs w:val="24"/>
        </w:rPr>
        <w:t xml:space="preserve">effects. </w:t>
      </w:r>
    </w:p>
    <w:p w14:paraId="372BCEA1" w14:textId="77777777" w:rsidR="00982EFB" w:rsidRPr="002F49DF" w:rsidRDefault="00C418B9" w:rsidP="0095742F">
      <w:pPr>
        <w:spacing w:before="120" w:after="120" w:line="360" w:lineRule="auto"/>
        <w:ind w:firstLine="720"/>
        <w:jc w:val="both"/>
        <w:rPr>
          <w:rFonts w:ascii="Times New Roman" w:hAnsi="Times New Roman"/>
          <w:sz w:val="24"/>
          <w:szCs w:val="24"/>
        </w:rPr>
      </w:pPr>
      <w:r w:rsidRPr="002F49DF">
        <w:rPr>
          <w:rFonts w:ascii="Times New Roman" w:hAnsi="Times New Roman" w:cs="Times New Roman"/>
          <w:sz w:val="24"/>
          <w:szCs w:val="24"/>
        </w:rPr>
        <w:t>Nano-fertilizers have emerged as a promising alternative for ensuring high crop yield while remaining environmentally friendly</w:t>
      </w:r>
      <w:r w:rsidR="002F63E6" w:rsidRPr="002F49DF">
        <w:rPr>
          <w:rFonts w:ascii="Times New Roman" w:hAnsi="Times New Roman" w:cs="Times New Roman"/>
          <w:sz w:val="24"/>
          <w:szCs w:val="24"/>
        </w:rPr>
        <w:t xml:space="preserve"> because of application of less quantity</w:t>
      </w:r>
      <w:r w:rsidRPr="002F49DF">
        <w:rPr>
          <w:rFonts w:ascii="Times New Roman" w:hAnsi="Times New Roman" w:cs="Times New Roman"/>
          <w:sz w:val="24"/>
          <w:szCs w:val="24"/>
        </w:rPr>
        <w:t>. Liquid nano-</w:t>
      </w:r>
      <w:r w:rsidRPr="002F49DF">
        <w:rPr>
          <w:rFonts w:ascii="Times New Roman" w:hAnsi="Times New Roman" w:cs="Times New Roman"/>
          <w:sz w:val="24"/>
          <w:szCs w:val="24"/>
        </w:rPr>
        <w:lastRenderedPageBreak/>
        <w:t>urea having a particle size of 1-100 nm in diameter with 10,000 times higher surface area to volume size than normal granular urea</w:t>
      </w:r>
      <w:r w:rsidR="002F63E6" w:rsidRPr="002F49DF">
        <w:rPr>
          <w:rFonts w:ascii="Times New Roman" w:hAnsi="Times New Roman" w:cs="Times New Roman"/>
          <w:sz w:val="24"/>
          <w:szCs w:val="24"/>
        </w:rPr>
        <w:t>, which</w:t>
      </w:r>
      <w:r w:rsidRPr="002F49DF">
        <w:rPr>
          <w:rFonts w:ascii="Times New Roman" w:hAnsi="Times New Roman" w:cs="Times New Roman"/>
          <w:sz w:val="24"/>
          <w:szCs w:val="24"/>
        </w:rPr>
        <w:t xml:space="preserve"> offers opportunity for better and effective interaction of nano-particles to target sites. Nano-pores and stomatal openings in plant leaves facilitate penetration </w:t>
      </w:r>
      <w:r w:rsidR="002F63E6" w:rsidRPr="002F49DF">
        <w:rPr>
          <w:rFonts w:ascii="Times New Roman" w:hAnsi="Times New Roman" w:cs="Times New Roman"/>
          <w:sz w:val="24"/>
          <w:szCs w:val="24"/>
        </w:rPr>
        <w:t xml:space="preserve">of nano-urea </w:t>
      </w:r>
      <w:r w:rsidRPr="002F49DF">
        <w:rPr>
          <w:rFonts w:ascii="Times New Roman" w:hAnsi="Times New Roman" w:cs="Times New Roman"/>
          <w:sz w:val="24"/>
          <w:szCs w:val="24"/>
        </w:rPr>
        <w:t xml:space="preserve">deep inside </w:t>
      </w:r>
      <w:r w:rsidR="002F63E6" w:rsidRPr="002F49DF">
        <w:rPr>
          <w:rFonts w:ascii="Times New Roman" w:hAnsi="Times New Roman" w:cs="Times New Roman"/>
          <w:sz w:val="24"/>
          <w:szCs w:val="24"/>
        </w:rPr>
        <w:t xml:space="preserve">the </w:t>
      </w:r>
      <w:r w:rsidRPr="002F49DF">
        <w:rPr>
          <w:rFonts w:ascii="Times New Roman" w:hAnsi="Times New Roman" w:cs="Times New Roman"/>
          <w:sz w:val="24"/>
          <w:szCs w:val="24"/>
        </w:rPr>
        <w:t xml:space="preserve">leaves leading to </w:t>
      </w:r>
      <w:r w:rsidR="002F63E6" w:rsidRPr="002F49DF">
        <w:rPr>
          <w:rFonts w:ascii="Times New Roman" w:hAnsi="Times New Roman" w:cs="Times New Roman"/>
          <w:sz w:val="24"/>
          <w:szCs w:val="24"/>
        </w:rPr>
        <w:t xml:space="preserve">better uptake and </w:t>
      </w:r>
      <w:r w:rsidRPr="002F49DF">
        <w:rPr>
          <w:rFonts w:ascii="Times New Roman" w:hAnsi="Times New Roman" w:cs="Times New Roman"/>
          <w:sz w:val="24"/>
          <w:szCs w:val="24"/>
        </w:rPr>
        <w:t>highe</w:t>
      </w:r>
      <w:r w:rsidR="006208D5">
        <w:rPr>
          <w:rFonts w:ascii="Times New Roman" w:hAnsi="Times New Roman" w:cs="Times New Roman"/>
          <w:sz w:val="24"/>
          <w:szCs w:val="24"/>
        </w:rPr>
        <w:t>r nutrient use efficiency (NUE)</w:t>
      </w:r>
      <w:r w:rsidR="00AC0650" w:rsidRPr="002F49DF">
        <w:rPr>
          <w:rFonts w:ascii="Times New Roman" w:hAnsi="Times New Roman" w:cs="Times New Roman"/>
          <w:sz w:val="24"/>
          <w:szCs w:val="24"/>
        </w:rPr>
        <w:t xml:space="preserve"> as high as </w:t>
      </w:r>
      <w:r w:rsidRPr="002F49DF">
        <w:rPr>
          <w:rFonts w:ascii="Times New Roman" w:hAnsi="Times New Roman" w:cs="Times New Roman"/>
          <w:sz w:val="24"/>
          <w:szCs w:val="24"/>
        </w:rPr>
        <w:t>80</w:t>
      </w:r>
      <w:r w:rsidR="00AC0650" w:rsidRPr="002F49DF">
        <w:rPr>
          <w:rFonts w:ascii="Times New Roman" w:hAnsi="Times New Roman" w:cs="Times New Roman"/>
          <w:sz w:val="24"/>
          <w:szCs w:val="24"/>
        </w:rPr>
        <w:t xml:space="preserve"> per cent</w:t>
      </w:r>
      <w:r w:rsidR="002F63E6" w:rsidRPr="002F49DF">
        <w:rPr>
          <w:rFonts w:ascii="Times New Roman" w:hAnsi="Times New Roman" w:cs="Times New Roman"/>
          <w:sz w:val="24"/>
          <w:szCs w:val="24"/>
        </w:rPr>
        <w:t xml:space="preserve"> or more</w:t>
      </w:r>
      <w:r w:rsidR="006208D5">
        <w:rPr>
          <w:rFonts w:ascii="Times New Roman" w:hAnsi="Times New Roman" w:cs="Times New Roman"/>
          <w:sz w:val="24"/>
          <w:szCs w:val="24"/>
        </w:rPr>
        <w:t xml:space="preserve"> thereby stimulate the uptake of other nutrients from soil due to synergistic effect</w:t>
      </w:r>
      <w:r w:rsidRPr="002F49DF">
        <w:rPr>
          <w:rFonts w:ascii="Times New Roman" w:hAnsi="Times New Roman" w:cs="Times New Roman"/>
          <w:sz w:val="24"/>
          <w:szCs w:val="24"/>
        </w:rPr>
        <w:t xml:space="preserve">. Nano-fertilizers hold potential to fulfil plant nutrition requirements </w:t>
      </w:r>
      <w:r w:rsidR="002F63E6" w:rsidRPr="002F49DF">
        <w:rPr>
          <w:rFonts w:ascii="Times New Roman" w:hAnsi="Times New Roman" w:cs="Times New Roman"/>
          <w:sz w:val="24"/>
          <w:szCs w:val="24"/>
        </w:rPr>
        <w:t>and</w:t>
      </w:r>
      <w:r w:rsidRPr="002F49DF">
        <w:rPr>
          <w:rFonts w:ascii="Times New Roman" w:hAnsi="Times New Roman" w:cs="Times New Roman"/>
          <w:sz w:val="24"/>
          <w:szCs w:val="24"/>
        </w:rPr>
        <w:t xml:space="preserve"> sustainabl</w:t>
      </w:r>
      <w:r w:rsidR="002F63E6" w:rsidRPr="002F49DF">
        <w:rPr>
          <w:rFonts w:ascii="Times New Roman" w:hAnsi="Times New Roman" w:cs="Times New Roman"/>
          <w:sz w:val="24"/>
          <w:szCs w:val="24"/>
        </w:rPr>
        <w:t xml:space="preserve">e </w:t>
      </w:r>
      <w:r w:rsidRPr="002F49DF">
        <w:rPr>
          <w:rFonts w:ascii="Times New Roman" w:hAnsi="Times New Roman" w:cs="Times New Roman"/>
          <w:sz w:val="24"/>
          <w:szCs w:val="24"/>
        </w:rPr>
        <w:t>crop production without compromising the yields</w:t>
      </w:r>
      <w:r w:rsidR="00AC0650" w:rsidRPr="002F49DF">
        <w:rPr>
          <w:rFonts w:ascii="Times New Roman" w:hAnsi="Times New Roman" w:cs="Times New Roman"/>
          <w:sz w:val="24"/>
          <w:szCs w:val="24"/>
        </w:rPr>
        <w:t xml:space="preserve"> [8]</w:t>
      </w:r>
      <w:r w:rsidRPr="002F49DF">
        <w:rPr>
          <w:rFonts w:ascii="Times New Roman" w:hAnsi="Times New Roman" w:cs="Times New Roman"/>
          <w:sz w:val="24"/>
          <w:szCs w:val="24"/>
        </w:rPr>
        <w:t>.</w:t>
      </w:r>
      <w:r w:rsidR="00415152" w:rsidRPr="002F49DF">
        <w:rPr>
          <w:rFonts w:ascii="Times New Roman" w:hAnsi="Times New Roman" w:cs="Times New Roman"/>
          <w:sz w:val="24"/>
          <w:szCs w:val="24"/>
        </w:rPr>
        <w:t xml:space="preserve"> </w:t>
      </w:r>
      <w:r w:rsidR="00982EFB" w:rsidRPr="002F49DF">
        <w:rPr>
          <w:rFonts w:ascii="Times New Roman" w:hAnsi="Times New Roman"/>
          <w:sz w:val="24"/>
          <w:szCs w:val="24"/>
        </w:rPr>
        <w:t xml:space="preserve">The available nitrogen status of soil in </w:t>
      </w:r>
      <w:r w:rsidR="00AC0650" w:rsidRPr="002F49DF">
        <w:rPr>
          <w:rFonts w:ascii="Times New Roman" w:hAnsi="Times New Roman"/>
          <w:sz w:val="24"/>
          <w:szCs w:val="24"/>
        </w:rPr>
        <w:t xml:space="preserve">Eastern </w:t>
      </w:r>
      <w:r w:rsidR="00982EFB" w:rsidRPr="002F49DF">
        <w:rPr>
          <w:rFonts w:ascii="Times New Roman" w:hAnsi="Times New Roman"/>
          <w:sz w:val="24"/>
          <w:szCs w:val="24"/>
        </w:rPr>
        <w:t xml:space="preserve">dry zone of Karnataka is low because of semi-arid climate having higher temperature </w:t>
      </w:r>
      <w:r w:rsidR="00F70CCC" w:rsidRPr="002F49DF">
        <w:rPr>
          <w:rFonts w:ascii="Times New Roman" w:hAnsi="Times New Roman"/>
          <w:sz w:val="24"/>
          <w:szCs w:val="24"/>
        </w:rPr>
        <w:t xml:space="preserve">that </w:t>
      </w:r>
      <w:r w:rsidR="00982EFB" w:rsidRPr="002F49DF">
        <w:rPr>
          <w:rFonts w:ascii="Times New Roman" w:hAnsi="Times New Roman"/>
          <w:sz w:val="24"/>
          <w:szCs w:val="24"/>
        </w:rPr>
        <w:t>results in more volatilization loss of applied conventional nitrogenous fertilizers. However,</w:t>
      </w:r>
      <w:r w:rsidR="00415152" w:rsidRPr="002F49DF">
        <w:rPr>
          <w:rFonts w:ascii="Times New Roman" w:hAnsi="Times New Roman"/>
          <w:sz w:val="24"/>
          <w:szCs w:val="24"/>
        </w:rPr>
        <w:t xml:space="preserve"> </w:t>
      </w:r>
      <w:r w:rsidR="00982EFB" w:rsidRPr="002F49DF">
        <w:rPr>
          <w:rFonts w:ascii="Times New Roman" w:hAnsi="Times New Roman"/>
          <w:bCs/>
          <w:sz w:val="24"/>
          <w:szCs w:val="24"/>
        </w:rPr>
        <w:t xml:space="preserve">nano-fertilizers </w:t>
      </w:r>
      <w:r w:rsidR="00AC0650" w:rsidRPr="002F49DF">
        <w:rPr>
          <w:rFonts w:ascii="Times New Roman" w:hAnsi="Times New Roman"/>
          <w:bCs/>
          <w:sz w:val="24"/>
          <w:szCs w:val="24"/>
        </w:rPr>
        <w:t>seem</w:t>
      </w:r>
      <w:r w:rsidR="00F70CCC" w:rsidRPr="002F49DF">
        <w:rPr>
          <w:rFonts w:ascii="Times New Roman" w:hAnsi="Times New Roman"/>
          <w:bCs/>
          <w:sz w:val="24"/>
          <w:szCs w:val="24"/>
        </w:rPr>
        <w:t xml:space="preserve"> to be appropriate alternatives</w:t>
      </w:r>
      <w:r w:rsidR="00982EFB" w:rsidRPr="002F49DF">
        <w:rPr>
          <w:rFonts w:ascii="Times New Roman" w:hAnsi="Times New Roman"/>
          <w:bCs/>
          <w:sz w:val="24"/>
          <w:szCs w:val="24"/>
        </w:rPr>
        <w:t xml:space="preserve"> to conventional fertilizers for controlled supply of nutrients in general and nano-urea in particular</w:t>
      </w:r>
      <w:r w:rsidR="00451204" w:rsidRPr="002F49DF">
        <w:rPr>
          <w:rFonts w:ascii="Times New Roman" w:hAnsi="Times New Roman"/>
          <w:bCs/>
          <w:sz w:val="24"/>
          <w:szCs w:val="24"/>
        </w:rPr>
        <w:t xml:space="preserve"> at critical </w:t>
      </w:r>
      <w:r w:rsidR="006208D5">
        <w:rPr>
          <w:rFonts w:ascii="Times New Roman" w:hAnsi="Times New Roman"/>
          <w:bCs/>
          <w:sz w:val="24"/>
          <w:szCs w:val="24"/>
        </w:rPr>
        <w:t xml:space="preserve">crop growth </w:t>
      </w:r>
      <w:r w:rsidR="00451204" w:rsidRPr="002F49DF">
        <w:rPr>
          <w:rFonts w:ascii="Times New Roman" w:hAnsi="Times New Roman"/>
          <w:bCs/>
          <w:sz w:val="24"/>
          <w:szCs w:val="24"/>
        </w:rPr>
        <w:t>stages</w:t>
      </w:r>
      <w:r w:rsidR="00982EFB" w:rsidRPr="002F49DF">
        <w:rPr>
          <w:rFonts w:ascii="Times New Roman" w:hAnsi="Times New Roman"/>
          <w:bCs/>
          <w:sz w:val="24"/>
          <w:szCs w:val="24"/>
        </w:rPr>
        <w:t>.</w:t>
      </w:r>
      <w:r w:rsidR="00E42E7B" w:rsidRPr="002F49DF">
        <w:rPr>
          <w:rFonts w:ascii="Times New Roman" w:hAnsi="Times New Roman"/>
          <w:bCs/>
          <w:sz w:val="24"/>
          <w:szCs w:val="24"/>
        </w:rPr>
        <w:t xml:space="preserve"> I</w:t>
      </w:r>
      <w:r w:rsidR="00982EFB" w:rsidRPr="002F49DF">
        <w:rPr>
          <w:rFonts w:ascii="Times New Roman" w:hAnsi="Times New Roman"/>
          <w:bCs/>
          <w:sz w:val="24"/>
          <w:szCs w:val="24"/>
        </w:rPr>
        <w:t xml:space="preserve">n this view, present study was conducted </w:t>
      </w:r>
      <w:r w:rsidR="00982EFB" w:rsidRPr="002F49DF">
        <w:rPr>
          <w:rFonts w:ascii="Times New Roman" w:hAnsi="Times New Roman"/>
          <w:sz w:val="24"/>
          <w:szCs w:val="24"/>
        </w:rPr>
        <w:t>to evaluate the performance of brinjal to foliar application of nano-urea unde</w:t>
      </w:r>
      <w:r w:rsidR="00F70CCC" w:rsidRPr="002F49DF">
        <w:rPr>
          <w:rFonts w:ascii="Times New Roman" w:hAnsi="Times New Roman"/>
          <w:sz w:val="24"/>
          <w:szCs w:val="24"/>
        </w:rPr>
        <w:t>r E</w:t>
      </w:r>
      <w:r w:rsidR="00982EFB" w:rsidRPr="002F49DF">
        <w:rPr>
          <w:rFonts w:ascii="Times New Roman" w:hAnsi="Times New Roman"/>
          <w:sz w:val="24"/>
          <w:szCs w:val="24"/>
        </w:rPr>
        <w:t>as</w:t>
      </w:r>
      <w:r w:rsidR="00415152" w:rsidRPr="002F49DF">
        <w:rPr>
          <w:rFonts w:ascii="Times New Roman" w:hAnsi="Times New Roman"/>
          <w:sz w:val="24"/>
          <w:szCs w:val="24"/>
        </w:rPr>
        <w:t>tern dry zone of Karnataka</w:t>
      </w:r>
      <w:r w:rsidR="00982EFB" w:rsidRPr="002F49DF">
        <w:rPr>
          <w:rFonts w:ascii="Times New Roman" w:hAnsi="Times New Roman"/>
          <w:sz w:val="24"/>
          <w:szCs w:val="24"/>
        </w:rPr>
        <w:t>.</w:t>
      </w:r>
    </w:p>
    <w:p w14:paraId="26A2C444"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2. MATERIALS AND METHODS</w:t>
      </w:r>
    </w:p>
    <w:p w14:paraId="4D502D02" w14:textId="77777777" w:rsidR="00926C4F" w:rsidRPr="002F49DF" w:rsidRDefault="0037589F" w:rsidP="006027A2">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The present field experiment was carried out during </w:t>
      </w:r>
      <w:r w:rsidRPr="002F49DF">
        <w:rPr>
          <w:rFonts w:ascii="Times New Roman" w:hAnsi="Times New Roman"/>
          <w:i/>
          <w:iCs/>
          <w:sz w:val="24"/>
          <w:szCs w:val="24"/>
        </w:rPr>
        <w:t>Rabi</w:t>
      </w:r>
      <w:r w:rsidRPr="002F49DF">
        <w:rPr>
          <w:rFonts w:ascii="Times New Roman" w:hAnsi="Times New Roman"/>
          <w:sz w:val="24"/>
          <w:szCs w:val="24"/>
        </w:rPr>
        <w:t xml:space="preserve"> season of 2022-23 at College of Horticulture, Kolar, located at 13</w:t>
      </w:r>
      <w:r w:rsidRPr="002F49DF">
        <w:rPr>
          <w:rFonts w:ascii="Times New Roman" w:hAnsi="Times New Roman"/>
          <w:sz w:val="24"/>
          <w:szCs w:val="24"/>
          <w:vertAlign w:val="superscript"/>
        </w:rPr>
        <w:t>0</w:t>
      </w:r>
      <w:r w:rsidRPr="002F49DF">
        <w:rPr>
          <w:rFonts w:ascii="Times New Roman" w:hAnsi="Times New Roman"/>
          <w:sz w:val="24"/>
          <w:szCs w:val="24"/>
        </w:rPr>
        <w:t>08</w:t>
      </w:r>
      <w:r w:rsidRPr="002F49DF">
        <w:rPr>
          <w:rFonts w:ascii="Times New Roman" w:hAnsi="Times New Roman"/>
          <w:sz w:val="24"/>
          <w:szCs w:val="24"/>
          <w:vertAlign w:val="superscript"/>
        </w:rPr>
        <w:t>1</w:t>
      </w:r>
      <w:r w:rsidRPr="002F49DF">
        <w:rPr>
          <w:rFonts w:ascii="Times New Roman" w:hAnsi="Times New Roman"/>
          <w:sz w:val="24"/>
          <w:szCs w:val="24"/>
        </w:rPr>
        <w:t xml:space="preserve"> N latitude and 78</w:t>
      </w:r>
      <w:r w:rsidRPr="002F49DF">
        <w:rPr>
          <w:rFonts w:ascii="Times New Roman" w:hAnsi="Times New Roman"/>
          <w:sz w:val="24"/>
          <w:szCs w:val="24"/>
          <w:vertAlign w:val="superscript"/>
        </w:rPr>
        <w:t>0</w:t>
      </w:r>
      <w:r w:rsidRPr="002F49DF">
        <w:rPr>
          <w:rFonts w:ascii="Times New Roman" w:hAnsi="Times New Roman"/>
          <w:sz w:val="24"/>
          <w:szCs w:val="24"/>
        </w:rPr>
        <w:t>10</w:t>
      </w:r>
      <w:r w:rsidRPr="002F49DF">
        <w:rPr>
          <w:rFonts w:ascii="Times New Roman" w:hAnsi="Times New Roman"/>
          <w:sz w:val="24"/>
          <w:szCs w:val="24"/>
          <w:vertAlign w:val="superscript"/>
        </w:rPr>
        <w:t>1</w:t>
      </w:r>
      <w:r w:rsidRPr="002F49DF">
        <w:rPr>
          <w:rFonts w:ascii="Times New Roman" w:hAnsi="Times New Roman"/>
          <w:sz w:val="24"/>
          <w:szCs w:val="24"/>
        </w:rPr>
        <w:t xml:space="preserve"> E </w:t>
      </w:r>
      <w:r w:rsidR="00451204" w:rsidRPr="002F49DF">
        <w:rPr>
          <w:rFonts w:ascii="Times New Roman" w:hAnsi="Times New Roman"/>
          <w:sz w:val="24"/>
          <w:szCs w:val="24"/>
        </w:rPr>
        <w:t>longitudes</w:t>
      </w:r>
      <w:r w:rsidRPr="002F49DF">
        <w:rPr>
          <w:rFonts w:ascii="Times New Roman" w:hAnsi="Times New Roman"/>
          <w:sz w:val="24"/>
          <w:szCs w:val="24"/>
        </w:rPr>
        <w:t xml:space="preserve"> with an elevation of about 752.15 m above mean sea level. The experiment was laid out in Randomized Complete Block Design with eleven treatments and three replications. The treatments comprised of </w:t>
      </w:r>
      <w:r w:rsidR="006027A2" w:rsidRPr="002F49DF">
        <w:rPr>
          <w:rFonts w:ascii="Times New Roman" w:hAnsi="Times New Roman"/>
          <w:sz w:val="24"/>
          <w:szCs w:val="24"/>
        </w:rPr>
        <w:t>a</w:t>
      </w:r>
      <w:r w:rsidR="00B41318" w:rsidRPr="002F49DF">
        <w:rPr>
          <w:rFonts w:ascii="Times New Roman" w:hAnsi="Times New Roman"/>
          <w:sz w:val="24"/>
          <w:szCs w:val="24"/>
        </w:rPr>
        <w:t xml:space="preserve">bsolute control, </w:t>
      </w:r>
      <w:r w:rsidR="006027A2" w:rsidRPr="002F49DF">
        <w:rPr>
          <w:rFonts w:ascii="Times New Roman" w:hAnsi="Times New Roman"/>
          <w:sz w:val="24"/>
          <w:szCs w:val="24"/>
        </w:rPr>
        <w:t>recommended dose of fertilizers (</w:t>
      </w:r>
      <w:r w:rsidR="006027A2" w:rsidRPr="002F49DF">
        <w:rPr>
          <w:rFonts w:ascii="Times New Roman" w:hAnsi="Times New Roman"/>
          <w:sz w:val="24"/>
          <w:szCs w:val="24"/>
          <w:lang w:val="nb-NO"/>
        </w:rPr>
        <w:t xml:space="preserve">RDF: 25 t FYM </w:t>
      </w:r>
      <w:r w:rsidR="00451204" w:rsidRPr="002F49DF">
        <w:rPr>
          <w:rFonts w:ascii="Times New Roman" w:hAnsi="Times New Roman"/>
          <w:sz w:val="24"/>
          <w:szCs w:val="24"/>
          <w:lang w:val="nb-NO"/>
        </w:rPr>
        <w:t xml:space="preserve">per </w:t>
      </w:r>
      <w:r w:rsidR="006027A2" w:rsidRPr="002F49DF">
        <w:rPr>
          <w:rFonts w:ascii="Times New Roman" w:hAnsi="Times New Roman"/>
          <w:sz w:val="24"/>
          <w:szCs w:val="24"/>
          <w:lang w:val="nb-NO"/>
        </w:rPr>
        <w:t>ha + 125 : 100 : 50 kg N, P</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O</w:t>
      </w:r>
      <w:r w:rsidR="006027A2" w:rsidRPr="002F49DF">
        <w:rPr>
          <w:rFonts w:ascii="Times New Roman" w:hAnsi="Times New Roman"/>
          <w:sz w:val="24"/>
          <w:szCs w:val="24"/>
          <w:vertAlign w:val="subscript"/>
          <w:lang w:val="nb-NO"/>
        </w:rPr>
        <w:t>5</w:t>
      </w:r>
      <w:r w:rsidR="006027A2" w:rsidRPr="002F49DF">
        <w:rPr>
          <w:rFonts w:ascii="Times New Roman" w:hAnsi="Times New Roman"/>
          <w:sz w:val="24"/>
          <w:szCs w:val="24"/>
          <w:lang w:val="nb-NO"/>
        </w:rPr>
        <w:t>, K</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 xml:space="preserve">O </w:t>
      </w:r>
      <w:r w:rsidR="00451204" w:rsidRPr="002F49DF">
        <w:rPr>
          <w:rFonts w:ascii="Times New Roman" w:hAnsi="Times New Roman"/>
          <w:sz w:val="24"/>
          <w:szCs w:val="24"/>
          <w:lang w:val="nb-NO"/>
        </w:rPr>
        <w:t xml:space="preserve">per </w:t>
      </w:r>
      <w:r w:rsidR="006027A2" w:rsidRPr="002F49DF">
        <w:rPr>
          <w:rFonts w:ascii="Times New Roman" w:hAnsi="Times New Roman"/>
          <w:sz w:val="24"/>
          <w:szCs w:val="24"/>
          <w:lang w:val="nb-NO"/>
        </w:rPr>
        <w:t>ha) where</w:t>
      </w:r>
      <w:r w:rsidR="00567FB2" w:rsidRPr="002F49DF">
        <w:rPr>
          <w:rFonts w:ascii="Times New Roman" w:hAnsi="Times New Roman"/>
          <w:sz w:val="24"/>
          <w:szCs w:val="24"/>
          <w:lang w:val="nb-NO"/>
        </w:rPr>
        <w:t xml:space="preserve"> 100% recommended P and K were applied as basal dose through soil application of commercial P and K fertilizers while </w:t>
      </w:r>
      <w:r w:rsidR="00B41318" w:rsidRPr="002F49DF">
        <w:rPr>
          <w:rFonts w:ascii="Times New Roman" w:hAnsi="Times New Roman"/>
          <w:sz w:val="24"/>
          <w:szCs w:val="24"/>
        </w:rPr>
        <w:t xml:space="preserve">100% </w:t>
      </w:r>
      <w:r w:rsidR="00567FB2" w:rsidRPr="002F49DF">
        <w:rPr>
          <w:rFonts w:ascii="Times New Roman" w:hAnsi="Times New Roman"/>
          <w:sz w:val="24"/>
          <w:szCs w:val="24"/>
        </w:rPr>
        <w:t>recommended N</w:t>
      </w:r>
      <w:r w:rsidR="00B41318" w:rsidRPr="002F49DF">
        <w:rPr>
          <w:rFonts w:ascii="Times New Roman" w:hAnsi="Times New Roman"/>
          <w:sz w:val="24"/>
          <w:szCs w:val="24"/>
        </w:rPr>
        <w:t xml:space="preserve"> </w:t>
      </w:r>
      <w:r w:rsidR="00567FB2" w:rsidRPr="002F49DF">
        <w:rPr>
          <w:rFonts w:ascii="Times New Roman" w:hAnsi="Times New Roman"/>
          <w:sz w:val="24"/>
          <w:szCs w:val="24"/>
        </w:rPr>
        <w:t xml:space="preserve">was applied through soil application of commercial N fertilizer </w:t>
      </w:r>
      <w:r w:rsidR="00B41318" w:rsidRPr="002F49DF">
        <w:rPr>
          <w:rFonts w:ascii="Times New Roman" w:hAnsi="Times New Roman"/>
          <w:sz w:val="24"/>
          <w:szCs w:val="24"/>
        </w:rPr>
        <w:t xml:space="preserve">in three split doses (50% as basal dose and remaining 50% in two equal split doses at 6 and 10 </w:t>
      </w:r>
      <w:r w:rsidR="00F70CCC" w:rsidRPr="002F49DF">
        <w:rPr>
          <w:rFonts w:ascii="Times New Roman" w:hAnsi="Times New Roman"/>
          <w:sz w:val="24"/>
          <w:szCs w:val="24"/>
        </w:rPr>
        <w:t>WAP</w:t>
      </w:r>
      <w:r w:rsidR="00B41318" w:rsidRPr="002F49DF">
        <w:rPr>
          <w:rFonts w:ascii="Times New Roman" w:hAnsi="Times New Roman"/>
          <w:sz w:val="24"/>
          <w:szCs w:val="24"/>
        </w:rPr>
        <w:t>)</w:t>
      </w:r>
      <w:r w:rsidR="006027A2" w:rsidRPr="002F49DF">
        <w:rPr>
          <w:rFonts w:ascii="Times New Roman" w:hAnsi="Times New Roman"/>
          <w:sz w:val="24"/>
          <w:szCs w:val="24"/>
        </w:rPr>
        <w:t xml:space="preserve"> and remaining nine treatments consisted of</w:t>
      </w:r>
      <w:r w:rsidR="00567FB2" w:rsidRPr="002F49DF">
        <w:rPr>
          <w:rFonts w:ascii="Times New Roman" w:hAnsi="Times New Roman"/>
          <w:sz w:val="24"/>
          <w:szCs w:val="24"/>
        </w:rPr>
        <w:t xml:space="preserve"> soil application of 100% </w:t>
      </w:r>
      <w:r w:rsidR="00F2500C" w:rsidRPr="002F49DF">
        <w:rPr>
          <w:rFonts w:ascii="Times New Roman" w:hAnsi="Times New Roman"/>
          <w:sz w:val="24"/>
          <w:szCs w:val="24"/>
        </w:rPr>
        <w:t>recommende</w:t>
      </w:r>
      <w:r w:rsidR="005E7334" w:rsidRPr="002F49DF">
        <w:rPr>
          <w:rFonts w:ascii="Times New Roman" w:hAnsi="Times New Roman"/>
          <w:sz w:val="24"/>
          <w:szCs w:val="24"/>
        </w:rPr>
        <w:t>d</w:t>
      </w:r>
      <w:r w:rsidR="00F2500C" w:rsidRPr="002F49DF">
        <w:rPr>
          <w:rFonts w:ascii="Times New Roman" w:hAnsi="Times New Roman"/>
          <w:sz w:val="24"/>
          <w:szCs w:val="24"/>
        </w:rPr>
        <w:t xml:space="preserve"> dose of </w:t>
      </w:r>
      <w:r w:rsidR="00861C66" w:rsidRPr="002F49DF">
        <w:rPr>
          <w:rFonts w:ascii="Times New Roman" w:hAnsi="Times New Roman"/>
          <w:sz w:val="24"/>
          <w:szCs w:val="24"/>
        </w:rPr>
        <w:t xml:space="preserve">FYM, </w:t>
      </w:r>
      <w:r w:rsidR="00F2500C" w:rsidRPr="002F49DF">
        <w:rPr>
          <w:rFonts w:ascii="Times New Roman" w:hAnsi="Times New Roman"/>
          <w:sz w:val="24"/>
          <w:szCs w:val="24"/>
        </w:rPr>
        <w:t xml:space="preserve">P and </w:t>
      </w:r>
      <w:r w:rsidR="00567FB2" w:rsidRPr="002F49DF">
        <w:rPr>
          <w:rFonts w:ascii="Times New Roman" w:hAnsi="Times New Roman"/>
          <w:sz w:val="24"/>
          <w:szCs w:val="24"/>
        </w:rPr>
        <w:t>K with</w:t>
      </w:r>
      <w:r w:rsidR="005E7334" w:rsidRPr="002F49DF">
        <w:rPr>
          <w:rFonts w:ascii="Times New Roman" w:hAnsi="Times New Roman"/>
          <w:sz w:val="24"/>
          <w:szCs w:val="24"/>
        </w:rPr>
        <w:t xml:space="preserve"> soil application of</w:t>
      </w:r>
      <w:r w:rsidR="00567FB2" w:rsidRPr="002F49DF">
        <w:rPr>
          <w:rFonts w:ascii="Times New Roman" w:hAnsi="Times New Roman"/>
          <w:sz w:val="24"/>
          <w:szCs w:val="24"/>
        </w:rPr>
        <w:t xml:space="preserve"> either 75</w:t>
      </w:r>
      <w:r w:rsidR="005E7334" w:rsidRPr="002F49DF">
        <w:rPr>
          <w:rFonts w:ascii="Times New Roman" w:hAnsi="Times New Roman"/>
          <w:sz w:val="24"/>
          <w:szCs w:val="24"/>
        </w:rPr>
        <w:t>% RDN</w:t>
      </w:r>
      <w:r w:rsidR="00567FB2" w:rsidRPr="002F49DF">
        <w:rPr>
          <w:rFonts w:ascii="Times New Roman" w:hAnsi="Times New Roman"/>
          <w:sz w:val="24"/>
          <w:szCs w:val="24"/>
        </w:rPr>
        <w:t xml:space="preserve"> </w:t>
      </w:r>
      <w:r w:rsidR="005E7334" w:rsidRPr="002F49DF">
        <w:rPr>
          <w:rFonts w:ascii="Times New Roman" w:hAnsi="Times New Roman"/>
          <w:sz w:val="24"/>
          <w:szCs w:val="24"/>
        </w:rPr>
        <w:t xml:space="preserve">(50% as basal dose and 25% at 6 WAP) </w:t>
      </w:r>
      <w:r w:rsidR="00567FB2" w:rsidRPr="002F49DF">
        <w:rPr>
          <w:rFonts w:ascii="Times New Roman" w:hAnsi="Times New Roman"/>
          <w:sz w:val="24"/>
          <w:szCs w:val="24"/>
        </w:rPr>
        <w:t>or 50% RDN</w:t>
      </w:r>
      <w:r w:rsidR="005E7334" w:rsidRPr="002F49DF">
        <w:rPr>
          <w:rFonts w:ascii="Times New Roman" w:hAnsi="Times New Roman"/>
          <w:sz w:val="24"/>
          <w:szCs w:val="24"/>
        </w:rPr>
        <w:t xml:space="preserve"> as basal dose </w:t>
      </w:r>
      <w:r w:rsidR="00567FB2" w:rsidRPr="002F49DF">
        <w:rPr>
          <w:rFonts w:ascii="Times New Roman" w:hAnsi="Times New Roman"/>
          <w:sz w:val="24"/>
          <w:szCs w:val="24"/>
        </w:rPr>
        <w:t xml:space="preserve">along </w:t>
      </w:r>
      <w:r w:rsidR="005E7334" w:rsidRPr="002F49DF">
        <w:rPr>
          <w:rFonts w:ascii="Times New Roman" w:hAnsi="Times New Roman"/>
          <w:sz w:val="24"/>
          <w:szCs w:val="24"/>
        </w:rPr>
        <w:t xml:space="preserve">either one or two or three or four </w:t>
      </w:r>
      <w:r w:rsidR="00B41318" w:rsidRPr="002F49DF">
        <w:rPr>
          <w:rFonts w:ascii="Times New Roman" w:hAnsi="Times New Roman"/>
          <w:sz w:val="24"/>
          <w:szCs w:val="24"/>
        </w:rPr>
        <w:t>spray</w:t>
      </w:r>
      <w:r w:rsidR="005E7334" w:rsidRPr="002F49DF">
        <w:rPr>
          <w:rFonts w:ascii="Times New Roman" w:hAnsi="Times New Roman"/>
          <w:sz w:val="24"/>
          <w:szCs w:val="24"/>
        </w:rPr>
        <w:t>s</w:t>
      </w:r>
      <w:r w:rsidR="00B41318" w:rsidRPr="002F49DF">
        <w:rPr>
          <w:rFonts w:ascii="Times New Roman" w:hAnsi="Times New Roman"/>
          <w:sz w:val="24"/>
          <w:szCs w:val="24"/>
        </w:rPr>
        <w:t xml:space="preserve"> of nano-urea at </w:t>
      </w:r>
      <w:r w:rsidR="00861C66" w:rsidRPr="002F49DF">
        <w:rPr>
          <w:rFonts w:ascii="Times New Roman" w:hAnsi="Times New Roman"/>
          <w:sz w:val="24"/>
          <w:szCs w:val="24"/>
        </w:rPr>
        <w:t xml:space="preserve">10 or 4 and 10 or 2, 4 and </w:t>
      </w:r>
      <w:r w:rsidR="00B41318" w:rsidRPr="002F49DF">
        <w:rPr>
          <w:rFonts w:ascii="Times New Roman" w:hAnsi="Times New Roman"/>
          <w:sz w:val="24"/>
          <w:szCs w:val="24"/>
        </w:rPr>
        <w:t xml:space="preserve">10 </w:t>
      </w:r>
      <w:r w:rsidR="00861C66" w:rsidRPr="002F49DF">
        <w:rPr>
          <w:rFonts w:ascii="Times New Roman" w:hAnsi="Times New Roman"/>
          <w:sz w:val="24"/>
          <w:szCs w:val="24"/>
        </w:rPr>
        <w:t xml:space="preserve">or 2, 4, 8 and 10 </w:t>
      </w:r>
      <w:r w:rsidR="00F70CCC" w:rsidRPr="002F49DF">
        <w:rPr>
          <w:rFonts w:ascii="Times New Roman" w:hAnsi="Times New Roman"/>
          <w:sz w:val="24"/>
          <w:szCs w:val="24"/>
        </w:rPr>
        <w:t>WAP</w:t>
      </w:r>
      <w:r w:rsidR="00861C66" w:rsidRPr="002F49DF">
        <w:rPr>
          <w:rFonts w:ascii="Times New Roman" w:hAnsi="Times New Roman"/>
          <w:sz w:val="24"/>
          <w:szCs w:val="24"/>
        </w:rPr>
        <w:t>, respectively and o</w:t>
      </w:r>
      <w:r w:rsidR="00B41318" w:rsidRPr="002F49DF">
        <w:rPr>
          <w:rFonts w:ascii="Times New Roman" w:hAnsi="Times New Roman"/>
          <w:sz w:val="24"/>
          <w:szCs w:val="24"/>
        </w:rPr>
        <w:t xml:space="preserve">nly foliar application of nano-urea at 2, 4, 6, 8 and 10 </w:t>
      </w:r>
      <w:r w:rsidR="00F70CCC" w:rsidRPr="002F49DF">
        <w:rPr>
          <w:rFonts w:ascii="Times New Roman" w:hAnsi="Times New Roman"/>
          <w:sz w:val="24"/>
          <w:szCs w:val="24"/>
        </w:rPr>
        <w:t>WAP</w:t>
      </w:r>
      <w:r w:rsidR="00861C66" w:rsidRPr="002F49DF">
        <w:rPr>
          <w:rFonts w:ascii="Times New Roman" w:hAnsi="Times New Roman"/>
          <w:sz w:val="24"/>
          <w:szCs w:val="24"/>
        </w:rPr>
        <w:t xml:space="preserve">. </w:t>
      </w:r>
      <w:r w:rsidR="00142C0C">
        <w:rPr>
          <w:rFonts w:ascii="Times New Roman" w:hAnsi="Times New Roman"/>
          <w:sz w:val="24"/>
          <w:szCs w:val="24"/>
        </w:rPr>
        <w:t>A 1250 m</w:t>
      </w:r>
      <w:r w:rsidR="006208D5">
        <w:rPr>
          <w:rFonts w:ascii="Times New Roman" w:hAnsi="Times New Roman"/>
          <w:sz w:val="24"/>
          <w:szCs w:val="24"/>
        </w:rPr>
        <w:t xml:space="preserve">L per </w:t>
      </w:r>
      <w:r w:rsidR="00142C0C">
        <w:rPr>
          <w:rFonts w:ascii="Times New Roman" w:hAnsi="Times New Roman"/>
          <w:sz w:val="24"/>
          <w:szCs w:val="24"/>
        </w:rPr>
        <w:t>ha of IFFCO liquid n</w:t>
      </w:r>
      <w:r w:rsidR="00EB6F1C" w:rsidRPr="002F49DF">
        <w:rPr>
          <w:rFonts w:ascii="Times New Roman" w:hAnsi="Times New Roman"/>
          <w:sz w:val="24"/>
          <w:szCs w:val="24"/>
          <w:lang w:val="nb-NO"/>
        </w:rPr>
        <w:t>ano-</w:t>
      </w:r>
      <w:r w:rsidR="0004236D" w:rsidRPr="002F49DF">
        <w:rPr>
          <w:rFonts w:ascii="Times New Roman" w:hAnsi="Times New Roman"/>
          <w:sz w:val="24"/>
          <w:szCs w:val="24"/>
          <w:lang w:val="nb-NO"/>
        </w:rPr>
        <w:t xml:space="preserve">urea was applied </w:t>
      </w:r>
      <w:r w:rsidR="0004236D" w:rsidRPr="002F49DF">
        <w:rPr>
          <w:rFonts w:ascii="Times New Roman" w:hAnsi="Times New Roman"/>
          <w:sz w:val="24"/>
          <w:szCs w:val="24"/>
        </w:rPr>
        <w:t>@ 2 mL</w:t>
      </w:r>
      <w:r w:rsidR="006208D5">
        <w:rPr>
          <w:rFonts w:ascii="Times New Roman" w:hAnsi="Times New Roman"/>
          <w:sz w:val="24"/>
          <w:szCs w:val="24"/>
        </w:rPr>
        <w:t xml:space="preserve"> per </w:t>
      </w:r>
      <w:r w:rsidR="00142C0C">
        <w:rPr>
          <w:rFonts w:ascii="Times New Roman" w:hAnsi="Times New Roman"/>
          <w:sz w:val="24"/>
          <w:szCs w:val="24"/>
        </w:rPr>
        <w:t>L</w:t>
      </w:r>
      <w:r w:rsidR="0004236D" w:rsidRPr="002F49DF">
        <w:rPr>
          <w:rFonts w:ascii="Times New Roman" w:hAnsi="Times New Roman"/>
          <w:sz w:val="24"/>
          <w:szCs w:val="24"/>
        </w:rPr>
        <w:t xml:space="preserve"> of water</w:t>
      </w:r>
      <w:r w:rsidR="006208D5">
        <w:rPr>
          <w:rFonts w:ascii="Times New Roman" w:hAnsi="Times New Roman"/>
          <w:sz w:val="24"/>
          <w:szCs w:val="24"/>
        </w:rPr>
        <w:t xml:space="preserve"> which supplies only 50 g of nitrogen</w:t>
      </w:r>
      <w:r w:rsidR="0004236D" w:rsidRPr="002F49DF">
        <w:rPr>
          <w:rFonts w:ascii="Times New Roman" w:hAnsi="Times New Roman"/>
          <w:sz w:val="24"/>
          <w:szCs w:val="24"/>
        </w:rPr>
        <w:t>.</w:t>
      </w:r>
      <w:r w:rsidR="00415152" w:rsidRPr="002F49DF">
        <w:rPr>
          <w:rFonts w:ascii="Times New Roman" w:hAnsi="Times New Roman"/>
          <w:sz w:val="24"/>
          <w:szCs w:val="24"/>
        </w:rPr>
        <w:t xml:space="preserve"> </w:t>
      </w:r>
      <w:r w:rsidR="0004236D" w:rsidRPr="002F49DF">
        <w:rPr>
          <w:rFonts w:ascii="Times New Roman" w:hAnsi="Times New Roman"/>
          <w:sz w:val="24"/>
          <w:szCs w:val="24"/>
        </w:rPr>
        <w:t>The 40 days old seedlings of brinjal var</w:t>
      </w:r>
      <w:r w:rsidR="00451204" w:rsidRPr="002F49DF">
        <w:rPr>
          <w:rFonts w:ascii="Times New Roman" w:hAnsi="Times New Roman"/>
          <w:sz w:val="24"/>
          <w:szCs w:val="24"/>
        </w:rPr>
        <w:t>iety</w:t>
      </w:r>
      <w:r w:rsidR="009F04BD" w:rsidRPr="002F49DF">
        <w:rPr>
          <w:rFonts w:ascii="Times New Roman" w:hAnsi="Times New Roman"/>
          <w:sz w:val="24"/>
          <w:szCs w:val="24"/>
        </w:rPr>
        <w:t xml:space="preserve"> </w:t>
      </w:r>
      <w:r w:rsidR="00861C66" w:rsidRPr="002F49DF">
        <w:rPr>
          <w:rFonts w:ascii="Times New Roman" w:hAnsi="Times New Roman"/>
          <w:sz w:val="24"/>
          <w:szCs w:val="24"/>
        </w:rPr>
        <w:t>A</w:t>
      </w:r>
      <w:r w:rsidR="00C61224" w:rsidRPr="002F49DF">
        <w:rPr>
          <w:rFonts w:ascii="Times New Roman" w:hAnsi="Times New Roman"/>
          <w:sz w:val="24"/>
          <w:szCs w:val="24"/>
        </w:rPr>
        <w:t>rka</w:t>
      </w:r>
      <w:r w:rsidR="009F04BD" w:rsidRPr="002F49DF">
        <w:rPr>
          <w:rFonts w:ascii="Times New Roman" w:hAnsi="Times New Roman"/>
          <w:sz w:val="24"/>
          <w:szCs w:val="24"/>
        </w:rPr>
        <w:t xml:space="preserve"> </w:t>
      </w:r>
      <w:r w:rsidR="00861C66" w:rsidRPr="002F49DF">
        <w:rPr>
          <w:rFonts w:ascii="Times New Roman" w:hAnsi="Times New Roman"/>
          <w:sz w:val="24"/>
          <w:szCs w:val="24"/>
        </w:rPr>
        <w:t>A</w:t>
      </w:r>
      <w:r w:rsidR="00C61224" w:rsidRPr="002F49DF">
        <w:rPr>
          <w:rFonts w:ascii="Times New Roman" w:hAnsi="Times New Roman"/>
          <w:sz w:val="24"/>
          <w:szCs w:val="24"/>
        </w:rPr>
        <w:t>nand</w:t>
      </w:r>
      <w:r w:rsidR="00415152" w:rsidRPr="002F49DF">
        <w:rPr>
          <w:rFonts w:ascii="Times New Roman" w:hAnsi="Times New Roman"/>
          <w:sz w:val="24"/>
          <w:szCs w:val="24"/>
        </w:rPr>
        <w:t xml:space="preserve"> </w:t>
      </w:r>
      <w:r w:rsidR="00EF717C" w:rsidRPr="002F49DF">
        <w:rPr>
          <w:rFonts w:ascii="Times New Roman" w:hAnsi="Times New Roman"/>
          <w:sz w:val="24"/>
          <w:szCs w:val="24"/>
        </w:rPr>
        <w:t xml:space="preserve">were </w:t>
      </w:r>
      <w:r w:rsidR="0004236D" w:rsidRPr="002F49DF">
        <w:rPr>
          <w:rFonts w:ascii="Times New Roman" w:hAnsi="Times New Roman"/>
          <w:sz w:val="24"/>
          <w:szCs w:val="24"/>
        </w:rPr>
        <w:t>transplanted in the plots with a spacing of 120 cm × 60 cm.</w:t>
      </w:r>
    </w:p>
    <w:p w14:paraId="17DB8A6F" w14:textId="77777777" w:rsidR="00A85065" w:rsidRPr="002F49DF" w:rsidRDefault="00DF4CB7" w:rsidP="00FD39F7">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lastRenderedPageBreak/>
        <w:t>The growth parameters were recorded at various phases of crop ranging from 30, 60 and 90 days after transplanting</w:t>
      </w:r>
      <w:r w:rsidR="007A50C0" w:rsidRPr="002F49DF">
        <w:rPr>
          <w:rFonts w:ascii="Times New Roman" w:hAnsi="Times New Roman"/>
          <w:sz w:val="24"/>
          <w:szCs w:val="24"/>
        </w:rPr>
        <w:t>. The general view of the brinjal is given in Plate 1</w:t>
      </w:r>
      <w:r w:rsidRPr="002F49DF">
        <w:rPr>
          <w:rFonts w:ascii="Times New Roman" w:hAnsi="Times New Roman"/>
          <w:sz w:val="24"/>
          <w:szCs w:val="24"/>
        </w:rPr>
        <w:t xml:space="preserve">. Dry matter yield of leaves, stems, fruits and roots were recorded separately and total dry matter yield was calculated. </w:t>
      </w:r>
      <w:r w:rsidR="00E42E7B" w:rsidRPr="002F49DF">
        <w:rPr>
          <w:rFonts w:ascii="Times New Roman" w:hAnsi="Times New Roman"/>
          <w:sz w:val="24"/>
          <w:szCs w:val="24"/>
        </w:rPr>
        <w:t>Yield parameters such as</w:t>
      </w:r>
      <w:r w:rsidR="00415152" w:rsidRPr="002F49DF">
        <w:rPr>
          <w:rFonts w:ascii="Times New Roman" w:hAnsi="Times New Roman"/>
          <w:sz w:val="24"/>
          <w:szCs w:val="24"/>
        </w:rPr>
        <w:t xml:space="preserve"> </w:t>
      </w:r>
      <w:r w:rsidR="00E42E7B" w:rsidRPr="002F49DF">
        <w:rPr>
          <w:rFonts w:ascii="Times New Roman" w:hAnsi="Times New Roman"/>
          <w:sz w:val="24"/>
          <w:szCs w:val="24"/>
        </w:rPr>
        <w:t>days to first flowering, d</w:t>
      </w:r>
      <w:r w:rsidRPr="002F49DF">
        <w:rPr>
          <w:rFonts w:ascii="Times New Roman" w:hAnsi="Times New Roman"/>
          <w:sz w:val="24"/>
          <w:szCs w:val="24"/>
        </w:rPr>
        <w:t>ays to first harvest,</w:t>
      </w:r>
      <w:r w:rsidR="00415152" w:rsidRPr="002F49DF">
        <w:rPr>
          <w:rFonts w:ascii="Times New Roman" w:hAnsi="Times New Roman"/>
          <w:sz w:val="24"/>
          <w:szCs w:val="24"/>
        </w:rPr>
        <w:t xml:space="preserve"> </w:t>
      </w:r>
      <w:r w:rsidRPr="002F49DF">
        <w:rPr>
          <w:rFonts w:ascii="Times New Roman" w:hAnsi="Times New Roman"/>
          <w:sz w:val="24"/>
          <w:szCs w:val="24"/>
        </w:rPr>
        <w:t>number of fruits per cluster, number of fruits per plant, average fruit length, average fruit diameter</w:t>
      </w:r>
      <w:r w:rsidR="00E42E7B" w:rsidRPr="002F49DF">
        <w:rPr>
          <w:rFonts w:ascii="Times New Roman" w:hAnsi="Times New Roman"/>
          <w:sz w:val="24"/>
          <w:szCs w:val="24"/>
        </w:rPr>
        <w:t xml:space="preserve">, average fruit weight, </w:t>
      </w:r>
      <w:r w:rsidR="00177DCD" w:rsidRPr="002F49DF">
        <w:rPr>
          <w:rFonts w:ascii="Times New Roman" w:hAnsi="Times New Roman"/>
          <w:sz w:val="24"/>
          <w:szCs w:val="24"/>
        </w:rPr>
        <w:t xml:space="preserve">fruit </w:t>
      </w:r>
      <w:r w:rsidRPr="002F49DF">
        <w:rPr>
          <w:rFonts w:ascii="Times New Roman" w:hAnsi="Times New Roman"/>
          <w:sz w:val="24"/>
          <w:szCs w:val="24"/>
        </w:rPr>
        <w:t>yield</w:t>
      </w:r>
      <w:r w:rsidR="00415152" w:rsidRPr="002F49DF">
        <w:rPr>
          <w:rFonts w:ascii="Times New Roman" w:hAnsi="Times New Roman"/>
          <w:sz w:val="24"/>
          <w:szCs w:val="24"/>
        </w:rPr>
        <w:t xml:space="preserve"> </w:t>
      </w:r>
      <w:r w:rsidR="00E42E7B" w:rsidRPr="002F49DF">
        <w:rPr>
          <w:rFonts w:ascii="Times New Roman" w:hAnsi="Times New Roman"/>
          <w:sz w:val="24"/>
          <w:szCs w:val="24"/>
        </w:rPr>
        <w:t xml:space="preserve">and quality parameters such as ascorbic </w:t>
      </w:r>
      <w:r w:rsidR="00415152" w:rsidRPr="002F49DF">
        <w:rPr>
          <w:rFonts w:ascii="Times New Roman" w:hAnsi="Times New Roman"/>
          <w:sz w:val="24"/>
          <w:szCs w:val="24"/>
        </w:rPr>
        <w:t>acid</w:t>
      </w:r>
      <w:r w:rsidR="00E42E7B" w:rsidRPr="002F49DF">
        <w:rPr>
          <w:rFonts w:ascii="Times New Roman" w:hAnsi="Times New Roman"/>
          <w:sz w:val="24"/>
          <w:szCs w:val="24"/>
        </w:rPr>
        <w:t xml:space="preserve">, total phenols, total antioxidants and total sugars </w:t>
      </w:r>
      <w:r w:rsidR="00FD39F7" w:rsidRPr="002F49DF">
        <w:rPr>
          <w:rFonts w:ascii="Times New Roman" w:hAnsi="Times New Roman"/>
          <w:sz w:val="24"/>
          <w:szCs w:val="24"/>
        </w:rPr>
        <w:t xml:space="preserve">contents </w:t>
      </w:r>
      <w:r w:rsidR="00E42E7B" w:rsidRPr="002F49DF">
        <w:rPr>
          <w:rFonts w:ascii="Times New Roman" w:hAnsi="Times New Roman"/>
          <w:sz w:val="24"/>
          <w:szCs w:val="24"/>
        </w:rPr>
        <w:t>were</w:t>
      </w:r>
      <w:r w:rsidR="00415152" w:rsidRPr="002F49DF">
        <w:rPr>
          <w:rFonts w:ascii="Times New Roman" w:hAnsi="Times New Roman"/>
          <w:sz w:val="24"/>
          <w:szCs w:val="24"/>
        </w:rPr>
        <w:t xml:space="preserve"> </w:t>
      </w:r>
      <w:r w:rsidR="00EF717C" w:rsidRPr="002F49DF">
        <w:rPr>
          <w:rFonts w:ascii="Times New Roman" w:hAnsi="Times New Roman"/>
          <w:sz w:val="24"/>
          <w:szCs w:val="24"/>
        </w:rPr>
        <w:t>recorded</w:t>
      </w:r>
      <w:r w:rsidR="00177DCD" w:rsidRPr="002F49DF">
        <w:rPr>
          <w:rFonts w:ascii="Times New Roman" w:hAnsi="Times New Roman"/>
          <w:sz w:val="24"/>
          <w:szCs w:val="24"/>
        </w:rPr>
        <w:t>.</w:t>
      </w:r>
      <w:r w:rsidR="00ED326B" w:rsidRPr="002F49DF">
        <w:rPr>
          <w:rFonts w:ascii="Times New Roman" w:hAnsi="Times New Roman"/>
          <w:sz w:val="24"/>
          <w:szCs w:val="24"/>
        </w:rPr>
        <w:t xml:space="preserve"> </w:t>
      </w:r>
      <w:r w:rsidR="00926C4F" w:rsidRPr="002F49DF">
        <w:rPr>
          <w:rFonts w:ascii="Times New Roman" w:hAnsi="Times New Roman"/>
          <w:sz w:val="24"/>
          <w:szCs w:val="24"/>
        </w:rPr>
        <w:t>The height of five labelled plants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measured from the base to growing tip of the plant</w:t>
      </w:r>
      <w:r w:rsidR="00451204" w:rsidRPr="002F49DF">
        <w:rPr>
          <w:rFonts w:ascii="Times New Roman" w:hAnsi="Times New Roman"/>
          <w:sz w:val="24"/>
          <w:szCs w:val="24"/>
        </w:rPr>
        <w:t xml:space="preserve"> and t</w:t>
      </w:r>
      <w:r w:rsidR="00926C4F" w:rsidRPr="002F49DF">
        <w:rPr>
          <w:rFonts w:ascii="Times New Roman" w:hAnsi="Times New Roman"/>
          <w:sz w:val="24"/>
          <w:szCs w:val="24"/>
        </w:rPr>
        <w:t xml:space="preserve">he average plant height was worked out. The branches arising from main stem of five labelled plants in each treatment were counted and the average </w:t>
      </w:r>
      <w:r w:rsidR="00415152" w:rsidRPr="002F49DF">
        <w:rPr>
          <w:rFonts w:ascii="Times New Roman" w:hAnsi="Times New Roman"/>
          <w:sz w:val="24"/>
          <w:szCs w:val="24"/>
        </w:rPr>
        <w:t>number of branches per plant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calculated. Five plants in each net plot were randomly uprooted at the end of the experiment</w:t>
      </w:r>
      <w:r w:rsidR="00451204" w:rsidRPr="002F49DF">
        <w:rPr>
          <w:rFonts w:ascii="Times New Roman" w:hAnsi="Times New Roman"/>
          <w:sz w:val="24"/>
          <w:szCs w:val="24"/>
        </w:rPr>
        <w:t xml:space="preserve"> </w:t>
      </w:r>
      <w:r w:rsidR="00926C4F" w:rsidRPr="002F49DF">
        <w:rPr>
          <w:rFonts w:ascii="Times New Roman" w:hAnsi="Times New Roman"/>
          <w:sz w:val="24"/>
          <w:szCs w:val="24"/>
        </w:rPr>
        <w:t>to determine the dry weight of different parts of plant</w:t>
      </w:r>
      <w:r w:rsidR="00EF717C" w:rsidRPr="002F49DF">
        <w:rPr>
          <w:rFonts w:ascii="Times New Roman" w:hAnsi="Times New Roman"/>
          <w:sz w:val="24"/>
          <w:szCs w:val="24"/>
        </w:rPr>
        <w:t xml:space="preserve"> </w:t>
      </w:r>
      <w:r w:rsidR="00EF717C" w:rsidRPr="002F49DF">
        <w:rPr>
          <w:rFonts w:ascii="Times New Roman" w:hAnsi="Times New Roman"/>
          <w:i/>
          <w:iCs/>
          <w:sz w:val="24"/>
          <w:szCs w:val="24"/>
        </w:rPr>
        <w:t>i.e.,</w:t>
      </w:r>
      <w:r w:rsidR="00EF717C" w:rsidRPr="002F49DF">
        <w:rPr>
          <w:rFonts w:ascii="Times New Roman" w:hAnsi="Times New Roman"/>
          <w:sz w:val="24"/>
          <w:szCs w:val="24"/>
        </w:rPr>
        <w:t xml:space="preserve"> </w:t>
      </w:r>
      <w:r w:rsidR="00926C4F" w:rsidRPr="002F49DF">
        <w:rPr>
          <w:rFonts w:ascii="Times New Roman" w:hAnsi="Times New Roman"/>
          <w:sz w:val="24"/>
          <w:szCs w:val="24"/>
        </w:rPr>
        <w:t>roots, stem, leaves and fruits</w:t>
      </w:r>
      <w:r w:rsidR="00C85486" w:rsidRPr="002F49DF">
        <w:rPr>
          <w:rFonts w:ascii="Times New Roman" w:hAnsi="Times New Roman"/>
          <w:sz w:val="24"/>
          <w:szCs w:val="24"/>
        </w:rPr>
        <w:t>. The samples</w:t>
      </w:r>
      <w:r w:rsidR="00926C4F" w:rsidRPr="002F49DF">
        <w:rPr>
          <w:rFonts w:ascii="Times New Roman" w:hAnsi="Times New Roman"/>
          <w:sz w:val="24"/>
          <w:szCs w:val="24"/>
        </w:rPr>
        <w:t xml:space="preserve"> were separated and chopped separately into small</w:t>
      </w:r>
      <w:r w:rsidR="00FD39F7" w:rsidRPr="002F49DF">
        <w:rPr>
          <w:rFonts w:ascii="Times New Roman" w:hAnsi="Times New Roman"/>
          <w:sz w:val="24"/>
          <w:szCs w:val="24"/>
        </w:rPr>
        <w:t xml:space="preserve"> pieces and oven dried at 65-70</w:t>
      </w:r>
      <w:r w:rsidR="00FD39F7" w:rsidRPr="002F49DF">
        <w:rPr>
          <w:rFonts w:ascii="Times New Roman" w:hAnsi="Times New Roman"/>
          <w:sz w:val="24"/>
          <w:szCs w:val="24"/>
          <w:vertAlign w:val="superscript"/>
        </w:rPr>
        <w:t>0</w:t>
      </w:r>
      <w:r w:rsidR="00926C4F" w:rsidRPr="002F49DF">
        <w:rPr>
          <w:rFonts w:ascii="Times New Roman" w:hAnsi="Times New Roman"/>
          <w:sz w:val="24"/>
          <w:szCs w:val="24"/>
        </w:rPr>
        <w:t xml:space="preserve">C </w:t>
      </w:r>
      <w:r w:rsidR="00C85486" w:rsidRPr="002F49DF">
        <w:rPr>
          <w:rFonts w:ascii="Times New Roman" w:hAnsi="Times New Roman"/>
          <w:sz w:val="24"/>
          <w:szCs w:val="24"/>
        </w:rPr>
        <w:t>to</w:t>
      </w:r>
      <w:r w:rsidR="00926C4F" w:rsidRPr="002F49DF">
        <w:rPr>
          <w:rFonts w:ascii="Times New Roman" w:hAnsi="Times New Roman"/>
          <w:sz w:val="24"/>
          <w:szCs w:val="24"/>
        </w:rPr>
        <w:t xml:space="preserve"> constant weight to work out dry matter yield per plant (g), per plot (kg) and per hectare (kg).</w:t>
      </w:r>
      <w:r w:rsidR="00A85065" w:rsidRPr="002F49DF">
        <w:rPr>
          <w:rFonts w:ascii="Times New Roman" w:hAnsi="Times New Roman"/>
          <w:sz w:val="24"/>
          <w:szCs w:val="24"/>
        </w:rPr>
        <w:t xml:space="preserve"> Days to first flowering was recorded by counting the number of days taken after transplanting to appearance of first flower in each treatment and replication. Days to first harvest was recorded by counting the number of days taken after transplanting to first picking in each treatment and replication. The total number of fruits per cluster was recorded by counting the number of fruits in all the pickings in five labelled clusters in each tagged plant in each treatment and the average was worked out. Number of fruits harvested from each picking from five labelled plants in each treatment was recorded and the average number of fruits per plant was calculated. The length of five fruits harvested from five labelled plants in each treatment was measured individually from base to calyx using measuring scale and average was calculated and expressed in centimetre. The girth of five fruits harvested from five labelled plants in each treatment was measured individually using vernier callipers and average was calculated and expressed in centimetre. The total number of fruits harvested from five tagged plants in each treatment at each picking was weighed and the average was worked out and expressed in grams. The weight of fruits harvested from five tagged plants at each picking in each treatment was recorded and the average fruit yield per plant</w:t>
      </w:r>
      <w:r w:rsidR="006C3C22" w:rsidRPr="002F49DF">
        <w:rPr>
          <w:rFonts w:ascii="Times New Roman" w:hAnsi="Times New Roman"/>
          <w:sz w:val="24"/>
          <w:szCs w:val="24"/>
        </w:rPr>
        <w:t xml:space="preserve"> (kg)</w:t>
      </w:r>
      <w:r w:rsidR="00A85065" w:rsidRPr="002F49DF">
        <w:rPr>
          <w:rFonts w:ascii="Times New Roman" w:hAnsi="Times New Roman"/>
          <w:sz w:val="24"/>
          <w:szCs w:val="24"/>
        </w:rPr>
        <w:t xml:space="preserve"> was worked out. The fruit yield per plot was calculated by adding the fruit weights of all plants in each net plot treatment during each picking and is expressed in kilograms. The fruit yield per plot was converted to per hectare on area basis and expressed in tonnes (t).</w:t>
      </w:r>
    </w:p>
    <w:p w14:paraId="5C5A7C98" w14:textId="77777777" w:rsidR="00434B9C" w:rsidRPr="002F49DF" w:rsidRDefault="00A85065" w:rsidP="00C85486">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Ascorbic acid content of brinjal fruit was estimated using 2,</w:t>
      </w:r>
      <w:r w:rsidR="007D1A41" w:rsidRPr="002F49DF">
        <w:rPr>
          <w:rFonts w:ascii="Times New Roman" w:hAnsi="Times New Roman"/>
          <w:sz w:val="24"/>
          <w:szCs w:val="24"/>
        </w:rPr>
        <w:t xml:space="preserve"> </w:t>
      </w:r>
      <w:r w:rsidRPr="002F49DF">
        <w:rPr>
          <w:rFonts w:ascii="Times New Roman" w:hAnsi="Times New Roman"/>
          <w:sz w:val="24"/>
          <w:szCs w:val="24"/>
        </w:rPr>
        <w:t>6</w:t>
      </w:r>
      <w:r w:rsidR="007D1A41" w:rsidRPr="002F49DF">
        <w:rPr>
          <w:rFonts w:ascii="Times New Roman" w:hAnsi="Times New Roman"/>
          <w:sz w:val="24"/>
          <w:szCs w:val="24"/>
        </w:rPr>
        <w:t xml:space="preserve"> </w:t>
      </w:r>
      <w:r w:rsidRPr="002F49DF">
        <w:rPr>
          <w:rFonts w:ascii="Times New Roman" w:hAnsi="Times New Roman"/>
          <w:sz w:val="24"/>
          <w:szCs w:val="24"/>
        </w:rPr>
        <w:t>-</w:t>
      </w:r>
      <w:r w:rsidR="007D1A41" w:rsidRPr="002F49DF">
        <w:rPr>
          <w:rFonts w:ascii="Times New Roman" w:hAnsi="Times New Roman"/>
          <w:sz w:val="24"/>
          <w:szCs w:val="24"/>
        </w:rPr>
        <w:t xml:space="preserve"> </w:t>
      </w:r>
      <w:r w:rsidRPr="002F49DF">
        <w:rPr>
          <w:rFonts w:ascii="Times New Roman" w:hAnsi="Times New Roman"/>
          <w:bCs/>
          <w:sz w:val="24"/>
          <w:szCs w:val="24"/>
        </w:rPr>
        <w:t xml:space="preserve">dichlorophenol indophenol by extracting fruit sample with 4% oxalic acid </w:t>
      </w:r>
      <w:r w:rsidR="008941CB" w:rsidRPr="002F49DF">
        <w:rPr>
          <w:rFonts w:ascii="Times New Roman" w:hAnsi="Times New Roman"/>
          <w:bCs/>
          <w:sz w:val="24"/>
          <w:szCs w:val="24"/>
        </w:rPr>
        <w:t xml:space="preserve">and titrating against a standard dye </w:t>
      </w:r>
      <w:r w:rsidRPr="002F49DF">
        <w:rPr>
          <w:rFonts w:ascii="Times New Roman" w:hAnsi="Times New Roman"/>
          <w:bCs/>
          <w:sz w:val="24"/>
          <w:szCs w:val="24"/>
        </w:rPr>
        <w:lastRenderedPageBreak/>
        <w:t xml:space="preserve">as described by </w:t>
      </w:r>
      <w:r w:rsidR="00BC7648" w:rsidRPr="002F49DF">
        <w:rPr>
          <w:rFonts w:ascii="Times New Roman" w:hAnsi="Times New Roman"/>
          <w:bCs/>
          <w:sz w:val="24"/>
          <w:szCs w:val="24"/>
        </w:rPr>
        <w:t>[9]</w:t>
      </w:r>
      <w:r w:rsidRPr="002F49DF">
        <w:rPr>
          <w:rFonts w:ascii="Times New Roman" w:hAnsi="Times New Roman"/>
          <w:bCs/>
          <w:sz w:val="24"/>
          <w:szCs w:val="24"/>
        </w:rPr>
        <w:t>.</w:t>
      </w:r>
      <w:r w:rsidR="00FA0D3C" w:rsidRPr="002F49DF">
        <w:rPr>
          <w:rFonts w:ascii="Times New Roman" w:hAnsi="Times New Roman"/>
          <w:bCs/>
          <w:sz w:val="24"/>
          <w:szCs w:val="24"/>
        </w:rPr>
        <w:t xml:space="preserve"> </w:t>
      </w:r>
      <w:r w:rsidRPr="002F49DF">
        <w:rPr>
          <w:rFonts w:ascii="Times New Roman" w:hAnsi="Times New Roman"/>
          <w:sz w:val="24"/>
          <w:szCs w:val="24"/>
        </w:rPr>
        <w:t xml:space="preserve">The total phenol content of brinjal fruit was determined using Folin-Ciocalteu reagent in an alkaline medium </w:t>
      </w:r>
      <w:r w:rsidR="008941CB" w:rsidRPr="002F49DF">
        <w:rPr>
          <w:rFonts w:ascii="Times New Roman" w:hAnsi="Times New Roman"/>
          <w:sz w:val="24"/>
          <w:szCs w:val="24"/>
        </w:rPr>
        <w:t xml:space="preserve">which was extracted with 80% methanol forming a complex blue compounds that can be measured using spectrophotometer at 650 nm wavelength </w:t>
      </w:r>
      <w:r w:rsidRPr="002F49DF">
        <w:rPr>
          <w:rFonts w:ascii="Times New Roman" w:hAnsi="Times New Roman"/>
          <w:sz w:val="24"/>
          <w:szCs w:val="24"/>
        </w:rPr>
        <w:t xml:space="preserve">as outlined by </w:t>
      </w:r>
      <w:r w:rsidR="00BC7648" w:rsidRPr="002F49DF">
        <w:rPr>
          <w:rFonts w:ascii="Times New Roman" w:hAnsi="Times New Roman"/>
          <w:bCs/>
          <w:sz w:val="24"/>
          <w:szCs w:val="24"/>
        </w:rPr>
        <w:t>[10]</w:t>
      </w:r>
      <w:r w:rsidR="003114E4" w:rsidRPr="002F49DF">
        <w:rPr>
          <w:rFonts w:ascii="Times New Roman" w:hAnsi="Times New Roman"/>
          <w:bCs/>
          <w:sz w:val="24"/>
          <w:szCs w:val="24"/>
        </w:rPr>
        <w:t>.</w:t>
      </w:r>
      <w:r w:rsidR="00BC7648" w:rsidRPr="002F49DF">
        <w:rPr>
          <w:rFonts w:ascii="Times New Roman" w:hAnsi="Times New Roman"/>
          <w:bCs/>
          <w:sz w:val="24"/>
          <w:szCs w:val="24"/>
        </w:rPr>
        <w:t xml:space="preserve"> </w:t>
      </w:r>
      <w:r w:rsidRPr="002F49DF">
        <w:rPr>
          <w:rFonts w:ascii="Times New Roman" w:hAnsi="Times New Roman"/>
          <w:sz w:val="24"/>
          <w:szCs w:val="24"/>
        </w:rPr>
        <w:t>Total antioxidants were estimated by FRAP assay which is based on the reduction of Fe (III)</w:t>
      </w:r>
      <w:r w:rsidR="008941CB" w:rsidRPr="002F49DF">
        <w:rPr>
          <w:rFonts w:ascii="Times New Roman" w:hAnsi="Times New Roman"/>
          <w:sz w:val="24"/>
          <w:szCs w:val="24"/>
        </w:rPr>
        <w:t xml:space="preserve"> by the total phenol extract that can be measured using spectrophotometer at 593 nm wavelength</w:t>
      </w:r>
      <w:r w:rsidRPr="002F49DF">
        <w:rPr>
          <w:rFonts w:ascii="Times New Roman" w:hAnsi="Times New Roman"/>
          <w:sz w:val="24"/>
          <w:szCs w:val="24"/>
        </w:rPr>
        <w:t xml:space="preserve"> as described by </w:t>
      </w:r>
      <w:r w:rsidR="00BC7648" w:rsidRPr="002F49DF">
        <w:rPr>
          <w:rFonts w:ascii="Times New Roman" w:hAnsi="Times New Roman"/>
          <w:bCs/>
          <w:sz w:val="24"/>
          <w:szCs w:val="24"/>
        </w:rPr>
        <w:t>[11]</w:t>
      </w:r>
      <w:r w:rsidRPr="002F49DF">
        <w:rPr>
          <w:rFonts w:ascii="Times New Roman" w:hAnsi="Times New Roman"/>
          <w:sz w:val="24"/>
          <w:szCs w:val="24"/>
        </w:rPr>
        <w:t>.</w:t>
      </w:r>
      <w:r w:rsidR="00FA0D3C" w:rsidRPr="002F49DF">
        <w:rPr>
          <w:rFonts w:ascii="Times New Roman" w:hAnsi="Times New Roman"/>
          <w:sz w:val="24"/>
          <w:szCs w:val="24"/>
        </w:rPr>
        <w:t xml:space="preserve"> </w:t>
      </w:r>
      <w:r w:rsidRPr="002F49DF">
        <w:rPr>
          <w:rFonts w:ascii="Times New Roman" w:hAnsi="Times New Roman"/>
          <w:sz w:val="24"/>
          <w:szCs w:val="24"/>
        </w:rPr>
        <w:t xml:space="preserve">Total sugars </w:t>
      </w:r>
      <w:r w:rsidR="00833DF6" w:rsidRPr="002F49DF">
        <w:rPr>
          <w:rFonts w:ascii="Times New Roman" w:hAnsi="Times New Roman"/>
          <w:sz w:val="24"/>
          <w:szCs w:val="24"/>
        </w:rPr>
        <w:t xml:space="preserve">in the extract </w:t>
      </w:r>
      <w:r w:rsidRPr="002F49DF">
        <w:rPr>
          <w:rFonts w:ascii="Times New Roman" w:hAnsi="Times New Roman"/>
          <w:sz w:val="24"/>
          <w:szCs w:val="24"/>
        </w:rPr>
        <w:t xml:space="preserve">were determined </w:t>
      </w:r>
      <w:r w:rsidR="00833DF6" w:rsidRPr="002F49DF">
        <w:rPr>
          <w:rFonts w:ascii="Times New Roman" w:hAnsi="Times New Roman"/>
          <w:sz w:val="24"/>
          <w:szCs w:val="24"/>
        </w:rPr>
        <w:t xml:space="preserve">colorimetrically at 650 nm wavelength </w:t>
      </w:r>
      <w:r w:rsidRPr="002F49DF">
        <w:rPr>
          <w:rFonts w:ascii="Times New Roman" w:hAnsi="Times New Roman"/>
          <w:sz w:val="24"/>
          <w:szCs w:val="24"/>
        </w:rPr>
        <w:t xml:space="preserve">using anthrone reagent </w:t>
      </w:r>
      <w:r w:rsidR="00BE28CC" w:rsidRPr="002F49DF">
        <w:rPr>
          <w:rFonts w:ascii="Times New Roman" w:hAnsi="Times New Roman"/>
          <w:sz w:val="24"/>
          <w:szCs w:val="24"/>
        </w:rPr>
        <w:t xml:space="preserve">as described by </w:t>
      </w:r>
      <w:r w:rsidR="00BC7648" w:rsidRPr="002F49DF">
        <w:rPr>
          <w:rFonts w:ascii="Times New Roman" w:hAnsi="Times New Roman"/>
          <w:bCs/>
          <w:sz w:val="24"/>
          <w:szCs w:val="24"/>
        </w:rPr>
        <w:t>[12]</w:t>
      </w:r>
      <w:r w:rsidRPr="002F49DF">
        <w:rPr>
          <w:rFonts w:ascii="Times New Roman" w:hAnsi="Times New Roman"/>
          <w:sz w:val="24"/>
          <w:szCs w:val="24"/>
        </w:rPr>
        <w:t>.</w:t>
      </w:r>
      <w:r w:rsidR="00ED326B" w:rsidRPr="002F49DF">
        <w:rPr>
          <w:rFonts w:ascii="Times New Roman" w:hAnsi="Times New Roman"/>
          <w:sz w:val="24"/>
          <w:szCs w:val="24"/>
        </w:rPr>
        <w:t xml:space="preserve"> </w:t>
      </w:r>
      <w:r w:rsidR="00F006F5" w:rsidRPr="002F49DF">
        <w:rPr>
          <w:rFonts w:ascii="Times New Roman" w:hAnsi="Times New Roman"/>
          <w:sz w:val="24"/>
          <w:szCs w:val="24"/>
        </w:rPr>
        <w:t xml:space="preserve">Cost incurred from land preparation to harvest of crop including cost of all the inputs, cost of all the operations carried out, supervision charge and pre farm to marketing charge were </w:t>
      </w:r>
      <w:r w:rsidR="00DA4F55" w:rsidRPr="002F49DF">
        <w:rPr>
          <w:rFonts w:ascii="Times New Roman" w:hAnsi="Times New Roman"/>
          <w:sz w:val="24"/>
          <w:szCs w:val="24"/>
        </w:rPr>
        <w:t>considered</w:t>
      </w:r>
      <w:r w:rsidR="00F006F5" w:rsidRPr="002F49DF">
        <w:rPr>
          <w:rFonts w:ascii="Times New Roman" w:hAnsi="Times New Roman"/>
          <w:sz w:val="24"/>
          <w:szCs w:val="24"/>
        </w:rPr>
        <w:t xml:space="preserve"> for working out the cost of cultivation and expressed as rupees per hectare.</w:t>
      </w:r>
      <w:r w:rsidR="00DA4F55" w:rsidRPr="002F49DF">
        <w:rPr>
          <w:rFonts w:ascii="Times New Roman" w:hAnsi="Times New Roman"/>
          <w:sz w:val="24"/>
          <w:szCs w:val="24"/>
        </w:rPr>
        <w:t xml:space="preserve"> </w:t>
      </w:r>
      <w:r w:rsidR="00F006F5" w:rsidRPr="002F49DF">
        <w:rPr>
          <w:rFonts w:ascii="Times New Roman" w:hAnsi="Times New Roman"/>
          <w:sz w:val="24"/>
          <w:szCs w:val="24"/>
        </w:rPr>
        <w:t xml:space="preserve">The gross return per hectare was calculated by </w:t>
      </w:r>
      <w:r w:rsidR="00DA4F55" w:rsidRPr="002F49DF">
        <w:rPr>
          <w:rFonts w:ascii="Times New Roman" w:hAnsi="Times New Roman"/>
          <w:sz w:val="24"/>
          <w:szCs w:val="24"/>
        </w:rPr>
        <w:t>multiplying</w:t>
      </w:r>
      <w:r w:rsidR="00F006F5" w:rsidRPr="002F49DF">
        <w:rPr>
          <w:rFonts w:ascii="Times New Roman" w:hAnsi="Times New Roman"/>
          <w:sz w:val="24"/>
          <w:szCs w:val="24"/>
        </w:rPr>
        <w:t xml:space="preserve"> economic yield obtained per hectare and price of the brinjal fruit in the market at the time of harvest.</w:t>
      </w:r>
      <w:r w:rsidR="00DA4F55" w:rsidRPr="002F49DF">
        <w:rPr>
          <w:rFonts w:ascii="Times New Roman" w:hAnsi="Times New Roman"/>
          <w:sz w:val="24"/>
          <w:szCs w:val="24"/>
        </w:rPr>
        <w:t xml:space="preserve"> </w:t>
      </w:r>
      <w:r w:rsidR="00F6561B" w:rsidRPr="002F49DF">
        <w:rPr>
          <w:rFonts w:ascii="Times New Roman" w:hAnsi="Times New Roman"/>
          <w:bCs/>
          <w:sz w:val="24"/>
          <w:szCs w:val="24"/>
        </w:rPr>
        <w:t>The net return</w:t>
      </w:r>
      <w:r w:rsidR="00F006F5" w:rsidRPr="002F49DF">
        <w:rPr>
          <w:rFonts w:ascii="Times New Roman" w:hAnsi="Times New Roman"/>
          <w:bCs/>
          <w:sz w:val="24"/>
          <w:szCs w:val="24"/>
        </w:rPr>
        <w:t xml:space="preserve"> per hectare was calculated by deducting cost of cultivation per hectare from gross returns per hectare.</w:t>
      </w:r>
      <w:r w:rsidR="00DA4F55" w:rsidRPr="002F49DF">
        <w:t xml:space="preserve"> </w:t>
      </w:r>
      <w:r w:rsidR="00DA4F55" w:rsidRPr="002F49DF">
        <w:rPr>
          <w:rFonts w:ascii="Times New Roman" w:hAnsi="Times New Roman" w:cs="Times New Roman"/>
          <w:sz w:val="24"/>
          <w:szCs w:val="24"/>
        </w:rPr>
        <w:t xml:space="preserve">Treatment wise </w:t>
      </w:r>
      <w:r w:rsidR="00DA4F55" w:rsidRPr="002F49DF">
        <w:rPr>
          <w:rFonts w:ascii="Times New Roman" w:hAnsi="Times New Roman"/>
          <w:sz w:val="24"/>
          <w:szCs w:val="24"/>
        </w:rPr>
        <w:t xml:space="preserve">cost benefit </w:t>
      </w:r>
      <w:r w:rsidR="00DA4F55" w:rsidRPr="002F49DF">
        <w:rPr>
          <w:rFonts w:ascii="Times New Roman" w:hAnsi="Times New Roman" w:cs="Times New Roman"/>
          <w:sz w:val="24"/>
          <w:szCs w:val="24"/>
        </w:rPr>
        <w:t xml:space="preserve">ratio was calculated </w:t>
      </w:r>
      <w:r w:rsidR="00BC5181" w:rsidRPr="002F49DF">
        <w:rPr>
          <w:rFonts w:ascii="Times New Roman" w:hAnsi="Times New Roman" w:cs="Times New Roman"/>
          <w:sz w:val="24"/>
          <w:szCs w:val="24"/>
        </w:rPr>
        <w:t xml:space="preserve">by dividing the net returns (Rs. </w:t>
      </w:r>
      <w:r w:rsidR="00C85486" w:rsidRPr="002F49DF">
        <w:rPr>
          <w:rFonts w:ascii="Times New Roman" w:hAnsi="Times New Roman" w:cs="Times New Roman"/>
          <w:sz w:val="24"/>
          <w:szCs w:val="24"/>
        </w:rPr>
        <w:t xml:space="preserve">Per </w:t>
      </w:r>
      <w:r w:rsidR="00BC5181" w:rsidRPr="002F49DF">
        <w:rPr>
          <w:rFonts w:ascii="Times New Roman" w:hAnsi="Times New Roman" w:cs="Times New Roman"/>
          <w:sz w:val="24"/>
          <w:szCs w:val="24"/>
        </w:rPr>
        <w:t>ha) by cost of cultivation (Rs.</w:t>
      </w:r>
      <w:r w:rsidR="00C85486" w:rsidRPr="002F49DF">
        <w:rPr>
          <w:rFonts w:ascii="Times New Roman" w:hAnsi="Times New Roman" w:cs="Times New Roman"/>
          <w:sz w:val="24"/>
          <w:szCs w:val="24"/>
        </w:rPr>
        <w:t xml:space="preserve"> per</w:t>
      </w:r>
      <w:r w:rsidR="00BC5181" w:rsidRPr="002F49DF">
        <w:rPr>
          <w:rFonts w:ascii="Times New Roman" w:hAnsi="Times New Roman" w:cs="Times New Roman"/>
          <w:sz w:val="24"/>
          <w:szCs w:val="24"/>
        </w:rPr>
        <w:t xml:space="preserve"> ha</w:t>
      </w:r>
      <w:r w:rsidR="007D1A41" w:rsidRPr="002F49DF">
        <w:rPr>
          <w:rFonts w:ascii="Times New Roman" w:hAnsi="Times New Roman" w:cs="Times New Roman"/>
          <w:sz w:val="24"/>
          <w:szCs w:val="24"/>
        </w:rPr>
        <w:t>).</w:t>
      </w:r>
      <w:r w:rsidR="00BC5181" w:rsidRPr="002F49DF">
        <w:rPr>
          <w:rFonts w:ascii="Times New Roman" w:hAnsi="Times New Roman" w:cs="Times New Roman"/>
          <w:sz w:val="24"/>
          <w:szCs w:val="24"/>
        </w:rPr>
        <w:t xml:space="preserve"> Fishers’ method of analysis of variance was applied for analysis and interpretation of the experimental data as outlined by </w:t>
      </w:r>
      <w:r w:rsidR="003114E4" w:rsidRPr="002F49DF">
        <w:rPr>
          <w:rFonts w:ascii="Times New Roman" w:hAnsi="Times New Roman"/>
          <w:bCs/>
          <w:sz w:val="24"/>
          <w:szCs w:val="24"/>
        </w:rPr>
        <w:t>[13]</w:t>
      </w:r>
      <w:r w:rsidR="00BC5181" w:rsidRPr="002F49DF">
        <w:rPr>
          <w:rFonts w:ascii="Times New Roman" w:hAnsi="Times New Roman" w:cs="Times New Roman"/>
          <w:sz w:val="24"/>
          <w:szCs w:val="24"/>
        </w:rPr>
        <w:t>.</w:t>
      </w:r>
    </w:p>
    <w:p w14:paraId="166ABCDF" w14:textId="77777777" w:rsidR="00A85065" w:rsidRPr="002F49DF" w:rsidRDefault="009F0F33" w:rsidP="00583DF0">
      <w:pPr>
        <w:autoSpaceDE w:val="0"/>
        <w:autoSpaceDN w:val="0"/>
        <w:adjustRightInd w:val="0"/>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3. RESULTS AND DISCUSSION </w:t>
      </w:r>
    </w:p>
    <w:p w14:paraId="17DC6ED6" w14:textId="77777777" w:rsidR="00926C4F" w:rsidRPr="002F49DF" w:rsidRDefault="009F0F33" w:rsidP="00583DF0">
      <w:pPr>
        <w:autoSpaceDE w:val="0"/>
        <w:autoSpaceDN w:val="0"/>
        <w:adjustRightInd w:val="0"/>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3.1 </w:t>
      </w:r>
      <w:r w:rsidR="00B90350" w:rsidRPr="002F49DF">
        <w:rPr>
          <w:rFonts w:ascii="Times New Roman" w:hAnsi="Times New Roman"/>
          <w:b/>
          <w:sz w:val="24"/>
          <w:szCs w:val="24"/>
        </w:rPr>
        <w:t>Growth attributes of brinjal</w:t>
      </w:r>
    </w:p>
    <w:p w14:paraId="7E94C794" w14:textId="77777777" w:rsidR="007B6076" w:rsidRPr="002F49DF" w:rsidRDefault="00177DCD"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From the obtained results</w:t>
      </w:r>
      <w:r w:rsidR="00B90350" w:rsidRPr="002F49DF">
        <w:rPr>
          <w:rFonts w:ascii="Times New Roman" w:hAnsi="Times New Roman"/>
          <w:sz w:val="24"/>
          <w:szCs w:val="24"/>
        </w:rPr>
        <w:t>,</w:t>
      </w:r>
      <w:r w:rsidRPr="002F49DF">
        <w:rPr>
          <w:rFonts w:ascii="Times New Roman" w:hAnsi="Times New Roman"/>
          <w:sz w:val="24"/>
          <w:szCs w:val="24"/>
        </w:rPr>
        <w:t xml:space="preserve"> it is apparent that the plant height showed an increasing trend with the advancing crop growth stages</w:t>
      </w:r>
      <w:r w:rsidR="008A6C6E" w:rsidRPr="002F49DF">
        <w:rPr>
          <w:rFonts w:ascii="Times New Roman" w:hAnsi="Times New Roman"/>
          <w:sz w:val="24"/>
          <w:szCs w:val="24"/>
        </w:rPr>
        <w:t xml:space="preserve"> (Table 1)</w:t>
      </w:r>
      <w:r w:rsidRPr="002F49DF">
        <w:rPr>
          <w:rFonts w:ascii="Times New Roman" w:hAnsi="Times New Roman"/>
          <w:sz w:val="24"/>
          <w:szCs w:val="24"/>
        </w:rPr>
        <w:t xml:space="preserve">. </w:t>
      </w:r>
      <w:r w:rsidR="007B6076" w:rsidRPr="002F49DF">
        <w:rPr>
          <w:rFonts w:ascii="Times New Roman" w:hAnsi="Times New Roman"/>
          <w:sz w:val="24"/>
          <w:szCs w:val="24"/>
        </w:rPr>
        <w:t xml:space="preserve">Significantly maximum plant height at 30 and 90 DAP was recorded in plots which received soil application of 75 per cent RDN through neem coated urea in two split doses (50% as basal dose and 25% at 6 WAP) plus three sprays of nano-urea at 2, 4 and 10 WAP </w:t>
      </w:r>
      <w:r w:rsidR="006208D5">
        <w:rPr>
          <w:rFonts w:ascii="Times New Roman" w:hAnsi="Times New Roman"/>
          <w:sz w:val="24"/>
          <w:szCs w:val="24"/>
        </w:rPr>
        <w:t xml:space="preserve">along with soil application of recommended doses of FYM, P and K </w:t>
      </w:r>
      <w:r w:rsidR="007B6076" w:rsidRPr="002F49DF">
        <w:rPr>
          <w:rFonts w:ascii="Times New Roman" w:hAnsi="Times New Roman"/>
          <w:sz w:val="24"/>
          <w:szCs w:val="24"/>
        </w:rPr>
        <w:t xml:space="preserve">(35.97 cm) and soil application of 75 per cent RDN through neem coated urea in two split doses (50% as basal dose and 25% at 6 WAP) plus two sprays of nano-urea at 4 and 10 WAP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7B6076" w:rsidRPr="002F49DF">
        <w:rPr>
          <w:rFonts w:ascii="Times New Roman" w:hAnsi="Times New Roman"/>
          <w:sz w:val="24"/>
          <w:szCs w:val="24"/>
        </w:rPr>
        <w:t>(89.50 cm), respectively</w:t>
      </w:r>
      <w:r w:rsidR="00C85486" w:rsidRPr="002F49DF">
        <w:rPr>
          <w:rFonts w:ascii="Times New Roman" w:hAnsi="Times New Roman"/>
          <w:sz w:val="24"/>
          <w:szCs w:val="24"/>
        </w:rPr>
        <w:t>.</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The </w:t>
      </w:r>
      <w:r w:rsidR="007B6076" w:rsidRPr="002F49DF">
        <w:rPr>
          <w:rFonts w:ascii="Times New Roman" w:hAnsi="Times New Roman"/>
          <w:sz w:val="24"/>
          <w:szCs w:val="24"/>
        </w:rPr>
        <w:t xml:space="preserve">nano encapsulated fertilizers (nano-urea) </w:t>
      </w:r>
      <w:r w:rsidR="00C85486" w:rsidRPr="002F49DF">
        <w:rPr>
          <w:rFonts w:ascii="Times New Roman" w:hAnsi="Times New Roman"/>
          <w:sz w:val="24"/>
          <w:szCs w:val="24"/>
        </w:rPr>
        <w:t xml:space="preserve">are known to </w:t>
      </w:r>
      <w:r w:rsidR="007B6076" w:rsidRPr="002F49DF">
        <w:rPr>
          <w:rFonts w:ascii="Times New Roman" w:hAnsi="Times New Roman"/>
          <w:sz w:val="24"/>
          <w:szCs w:val="24"/>
        </w:rPr>
        <w:t xml:space="preserve">release nitrogen in </w:t>
      </w:r>
      <w:r w:rsidR="00C85486" w:rsidRPr="002F49DF">
        <w:rPr>
          <w:rFonts w:ascii="Times New Roman" w:hAnsi="Times New Roman"/>
          <w:sz w:val="24"/>
          <w:szCs w:val="24"/>
        </w:rPr>
        <w:t>regulated</w:t>
      </w:r>
      <w:r w:rsidR="007B6076" w:rsidRPr="002F49DF">
        <w:rPr>
          <w:rFonts w:ascii="Times New Roman" w:hAnsi="Times New Roman"/>
          <w:sz w:val="24"/>
          <w:szCs w:val="24"/>
        </w:rPr>
        <w:t xml:space="preserve"> manner</w:t>
      </w:r>
      <w:r w:rsidR="00C85486" w:rsidRPr="002F49DF">
        <w:rPr>
          <w:rFonts w:ascii="Times New Roman" w:hAnsi="Times New Roman"/>
          <w:sz w:val="24"/>
          <w:szCs w:val="24"/>
        </w:rPr>
        <w:t xml:space="preserve"> that </w:t>
      </w:r>
      <w:r w:rsidR="007B6076" w:rsidRPr="002F49DF">
        <w:rPr>
          <w:rFonts w:ascii="Times New Roman" w:hAnsi="Times New Roman"/>
          <w:sz w:val="24"/>
          <w:szCs w:val="24"/>
        </w:rPr>
        <w:t>reduc</w:t>
      </w:r>
      <w:r w:rsidR="00C85486" w:rsidRPr="002F49DF">
        <w:rPr>
          <w:rFonts w:ascii="Times New Roman" w:hAnsi="Times New Roman"/>
          <w:sz w:val="24"/>
          <w:szCs w:val="24"/>
        </w:rPr>
        <w:t>e the</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nitrogen </w:t>
      </w:r>
      <w:r w:rsidR="007B6076" w:rsidRPr="002F49DF">
        <w:rPr>
          <w:rFonts w:ascii="Times New Roman" w:hAnsi="Times New Roman"/>
          <w:sz w:val="24"/>
          <w:szCs w:val="24"/>
        </w:rPr>
        <w:t>loss</w:t>
      </w:r>
      <w:r w:rsidR="000820C9" w:rsidRPr="002F49DF">
        <w:rPr>
          <w:rFonts w:ascii="Times New Roman" w:hAnsi="Times New Roman"/>
          <w:sz w:val="24"/>
          <w:szCs w:val="24"/>
        </w:rPr>
        <w:t xml:space="preserve">. The </w:t>
      </w:r>
      <w:r w:rsidR="007B6076" w:rsidRPr="002F49DF">
        <w:rPr>
          <w:rFonts w:ascii="Times New Roman" w:hAnsi="Times New Roman"/>
          <w:sz w:val="24"/>
          <w:szCs w:val="24"/>
        </w:rPr>
        <w:t xml:space="preserve">synergistic effect of nitrogen on chlorophyll content and </w:t>
      </w:r>
      <w:r w:rsidR="000820C9" w:rsidRPr="002F49DF">
        <w:rPr>
          <w:rFonts w:ascii="Times New Roman" w:hAnsi="Times New Roman"/>
          <w:sz w:val="24"/>
          <w:szCs w:val="24"/>
        </w:rPr>
        <w:t xml:space="preserve">photosynthesis </w:t>
      </w:r>
      <w:r w:rsidR="007B6076" w:rsidRPr="002F49DF">
        <w:rPr>
          <w:rFonts w:ascii="Times New Roman" w:hAnsi="Times New Roman"/>
          <w:sz w:val="24"/>
          <w:szCs w:val="24"/>
        </w:rPr>
        <w:t xml:space="preserve">might have </w:t>
      </w:r>
      <w:r w:rsidR="000820C9" w:rsidRPr="002F49DF">
        <w:rPr>
          <w:rFonts w:ascii="Times New Roman" w:hAnsi="Times New Roman"/>
          <w:sz w:val="24"/>
          <w:szCs w:val="24"/>
        </w:rPr>
        <w:t xml:space="preserve">contributed for high rate of cell division and cell elongation resulting in </w:t>
      </w:r>
      <w:r w:rsidR="007B6076" w:rsidRPr="002F49DF">
        <w:rPr>
          <w:rFonts w:ascii="Times New Roman" w:hAnsi="Times New Roman"/>
          <w:sz w:val="24"/>
          <w:szCs w:val="24"/>
        </w:rPr>
        <w:t>enhanced vegetative growth</w:t>
      </w:r>
      <w:r w:rsidR="00FA0D3C" w:rsidRPr="002F49DF">
        <w:rPr>
          <w:rFonts w:ascii="Times New Roman" w:hAnsi="Times New Roman"/>
          <w:sz w:val="24"/>
          <w:szCs w:val="24"/>
        </w:rPr>
        <w:t xml:space="preserve"> </w:t>
      </w:r>
      <w:r w:rsidR="003114E4" w:rsidRPr="002F49DF">
        <w:rPr>
          <w:rFonts w:ascii="Times New Roman" w:hAnsi="Times New Roman"/>
          <w:sz w:val="24"/>
          <w:szCs w:val="24"/>
        </w:rPr>
        <w:t>[14</w:t>
      </w:r>
      <w:r w:rsidR="006208D5">
        <w:rPr>
          <w:rFonts w:ascii="Times New Roman" w:hAnsi="Times New Roman"/>
          <w:sz w:val="24"/>
          <w:szCs w:val="24"/>
        </w:rPr>
        <w:t xml:space="preserve">, </w:t>
      </w:r>
      <w:r w:rsidR="003114E4" w:rsidRPr="002F49DF">
        <w:rPr>
          <w:rFonts w:ascii="Times New Roman" w:hAnsi="Times New Roman"/>
          <w:sz w:val="24"/>
          <w:szCs w:val="24"/>
        </w:rPr>
        <w:t>15]</w:t>
      </w:r>
      <w:r w:rsidR="007B6076" w:rsidRPr="002F49DF">
        <w:rPr>
          <w:rFonts w:ascii="Times New Roman" w:hAnsi="Times New Roman"/>
          <w:sz w:val="24"/>
          <w:szCs w:val="24"/>
        </w:rPr>
        <w:t>.</w:t>
      </w:r>
      <w:r w:rsidR="00B90350" w:rsidRPr="002F49DF">
        <w:rPr>
          <w:rFonts w:ascii="Times New Roman" w:hAnsi="Times New Roman"/>
          <w:sz w:val="24"/>
          <w:szCs w:val="24"/>
        </w:rPr>
        <w:t xml:space="preserve"> However</w:t>
      </w:r>
      <w:r w:rsidR="007B6076" w:rsidRPr="002F49DF">
        <w:rPr>
          <w:rFonts w:ascii="Times New Roman" w:hAnsi="Times New Roman"/>
          <w:sz w:val="24"/>
          <w:szCs w:val="24"/>
        </w:rPr>
        <w:t xml:space="preserve"> at 60 DAP</w:t>
      </w:r>
      <w:r w:rsidR="00B90350" w:rsidRPr="002F49DF">
        <w:rPr>
          <w:rFonts w:ascii="Times New Roman" w:hAnsi="Times New Roman"/>
          <w:sz w:val="24"/>
          <w:szCs w:val="24"/>
        </w:rPr>
        <w:t>,</w:t>
      </w:r>
      <w:r w:rsidR="007B6076" w:rsidRPr="002F49DF">
        <w:rPr>
          <w:rFonts w:ascii="Times New Roman" w:hAnsi="Times New Roman"/>
          <w:sz w:val="24"/>
          <w:szCs w:val="24"/>
        </w:rPr>
        <w:t xml:space="preserve"> soil application of 100 per cent RDN through neem coated </w:t>
      </w:r>
      <w:r w:rsidR="008A6C6E" w:rsidRPr="002F49DF">
        <w:rPr>
          <w:rFonts w:ascii="Times New Roman" w:hAnsi="Times New Roman"/>
          <w:sz w:val="24"/>
          <w:szCs w:val="24"/>
        </w:rPr>
        <w:t xml:space="preserve">urea </w:t>
      </w:r>
      <w:r w:rsidR="007B6076" w:rsidRPr="002F49DF">
        <w:rPr>
          <w:rFonts w:ascii="Times New Roman" w:hAnsi="Times New Roman"/>
          <w:sz w:val="24"/>
          <w:szCs w:val="24"/>
        </w:rPr>
        <w:t xml:space="preserve">in three split doses (50% as basal dose and remaining 50% in two equal split doses at 6 and 10 WAP)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6208D5">
        <w:rPr>
          <w:rFonts w:ascii="Times New Roman" w:hAnsi="Times New Roman"/>
          <w:sz w:val="24"/>
          <w:szCs w:val="24"/>
        </w:rPr>
        <w:t xml:space="preserve">had </w:t>
      </w:r>
      <w:r w:rsidR="007B6076" w:rsidRPr="002F49DF">
        <w:rPr>
          <w:rFonts w:ascii="Times New Roman" w:hAnsi="Times New Roman"/>
          <w:sz w:val="24"/>
          <w:szCs w:val="24"/>
        </w:rPr>
        <w:t>resulted in significantly</w:t>
      </w:r>
      <w:r w:rsidR="00FA0D3C" w:rsidRPr="002F49DF">
        <w:rPr>
          <w:rFonts w:ascii="Times New Roman" w:hAnsi="Times New Roman"/>
          <w:sz w:val="24"/>
          <w:szCs w:val="24"/>
        </w:rPr>
        <w:t xml:space="preserve"> </w:t>
      </w:r>
      <w:r w:rsidR="007B6076" w:rsidRPr="002F49DF">
        <w:rPr>
          <w:rFonts w:ascii="Times New Roman" w:hAnsi="Times New Roman"/>
          <w:sz w:val="24"/>
          <w:szCs w:val="24"/>
        </w:rPr>
        <w:t xml:space="preserve">taller plants </w:t>
      </w:r>
      <w:r w:rsidR="008A6C6E" w:rsidRPr="002F49DF">
        <w:rPr>
          <w:rFonts w:ascii="Times New Roman" w:hAnsi="Times New Roman"/>
          <w:sz w:val="24"/>
          <w:szCs w:val="24"/>
        </w:rPr>
        <w:t xml:space="preserve">(81.05 cm) </w:t>
      </w:r>
      <w:r w:rsidR="007B6076" w:rsidRPr="002F49DF">
        <w:rPr>
          <w:rFonts w:ascii="Times New Roman" w:hAnsi="Times New Roman"/>
          <w:sz w:val="24"/>
          <w:szCs w:val="24"/>
        </w:rPr>
        <w:lastRenderedPageBreak/>
        <w:t>which might be due to the vit</w:t>
      </w:r>
      <w:r w:rsidR="00525175" w:rsidRPr="002F49DF">
        <w:rPr>
          <w:rFonts w:ascii="Times New Roman" w:hAnsi="Times New Roman"/>
          <w:sz w:val="24"/>
          <w:szCs w:val="24"/>
        </w:rPr>
        <w:t xml:space="preserve">al role of nitrogen supplied </w:t>
      </w:r>
      <w:r w:rsidR="007B6076" w:rsidRPr="002F49DF">
        <w:rPr>
          <w:rFonts w:ascii="Times New Roman" w:hAnsi="Times New Roman"/>
          <w:sz w:val="24"/>
          <w:szCs w:val="24"/>
        </w:rPr>
        <w:t>through neem coated urea which is very essential in cell multiplication for lengthening the internodes</w:t>
      </w:r>
      <w:r w:rsidR="00FA0D3C" w:rsidRPr="002F49DF">
        <w:rPr>
          <w:rFonts w:ascii="Times New Roman" w:hAnsi="Times New Roman"/>
          <w:sz w:val="24"/>
          <w:szCs w:val="24"/>
        </w:rPr>
        <w:t xml:space="preserve"> </w:t>
      </w:r>
      <w:r w:rsidR="007B6076" w:rsidRPr="002F49DF">
        <w:rPr>
          <w:rFonts w:ascii="Times New Roman" w:hAnsi="Times New Roman"/>
          <w:sz w:val="24"/>
          <w:szCs w:val="24"/>
        </w:rPr>
        <w:t>resul</w:t>
      </w:r>
      <w:r w:rsidR="008A6C6E" w:rsidRPr="002F49DF">
        <w:rPr>
          <w:rFonts w:ascii="Times New Roman" w:hAnsi="Times New Roman"/>
          <w:sz w:val="24"/>
          <w:szCs w:val="24"/>
        </w:rPr>
        <w:t xml:space="preserve">ting in increased plant height. </w:t>
      </w:r>
      <w:r w:rsidR="007B6076" w:rsidRPr="002F49DF">
        <w:rPr>
          <w:rFonts w:ascii="Times New Roman" w:hAnsi="Times New Roman"/>
          <w:sz w:val="24"/>
          <w:szCs w:val="24"/>
        </w:rPr>
        <w:t>These results are in strong agreement with the earlier findings of</w:t>
      </w:r>
      <w:r w:rsidR="00FA0D3C" w:rsidRPr="002F49DF">
        <w:rPr>
          <w:rFonts w:ascii="Times New Roman" w:hAnsi="Times New Roman"/>
          <w:sz w:val="24"/>
          <w:szCs w:val="24"/>
        </w:rPr>
        <w:t xml:space="preserve"> </w:t>
      </w:r>
      <w:r w:rsidR="003114E4" w:rsidRPr="002F49DF">
        <w:rPr>
          <w:rFonts w:ascii="Times New Roman" w:hAnsi="Times New Roman"/>
          <w:sz w:val="24"/>
          <w:szCs w:val="24"/>
        </w:rPr>
        <w:t>[16</w:t>
      </w:r>
      <w:r w:rsidR="00D95D7A" w:rsidRPr="002F49DF">
        <w:rPr>
          <w:rFonts w:ascii="Times New Roman" w:hAnsi="Times New Roman"/>
          <w:sz w:val="24"/>
          <w:szCs w:val="24"/>
        </w:rPr>
        <w:t xml:space="preserve">, </w:t>
      </w:r>
      <w:r w:rsidR="003114E4" w:rsidRPr="002F49DF">
        <w:rPr>
          <w:rFonts w:ascii="Times New Roman" w:hAnsi="Times New Roman"/>
          <w:sz w:val="24"/>
          <w:szCs w:val="24"/>
        </w:rPr>
        <w:t>17]</w:t>
      </w:r>
      <w:r w:rsidR="00946226" w:rsidRPr="002F49DF">
        <w:rPr>
          <w:rFonts w:ascii="Times New Roman" w:hAnsi="Times New Roman"/>
          <w:sz w:val="24"/>
          <w:szCs w:val="24"/>
        </w:rPr>
        <w:t>.</w:t>
      </w:r>
      <w:r w:rsidR="0081037F" w:rsidRPr="002F49DF">
        <w:rPr>
          <w:rFonts w:ascii="Times New Roman" w:hAnsi="Times New Roman"/>
          <w:b/>
          <w:sz w:val="24"/>
          <w:szCs w:val="24"/>
        </w:rPr>
        <w:tab/>
      </w:r>
    </w:p>
    <w:p w14:paraId="2CB96FAE" w14:textId="77777777" w:rsidR="00B92496" w:rsidRPr="002F49DF" w:rsidRDefault="00B92496" w:rsidP="001E515A">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more number of branches per plant (3.90) at 30 DAP were </w:t>
      </w:r>
      <w:r w:rsidR="008A6C6E" w:rsidRPr="002F49DF">
        <w:rPr>
          <w:rFonts w:ascii="Times New Roman" w:hAnsi="Times New Roman"/>
          <w:sz w:val="24"/>
          <w:szCs w:val="24"/>
        </w:rPr>
        <w:t>obtained</w:t>
      </w:r>
      <w:r w:rsidRPr="002F49DF">
        <w:rPr>
          <w:rFonts w:ascii="Times New Roman" w:hAnsi="Times New Roman"/>
          <w:sz w:val="24"/>
          <w:szCs w:val="24"/>
        </w:rPr>
        <w:t xml:space="preserve"> with</w:t>
      </w:r>
      <w:r w:rsidR="00FA0D3C" w:rsidRPr="002F49DF">
        <w:rPr>
          <w:rFonts w:ascii="Times New Roman" w:hAnsi="Times New Roman"/>
          <w:sz w:val="24"/>
          <w:szCs w:val="24"/>
        </w:rPr>
        <w:t xml:space="preserve"> </w:t>
      </w:r>
      <w:r w:rsidRPr="002F49DF">
        <w:rPr>
          <w:rFonts w:ascii="Times New Roman" w:hAnsi="Times New Roman"/>
          <w:sz w:val="24"/>
          <w:szCs w:val="24"/>
        </w:rPr>
        <w:t>soil application of 50 per cent RDN through neem coated urea as basal dose plus three sprays of nano-urea at 4, 6 and 10 WAP</w:t>
      </w:r>
      <w:r w:rsidR="006208D5">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 xml:space="preserve"> (T</w:t>
      </w:r>
      <w:r w:rsidR="0057140B" w:rsidRPr="002F49DF">
        <w:rPr>
          <w:rFonts w:ascii="Times New Roman" w:hAnsi="Times New Roman"/>
          <w:sz w:val="24"/>
          <w:szCs w:val="24"/>
        </w:rPr>
        <w:t>able 1</w:t>
      </w:r>
      <w:r w:rsidRPr="002F49DF">
        <w:rPr>
          <w:rFonts w:ascii="Times New Roman" w:hAnsi="Times New Roman"/>
          <w:sz w:val="24"/>
          <w:szCs w:val="24"/>
        </w:rPr>
        <w:t>)</w:t>
      </w:r>
      <w:r w:rsidR="002F0709" w:rsidRPr="002F49DF">
        <w:rPr>
          <w:rFonts w:ascii="Times New Roman" w:hAnsi="Times New Roman"/>
          <w:sz w:val="24"/>
          <w:szCs w:val="24"/>
        </w:rPr>
        <w:t xml:space="preserve"> which </w:t>
      </w:r>
      <w:r w:rsidR="00AC62A7" w:rsidRPr="002F49DF">
        <w:rPr>
          <w:rFonts w:ascii="Times New Roman" w:hAnsi="Times New Roman"/>
          <w:sz w:val="24"/>
          <w:szCs w:val="24"/>
        </w:rPr>
        <w:t>can be</w:t>
      </w:r>
      <w:r w:rsidR="002F0709" w:rsidRPr="002F49DF">
        <w:rPr>
          <w:rFonts w:ascii="Times New Roman" w:hAnsi="Times New Roman"/>
          <w:sz w:val="24"/>
          <w:szCs w:val="24"/>
        </w:rPr>
        <w:t xml:space="preserve"> attributed to the fact that direct application of conventional urea to soil at early crop growth stages might have caused the easy availability of nutrients to the plant roots for absorption </w:t>
      </w:r>
      <w:r w:rsidR="003114E4" w:rsidRPr="002F49DF">
        <w:rPr>
          <w:rFonts w:ascii="Times New Roman" w:hAnsi="Times New Roman"/>
          <w:sz w:val="24"/>
          <w:szCs w:val="24"/>
        </w:rPr>
        <w:t>[18]</w:t>
      </w:r>
      <w:r w:rsidR="002F0709" w:rsidRPr="002F49DF">
        <w:rPr>
          <w:rFonts w:ascii="Times New Roman" w:hAnsi="Times New Roman"/>
          <w:sz w:val="24"/>
          <w:szCs w:val="24"/>
        </w:rPr>
        <w:t>.</w:t>
      </w:r>
      <w:r w:rsidRPr="002F49DF">
        <w:rPr>
          <w:rFonts w:ascii="Times New Roman" w:hAnsi="Times New Roman"/>
          <w:sz w:val="24"/>
          <w:szCs w:val="24"/>
        </w:rPr>
        <w:t xml:space="preserve"> Whereas, soil application of 75 per cent RDN through neem coated urea in two split doses (50% as basal dose and 25% at 6 WAP) plus two sprays of nano-urea at 4 and 10 WAP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00844181">
        <w:rPr>
          <w:rFonts w:ascii="Times New Roman" w:hAnsi="Times New Roman"/>
          <w:sz w:val="24"/>
          <w:szCs w:val="24"/>
        </w:rPr>
        <w:t xml:space="preserve">had </w:t>
      </w:r>
      <w:r w:rsidRPr="002F49DF">
        <w:rPr>
          <w:rFonts w:ascii="Times New Roman" w:hAnsi="Times New Roman"/>
          <w:sz w:val="24"/>
          <w:szCs w:val="24"/>
        </w:rPr>
        <w:t>produced significantly more number of branches per plant at 60 and 90 DAP (10.00 and 17.20, respectively).</w:t>
      </w:r>
      <w:r w:rsidR="00AC62A7" w:rsidRPr="002F49DF">
        <w:rPr>
          <w:rFonts w:ascii="Times New Roman" w:hAnsi="Times New Roman"/>
          <w:sz w:val="24"/>
          <w:szCs w:val="24"/>
        </w:rPr>
        <w:t xml:space="preserve"> It might be due to combined application of conventional fertilizer and foliar application of nano-urea in further crop growth stages might have maintained the continuous supply of nitrogen efficiently thereby</w:t>
      </w:r>
      <w:r w:rsidR="00FA0D3C" w:rsidRPr="002F49DF">
        <w:rPr>
          <w:rFonts w:ascii="Times New Roman" w:hAnsi="Times New Roman"/>
          <w:sz w:val="24"/>
          <w:szCs w:val="24"/>
        </w:rPr>
        <w:t xml:space="preserve"> </w:t>
      </w:r>
      <w:r w:rsidR="00AC62A7" w:rsidRPr="002F49DF">
        <w:rPr>
          <w:rFonts w:ascii="Times New Roman" w:hAnsi="Times New Roman"/>
          <w:sz w:val="24"/>
          <w:szCs w:val="24"/>
        </w:rPr>
        <w:t xml:space="preserve">stimulated the assimilation of carbohydrates and proteins that </w:t>
      </w:r>
      <w:r w:rsidR="00B90350" w:rsidRPr="002F49DF">
        <w:rPr>
          <w:rFonts w:ascii="Times New Roman" w:hAnsi="Times New Roman"/>
          <w:sz w:val="24"/>
          <w:szCs w:val="24"/>
        </w:rPr>
        <w:t xml:space="preserve">might have </w:t>
      </w:r>
      <w:r w:rsidR="00AC62A7" w:rsidRPr="002F49DF">
        <w:rPr>
          <w:rFonts w:ascii="Times New Roman" w:hAnsi="Times New Roman"/>
          <w:sz w:val="24"/>
          <w:szCs w:val="24"/>
        </w:rPr>
        <w:t>increase</w:t>
      </w:r>
      <w:r w:rsidR="00B90350" w:rsidRPr="002F49DF">
        <w:rPr>
          <w:rFonts w:ascii="Times New Roman" w:hAnsi="Times New Roman"/>
          <w:sz w:val="24"/>
          <w:szCs w:val="24"/>
        </w:rPr>
        <w:t>d the</w:t>
      </w:r>
      <w:r w:rsidR="00AC62A7" w:rsidRPr="002F49DF">
        <w:rPr>
          <w:rFonts w:ascii="Times New Roman" w:hAnsi="Times New Roman"/>
          <w:sz w:val="24"/>
          <w:szCs w:val="24"/>
        </w:rPr>
        <w:t xml:space="preserve"> meristematic activity in plants</w:t>
      </w:r>
      <w:r w:rsidR="00B90350" w:rsidRPr="002F49DF">
        <w:rPr>
          <w:rFonts w:ascii="Times New Roman" w:hAnsi="Times New Roman"/>
          <w:sz w:val="24"/>
          <w:szCs w:val="24"/>
        </w:rPr>
        <w:t xml:space="preserve"> that</w:t>
      </w:r>
      <w:r w:rsidR="00AC62A7" w:rsidRPr="002F49DF">
        <w:rPr>
          <w:rFonts w:ascii="Times New Roman" w:hAnsi="Times New Roman"/>
          <w:sz w:val="24"/>
          <w:szCs w:val="24"/>
        </w:rPr>
        <w:t xml:space="preserve"> resulted in greater number of branches per plant. These results are in line with the findings of </w:t>
      </w:r>
      <w:r w:rsidR="00D95D7A" w:rsidRPr="002F49DF">
        <w:rPr>
          <w:rFonts w:ascii="Times New Roman" w:hAnsi="Times New Roman"/>
          <w:sz w:val="24"/>
          <w:szCs w:val="24"/>
          <w:lang w:val="nb-NO"/>
        </w:rPr>
        <w:t>[14,</w:t>
      </w:r>
      <w:r w:rsidR="00D95D7A" w:rsidRPr="002F49DF">
        <w:rPr>
          <w:rFonts w:ascii="Times New Roman" w:hAnsi="Times New Roman"/>
          <w:sz w:val="24"/>
          <w:szCs w:val="24"/>
        </w:rPr>
        <w:t xml:space="preserve"> </w:t>
      </w:r>
      <w:r w:rsidR="003114E4" w:rsidRPr="002F49DF">
        <w:rPr>
          <w:rFonts w:ascii="Times New Roman" w:hAnsi="Times New Roman"/>
          <w:sz w:val="24"/>
          <w:szCs w:val="24"/>
        </w:rPr>
        <w:t>19</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lang w:val="nb-NO"/>
        </w:rPr>
        <w:t>20</w:t>
      </w:r>
      <w:r w:rsidR="00AC62A7" w:rsidRPr="002F49DF">
        <w:rPr>
          <w:rFonts w:ascii="Times New Roman" w:hAnsi="Times New Roman"/>
          <w:sz w:val="24"/>
          <w:szCs w:val="24"/>
        </w:rPr>
        <w:t>,</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rPr>
        <w:t>21]</w:t>
      </w:r>
      <w:r w:rsidR="00AC62A7" w:rsidRPr="002F49DF">
        <w:rPr>
          <w:rFonts w:ascii="Times New Roman" w:hAnsi="Times New Roman"/>
          <w:sz w:val="24"/>
          <w:szCs w:val="24"/>
        </w:rPr>
        <w:t>.</w:t>
      </w:r>
    </w:p>
    <w:p w14:paraId="60FE23E0" w14:textId="77777777" w:rsidR="000875B4" w:rsidRPr="002F49DF" w:rsidRDefault="00B92496"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Significantly maximum dry matter yield of leaves, stems, roots as well as total dry matter (1110.29, 1309.39, 601.60 and 4457.55 kg</w:t>
      </w:r>
      <w:r w:rsidR="000820C9" w:rsidRPr="002F49DF">
        <w:rPr>
          <w:rFonts w:ascii="Times New Roman" w:hAnsi="Times New Roman"/>
          <w:sz w:val="24"/>
          <w:szCs w:val="24"/>
        </w:rPr>
        <w:t xml:space="preserve"> / </w:t>
      </w:r>
      <w:r w:rsidRPr="002F49DF">
        <w:rPr>
          <w:rFonts w:ascii="Times New Roman" w:hAnsi="Times New Roman"/>
          <w:sz w:val="24"/>
          <w:szCs w:val="24"/>
        </w:rPr>
        <w:t xml:space="preserve">ha, respectively) was obtained due to soil application of 75 per cent RDN through neem coated urea in two split doses (50% as basal dose and 25% at 6 WAP) plus two sprays of nano-urea at 4 and 10 WAP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Pr="002F49DF">
        <w:rPr>
          <w:rFonts w:ascii="Times New Roman" w:hAnsi="Times New Roman"/>
          <w:sz w:val="24"/>
          <w:szCs w:val="24"/>
        </w:rPr>
        <w:t>(</w:t>
      </w:r>
      <w:r w:rsidR="0057140B" w:rsidRPr="002F49DF">
        <w:rPr>
          <w:rFonts w:ascii="Times New Roman" w:hAnsi="Times New Roman"/>
          <w:sz w:val="24"/>
          <w:szCs w:val="24"/>
        </w:rPr>
        <w:t xml:space="preserve">Table </w:t>
      </w:r>
      <w:r w:rsidR="001E515A" w:rsidRPr="002F49DF">
        <w:rPr>
          <w:rFonts w:ascii="Times New Roman" w:hAnsi="Times New Roman"/>
          <w:sz w:val="24"/>
          <w:szCs w:val="24"/>
        </w:rPr>
        <w:t>1</w:t>
      </w:r>
      <w:r w:rsidRPr="002F49DF">
        <w:rPr>
          <w:rFonts w:ascii="Times New Roman" w:hAnsi="Times New Roman"/>
          <w:sz w:val="24"/>
          <w:szCs w:val="24"/>
        </w:rPr>
        <w:t>). While, maximum dry matter yield of fruits (2051.83 kg</w:t>
      </w:r>
      <w:r w:rsidR="000820C9" w:rsidRPr="002F49DF">
        <w:rPr>
          <w:rFonts w:ascii="Times New Roman" w:hAnsi="Times New Roman"/>
          <w:sz w:val="24"/>
          <w:szCs w:val="24"/>
        </w:rPr>
        <w:t xml:space="preserve"> /</w:t>
      </w:r>
      <w:r w:rsidRPr="002F49DF">
        <w:rPr>
          <w:rFonts w:ascii="Times New Roman" w:hAnsi="Times New Roman"/>
          <w:sz w:val="24"/>
          <w:szCs w:val="24"/>
        </w:rPr>
        <w:t xml:space="preserve"> ha) was obtained due to soil application of 50 per cent RDN through neem coated urea as basal dose plus four sprays of nano-urea at 4, 6, 8 and 10 WAP</w:t>
      </w:r>
      <w:r w:rsidR="006D4873">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w:t>
      </w:r>
      <w:r w:rsidR="0057140B" w:rsidRPr="002F49DF">
        <w:rPr>
          <w:rFonts w:ascii="Times New Roman" w:hAnsi="Times New Roman"/>
          <w:sz w:val="24"/>
          <w:szCs w:val="24"/>
        </w:rPr>
        <w:t xml:space="preserve"> </w:t>
      </w:r>
      <w:r w:rsidR="000875B4" w:rsidRPr="002F49DF">
        <w:rPr>
          <w:rFonts w:ascii="Times New Roman" w:hAnsi="Times New Roman"/>
          <w:sz w:val="24"/>
          <w:szCs w:val="24"/>
        </w:rPr>
        <w:t xml:space="preserve">It is known fact that the dry weight is the result of photosynthetic activity and the increased photosynthetic activity </w:t>
      </w:r>
      <w:r w:rsidR="0081037F" w:rsidRPr="002F49DF">
        <w:rPr>
          <w:rFonts w:ascii="Times New Roman" w:hAnsi="Times New Roman"/>
          <w:sz w:val="24"/>
          <w:szCs w:val="24"/>
        </w:rPr>
        <w:t xml:space="preserve">to </w:t>
      </w:r>
      <w:r w:rsidR="000820C9" w:rsidRPr="002F49DF">
        <w:rPr>
          <w:rFonts w:ascii="Times New Roman" w:hAnsi="Times New Roman"/>
          <w:sz w:val="24"/>
          <w:szCs w:val="24"/>
        </w:rPr>
        <w:t xml:space="preserve">produce </w:t>
      </w:r>
      <w:r w:rsidR="0081037F" w:rsidRPr="002F49DF">
        <w:rPr>
          <w:rFonts w:ascii="Times New Roman" w:hAnsi="Times New Roman"/>
          <w:sz w:val="24"/>
          <w:szCs w:val="24"/>
        </w:rPr>
        <w:t xml:space="preserve">larger plant organs that </w:t>
      </w:r>
      <w:r w:rsidR="000875B4" w:rsidRPr="002F49DF">
        <w:rPr>
          <w:rFonts w:ascii="Times New Roman" w:hAnsi="Times New Roman"/>
          <w:sz w:val="24"/>
          <w:szCs w:val="24"/>
        </w:rPr>
        <w:t>results in the overall growth of plant. The foliar spray of nano-urea which has larger surface area and lesser particle size makes it easy to penetrate into the plant tissue and helps in rapid translocation within the plants there</w:t>
      </w:r>
      <w:r w:rsidR="00A8613D" w:rsidRPr="002F49DF">
        <w:rPr>
          <w:rFonts w:ascii="Times New Roman" w:hAnsi="Times New Roman"/>
          <w:sz w:val="24"/>
          <w:szCs w:val="24"/>
        </w:rPr>
        <w:t>by improving t</w:t>
      </w:r>
      <w:r w:rsidR="000875B4" w:rsidRPr="002F49DF">
        <w:rPr>
          <w:rFonts w:ascii="Times New Roman" w:hAnsi="Times New Roman"/>
          <w:sz w:val="24"/>
          <w:szCs w:val="24"/>
        </w:rPr>
        <w:t>he nutrient use efficiency which impacts photosynthesis</w:t>
      </w:r>
      <w:r w:rsidR="006D4873">
        <w:rPr>
          <w:rFonts w:ascii="Times New Roman" w:hAnsi="Times New Roman"/>
          <w:sz w:val="24"/>
          <w:szCs w:val="24"/>
        </w:rPr>
        <w:t>,</w:t>
      </w:r>
      <w:r w:rsidR="000875B4" w:rsidRPr="002F49DF">
        <w:rPr>
          <w:rFonts w:ascii="Times New Roman" w:hAnsi="Times New Roman"/>
          <w:sz w:val="24"/>
          <w:szCs w:val="24"/>
        </w:rPr>
        <w:t xml:space="preserve"> producing high dry matter yield. These results are similar to the</w:t>
      </w:r>
      <w:r w:rsidR="00DD7A93" w:rsidRPr="002F49DF">
        <w:rPr>
          <w:rFonts w:ascii="Times New Roman" w:hAnsi="Times New Roman"/>
          <w:sz w:val="24"/>
          <w:szCs w:val="24"/>
        </w:rPr>
        <w:t xml:space="preserve"> earlier findings of </w:t>
      </w:r>
      <w:r w:rsidR="00D95D7A" w:rsidRPr="002F49DF">
        <w:rPr>
          <w:rFonts w:ascii="Times New Roman" w:hAnsi="Times New Roman"/>
          <w:sz w:val="24"/>
          <w:szCs w:val="24"/>
          <w:lang w:val="nb-NO"/>
        </w:rPr>
        <w:t xml:space="preserve">[14, 19, </w:t>
      </w:r>
      <w:r w:rsidR="00D95D7A" w:rsidRPr="002F49DF">
        <w:rPr>
          <w:rFonts w:ascii="Times New Roman" w:hAnsi="Times New Roman"/>
          <w:sz w:val="24"/>
          <w:szCs w:val="24"/>
        </w:rPr>
        <w:t>22</w:t>
      </w:r>
      <w:r w:rsidR="00C67373" w:rsidRPr="002F49DF">
        <w:rPr>
          <w:rFonts w:ascii="Times New Roman" w:hAnsi="Times New Roman"/>
          <w:sz w:val="24"/>
          <w:szCs w:val="24"/>
        </w:rPr>
        <w:t xml:space="preserve">, </w:t>
      </w:r>
      <w:r w:rsidR="00D95D7A" w:rsidRPr="002F49DF">
        <w:rPr>
          <w:rFonts w:ascii="Times New Roman" w:hAnsi="Times New Roman"/>
          <w:sz w:val="24"/>
          <w:szCs w:val="24"/>
          <w:lang w:val="nb-NO"/>
        </w:rPr>
        <w:t>23]</w:t>
      </w:r>
      <w:r w:rsidR="000875B4" w:rsidRPr="002F49DF">
        <w:rPr>
          <w:rFonts w:ascii="Times New Roman" w:hAnsi="Times New Roman"/>
          <w:sz w:val="24"/>
          <w:szCs w:val="24"/>
        </w:rPr>
        <w:t>.</w:t>
      </w:r>
      <w:r w:rsidR="000875B4" w:rsidRPr="002F49DF">
        <w:rPr>
          <w:rFonts w:ascii="Times New Roman" w:hAnsi="Times New Roman"/>
          <w:b/>
          <w:sz w:val="24"/>
          <w:szCs w:val="24"/>
        </w:rPr>
        <w:t xml:space="preserve"> </w:t>
      </w:r>
    </w:p>
    <w:p w14:paraId="10B33506" w14:textId="77777777" w:rsidR="00A8613D" w:rsidRPr="002F49DF" w:rsidRDefault="001E515A" w:rsidP="001E515A">
      <w:pPr>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3.2 </w:t>
      </w:r>
      <w:r w:rsidR="00E9078B" w:rsidRPr="002F49DF">
        <w:rPr>
          <w:rFonts w:ascii="Times New Roman" w:hAnsi="Times New Roman"/>
          <w:b/>
          <w:sz w:val="24"/>
          <w:szCs w:val="24"/>
        </w:rPr>
        <w:t>Yield attributes and fresh fruit yield of brinjal</w:t>
      </w:r>
    </w:p>
    <w:p w14:paraId="4605E931" w14:textId="77777777" w:rsidR="00B0245D" w:rsidRPr="002F49DF" w:rsidRDefault="00B0245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lastRenderedPageBreak/>
        <w:t xml:space="preserve">The treatment involving soil application of 50 per cent RDN through neem coated urea as basal dose plus three spray of nano-urea at 4, 6 and 10 WAP </w:t>
      </w:r>
      <w:r w:rsidR="006D4873">
        <w:rPr>
          <w:rFonts w:ascii="Times New Roman" w:hAnsi="Times New Roman"/>
          <w:sz w:val="24"/>
          <w:szCs w:val="24"/>
        </w:rPr>
        <w:t>along with soil application of recommended doses of FYM, P and K</w:t>
      </w:r>
      <w:r w:rsidR="006D4873" w:rsidRPr="002F49DF">
        <w:rPr>
          <w:rFonts w:ascii="Times New Roman" w:hAnsi="Times New Roman"/>
          <w:sz w:val="24"/>
          <w:szCs w:val="24"/>
        </w:rPr>
        <w:t xml:space="preserve"> </w:t>
      </w:r>
      <w:r w:rsidRPr="002F49DF">
        <w:rPr>
          <w:rFonts w:ascii="Times New Roman" w:hAnsi="Times New Roman"/>
          <w:sz w:val="24"/>
          <w:szCs w:val="24"/>
        </w:rPr>
        <w:t>(T</w:t>
      </w:r>
      <w:r w:rsidR="0057140B" w:rsidRPr="002F49DF">
        <w:rPr>
          <w:rFonts w:ascii="Times New Roman" w:hAnsi="Times New Roman"/>
          <w:sz w:val="24"/>
          <w:szCs w:val="24"/>
        </w:rPr>
        <w:t xml:space="preserve">able </w:t>
      </w:r>
      <w:r w:rsidR="00E9078B" w:rsidRPr="002F49DF">
        <w:rPr>
          <w:rFonts w:ascii="Times New Roman" w:hAnsi="Times New Roman"/>
          <w:sz w:val="24"/>
          <w:szCs w:val="24"/>
        </w:rPr>
        <w:t>2</w:t>
      </w:r>
      <w:r w:rsidRPr="002F49DF">
        <w:rPr>
          <w:rFonts w:ascii="Times New Roman" w:hAnsi="Times New Roman"/>
          <w:sz w:val="24"/>
          <w:szCs w:val="24"/>
        </w:rPr>
        <w:t xml:space="preserve">) </w:t>
      </w:r>
      <w:r w:rsidR="00E9078B" w:rsidRPr="002F49DF">
        <w:rPr>
          <w:rFonts w:ascii="Times New Roman" w:hAnsi="Times New Roman"/>
          <w:sz w:val="24"/>
          <w:szCs w:val="24"/>
        </w:rPr>
        <w:t xml:space="preserve">had </w:t>
      </w:r>
      <w:r w:rsidRPr="002F49DF">
        <w:rPr>
          <w:rFonts w:ascii="Times New Roman" w:hAnsi="Times New Roman"/>
          <w:sz w:val="24"/>
          <w:szCs w:val="24"/>
        </w:rPr>
        <w:t>produced early flowering (30.50 days).</w:t>
      </w:r>
      <w:r w:rsidR="00E9078B" w:rsidRPr="002F49DF">
        <w:rPr>
          <w:rFonts w:ascii="Times New Roman" w:hAnsi="Times New Roman"/>
          <w:sz w:val="24"/>
          <w:szCs w:val="24"/>
        </w:rPr>
        <w:t xml:space="preserve"> </w:t>
      </w:r>
      <w:r w:rsidRPr="002F49DF">
        <w:rPr>
          <w:rFonts w:ascii="Times New Roman" w:hAnsi="Times New Roman"/>
          <w:sz w:val="24"/>
          <w:szCs w:val="24"/>
        </w:rPr>
        <w:t xml:space="preserve">This was probably </w:t>
      </w:r>
      <w:r w:rsidR="000820C9" w:rsidRPr="002F49DF">
        <w:rPr>
          <w:rFonts w:ascii="Times New Roman" w:hAnsi="Times New Roman"/>
          <w:sz w:val="24"/>
          <w:szCs w:val="24"/>
        </w:rPr>
        <w:t>the</w:t>
      </w:r>
      <w:r w:rsidRPr="002F49DF">
        <w:rPr>
          <w:rFonts w:ascii="Times New Roman" w:hAnsi="Times New Roman"/>
          <w:sz w:val="24"/>
          <w:szCs w:val="24"/>
        </w:rPr>
        <w:t xml:space="preserve"> foliar spray</w:t>
      </w:r>
      <w:r w:rsidR="000820C9" w:rsidRPr="002F49DF">
        <w:rPr>
          <w:rFonts w:ascii="Times New Roman" w:hAnsi="Times New Roman"/>
          <w:sz w:val="24"/>
          <w:szCs w:val="24"/>
        </w:rPr>
        <w:t>ing</w:t>
      </w:r>
      <w:r w:rsidRPr="002F49DF">
        <w:rPr>
          <w:rFonts w:ascii="Times New Roman" w:hAnsi="Times New Roman"/>
          <w:sz w:val="24"/>
          <w:szCs w:val="24"/>
        </w:rPr>
        <w:t xml:space="preserve"> of nano-urea especially during the critical time </w:t>
      </w:r>
      <w:r w:rsidR="00F45244" w:rsidRPr="002F49DF">
        <w:rPr>
          <w:rFonts w:ascii="Times New Roman" w:hAnsi="Times New Roman"/>
          <w:sz w:val="24"/>
          <w:szCs w:val="24"/>
        </w:rPr>
        <w:t xml:space="preserve">would have </w:t>
      </w:r>
      <w:r w:rsidRPr="002F49DF">
        <w:rPr>
          <w:rFonts w:ascii="Times New Roman" w:hAnsi="Times New Roman"/>
          <w:sz w:val="24"/>
          <w:szCs w:val="24"/>
        </w:rPr>
        <w:t>help</w:t>
      </w:r>
      <w:r w:rsidR="00F45244" w:rsidRPr="002F49DF">
        <w:rPr>
          <w:rFonts w:ascii="Times New Roman" w:hAnsi="Times New Roman"/>
          <w:sz w:val="24"/>
          <w:szCs w:val="24"/>
        </w:rPr>
        <w:t>ed</w:t>
      </w:r>
      <w:r w:rsidRPr="002F49DF">
        <w:rPr>
          <w:rFonts w:ascii="Times New Roman" w:hAnsi="Times New Roman"/>
          <w:sz w:val="24"/>
          <w:szCs w:val="24"/>
        </w:rPr>
        <w:t xml:space="preserve"> in quick supply of photosynthates</w:t>
      </w:r>
      <w:r w:rsidR="00A8613D" w:rsidRPr="002F49DF">
        <w:rPr>
          <w:rFonts w:ascii="Times New Roman" w:hAnsi="Times New Roman"/>
          <w:sz w:val="24"/>
          <w:szCs w:val="24"/>
        </w:rPr>
        <w:t xml:space="preserve"> </w:t>
      </w:r>
      <w:r w:rsidRPr="002F49DF">
        <w:rPr>
          <w:rFonts w:ascii="Times New Roman" w:hAnsi="Times New Roman"/>
          <w:sz w:val="24"/>
          <w:szCs w:val="24"/>
        </w:rPr>
        <w:t>providing more strength to plants lead</w:t>
      </w:r>
      <w:r w:rsidR="00F45244" w:rsidRPr="002F49DF">
        <w:rPr>
          <w:rFonts w:ascii="Times New Roman" w:hAnsi="Times New Roman"/>
          <w:sz w:val="24"/>
          <w:szCs w:val="24"/>
        </w:rPr>
        <w:t>ing</w:t>
      </w:r>
      <w:r w:rsidRPr="002F49DF">
        <w:rPr>
          <w:rFonts w:ascii="Times New Roman" w:hAnsi="Times New Roman"/>
          <w:sz w:val="24"/>
          <w:szCs w:val="24"/>
        </w:rPr>
        <w:t xml:space="preserve"> to early flowering.</w:t>
      </w:r>
      <w:r w:rsidR="00A8613D" w:rsidRPr="002F49DF">
        <w:rPr>
          <w:rFonts w:ascii="Times New Roman" w:hAnsi="Times New Roman"/>
          <w:sz w:val="24"/>
          <w:szCs w:val="24"/>
        </w:rPr>
        <w:t xml:space="preserve"> </w:t>
      </w:r>
      <w:r w:rsidRPr="002F49DF">
        <w:rPr>
          <w:rFonts w:ascii="Times New Roman" w:hAnsi="Times New Roman"/>
          <w:sz w:val="24"/>
          <w:szCs w:val="24"/>
        </w:rPr>
        <w:t>On the other hand, nitrogen deficiency in control plots might have affected overall condition of the plant thereby delay</w:t>
      </w:r>
      <w:r w:rsidR="00F45244" w:rsidRPr="002F49DF">
        <w:rPr>
          <w:rFonts w:ascii="Times New Roman" w:hAnsi="Times New Roman"/>
          <w:sz w:val="24"/>
          <w:szCs w:val="24"/>
        </w:rPr>
        <w:t xml:space="preserve">ing </w:t>
      </w:r>
      <w:r w:rsidRPr="002F49DF">
        <w:rPr>
          <w:rFonts w:ascii="Times New Roman" w:hAnsi="Times New Roman"/>
          <w:sz w:val="24"/>
          <w:szCs w:val="24"/>
        </w:rPr>
        <w:t xml:space="preserve">the flowering in nitrogen deficient soils. Similar results have been reported by </w:t>
      </w:r>
      <w:r w:rsidR="00D95D7A" w:rsidRPr="002F49DF">
        <w:rPr>
          <w:rFonts w:ascii="Times New Roman" w:hAnsi="Times New Roman"/>
          <w:sz w:val="24"/>
          <w:szCs w:val="24"/>
        </w:rPr>
        <w:t>[1</w:t>
      </w:r>
      <w:r w:rsidR="006D4873">
        <w:rPr>
          <w:rFonts w:ascii="Times New Roman" w:hAnsi="Times New Roman"/>
          <w:sz w:val="24"/>
          <w:szCs w:val="24"/>
        </w:rPr>
        <w:t>9</w:t>
      </w:r>
      <w:r w:rsidR="00C67373" w:rsidRPr="002F49DF">
        <w:rPr>
          <w:rFonts w:ascii="Times New Roman" w:hAnsi="Times New Roman"/>
          <w:sz w:val="24"/>
          <w:szCs w:val="24"/>
        </w:rPr>
        <w:t>,</w:t>
      </w:r>
      <w:r w:rsidRPr="002F49DF">
        <w:rPr>
          <w:rFonts w:ascii="Times New Roman" w:hAnsi="Times New Roman"/>
          <w:sz w:val="24"/>
          <w:szCs w:val="24"/>
        </w:rPr>
        <w:t xml:space="preserve"> </w:t>
      </w:r>
      <w:r w:rsidR="00D95D7A" w:rsidRPr="002F49DF">
        <w:rPr>
          <w:rFonts w:ascii="Times New Roman" w:hAnsi="Times New Roman"/>
          <w:sz w:val="24"/>
          <w:szCs w:val="24"/>
        </w:rPr>
        <w:t>21]</w:t>
      </w:r>
      <w:r w:rsidRPr="002F49DF">
        <w:rPr>
          <w:rFonts w:ascii="Times New Roman" w:hAnsi="Times New Roman"/>
          <w:sz w:val="24"/>
          <w:szCs w:val="24"/>
        </w:rPr>
        <w:t>.</w:t>
      </w:r>
    </w:p>
    <w:p w14:paraId="6BCFD79D" w14:textId="77777777" w:rsidR="00A8613D" w:rsidRPr="002F49DF" w:rsidRDefault="00A8613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less number of days taken to maturity (54.50) was observed with soil application of 50 per cent RDN through neem coated urea as basal dose plus three sprays of nano-urea at 4, 6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The developing fruit acts as a strong sink and during fruit cell division, high amounts of N is needed by fruitlet tissue for rapid cell division and the availability of nitrogen during this stage improves leaf photosynthesis which increases nitrogen concentration in fruit tissues that is needed for early fruit growth. These results are comparable with the findings of </w:t>
      </w:r>
      <w:r w:rsidR="00C67373" w:rsidRPr="002F49DF">
        <w:rPr>
          <w:rFonts w:ascii="Times New Roman" w:hAnsi="Times New Roman"/>
          <w:sz w:val="24"/>
          <w:szCs w:val="24"/>
        </w:rPr>
        <w:t>[24, 25]</w:t>
      </w:r>
      <w:r w:rsidRPr="002F49DF">
        <w:rPr>
          <w:rFonts w:ascii="Times New Roman" w:hAnsi="Times New Roman"/>
          <w:sz w:val="24"/>
          <w:szCs w:val="24"/>
        </w:rPr>
        <w:t xml:space="preserve">. </w:t>
      </w:r>
    </w:p>
    <w:p w14:paraId="1F8F8192" w14:textId="77777777" w:rsidR="00213F5F" w:rsidRPr="002F49DF" w:rsidRDefault="00434B9C"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more number of fruits per cluster (2.22), number of fruits per plant (31.10) and average fruit length (13.36 cm) were obtained with soil application of 75 per cent RDN through neem coated urea in two split doses (50% as basal dose and 25% at 6 WAP) plus two sprays of nano-urea at 4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(T</w:t>
      </w:r>
      <w:r w:rsidR="00E9078B" w:rsidRPr="002F49DF">
        <w:rPr>
          <w:rFonts w:ascii="Times New Roman" w:hAnsi="Times New Roman"/>
          <w:sz w:val="24"/>
          <w:szCs w:val="24"/>
        </w:rPr>
        <w:t>able 2</w:t>
      </w:r>
      <w:r w:rsidRPr="002F49DF">
        <w:rPr>
          <w:rFonts w:ascii="Times New Roman" w:hAnsi="Times New Roman"/>
          <w:sz w:val="24"/>
          <w:szCs w:val="24"/>
        </w:rPr>
        <w:t>). This could be attributed to adequate</w:t>
      </w:r>
      <w:r w:rsidR="00F45244" w:rsidRPr="002F49DF">
        <w:rPr>
          <w:rFonts w:ascii="Times New Roman" w:hAnsi="Times New Roman"/>
          <w:sz w:val="24"/>
          <w:szCs w:val="24"/>
        </w:rPr>
        <w:t xml:space="preserve"> nitrogen </w:t>
      </w:r>
      <w:r w:rsidR="00C646EB">
        <w:rPr>
          <w:rFonts w:ascii="Times New Roman" w:hAnsi="Times New Roman"/>
          <w:sz w:val="24"/>
          <w:szCs w:val="24"/>
        </w:rPr>
        <w:t xml:space="preserve">availability </w:t>
      </w:r>
      <w:r w:rsidR="00F45244" w:rsidRPr="002F49DF">
        <w:rPr>
          <w:rFonts w:ascii="Times New Roman" w:hAnsi="Times New Roman"/>
          <w:sz w:val="24"/>
          <w:szCs w:val="24"/>
        </w:rPr>
        <w:t>from soil and</w:t>
      </w:r>
      <w:r w:rsidRPr="002F49DF">
        <w:rPr>
          <w:rFonts w:ascii="Times New Roman" w:hAnsi="Times New Roman"/>
          <w:sz w:val="24"/>
          <w:szCs w:val="24"/>
        </w:rPr>
        <w:t xml:space="preserve">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nitrogen availab</w:t>
      </w:r>
      <w:r w:rsidR="00F45244" w:rsidRPr="002F49DF">
        <w:rPr>
          <w:rFonts w:ascii="Times New Roman" w:hAnsi="Times New Roman"/>
          <w:sz w:val="24"/>
          <w:szCs w:val="24"/>
        </w:rPr>
        <w:t xml:space="preserve">le through leaves </w:t>
      </w:r>
      <w:r w:rsidRPr="002F49DF">
        <w:rPr>
          <w:rFonts w:ascii="Times New Roman" w:hAnsi="Times New Roman"/>
          <w:sz w:val="24"/>
          <w:szCs w:val="24"/>
        </w:rPr>
        <w:t>during reproductive phase that might have increased the flower nodes and fertilization process by maximizing the speed of transport of sugars from their source to sink and the greater translocation of photo</w:t>
      </w:r>
      <w:r w:rsidR="00C646EB">
        <w:rPr>
          <w:rFonts w:ascii="Times New Roman" w:hAnsi="Times New Roman"/>
          <w:sz w:val="24"/>
          <w:szCs w:val="24"/>
        </w:rPr>
        <w:t>-</w:t>
      </w:r>
      <w:r w:rsidRPr="002F49DF">
        <w:rPr>
          <w:rFonts w:ascii="Times New Roman" w:hAnsi="Times New Roman"/>
          <w:sz w:val="24"/>
          <w:szCs w:val="24"/>
        </w:rPr>
        <w:t xml:space="preserve">assimilates from the active site of leaves to fruits </w:t>
      </w:r>
      <w:r w:rsidR="00C67373" w:rsidRPr="002F49DF">
        <w:rPr>
          <w:rFonts w:ascii="Times New Roman" w:hAnsi="Times New Roman"/>
          <w:sz w:val="24"/>
          <w:szCs w:val="24"/>
        </w:rPr>
        <w:t>[</w:t>
      </w:r>
      <w:r w:rsidR="00D95D7A" w:rsidRPr="002F49DF">
        <w:rPr>
          <w:rFonts w:ascii="Times New Roman" w:hAnsi="Times New Roman"/>
          <w:sz w:val="24"/>
          <w:szCs w:val="24"/>
        </w:rPr>
        <w:t>20</w:t>
      </w:r>
      <w:r w:rsidRPr="002F49DF">
        <w:rPr>
          <w:rFonts w:ascii="Times New Roman" w:hAnsi="Times New Roman"/>
          <w:sz w:val="24"/>
          <w:szCs w:val="24"/>
        </w:rPr>
        <w:t xml:space="preserve">, </w:t>
      </w:r>
      <w:r w:rsidR="00C67373" w:rsidRPr="002F49DF">
        <w:rPr>
          <w:rFonts w:ascii="Times New Roman" w:hAnsi="Times New Roman"/>
          <w:sz w:val="24"/>
          <w:szCs w:val="24"/>
        </w:rPr>
        <w:t>23, 26]</w:t>
      </w:r>
      <w:r w:rsidRPr="002F49DF">
        <w:rPr>
          <w:rFonts w:ascii="Times New Roman" w:hAnsi="Times New Roman"/>
          <w:sz w:val="24"/>
          <w:szCs w:val="24"/>
        </w:rPr>
        <w:t xml:space="preserve">. </w:t>
      </w:r>
    </w:p>
    <w:p w14:paraId="5F6A884B" w14:textId="77777777" w:rsidR="00A8613D" w:rsidRPr="002F49DF" w:rsidRDefault="00A8613D" w:rsidP="00E9078B">
      <w:pPr>
        <w:spacing w:before="120" w:after="120" w:line="360" w:lineRule="auto"/>
        <w:ind w:firstLine="720"/>
        <w:jc w:val="both"/>
        <w:rPr>
          <w:rFonts w:ascii="Times New Roman" w:hAnsi="Times New Roman"/>
          <w:sz w:val="24"/>
          <w:szCs w:val="24"/>
          <w:lang w:val="nb-NO"/>
        </w:rPr>
      </w:pPr>
      <w:r w:rsidRPr="002F49DF">
        <w:rPr>
          <w:rFonts w:ascii="Times New Roman" w:hAnsi="Times New Roman"/>
          <w:sz w:val="24"/>
          <w:szCs w:val="24"/>
        </w:rPr>
        <w:t xml:space="preserve">Significantly maximum average fruit diameter (2.70 cm) and fruit weight (41.31 g) were witnessed due to soil application of 75 per cent RDN through neem coated urea in two split doses (50% as basal dose and 25% at 6 WAP) plus four sprays of nano-urea at 2, 4, 8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007A50C0" w:rsidRPr="002F49DF">
        <w:rPr>
          <w:rFonts w:ascii="Times New Roman" w:hAnsi="Times New Roman"/>
          <w:sz w:val="24"/>
          <w:szCs w:val="24"/>
        </w:rPr>
        <w:t xml:space="preserve"> and Plate 2</w:t>
      </w:r>
      <w:r w:rsidRPr="002F49DF">
        <w:rPr>
          <w:rFonts w:ascii="Times New Roman" w:hAnsi="Times New Roman"/>
          <w:sz w:val="24"/>
          <w:szCs w:val="24"/>
        </w:rPr>
        <w:t xml:space="preserve">). The increased nitrogen fertilizer rate might have increased the leaf nitrogen content which </w:t>
      </w:r>
      <w:r w:rsidR="00E9078B" w:rsidRPr="002F49DF">
        <w:rPr>
          <w:rFonts w:ascii="Times New Roman" w:hAnsi="Times New Roman"/>
          <w:sz w:val="24"/>
          <w:szCs w:val="24"/>
        </w:rPr>
        <w:t>in turn</w:t>
      </w:r>
      <w:r w:rsidRPr="002F49DF">
        <w:rPr>
          <w:rFonts w:ascii="Times New Roman" w:hAnsi="Times New Roman"/>
          <w:sz w:val="24"/>
          <w:szCs w:val="24"/>
        </w:rPr>
        <w:t xml:space="preserve"> increased the availability of photosynthates and metabolites that helped to develop reproductive structures and increased the number of cells per fruit leading to maximum </w:t>
      </w:r>
      <w:r w:rsidRPr="002F49DF">
        <w:rPr>
          <w:rFonts w:ascii="Times New Roman" w:hAnsi="Times New Roman"/>
          <w:sz w:val="24"/>
          <w:szCs w:val="24"/>
        </w:rPr>
        <w:lastRenderedPageBreak/>
        <w:t xml:space="preserve">fruit diameter </w:t>
      </w:r>
      <w:r w:rsidR="00C67373" w:rsidRPr="002F49DF">
        <w:rPr>
          <w:rFonts w:ascii="Times New Roman" w:hAnsi="Times New Roman"/>
          <w:sz w:val="24"/>
          <w:szCs w:val="24"/>
        </w:rPr>
        <w:t>[27, 28]</w:t>
      </w:r>
      <w:r w:rsidRPr="002F49DF">
        <w:rPr>
          <w:rFonts w:ascii="Times New Roman" w:hAnsi="Times New Roman"/>
          <w:sz w:val="24"/>
          <w:szCs w:val="24"/>
        </w:rPr>
        <w:t>. The increased accumulation of these photo</w:t>
      </w:r>
      <w:r w:rsidR="007D1A41" w:rsidRPr="002F49DF">
        <w:rPr>
          <w:rFonts w:ascii="Times New Roman" w:hAnsi="Times New Roman"/>
          <w:sz w:val="24"/>
          <w:szCs w:val="24"/>
        </w:rPr>
        <w:t xml:space="preserve"> </w:t>
      </w:r>
      <w:r w:rsidRPr="002F49DF">
        <w:rPr>
          <w:rFonts w:ascii="Times New Roman" w:hAnsi="Times New Roman"/>
          <w:sz w:val="24"/>
          <w:szCs w:val="24"/>
        </w:rPr>
        <w:t xml:space="preserve">assimilates in fruits </w:t>
      </w:r>
      <w:r w:rsidR="00F45244" w:rsidRPr="002F49DF">
        <w:rPr>
          <w:rFonts w:ascii="Times New Roman" w:hAnsi="Times New Roman"/>
          <w:sz w:val="24"/>
          <w:szCs w:val="24"/>
        </w:rPr>
        <w:t xml:space="preserve">would have contributed for the higher mass of </w:t>
      </w:r>
      <w:r w:rsidRPr="002F49DF">
        <w:rPr>
          <w:rFonts w:ascii="Times New Roman" w:hAnsi="Times New Roman"/>
          <w:sz w:val="24"/>
          <w:szCs w:val="24"/>
        </w:rPr>
        <w:t>fruits</w:t>
      </w:r>
      <w:r w:rsidR="00C67373" w:rsidRPr="002F49DF">
        <w:rPr>
          <w:rFonts w:ascii="Times New Roman" w:hAnsi="Times New Roman"/>
          <w:sz w:val="24"/>
          <w:szCs w:val="24"/>
        </w:rPr>
        <w:t xml:space="preserve"> [</w:t>
      </w:r>
      <w:r w:rsidR="003114E4" w:rsidRPr="002F49DF">
        <w:rPr>
          <w:rFonts w:ascii="Times New Roman" w:hAnsi="Times New Roman"/>
          <w:sz w:val="24"/>
          <w:szCs w:val="24"/>
          <w:lang w:val="nb-NO"/>
        </w:rPr>
        <w:t>14</w:t>
      </w:r>
      <w:r w:rsidR="00C67373" w:rsidRPr="002F49DF">
        <w:rPr>
          <w:rFonts w:ascii="Times New Roman" w:hAnsi="Times New Roman"/>
          <w:sz w:val="24"/>
          <w:szCs w:val="24"/>
          <w:lang w:val="nb-NO"/>
        </w:rPr>
        <w:t xml:space="preserve">, </w:t>
      </w:r>
      <w:r w:rsidR="00C67373" w:rsidRPr="002F49DF">
        <w:rPr>
          <w:rFonts w:ascii="Times New Roman" w:hAnsi="Times New Roman"/>
          <w:sz w:val="24"/>
          <w:szCs w:val="24"/>
        </w:rPr>
        <w:t>29</w:t>
      </w:r>
      <w:r w:rsidR="003114E4" w:rsidRPr="002F49DF">
        <w:rPr>
          <w:rFonts w:ascii="Times New Roman" w:hAnsi="Times New Roman"/>
          <w:sz w:val="24"/>
          <w:szCs w:val="24"/>
          <w:lang w:val="nb-NO"/>
        </w:rPr>
        <w:t>]</w:t>
      </w:r>
      <w:r w:rsidRPr="002F49DF">
        <w:rPr>
          <w:rFonts w:ascii="Times New Roman" w:hAnsi="Times New Roman"/>
          <w:sz w:val="24"/>
          <w:szCs w:val="24"/>
          <w:lang w:val="nb-NO"/>
        </w:rPr>
        <w:t xml:space="preserve">. </w:t>
      </w:r>
    </w:p>
    <w:p w14:paraId="14FB7F50" w14:textId="77777777" w:rsidR="00160A1A" w:rsidRPr="002F49DF" w:rsidRDefault="00160A1A"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maximum </w:t>
      </w:r>
      <w:r w:rsidR="00C646EB">
        <w:rPr>
          <w:rFonts w:ascii="Times New Roman" w:hAnsi="Times New Roman"/>
          <w:sz w:val="24"/>
          <w:szCs w:val="24"/>
        </w:rPr>
        <w:t xml:space="preserve">fresh </w:t>
      </w:r>
      <w:r w:rsidRPr="002F49DF">
        <w:rPr>
          <w:rFonts w:ascii="Times New Roman" w:hAnsi="Times New Roman"/>
          <w:sz w:val="24"/>
          <w:szCs w:val="24"/>
        </w:rPr>
        <w:t xml:space="preserve">fruit yield of 1.18 kg </w:t>
      </w:r>
      <w:r w:rsidR="00F45244" w:rsidRPr="002F49DF">
        <w:rPr>
          <w:rFonts w:ascii="Times New Roman" w:hAnsi="Times New Roman"/>
          <w:sz w:val="24"/>
          <w:szCs w:val="24"/>
        </w:rPr>
        <w:t xml:space="preserve">per </w:t>
      </w:r>
      <w:r w:rsidRPr="002F49DF">
        <w:rPr>
          <w:rFonts w:ascii="Times New Roman" w:hAnsi="Times New Roman"/>
          <w:sz w:val="24"/>
          <w:szCs w:val="24"/>
        </w:rPr>
        <w:t xml:space="preserve">plant, 32.98 kg </w:t>
      </w:r>
      <w:r w:rsidR="00F45244" w:rsidRPr="002F49DF">
        <w:rPr>
          <w:rFonts w:ascii="Times New Roman" w:hAnsi="Times New Roman"/>
          <w:sz w:val="24"/>
          <w:szCs w:val="24"/>
        </w:rPr>
        <w:t xml:space="preserve">per </w:t>
      </w:r>
      <w:r w:rsidRPr="002F49DF">
        <w:rPr>
          <w:rFonts w:ascii="Times New Roman" w:hAnsi="Times New Roman"/>
          <w:sz w:val="24"/>
          <w:szCs w:val="24"/>
        </w:rPr>
        <w:t>plo</w:t>
      </w:r>
      <w:r w:rsidR="00F45244" w:rsidRPr="002F49DF">
        <w:rPr>
          <w:rFonts w:ascii="Times New Roman" w:hAnsi="Times New Roman"/>
          <w:sz w:val="24"/>
          <w:szCs w:val="24"/>
        </w:rPr>
        <w:t xml:space="preserve">t </w:t>
      </w:r>
      <w:r w:rsidRPr="002F49DF">
        <w:rPr>
          <w:rFonts w:ascii="Times New Roman" w:hAnsi="Times New Roman"/>
          <w:sz w:val="24"/>
          <w:szCs w:val="24"/>
        </w:rPr>
        <w:t xml:space="preserve">and 16.36 t </w:t>
      </w:r>
      <w:r w:rsidR="00F45244" w:rsidRPr="002F49DF">
        <w:rPr>
          <w:rFonts w:ascii="Times New Roman" w:hAnsi="Times New Roman"/>
          <w:sz w:val="24"/>
          <w:szCs w:val="24"/>
        </w:rPr>
        <w:t xml:space="preserve">per </w:t>
      </w:r>
      <w:r w:rsidRPr="002F49DF">
        <w:rPr>
          <w:rFonts w:ascii="Times New Roman" w:hAnsi="Times New Roman"/>
          <w:sz w:val="24"/>
          <w:szCs w:val="24"/>
        </w:rPr>
        <w:t xml:space="preserve">ha were produced with soil application of 75 per cent RDN through neem coated urea in two split doses (50% as basal dose and 25% at 6 WAP) plus two sprays of nano-urea at 4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This might be probably due to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nano-nitrogen</w:t>
      </w:r>
      <w:r w:rsidR="00C646EB">
        <w:rPr>
          <w:rFonts w:ascii="Times New Roman" w:hAnsi="Times New Roman"/>
          <w:sz w:val="24"/>
          <w:szCs w:val="24"/>
        </w:rPr>
        <w:t xml:space="preserve"> spray </w:t>
      </w:r>
      <w:r w:rsidR="00F45244" w:rsidRPr="002F49DF">
        <w:rPr>
          <w:rFonts w:ascii="Times New Roman" w:hAnsi="Times New Roman"/>
          <w:sz w:val="24"/>
          <w:szCs w:val="24"/>
        </w:rPr>
        <w:t xml:space="preserve">along with soil supplied nitrogen that </w:t>
      </w:r>
      <w:r w:rsidRPr="002F49DF">
        <w:rPr>
          <w:rFonts w:ascii="Times New Roman" w:hAnsi="Times New Roman"/>
          <w:sz w:val="24"/>
          <w:szCs w:val="24"/>
        </w:rPr>
        <w:t>hold</w:t>
      </w:r>
      <w:r w:rsidR="00F45244" w:rsidRPr="002F49DF">
        <w:rPr>
          <w:rFonts w:ascii="Times New Roman" w:hAnsi="Times New Roman"/>
          <w:sz w:val="24"/>
          <w:szCs w:val="24"/>
        </w:rPr>
        <w:t>s</w:t>
      </w:r>
      <w:r w:rsidRPr="002F49DF">
        <w:rPr>
          <w:rFonts w:ascii="Times New Roman" w:hAnsi="Times New Roman"/>
          <w:sz w:val="24"/>
          <w:szCs w:val="24"/>
        </w:rPr>
        <w:t xml:space="preserve"> potential to </w:t>
      </w:r>
      <w:r w:rsidR="00F45244" w:rsidRPr="002F49DF">
        <w:rPr>
          <w:rFonts w:ascii="Times New Roman" w:hAnsi="Times New Roman"/>
          <w:sz w:val="24"/>
          <w:szCs w:val="24"/>
        </w:rPr>
        <w:t>fulfil</w:t>
      </w:r>
      <w:r w:rsidRPr="002F49DF">
        <w:rPr>
          <w:rFonts w:ascii="Times New Roman" w:hAnsi="Times New Roman"/>
          <w:sz w:val="24"/>
          <w:szCs w:val="24"/>
        </w:rPr>
        <w:t xml:space="preserve"> plant nitrogen requirements along with imparting sustainability to crop production with timely and adequate nitrogen supply, improved nitrogen utilization, rate of photosynthesis, photosynthate accumulation and translocation to the economic part of the plant, increasing the number of fruits per plant and fruit length, thus producing more yield</w:t>
      </w:r>
      <w:r w:rsidR="00D95D7A" w:rsidRPr="002F49DF">
        <w:rPr>
          <w:rFonts w:ascii="Times New Roman" w:hAnsi="Times New Roman"/>
          <w:sz w:val="24"/>
          <w:szCs w:val="24"/>
        </w:rPr>
        <w:t xml:space="preserve"> [</w:t>
      </w:r>
      <w:r w:rsidR="00C67373" w:rsidRPr="002F49DF">
        <w:rPr>
          <w:rFonts w:ascii="Times New Roman" w:hAnsi="Times New Roman"/>
          <w:sz w:val="24"/>
          <w:szCs w:val="24"/>
        </w:rPr>
        <w:t xml:space="preserve">19, </w:t>
      </w:r>
      <w:r w:rsidR="00D95D7A" w:rsidRPr="002F49DF">
        <w:rPr>
          <w:rFonts w:ascii="Times New Roman" w:hAnsi="Times New Roman"/>
          <w:sz w:val="24"/>
          <w:szCs w:val="24"/>
        </w:rPr>
        <w:t>22</w:t>
      </w:r>
      <w:r w:rsidRPr="002F49DF">
        <w:rPr>
          <w:rFonts w:ascii="Times New Roman" w:hAnsi="Times New Roman"/>
          <w:sz w:val="24"/>
          <w:szCs w:val="24"/>
        </w:rPr>
        <w:t xml:space="preserve">, </w:t>
      </w:r>
      <w:r w:rsidR="00C67373" w:rsidRPr="002F49DF">
        <w:rPr>
          <w:rFonts w:ascii="Times New Roman" w:hAnsi="Times New Roman"/>
          <w:sz w:val="24"/>
          <w:szCs w:val="24"/>
        </w:rPr>
        <w:t>30]</w:t>
      </w:r>
      <w:r w:rsidR="00946226" w:rsidRPr="002F49DF">
        <w:rPr>
          <w:rFonts w:ascii="Times New Roman" w:hAnsi="Times New Roman"/>
          <w:sz w:val="24"/>
          <w:szCs w:val="24"/>
        </w:rPr>
        <w:t>.</w:t>
      </w:r>
    </w:p>
    <w:p w14:paraId="0F4FE048" w14:textId="77777777" w:rsidR="00160A1A" w:rsidRPr="002F49DF" w:rsidRDefault="00EF1F93" w:rsidP="00160A1A">
      <w:pPr>
        <w:spacing w:before="280" w:after="0" w:line="240" w:lineRule="auto"/>
        <w:jc w:val="both"/>
        <w:rPr>
          <w:rFonts w:ascii="Times New Roman" w:hAnsi="Times New Roman"/>
          <w:b/>
          <w:sz w:val="24"/>
          <w:szCs w:val="24"/>
        </w:rPr>
      </w:pPr>
      <w:r w:rsidRPr="002F49DF">
        <w:rPr>
          <w:rFonts w:ascii="Times New Roman" w:hAnsi="Times New Roman"/>
          <w:b/>
          <w:sz w:val="24"/>
          <w:szCs w:val="24"/>
        </w:rPr>
        <w:t xml:space="preserve">3.3 </w:t>
      </w:r>
      <w:r w:rsidR="00296C7E" w:rsidRPr="002F49DF">
        <w:rPr>
          <w:rFonts w:ascii="Times New Roman" w:hAnsi="Times New Roman"/>
          <w:b/>
          <w:sz w:val="24"/>
          <w:szCs w:val="24"/>
        </w:rPr>
        <w:t>Quality attributes of fresh brinjal fruits</w:t>
      </w:r>
    </w:p>
    <w:p w14:paraId="065BD0D3" w14:textId="77777777" w:rsidR="00867FEA" w:rsidRPr="002F49DF" w:rsidRDefault="00D917BC" w:rsidP="00296C7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t</w:t>
      </w:r>
      <w:r w:rsidR="00065BC8" w:rsidRPr="002F49DF">
        <w:rPr>
          <w:rFonts w:ascii="Times New Roman" w:hAnsi="Times New Roman"/>
          <w:sz w:val="24"/>
          <w:szCs w:val="24"/>
        </w:rPr>
        <w:t>reatment which received soil application of 75 per cent RDN through neem coated urea in two split doses (50% as basal dose and 25% at 6 WAP) plus four sprays of nano-urea at 2, 4, 8 and 10 WAP</w:t>
      </w:r>
      <w:r w:rsidR="004F2AAA">
        <w:rPr>
          <w:rFonts w:ascii="Times New Roman" w:hAnsi="Times New Roman"/>
          <w:sz w:val="24"/>
          <w:szCs w:val="24"/>
        </w:rPr>
        <w:t xml:space="preserve"> along with soil application of recommended doses of FYM, P and K</w:t>
      </w:r>
      <w:r w:rsidR="00065BC8" w:rsidRPr="002F49DF">
        <w:rPr>
          <w:rFonts w:ascii="Times New Roman" w:hAnsi="Times New Roman"/>
          <w:sz w:val="24"/>
          <w:szCs w:val="24"/>
        </w:rPr>
        <w:t xml:space="preserve"> (T</w:t>
      </w:r>
      <w:r w:rsidR="00EE5654" w:rsidRPr="002F49DF">
        <w:rPr>
          <w:rFonts w:ascii="Times New Roman" w:hAnsi="Times New Roman"/>
          <w:sz w:val="24"/>
          <w:szCs w:val="24"/>
        </w:rPr>
        <w:t xml:space="preserve">able </w:t>
      </w:r>
      <w:r w:rsidRPr="002F49DF">
        <w:rPr>
          <w:rFonts w:ascii="Times New Roman" w:hAnsi="Times New Roman"/>
          <w:sz w:val="24"/>
          <w:szCs w:val="24"/>
        </w:rPr>
        <w:t>3</w:t>
      </w:r>
      <w:r w:rsidR="00065BC8" w:rsidRPr="002F49DF">
        <w:rPr>
          <w:rFonts w:ascii="Times New Roman" w:hAnsi="Times New Roman"/>
          <w:sz w:val="24"/>
          <w:szCs w:val="24"/>
        </w:rPr>
        <w:t xml:space="preserve">) </w:t>
      </w:r>
      <w:r w:rsidRPr="002F49DF">
        <w:rPr>
          <w:rFonts w:ascii="Times New Roman" w:hAnsi="Times New Roman"/>
          <w:sz w:val="24"/>
          <w:szCs w:val="24"/>
        </w:rPr>
        <w:t xml:space="preserve">had </w:t>
      </w:r>
      <w:r w:rsidR="00065BC8" w:rsidRPr="002F49DF">
        <w:rPr>
          <w:rFonts w:ascii="Times New Roman" w:hAnsi="Times New Roman"/>
          <w:sz w:val="24"/>
          <w:szCs w:val="24"/>
        </w:rPr>
        <w:t>recorded s</w:t>
      </w:r>
      <w:r w:rsidR="00B92496" w:rsidRPr="002F49DF">
        <w:rPr>
          <w:rFonts w:ascii="Times New Roman" w:hAnsi="Times New Roman"/>
          <w:sz w:val="24"/>
          <w:szCs w:val="24"/>
        </w:rPr>
        <w:t>ignificantly greater amount of total sugars (2.26%)</w:t>
      </w:r>
      <w:r w:rsidR="00867FEA" w:rsidRPr="002F49DF">
        <w:rPr>
          <w:rFonts w:ascii="Times New Roman" w:hAnsi="Times New Roman"/>
          <w:sz w:val="24"/>
          <w:szCs w:val="24"/>
        </w:rPr>
        <w:t>. This response of total sugars to the nano-nitrogen fertilization might be due to important roles of nitrogen in chloroplast structure, CO</w:t>
      </w:r>
      <w:r w:rsidR="00867FEA" w:rsidRPr="002F49DF">
        <w:rPr>
          <w:rFonts w:ascii="Times New Roman" w:hAnsi="Times New Roman"/>
          <w:sz w:val="24"/>
          <w:szCs w:val="24"/>
          <w:vertAlign w:val="subscript"/>
        </w:rPr>
        <w:t xml:space="preserve">2 </w:t>
      </w:r>
      <w:r w:rsidR="00867FEA" w:rsidRPr="002F49DF">
        <w:rPr>
          <w:rFonts w:ascii="Times New Roman" w:hAnsi="Times New Roman"/>
          <w:sz w:val="24"/>
          <w:szCs w:val="24"/>
        </w:rPr>
        <w:t xml:space="preserve">assimilation and activation of enzymes involved in photosynthesis, which lead to increased carbohydrate accumulation and consequently increased sugar content </w:t>
      </w:r>
      <w:r w:rsidR="00C67373" w:rsidRPr="002F49DF">
        <w:rPr>
          <w:rFonts w:ascii="Times New Roman" w:hAnsi="Times New Roman"/>
          <w:sz w:val="24"/>
          <w:szCs w:val="24"/>
        </w:rPr>
        <w:t>[31]</w:t>
      </w:r>
      <w:r w:rsidR="00867FEA" w:rsidRPr="002F49DF">
        <w:rPr>
          <w:rFonts w:ascii="Times New Roman" w:hAnsi="Times New Roman"/>
          <w:sz w:val="24"/>
          <w:szCs w:val="24"/>
        </w:rPr>
        <w:t>.</w:t>
      </w:r>
      <w:r w:rsidR="00160A1A" w:rsidRPr="002F49DF">
        <w:rPr>
          <w:rFonts w:ascii="Times New Roman" w:hAnsi="Times New Roman"/>
          <w:sz w:val="24"/>
          <w:szCs w:val="24"/>
        </w:rPr>
        <w:t xml:space="preserve"> </w:t>
      </w:r>
      <w:r w:rsidR="00867FEA" w:rsidRPr="002F49DF">
        <w:rPr>
          <w:rFonts w:ascii="Times New Roman" w:hAnsi="Times New Roman"/>
          <w:sz w:val="24"/>
          <w:szCs w:val="24"/>
        </w:rPr>
        <w:t>However,</w:t>
      </w:r>
      <w:r w:rsidR="00160A1A" w:rsidRPr="002F49DF">
        <w:rPr>
          <w:rFonts w:ascii="Times New Roman" w:hAnsi="Times New Roman"/>
          <w:sz w:val="24"/>
          <w:szCs w:val="24"/>
        </w:rPr>
        <w:t xml:space="preserve"> </w:t>
      </w:r>
      <w:r w:rsidR="00867FEA" w:rsidRPr="002F49DF">
        <w:rPr>
          <w:rFonts w:ascii="Times New Roman" w:hAnsi="Times New Roman"/>
          <w:sz w:val="24"/>
          <w:szCs w:val="24"/>
        </w:rPr>
        <w:t>non-significant variations were noticed regarding ascorbic acid, total phenols and antioxidants content</w:t>
      </w:r>
      <w:r w:rsidR="004F2AAA">
        <w:rPr>
          <w:rFonts w:ascii="Times New Roman" w:hAnsi="Times New Roman"/>
          <w:sz w:val="24"/>
          <w:szCs w:val="24"/>
        </w:rPr>
        <w:t>s</w:t>
      </w:r>
      <w:r w:rsidR="00867FEA" w:rsidRPr="002F49DF">
        <w:rPr>
          <w:rFonts w:ascii="Times New Roman" w:hAnsi="Times New Roman"/>
          <w:sz w:val="24"/>
          <w:szCs w:val="24"/>
        </w:rPr>
        <w:t xml:space="preserve"> of fruits.</w:t>
      </w:r>
    </w:p>
    <w:p w14:paraId="0B66D7A4" w14:textId="77777777" w:rsidR="00160A1A" w:rsidRPr="002F49DF" w:rsidRDefault="00D917BC" w:rsidP="00296C7E">
      <w:pPr>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3.4 </w:t>
      </w:r>
      <w:r w:rsidR="00867FEA" w:rsidRPr="002F49DF">
        <w:rPr>
          <w:rFonts w:ascii="Times New Roman" w:hAnsi="Times New Roman"/>
          <w:b/>
          <w:sz w:val="24"/>
          <w:szCs w:val="24"/>
        </w:rPr>
        <w:t>Economics</w:t>
      </w:r>
      <w:r w:rsidRPr="002F49DF">
        <w:rPr>
          <w:rFonts w:ascii="Times New Roman" w:hAnsi="Times New Roman"/>
          <w:b/>
          <w:sz w:val="24"/>
          <w:szCs w:val="24"/>
        </w:rPr>
        <w:t xml:space="preserve"> of brinjal cultivation</w:t>
      </w:r>
    </w:p>
    <w:p w14:paraId="036B6FC5" w14:textId="77777777" w:rsidR="00EE5654" w:rsidRPr="002F49DF" w:rsidRDefault="00D917BC" w:rsidP="00D917BC">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h</w:t>
      </w:r>
      <w:r w:rsidR="00867FEA" w:rsidRPr="002F49DF">
        <w:rPr>
          <w:rFonts w:ascii="Times New Roman" w:hAnsi="Times New Roman"/>
          <w:sz w:val="24"/>
          <w:szCs w:val="24"/>
        </w:rPr>
        <w:t xml:space="preserve">ighest gross returns (₹ 3,76,309 </w:t>
      </w:r>
      <w:r w:rsidR="00A30A92" w:rsidRPr="002F49DF">
        <w:rPr>
          <w:rFonts w:ascii="Times New Roman" w:hAnsi="Times New Roman"/>
          <w:sz w:val="24"/>
          <w:szCs w:val="24"/>
        </w:rPr>
        <w:t xml:space="preserve">per </w:t>
      </w:r>
      <w:r w:rsidR="00867FEA" w:rsidRPr="002F49DF">
        <w:rPr>
          <w:rFonts w:ascii="Times New Roman" w:hAnsi="Times New Roman"/>
          <w:sz w:val="24"/>
          <w:szCs w:val="24"/>
        </w:rPr>
        <w:t xml:space="preserve">ha), net returns (₹ 2,63,953 </w:t>
      </w:r>
      <w:r w:rsidR="00A30A92" w:rsidRPr="002F49DF">
        <w:rPr>
          <w:rFonts w:ascii="Times New Roman" w:hAnsi="Times New Roman"/>
          <w:sz w:val="24"/>
          <w:szCs w:val="24"/>
        </w:rPr>
        <w:t xml:space="preserve">per </w:t>
      </w:r>
      <w:r w:rsidR="00867FEA" w:rsidRPr="002F49DF">
        <w:rPr>
          <w:rFonts w:ascii="Times New Roman" w:hAnsi="Times New Roman"/>
          <w:sz w:val="24"/>
          <w:szCs w:val="24"/>
        </w:rPr>
        <w:t xml:space="preserve">ha) and cost benefit ratio (2.35) were realized with soil application of 75 per cent </w:t>
      </w:r>
      <w:smartTag w:uri="urn:schemas-microsoft-com:office:smarttags" w:element="stockticker">
        <w:r w:rsidR="00867FEA" w:rsidRPr="002F49DF">
          <w:rPr>
            <w:rFonts w:ascii="Times New Roman" w:hAnsi="Times New Roman"/>
            <w:sz w:val="24"/>
            <w:szCs w:val="24"/>
          </w:rPr>
          <w:t>RDN</w:t>
        </w:r>
      </w:smartTag>
      <w:r w:rsidR="00867FEA" w:rsidRPr="002F49DF">
        <w:rPr>
          <w:rFonts w:ascii="Times New Roman" w:hAnsi="Times New Roman"/>
          <w:sz w:val="24"/>
          <w:szCs w:val="24"/>
        </w:rPr>
        <w:t xml:space="preserve"> through neem coated urea in two split doses (50% as basal dose and 25% at 6 WAP) plus two sprays of nano-urea at 4 and 10 WAP </w:t>
      </w:r>
      <w:r w:rsidR="004F2AAA">
        <w:rPr>
          <w:rFonts w:ascii="Times New Roman" w:hAnsi="Times New Roman"/>
          <w:sz w:val="24"/>
          <w:szCs w:val="24"/>
        </w:rPr>
        <w:t>along with soil application of recommended doses of FYM, P and K</w:t>
      </w:r>
      <w:r w:rsidR="004F2AAA" w:rsidRPr="002F49DF">
        <w:rPr>
          <w:rFonts w:ascii="Times New Roman" w:hAnsi="Times New Roman"/>
          <w:sz w:val="24"/>
          <w:szCs w:val="24"/>
        </w:rPr>
        <w:t xml:space="preserve"> </w:t>
      </w:r>
      <w:r w:rsidR="00867FEA" w:rsidRPr="002F49DF">
        <w:rPr>
          <w:rFonts w:ascii="Times New Roman" w:hAnsi="Times New Roman"/>
          <w:sz w:val="24"/>
          <w:szCs w:val="24"/>
        </w:rPr>
        <w:t>(Fig</w:t>
      </w:r>
      <w:r w:rsidR="00E276CE" w:rsidRPr="002F49DF">
        <w:rPr>
          <w:rFonts w:ascii="Times New Roman" w:hAnsi="Times New Roman"/>
          <w:sz w:val="24"/>
          <w:szCs w:val="24"/>
        </w:rPr>
        <w:t>ure</w:t>
      </w:r>
      <w:r w:rsidR="00867FEA" w:rsidRPr="002F49DF">
        <w:rPr>
          <w:rFonts w:ascii="Times New Roman" w:hAnsi="Times New Roman"/>
          <w:sz w:val="24"/>
          <w:szCs w:val="24"/>
        </w:rPr>
        <w:t xml:space="preserve"> 1). This might be due to effective utilization of foliar nano-urea that minimizes the dosage of conventional urea to be applied. Further,</w:t>
      </w:r>
      <w:r w:rsidR="00160A1A" w:rsidRPr="002F49DF">
        <w:rPr>
          <w:rFonts w:ascii="Times New Roman" w:hAnsi="Times New Roman"/>
          <w:sz w:val="24"/>
          <w:szCs w:val="24"/>
        </w:rPr>
        <w:t xml:space="preserve"> </w:t>
      </w:r>
      <w:r w:rsidR="00867FEA" w:rsidRPr="002F49DF">
        <w:rPr>
          <w:rFonts w:ascii="Times New Roman" w:hAnsi="Times New Roman"/>
          <w:sz w:val="24"/>
          <w:szCs w:val="24"/>
        </w:rPr>
        <w:t>their efficient delivery system of nutrients at critical crop growth stages might have increased the yield which resulted in higher net returns</w:t>
      </w:r>
      <w:r w:rsidR="00A30A92" w:rsidRPr="002F49DF">
        <w:rPr>
          <w:rFonts w:ascii="Times New Roman" w:hAnsi="Times New Roman"/>
          <w:sz w:val="24"/>
          <w:szCs w:val="24"/>
        </w:rPr>
        <w:t xml:space="preserve"> </w:t>
      </w:r>
      <w:r w:rsidR="00C67373" w:rsidRPr="002F49DF">
        <w:rPr>
          <w:rFonts w:ascii="Times New Roman" w:hAnsi="Times New Roman"/>
          <w:sz w:val="24"/>
          <w:szCs w:val="24"/>
        </w:rPr>
        <w:t>[</w:t>
      </w:r>
      <w:r w:rsidR="00D95D7A" w:rsidRPr="002F49DF">
        <w:rPr>
          <w:rFonts w:ascii="Times New Roman" w:hAnsi="Times New Roman"/>
          <w:sz w:val="24"/>
          <w:szCs w:val="24"/>
        </w:rPr>
        <w:t>20</w:t>
      </w:r>
      <w:r w:rsidR="00C67373" w:rsidRPr="002F49DF">
        <w:rPr>
          <w:rFonts w:ascii="Times New Roman" w:hAnsi="Times New Roman"/>
          <w:sz w:val="24"/>
          <w:szCs w:val="24"/>
        </w:rPr>
        <w:t>,</w:t>
      </w:r>
      <w:r w:rsidR="00C67373" w:rsidRPr="002F49DF">
        <w:rPr>
          <w:rFonts w:ascii="Times New Roman" w:hAnsi="Times New Roman"/>
          <w:sz w:val="24"/>
          <w:szCs w:val="24"/>
          <w:lang w:val="nb-NO"/>
        </w:rPr>
        <w:t xml:space="preserve"> 32]</w:t>
      </w:r>
      <w:r w:rsidR="00416BE9" w:rsidRPr="002F49DF">
        <w:rPr>
          <w:rFonts w:ascii="Times New Roman" w:hAnsi="Times New Roman"/>
          <w:sz w:val="24"/>
          <w:szCs w:val="24"/>
          <w:lang w:val="nb-NO"/>
        </w:rPr>
        <w:t>.</w:t>
      </w:r>
    </w:p>
    <w:p w14:paraId="4BAB8D17" w14:textId="77777777" w:rsidR="00434B9C" w:rsidRPr="002F49DF" w:rsidRDefault="009F0F33" w:rsidP="00296C7E">
      <w:pPr>
        <w:spacing w:before="120" w:after="120" w:line="360" w:lineRule="auto"/>
        <w:jc w:val="both"/>
        <w:rPr>
          <w:rFonts w:ascii="Times New Roman" w:hAnsi="Times New Roman"/>
          <w:b/>
          <w:sz w:val="28"/>
          <w:szCs w:val="24"/>
        </w:rPr>
      </w:pPr>
      <w:r w:rsidRPr="002F49DF">
        <w:rPr>
          <w:rFonts w:ascii="Times New Roman" w:hAnsi="Times New Roman"/>
          <w:b/>
          <w:sz w:val="28"/>
          <w:szCs w:val="24"/>
        </w:rPr>
        <w:t>4. CONCLUSION</w:t>
      </w:r>
    </w:p>
    <w:p w14:paraId="0F5091DC" w14:textId="77777777" w:rsidR="00867FEA" w:rsidRPr="002F49DF" w:rsidRDefault="0005719C" w:rsidP="00E276C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lastRenderedPageBreak/>
        <w:t>On the basis of results emerged from the present field experiment, it can be concluded that the combined soil application of neem coated urea and nano-urea sprays had significant impact on growth, yield and quality attributes of brinjal. The treatment involving soil application of 75 per cent RDN through neem coated urea in two split doses (50% as basal dose and 25% at 6 WAP) plus two sprays of nano-urea at 4 and 10 WAP was found to be the most effective. This treatment not only provided optimal growth, yield but also had highest cost benefit ratio (2.35), indicating a profitable economic returns on investment.</w:t>
      </w:r>
    </w:p>
    <w:p w14:paraId="10C636F4" w14:textId="77777777" w:rsidR="00F34FFD" w:rsidRDefault="00F34FFD" w:rsidP="00032318">
      <w:pPr>
        <w:spacing w:before="120" w:after="120" w:line="360" w:lineRule="auto"/>
        <w:jc w:val="both"/>
        <w:rPr>
          <w:rFonts w:ascii="Times New Roman" w:hAnsi="Times New Roman"/>
          <w:sz w:val="24"/>
          <w:szCs w:val="24"/>
        </w:rPr>
      </w:pPr>
    </w:p>
    <w:p w14:paraId="7B55B434" w14:textId="77777777" w:rsidR="00F34FFD" w:rsidRPr="002F49DF" w:rsidRDefault="00F34FFD" w:rsidP="00F34FFD">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ABBREVIATIONS</w:t>
      </w:r>
    </w:p>
    <w:p w14:paraId="21EF25A7"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FYM: Farm Yard Manure</w:t>
      </w:r>
    </w:p>
    <w:p w14:paraId="6E844DC2"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RDN: Recommended Dose of Nitrogen</w:t>
      </w:r>
    </w:p>
    <w:p w14:paraId="64A8005D"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WAP: Weeks After Planting</w:t>
      </w:r>
    </w:p>
    <w:p w14:paraId="1B112218" w14:textId="77777777" w:rsidR="00F34FFD" w:rsidRPr="002F49DF" w:rsidRDefault="00F34FFD" w:rsidP="004C1F24">
      <w:pPr>
        <w:spacing w:before="120" w:after="120" w:line="360" w:lineRule="auto"/>
        <w:ind w:firstLine="720"/>
        <w:jc w:val="both"/>
        <w:rPr>
          <w:rFonts w:ascii="Times New Roman" w:hAnsi="Times New Roman"/>
          <w:sz w:val="24"/>
          <w:szCs w:val="24"/>
        </w:rPr>
      </w:pPr>
    </w:p>
    <w:p w14:paraId="3239075B" w14:textId="77777777" w:rsidR="00254408" w:rsidRPr="002F49DF" w:rsidRDefault="006D6A6B" w:rsidP="00254408">
      <w:pPr>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REFERENCES </w:t>
      </w:r>
    </w:p>
    <w:p w14:paraId="50DBEE1F" w14:textId="77777777" w:rsidR="00254408" w:rsidRPr="00883467" w:rsidRDefault="00254408" w:rsidP="00883467">
      <w:pPr>
        <w:spacing w:after="0" w:line="360" w:lineRule="auto"/>
        <w:jc w:val="both"/>
        <w:rPr>
          <w:rFonts w:ascii="Times New Roman" w:hAnsi="Times New Roman" w:cs="Times New Roman"/>
          <w:sz w:val="24"/>
          <w:szCs w:val="24"/>
          <w:shd w:val="clear" w:color="auto" w:fill="FFFFFF"/>
        </w:rPr>
      </w:pPr>
      <w:r w:rsidRPr="002F49DF">
        <w:rPr>
          <w:rFonts w:ascii="Times New Roman" w:hAnsi="Times New Roman" w:cs="Times New Roman"/>
          <w:sz w:val="24"/>
          <w:szCs w:val="24"/>
          <w:shd w:val="clear" w:color="auto" w:fill="FFFFFF"/>
        </w:rPr>
        <w:t xml:space="preserve">1.  </w:t>
      </w:r>
      <w:r w:rsidRPr="00883467">
        <w:rPr>
          <w:rFonts w:ascii="Times New Roman" w:hAnsi="Times New Roman" w:cs="Times New Roman"/>
          <w:sz w:val="24"/>
          <w:szCs w:val="24"/>
          <w:shd w:val="clear" w:color="auto" w:fill="FFFFFF"/>
        </w:rPr>
        <w:t>Karak C, Ray U, Akhtar S, Naik A, Hazra P. Genetic variation and character association in fruit yield components and quality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Crop Weed.</w:t>
      </w:r>
      <w:r w:rsidR="004F2AAA" w:rsidRPr="00883467">
        <w:rPr>
          <w:rFonts w:ascii="Times New Roman" w:hAnsi="Times New Roman" w:cs="Times New Roman"/>
          <w:sz w:val="24"/>
          <w:szCs w:val="24"/>
          <w:shd w:val="clear" w:color="auto" w:fill="FFFFFF"/>
        </w:rPr>
        <w:t xml:space="preserve"> 2012;</w:t>
      </w:r>
      <w:r w:rsidRPr="00883467">
        <w:rPr>
          <w:rFonts w:ascii="Times New Roman" w:hAnsi="Times New Roman" w:cs="Times New Roman"/>
          <w:sz w:val="24"/>
          <w:szCs w:val="24"/>
          <w:shd w:val="clear" w:color="auto" w:fill="FFFFFF"/>
        </w:rPr>
        <w:t>8(1):86-89.</w:t>
      </w:r>
    </w:p>
    <w:p w14:paraId="204B00B8" w14:textId="77777777" w:rsidR="00A705EF" w:rsidRPr="00883467" w:rsidRDefault="008849FF" w:rsidP="00883467">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Available:</w:t>
      </w:r>
      <w:r w:rsidR="00A705EF" w:rsidRPr="00883467">
        <w:rPr>
          <w:rFonts w:ascii="Times New Roman" w:hAnsi="Times New Roman" w:cs="Times New Roman"/>
          <w:sz w:val="24"/>
          <w:szCs w:val="24"/>
          <w:shd w:val="clear" w:color="auto" w:fill="FFFFFF"/>
        </w:rPr>
        <w:t>https://www.cropandweed.com&gt;2012&gt;vol8issue1</w:t>
      </w:r>
    </w:p>
    <w:p w14:paraId="78674412" w14:textId="77777777" w:rsidR="004B2589"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 Som MG, Maity JK. Brinjal - vegetable crops, 3</w:t>
      </w:r>
      <w:r w:rsidRPr="00883467">
        <w:rPr>
          <w:rFonts w:ascii="Times New Roman" w:hAnsi="Times New Roman" w:cs="Times New Roman"/>
          <w:sz w:val="24"/>
          <w:szCs w:val="24"/>
          <w:shd w:val="clear" w:color="auto" w:fill="FFFFFF"/>
          <w:vertAlign w:val="superscript"/>
        </w:rPr>
        <w:t>rd</w:t>
      </w:r>
      <w:r w:rsidRPr="00883467">
        <w:rPr>
          <w:rFonts w:ascii="Times New Roman" w:hAnsi="Times New Roman" w:cs="Times New Roman"/>
          <w:sz w:val="24"/>
          <w:szCs w:val="24"/>
          <w:shd w:val="clear" w:color="auto" w:fill="FFFFFF"/>
        </w:rPr>
        <w:t xml:space="preserve"> revised edition, edited by Bose TK, Kabir J, Maity TK, Parthasarthy VA, Som MG. Naya Pra</w:t>
      </w:r>
      <w:r w:rsidR="004F2AAA" w:rsidRPr="00883467">
        <w:rPr>
          <w:rFonts w:ascii="Times New Roman" w:hAnsi="Times New Roman" w:cs="Times New Roman"/>
          <w:sz w:val="24"/>
          <w:szCs w:val="24"/>
          <w:shd w:val="clear" w:color="auto" w:fill="FFFFFF"/>
        </w:rPr>
        <w:t>kash Publishers, Kolkata, 2002;</w:t>
      </w:r>
      <w:r w:rsidRPr="00883467">
        <w:rPr>
          <w:rFonts w:ascii="Times New Roman" w:hAnsi="Times New Roman" w:cs="Times New Roman"/>
          <w:sz w:val="24"/>
          <w:szCs w:val="24"/>
          <w:shd w:val="clear" w:color="auto" w:fill="FFFFFF"/>
        </w:rPr>
        <w:t>1:265-344.</w:t>
      </w:r>
    </w:p>
    <w:p w14:paraId="2CAB4D58"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3. Shukla V, Naik LB. Agrotechniques for solanaceous vegetables</w:t>
      </w:r>
      <w:r w:rsidR="004B2589">
        <w:rPr>
          <w:rFonts w:ascii="Times New Roman" w:hAnsi="Times New Roman" w:cs="Times New Roman"/>
          <w:sz w:val="24"/>
          <w:szCs w:val="24"/>
        </w:rPr>
        <w:t>. In</w:t>
      </w:r>
      <w:r w:rsidRPr="00883467">
        <w:rPr>
          <w:rFonts w:ascii="Times New Roman" w:hAnsi="Times New Roman" w:cs="Times New Roman"/>
          <w:sz w:val="24"/>
          <w:szCs w:val="24"/>
        </w:rPr>
        <w:t xml:space="preserve"> Advances in Horticulture</w:t>
      </w:r>
      <w:r w:rsidR="004B2589">
        <w:rPr>
          <w:rFonts w:ascii="Times New Roman" w:hAnsi="Times New Roman" w:cs="Times New Roman"/>
          <w:sz w:val="24"/>
          <w:szCs w:val="24"/>
        </w:rPr>
        <w:t>.</w:t>
      </w:r>
      <w:r w:rsidRPr="00883467">
        <w:rPr>
          <w:rFonts w:ascii="Times New Roman" w:hAnsi="Times New Roman" w:cs="Times New Roman"/>
          <w:sz w:val="24"/>
          <w:szCs w:val="24"/>
        </w:rPr>
        <w:t xml:space="preserve"> </w:t>
      </w:r>
      <w:r w:rsidRPr="00883467">
        <w:rPr>
          <w:rFonts w:ascii="Times New Roman" w:hAnsi="Times New Roman" w:cs="Times New Roman"/>
          <w:iCs/>
          <w:sz w:val="24"/>
          <w:szCs w:val="24"/>
        </w:rPr>
        <w:t>Malhotra Publishing House</w:t>
      </w:r>
      <w:r w:rsidR="004F2AAA" w:rsidRPr="00883467">
        <w:rPr>
          <w:rFonts w:ascii="Times New Roman" w:hAnsi="Times New Roman" w:cs="Times New Roman"/>
          <w:sz w:val="24"/>
          <w:szCs w:val="24"/>
        </w:rPr>
        <w:t>, New Delhi, India, 1993;</w:t>
      </w:r>
      <w:r w:rsidRPr="00883467">
        <w:rPr>
          <w:rFonts w:ascii="Times New Roman" w:hAnsi="Times New Roman" w:cs="Times New Roman"/>
          <w:sz w:val="24"/>
          <w:szCs w:val="24"/>
        </w:rPr>
        <w:t>5:364-399.</w:t>
      </w:r>
    </w:p>
    <w:p w14:paraId="42C2E489" w14:textId="77777777" w:rsidR="00254408"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4. Hedge DM. Nutrient requirements of solanaceous vegetable crop. Food and Fertilizer Technology Centre for the Asian and Pacific Region. </w:t>
      </w:r>
      <w:r w:rsidRPr="00883467">
        <w:rPr>
          <w:rFonts w:ascii="Times New Roman" w:hAnsi="Times New Roman" w:cs="Times New Roman"/>
          <w:iCs/>
          <w:sz w:val="24"/>
          <w:szCs w:val="24"/>
          <w:shd w:val="clear" w:color="auto" w:fill="FFFFFF"/>
        </w:rPr>
        <w:t>Extension Bulletin</w:t>
      </w:r>
      <w:r w:rsidR="004F2AAA" w:rsidRPr="00883467">
        <w:rPr>
          <w:rFonts w:ascii="Times New Roman" w:hAnsi="Times New Roman" w:cs="Times New Roman"/>
          <w:sz w:val="24"/>
          <w:szCs w:val="24"/>
          <w:shd w:val="clear" w:color="auto" w:fill="FFFFFF"/>
        </w:rPr>
        <w:t>, Taipei, 1997;</w:t>
      </w:r>
      <w:r w:rsidRPr="00883467">
        <w:rPr>
          <w:rFonts w:ascii="Times New Roman" w:hAnsi="Times New Roman" w:cs="Times New Roman"/>
          <w:sz w:val="24"/>
          <w:szCs w:val="24"/>
          <w:shd w:val="clear" w:color="auto" w:fill="FFFFFF"/>
        </w:rPr>
        <w:t>441-449.</w:t>
      </w:r>
    </w:p>
    <w:p w14:paraId="49C6451E"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5. Rathnayaka RMNN, </w:t>
      </w:r>
      <w:r w:rsidR="008849FF">
        <w:rPr>
          <w:rFonts w:ascii="Times New Roman" w:hAnsi="Times New Roman" w:cs="Times New Roman"/>
          <w:sz w:val="24"/>
          <w:szCs w:val="24"/>
          <w:shd w:val="clear" w:color="auto" w:fill="FFFFFF"/>
        </w:rPr>
        <w:t xml:space="preserve">Mahendra S, </w:t>
      </w:r>
      <w:r w:rsidRPr="00883467">
        <w:rPr>
          <w:rFonts w:ascii="Times New Roman" w:hAnsi="Times New Roman" w:cs="Times New Roman"/>
          <w:sz w:val="24"/>
          <w:szCs w:val="24"/>
          <w:shd w:val="clear" w:color="auto" w:fill="FFFFFF"/>
        </w:rPr>
        <w:t>Iqbal YB, Rifnas LM. Influence of urea and nano-nitrogen fertilizers on the growth and yield of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cultivar ‘Bg 250’. Int. J. Res. Publi.</w:t>
      </w:r>
      <w:r w:rsidRPr="00883467">
        <w:rPr>
          <w:rFonts w:ascii="Times New Roman" w:hAnsi="Times New Roman" w:cs="Times New Roman"/>
          <w:i/>
          <w:sz w:val="24"/>
          <w:szCs w:val="24"/>
          <w:shd w:val="clear" w:color="auto" w:fill="FFFFFF"/>
        </w:rPr>
        <w:t xml:space="preserve"> </w:t>
      </w:r>
      <w:r w:rsidRPr="00883467">
        <w:rPr>
          <w:rFonts w:ascii="Times New Roman" w:hAnsi="Times New Roman" w:cs="Times New Roman"/>
          <w:sz w:val="24"/>
          <w:szCs w:val="24"/>
          <w:shd w:val="clear" w:color="auto" w:fill="FFFFFF"/>
        </w:rPr>
        <w:t>2018</w:t>
      </w:r>
      <w:r w:rsidR="004F2AAA"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5(2):</w:t>
      </w:r>
      <w:r w:rsidR="008849FF">
        <w:rPr>
          <w:rFonts w:ascii="Times New Roman" w:hAnsi="Times New Roman" w:cs="Times New Roman"/>
          <w:sz w:val="24"/>
          <w:szCs w:val="24"/>
          <w:shd w:val="clear" w:color="auto" w:fill="FFFFFF"/>
        </w:rPr>
        <w:t>1–7</w:t>
      </w:r>
      <w:r w:rsidRPr="00883467">
        <w:rPr>
          <w:rFonts w:ascii="Times New Roman" w:hAnsi="Times New Roman" w:cs="Times New Roman"/>
          <w:sz w:val="24"/>
          <w:szCs w:val="24"/>
          <w:shd w:val="clear" w:color="auto" w:fill="FFFFFF"/>
        </w:rPr>
        <w:t>.</w:t>
      </w:r>
    </w:p>
    <w:p w14:paraId="56567892" w14:textId="77777777" w:rsidR="008849FF" w:rsidRPr="00883467" w:rsidRDefault="008849FF"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DOI:10.13140/RG.2.2.14315.59684</w:t>
      </w:r>
    </w:p>
    <w:p w14:paraId="4E5C6FBA" w14:textId="77777777" w:rsidR="00254408" w:rsidRDefault="00254408" w:rsidP="00883467">
      <w:pPr>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6. Chhowalla M. Slow-release nano-fertilizers for bumpe</w:t>
      </w:r>
      <w:r w:rsidR="004F2AAA" w:rsidRPr="00883467">
        <w:rPr>
          <w:rFonts w:ascii="Times New Roman" w:hAnsi="Times New Roman" w:cs="Times New Roman"/>
          <w:sz w:val="24"/>
          <w:szCs w:val="24"/>
        </w:rPr>
        <w:t>r crops. ASC Cent Sci. 2017;</w:t>
      </w:r>
      <w:r w:rsidRPr="00883467">
        <w:rPr>
          <w:rFonts w:ascii="Times New Roman" w:hAnsi="Times New Roman" w:cs="Times New Roman"/>
          <w:sz w:val="24"/>
          <w:szCs w:val="24"/>
        </w:rPr>
        <w:t>3</w:t>
      </w:r>
      <w:r w:rsidR="003223BA">
        <w:rPr>
          <w:rFonts w:ascii="Times New Roman" w:hAnsi="Times New Roman" w:cs="Times New Roman"/>
          <w:sz w:val="24"/>
          <w:szCs w:val="24"/>
        </w:rPr>
        <w:t>(3)</w:t>
      </w:r>
      <w:r w:rsidRPr="00883467">
        <w:rPr>
          <w:rFonts w:ascii="Times New Roman" w:hAnsi="Times New Roman" w:cs="Times New Roman"/>
          <w:sz w:val="24"/>
          <w:szCs w:val="24"/>
        </w:rPr>
        <w:t>:156–157.</w:t>
      </w:r>
    </w:p>
    <w:p w14:paraId="4B37019F" w14:textId="77777777" w:rsidR="003223BA" w:rsidRPr="00883467" w:rsidRDefault="003223BA" w:rsidP="008834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DOI:10.1021/acscentsci.7600091</w:t>
      </w:r>
    </w:p>
    <w:p w14:paraId="1845FC71"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lastRenderedPageBreak/>
        <w:t>7. Marchiol L. Nanofertilisers. An outlook of crop nutrition in the fourth agricultural revolution. Italian J. Agron.</w:t>
      </w:r>
      <w:r w:rsidRPr="00883467">
        <w:rPr>
          <w:rFonts w:ascii="Times New Roman" w:hAnsi="Times New Roman" w:cs="Times New Roman"/>
          <w:i/>
          <w:sz w:val="24"/>
          <w:szCs w:val="24"/>
        </w:rPr>
        <w:t xml:space="preserve"> </w:t>
      </w:r>
      <w:r w:rsidRPr="00883467">
        <w:rPr>
          <w:rFonts w:ascii="Times New Roman" w:hAnsi="Times New Roman" w:cs="Times New Roman"/>
          <w:sz w:val="24"/>
          <w:szCs w:val="24"/>
        </w:rPr>
        <w:t>2019;14:183-190.</w:t>
      </w:r>
    </w:p>
    <w:p w14:paraId="4FF2400F" w14:textId="77777777" w:rsidR="00B561F4" w:rsidRPr="00883467" w:rsidRDefault="00B561F4"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DOI:10.4081/ija.2019.1367</w:t>
      </w:r>
    </w:p>
    <w:p w14:paraId="1B906475"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8. Kumar Y, Tiwari KN, Singh T, Raliya R. Nanofertilizers and their role in sustainable agriculture. </w:t>
      </w:r>
      <w:r w:rsidRPr="00883467">
        <w:rPr>
          <w:rFonts w:ascii="Times New Roman" w:hAnsi="Times New Roman" w:cs="Times New Roman"/>
          <w:sz w:val="24"/>
          <w:szCs w:val="24"/>
        </w:rPr>
        <w:t>Ann. Plant Soil Res</w:t>
      </w:r>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xml:space="preserve"> 2021;</w:t>
      </w:r>
      <w:r w:rsidRPr="00883467">
        <w:rPr>
          <w:rFonts w:ascii="Times New Roman" w:hAnsi="Times New Roman" w:cs="Times New Roman"/>
          <w:sz w:val="24"/>
          <w:szCs w:val="24"/>
          <w:shd w:val="clear" w:color="auto" w:fill="FFFFFF"/>
        </w:rPr>
        <w:t>23(3):238-255.</w:t>
      </w:r>
    </w:p>
    <w:p w14:paraId="0D6A8A4A" w14:textId="77777777" w:rsidR="00411343" w:rsidRPr="00883467" w:rsidRDefault="00411343"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Available:https://doi.org/10.47815/apsr.2021.10067</w:t>
      </w:r>
    </w:p>
    <w:p w14:paraId="4B47EBAF"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9. Ranganna S. Hand book of analysis and quality control for fruit and vegetable products. </w:t>
      </w:r>
      <w:r w:rsidRPr="00883467">
        <w:rPr>
          <w:rFonts w:ascii="Times New Roman" w:hAnsi="Times New Roman" w:cs="Times New Roman"/>
          <w:iCs/>
          <w:sz w:val="24"/>
          <w:szCs w:val="24"/>
        </w:rPr>
        <w:t xml:space="preserve">McGraw Hill </w:t>
      </w:r>
      <w:r w:rsidR="00080102">
        <w:rPr>
          <w:rFonts w:ascii="Times New Roman" w:hAnsi="Times New Roman" w:cs="Times New Roman"/>
          <w:iCs/>
          <w:sz w:val="24"/>
          <w:szCs w:val="24"/>
        </w:rPr>
        <w:t xml:space="preserve">Education (India) Pvt. </w:t>
      </w:r>
      <w:r w:rsidRPr="00883467">
        <w:rPr>
          <w:rFonts w:ascii="Times New Roman" w:hAnsi="Times New Roman" w:cs="Times New Roman"/>
          <w:iCs/>
          <w:sz w:val="24"/>
          <w:szCs w:val="24"/>
        </w:rPr>
        <w:t>Ltd</w:t>
      </w:r>
      <w:r w:rsidR="004F2AAA" w:rsidRPr="00883467">
        <w:rPr>
          <w:rFonts w:ascii="Times New Roman" w:hAnsi="Times New Roman" w:cs="Times New Roman"/>
          <w:sz w:val="24"/>
          <w:szCs w:val="24"/>
        </w:rPr>
        <w:t>., New Delhi. 1986;</w:t>
      </w:r>
      <w:r w:rsidRPr="00883467">
        <w:rPr>
          <w:rFonts w:ascii="Times New Roman" w:hAnsi="Times New Roman" w:cs="Times New Roman"/>
          <w:sz w:val="24"/>
          <w:szCs w:val="24"/>
        </w:rPr>
        <w:t>190-210.</w:t>
      </w:r>
    </w:p>
    <w:p w14:paraId="2129784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10. Singleton VL, Rossi JA. Colorimetry of total phenolics with phosphomolybdic-phosphotungstic acid reagents. </w:t>
      </w:r>
      <w:r w:rsidRPr="00883467">
        <w:rPr>
          <w:rFonts w:ascii="Times New Roman" w:hAnsi="Times New Roman" w:cs="Times New Roman"/>
          <w:iCs/>
          <w:sz w:val="24"/>
          <w:szCs w:val="24"/>
          <w:shd w:val="clear" w:color="auto" w:fill="FFFFFF"/>
        </w:rPr>
        <w:t>Am. J. Enol. Vitic.</w:t>
      </w:r>
      <w:r w:rsidRPr="00883467">
        <w:rPr>
          <w:rFonts w:ascii="Times New Roman" w:hAnsi="Times New Roman" w:cs="Times New Roman"/>
          <w:sz w:val="24"/>
          <w:szCs w:val="24"/>
          <w:shd w:val="clear" w:color="auto" w:fill="FFFFFF"/>
        </w:rPr>
        <w:t xml:space="preserve"> 1965;16(3):144-158.</w:t>
      </w:r>
    </w:p>
    <w:p w14:paraId="4EF75417" w14:textId="77777777" w:rsidR="00AE3093" w:rsidRPr="00883467" w:rsidRDefault="00AE3093"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DOI:10.5344/ajev.1965.16.3.144</w:t>
      </w:r>
    </w:p>
    <w:p w14:paraId="0161E794"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11. Benzie IF, Strain JJ. The ferric reducing ability of plasma (FRAP) as a measure of “antioxidant power”: The FRAP assay. </w:t>
      </w:r>
      <w:r w:rsidRPr="00883467">
        <w:rPr>
          <w:rFonts w:ascii="Times New Roman" w:hAnsi="Times New Roman" w:cs="Times New Roman"/>
          <w:iCs/>
          <w:sz w:val="24"/>
          <w:szCs w:val="24"/>
          <w:shd w:val="clear" w:color="auto" w:fill="FFFFFF"/>
        </w:rPr>
        <w:t>Anal. Biochem.</w:t>
      </w:r>
      <w:r w:rsidR="004F2AAA" w:rsidRPr="00883467">
        <w:rPr>
          <w:rFonts w:ascii="Times New Roman" w:hAnsi="Times New Roman" w:cs="Times New Roman"/>
          <w:sz w:val="24"/>
          <w:szCs w:val="24"/>
          <w:shd w:val="clear" w:color="auto" w:fill="FFFFFF"/>
        </w:rPr>
        <w:t> 1996;</w:t>
      </w:r>
      <w:r w:rsidRPr="00883467">
        <w:rPr>
          <w:rFonts w:ascii="Times New Roman" w:hAnsi="Times New Roman" w:cs="Times New Roman"/>
          <w:sz w:val="24"/>
          <w:szCs w:val="24"/>
          <w:shd w:val="clear" w:color="auto" w:fill="FFFFFF"/>
        </w:rPr>
        <w:t>239(1):70-76.</w:t>
      </w:r>
    </w:p>
    <w:p w14:paraId="23FDB77D" w14:textId="77777777" w:rsidR="00FA458A" w:rsidRPr="00883467" w:rsidRDefault="00FA458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DOI:10.1006/abio.1996.0292</w:t>
      </w:r>
    </w:p>
    <w:p w14:paraId="5774FC05" w14:textId="77777777" w:rsidR="00254408" w:rsidRPr="00883467" w:rsidRDefault="00D04709"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 Plummer DT. An Introduction to Practical B</w:t>
      </w:r>
      <w:r w:rsidR="00254408" w:rsidRPr="00883467">
        <w:rPr>
          <w:rFonts w:ascii="Times New Roman" w:hAnsi="Times New Roman" w:cs="Times New Roman"/>
          <w:sz w:val="24"/>
          <w:szCs w:val="24"/>
          <w:shd w:val="clear" w:color="auto" w:fill="FFFFFF"/>
        </w:rPr>
        <w:t>iochemistry (2</w:t>
      </w:r>
      <w:r w:rsidR="00254408" w:rsidRPr="00D04709">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Edition), Mc</w:t>
      </w:r>
      <w:r w:rsidR="00254408" w:rsidRPr="00883467">
        <w:rPr>
          <w:rFonts w:ascii="Times New Roman" w:hAnsi="Times New Roman" w:cs="Times New Roman"/>
          <w:sz w:val="24"/>
          <w:szCs w:val="24"/>
          <w:shd w:val="clear" w:color="auto" w:fill="FFFFFF"/>
        </w:rPr>
        <w:t>Graw Hill Book Company Limited, London. 1978;273-275.</w:t>
      </w:r>
    </w:p>
    <w:p w14:paraId="3DF52757" w14:textId="77777777" w:rsidR="00254408" w:rsidRPr="00883467"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rPr>
        <w:t>13. Sundararaj N, Nagaraju S, Venkataram</w:t>
      </w:r>
      <w:r w:rsidR="00F3755C">
        <w:rPr>
          <w:rFonts w:ascii="Times New Roman" w:hAnsi="Times New Roman" w:cs="Times New Roman"/>
          <w:sz w:val="24"/>
          <w:szCs w:val="24"/>
        </w:rPr>
        <w:t>u</w:t>
      </w:r>
      <w:r w:rsidRPr="00883467">
        <w:rPr>
          <w:rFonts w:ascii="Times New Roman" w:hAnsi="Times New Roman" w:cs="Times New Roman"/>
          <w:sz w:val="24"/>
          <w:szCs w:val="24"/>
        </w:rPr>
        <w:t xml:space="preserve"> MN, Jagannath MK. Design and analysis of field experiments. </w:t>
      </w:r>
      <w:r w:rsidR="00F3755C">
        <w:rPr>
          <w:rFonts w:ascii="Times New Roman" w:hAnsi="Times New Roman" w:cs="Times New Roman"/>
          <w:sz w:val="24"/>
          <w:szCs w:val="24"/>
        </w:rPr>
        <w:t xml:space="preserve">Directorate of Research, </w:t>
      </w:r>
      <w:r w:rsidRPr="00883467">
        <w:rPr>
          <w:rFonts w:ascii="Times New Roman" w:hAnsi="Times New Roman" w:cs="Times New Roman"/>
          <w:sz w:val="24"/>
          <w:szCs w:val="24"/>
        </w:rPr>
        <w:t>Univ</w:t>
      </w:r>
      <w:r w:rsidR="00F3755C">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F3755C">
        <w:rPr>
          <w:rFonts w:ascii="Times New Roman" w:hAnsi="Times New Roman" w:cs="Times New Roman"/>
          <w:sz w:val="24"/>
          <w:szCs w:val="24"/>
        </w:rPr>
        <w:t>. Sci., Be</w:t>
      </w:r>
      <w:r w:rsidRPr="00883467">
        <w:rPr>
          <w:rFonts w:ascii="Times New Roman" w:hAnsi="Times New Roman" w:cs="Times New Roman"/>
          <w:sz w:val="24"/>
          <w:szCs w:val="24"/>
        </w:rPr>
        <w:t>ngal</w:t>
      </w:r>
      <w:r w:rsidR="00F3755C">
        <w:rPr>
          <w:rFonts w:ascii="Times New Roman" w:hAnsi="Times New Roman" w:cs="Times New Roman"/>
          <w:sz w:val="24"/>
          <w:szCs w:val="24"/>
        </w:rPr>
        <w:t>uru</w:t>
      </w:r>
      <w:r w:rsidRPr="00883467">
        <w:rPr>
          <w:rFonts w:ascii="Times New Roman" w:hAnsi="Times New Roman" w:cs="Times New Roman"/>
          <w:sz w:val="24"/>
          <w:szCs w:val="24"/>
        </w:rPr>
        <w:t>,</w:t>
      </w:r>
      <w:r w:rsidRPr="00883467">
        <w:rPr>
          <w:rFonts w:ascii="Times New Roman" w:hAnsi="Times New Roman" w:cs="Times New Roman"/>
          <w:sz w:val="24"/>
          <w:szCs w:val="24"/>
          <w:shd w:val="clear" w:color="auto" w:fill="FFFFFF"/>
        </w:rPr>
        <w:t xml:space="preserve"> </w:t>
      </w:r>
      <w:r w:rsidR="00F3755C">
        <w:rPr>
          <w:rFonts w:ascii="Times New Roman" w:hAnsi="Times New Roman" w:cs="Times New Roman"/>
          <w:sz w:val="24"/>
          <w:szCs w:val="24"/>
          <w:shd w:val="clear" w:color="auto" w:fill="FFFFFF"/>
        </w:rPr>
        <w:t xml:space="preserve">Issue 22 of U.A.S. misc. series. </w:t>
      </w:r>
      <w:r w:rsidR="00E6329F" w:rsidRPr="00883467">
        <w:rPr>
          <w:rFonts w:ascii="Times New Roman" w:hAnsi="Times New Roman" w:cs="Times New Roman"/>
          <w:sz w:val="24"/>
          <w:szCs w:val="24"/>
        </w:rPr>
        <w:t>1972;</w:t>
      </w:r>
      <w:r w:rsidRPr="00883467">
        <w:rPr>
          <w:rFonts w:ascii="Times New Roman" w:hAnsi="Times New Roman" w:cs="Times New Roman"/>
          <w:sz w:val="24"/>
          <w:szCs w:val="24"/>
          <w:shd w:val="clear" w:color="auto" w:fill="FFFFFF"/>
        </w:rPr>
        <w:t>44-146.</w:t>
      </w:r>
    </w:p>
    <w:p w14:paraId="00F31CC3"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14. Rawate D, Patel JR, Agrawal AP, Agrawal HP, Pandey D, Patel CR, Verma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Chandravanshi M</w:t>
      </w:r>
      <w:r w:rsidR="00A050F8">
        <w:rPr>
          <w:rFonts w:ascii="Times New Roman" w:hAnsi="Times New Roman" w:cs="Times New Roman"/>
          <w:sz w:val="24"/>
          <w:szCs w:val="24"/>
          <w:shd w:val="clear" w:color="auto" w:fill="FFFFFF"/>
        </w:rPr>
        <w:t>, Hetram, Kumar A</w:t>
      </w:r>
      <w:r w:rsidRPr="00883467">
        <w:rPr>
          <w:rFonts w:ascii="Times New Roman" w:hAnsi="Times New Roman" w:cs="Times New Roman"/>
          <w:sz w:val="24"/>
          <w:szCs w:val="24"/>
          <w:shd w:val="clear" w:color="auto" w:fill="FFFFFF"/>
        </w:rPr>
        <w:t>. Effect of nano urea on productivity of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under irrigated condition. </w:t>
      </w:r>
      <w:r w:rsidR="00A050F8">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Pharma Innov</w:t>
      </w:r>
      <w:r w:rsidRPr="00883467">
        <w:rPr>
          <w:rFonts w:ascii="Times New Roman" w:hAnsi="Times New Roman" w:cs="Times New Roman"/>
          <w:sz w:val="24"/>
          <w:szCs w:val="24"/>
          <w:shd w:val="clear" w:color="auto" w:fill="FFFFFF"/>
        </w:rPr>
        <w:t xml:space="preserve">. </w:t>
      </w:r>
      <w:r w:rsidR="00A050F8">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11(9):1279-1282.</w:t>
      </w:r>
    </w:p>
    <w:p w14:paraId="09A30463" w14:textId="77777777" w:rsidR="00F62C33" w:rsidRPr="00883467" w:rsidRDefault="00F62C33"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Available:thepharmajournal.com/archives/2022/vol11issue9/PartO/11-8-398-341.pdf</w:t>
      </w:r>
    </w:p>
    <w:p w14:paraId="4DEC0F80"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15. Srivastava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R. Effect of nitrogen and foliar spray of urea and nano urea on growth and yield of </w:t>
      </w:r>
      <w:r w:rsidR="004E40CE">
        <w:rPr>
          <w:rFonts w:ascii="Times New Roman" w:hAnsi="Times New Roman" w:cs="Times New Roman"/>
          <w:i/>
          <w:iCs/>
          <w:sz w:val="24"/>
          <w:szCs w:val="24"/>
          <w:shd w:val="clear" w:color="auto" w:fill="FFFFFF"/>
        </w:rPr>
        <w:t>R</w:t>
      </w:r>
      <w:r w:rsidRPr="00883467">
        <w:rPr>
          <w:rFonts w:ascii="Times New Roman" w:hAnsi="Times New Roman" w:cs="Times New Roman"/>
          <w:i/>
          <w:iCs/>
          <w:sz w:val="24"/>
          <w:szCs w:val="24"/>
          <w:shd w:val="clear" w:color="auto" w:fill="FFFFFF"/>
        </w:rPr>
        <w:t>abi</w:t>
      </w:r>
      <w:r w:rsidRPr="00883467">
        <w:rPr>
          <w:rFonts w:ascii="Times New Roman" w:hAnsi="Times New Roman" w:cs="Times New Roman"/>
          <w:sz w:val="24"/>
          <w:szCs w:val="24"/>
          <w:shd w:val="clear" w:color="auto" w:fill="FFFFFF"/>
        </w:rPr>
        <w:t xml:space="preserve"> maize (</w:t>
      </w:r>
      <w:r w:rsidRPr="00883467">
        <w:rPr>
          <w:rFonts w:ascii="Times New Roman" w:hAnsi="Times New Roman" w:cs="Times New Roman"/>
          <w:i/>
          <w:iCs/>
          <w:sz w:val="24"/>
          <w:szCs w:val="24"/>
          <w:shd w:val="clear" w:color="auto" w:fill="FFFFFF"/>
        </w:rPr>
        <w:t>Zea mays</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Soil Sci.</w:t>
      </w:r>
      <w:r w:rsidRPr="00883467">
        <w:rPr>
          <w:rFonts w:ascii="Times New Roman" w:hAnsi="Times New Roman" w:cs="Times New Roman"/>
          <w:sz w:val="24"/>
          <w:szCs w:val="24"/>
          <w:shd w:val="clear" w:color="auto" w:fill="FFFFFF"/>
        </w:rPr>
        <w:t xml:space="preserve"> 2023;35(18):2037-2044.</w:t>
      </w:r>
    </w:p>
    <w:p w14:paraId="741B760E" w14:textId="77777777" w:rsidR="004E40CE" w:rsidRPr="00883467" w:rsidRDefault="004E40CE"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DOI:10.9734/ijpss/2023/v35i183489</w:t>
      </w:r>
    </w:p>
    <w:p w14:paraId="5C8CE36E"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16. Sharmin 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Rahman L. Optimization of nitrogen requirement for better growth and yield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Arch</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Agr</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2019;4(1):33-38.</w:t>
      </w:r>
    </w:p>
    <w:p w14:paraId="23FDE5FA" w14:textId="77777777" w:rsidR="004E40CE" w:rsidRPr="00883467" w:rsidRDefault="0029736B" w:rsidP="00883467">
      <w:pPr>
        <w:keepLine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DOI:10.26832/24566632.2019.040105</w:t>
      </w:r>
    </w:p>
    <w:p w14:paraId="5E6C7AB1"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17. Sahithi B</w:t>
      </w:r>
      <w:r w:rsidR="00AF4B75" w:rsidRPr="00883467">
        <w:rPr>
          <w:rFonts w:ascii="Times New Roman" w:hAnsi="Times New Roman" w:cs="Times New Roman"/>
          <w:sz w:val="24"/>
          <w:szCs w:val="24"/>
          <w:shd w:val="clear" w:color="auto" w:fill="FFFFFF"/>
        </w:rPr>
        <w:t>, Babu KK,</w:t>
      </w:r>
      <w:r w:rsidRPr="00883467">
        <w:rPr>
          <w:rFonts w:ascii="Times New Roman" w:hAnsi="Times New Roman" w:cs="Times New Roman"/>
          <w:sz w:val="24"/>
          <w:szCs w:val="24"/>
          <w:shd w:val="clear" w:color="auto" w:fill="FFFFFF"/>
        </w:rPr>
        <w:t xml:space="preserve"> Prasanth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Lakshminarayana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Gouthami P. Studies on effect of nano-urea and nano-DAP alone and in combination with different levels of nitrogen and phosphorus on growth and yield of marigold (</w:t>
      </w:r>
      <w:r w:rsidRPr="00883467">
        <w:rPr>
          <w:rFonts w:ascii="Times New Roman" w:hAnsi="Times New Roman" w:cs="Times New Roman"/>
          <w:i/>
          <w:iCs/>
          <w:sz w:val="24"/>
          <w:szCs w:val="24"/>
          <w:shd w:val="clear" w:color="auto" w:fill="FFFFFF"/>
        </w:rPr>
        <w:t>Tagetes erecta</w:t>
      </w:r>
      <w:r w:rsidRPr="00883467">
        <w:rPr>
          <w:rFonts w:ascii="Times New Roman" w:hAnsi="Times New Roman" w:cs="Times New Roman"/>
          <w:sz w:val="24"/>
          <w:szCs w:val="24"/>
          <w:shd w:val="clear" w:color="auto" w:fill="FFFFFF"/>
        </w:rPr>
        <w:t xml:space="preserve"> L.) Cv. superball.</w:t>
      </w:r>
      <w:r w:rsidR="00807454">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r w:rsidRPr="00883467">
        <w:rPr>
          <w:rFonts w:ascii="Times New Roman" w:hAnsi="Times New Roman" w:cs="Times New Roman"/>
          <w:iCs/>
          <w:sz w:val="24"/>
          <w:szCs w:val="24"/>
          <w:shd w:val="clear" w:color="auto" w:fill="FFFFFF"/>
        </w:rPr>
        <w:t>Pharma Innov</w:t>
      </w:r>
      <w:r w:rsidRPr="00883467">
        <w:rPr>
          <w:rFonts w:ascii="Times New Roman" w:hAnsi="Times New Roman" w:cs="Times New Roman"/>
          <w:sz w:val="24"/>
          <w:szCs w:val="24"/>
          <w:shd w:val="clear" w:color="auto" w:fill="FFFFFF"/>
        </w:rPr>
        <w:t xml:space="preserve">. </w:t>
      </w:r>
      <w:r w:rsidR="00807454">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2023;12(11):901-906.</w:t>
      </w:r>
    </w:p>
    <w:p w14:paraId="02ABAE19" w14:textId="77777777" w:rsidR="00807454" w:rsidRPr="00883467" w:rsidRDefault="00807454" w:rsidP="00807454">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Available:thepharmajournal.com/archives/2023/vol12issue11/PartK/12-11-23-382.pdf</w:t>
      </w:r>
    </w:p>
    <w:p w14:paraId="0F42A7BD"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lastRenderedPageBreak/>
        <w:t>18. Namdeo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Samaiya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Tiwari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Upadhyay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Ramakrishnan RS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Dubey RK. Nano-urea improves yield attributes, yield and active ingredients in Ashwagandha (</w:t>
      </w:r>
      <w:r w:rsidRPr="00883467">
        <w:rPr>
          <w:rFonts w:ascii="Times New Roman" w:hAnsi="Times New Roman" w:cs="Times New Roman"/>
          <w:i/>
          <w:iCs/>
          <w:sz w:val="24"/>
          <w:szCs w:val="24"/>
          <w:shd w:val="clear" w:color="auto" w:fill="FFFFFF"/>
        </w:rPr>
        <w:t>Withania somnifera</w:t>
      </w:r>
      <w:r w:rsidRPr="00883467">
        <w:rPr>
          <w:rFonts w:ascii="Times New Roman" w:hAnsi="Times New Roman" w:cs="Times New Roman"/>
          <w:sz w:val="24"/>
          <w:szCs w:val="24"/>
          <w:shd w:val="clear" w:color="auto" w:fill="FFFFFF"/>
        </w:rPr>
        <w:t xml:space="preserve"> (L.)</w:t>
      </w:r>
      <w:r w:rsidR="007D1E90">
        <w:rPr>
          <w:rFonts w:ascii="Times New Roman" w:hAnsi="Times New Roman" w:cs="Times New Roman"/>
          <w:sz w:val="24"/>
          <w:szCs w:val="24"/>
          <w:shd w:val="clear" w:color="auto" w:fill="FFFFFF"/>
        </w:rPr>
        <w:t xml:space="preserve"> Dunal)</w:t>
      </w:r>
      <w:r w:rsidRPr="00883467">
        <w:rPr>
          <w:rFonts w:ascii="Times New Roman" w:hAnsi="Times New Roman" w:cs="Times New Roman"/>
          <w:sz w:val="24"/>
          <w:szCs w:val="24"/>
          <w:shd w:val="clear" w:color="auto" w:fill="FFFFFF"/>
        </w:rPr>
        <w:t xml:space="preserve">. </w:t>
      </w:r>
      <w:r w:rsidR="007D1E90">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Pharma Innov</w:t>
      </w:r>
      <w:r w:rsidRPr="00883467">
        <w:rPr>
          <w:rFonts w:ascii="Times New Roman" w:hAnsi="Times New Roman" w:cs="Times New Roman"/>
          <w:sz w:val="24"/>
          <w:szCs w:val="24"/>
          <w:shd w:val="clear" w:color="auto" w:fill="FFFFFF"/>
        </w:rPr>
        <w:t>.</w:t>
      </w:r>
      <w:r w:rsidR="007D1E90">
        <w:rPr>
          <w:rFonts w:ascii="Times New Roman" w:hAnsi="Times New Roman" w:cs="Times New Roman"/>
          <w:sz w:val="24"/>
          <w:szCs w:val="24"/>
          <w:shd w:val="clear" w:color="auto" w:fill="FFFFFF"/>
        </w:rPr>
        <w:t xml:space="preserve"> J.</w:t>
      </w:r>
      <w:r w:rsidRPr="00883467">
        <w:rPr>
          <w:rFonts w:ascii="Times New Roman" w:hAnsi="Times New Roman" w:cs="Times New Roman"/>
          <w:sz w:val="24"/>
          <w:szCs w:val="24"/>
          <w:shd w:val="clear" w:color="auto" w:fill="FFFFFF"/>
        </w:rPr>
        <w:t xml:space="preserve"> 2023;12(12):1353-1357.</w:t>
      </w:r>
    </w:p>
    <w:p w14:paraId="0B29A90D" w14:textId="77777777" w:rsidR="007D1E90" w:rsidRPr="00883467" w:rsidRDefault="007D1E90"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DOI:10.13140/RG.2.2.25536.96000</w:t>
      </w:r>
    </w:p>
    <w:p w14:paraId="5847025B"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19. </w:t>
      </w:r>
      <w:r w:rsidR="00AF4B75" w:rsidRPr="00883467">
        <w:rPr>
          <w:rFonts w:ascii="Times New Roman" w:hAnsi="Times New Roman" w:cs="Times New Roman"/>
          <w:sz w:val="24"/>
          <w:szCs w:val="24"/>
          <w:shd w:val="clear" w:color="auto" w:fill="FFFFFF"/>
        </w:rPr>
        <w:t>Velmurugan A,</w:t>
      </w:r>
      <w:r w:rsidRPr="00883467">
        <w:rPr>
          <w:rFonts w:ascii="Times New Roman" w:hAnsi="Times New Roman" w:cs="Times New Roman"/>
          <w:sz w:val="24"/>
          <w:szCs w:val="24"/>
          <w:shd w:val="clear" w:color="auto" w:fill="FFFFFF"/>
        </w:rPr>
        <w:t xml:space="preserve"> Subramani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Bommayasamy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w:t>
      </w:r>
      <w:r w:rsidR="007D1E90">
        <w:rPr>
          <w:rFonts w:ascii="Times New Roman" w:hAnsi="Times New Roman" w:cs="Times New Roman"/>
          <w:sz w:val="24"/>
          <w:szCs w:val="24"/>
          <w:shd w:val="clear" w:color="auto" w:fill="FFFFFF"/>
        </w:rPr>
        <w:t>, Kumar</w:t>
      </w:r>
      <w:r w:rsidRPr="00883467">
        <w:rPr>
          <w:rFonts w:ascii="Times New Roman" w:hAnsi="Times New Roman" w:cs="Times New Roman"/>
          <w:sz w:val="24"/>
          <w:szCs w:val="24"/>
          <w:shd w:val="clear" w:color="auto" w:fill="FFFFFF"/>
        </w:rPr>
        <w:t xml:space="preserve"> M</w:t>
      </w:r>
      <w:r w:rsidR="007D1E90">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Swarnam TP. The effect of foliar application of nano–urea (liquid) on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Andaman Sci. Assoc</w:t>
      </w:r>
      <w:r w:rsidRPr="00883467">
        <w:rPr>
          <w:rFonts w:ascii="Times New Roman" w:hAnsi="Times New Roman" w:cs="Times New Roman"/>
          <w:sz w:val="24"/>
          <w:szCs w:val="24"/>
          <w:shd w:val="clear" w:color="auto" w:fill="FFFFFF"/>
        </w:rPr>
        <w:t>. 2021;26</w:t>
      </w:r>
      <w:r w:rsidR="007D1E90">
        <w:rPr>
          <w:rFonts w:ascii="Times New Roman" w:hAnsi="Times New Roman" w:cs="Times New Roman"/>
          <w:sz w:val="24"/>
          <w:szCs w:val="24"/>
          <w:shd w:val="clear" w:color="auto" w:fill="FFFFFF"/>
        </w:rPr>
        <w:t>(2)</w:t>
      </w:r>
      <w:r w:rsidRPr="00883467">
        <w:rPr>
          <w:rFonts w:ascii="Times New Roman" w:hAnsi="Times New Roman" w:cs="Times New Roman"/>
          <w:sz w:val="24"/>
          <w:szCs w:val="24"/>
          <w:shd w:val="clear" w:color="auto" w:fill="FFFFFF"/>
        </w:rPr>
        <w:t>:76-81.</w:t>
      </w:r>
    </w:p>
    <w:p w14:paraId="37324476" w14:textId="77777777" w:rsidR="007D1E90" w:rsidRPr="00883467" w:rsidRDefault="007D1E90" w:rsidP="00883467">
      <w:pPr>
        <w:keepLines/>
        <w:spacing w:after="0"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Available:researchgate.net/publication/360438800</w:t>
      </w:r>
    </w:p>
    <w:p w14:paraId="1E792FD2"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20. Attri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BC. Effect of foliar application of nano urea on productivity and profitability of fine rice under irrigated subtropics of Jammu region. </w:t>
      </w:r>
      <w:r w:rsidRPr="00883467">
        <w:rPr>
          <w:rFonts w:ascii="Times New Roman" w:hAnsi="Times New Roman" w:cs="Times New Roman"/>
          <w:iCs/>
          <w:sz w:val="24"/>
          <w:szCs w:val="24"/>
          <w:shd w:val="clear" w:color="auto" w:fill="FFFFFF"/>
        </w:rPr>
        <w:t>Indian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Ecol.</w:t>
      </w:r>
      <w:r w:rsidRPr="00883467">
        <w:rPr>
          <w:rFonts w:ascii="Times New Roman" w:hAnsi="Times New Roman" w:cs="Times New Roman"/>
          <w:sz w:val="24"/>
          <w:szCs w:val="24"/>
          <w:shd w:val="clear" w:color="auto" w:fill="FFFFFF"/>
        </w:rPr>
        <w:t> 2022;49(5)</w:t>
      </w:r>
      <w:r w:rsidR="008D26B5">
        <w:rPr>
          <w:rFonts w:ascii="Times New Roman" w:hAnsi="Times New Roman" w:cs="Times New Roman"/>
          <w:sz w:val="24"/>
          <w:szCs w:val="24"/>
          <w:shd w:val="clear" w:color="auto" w:fill="FFFFFF"/>
        </w:rPr>
        <w:t>(SI)</w:t>
      </w:r>
      <w:r w:rsidRPr="00883467">
        <w:rPr>
          <w:rFonts w:ascii="Times New Roman" w:hAnsi="Times New Roman" w:cs="Times New Roman"/>
          <w:sz w:val="24"/>
          <w:szCs w:val="24"/>
          <w:shd w:val="clear" w:color="auto" w:fill="FFFFFF"/>
        </w:rPr>
        <w:t>:1935-1938.</w:t>
      </w:r>
    </w:p>
    <w:p w14:paraId="2A2C53AC" w14:textId="77777777" w:rsidR="008D26B5" w:rsidRPr="00883467" w:rsidRDefault="008D26B5"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DOI:https://doi.org/10.55362/IJE/2022/3761</w:t>
      </w:r>
    </w:p>
    <w:p w14:paraId="0192B2CC"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21. Chauhan A</w:t>
      </w:r>
      <w:r w:rsidR="00EA069A">
        <w:rPr>
          <w:rFonts w:ascii="Times New Roman" w:hAnsi="Times New Roman" w:cs="Times New Roman"/>
          <w:sz w:val="24"/>
          <w:szCs w:val="24"/>
          <w:shd w:val="clear" w:color="auto" w:fill="FFFFFF"/>
        </w:rPr>
        <w:t xml:space="preserve">, Pallvi, Rattan P, Ludarmani, Sharma A. </w:t>
      </w:r>
      <w:r w:rsidRPr="00883467">
        <w:rPr>
          <w:rFonts w:ascii="Times New Roman" w:hAnsi="Times New Roman" w:cs="Times New Roman"/>
          <w:sz w:val="24"/>
          <w:szCs w:val="24"/>
          <w:shd w:val="clear" w:color="auto" w:fill="FFFFFF"/>
        </w:rPr>
        <w:t>Effect of pre-soaking of potato (</w:t>
      </w:r>
      <w:r w:rsidRPr="00883467">
        <w:rPr>
          <w:rFonts w:ascii="Times New Roman" w:hAnsi="Times New Roman" w:cs="Times New Roman"/>
          <w:i/>
          <w:iCs/>
          <w:sz w:val="24"/>
          <w:szCs w:val="24"/>
          <w:shd w:val="clear" w:color="auto" w:fill="FFFFFF"/>
        </w:rPr>
        <w:t>Solanum tuberosum</w:t>
      </w:r>
      <w:r w:rsidRPr="00883467">
        <w:rPr>
          <w:rFonts w:ascii="Times New Roman" w:hAnsi="Times New Roman" w:cs="Times New Roman"/>
          <w:sz w:val="24"/>
          <w:szCs w:val="24"/>
          <w:shd w:val="clear" w:color="auto" w:fill="FFFFFF"/>
        </w:rPr>
        <w:t xml:space="preserve"> L.) tubers in nano-urea and nano-zinc on</w:t>
      </w:r>
      <w:r w:rsidR="00E94ED3">
        <w:rPr>
          <w:rFonts w:ascii="Times New Roman" w:hAnsi="Times New Roman" w:cs="Times New Roman"/>
          <w:sz w:val="24"/>
          <w:szCs w:val="24"/>
          <w:shd w:val="clear" w:color="auto" w:fill="FFFFFF"/>
        </w:rPr>
        <w:t xml:space="preserve"> its growth, quality and yield. </w:t>
      </w:r>
      <w:r w:rsidR="00EA069A">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rPr>
        <w:t>Pharma Innov.</w:t>
      </w:r>
      <w:r w:rsidRPr="00883467">
        <w:rPr>
          <w:rFonts w:ascii="Times New Roman" w:hAnsi="Times New Roman" w:cs="Times New Roman"/>
          <w:sz w:val="24"/>
          <w:szCs w:val="24"/>
        </w:rPr>
        <w:t xml:space="preserve"> </w:t>
      </w:r>
      <w:r w:rsidR="00EA069A">
        <w:rPr>
          <w:rFonts w:ascii="Times New Roman" w:hAnsi="Times New Roman" w:cs="Times New Roman"/>
          <w:sz w:val="24"/>
          <w:szCs w:val="24"/>
        </w:rPr>
        <w:t xml:space="preserve">J. </w:t>
      </w:r>
      <w:r w:rsidR="00E6329F" w:rsidRPr="00883467">
        <w:rPr>
          <w:rFonts w:ascii="Times New Roman" w:hAnsi="Times New Roman" w:cs="Times New Roman"/>
          <w:sz w:val="24"/>
          <w:szCs w:val="24"/>
          <w:shd w:val="clear" w:color="auto" w:fill="FFFFFF"/>
        </w:rPr>
        <w:t>2023;</w:t>
      </w:r>
      <w:r w:rsidRPr="00883467">
        <w:rPr>
          <w:rFonts w:ascii="Times New Roman" w:hAnsi="Times New Roman" w:cs="Times New Roman"/>
          <w:sz w:val="24"/>
          <w:szCs w:val="24"/>
        </w:rPr>
        <w:t>12(7):980-995.</w:t>
      </w:r>
    </w:p>
    <w:p w14:paraId="73E1F042" w14:textId="77777777" w:rsidR="00E94ED3" w:rsidRPr="00883467" w:rsidRDefault="00E94ED3" w:rsidP="00E94ED3">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Available:thepharmajournal.com/archives/2023/vol12issue7/PartL/12-6-565-784.pdf</w:t>
      </w:r>
    </w:p>
    <w:p w14:paraId="3DCAFE00"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22. Alimohammadi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Panahpour E</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Naseri A. Assessing the effects of urea and nano-nitrogen chelate fertilizers on sugarcane yield and dynamic of nitrate in soil. </w:t>
      </w:r>
      <w:r w:rsidRPr="00883467">
        <w:rPr>
          <w:rFonts w:ascii="Times New Roman" w:hAnsi="Times New Roman" w:cs="Times New Roman"/>
          <w:iCs/>
          <w:sz w:val="24"/>
          <w:szCs w:val="24"/>
          <w:shd w:val="clear" w:color="auto" w:fill="FFFFFF"/>
        </w:rPr>
        <w:t>Soil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Nutr.</w:t>
      </w:r>
      <w:r w:rsidRPr="00883467">
        <w:rPr>
          <w:rFonts w:ascii="Times New Roman" w:hAnsi="Times New Roman" w:cs="Times New Roman"/>
          <w:sz w:val="24"/>
          <w:szCs w:val="24"/>
          <w:shd w:val="clear" w:color="auto" w:fill="FFFFFF"/>
        </w:rPr>
        <w:t> 2020;66(2):352-359.</w:t>
      </w:r>
    </w:p>
    <w:p w14:paraId="2F7F2C47"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Available:https://doi.org/10.1080/00380768.2020.1727298</w:t>
      </w:r>
    </w:p>
    <w:p w14:paraId="3CD2774F"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23. Sahu TK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Chandrakar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DP. Effect of nano urea application on growth and productivity of rice (</w:t>
      </w:r>
      <w:r w:rsidRPr="00883467">
        <w:rPr>
          <w:rFonts w:ascii="Times New Roman" w:hAnsi="Times New Roman" w:cs="Times New Roman"/>
          <w:i/>
          <w:iCs/>
          <w:sz w:val="24"/>
          <w:szCs w:val="24"/>
          <w:shd w:val="clear" w:color="auto" w:fill="FFFFFF"/>
        </w:rPr>
        <w:t>Oryza sativa</w:t>
      </w:r>
      <w:r w:rsidR="009A557A">
        <w:rPr>
          <w:rFonts w:ascii="Times New Roman" w:hAnsi="Times New Roman" w:cs="Times New Roman"/>
          <w:sz w:val="24"/>
          <w:szCs w:val="24"/>
          <w:shd w:val="clear" w:color="auto" w:fill="FFFFFF"/>
        </w:rPr>
        <w:t xml:space="preserve"> L.) under mid</w:t>
      </w:r>
      <w:r w:rsidRPr="00883467">
        <w:rPr>
          <w:rFonts w:ascii="Times New Roman" w:hAnsi="Times New Roman" w:cs="Times New Roman"/>
          <w:sz w:val="24"/>
          <w:szCs w:val="24"/>
          <w:shd w:val="clear" w:color="auto" w:fill="FFFFFF"/>
        </w:rPr>
        <w:t xml:space="preserve">land situation of Bastar region. </w:t>
      </w:r>
      <w:r w:rsidR="009A557A">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Pharma Innov.</w:t>
      </w:r>
      <w:r w:rsidR="009A557A">
        <w:rPr>
          <w:rFonts w:ascii="Times New Roman" w:hAnsi="Times New Roman" w:cs="Times New Roman"/>
          <w:iCs/>
          <w:sz w:val="24"/>
          <w:szCs w:val="24"/>
          <w:shd w:val="clear" w:color="auto" w:fill="FFFFFF"/>
        </w:rPr>
        <w:t xml:space="preserve"> J.</w:t>
      </w:r>
      <w:r w:rsidRPr="00883467">
        <w:rPr>
          <w:rFonts w:ascii="Times New Roman" w:hAnsi="Times New Roman" w:cs="Times New Roman"/>
          <w:sz w:val="24"/>
          <w:szCs w:val="24"/>
          <w:shd w:val="clear" w:color="auto" w:fill="FFFFFF"/>
        </w:rPr>
        <w:t xml:space="preserve"> 2022;11:185-187.</w:t>
      </w:r>
    </w:p>
    <w:p w14:paraId="7137F188"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Available:thepharmajournal.com/archives/?year=2022&amp;vol=11&amp;issue=6&amp;ArticleId=12912</w:t>
      </w:r>
    </w:p>
    <w:p w14:paraId="0A39D476"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24. Parida HR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Mandal 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Chakraborty NR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Mohanta S. Production performance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genotypes in laterite belt of eastern India.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Curr</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Microbiol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Appl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2020;9(7):912-919.</w:t>
      </w:r>
    </w:p>
    <w:p w14:paraId="679875A0" w14:textId="77777777" w:rsidR="008E68E2" w:rsidRPr="00883467" w:rsidRDefault="008E68E2"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Available:https://doi.org/10.20546/ijcmas.2020.907.106</w:t>
      </w:r>
    </w:p>
    <w:p w14:paraId="5EE57542"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25. Siva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8E68E2">
        <w:rPr>
          <w:rFonts w:ascii="Times New Roman" w:hAnsi="Times New Roman" w:cs="Times New Roman"/>
          <w:sz w:val="24"/>
          <w:szCs w:val="24"/>
          <w:shd w:val="clear" w:color="auto" w:fill="FFFFFF"/>
        </w:rPr>
        <w:t xml:space="preserve">Uma </w:t>
      </w:r>
      <w:r w:rsidRPr="00883467">
        <w:rPr>
          <w:rFonts w:ascii="Times New Roman" w:hAnsi="Times New Roman" w:cs="Times New Roman"/>
          <w:sz w:val="24"/>
          <w:szCs w:val="24"/>
          <w:shd w:val="clear" w:color="auto" w:fill="FFFFFF"/>
        </w:rPr>
        <w:t>Jyothi 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8E68E2">
        <w:rPr>
          <w:rFonts w:ascii="Times New Roman" w:hAnsi="Times New Roman" w:cs="Times New Roman"/>
          <w:sz w:val="24"/>
          <w:szCs w:val="24"/>
          <w:shd w:val="clear" w:color="auto" w:fill="FFFFFF"/>
        </w:rPr>
        <w:t xml:space="preserve">Darajee </w:t>
      </w:r>
      <w:r w:rsidRPr="00883467">
        <w:rPr>
          <w:rFonts w:ascii="Times New Roman" w:hAnsi="Times New Roman" w:cs="Times New Roman"/>
          <w:sz w:val="24"/>
          <w:szCs w:val="24"/>
          <w:shd w:val="clear" w:color="auto" w:fill="FFFFFF"/>
        </w:rPr>
        <w:t>Rao A</w:t>
      </w:r>
      <w:r w:rsidR="008E68E2">
        <w:rPr>
          <w:rFonts w:ascii="Times New Roman" w:hAnsi="Times New Roman" w:cs="Times New Roman"/>
          <w:sz w:val="24"/>
          <w:szCs w:val="24"/>
          <w:shd w:val="clear" w:color="auto" w:fill="FFFFFF"/>
        </w:rPr>
        <w:t>VD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Rajyalakshmi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Patro TSKKK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Emmanuel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Chennakesavulu B. Stability studies for floral, biochemical and fruit borer incidence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over Andhra Pradesh conditions.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Pharmacogn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Phytochem</w:t>
      </w:r>
      <w:r w:rsidRPr="00883467">
        <w:rPr>
          <w:rFonts w:ascii="Times New Roman" w:hAnsi="Times New Roman" w:cs="Times New Roman"/>
          <w:sz w:val="24"/>
          <w:szCs w:val="24"/>
          <w:shd w:val="clear" w:color="auto" w:fill="FFFFFF"/>
        </w:rPr>
        <w:t>. 2020;9(4):137-142.</w:t>
      </w:r>
    </w:p>
    <w:p w14:paraId="23D041AA" w14:textId="77777777" w:rsidR="008E68E2" w:rsidRPr="00883467" w:rsidRDefault="008E68E2" w:rsidP="00883467">
      <w:pPr>
        <w:keepLines/>
        <w:autoSpaceDE w:val="0"/>
        <w:autoSpaceDN w:val="0"/>
        <w:adjustRightInd w:val="0"/>
        <w:spacing w:after="0" w:line="360" w:lineRule="auto"/>
        <w:jc w:val="both"/>
        <w:rPr>
          <w:rFonts w:ascii="Times New Roman" w:hAnsi="Times New Roman" w:cs="Times New Roman"/>
          <w:sz w:val="24"/>
          <w:szCs w:val="24"/>
          <w:shd w:val="clear" w:color="auto" w:fill="CBE0CB"/>
        </w:rPr>
      </w:pPr>
      <w:r>
        <w:rPr>
          <w:rFonts w:ascii="Times New Roman" w:hAnsi="Times New Roman" w:cs="Times New Roman"/>
          <w:sz w:val="24"/>
          <w:szCs w:val="24"/>
          <w:shd w:val="clear" w:color="auto" w:fill="FFFFFF"/>
        </w:rPr>
        <w:t>Available:phytojournal.com/archives/2020/vol9issue4/PartB/9-3-141-291.pdf</w:t>
      </w:r>
    </w:p>
    <w:p w14:paraId="0773E4B0"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lastRenderedPageBreak/>
        <w:t xml:space="preserve">26. </w:t>
      </w:r>
      <w:r w:rsidRPr="00883467">
        <w:rPr>
          <w:rFonts w:ascii="Times New Roman" w:hAnsi="Times New Roman" w:cs="Times New Roman"/>
          <w:sz w:val="24"/>
          <w:szCs w:val="24"/>
        </w:rPr>
        <w:t>El-Rahman A</w:t>
      </w:r>
      <w:r w:rsidR="00AF4B75" w:rsidRPr="00883467">
        <w:rPr>
          <w:rFonts w:ascii="Times New Roman" w:hAnsi="Times New Roman" w:cs="Times New Roman"/>
          <w:sz w:val="24"/>
          <w:szCs w:val="24"/>
        </w:rPr>
        <w:t>,</w:t>
      </w:r>
      <w:r w:rsidR="00623B70">
        <w:rPr>
          <w:rFonts w:ascii="Times New Roman" w:hAnsi="Times New Roman" w:cs="Times New Roman"/>
          <w:sz w:val="24"/>
          <w:szCs w:val="24"/>
        </w:rPr>
        <w:t xml:space="preserve"> Abd-Elkarim NA. Effect of nano-</w:t>
      </w:r>
      <w:r w:rsidRPr="00883467">
        <w:rPr>
          <w:rFonts w:ascii="Times New Roman" w:hAnsi="Times New Roman" w:cs="Times New Roman"/>
          <w:sz w:val="24"/>
          <w:szCs w:val="24"/>
        </w:rPr>
        <w:t>N fertilizer on growth, fruiting and the fruits nutritive value of zaghloul date palm. </w:t>
      </w:r>
      <w:r w:rsidR="00623B70">
        <w:rPr>
          <w:rFonts w:ascii="Times New Roman" w:hAnsi="Times New Roman" w:cs="Times New Roman"/>
          <w:sz w:val="24"/>
          <w:szCs w:val="24"/>
        </w:rPr>
        <w:t>SVU-</w:t>
      </w:r>
      <w:r w:rsidRPr="00883467">
        <w:rPr>
          <w:rFonts w:ascii="Times New Roman" w:hAnsi="Times New Roman" w:cs="Times New Roman"/>
          <w:sz w:val="24"/>
          <w:szCs w:val="24"/>
        </w:rPr>
        <w:t>Int</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J</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Sci. 2022;4(1):124-134.</w:t>
      </w:r>
    </w:p>
    <w:p w14:paraId="0418E3D2" w14:textId="77777777" w:rsidR="00623B70" w:rsidRPr="00883467" w:rsidRDefault="00623B70"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DOI:10.21608/svuijas.2022.113803.1167</w:t>
      </w:r>
    </w:p>
    <w:p w14:paraId="49E8A56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27. Xia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Cheng L</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Lakso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Goffinet M. Effects of nitrogen supply on source-sink balance and fruit size of </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Gala</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apple trees</w:t>
      </w:r>
      <w:r w:rsidRPr="00883467">
        <w:rPr>
          <w:rFonts w:ascii="Times New Roman" w:hAnsi="Times New Roman" w:cs="Times New Roman"/>
          <w:i/>
          <w:iCs/>
          <w:sz w:val="24"/>
          <w:szCs w:val="24"/>
          <w:shd w:val="clear" w:color="auto" w:fill="FFFFFF"/>
        </w:rPr>
        <w:t xml:space="preserve">. </w:t>
      </w:r>
      <w:r w:rsidRPr="00883467">
        <w:rPr>
          <w:rFonts w:ascii="Times New Roman" w:hAnsi="Times New Roman" w:cs="Times New Roman"/>
          <w:iCs/>
          <w:sz w:val="24"/>
          <w:szCs w:val="24"/>
        </w:rPr>
        <w:t>J</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Am</w:t>
      </w:r>
      <w:r w:rsidR="00533BF2">
        <w:rPr>
          <w:rFonts w:ascii="Times New Roman" w:hAnsi="Times New Roman" w:cs="Times New Roman"/>
          <w:iCs/>
          <w:sz w:val="24"/>
          <w:szCs w:val="24"/>
        </w:rPr>
        <w:t>er</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Soc</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Hort</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w:t>
      </w:r>
      <w:r w:rsidRPr="00883467">
        <w:rPr>
          <w:rFonts w:ascii="Times New Roman" w:hAnsi="Times New Roman" w:cs="Times New Roman"/>
          <w:sz w:val="24"/>
          <w:szCs w:val="24"/>
        </w:rPr>
        <w:t>Sci</w:t>
      </w:r>
      <w:r w:rsidRPr="00883467">
        <w:rPr>
          <w:rFonts w:ascii="Times New Roman" w:hAnsi="Times New Roman" w:cs="Times New Roman"/>
          <w:sz w:val="24"/>
          <w:szCs w:val="24"/>
          <w:shd w:val="clear" w:color="auto" w:fill="FFFFFF"/>
        </w:rPr>
        <w:t>. 2009;134(1):126-133.</w:t>
      </w:r>
    </w:p>
    <w:p w14:paraId="7D1DA658" w14:textId="77777777" w:rsidR="00533BF2" w:rsidRPr="00883467" w:rsidRDefault="00533BF2"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DOI:10.21273/JASHS.134.1.126</w:t>
      </w:r>
    </w:p>
    <w:p w14:paraId="758386EF"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28. Biswas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Sarkar DR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Asif MI</w:t>
      </w:r>
      <w:r w:rsidR="00AF4B75" w:rsidRPr="00883467">
        <w:rPr>
          <w:rFonts w:ascii="Times New Roman" w:hAnsi="Times New Roman" w:cs="Times New Roman"/>
          <w:sz w:val="24"/>
          <w:szCs w:val="24"/>
          <w:shd w:val="clear" w:color="auto" w:fill="FFFFFF"/>
        </w:rPr>
        <w:t>, Sikder RK,</w:t>
      </w:r>
      <w:r w:rsidRPr="00883467">
        <w:rPr>
          <w:rFonts w:ascii="Times New Roman" w:hAnsi="Times New Roman" w:cs="Times New Roman"/>
          <w:sz w:val="24"/>
          <w:szCs w:val="24"/>
          <w:shd w:val="clear" w:color="auto" w:fill="FFFFFF"/>
        </w:rPr>
        <w:t xml:space="preserve"> Mehraj H</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Jamal Uddin AFM. Effect of nitrogen levels on morphological and yield response of BARI tomato-9.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Technol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Inform.</w:t>
      </w:r>
      <w:r w:rsidRPr="00883467">
        <w:rPr>
          <w:rFonts w:ascii="Times New Roman" w:hAnsi="Times New Roman" w:cs="Times New Roman"/>
          <w:sz w:val="24"/>
          <w:szCs w:val="24"/>
          <w:shd w:val="clear" w:color="auto" w:fill="FFFFFF"/>
        </w:rPr>
        <w:t> 2015;1(2):68-74.</w:t>
      </w:r>
    </w:p>
    <w:p w14:paraId="51DC8086" w14:textId="77777777" w:rsidR="00533BF2" w:rsidRPr="00883467" w:rsidRDefault="00533BF2"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Available:https://ssrn.com/abstract=3688817</w:t>
      </w:r>
    </w:p>
    <w:p w14:paraId="133B7EB5"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29. Shahi R</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Yadav A</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Shekhar 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Kumar S. Effect of different doses of nitrogen on growth and yield of brinjal</w:t>
      </w:r>
      <w:r w:rsidR="00DF736D">
        <w:rPr>
          <w:rFonts w:ascii="Times New Roman" w:hAnsi="Times New Roman" w:cs="Times New Roman"/>
          <w:sz w:val="24"/>
          <w:szCs w:val="24"/>
        </w:rPr>
        <w:t xml:space="preserve"> (</w:t>
      </w:r>
      <w:r w:rsidR="00DF736D" w:rsidRPr="00DF736D">
        <w:rPr>
          <w:rFonts w:ascii="Times New Roman" w:hAnsi="Times New Roman" w:cs="Times New Roman"/>
          <w:i/>
          <w:sz w:val="24"/>
          <w:szCs w:val="24"/>
        </w:rPr>
        <w:t>Solanum melongena</w:t>
      </w:r>
      <w:r w:rsidR="00DF736D">
        <w:rPr>
          <w:rFonts w:ascii="Times New Roman" w:hAnsi="Times New Roman" w:cs="Times New Roman"/>
          <w:sz w:val="24"/>
          <w:szCs w:val="24"/>
        </w:rPr>
        <w:t xml:space="preserve"> L.)</w:t>
      </w:r>
      <w:r w:rsidRPr="00883467">
        <w:rPr>
          <w:rFonts w:ascii="Times New Roman" w:hAnsi="Times New Roman" w:cs="Times New Roman"/>
          <w:sz w:val="24"/>
          <w:szCs w:val="24"/>
        </w:rPr>
        <w:t xml:space="preserve"> Cv. Pusa purple long</w:t>
      </w:r>
      <w:r w:rsidR="00DF736D">
        <w:rPr>
          <w:rFonts w:ascii="Times New Roman" w:hAnsi="Times New Roman" w:cs="Times New Roman"/>
          <w:sz w:val="24"/>
          <w:szCs w:val="24"/>
        </w:rPr>
        <w:t>, Kanpur, India</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The </w:t>
      </w:r>
      <w:r w:rsidRPr="00883467">
        <w:rPr>
          <w:rFonts w:ascii="Times New Roman" w:hAnsi="Times New Roman" w:cs="Times New Roman"/>
          <w:iCs/>
          <w:sz w:val="24"/>
          <w:szCs w:val="24"/>
          <w:shd w:val="clear" w:color="auto" w:fill="FFFFFF"/>
        </w:rPr>
        <w:t>Pharma Innov</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J. </w:t>
      </w:r>
      <w:r w:rsidRPr="00883467">
        <w:rPr>
          <w:rFonts w:ascii="Times New Roman" w:hAnsi="Times New Roman" w:cs="Times New Roman"/>
          <w:sz w:val="24"/>
          <w:szCs w:val="24"/>
        </w:rPr>
        <w:t>2021;10(9):1228-1230.</w:t>
      </w:r>
    </w:p>
    <w:p w14:paraId="6C789A0D" w14:textId="77777777" w:rsidR="00755174" w:rsidRPr="00883467" w:rsidRDefault="00755174" w:rsidP="00755174">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Available:thepharmajournal.com/archives/2021/vol10issue9/PartN/10-8-285-634.pdf</w:t>
      </w:r>
    </w:p>
    <w:p w14:paraId="69BADCAE"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30. Sathe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Raskar BS. Response of growth and yield parameters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as influenced by different organic treatments.</w:t>
      </w:r>
      <w:r w:rsidR="008B55DD">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r w:rsidRPr="00883467">
        <w:rPr>
          <w:rFonts w:ascii="Times New Roman" w:hAnsi="Times New Roman" w:cs="Times New Roman"/>
          <w:iCs/>
          <w:sz w:val="24"/>
          <w:szCs w:val="24"/>
          <w:shd w:val="clear" w:color="auto" w:fill="FFFFFF"/>
        </w:rPr>
        <w:t>Pharma Innov</w:t>
      </w:r>
      <w:r w:rsidRPr="00883467">
        <w:rPr>
          <w:rFonts w:ascii="Times New Roman" w:hAnsi="Times New Roman" w:cs="Times New Roman"/>
          <w:sz w:val="24"/>
          <w:szCs w:val="24"/>
          <w:shd w:val="clear" w:color="auto" w:fill="FFFFFF"/>
        </w:rPr>
        <w:t xml:space="preserve">. </w:t>
      </w:r>
      <w:r w:rsidR="008B55DD">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11(4):636</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642.</w:t>
      </w:r>
    </w:p>
    <w:p w14:paraId="40B0F812" w14:textId="77777777" w:rsidR="008B55DD" w:rsidRPr="00883467" w:rsidRDefault="008B55DD"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Available:thepharmajournal.com/archives/?year=2022&amp;vol=11&amp;issue=48&amp;ArticleId=11872</w:t>
      </w:r>
    </w:p>
    <w:p w14:paraId="6029A3DA"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31. Manikanta B</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Channakeshava S</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Bhausaheb T</w:t>
      </w:r>
      <w:r w:rsidR="00F457B2">
        <w:rPr>
          <w:rFonts w:ascii="Times New Roman" w:hAnsi="Times New Roman" w:cs="Times New Roman"/>
          <w:sz w:val="24"/>
          <w:szCs w:val="24"/>
        </w:rPr>
        <w:t>ambat, Mamatha B,</w:t>
      </w:r>
      <w:r w:rsidRPr="00883467">
        <w:rPr>
          <w:rFonts w:ascii="Times New Roman" w:hAnsi="Times New Roman" w:cs="Times New Roman"/>
          <w:sz w:val="24"/>
          <w:szCs w:val="24"/>
        </w:rPr>
        <w:t xml:space="preserve"> Gayathri B. Effect of nano-nitrogen, copper and zinc liquid fertilizers on growth, yield and quality of potato (</w:t>
      </w:r>
      <w:r w:rsidRPr="00883467">
        <w:rPr>
          <w:rFonts w:ascii="Times New Roman" w:hAnsi="Times New Roman" w:cs="Times New Roman"/>
          <w:i/>
          <w:iCs/>
          <w:sz w:val="24"/>
          <w:szCs w:val="24"/>
        </w:rPr>
        <w:t>Solanum tuberosum</w:t>
      </w:r>
      <w:r w:rsidRPr="00883467">
        <w:rPr>
          <w:rFonts w:ascii="Times New Roman" w:hAnsi="Times New Roman" w:cs="Times New Roman"/>
          <w:sz w:val="24"/>
          <w:szCs w:val="24"/>
        </w:rPr>
        <w:t xml:space="preserve"> L.). </w:t>
      </w:r>
      <w:r w:rsidR="00F457B2">
        <w:rPr>
          <w:rFonts w:ascii="Times New Roman" w:hAnsi="Times New Roman" w:cs="Times New Roman"/>
          <w:sz w:val="24"/>
          <w:szCs w:val="24"/>
        </w:rPr>
        <w:t xml:space="preserve">The </w:t>
      </w:r>
      <w:r w:rsidRPr="00883467">
        <w:rPr>
          <w:rFonts w:ascii="Times New Roman" w:hAnsi="Times New Roman" w:cs="Times New Roman"/>
          <w:iCs/>
          <w:sz w:val="24"/>
          <w:szCs w:val="24"/>
        </w:rPr>
        <w:t>Pharma Innov</w:t>
      </w:r>
      <w:r w:rsidRPr="00883467">
        <w:rPr>
          <w:rFonts w:ascii="Times New Roman" w:hAnsi="Times New Roman" w:cs="Times New Roman"/>
          <w:sz w:val="24"/>
          <w:szCs w:val="24"/>
        </w:rPr>
        <w:t>.</w:t>
      </w:r>
      <w:r w:rsidR="00F457B2">
        <w:rPr>
          <w:rFonts w:ascii="Times New Roman" w:hAnsi="Times New Roman" w:cs="Times New Roman"/>
          <w:sz w:val="24"/>
          <w:szCs w:val="24"/>
        </w:rPr>
        <w:t xml:space="preserve"> J.</w:t>
      </w:r>
      <w:r w:rsidRPr="00883467">
        <w:rPr>
          <w:rFonts w:ascii="Times New Roman" w:hAnsi="Times New Roman" w:cs="Times New Roman"/>
          <w:sz w:val="24"/>
          <w:szCs w:val="24"/>
        </w:rPr>
        <w:t xml:space="preserve"> 2023;12(4):2590-2596.</w:t>
      </w:r>
    </w:p>
    <w:p w14:paraId="387FCFD1" w14:textId="77777777" w:rsidR="00CE16BB" w:rsidRPr="00883467" w:rsidRDefault="00CE16BB" w:rsidP="00CE16BB">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Available:thepharmajournal.com/archives/2023/vol12issue4/PartAE/12-4-157-461.pdf</w:t>
      </w:r>
    </w:p>
    <w:p w14:paraId="1A5454CD"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32. Kannoj </w:t>
      </w:r>
      <w:r w:rsidR="00CE16BB">
        <w:rPr>
          <w:rFonts w:ascii="Times New Roman" w:hAnsi="Times New Roman" w:cs="Times New Roman"/>
          <w:sz w:val="24"/>
          <w:szCs w:val="24"/>
          <w:shd w:val="clear" w:color="auto" w:fill="FFFFFF"/>
        </w:rPr>
        <w:t xml:space="preserve">A, Choudhary </w:t>
      </w:r>
      <w:r w:rsidRPr="00883467">
        <w:rPr>
          <w:rFonts w:ascii="Times New Roman" w:hAnsi="Times New Roman" w:cs="Times New Roman"/>
          <w:sz w:val="24"/>
          <w:szCs w:val="24"/>
          <w:shd w:val="clear" w:color="auto" w:fill="FFFFFF"/>
        </w:rPr>
        <w:t>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Jain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Tomar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Patidar 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Choudhary R. Effect of nano urea vs conventional urea on the nutrient content, uptake and economics of black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along with biofertilizers. </w:t>
      </w:r>
      <w:r w:rsidRPr="00883467">
        <w:rPr>
          <w:rFonts w:ascii="Times New Roman" w:hAnsi="Times New Roman" w:cs="Times New Roman"/>
          <w:iCs/>
          <w:sz w:val="24"/>
          <w:szCs w:val="24"/>
        </w:rPr>
        <w:t>Biol</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Forum.</w:t>
      </w:r>
      <w:r w:rsidRPr="00883467">
        <w:rPr>
          <w:rFonts w:ascii="Times New Roman" w:hAnsi="Times New Roman" w:cs="Times New Roman"/>
          <w:sz w:val="24"/>
          <w:szCs w:val="24"/>
        </w:rPr>
        <w:t xml:space="preserve">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14(2</w:t>
      </w:r>
      <w:r w:rsidR="00CE16BB">
        <w:rPr>
          <w:rFonts w:ascii="Times New Roman" w:hAnsi="Times New Roman" w:cs="Times New Roman"/>
          <w:sz w:val="24"/>
          <w:szCs w:val="24"/>
        </w:rPr>
        <w:t>a</w:t>
      </w:r>
      <w:r w:rsidRPr="00883467">
        <w:rPr>
          <w:rFonts w:ascii="Times New Roman" w:hAnsi="Times New Roman" w:cs="Times New Roman"/>
          <w:sz w:val="24"/>
          <w:szCs w:val="24"/>
        </w:rPr>
        <w:t>):499</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504.</w:t>
      </w:r>
    </w:p>
    <w:p w14:paraId="30460814" w14:textId="77777777" w:rsidR="00CE16BB" w:rsidRPr="00883467" w:rsidRDefault="00CE16BB"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Available:researchgate.net/publication/365978361</w:t>
      </w:r>
    </w:p>
    <w:p w14:paraId="09B0A54F" w14:textId="77777777" w:rsidR="004C37D0" w:rsidRPr="00972658" w:rsidRDefault="004C37D0" w:rsidP="004C37D0">
      <w:pPr>
        <w:pStyle w:val="ListParagraph"/>
        <w:autoSpaceDE w:val="0"/>
        <w:autoSpaceDN w:val="0"/>
        <w:adjustRightInd w:val="0"/>
        <w:spacing w:before="120" w:after="120" w:line="360" w:lineRule="auto"/>
        <w:ind w:left="629"/>
        <w:jc w:val="both"/>
        <w:rPr>
          <w:rFonts w:ascii="Times New Roman" w:hAnsi="Times New Roman" w:cs="Times New Roman"/>
          <w:color w:val="00B050"/>
          <w:sz w:val="24"/>
          <w:szCs w:val="24"/>
        </w:rPr>
      </w:pPr>
    </w:p>
    <w:p w14:paraId="58C28A76" w14:textId="77777777" w:rsidR="00FC71EF" w:rsidRDefault="00FC71E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A46A4A3" w14:textId="77777777" w:rsidR="00FC71EF" w:rsidRDefault="00FC71EF" w:rsidP="00FC71EF">
      <w:pPr>
        <w:pStyle w:val="ListParagraph"/>
        <w:autoSpaceDE w:val="0"/>
        <w:autoSpaceDN w:val="0"/>
        <w:adjustRightInd w:val="0"/>
        <w:spacing w:before="120" w:after="120" w:line="360" w:lineRule="auto"/>
        <w:jc w:val="both"/>
        <w:rPr>
          <w:rFonts w:ascii="Times New Roman" w:hAnsi="Times New Roman" w:cs="Times New Roman"/>
          <w:color w:val="000000" w:themeColor="text1"/>
          <w:sz w:val="24"/>
          <w:szCs w:val="24"/>
        </w:rPr>
        <w:sectPr w:rsidR="00FC71EF" w:rsidSect="004F2B3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pPr>
    </w:p>
    <w:p w14:paraId="4326DDE7" w14:textId="77777777" w:rsidR="00FC71EF" w:rsidRPr="00A40306" w:rsidRDefault="00FC71EF" w:rsidP="00FC71EF">
      <w:pPr>
        <w:spacing w:before="240" w:after="0" w:line="240" w:lineRule="auto"/>
        <w:jc w:val="both"/>
        <w:rPr>
          <w:rFonts w:ascii="Times New Roman" w:hAnsi="Times New Roman"/>
          <w:b/>
          <w:bCs/>
          <w:sz w:val="24"/>
          <w:szCs w:val="24"/>
        </w:rPr>
      </w:pPr>
      <w:r w:rsidRPr="00A40306">
        <w:rPr>
          <w:rFonts w:ascii="Times New Roman" w:hAnsi="Times New Roman"/>
          <w:b/>
          <w:bCs/>
          <w:sz w:val="24"/>
          <w:szCs w:val="24"/>
        </w:rPr>
        <w:lastRenderedPageBreak/>
        <w:t>Table 1.</w:t>
      </w:r>
      <w:r>
        <w:rPr>
          <w:rFonts w:ascii="Times New Roman" w:hAnsi="Times New Roman"/>
          <w:b/>
          <w:bCs/>
          <w:sz w:val="24"/>
          <w:szCs w:val="24"/>
        </w:rPr>
        <w:t xml:space="preserve"> Growth parameters</w:t>
      </w:r>
      <w:r w:rsidRPr="00A40306">
        <w:rPr>
          <w:rFonts w:ascii="Times New Roman" w:hAnsi="Times New Roman"/>
          <w:b/>
          <w:bCs/>
          <w:sz w:val="24"/>
          <w:szCs w:val="24"/>
        </w:rPr>
        <w:t xml:space="preserve"> at </w:t>
      </w:r>
      <w:r w:rsidRPr="00A40306">
        <w:rPr>
          <w:rFonts w:ascii="Times New Roman" w:hAnsi="Times New Roman"/>
          <w:b/>
          <w:sz w:val="24"/>
          <w:szCs w:val="24"/>
        </w:rPr>
        <w:t xml:space="preserve">different growth stages </w:t>
      </w:r>
      <w:r>
        <w:rPr>
          <w:rFonts w:ascii="Times New Roman" w:hAnsi="Times New Roman"/>
          <w:b/>
          <w:sz w:val="24"/>
          <w:szCs w:val="24"/>
        </w:rPr>
        <w:t xml:space="preserve">of brinjal as influenced by </w:t>
      </w:r>
      <w:r w:rsidRPr="00A40306">
        <w:rPr>
          <w:rFonts w:ascii="Times New Roman" w:hAnsi="Times New Roman"/>
          <w:b/>
          <w:sz w:val="24"/>
          <w:szCs w:val="24"/>
        </w:rPr>
        <w:t>nitrogen levels and number of nano-urea sprays</w:t>
      </w:r>
    </w:p>
    <w:p w14:paraId="451BB4D8" w14:textId="77777777" w:rsidR="00FC71EF" w:rsidRPr="000875B4" w:rsidRDefault="00FC71EF" w:rsidP="00FC71EF">
      <w:pPr>
        <w:autoSpaceDE w:val="0"/>
        <w:autoSpaceDN w:val="0"/>
        <w:adjustRightInd w:val="0"/>
        <w:spacing w:after="0" w:line="240" w:lineRule="auto"/>
        <w:ind w:firstLine="720"/>
        <w:jc w:val="both"/>
        <w:rPr>
          <w:rFonts w:ascii="Times New Roman" w:hAnsi="Times New Roman"/>
          <w:sz w:val="24"/>
          <w:szCs w:val="24"/>
        </w:rPr>
      </w:pPr>
    </w:p>
    <w:tbl>
      <w:tblPr>
        <w:tblStyle w:val="TableGrid"/>
        <w:tblW w:w="49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5"/>
        <w:gridCol w:w="1152"/>
        <w:gridCol w:w="1190"/>
        <w:gridCol w:w="1190"/>
        <w:gridCol w:w="1190"/>
        <w:gridCol w:w="1190"/>
        <w:gridCol w:w="1193"/>
        <w:gridCol w:w="1190"/>
        <w:gridCol w:w="1161"/>
        <w:gridCol w:w="1190"/>
        <w:gridCol w:w="1091"/>
        <w:gridCol w:w="1193"/>
      </w:tblGrid>
      <w:tr w:rsidR="00FC71EF" w:rsidRPr="00A70CDA" w14:paraId="07F4527C" w14:textId="77777777" w:rsidTr="00E6329F">
        <w:trPr>
          <w:cantSplit/>
          <w:jc w:val="center"/>
        </w:trPr>
        <w:tc>
          <w:tcPr>
            <w:tcW w:w="534" w:type="pct"/>
            <w:vMerge w:val="restart"/>
            <w:tcBorders>
              <w:top w:val="single" w:sz="4" w:space="0" w:color="auto"/>
              <w:left w:val="single" w:sz="4" w:space="0" w:color="auto"/>
              <w:right w:val="single" w:sz="4" w:space="0" w:color="auto"/>
            </w:tcBorders>
            <w:vAlign w:val="center"/>
          </w:tcPr>
          <w:p w14:paraId="52F598B6"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Treatments</w:t>
            </w:r>
          </w:p>
        </w:tc>
        <w:tc>
          <w:tcPr>
            <w:tcW w:w="1220" w:type="pct"/>
            <w:gridSpan w:val="3"/>
            <w:tcBorders>
              <w:top w:val="single" w:sz="4" w:space="0" w:color="auto"/>
              <w:left w:val="single" w:sz="4" w:space="0" w:color="auto"/>
              <w:bottom w:val="single" w:sz="4" w:space="0" w:color="auto"/>
              <w:right w:val="single" w:sz="4" w:space="0" w:color="auto"/>
            </w:tcBorders>
            <w:vAlign w:val="center"/>
          </w:tcPr>
          <w:p w14:paraId="32F05A94"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Plant height (cm)</w:t>
            </w:r>
          </w:p>
        </w:tc>
        <w:tc>
          <w:tcPr>
            <w:tcW w:w="1234" w:type="pct"/>
            <w:gridSpan w:val="3"/>
            <w:tcBorders>
              <w:top w:val="single" w:sz="4" w:space="0" w:color="auto"/>
              <w:left w:val="single" w:sz="4" w:space="0" w:color="auto"/>
              <w:bottom w:val="single" w:sz="4" w:space="0" w:color="auto"/>
              <w:right w:val="single" w:sz="4" w:space="0" w:color="auto"/>
            </w:tcBorders>
            <w:vAlign w:val="center"/>
          </w:tcPr>
          <w:p w14:paraId="49CFBF26"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No. of branches per plant</w:t>
            </w:r>
          </w:p>
        </w:tc>
        <w:tc>
          <w:tcPr>
            <w:tcW w:w="2012" w:type="pct"/>
            <w:gridSpan w:val="5"/>
            <w:tcBorders>
              <w:top w:val="single" w:sz="4" w:space="0" w:color="auto"/>
              <w:left w:val="single" w:sz="4" w:space="0" w:color="auto"/>
              <w:bottom w:val="single" w:sz="4" w:space="0" w:color="auto"/>
              <w:right w:val="single" w:sz="4" w:space="0" w:color="auto"/>
            </w:tcBorders>
            <w:vAlign w:val="center"/>
          </w:tcPr>
          <w:p w14:paraId="41E4F769" w14:textId="77777777" w:rsidR="00FC71EF" w:rsidRPr="00A70CDA" w:rsidRDefault="00FC71EF" w:rsidP="004F46D4">
            <w:pPr>
              <w:jc w:val="center"/>
              <w:rPr>
                <w:rFonts w:ascii="Times New Roman" w:hAnsi="Times New Roman"/>
                <w:sz w:val="24"/>
                <w:szCs w:val="24"/>
              </w:rPr>
            </w:pPr>
            <w:r>
              <w:rPr>
                <w:rFonts w:ascii="Times New Roman" w:hAnsi="Times New Roman"/>
                <w:b/>
                <w:sz w:val="24"/>
                <w:szCs w:val="24"/>
              </w:rPr>
              <w:t xml:space="preserve">Dry matter yield (kg </w:t>
            </w:r>
            <w:r w:rsidR="004F46D4">
              <w:rPr>
                <w:rFonts w:ascii="Times New Roman" w:hAnsi="Times New Roman"/>
                <w:b/>
                <w:sz w:val="24"/>
                <w:szCs w:val="24"/>
              </w:rPr>
              <w:t xml:space="preserve">/ </w:t>
            </w:r>
            <w:r>
              <w:rPr>
                <w:rFonts w:ascii="Times New Roman" w:hAnsi="Times New Roman"/>
                <w:b/>
                <w:sz w:val="24"/>
                <w:szCs w:val="24"/>
              </w:rPr>
              <w:t>ha) at harvest</w:t>
            </w:r>
          </w:p>
        </w:tc>
      </w:tr>
      <w:tr w:rsidR="00FC71EF" w:rsidRPr="00A70CDA" w14:paraId="49A415FE" w14:textId="77777777" w:rsidTr="00E6329F">
        <w:trPr>
          <w:cantSplit/>
          <w:jc w:val="center"/>
        </w:trPr>
        <w:tc>
          <w:tcPr>
            <w:tcW w:w="534" w:type="pct"/>
            <w:vMerge/>
            <w:tcBorders>
              <w:left w:val="single" w:sz="4" w:space="0" w:color="auto"/>
              <w:bottom w:val="single" w:sz="4" w:space="0" w:color="auto"/>
              <w:right w:val="single" w:sz="4" w:space="0" w:color="auto"/>
            </w:tcBorders>
            <w:vAlign w:val="center"/>
          </w:tcPr>
          <w:p w14:paraId="430D22A2" w14:textId="77777777" w:rsidR="00FC71EF" w:rsidRPr="00A70CDA" w:rsidRDefault="00FC71EF" w:rsidP="00CC5F7B">
            <w:pPr>
              <w:jc w:val="center"/>
              <w:rPr>
                <w:rFonts w:ascii="Times New Roman" w:hAnsi="Times New Roman"/>
                <w:sz w:val="24"/>
                <w:szCs w:val="24"/>
              </w:rPr>
            </w:pPr>
          </w:p>
        </w:tc>
        <w:tc>
          <w:tcPr>
            <w:tcW w:w="398" w:type="pct"/>
            <w:tcBorders>
              <w:top w:val="single" w:sz="4" w:space="0" w:color="auto"/>
              <w:left w:val="single" w:sz="4" w:space="0" w:color="auto"/>
              <w:bottom w:val="single" w:sz="4" w:space="0" w:color="auto"/>
            </w:tcBorders>
            <w:vAlign w:val="center"/>
          </w:tcPr>
          <w:p w14:paraId="69F6748B"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30 DAP</w:t>
            </w:r>
          </w:p>
        </w:tc>
        <w:tc>
          <w:tcPr>
            <w:tcW w:w="411" w:type="pct"/>
            <w:tcBorders>
              <w:top w:val="single" w:sz="4" w:space="0" w:color="auto"/>
              <w:bottom w:val="single" w:sz="4" w:space="0" w:color="auto"/>
            </w:tcBorders>
            <w:vAlign w:val="center"/>
          </w:tcPr>
          <w:p w14:paraId="2EE1F494"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60 DAP</w:t>
            </w:r>
          </w:p>
        </w:tc>
        <w:tc>
          <w:tcPr>
            <w:tcW w:w="411" w:type="pct"/>
            <w:tcBorders>
              <w:top w:val="single" w:sz="4" w:space="0" w:color="auto"/>
              <w:bottom w:val="single" w:sz="4" w:space="0" w:color="auto"/>
              <w:right w:val="single" w:sz="4" w:space="0" w:color="auto"/>
            </w:tcBorders>
            <w:vAlign w:val="center"/>
          </w:tcPr>
          <w:p w14:paraId="2D70A3D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90 DAP</w:t>
            </w:r>
          </w:p>
        </w:tc>
        <w:tc>
          <w:tcPr>
            <w:tcW w:w="411" w:type="pct"/>
            <w:tcBorders>
              <w:top w:val="single" w:sz="4" w:space="0" w:color="auto"/>
              <w:left w:val="single" w:sz="4" w:space="0" w:color="auto"/>
              <w:bottom w:val="single" w:sz="4" w:space="0" w:color="auto"/>
            </w:tcBorders>
            <w:vAlign w:val="center"/>
          </w:tcPr>
          <w:p w14:paraId="5549386E"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30 DAP</w:t>
            </w:r>
          </w:p>
        </w:tc>
        <w:tc>
          <w:tcPr>
            <w:tcW w:w="411" w:type="pct"/>
            <w:tcBorders>
              <w:top w:val="single" w:sz="4" w:space="0" w:color="auto"/>
              <w:bottom w:val="single" w:sz="4" w:space="0" w:color="auto"/>
            </w:tcBorders>
            <w:vAlign w:val="center"/>
          </w:tcPr>
          <w:p w14:paraId="7506B3F1"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60 DAP</w:t>
            </w:r>
          </w:p>
        </w:tc>
        <w:tc>
          <w:tcPr>
            <w:tcW w:w="412" w:type="pct"/>
            <w:tcBorders>
              <w:top w:val="single" w:sz="4" w:space="0" w:color="auto"/>
              <w:bottom w:val="single" w:sz="4" w:space="0" w:color="auto"/>
              <w:right w:val="single" w:sz="4" w:space="0" w:color="auto"/>
            </w:tcBorders>
            <w:vAlign w:val="center"/>
          </w:tcPr>
          <w:p w14:paraId="1D32188B"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90 DAP</w:t>
            </w:r>
          </w:p>
        </w:tc>
        <w:tc>
          <w:tcPr>
            <w:tcW w:w="411" w:type="pct"/>
            <w:tcBorders>
              <w:top w:val="single" w:sz="4" w:space="0" w:color="auto"/>
              <w:left w:val="single" w:sz="4" w:space="0" w:color="auto"/>
              <w:bottom w:val="single" w:sz="4" w:space="0" w:color="auto"/>
            </w:tcBorders>
            <w:vAlign w:val="center"/>
          </w:tcPr>
          <w:p w14:paraId="25E446D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Leaves</w:t>
            </w:r>
          </w:p>
        </w:tc>
        <w:tc>
          <w:tcPr>
            <w:tcW w:w="401" w:type="pct"/>
            <w:tcBorders>
              <w:top w:val="single" w:sz="4" w:space="0" w:color="auto"/>
              <w:bottom w:val="single" w:sz="4" w:space="0" w:color="auto"/>
            </w:tcBorders>
            <w:vAlign w:val="center"/>
          </w:tcPr>
          <w:p w14:paraId="417F793B"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Stem</w:t>
            </w:r>
            <w:r>
              <w:rPr>
                <w:rFonts w:ascii="Times New Roman" w:hAnsi="Times New Roman"/>
                <w:b/>
                <w:sz w:val="24"/>
                <w:szCs w:val="24"/>
              </w:rPr>
              <w:t>s</w:t>
            </w:r>
          </w:p>
        </w:tc>
        <w:tc>
          <w:tcPr>
            <w:tcW w:w="411" w:type="pct"/>
            <w:tcBorders>
              <w:top w:val="single" w:sz="4" w:space="0" w:color="auto"/>
              <w:bottom w:val="single" w:sz="4" w:space="0" w:color="auto"/>
            </w:tcBorders>
            <w:vAlign w:val="center"/>
          </w:tcPr>
          <w:p w14:paraId="525AAA51"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Fruit</w:t>
            </w:r>
            <w:r>
              <w:rPr>
                <w:rFonts w:ascii="Times New Roman" w:hAnsi="Times New Roman"/>
                <w:b/>
                <w:sz w:val="24"/>
                <w:szCs w:val="24"/>
              </w:rPr>
              <w:t>s</w:t>
            </w:r>
          </w:p>
        </w:tc>
        <w:tc>
          <w:tcPr>
            <w:tcW w:w="377" w:type="pct"/>
            <w:tcBorders>
              <w:bottom w:val="single" w:sz="4" w:space="0" w:color="auto"/>
            </w:tcBorders>
            <w:vAlign w:val="center"/>
          </w:tcPr>
          <w:p w14:paraId="7B44D61D"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Root</w:t>
            </w:r>
            <w:r>
              <w:rPr>
                <w:rFonts w:ascii="Times New Roman" w:hAnsi="Times New Roman"/>
                <w:b/>
                <w:sz w:val="24"/>
                <w:szCs w:val="24"/>
              </w:rPr>
              <w:t>s</w:t>
            </w:r>
          </w:p>
        </w:tc>
        <w:tc>
          <w:tcPr>
            <w:tcW w:w="412" w:type="pct"/>
            <w:tcBorders>
              <w:bottom w:val="single" w:sz="4" w:space="0" w:color="auto"/>
              <w:right w:val="single" w:sz="4" w:space="0" w:color="auto"/>
            </w:tcBorders>
            <w:vAlign w:val="center"/>
          </w:tcPr>
          <w:p w14:paraId="1AD71DEF"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Total</w:t>
            </w:r>
          </w:p>
        </w:tc>
      </w:tr>
      <w:tr w:rsidR="00FC71EF" w:rsidRPr="00A70CDA" w14:paraId="1CA11CBE" w14:textId="77777777" w:rsidTr="00E6329F">
        <w:trPr>
          <w:cantSplit/>
          <w:jc w:val="center"/>
        </w:trPr>
        <w:tc>
          <w:tcPr>
            <w:tcW w:w="534" w:type="pct"/>
            <w:tcBorders>
              <w:top w:val="single" w:sz="4" w:space="0" w:color="auto"/>
              <w:left w:val="single" w:sz="4" w:space="0" w:color="auto"/>
              <w:right w:val="single" w:sz="4" w:space="0" w:color="auto"/>
            </w:tcBorders>
            <w:vAlign w:val="center"/>
          </w:tcPr>
          <w:p w14:paraId="36EC85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w:t>
            </w:r>
          </w:p>
        </w:tc>
        <w:tc>
          <w:tcPr>
            <w:tcW w:w="398" w:type="pct"/>
            <w:tcBorders>
              <w:top w:val="single" w:sz="4" w:space="0" w:color="auto"/>
              <w:left w:val="single" w:sz="4" w:space="0" w:color="auto"/>
            </w:tcBorders>
            <w:vAlign w:val="center"/>
          </w:tcPr>
          <w:p w14:paraId="2ACFD2A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30.01</w:t>
            </w:r>
          </w:p>
        </w:tc>
        <w:tc>
          <w:tcPr>
            <w:tcW w:w="411" w:type="pct"/>
            <w:tcBorders>
              <w:top w:val="single" w:sz="4" w:space="0" w:color="auto"/>
            </w:tcBorders>
            <w:vAlign w:val="center"/>
          </w:tcPr>
          <w:p w14:paraId="01D0FDA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62.70</w:t>
            </w:r>
          </w:p>
        </w:tc>
        <w:tc>
          <w:tcPr>
            <w:tcW w:w="411" w:type="pct"/>
            <w:tcBorders>
              <w:top w:val="single" w:sz="4" w:space="0" w:color="auto"/>
              <w:right w:val="single" w:sz="4" w:space="0" w:color="auto"/>
            </w:tcBorders>
            <w:vAlign w:val="center"/>
          </w:tcPr>
          <w:p w14:paraId="499EBC5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69.30</w:t>
            </w:r>
          </w:p>
        </w:tc>
        <w:tc>
          <w:tcPr>
            <w:tcW w:w="411" w:type="pct"/>
            <w:tcBorders>
              <w:top w:val="single" w:sz="4" w:space="0" w:color="auto"/>
              <w:left w:val="single" w:sz="4" w:space="0" w:color="auto"/>
            </w:tcBorders>
            <w:vAlign w:val="center"/>
          </w:tcPr>
          <w:p w14:paraId="69AD227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2.50</w:t>
            </w:r>
          </w:p>
        </w:tc>
        <w:tc>
          <w:tcPr>
            <w:tcW w:w="411" w:type="pct"/>
            <w:tcBorders>
              <w:top w:val="single" w:sz="4" w:space="0" w:color="auto"/>
            </w:tcBorders>
            <w:vAlign w:val="center"/>
          </w:tcPr>
          <w:p w14:paraId="320F0DB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6.05</w:t>
            </w:r>
          </w:p>
        </w:tc>
        <w:tc>
          <w:tcPr>
            <w:tcW w:w="412" w:type="pct"/>
            <w:tcBorders>
              <w:top w:val="single" w:sz="4" w:space="0" w:color="auto"/>
              <w:right w:val="single" w:sz="4" w:space="0" w:color="auto"/>
            </w:tcBorders>
            <w:vAlign w:val="center"/>
          </w:tcPr>
          <w:p w14:paraId="068CDB1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8.50</w:t>
            </w:r>
          </w:p>
        </w:tc>
        <w:tc>
          <w:tcPr>
            <w:tcW w:w="411" w:type="pct"/>
            <w:tcBorders>
              <w:top w:val="single" w:sz="4" w:space="0" w:color="auto"/>
              <w:left w:val="single" w:sz="4" w:space="0" w:color="auto"/>
            </w:tcBorders>
            <w:vAlign w:val="center"/>
          </w:tcPr>
          <w:p w14:paraId="64BE36D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486.53</w:t>
            </w:r>
          </w:p>
        </w:tc>
        <w:tc>
          <w:tcPr>
            <w:tcW w:w="401" w:type="pct"/>
            <w:tcBorders>
              <w:top w:val="single" w:sz="4" w:space="0" w:color="auto"/>
            </w:tcBorders>
            <w:vAlign w:val="center"/>
          </w:tcPr>
          <w:p w14:paraId="704A60A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656.67</w:t>
            </w:r>
          </w:p>
        </w:tc>
        <w:tc>
          <w:tcPr>
            <w:tcW w:w="411" w:type="pct"/>
            <w:tcBorders>
              <w:top w:val="single" w:sz="4" w:space="0" w:color="auto"/>
            </w:tcBorders>
            <w:vAlign w:val="center"/>
          </w:tcPr>
          <w:p w14:paraId="706B716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1487.78</w:t>
            </w:r>
          </w:p>
        </w:tc>
        <w:tc>
          <w:tcPr>
            <w:tcW w:w="377" w:type="pct"/>
            <w:tcBorders>
              <w:top w:val="single" w:sz="4" w:space="0" w:color="auto"/>
            </w:tcBorders>
            <w:vAlign w:val="center"/>
          </w:tcPr>
          <w:p w14:paraId="64EABB8F"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250.82</w:t>
            </w:r>
          </w:p>
        </w:tc>
        <w:tc>
          <w:tcPr>
            <w:tcW w:w="412" w:type="pct"/>
            <w:tcBorders>
              <w:top w:val="single" w:sz="4" w:space="0" w:color="auto"/>
              <w:right w:val="single" w:sz="4" w:space="0" w:color="auto"/>
            </w:tcBorders>
            <w:vAlign w:val="center"/>
          </w:tcPr>
          <w:p w14:paraId="1C2A44E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2881.80</w:t>
            </w:r>
          </w:p>
        </w:tc>
      </w:tr>
      <w:tr w:rsidR="00FC71EF" w:rsidRPr="00A70CDA" w14:paraId="42ACFFC5" w14:textId="77777777" w:rsidTr="00E6329F">
        <w:trPr>
          <w:cantSplit/>
          <w:jc w:val="center"/>
        </w:trPr>
        <w:tc>
          <w:tcPr>
            <w:tcW w:w="534" w:type="pct"/>
            <w:tcBorders>
              <w:left w:val="single" w:sz="4" w:space="0" w:color="auto"/>
              <w:right w:val="single" w:sz="4" w:space="0" w:color="auto"/>
            </w:tcBorders>
            <w:vAlign w:val="center"/>
          </w:tcPr>
          <w:p w14:paraId="6BD876E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2</w:t>
            </w:r>
          </w:p>
        </w:tc>
        <w:tc>
          <w:tcPr>
            <w:tcW w:w="398" w:type="pct"/>
            <w:tcBorders>
              <w:left w:val="single" w:sz="4" w:space="0" w:color="auto"/>
            </w:tcBorders>
            <w:vAlign w:val="center"/>
          </w:tcPr>
          <w:p w14:paraId="6A5703A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33.90</w:t>
            </w:r>
          </w:p>
        </w:tc>
        <w:tc>
          <w:tcPr>
            <w:tcW w:w="411" w:type="pct"/>
            <w:vAlign w:val="center"/>
          </w:tcPr>
          <w:p w14:paraId="273478FC"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81.05</w:t>
            </w:r>
          </w:p>
        </w:tc>
        <w:tc>
          <w:tcPr>
            <w:tcW w:w="411" w:type="pct"/>
            <w:tcBorders>
              <w:right w:val="single" w:sz="4" w:space="0" w:color="auto"/>
            </w:tcBorders>
            <w:vAlign w:val="center"/>
          </w:tcPr>
          <w:p w14:paraId="2312286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82.01</w:t>
            </w:r>
          </w:p>
        </w:tc>
        <w:tc>
          <w:tcPr>
            <w:tcW w:w="411" w:type="pct"/>
            <w:tcBorders>
              <w:left w:val="single" w:sz="4" w:space="0" w:color="auto"/>
            </w:tcBorders>
            <w:vAlign w:val="center"/>
          </w:tcPr>
          <w:p w14:paraId="0AA59F0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0ED1FF8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9.40</w:t>
            </w:r>
          </w:p>
        </w:tc>
        <w:tc>
          <w:tcPr>
            <w:tcW w:w="412" w:type="pct"/>
            <w:tcBorders>
              <w:right w:val="single" w:sz="4" w:space="0" w:color="auto"/>
            </w:tcBorders>
            <w:vAlign w:val="center"/>
          </w:tcPr>
          <w:p w14:paraId="29446B7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15.50</w:t>
            </w:r>
          </w:p>
        </w:tc>
        <w:tc>
          <w:tcPr>
            <w:tcW w:w="411" w:type="pct"/>
            <w:tcBorders>
              <w:left w:val="single" w:sz="4" w:space="0" w:color="auto"/>
            </w:tcBorders>
            <w:vAlign w:val="center"/>
          </w:tcPr>
          <w:p w14:paraId="40DB2EB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871.95</w:t>
            </w:r>
          </w:p>
        </w:tc>
        <w:tc>
          <w:tcPr>
            <w:tcW w:w="401" w:type="pct"/>
            <w:vAlign w:val="center"/>
          </w:tcPr>
          <w:p w14:paraId="339ADED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898.06</w:t>
            </w:r>
          </w:p>
        </w:tc>
        <w:tc>
          <w:tcPr>
            <w:tcW w:w="411" w:type="pct"/>
            <w:vAlign w:val="center"/>
          </w:tcPr>
          <w:p w14:paraId="5763D43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1366.30</w:t>
            </w:r>
          </w:p>
        </w:tc>
        <w:tc>
          <w:tcPr>
            <w:tcW w:w="377" w:type="pct"/>
            <w:vAlign w:val="center"/>
          </w:tcPr>
          <w:p w14:paraId="2BD03FD5"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526.21</w:t>
            </w:r>
          </w:p>
        </w:tc>
        <w:tc>
          <w:tcPr>
            <w:tcW w:w="412" w:type="pct"/>
            <w:tcBorders>
              <w:right w:val="single" w:sz="4" w:space="0" w:color="auto"/>
            </w:tcBorders>
            <w:vAlign w:val="center"/>
          </w:tcPr>
          <w:p w14:paraId="6F2D94A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3662.52</w:t>
            </w:r>
          </w:p>
        </w:tc>
      </w:tr>
      <w:tr w:rsidR="00FC71EF" w:rsidRPr="00A70CDA" w14:paraId="5F68A6F0" w14:textId="77777777" w:rsidTr="00E6329F">
        <w:trPr>
          <w:cantSplit/>
          <w:jc w:val="center"/>
        </w:trPr>
        <w:tc>
          <w:tcPr>
            <w:tcW w:w="534" w:type="pct"/>
            <w:tcBorders>
              <w:left w:val="single" w:sz="4" w:space="0" w:color="auto"/>
              <w:right w:val="single" w:sz="4" w:space="0" w:color="auto"/>
            </w:tcBorders>
            <w:vAlign w:val="center"/>
          </w:tcPr>
          <w:p w14:paraId="01DD037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3</w:t>
            </w:r>
          </w:p>
        </w:tc>
        <w:tc>
          <w:tcPr>
            <w:tcW w:w="398" w:type="pct"/>
            <w:tcBorders>
              <w:left w:val="single" w:sz="4" w:space="0" w:color="auto"/>
            </w:tcBorders>
            <w:vAlign w:val="center"/>
          </w:tcPr>
          <w:p w14:paraId="16DA5F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31.82</w:t>
            </w:r>
          </w:p>
        </w:tc>
        <w:tc>
          <w:tcPr>
            <w:tcW w:w="411" w:type="pct"/>
            <w:vAlign w:val="center"/>
          </w:tcPr>
          <w:p w14:paraId="529403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71.36</w:t>
            </w:r>
          </w:p>
        </w:tc>
        <w:tc>
          <w:tcPr>
            <w:tcW w:w="411" w:type="pct"/>
            <w:tcBorders>
              <w:right w:val="single" w:sz="4" w:space="0" w:color="auto"/>
            </w:tcBorders>
            <w:vAlign w:val="center"/>
          </w:tcPr>
          <w:p w14:paraId="1344017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82.40</w:t>
            </w:r>
          </w:p>
        </w:tc>
        <w:tc>
          <w:tcPr>
            <w:tcW w:w="411" w:type="pct"/>
            <w:tcBorders>
              <w:left w:val="single" w:sz="4" w:space="0" w:color="auto"/>
            </w:tcBorders>
            <w:vAlign w:val="center"/>
          </w:tcPr>
          <w:p w14:paraId="32F95D1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2.70</w:t>
            </w:r>
          </w:p>
        </w:tc>
        <w:tc>
          <w:tcPr>
            <w:tcW w:w="411" w:type="pct"/>
            <w:vAlign w:val="center"/>
          </w:tcPr>
          <w:p w14:paraId="2374346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7.10</w:t>
            </w:r>
          </w:p>
        </w:tc>
        <w:tc>
          <w:tcPr>
            <w:tcW w:w="412" w:type="pct"/>
            <w:tcBorders>
              <w:right w:val="single" w:sz="4" w:space="0" w:color="auto"/>
            </w:tcBorders>
            <w:vAlign w:val="center"/>
          </w:tcPr>
          <w:p w14:paraId="3C0B74D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1E8D3325"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545.70</w:t>
            </w:r>
          </w:p>
        </w:tc>
        <w:tc>
          <w:tcPr>
            <w:tcW w:w="401" w:type="pct"/>
            <w:vAlign w:val="center"/>
          </w:tcPr>
          <w:p w14:paraId="29EFD54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687.44</w:t>
            </w:r>
          </w:p>
        </w:tc>
        <w:tc>
          <w:tcPr>
            <w:tcW w:w="411" w:type="pct"/>
            <w:vAlign w:val="center"/>
          </w:tcPr>
          <w:p w14:paraId="70D5DF8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924.83</w:t>
            </w:r>
          </w:p>
        </w:tc>
        <w:tc>
          <w:tcPr>
            <w:tcW w:w="377" w:type="pct"/>
            <w:vAlign w:val="center"/>
          </w:tcPr>
          <w:p w14:paraId="57ED3CF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395.40</w:t>
            </w:r>
          </w:p>
        </w:tc>
        <w:tc>
          <w:tcPr>
            <w:tcW w:w="412" w:type="pct"/>
            <w:tcBorders>
              <w:right w:val="single" w:sz="4" w:space="0" w:color="auto"/>
            </w:tcBorders>
            <w:vAlign w:val="center"/>
          </w:tcPr>
          <w:p w14:paraId="4348EAE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2553.36</w:t>
            </w:r>
          </w:p>
        </w:tc>
      </w:tr>
      <w:tr w:rsidR="00FC71EF" w:rsidRPr="00A70CDA" w14:paraId="202AAD67" w14:textId="77777777" w:rsidTr="00E6329F">
        <w:trPr>
          <w:cantSplit/>
          <w:jc w:val="center"/>
        </w:trPr>
        <w:tc>
          <w:tcPr>
            <w:tcW w:w="534" w:type="pct"/>
            <w:tcBorders>
              <w:left w:val="single" w:sz="4" w:space="0" w:color="auto"/>
              <w:right w:val="single" w:sz="4" w:space="0" w:color="auto"/>
            </w:tcBorders>
            <w:vAlign w:val="center"/>
          </w:tcPr>
          <w:p w14:paraId="4CD92B2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4</w:t>
            </w:r>
          </w:p>
        </w:tc>
        <w:tc>
          <w:tcPr>
            <w:tcW w:w="398" w:type="pct"/>
            <w:tcBorders>
              <w:left w:val="single" w:sz="4" w:space="0" w:color="auto"/>
            </w:tcBorders>
            <w:vAlign w:val="center"/>
          </w:tcPr>
          <w:p w14:paraId="4259CC4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31.98</w:t>
            </w:r>
          </w:p>
        </w:tc>
        <w:tc>
          <w:tcPr>
            <w:tcW w:w="411" w:type="pct"/>
            <w:vAlign w:val="center"/>
          </w:tcPr>
          <w:p w14:paraId="09FE16A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74.74</w:t>
            </w:r>
          </w:p>
        </w:tc>
        <w:tc>
          <w:tcPr>
            <w:tcW w:w="411" w:type="pct"/>
            <w:tcBorders>
              <w:right w:val="single" w:sz="4" w:space="0" w:color="auto"/>
            </w:tcBorders>
            <w:vAlign w:val="center"/>
          </w:tcPr>
          <w:p w14:paraId="73B80F9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89.50</w:t>
            </w:r>
          </w:p>
        </w:tc>
        <w:tc>
          <w:tcPr>
            <w:tcW w:w="411" w:type="pct"/>
            <w:tcBorders>
              <w:left w:val="single" w:sz="4" w:space="0" w:color="auto"/>
            </w:tcBorders>
            <w:vAlign w:val="center"/>
          </w:tcPr>
          <w:p w14:paraId="773ABE3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3.40</w:t>
            </w:r>
          </w:p>
        </w:tc>
        <w:tc>
          <w:tcPr>
            <w:tcW w:w="411" w:type="pct"/>
            <w:vAlign w:val="center"/>
          </w:tcPr>
          <w:p w14:paraId="239F296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10.00</w:t>
            </w:r>
          </w:p>
        </w:tc>
        <w:tc>
          <w:tcPr>
            <w:tcW w:w="412" w:type="pct"/>
            <w:tcBorders>
              <w:right w:val="single" w:sz="4" w:space="0" w:color="auto"/>
            </w:tcBorders>
            <w:vAlign w:val="center"/>
          </w:tcPr>
          <w:p w14:paraId="2C0438E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17.20</w:t>
            </w:r>
          </w:p>
        </w:tc>
        <w:tc>
          <w:tcPr>
            <w:tcW w:w="411" w:type="pct"/>
            <w:tcBorders>
              <w:left w:val="single" w:sz="4" w:space="0" w:color="auto"/>
            </w:tcBorders>
            <w:vAlign w:val="center"/>
          </w:tcPr>
          <w:p w14:paraId="3907994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1110.29</w:t>
            </w:r>
          </w:p>
        </w:tc>
        <w:tc>
          <w:tcPr>
            <w:tcW w:w="401" w:type="pct"/>
            <w:vAlign w:val="center"/>
          </w:tcPr>
          <w:p w14:paraId="7390552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1309.39</w:t>
            </w:r>
          </w:p>
        </w:tc>
        <w:tc>
          <w:tcPr>
            <w:tcW w:w="411" w:type="pct"/>
            <w:vAlign w:val="center"/>
          </w:tcPr>
          <w:p w14:paraId="03202FB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1436.28</w:t>
            </w:r>
          </w:p>
        </w:tc>
        <w:tc>
          <w:tcPr>
            <w:tcW w:w="377" w:type="pct"/>
            <w:vAlign w:val="center"/>
          </w:tcPr>
          <w:p w14:paraId="04D21722"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601.60</w:t>
            </w:r>
          </w:p>
        </w:tc>
        <w:tc>
          <w:tcPr>
            <w:tcW w:w="412" w:type="pct"/>
            <w:tcBorders>
              <w:right w:val="single" w:sz="4" w:space="0" w:color="auto"/>
            </w:tcBorders>
            <w:vAlign w:val="center"/>
          </w:tcPr>
          <w:p w14:paraId="0ACE1C9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4457.55</w:t>
            </w:r>
          </w:p>
        </w:tc>
      </w:tr>
      <w:tr w:rsidR="00FC71EF" w:rsidRPr="00A70CDA" w14:paraId="1AE5F2B8" w14:textId="77777777" w:rsidTr="00E6329F">
        <w:trPr>
          <w:cantSplit/>
          <w:jc w:val="center"/>
        </w:trPr>
        <w:tc>
          <w:tcPr>
            <w:tcW w:w="534" w:type="pct"/>
            <w:tcBorders>
              <w:left w:val="single" w:sz="4" w:space="0" w:color="auto"/>
              <w:right w:val="single" w:sz="4" w:space="0" w:color="auto"/>
            </w:tcBorders>
            <w:vAlign w:val="center"/>
          </w:tcPr>
          <w:p w14:paraId="204AFE9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5</w:t>
            </w:r>
          </w:p>
        </w:tc>
        <w:tc>
          <w:tcPr>
            <w:tcW w:w="398" w:type="pct"/>
            <w:tcBorders>
              <w:left w:val="single" w:sz="4" w:space="0" w:color="auto"/>
            </w:tcBorders>
            <w:vAlign w:val="center"/>
          </w:tcPr>
          <w:p w14:paraId="7816E12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35.97</w:t>
            </w:r>
          </w:p>
        </w:tc>
        <w:tc>
          <w:tcPr>
            <w:tcW w:w="411" w:type="pct"/>
            <w:vAlign w:val="center"/>
          </w:tcPr>
          <w:p w14:paraId="20C90C6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67.19</w:t>
            </w:r>
          </w:p>
        </w:tc>
        <w:tc>
          <w:tcPr>
            <w:tcW w:w="411" w:type="pct"/>
            <w:tcBorders>
              <w:right w:val="single" w:sz="4" w:space="0" w:color="auto"/>
            </w:tcBorders>
            <w:vAlign w:val="center"/>
          </w:tcPr>
          <w:p w14:paraId="5BEEC1A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75.48</w:t>
            </w:r>
          </w:p>
        </w:tc>
        <w:tc>
          <w:tcPr>
            <w:tcW w:w="411" w:type="pct"/>
            <w:tcBorders>
              <w:left w:val="single" w:sz="4" w:space="0" w:color="auto"/>
            </w:tcBorders>
            <w:vAlign w:val="center"/>
          </w:tcPr>
          <w:p w14:paraId="71893BB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3.33</w:t>
            </w:r>
          </w:p>
        </w:tc>
        <w:tc>
          <w:tcPr>
            <w:tcW w:w="411" w:type="pct"/>
            <w:vAlign w:val="center"/>
          </w:tcPr>
          <w:p w14:paraId="38C530A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9.00</w:t>
            </w:r>
          </w:p>
        </w:tc>
        <w:tc>
          <w:tcPr>
            <w:tcW w:w="412" w:type="pct"/>
            <w:tcBorders>
              <w:right w:val="single" w:sz="4" w:space="0" w:color="auto"/>
            </w:tcBorders>
            <w:vAlign w:val="center"/>
          </w:tcPr>
          <w:p w14:paraId="7FE847A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15.10</w:t>
            </w:r>
          </w:p>
        </w:tc>
        <w:tc>
          <w:tcPr>
            <w:tcW w:w="411" w:type="pct"/>
            <w:tcBorders>
              <w:left w:val="single" w:sz="4" w:space="0" w:color="auto"/>
            </w:tcBorders>
            <w:vAlign w:val="center"/>
          </w:tcPr>
          <w:p w14:paraId="0D122C2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514.45</w:t>
            </w:r>
          </w:p>
        </w:tc>
        <w:tc>
          <w:tcPr>
            <w:tcW w:w="401" w:type="pct"/>
            <w:vAlign w:val="center"/>
          </w:tcPr>
          <w:p w14:paraId="0D34EDD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768.90</w:t>
            </w:r>
          </w:p>
        </w:tc>
        <w:tc>
          <w:tcPr>
            <w:tcW w:w="411" w:type="pct"/>
            <w:vAlign w:val="center"/>
          </w:tcPr>
          <w:p w14:paraId="4295663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853.61</w:t>
            </w:r>
          </w:p>
        </w:tc>
        <w:tc>
          <w:tcPr>
            <w:tcW w:w="377" w:type="pct"/>
            <w:vAlign w:val="center"/>
          </w:tcPr>
          <w:p w14:paraId="787F114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420.19</w:t>
            </w:r>
          </w:p>
        </w:tc>
        <w:tc>
          <w:tcPr>
            <w:tcW w:w="412" w:type="pct"/>
            <w:tcBorders>
              <w:right w:val="single" w:sz="4" w:space="0" w:color="auto"/>
            </w:tcBorders>
            <w:vAlign w:val="center"/>
          </w:tcPr>
          <w:p w14:paraId="3DC71E6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2557.15</w:t>
            </w:r>
          </w:p>
        </w:tc>
      </w:tr>
      <w:tr w:rsidR="00FC71EF" w:rsidRPr="00A70CDA" w14:paraId="6950EDD7" w14:textId="77777777" w:rsidTr="00E6329F">
        <w:trPr>
          <w:cantSplit/>
          <w:jc w:val="center"/>
        </w:trPr>
        <w:tc>
          <w:tcPr>
            <w:tcW w:w="534" w:type="pct"/>
            <w:tcBorders>
              <w:left w:val="single" w:sz="4" w:space="0" w:color="auto"/>
              <w:right w:val="single" w:sz="4" w:space="0" w:color="auto"/>
            </w:tcBorders>
            <w:vAlign w:val="center"/>
          </w:tcPr>
          <w:p w14:paraId="029D312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6</w:t>
            </w:r>
          </w:p>
        </w:tc>
        <w:tc>
          <w:tcPr>
            <w:tcW w:w="398" w:type="pct"/>
            <w:tcBorders>
              <w:left w:val="single" w:sz="4" w:space="0" w:color="auto"/>
            </w:tcBorders>
            <w:vAlign w:val="center"/>
          </w:tcPr>
          <w:p w14:paraId="63732A0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31.58</w:t>
            </w:r>
          </w:p>
        </w:tc>
        <w:tc>
          <w:tcPr>
            <w:tcW w:w="411" w:type="pct"/>
            <w:vAlign w:val="center"/>
          </w:tcPr>
          <w:p w14:paraId="5420940E"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74.02</w:t>
            </w:r>
          </w:p>
        </w:tc>
        <w:tc>
          <w:tcPr>
            <w:tcW w:w="411" w:type="pct"/>
            <w:tcBorders>
              <w:right w:val="single" w:sz="4" w:space="0" w:color="auto"/>
            </w:tcBorders>
            <w:vAlign w:val="center"/>
          </w:tcPr>
          <w:p w14:paraId="00DCC67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81.08</w:t>
            </w:r>
          </w:p>
        </w:tc>
        <w:tc>
          <w:tcPr>
            <w:tcW w:w="411" w:type="pct"/>
            <w:tcBorders>
              <w:left w:val="single" w:sz="4" w:space="0" w:color="auto"/>
            </w:tcBorders>
            <w:vAlign w:val="center"/>
          </w:tcPr>
          <w:p w14:paraId="30B579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3.20</w:t>
            </w:r>
          </w:p>
        </w:tc>
        <w:tc>
          <w:tcPr>
            <w:tcW w:w="411" w:type="pct"/>
            <w:vAlign w:val="center"/>
          </w:tcPr>
          <w:p w14:paraId="3CEFC55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9.80</w:t>
            </w:r>
          </w:p>
        </w:tc>
        <w:tc>
          <w:tcPr>
            <w:tcW w:w="412" w:type="pct"/>
            <w:tcBorders>
              <w:right w:val="single" w:sz="4" w:space="0" w:color="auto"/>
            </w:tcBorders>
            <w:vAlign w:val="center"/>
          </w:tcPr>
          <w:p w14:paraId="5571DBB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15.60</w:t>
            </w:r>
          </w:p>
        </w:tc>
        <w:tc>
          <w:tcPr>
            <w:tcW w:w="411" w:type="pct"/>
            <w:tcBorders>
              <w:left w:val="single" w:sz="4" w:space="0" w:color="auto"/>
            </w:tcBorders>
            <w:vAlign w:val="center"/>
          </w:tcPr>
          <w:p w14:paraId="0C0662C2"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792.78</w:t>
            </w:r>
          </w:p>
        </w:tc>
        <w:tc>
          <w:tcPr>
            <w:tcW w:w="401" w:type="pct"/>
            <w:vAlign w:val="center"/>
          </w:tcPr>
          <w:p w14:paraId="6C07623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1008.76</w:t>
            </w:r>
          </w:p>
        </w:tc>
        <w:tc>
          <w:tcPr>
            <w:tcW w:w="411" w:type="pct"/>
            <w:vAlign w:val="center"/>
          </w:tcPr>
          <w:p w14:paraId="724F216E"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1942.02</w:t>
            </w:r>
          </w:p>
        </w:tc>
        <w:tc>
          <w:tcPr>
            <w:tcW w:w="377" w:type="pct"/>
            <w:vAlign w:val="center"/>
          </w:tcPr>
          <w:p w14:paraId="60C2702C"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506.04</w:t>
            </w:r>
          </w:p>
        </w:tc>
        <w:tc>
          <w:tcPr>
            <w:tcW w:w="412" w:type="pct"/>
            <w:tcBorders>
              <w:right w:val="single" w:sz="4" w:space="0" w:color="auto"/>
            </w:tcBorders>
            <w:vAlign w:val="center"/>
          </w:tcPr>
          <w:p w14:paraId="1E56218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4249.60</w:t>
            </w:r>
          </w:p>
        </w:tc>
      </w:tr>
      <w:tr w:rsidR="00FC71EF" w:rsidRPr="00A70CDA" w14:paraId="03BB402E" w14:textId="77777777" w:rsidTr="00E6329F">
        <w:trPr>
          <w:cantSplit/>
          <w:jc w:val="center"/>
        </w:trPr>
        <w:tc>
          <w:tcPr>
            <w:tcW w:w="534" w:type="pct"/>
            <w:tcBorders>
              <w:left w:val="single" w:sz="4" w:space="0" w:color="auto"/>
              <w:right w:val="single" w:sz="4" w:space="0" w:color="auto"/>
            </w:tcBorders>
            <w:vAlign w:val="center"/>
          </w:tcPr>
          <w:p w14:paraId="60C13AF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7</w:t>
            </w:r>
          </w:p>
        </w:tc>
        <w:tc>
          <w:tcPr>
            <w:tcW w:w="398" w:type="pct"/>
            <w:tcBorders>
              <w:left w:val="single" w:sz="4" w:space="0" w:color="auto"/>
            </w:tcBorders>
            <w:vAlign w:val="center"/>
          </w:tcPr>
          <w:p w14:paraId="70007BE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24.75</w:t>
            </w:r>
          </w:p>
        </w:tc>
        <w:tc>
          <w:tcPr>
            <w:tcW w:w="411" w:type="pct"/>
            <w:vAlign w:val="center"/>
          </w:tcPr>
          <w:p w14:paraId="5D9E737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77.66</w:t>
            </w:r>
          </w:p>
        </w:tc>
        <w:tc>
          <w:tcPr>
            <w:tcW w:w="411" w:type="pct"/>
            <w:tcBorders>
              <w:right w:val="single" w:sz="4" w:space="0" w:color="auto"/>
            </w:tcBorders>
            <w:vAlign w:val="center"/>
          </w:tcPr>
          <w:p w14:paraId="22C12DCC"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86.48</w:t>
            </w:r>
          </w:p>
        </w:tc>
        <w:tc>
          <w:tcPr>
            <w:tcW w:w="411" w:type="pct"/>
            <w:tcBorders>
              <w:left w:val="single" w:sz="4" w:space="0" w:color="auto"/>
            </w:tcBorders>
            <w:vAlign w:val="center"/>
          </w:tcPr>
          <w:p w14:paraId="6806A51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0.80</w:t>
            </w:r>
          </w:p>
        </w:tc>
        <w:tc>
          <w:tcPr>
            <w:tcW w:w="411" w:type="pct"/>
            <w:vAlign w:val="center"/>
          </w:tcPr>
          <w:p w14:paraId="61F8C6E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7.70</w:t>
            </w:r>
          </w:p>
        </w:tc>
        <w:tc>
          <w:tcPr>
            <w:tcW w:w="412" w:type="pct"/>
            <w:tcBorders>
              <w:right w:val="single" w:sz="4" w:space="0" w:color="auto"/>
            </w:tcBorders>
            <w:vAlign w:val="center"/>
          </w:tcPr>
          <w:p w14:paraId="1FF3CB2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66C4C62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614.73</w:t>
            </w:r>
          </w:p>
        </w:tc>
        <w:tc>
          <w:tcPr>
            <w:tcW w:w="401" w:type="pct"/>
            <w:vAlign w:val="center"/>
          </w:tcPr>
          <w:p w14:paraId="25F3524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1160.08</w:t>
            </w:r>
          </w:p>
        </w:tc>
        <w:tc>
          <w:tcPr>
            <w:tcW w:w="411" w:type="pct"/>
            <w:vAlign w:val="center"/>
          </w:tcPr>
          <w:p w14:paraId="02A7AABC"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1380.65</w:t>
            </w:r>
          </w:p>
        </w:tc>
        <w:tc>
          <w:tcPr>
            <w:tcW w:w="377" w:type="pct"/>
            <w:vAlign w:val="center"/>
          </w:tcPr>
          <w:p w14:paraId="754DB2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292.02</w:t>
            </w:r>
          </w:p>
        </w:tc>
        <w:tc>
          <w:tcPr>
            <w:tcW w:w="412" w:type="pct"/>
            <w:tcBorders>
              <w:right w:val="single" w:sz="4" w:space="0" w:color="auto"/>
            </w:tcBorders>
            <w:vAlign w:val="center"/>
          </w:tcPr>
          <w:p w14:paraId="40BF3E0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3447.48</w:t>
            </w:r>
          </w:p>
        </w:tc>
      </w:tr>
      <w:tr w:rsidR="00FC71EF" w:rsidRPr="00A70CDA" w14:paraId="500F8BF5" w14:textId="77777777" w:rsidTr="00E6329F">
        <w:trPr>
          <w:cantSplit/>
          <w:jc w:val="center"/>
        </w:trPr>
        <w:tc>
          <w:tcPr>
            <w:tcW w:w="534" w:type="pct"/>
            <w:tcBorders>
              <w:left w:val="single" w:sz="4" w:space="0" w:color="auto"/>
              <w:right w:val="single" w:sz="4" w:space="0" w:color="auto"/>
            </w:tcBorders>
            <w:vAlign w:val="center"/>
          </w:tcPr>
          <w:p w14:paraId="4199C99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8</w:t>
            </w:r>
          </w:p>
        </w:tc>
        <w:tc>
          <w:tcPr>
            <w:tcW w:w="398" w:type="pct"/>
            <w:tcBorders>
              <w:left w:val="single" w:sz="4" w:space="0" w:color="auto"/>
            </w:tcBorders>
            <w:vAlign w:val="center"/>
          </w:tcPr>
          <w:p w14:paraId="43D6F45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34.14</w:t>
            </w:r>
          </w:p>
        </w:tc>
        <w:tc>
          <w:tcPr>
            <w:tcW w:w="411" w:type="pct"/>
            <w:vAlign w:val="center"/>
          </w:tcPr>
          <w:p w14:paraId="286811E2"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70.47</w:t>
            </w:r>
          </w:p>
        </w:tc>
        <w:tc>
          <w:tcPr>
            <w:tcW w:w="411" w:type="pct"/>
            <w:tcBorders>
              <w:right w:val="single" w:sz="4" w:space="0" w:color="auto"/>
            </w:tcBorders>
            <w:vAlign w:val="center"/>
          </w:tcPr>
          <w:p w14:paraId="3B82DD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81.57</w:t>
            </w:r>
          </w:p>
        </w:tc>
        <w:tc>
          <w:tcPr>
            <w:tcW w:w="411" w:type="pct"/>
            <w:tcBorders>
              <w:left w:val="single" w:sz="4" w:space="0" w:color="auto"/>
            </w:tcBorders>
            <w:vAlign w:val="center"/>
          </w:tcPr>
          <w:p w14:paraId="266510E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3.90</w:t>
            </w:r>
          </w:p>
        </w:tc>
        <w:tc>
          <w:tcPr>
            <w:tcW w:w="411" w:type="pct"/>
            <w:vAlign w:val="center"/>
          </w:tcPr>
          <w:p w14:paraId="0E4762B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8.90</w:t>
            </w:r>
          </w:p>
        </w:tc>
        <w:tc>
          <w:tcPr>
            <w:tcW w:w="412" w:type="pct"/>
            <w:tcBorders>
              <w:right w:val="single" w:sz="4" w:space="0" w:color="auto"/>
            </w:tcBorders>
            <w:vAlign w:val="center"/>
          </w:tcPr>
          <w:p w14:paraId="63A1C6D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15.30</w:t>
            </w:r>
          </w:p>
        </w:tc>
        <w:tc>
          <w:tcPr>
            <w:tcW w:w="411" w:type="pct"/>
            <w:tcBorders>
              <w:left w:val="single" w:sz="4" w:space="0" w:color="auto"/>
            </w:tcBorders>
            <w:vAlign w:val="center"/>
          </w:tcPr>
          <w:p w14:paraId="5055015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744.45</w:t>
            </w:r>
          </w:p>
        </w:tc>
        <w:tc>
          <w:tcPr>
            <w:tcW w:w="401" w:type="pct"/>
            <w:vAlign w:val="center"/>
          </w:tcPr>
          <w:p w14:paraId="6821300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1056.47</w:t>
            </w:r>
          </w:p>
        </w:tc>
        <w:tc>
          <w:tcPr>
            <w:tcW w:w="411" w:type="pct"/>
            <w:vAlign w:val="center"/>
          </w:tcPr>
          <w:p w14:paraId="5C3CA36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993.89</w:t>
            </w:r>
          </w:p>
        </w:tc>
        <w:tc>
          <w:tcPr>
            <w:tcW w:w="377" w:type="pct"/>
            <w:vAlign w:val="center"/>
          </w:tcPr>
          <w:p w14:paraId="1D55BA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381.97</w:t>
            </w:r>
          </w:p>
        </w:tc>
        <w:tc>
          <w:tcPr>
            <w:tcW w:w="412" w:type="pct"/>
            <w:tcBorders>
              <w:right w:val="single" w:sz="4" w:space="0" w:color="auto"/>
            </w:tcBorders>
            <w:vAlign w:val="center"/>
          </w:tcPr>
          <w:p w14:paraId="7CD9F16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3176.77</w:t>
            </w:r>
          </w:p>
        </w:tc>
      </w:tr>
      <w:tr w:rsidR="00FC71EF" w:rsidRPr="00A70CDA" w14:paraId="66E6DA81" w14:textId="77777777" w:rsidTr="00E6329F">
        <w:trPr>
          <w:cantSplit/>
          <w:jc w:val="center"/>
        </w:trPr>
        <w:tc>
          <w:tcPr>
            <w:tcW w:w="534" w:type="pct"/>
            <w:tcBorders>
              <w:left w:val="single" w:sz="4" w:space="0" w:color="auto"/>
              <w:right w:val="single" w:sz="4" w:space="0" w:color="auto"/>
            </w:tcBorders>
            <w:vAlign w:val="center"/>
          </w:tcPr>
          <w:p w14:paraId="7F791A0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9</w:t>
            </w:r>
          </w:p>
        </w:tc>
        <w:tc>
          <w:tcPr>
            <w:tcW w:w="398" w:type="pct"/>
            <w:tcBorders>
              <w:left w:val="single" w:sz="4" w:space="0" w:color="auto"/>
            </w:tcBorders>
            <w:vAlign w:val="center"/>
          </w:tcPr>
          <w:p w14:paraId="63E8918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33.38</w:t>
            </w:r>
          </w:p>
        </w:tc>
        <w:tc>
          <w:tcPr>
            <w:tcW w:w="411" w:type="pct"/>
            <w:vAlign w:val="center"/>
          </w:tcPr>
          <w:p w14:paraId="6C24B6B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70.26</w:t>
            </w:r>
          </w:p>
        </w:tc>
        <w:tc>
          <w:tcPr>
            <w:tcW w:w="411" w:type="pct"/>
            <w:tcBorders>
              <w:right w:val="single" w:sz="4" w:space="0" w:color="auto"/>
            </w:tcBorders>
            <w:vAlign w:val="center"/>
          </w:tcPr>
          <w:p w14:paraId="5783A62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77.38</w:t>
            </w:r>
          </w:p>
        </w:tc>
        <w:tc>
          <w:tcPr>
            <w:tcW w:w="411" w:type="pct"/>
            <w:tcBorders>
              <w:left w:val="single" w:sz="4" w:space="0" w:color="auto"/>
            </w:tcBorders>
            <w:vAlign w:val="center"/>
          </w:tcPr>
          <w:p w14:paraId="7089642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61D42B6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9.20</w:t>
            </w:r>
          </w:p>
        </w:tc>
        <w:tc>
          <w:tcPr>
            <w:tcW w:w="412" w:type="pct"/>
            <w:tcBorders>
              <w:right w:val="single" w:sz="4" w:space="0" w:color="auto"/>
            </w:tcBorders>
            <w:vAlign w:val="center"/>
          </w:tcPr>
          <w:p w14:paraId="2391AC0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13.00</w:t>
            </w:r>
          </w:p>
        </w:tc>
        <w:tc>
          <w:tcPr>
            <w:tcW w:w="411" w:type="pct"/>
            <w:tcBorders>
              <w:left w:val="single" w:sz="4" w:space="0" w:color="auto"/>
            </w:tcBorders>
            <w:vAlign w:val="center"/>
          </w:tcPr>
          <w:p w14:paraId="2680E5A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653.62</w:t>
            </w:r>
          </w:p>
        </w:tc>
        <w:tc>
          <w:tcPr>
            <w:tcW w:w="401" w:type="pct"/>
            <w:vAlign w:val="center"/>
          </w:tcPr>
          <w:p w14:paraId="39F6129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968.76</w:t>
            </w:r>
          </w:p>
        </w:tc>
        <w:tc>
          <w:tcPr>
            <w:tcW w:w="411" w:type="pct"/>
            <w:vAlign w:val="center"/>
          </w:tcPr>
          <w:p w14:paraId="303471DE"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2051.83</w:t>
            </w:r>
          </w:p>
        </w:tc>
        <w:tc>
          <w:tcPr>
            <w:tcW w:w="377" w:type="pct"/>
            <w:vAlign w:val="center"/>
          </w:tcPr>
          <w:p w14:paraId="670115E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575.02</w:t>
            </w:r>
          </w:p>
        </w:tc>
        <w:tc>
          <w:tcPr>
            <w:tcW w:w="412" w:type="pct"/>
            <w:tcBorders>
              <w:right w:val="single" w:sz="4" w:space="0" w:color="auto"/>
            </w:tcBorders>
            <w:vAlign w:val="center"/>
          </w:tcPr>
          <w:p w14:paraId="2FB251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4249.23</w:t>
            </w:r>
          </w:p>
        </w:tc>
      </w:tr>
      <w:tr w:rsidR="00FC71EF" w:rsidRPr="00A70CDA" w14:paraId="58B17F56" w14:textId="77777777" w:rsidTr="00E6329F">
        <w:trPr>
          <w:cantSplit/>
          <w:jc w:val="center"/>
        </w:trPr>
        <w:tc>
          <w:tcPr>
            <w:tcW w:w="534" w:type="pct"/>
            <w:tcBorders>
              <w:left w:val="single" w:sz="4" w:space="0" w:color="auto"/>
              <w:right w:val="single" w:sz="4" w:space="0" w:color="auto"/>
            </w:tcBorders>
            <w:vAlign w:val="center"/>
          </w:tcPr>
          <w:p w14:paraId="415982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10</w:t>
            </w:r>
          </w:p>
        </w:tc>
        <w:tc>
          <w:tcPr>
            <w:tcW w:w="398" w:type="pct"/>
            <w:tcBorders>
              <w:left w:val="single" w:sz="4" w:space="0" w:color="auto"/>
            </w:tcBorders>
            <w:vAlign w:val="center"/>
          </w:tcPr>
          <w:p w14:paraId="21F5D07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26.77</w:t>
            </w:r>
          </w:p>
        </w:tc>
        <w:tc>
          <w:tcPr>
            <w:tcW w:w="411" w:type="pct"/>
            <w:vAlign w:val="center"/>
          </w:tcPr>
          <w:p w14:paraId="6E4BBEA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69.41</w:t>
            </w:r>
          </w:p>
        </w:tc>
        <w:tc>
          <w:tcPr>
            <w:tcW w:w="411" w:type="pct"/>
            <w:tcBorders>
              <w:right w:val="single" w:sz="4" w:space="0" w:color="auto"/>
            </w:tcBorders>
            <w:vAlign w:val="center"/>
          </w:tcPr>
          <w:p w14:paraId="6ADEAAF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82.80</w:t>
            </w:r>
          </w:p>
        </w:tc>
        <w:tc>
          <w:tcPr>
            <w:tcW w:w="411" w:type="pct"/>
            <w:tcBorders>
              <w:left w:val="single" w:sz="4" w:space="0" w:color="auto"/>
            </w:tcBorders>
            <w:vAlign w:val="center"/>
          </w:tcPr>
          <w:p w14:paraId="7B51C7E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3.70</w:t>
            </w:r>
          </w:p>
        </w:tc>
        <w:tc>
          <w:tcPr>
            <w:tcW w:w="411" w:type="pct"/>
            <w:vAlign w:val="center"/>
          </w:tcPr>
          <w:p w14:paraId="0B6DF03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7.30</w:t>
            </w:r>
          </w:p>
        </w:tc>
        <w:tc>
          <w:tcPr>
            <w:tcW w:w="412" w:type="pct"/>
            <w:tcBorders>
              <w:right w:val="single" w:sz="4" w:space="0" w:color="auto"/>
            </w:tcBorders>
            <w:vAlign w:val="center"/>
          </w:tcPr>
          <w:p w14:paraId="13A509A2"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12.40</w:t>
            </w:r>
          </w:p>
        </w:tc>
        <w:tc>
          <w:tcPr>
            <w:tcW w:w="411" w:type="pct"/>
            <w:tcBorders>
              <w:left w:val="single" w:sz="4" w:space="0" w:color="auto"/>
            </w:tcBorders>
            <w:vAlign w:val="center"/>
          </w:tcPr>
          <w:p w14:paraId="3D6F404D"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588.06</w:t>
            </w:r>
          </w:p>
        </w:tc>
        <w:tc>
          <w:tcPr>
            <w:tcW w:w="401" w:type="pct"/>
            <w:vAlign w:val="center"/>
          </w:tcPr>
          <w:p w14:paraId="7002A98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900.08</w:t>
            </w:r>
          </w:p>
        </w:tc>
        <w:tc>
          <w:tcPr>
            <w:tcW w:w="411" w:type="pct"/>
            <w:vAlign w:val="center"/>
          </w:tcPr>
          <w:p w14:paraId="312DAA6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1140.46</w:t>
            </w:r>
          </w:p>
        </w:tc>
        <w:tc>
          <w:tcPr>
            <w:tcW w:w="377" w:type="pct"/>
            <w:vAlign w:val="center"/>
          </w:tcPr>
          <w:p w14:paraId="3FEF2B0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288.91</w:t>
            </w:r>
          </w:p>
        </w:tc>
        <w:tc>
          <w:tcPr>
            <w:tcW w:w="412" w:type="pct"/>
            <w:tcBorders>
              <w:right w:val="single" w:sz="4" w:space="0" w:color="auto"/>
            </w:tcBorders>
            <w:vAlign w:val="center"/>
          </w:tcPr>
          <w:p w14:paraId="55527DD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2917.51</w:t>
            </w:r>
          </w:p>
        </w:tc>
      </w:tr>
      <w:tr w:rsidR="00FC71EF" w:rsidRPr="00A70CDA" w14:paraId="084EE131" w14:textId="77777777" w:rsidTr="00E6329F">
        <w:trPr>
          <w:cantSplit/>
          <w:jc w:val="center"/>
        </w:trPr>
        <w:tc>
          <w:tcPr>
            <w:tcW w:w="534" w:type="pct"/>
            <w:tcBorders>
              <w:left w:val="single" w:sz="4" w:space="0" w:color="auto"/>
              <w:bottom w:val="single" w:sz="4" w:space="0" w:color="auto"/>
              <w:right w:val="single" w:sz="4" w:space="0" w:color="auto"/>
            </w:tcBorders>
            <w:vAlign w:val="center"/>
          </w:tcPr>
          <w:p w14:paraId="2C6ED9D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11</w:t>
            </w:r>
          </w:p>
        </w:tc>
        <w:tc>
          <w:tcPr>
            <w:tcW w:w="398" w:type="pct"/>
            <w:tcBorders>
              <w:left w:val="single" w:sz="4" w:space="0" w:color="auto"/>
              <w:bottom w:val="single" w:sz="4" w:space="0" w:color="auto"/>
            </w:tcBorders>
            <w:vAlign w:val="center"/>
          </w:tcPr>
          <w:p w14:paraId="33A8C20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31.44</w:t>
            </w:r>
          </w:p>
        </w:tc>
        <w:tc>
          <w:tcPr>
            <w:tcW w:w="411" w:type="pct"/>
            <w:tcBorders>
              <w:bottom w:val="single" w:sz="4" w:space="0" w:color="auto"/>
            </w:tcBorders>
            <w:vAlign w:val="center"/>
          </w:tcPr>
          <w:p w14:paraId="6C28A96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73.99</w:t>
            </w:r>
          </w:p>
        </w:tc>
        <w:tc>
          <w:tcPr>
            <w:tcW w:w="411" w:type="pct"/>
            <w:tcBorders>
              <w:bottom w:val="single" w:sz="4" w:space="0" w:color="auto"/>
              <w:right w:val="single" w:sz="4" w:space="0" w:color="auto"/>
            </w:tcBorders>
            <w:vAlign w:val="center"/>
          </w:tcPr>
          <w:p w14:paraId="6EF9032E"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86.12</w:t>
            </w:r>
          </w:p>
        </w:tc>
        <w:tc>
          <w:tcPr>
            <w:tcW w:w="411" w:type="pct"/>
            <w:tcBorders>
              <w:left w:val="single" w:sz="4" w:space="0" w:color="auto"/>
              <w:bottom w:val="single" w:sz="4" w:space="0" w:color="auto"/>
            </w:tcBorders>
            <w:vAlign w:val="center"/>
          </w:tcPr>
          <w:p w14:paraId="61FBDF4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0.50</w:t>
            </w:r>
          </w:p>
        </w:tc>
        <w:tc>
          <w:tcPr>
            <w:tcW w:w="411" w:type="pct"/>
            <w:tcBorders>
              <w:bottom w:val="single" w:sz="4" w:space="0" w:color="auto"/>
            </w:tcBorders>
            <w:vAlign w:val="center"/>
          </w:tcPr>
          <w:p w14:paraId="16B2032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7.70</w:t>
            </w:r>
          </w:p>
        </w:tc>
        <w:tc>
          <w:tcPr>
            <w:tcW w:w="412" w:type="pct"/>
            <w:tcBorders>
              <w:bottom w:val="single" w:sz="4" w:space="0" w:color="auto"/>
              <w:right w:val="single" w:sz="4" w:space="0" w:color="auto"/>
            </w:tcBorders>
            <w:vAlign w:val="center"/>
          </w:tcPr>
          <w:p w14:paraId="462FF73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7.90</w:t>
            </w:r>
          </w:p>
        </w:tc>
        <w:tc>
          <w:tcPr>
            <w:tcW w:w="411" w:type="pct"/>
            <w:tcBorders>
              <w:left w:val="single" w:sz="4" w:space="0" w:color="auto"/>
              <w:bottom w:val="single" w:sz="4" w:space="0" w:color="auto"/>
            </w:tcBorders>
            <w:vAlign w:val="center"/>
          </w:tcPr>
          <w:p w14:paraId="392CB39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361.67</w:t>
            </w:r>
          </w:p>
        </w:tc>
        <w:tc>
          <w:tcPr>
            <w:tcW w:w="401" w:type="pct"/>
            <w:tcBorders>
              <w:bottom w:val="single" w:sz="4" w:space="0" w:color="auto"/>
            </w:tcBorders>
            <w:vAlign w:val="center"/>
          </w:tcPr>
          <w:p w14:paraId="02F30FFD"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815.63</w:t>
            </w:r>
          </w:p>
        </w:tc>
        <w:tc>
          <w:tcPr>
            <w:tcW w:w="411" w:type="pct"/>
            <w:tcBorders>
              <w:bottom w:val="single" w:sz="4" w:space="0" w:color="auto"/>
            </w:tcBorders>
            <w:vAlign w:val="center"/>
          </w:tcPr>
          <w:p w14:paraId="41B905BF"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614.25</w:t>
            </w:r>
          </w:p>
        </w:tc>
        <w:tc>
          <w:tcPr>
            <w:tcW w:w="377" w:type="pct"/>
            <w:tcBorders>
              <w:bottom w:val="single" w:sz="4" w:space="0" w:color="auto"/>
            </w:tcBorders>
            <w:vAlign w:val="center"/>
          </w:tcPr>
          <w:p w14:paraId="721E4A0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186.07</w:t>
            </w:r>
          </w:p>
        </w:tc>
        <w:tc>
          <w:tcPr>
            <w:tcW w:w="412" w:type="pct"/>
            <w:tcBorders>
              <w:bottom w:val="single" w:sz="4" w:space="0" w:color="auto"/>
              <w:right w:val="single" w:sz="4" w:space="0" w:color="auto"/>
            </w:tcBorders>
            <w:vAlign w:val="center"/>
          </w:tcPr>
          <w:p w14:paraId="0F09DC2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1977.62</w:t>
            </w:r>
          </w:p>
        </w:tc>
      </w:tr>
      <w:tr w:rsidR="00FC71EF" w:rsidRPr="00A70CDA" w14:paraId="72CB2A48" w14:textId="77777777" w:rsidTr="00E6329F">
        <w:trPr>
          <w:cantSplit/>
          <w:jc w:val="center"/>
        </w:trPr>
        <w:tc>
          <w:tcPr>
            <w:tcW w:w="534" w:type="pct"/>
            <w:tcBorders>
              <w:top w:val="single" w:sz="4" w:space="0" w:color="auto"/>
              <w:left w:val="single" w:sz="4" w:space="0" w:color="auto"/>
              <w:right w:val="single" w:sz="4" w:space="0" w:color="auto"/>
            </w:tcBorders>
            <w:vAlign w:val="center"/>
          </w:tcPr>
          <w:p w14:paraId="5521CA4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S.</w:t>
            </w:r>
            <w:r w:rsidR="004F46D4">
              <w:rPr>
                <w:rFonts w:ascii="Times New Roman" w:hAnsi="Times New Roman"/>
                <w:b/>
                <w:bCs/>
                <w:sz w:val="24"/>
                <w:szCs w:val="24"/>
              </w:rPr>
              <w:t xml:space="preserve"> </w:t>
            </w:r>
            <w:r w:rsidRPr="00A70CDA">
              <w:rPr>
                <w:rFonts w:ascii="Times New Roman" w:hAnsi="Times New Roman"/>
                <w:b/>
                <w:bCs/>
                <w:sz w:val="24"/>
                <w:szCs w:val="24"/>
              </w:rPr>
              <w:t>Em±</w:t>
            </w:r>
          </w:p>
        </w:tc>
        <w:tc>
          <w:tcPr>
            <w:tcW w:w="398" w:type="pct"/>
            <w:tcBorders>
              <w:top w:val="single" w:sz="4" w:space="0" w:color="auto"/>
              <w:left w:val="single" w:sz="4" w:space="0" w:color="auto"/>
            </w:tcBorders>
            <w:vAlign w:val="center"/>
          </w:tcPr>
          <w:p w14:paraId="0C5AB9FA"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0.88</w:t>
            </w:r>
          </w:p>
        </w:tc>
        <w:tc>
          <w:tcPr>
            <w:tcW w:w="411" w:type="pct"/>
            <w:tcBorders>
              <w:top w:val="single" w:sz="4" w:space="0" w:color="auto"/>
            </w:tcBorders>
            <w:vAlign w:val="center"/>
          </w:tcPr>
          <w:p w14:paraId="0F9D62A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1.81</w:t>
            </w:r>
          </w:p>
        </w:tc>
        <w:tc>
          <w:tcPr>
            <w:tcW w:w="411" w:type="pct"/>
            <w:tcBorders>
              <w:top w:val="single" w:sz="4" w:space="0" w:color="auto"/>
              <w:right w:val="single" w:sz="4" w:space="0" w:color="auto"/>
            </w:tcBorders>
            <w:vAlign w:val="center"/>
          </w:tcPr>
          <w:p w14:paraId="23DF1277"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1.15</w:t>
            </w:r>
          </w:p>
        </w:tc>
        <w:tc>
          <w:tcPr>
            <w:tcW w:w="411" w:type="pct"/>
            <w:tcBorders>
              <w:top w:val="single" w:sz="4" w:space="0" w:color="auto"/>
              <w:left w:val="single" w:sz="4" w:space="0" w:color="auto"/>
            </w:tcBorders>
            <w:vAlign w:val="center"/>
          </w:tcPr>
          <w:p w14:paraId="3FD418A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0.25</w:t>
            </w:r>
          </w:p>
        </w:tc>
        <w:tc>
          <w:tcPr>
            <w:tcW w:w="411" w:type="pct"/>
            <w:tcBorders>
              <w:top w:val="single" w:sz="4" w:space="0" w:color="auto"/>
            </w:tcBorders>
            <w:vAlign w:val="center"/>
          </w:tcPr>
          <w:p w14:paraId="46C19135"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0.18</w:t>
            </w:r>
          </w:p>
        </w:tc>
        <w:tc>
          <w:tcPr>
            <w:tcW w:w="412" w:type="pct"/>
            <w:tcBorders>
              <w:top w:val="single" w:sz="4" w:space="0" w:color="auto"/>
              <w:right w:val="single" w:sz="4" w:space="0" w:color="auto"/>
            </w:tcBorders>
            <w:vAlign w:val="center"/>
          </w:tcPr>
          <w:p w14:paraId="0AEC8B5A"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0.27</w:t>
            </w:r>
          </w:p>
        </w:tc>
        <w:tc>
          <w:tcPr>
            <w:tcW w:w="411" w:type="pct"/>
            <w:tcBorders>
              <w:top w:val="single" w:sz="4" w:space="0" w:color="auto"/>
              <w:left w:val="single" w:sz="4" w:space="0" w:color="auto"/>
            </w:tcBorders>
            <w:vAlign w:val="center"/>
          </w:tcPr>
          <w:p w14:paraId="2FAAC128"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23.79</w:t>
            </w:r>
          </w:p>
        </w:tc>
        <w:tc>
          <w:tcPr>
            <w:tcW w:w="401" w:type="pct"/>
            <w:tcBorders>
              <w:top w:val="single" w:sz="4" w:space="0" w:color="auto"/>
            </w:tcBorders>
            <w:vAlign w:val="center"/>
          </w:tcPr>
          <w:p w14:paraId="44C0DD9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32.11</w:t>
            </w:r>
          </w:p>
        </w:tc>
        <w:tc>
          <w:tcPr>
            <w:tcW w:w="411" w:type="pct"/>
            <w:tcBorders>
              <w:top w:val="single" w:sz="4" w:space="0" w:color="auto"/>
            </w:tcBorders>
            <w:vAlign w:val="center"/>
          </w:tcPr>
          <w:p w14:paraId="3602D82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107.71</w:t>
            </w:r>
          </w:p>
        </w:tc>
        <w:tc>
          <w:tcPr>
            <w:tcW w:w="377" w:type="pct"/>
            <w:tcBorders>
              <w:top w:val="single" w:sz="4" w:space="0" w:color="auto"/>
            </w:tcBorders>
            <w:vAlign w:val="center"/>
          </w:tcPr>
          <w:p w14:paraId="262C3820"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63.72</w:t>
            </w:r>
          </w:p>
        </w:tc>
        <w:tc>
          <w:tcPr>
            <w:tcW w:w="412" w:type="pct"/>
            <w:tcBorders>
              <w:top w:val="single" w:sz="4" w:space="0" w:color="auto"/>
              <w:right w:val="single" w:sz="4" w:space="0" w:color="auto"/>
            </w:tcBorders>
            <w:vAlign w:val="center"/>
          </w:tcPr>
          <w:p w14:paraId="0971EE2F"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154.37</w:t>
            </w:r>
          </w:p>
        </w:tc>
      </w:tr>
      <w:tr w:rsidR="00FC71EF" w:rsidRPr="00A70CDA" w14:paraId="1D4DEF41" w14:textId="77777777" w:rsidTr="00E6329F">
        <w:trPr>
          <w:cantSplit/>
          <w:jc w:val="center"/>
        </w:trPr>
        <w:tc>
          <w:tcPr>
            <w:tcW w:w="534" w:type="pct"/>
            <w:tcBorders>
              <w:left w:val="single" w:sz="4" w:space="0" w:color="auto"/>
              <w:bottom w:val="single" w:sz="4" w:space="0" w:color="auto"/>
              <w:right w:val="single" w:sz="4" w:space="0" w:color="auto"/>
            </w:tcBorders>
            <w:vAlign w:val="center"/>
          </w:tcPr>
          <w:p w14:paraId="7722089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CD @ 5%</w:t>
            </w:r>
          </w:p>
        </w:tc>
        <w:tc>
          <w:tcPr>
            <w:tcW w:w="398" w:type="pct"/>
            <w:tcBorders>
              <w:left w:val="single" w:sz="4" w:space="0" w:color="auto"/>
              <w:bottom w:val="single" w:sz="4" w:space="0" w:color="auto"/>
            </w:tcBorders>
            <w:vAlign w:val="center"/>
          </w:tcPr>
          <w:p w14:paraId="6FB13DA2"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2.58</w:t>
            </w:r>
          </w:p>
        </w:tc>
        <w:tc>
          <w:tcPr>
            <w:tcW w:w="411" w:type="pct"/>
            <w:tcBorders>
              <w:bottom w:val="single" w:sz="4" w:space="0" w:color="auto"/>
            </w:tcBorders>
            <w:vAlign w:val="center"/>
          </w:tcPr>
          <w:p w14:paraId="7D965E84"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5.34</w:t>
            </w:r>
          </w:p>
        </w:tc>
        <w:tc>
          <w:tcPr>
            <w:tcW w:w="411" w:type="pct"/>
            <w:tcBorders>
              <w:bottom w:val="single" w:sz="4" w:space="0" w:color="auto"/>
              <w:right w:val="single" w:sz="4" w:space="0" w:color="auto"/>
            </w:tcBorders>
            <w:vAlign w:val="center"/>
          </w:tcPr>
          <w:p w14:paraId="0CB4F919"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3.38</w:t>
            </w:r>
          </w:p>
        </w:tc>
        <w:tc>
          <w:tcPr>
            <w:tcW w:w="411" w:type="pct"/>
            <w:tcBorders>
              <w:left w:val="single" w:sz="4" w:space="0" w:color="auto"/>
              <w:bottom w:val="single" w:sz="4" w:space="0" w:color="auto"/>
            </w:tcBorders>
            <w:vAlign w:val="center"/>
          </w:tcPr>
          <w:p w14:paraId="15C4F366"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0.74</w:t>
            </w:r>
          </w:p>
        </w:tc>
        <w:tc>
          <w:tcPr>
            <w:tcW w:w="411" w:type="pct"/>
            <w:tcBorders>
              <w:bottom w:val="single" w:sz="4" w:space="0" w:color="auto"/>
            </w:tcBorders>
            <w:vAlign w:val="center"/>
          </w:tcPr>
          <w:p w14:paraId="3FBA563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0.53</w:t>
            </w:r>
          </w:p>
        </w:tc>
        <w:tc>
          <w:tcPr>
            <w:tcW w:w="412" w:type="pct"/>
            <w:tcBorders>
              <w:bottom w:val="single" w:sz="4" w:space="0" w:color="auto"/>
              <w:right w:val="single" w:sz="4" w:space="0" w:color="auto"/>
            </w:tcBorders>
            <w:vAlign w:val="center"/>
          </w:tcPr>
          <w:p w14:paraId="6A8949E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0.81</w:t>
            </w:r>
          </w:p>
        </w:tc>
        <w:tc>
          <w:tcPr>
            <w:tcW w:w="411" w:type="pct"/>
            <w:tcBorders>
              <w:left w:val="single" w:sz="4" w:space="0" w:color="auto"/>
              <w:bottom w:val="single" w:sz="4" w:space="0" w:color="auto"/>
            </w:tcBorders>
            <w:vAlign w:val="center"/>
          </w:tcPr>
          <w:p w14:paraId="2FE3F96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70.19</w:t>
            </w:r>
          </w:p>
        </w:tc>
        <w:tc>
          <w:tcPr>
            <w:tcW w:w="401" w:type="pct"/>
            <w:tcBorders>
              <w:bottom w:val="single" w:sz="4" w:space="0" w:color="auto"/>
            </w:tcBorders>
            <w:vAlign w:val="center"/>
          </w:tcPr>
          <w:p w14:paraId="57E4CFB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94.72</w:t>
            </w:r>
          </w:p>
        </w:tc>
        <w:tc>
          <w:tcPr>
            <w:tcW w:w="411" w:type="pct"/>
            <w:tcBorders>
              <w:bottom w:val="single" w:sz="4" w:space="0" w:color="auto"/>
            </w:tcBorders>
            <w:vAlign w:val="center"/>
          </w:tcPr>
          <w:p w14:paraId="0002A39D"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317.74</w:t>
            </w:r>
          </w:p>
        </w:tc>
        <w:tc>
          <w:tcPr>
            <w:tcW w:w="377" w:type="pct"/>
            <w:tcBorders>
              <w:bottom w:val="single" w:sz="4" w:space="0" w:color="auto"/>
            </w:tcBorders>
            <w:vAlign w:val="center"/>
          </w:tcPr>
          <w:p w14:paraId="004B6D9E"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187.97</w:t>
            </w:r>
          </w:p>
        </w:tc>
        <w:tc>
          <w:tcPr>
            <w:tcW w:w="412" w:type="pct"/>
            <w:tcBorders>
              <w:bottom w:val="single" w:sz="4" w:space="0" w:color="auto"/>
              <w:right w:val="single" w:sz="4" w:space="0" w:color="auto"/>
            </w:tcBorders>
            <w:vAlign w:val="center"/>
          </w:tcPr>
          <w:p w14:paraId="68B906FC"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455.38</w:t>
            </w:r>
          </w:p>
        </w:tc>
      </w:tr>
    </w:tbl>
    <w:p w14:paraId="51E0431D" w14:textId="77777777" w:rsidR="00FC71EF" w:rsidRDefault="00FC71EF" w:rsidP="00FC71EF">
      <w:pPr>
        <w:autoSpaceDE w:val="0"/>
        <w:autoSpaceDN w:val="0"/>
        <w:adjustRightInd w:val="0"/>
        <w:spacing w:after="0" w:line="240" w:lineRule="auto"/>
        <w:rPr>
          <w:rFonts w:ascii="Times New Roman" w:hAnsi="Times New Roman" w:cs="Times New Roman"/>
          <w:b/>
          <w:sz w:val="24"/>
          <w:szCs w:val="24"/>
        </w:rPr>
      </w:pPr>
    </w:p>
    <w:p w14:paraId="237B99B6" w14:textId="77777777" w:rsidR="00FC71EF" w:rsidRDefault="00FC71EF" w:rsidP="00FC71EF">
      <w:pPr>
        <w:autoSpaceDE w:val="0"/>
        <w:autoSpaceDN w:val="0"/>
        <w:adjustRightInd w:val="0"/>
        <w:spacing w:after="0" w:line="240" w:lineRule="auto"/>
        <w:rPr>
          <w:rFonts w:ascii="Times New Roman" w:hAnsi="Times New Roman"/>
          <w:sz w:val="20"/>
          <w:szCs w:val="20"/>
        </w:rPr>
      </w:pPr>
      <w:r>
        <w:rPr>
          <w:rFonts w:ascii="Times New Roman" w:hAnsi="Times New Roman" w:cs="Times New Roman"/>
          <w:b/>
          <w:sz w:val="24"/>
          <w:szCs w:val="24"/>
        </w:rPr>
        <w:t>Treatment details</w:t>
      </w:r>
    </w:p>
    <w:p w14:paraId="57C49D5A" w14:textId="77777777" w:rsidR="00825486" w:rsidRPr="00BA5702" w:rsidRDefault="00825486" w:rsidP="00825486">
      <w:pPr>
        <w:autoSpaceDE w:val="0"/>
        <w:autoSpaceDN w:val="0"/>
        <w:adjustRightInd w:val="0"/>
        <w:spacing w:after="0" w:line="240" w:lineRule="auto"/>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w:t>
      </w:r>
      <w:r>
        <w:rPr>
          <w:rFonts w:ascii="Times New Roman" w:hAnsi="Times New Roman"/>
          <w:szCs w:val="20"/>
        </w:rPr>
        <w:t xml:space="preserve">: </w:t>
      </w:r>
      <w:r w:rsidRPr="00BA5702">
        <w:rPr>
          <w:rFonts w:ascii="Times New Roman" w:hAnsi="Times New Roman"/>
          <w:szCs w:val="20"/>
        </w:rPr>
        <w:t>Absolute control</w:t>
      </w:r>
    </w:p>
    <w:p w14:paraId="2CD5756A" w14:textId="77777777" w:rsidR="00825486" w:rsidRPr="00BA5702" w:rsidRDefault="00825486" w:rsidP="00825486">
      <w:pPr>
        <w:autoSpaceDE w:val="0"/>
        <w:autoSpaceDN w:val="0"/>
        <w:adjustRightInd w:val="0"/>
        <w:spacing w:after="0" w:line="240" w:lineRule="auto"/>
        <w:ind w:left="397" w:right="5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2</w:t>
      </w:r>
      <w:r>
        <w:rPr>
          <w:rFonts w:ascii="Times New Roman" w:hAnsi="Times New Roman"/>
          <w:szCs w:val="20"/>
        </w:rPr>
        <w:t xml:space="preserve">: </w:t>
      </w:r>
      <w:r w:rsidRPr="00BA5702">
        <w:rPr>
          <w:rFonts w:ascii="Times New Roman" w:hAnsi="Times New Roman"/>
          <w:szCs w:val="20"/>
        </w:rPr>
        <w:t>100% RDN through neem coated urea in three split doses (50% as basal dose and remaining 50% in two equal split doses at 6 and 10 WAP)</w:t>
      </w:r>
    </w:p>
    <w:p w14:paraId="140636AE"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3</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+ 1 spray of nano-urea at 10 WAP</w:t>
      </w:r>
    </w:p>
    <w:p w14:paraId="4D6C7C83"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4</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+ 2 sprays of nano-urea at 4 and 10 WAP</w:t>
      </w:r>
    </w:p>
    <w:p w14:paraId="55F19C7C"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5</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+ 3 sprays of nano-urea at 2, 4 and 10 WAP</w:t>
      </w:r>
    </w:p>
    <w:p w14:paraId="310D144B"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6</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+ 4 sprays of nano-urea at 2, 4, 8 and 10 WAP</w:t>
      </w:r>
    </w:p>
    <w:p w14:paraId="5DD05384"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7</w:t>
      </w:r>
      <w:r>
        <w:rPr>
          <w:rFonts w:ascii="Times New Roman" w:hAnsi="Times New Roman"/>
          <w:szCs w:val="20"/>
        </w:rPr>
        <w:t xml:space="preserve">: </w:t>
      </w:r>
      <w:r w:rsidRPr="00BA5702">
        <w:rPr>
          <w:rFonts w:ascii="Times New Roman" w:hAnsi="Times New Roman"/>
          <w:szCs w:val="20"/>
        </w:rPr>
        <w:t>50% RDN through neem coated urea as basal dose + 2 sprays of nano-urea at 6 and 10 WAP</w:t>
      </w:r>
    </w:p>
    <w:p w14:paraId="1C20D9BA"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8</w:t>
      </w:r>
      <w:r>
        <w:rPr>
          <w:rFonts w:ascii="Times New Roman" w:hAnsi="Times New Roman"/>
          <w:szCs w:val="20"/>
        </w:rPr>
        <w:t xml:space="preserve">: </w:t>
      </w:r>
      <w:r w:rsidRPr="00BA5702">
        <w:rPr>
          <w:rFonts w:ascii="Times New Roman" w:hAnsi="Times New Roman"/>
          <w:szCs w:val="20"/>
        </w:rPr>
        <w:t>50% RDN through neem coated urea as basal dose + 3 sprays of nano-urea at 4, 6 and 10 WAP</w:t>
      </w:r>
    </w:p>
    <w:p w14:paraId="334D8831"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9</w:t>
      </w:r>
      <w:r>
        <w:rPr>
          <w:rFonts w:ascii="Times New Roman" w:hAnsi="Times New Roman"/>
          <w:szCs w:val="20"/>
        </w:rPr>
        <w:t xml:space="preserve">: </w:t>
      </w:r>
      <w:r w:rsidRPr="00BA5702">
        <w:rPr>
          <w:rFonts w:ascii="Times New Roman" w:hAnsi="Times New Roman"/>
          <w:szCs w:val="20"/>
        </w:rPr>
        <w:t>50% RDN through neem coated urea as basal dose + 4 sprays of nano-urea at 4, 6, 8 and 10 WAP</w:t>
      </w:r>
    </w:p>
    <w:p w14:paraId="406E8E8D"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10</w:t>
      </w:r>
      <w:r>
        <w:rPr>
          <w:rFonts w:ascii="Times New Roman" w:hAnsi="Times New Roman"/>
          <w:szCs w:val="20"/>
        </w:rPr>
        <w:t xml:space="preserve">: </w:t>
      </w:r>
      <w:r w:rsidRPr="00BA5702">
        <w:rPr>
          <w:rFonts w:ascii="Times New Roman" w:hAnsi="Times New Roman"/>
          <w:szCs w:val="20"/>
        </w:rPr>
        <w:t>50% RDN through neem coated urea as basal dose + 5 sprays of nano-urea at 2, 4, 6, 8 and 10 WAP</w:t>
      </w:r>
    </w:p>
    <w:p w14:paraId="6C5F8D63" w14:textId="77777777" w:rsidR="00FC71EF"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11</w:t>
      </w:r>
      <w:r>
        <w:rPr>
          <w:rFonts w:ascii="Times New Roman" w:hAnsi="Times New Roman"/>
          <w:szCs w:val="20"/>
        </w:rPr>
        <w:t xml:space="preserve">: </w:t>
      </w:r>
      <w:r w:rsidRPr="00BA5702">
        <w:rPr>
          <w:rFonts w:ascii="Times New Roman" w:hAnsi="Times New Roman"/>
          <w:szCs w:val="20"/>
        </w:rPr>
        <w:t>Only foliar application of nano-urea at 2, 4, 6, 8 and 10 WAP</w:t>
      </w:r>
    </w:p>
    <w:p w14:paraId="28C00AD3" w14:textId="77777777" w:rsidR="00E6329F" w:rsidRPr="00E6329F" w:rsidRDefault="00E6329F" w:rsidP="002F49DF">
      <w:pPr>
        <w:autoSpaceDE w:val="0"/>
        <w:autoSpaceDN w:val="0"/>
        <w:adjustRightInd w:val="0"/>
        <w:spacing w:after="0" w:line="240" w:lineRule="auto"/>
        <w:jc w:val="both"/>
        <w:rPr>
          <w:rFonts w:ascii="Times New Roman" w:hAnsi="Times New Roman"/>
          <w:b/>
          <w:sz w:val="11"/>
          <w:szCs w:val="21"/>
        </w:rPr>
      </w:pPr>
    </w:p>
    <w:p w14:paraId="6A6BFDDE" w14:textId="77777777" w:rsidR="00ED20DB" w:rsidRDefault="00FC71EF" w:rsidP="002F49DF">
      <w:pPr>
        <w:autoSpaceDE w:val="0"/>
        <w:autoSpaceDN w:val="0"/>
        <w:adjustRightInd w:val="0"/>
        <w:spacing w:after="0" w:line="240" w:lineRule="auto"/>
        <w:jc w:val="both"/>
        <w:rPr>
          <w:rFonts w:ascii="Times New Roman" w:hAnsi="Times New Roman"/>
          <w:b/>
          <w:bCs/>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sidR="00E6329F" w:rsidRPr="00FC71EF">
        <w:rPr>
          <w:rFonts w:ascii="Times New Roman" w:hAnsi="Times New Roman"/>
          <w:sz w:val="21"/>
          <w:szCs w:val="21"/>
        </w:rPr>
        <w:t>Recommended doses of FYM, P and K are added equally to all treatments except T</w:t>
      </w:r>
      <w:r w:rsidR="00E6329F" w:rsidRPr="00FC71EF">
        <w:rPr>
          <w:rFonts w:ascii="Times New Roman" w:hAnsi="Times New Roman"/>
          <w:sz w:val="21"/>
          <w:szCs w:val="21"/>
          <w:vertAlign w:val="subscript"/>
        </w:rPr>
        <w:t>1</w:t>
      </w:r>
      <w:r w:rsidR="00E6329F">
        <w:rPr>
          <w:rFonts w:ascii="Times New Roman" w:hAnsi="Times New Roman"/>
          <w:sz w:val="21"/>
          <w:szCs w:val="21"/>
        </w:rPr>
        <w:t>; R</w:t>
      </w:r>
      <w:r w:rsidRPr="00FC71EF">
        <w:rPr>
          <w:rFonts w:ascii="Times New Roman" w:hAnsi="Times New Roman"/>
          <w:sz w:val="21"/>
          <w:szCs w:val="21"/>
        </w:rPr>
        <w:t xml:space="preserve">DN: Recommended </w:t>
      </w:r>
      <w:r w:rsidR="00E6329F" w:rsidRPr="00FC71EF">
        <w:rPr>
          <w:rFonts w:ascii="Times New Roman" w:hAnsi="Times New Roman"/>
          <w:sz w:val="21"/>
          <w:szCs w:val="21"/>
        </w:rPr>
        <w:t xml:space="preserve">Dose </w:t>
      </w:r>
      <w:r w:rsidRPr="00FC71EF">
        <w:rPr>
          <w:rFonts w:ascii="Times New Roman" w:hAnsi="Times New Roman"/>
          <w:sz w:val="21"/>
          <w:szCs w:val="21"/>
        </w:rPr>
        <w:t xml:space="preserve">of </w:t>
      </w:r>
      <w:r w:rsidR="00E6329F" w:rsidRPr="00FC71EF">
        <w:rPr>
          <w:rFonts w:ascii="Times New Roman" w:hAnsi="Times New Roman"/>
          <w:sz w:val="21"/>
          <w:szCs w:val="21"/>
        </w:rPr>
        <w:t>Nitrogen</w:t>
      </w:r>
      <w:r w:rsidRPr="00FC71EF">
        <w:rPr>
          <w:rFonts w:ascii="Times New Roman" w:hAnsi="Times New Roman"/>
          <w:sz w:val="21"/>
          <w:szCs w:val="21"/>
        </w:rPr>
        <w:t xml:space="preserve">; WAP: Weeks </w:t>
      </w:r>
      <w:r w:rsidR="00E6329F">
        <w:rPr>
          <w:rFonts w:ascii="Times New Roman" w:hAnsi="Times New Roman"/>
          <w:sz w:val="21"/>
          <w:szCs w:val="21"/>
        </w:rPr>
        <w:t xml:space="preserve">After Planting </w:t>
      </w:r>
      <w:r w:rsidR="00ED20DB">
        <w:rPr>
          <w:rFonts w:ascii="Times New Roman" w:hAnsi="Times New Roman"/>
          <w:b/>
          <w:bCs/>
          <w:sz w:val="24"/>
          <w:szCs w:val="24"/>
        </w:rPr>
        <w:br w:type="page"/>
      </w:r>
    </w:p>
    <w:p w14:paraId="4BF716D9" w14:textId="77777777" w:rsidR="00CC5F7B" w:rsidRDefault="00CC5F7B" w:rsidP="00ED20DB">
      <w:pPr>
        <w:spacing w:after="0" w:line="240" w:lineRule="auto"/>
        <w:rPr>
          <w:rFonts w:ascii="Times New Roman" w:hAnsi="Times New Roman"/>
          <w:b/>
          <w:bCs/>
          <w:sz w:val="24"/>
          <w:szCs w:val="24"/>
        </w:rPr>
      </w:pPr>
      <w:r>
        <w:rPr>
          <w:rFonts w:ascii="Times New Roman" w:hAnsi="Times New Roman"/>
          <w:b/>
          <w:bCs/>
          <w:sz w:val="24"/>
          <w:szCs w:val="24"/>
        </w:rPr>
        <w:lastRenderedPageBreak/>
        <w:t>Table 2</w:t>
      </w:r>
      <w:r w:rsidRPr="007D5F84">
        <w:rPr>
          <w:rFonts w:ascii="Times New Roman" w:hAnsi="Times New Roman"/>
          <w:b/>
          <w:bCs/>
          <w:sz w:val="24"/>
          <w:szCs w:val="24"/>
        </w:rPr>
        <w:t xml:space="preserve">. Yield </w:t>
      </w:r>
      <w:r>
        <w:rPr>
          <w:rFonts w:ascii="Times New Roman" w:hAnsi="Times New Roman"/>
          <w:b/>
          <w:bCs/>
          <w:sz w:val="24"/>
          <w:szCs w:val="24"/>
        </w:rPr>
        <w:t>attributes</w:t>
      </w:r>
      <w:r w:rsidRPr="007D5F84">
        <w:rPr>
          <w:rFonts w:ascii="Times New Roman" w:hAnsi="Times New Roman"/>
          <w:b/>
          <w:bCs/>
          <w:sz w:val="24"/>
          <w:szCs w:val="24"/>
        </w:rPr>
        <w:t xml:space="preserve"> </w:t>
      </w:r>
      <w:r>
        <w:rPr>
          <w:rFonts w:ascii="Times New Roman" w:hAnsi="Times New Roman"/>
          <w:b/>
          <w:bCs/>
          <w:sz w:val="24"/>
          <w:szCs w:val="24"/>
        </w:rPr>
        <w:t xml:space="preserve">and fresh fruit yield </w:t>
      </w:r>
      <w:r w:rsidRPr="007D5F84">
        <w:rPr>
          <w:rFonts w:ascii="Times New Roman" w:hAnsi="Times New Roman"/>
          <w:b/>
          <w:bCs/>
          <w:sz w:val="24"/>
          <w:szCs w:val="24"/>
        </w:rPr>
        <w:t>of brinjal as influenced by nitrogen levels and number of nano-urea sprays</w:t>
      </w:r>
    </w:p>
    <w:p w14:paraId="61345D92" w14:textId="77777777" w:rsidR="00ED20DB" w:rsidRPr="00ED20DB" w:rsidRDefault="00ED20DB" w:rsidP="00ED20DB">
      <w:pPr>
        <w:spacing w:after="0" w:line="240" w:lineRule="auto"/>
        <w:rPr>
          <w:rFonts w:ascii="Times New Roman" w:hAnsi="Times New Roman"/>
          <w:b/>
          <w:bCs/>
          <w:sz w:val="18"/>
          <w:szCs w:val="24"/>
        </w:rPr>
      </w:pPr>
    </w:p>
    <w:tbl>
      <w:tblPr>
        <w:tblStyle w:val="TableGrid"/>
        <w:tblW w:w="4824"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4"/>
        <w:gridCol w:w="1310"/>
        <w:gridCol w:w="1234"/>
        <w:gridCol w:w="1329"/>
        <w:gridCol w:w="1329"/>
        <w:gridCol w:w="1231"/>
        <w:gridCol w:w="1237"/>
        <w:gridCol w:w="1231"/>
        <w:gridCol w:w="1338"/>
        <w:gridCol w:w="1223"/>
        <w:gridCol w:w="1046"/>
      </w:tblGrid>
      <w:tr w:rsidR="00CC5F7B" w:rsidRPr="007934D2" w14:paraId="3F9CBD9B" w14:textId="77777777" w:rsidTr="006B1D7C">
        <w:trPr>
          <w:cantSplit/>
          <w:trHeight w:val="422"/>
          <w:jc w:val="center"/>
        </w:trPr>
        <w:tc>
          <w:tcPr>
            <w:tcW w:w="540" w:type="pct"/>
            <w:vMerge w:val="restart"/>
            <w:tcBorders>
              <w:right w:val="nil"/>
            </w:tcBorders>
            <w:vAlign w:val="center"/>
          </w:tcPr>
          <w:p w14:paraId="30F6829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Treatments</w:t>
            </w:r>
          </w:p>
        </w:tc>
        <w:tc>
          <w:tcPr>
            <w:tcW w:w="467" w:type="pct"/>
            <w:vMerge w:val="restart"/>
            <w:tcBorders>
              <w:top w:val="single" w:sz="4" w:space="0" w:color="auto"/>
              <w:left w:val="nil"/>
            </w:tcBorders>
            <w:vAlign w:val="center"/>
          </w:tcPr>
          <w:p w14:paraId="7BFD429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Days to first flowering</w:t>
            </w:r>
          </w:p>
        </w:tc>
        <w:tc>
          <w:tcPr>
            <w:tcW w:w="440" w:type="pct"/>
            <w:vMerge w:val="restart"/>
            <w:vAlign w:val="center"/>
          </w:tcPr>
          <w:p w14:paraId="3DF12D6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Days to first harvest</w:t>
            </w:r>
          </w:p>
        </w:tc>
        <w:tc>
          <w:tcPr>
            <w:tcW w:w="474" w:type="pct"/>
            <w:vMerge w:val="restart"/>
            <w:vAlign w:val="center"/>
          </w:tcPr>
          <w:p w14:paraId="6867438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No. of fruits per cluster</w:t>
            </w:r>
          </w:p>
        </w:tc>
        <w:tc>
          <w:tcPr>
            <w:tcW w:w="474" w:type="pct"/>
            <w:vMerge w:val="restart"/>
            <w:vAlign w:val="center"/>
          </w:tcPr>
          <w:p w14:paraId="5C97331D"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No. of fruits per plant</w:t>
            </w:r>
          </w:p>
        </w:tc>
        <w:tc>
          <w:tcPr>
            <w:tcW w:w="439" w:type="pct"/>
            <w:vMerge w:val="restart"/>
            <w:vAlign w:val="center"/>
          </w:tcPr>
          <w:p w14:paraId="2F90D6E6"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length (cm)</w:t>
            </w:r>
          </w:p>
        </w:tc>
        <w:tc>
          <w:tcPr>
            <w:tcW w:w="441" w:type="pct"/>
            <w:vMerge w:val="restart"/>
            <w:tcBorders>
              <w:top w:val="single" w:sz="4" w:space="0" w:color="auto"/>
              <w:bottom w:val="single" w:sz="4" w:space="0" w:color="auto"/>
              <w:right w:val="nil"/>
            </w:tcBorders>
            <w:vAlign w:val="center"/>
          </w:tcPr>
          <w:p w14:paraId="6290F697"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diameter</w:t>
            </w:r>
            <w:r>
              <w:rPr>
                <w:rFonts w:ascii="Times New Roman" w:hAnsi="Times New Roman"/>
                <w:b/>
                <w:bCs/>
                <w:sz w:val="24"/>
                <w:szCs w:val="24"/>
              </w:rPr>
              <w:t xml:space="preserve"> </w:t>
            </w:r>
            <w:r w:rsidRPr="007934D2">
              <w:rPr>
                <w:rFonts w:ascii="Times New Roman" w:hAnsi="Times New Roman"/>
                <w:b/>
                <w:bCs/>
                <w:sz w:val="24"/>
                <w:szCs w:val="24"/>
              </w:rPr>
              <w:t>(cm)</w:t>
            </w:r>
          </w:p>
        </w:tc>
        <w:tc>
          <w:tcPr>
            <w:tcW w:w="439" w:type="pct"/>
            <w:vMerge w:val="restart"/>
            <w:tcBorders>
              <w:top w:val="single" w:sz="4" w:space="0" w:color="auto"/>
              <w:left w:val="nil"/>
              <w:bottom w:val="single" w:sz="4" w:space="0" w:color="auto"/>
              <w:right w:val="nil"/>
            </w:tcBorders>
            <w:vAlign w:val="center"/>
          </w:tcPr>
          <w:p w14:paraId="6E50F22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weight</w:t>
            </w:r>
            <w:r>
              <w:rPr>
                <w:rFonts w:ascii="Times New Roman" w:hAnsi="Times New Roman"/>
                <w:b/>
                <w:bCs/>
                <w:sz w:val="24"/>
                <w:szCs w:val="24"/>
              </w:rPr>
              <w:t xml:space="preserve"> </w:t>
            </w:r>
            <w:r w:rsidRPr="007934D2">
              <w:rPr>
                <w:rFonts w:ascii="Times New Roman" w:hAnsi="Times New Roman"/>
                <w:b/>
                <w:bCs/>
                <w:sz w:val="24"/>
                <w:szCs w:val="24"/>
              </w:rPr>
              <w:t>(g)</w:t>
            </w:r>
          </w:p>
        </w:tc>
        <w:tc>
          <w:tcPr>
            <w:tcW w:w="1287" w:type="pct"/>
            <w:gridSpan w:val="3"/>
            <w:tcBorders>
              <w:top w:val="single" w:sz="4" w:space="0" w:color="auto"/>
              <w:left w:val="nil"/>
              <w:bottom w:val="single" w:sz="4" w:space="0" w:color="auto"/>
            </w:tcBorders>
            <w:vAlign w:val="center"/>
          </w:tcPr>
          <w:p w14:paraId="32674A5E" w14:textId="77777777" w:rsidR="00CC5F7B" w:rsidRPr="007934D2" w:rsidRDefault="00CC5F7B" w:rsidP="00ED20DB">
            <w:pPr>
              <w:jc w:val="center"/>
              <w:rPr>
                <w:rFonts w:ascii="Times New Roman" w:hAnsi="Times New Roman"/>
                <w:b/>
                <w:bCs/>
                <w:sz w:val="24"/>
                <w:szCs w:val="24"/>
              </w:rPr>
            </w:pPr>
            <w:r w:rsidRPr="00A40306">
              <w:rPr>
                <w:rFonts w:ascii="Times New Roman" w:hAnsi="Times New Roman"/>
                <w:b/>
                <w:sz w:val="24"/>
                <w:szCs w:val="24"/>
              </w:rPr>
              <w:t>F</w:t>
            </w:r>
            <w:r>
              <w:rPr>
                <w:rFonts w:ascii="Times New Roman" w:hAnsi="Times New Roman"/>
                <w:b/>
                <w:sz w:val="24"/>
                <w:szCs w:val="24"/>
              </w:rPr>
              <w:t>resh f</w:t>
            </w:r>
            <w:r w:rsidRPr="00A40306">
              <w:rPr>
                <w:rFonts w:ascii="Times New Roman" w:hAnsi="Times New Roman"/>
                <w:b/>
                <w:sz w:val="24"/>
                <w:szCs w:val="24"/>
              </w:rPr>
              <w:t>ruit yield</w:t>
            </w:r>
          </w:p>
        </w:tc>
      </w:tr>
      <w:tr w:rsidR="00CC5F7B" w:rsidRPr="007934D2" w14:paraId="5A78276D" w14:textId="77777777" w:rsidTr="006B1D7C">
        <w:trPr>
          <w:cantSplit/>
          <w:trHeight w:val="440"/>
          <w:jc w:val="center"/>
        </w:trPr>
        <w:tc>
          <w:tcPr>
            <w:tcW w:w="540" w:type="pct"/>
            <w:vMerge/>
            <w:tcBorders>
              <w:bottom w:val="single" w:sz="4" w:space="0" w:color="auto"/>
              <w:right w:val="nil"/>
            </w:tcBorders>
            <w:vAlign w:val="center"/>
          </w:tcPr>
          <w:p w14:paraId="7B22CBC1" w14:textId="77777777" w:rsidR="00CC5F7B" w:rsidRPr="007934D2" w:rsidRDefault="00CC5F7B" w:rsidP="00ED20DB">
            <w:pPr>
              <w:jc w:val="center"/>
              <w:rPr>
                <w:rFonts w:ascii="Times New Roman" w:hAnsi="Times New Roman"/>
                <w:b/>
                <w:bCs/>
                <w:sz w:val="24"/>
                <w:szCs w:val="24"/>
              </w:rPr>
            </w:pPr>
          </w:p>
        </w:tc>
        <w:tc>
          <w:tcPr>
            <w:tcW w:w="467" w:type="pct"/>
            <w:vMerge/>
            <w:tcBorders>
              <w:left w:val="nil"/>
              <w:bottom w:val="single" w:sz="4" w:space="0" w:color="auto"/>
            </w:tcBorders>
            <w:vAlign w:val="center"/>
          </w:tcPr>
          <w:p w14:paraId="00EFB343" w14:textId="77777777" w:rsidR="00CC5F7B" w:rsidRPr="007934D2" w:rsidRDefault="00CC5F7B" w:rsidP="00ED20DB">
            <w:pPr>
              <w:jc w:val="center"/>
              <w:rPr>
                <w:rFonts w:ascii="Times New Roman" w:hAnsi="Times New Roman"/>
                <w:b/>
                <w:bCs/>
                <w:sz w:val="24"/>
                <w:szCs w:val="24"/>
              </w:rPr>
            </w:pPr>
          </w:p>
        </w:tc>
        <w:tc>
          <w:tcPr>
            <w:tcW w:w="440" w:type="pct"/>
            <w:vMerge/>
            <w:tcBorders>
              <w:bottom w:val="single" w:sz="4" w:space="0" w:color="auto"/>
            </w:tcBorders>
            <w:vAlign w:val="center"/>
          </w:tcPr>
          <w:p w14:paraId="06BCC678" w14:textId="77777777" w:rsidR="00CC5F7B" w:rsidRPr="007934D2" w:rsidRDefault="00CC5F7B" w:rsidP="00ED20DB">
            <w:pPr>
              <w:jc w:val="center"/>
              <w:rPr>
                <w:rFonts w:ascii="Times New Roman" w:hAnsi="Times New Roman"/>
                <w:b/>
                <w:bCs/>
                <w:sz w:val="24"/>
                <w:szCs w:val="24"/>
              </w:rPr>
            </w:pPr>
          </w:p>
        </w:tc>
        <w:tc>
          <w:tcPr>
            <w:tcW w:w="474" w:type="pct"/>
            <w:vMerge/>
            <w:tcBorders>
              <w:bottom w:val="single" w:sz="4" w:space="0" w:color="auto"/>
            </w:tcBorders>
            <w:vAlign w:val="center"/>
          </w:tcPr>
          <w:p w14:paraId="131694C2" w14:textId="77777777" w:rsidR="00CC5F7B" w:rsidRPr="007934D2" w:rsidRDefault="00CC5F7B" w:rsidP="00ED20DB">
            <w:pPr>
              <w:jc w:val="center"/>
              <w:rPr>
                <w:rFonts w:ascii="Times New Roman" w:hAnsi="Times New Roman"/>
                <w:b/>
                <w:bCs/>
                <w:sz w:val="24"/>
                <w:szCs w:val="24"/>
              </w:rPr>
            </w:pPr>
          </w:p>
        </w:tc>
        <w:tc>
          <w:tcPr>
            <w:tcW w:w="474" w:type="pct"/>
            <w:vMerge/>
            <w:tcBorders>
              <w:bottom w:val="single" w:sz="4" w:space="0" w:color="auto"/>
            </w:tcBorders>
            <w:vAlign w:val="center"/>
          </w:tcPr>
          <w:p w14:paraId="64558711" w14:textId="77777777" w:rsidR="00CC5F7B" w:rsidRPr="007934D2" w:rsidRDefault="00CC5F7B" w:rsidP="00ED20DB">
            <w:pPr>
              <w:jc w:val="center"/>
              <w:rPr>
                <w:rFonts w:ascii="Times New Roman" w:hAnsi="Times New Roman"/>
                <w:b/>
                <w:bCs/>
                <w:sz w:val="24"/>
                <w:szCs w:val="24"/>
              </w:rPr>
            </w:pPr>
          </w:p>
        </w:tc>
        <w:tc>
          <w:tcPr>
            <w:tcW w:w="439" w:type="pct"/>
            <w:vMerge/>
            <w:tcBorders>
              <w:bottom w:val="single" w:sz="4" w:space="0" w:color="auto"/>
            </w:tcBorders>
            <w:vAlign w:val="center"/>
          </w:tcPr>
          <w:p w14:paraId="402B7C4B" w14:textId="77777777" w:rsidR="00CC5F7B" w:rsidRPr="007934D2" w:rsidRDefault="00CC5F7B" w:rsidP="00ED20DB">
            <w:pPr>
              <w:jc w:val="center"/>
              <w:rPr>
                <w:rFonts w:ascii="Times New Roman" w:hAnsi="Times New Roman"/>
                <w:b/>
                <w:bCs/>
                <w:sz w:val="24"/>
                <w:szCs w:val="24"/>
              </w:rPr>
            </w:pPr>
          </w:p>
        </w:tc>
        <w:tc>
          <w:tcPr>
            <w:tcW w:w="441" w:type="pct"/>
            <w:vMerge/>
            <w:tcBorders>
              <w:top w:val="nil"/>
              <w:bottom w:val="single" w:sz="4" w:space="0" w:color="auto"/>
              <w:right w:val="nil"/>
            </w:tcBorders>
            <w:vAlign w:val="center"/>
          </w:tcPr>
          <w:p w14:paraId="5F4C149F" w14:textId="77777777" w:rsidR="00CC5F7B" w:rsidRPr="007934D2" w:rsidRDefault="00CC5F7B" w:rsidP="00ED20DB">
            <w:pPr>
              <w:jc w:val="center"/>
              <w:rPr>
                <w:rFonts w:ascii="Times New Roman" w:hAnsi="Times New Roman"/>
                <w:b/>
                <w:bCs/>
                <w:sz w:val="24"/>
                <w:szCs w:val="24"/>
              </w:rPr>
            </w:pPr>
          </w:p>
        </w:tc>
        <w:tc>
          <w:tcPr>
            <w:tcW w:w="439" w:type="pct"/>
            <w:vMerge/>
            <w:tcBorders>
              <w:top w:val="nil"/>
              <w:left w:val="nil"/>
              <w:bottom w:val="single" w:sz="4" w:space="0" w:color="auto"/>
              <w:right w:val="nil"/>
            </w:tcBorders>
            <w:vAlign w:val="center"/>
          </w:tcPr>
          <w:p w14:paraId="04C00DA1" w14:textId="77777777" w:rsidR="00CC5F7B" w:rsidRPr="007934D2" w:rsidRDefault="00CC5F7B" w:rsidP="00ED20DB">
            <w:pPr>
              <w:jc w:val="center"/>
              <w:rPr>
                <w:rFonts w:ascii="Times New Roman" w:hAnsi="Times New Roman"/>
                <w:b/>
                <w:bCs/>
                <w:sz w:val="24"/>
                <w:szCs w:val="24"/>
              </w:rPr>
            </w:pPr>
          </w:p>
        </w:tc>
        <w:tc>
          <w:tcPr>
            <w:tcW w:w="477" w:type="pct"/>
            <w:tcBorders>
              <w:top w:val="single" w:sz="4" w:space="0" w:color="auto"/>
              <w:left w:val="nil"/>
              <w:bottom w:val="single" w:sz="4" w:space="0" w:color="auto"/>
            </w:tcBorders>
            <w:vAlign w:val="center"/>
          </w:tcPr>
          <w:p w14:paraId="56D78240"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kg </w:t>
            </w:r>
            <w:r w:rsidR="004F46D4">
              <w:rPr>
                <w:rFonts w:ascii="Times New Roman" w:hAnsi="Times New Roman"/>
                <w:b/>
                <w:sz w:val="24"/>
                <w:szCs w:val="24"/>
              </w:rPr>
              <w:t xml:space="preserve">/ </w:t>
            </w:r>
            <w:r w:rsidRPr="00792790">
              <w:rPr>
                <w:rFonts w:ascii="Times New Roman" w:hAnsi="Times New Roman"/>
                <w:b/>
                <w:sz w:val="24"/>
                <w:szCs w:val="24"/>
              </w:rPr>
              <w:t>plant</w:t>
            </w:r>
          </w:p>
        </w:tc>
        <w:tc>
          <w:tcPr>
            <w:tcW w:w="436" w:type="pct"/>
            <w:tcBorders>
              <w:top w:val="single" w:sz="4" w:space="0" w:color="auto"/>
              <w:bottom w:val="single" w:sz="4" w:space="0" w:color="auto"/>
            </w:tcBorders>
            <w:vAlign w:val="center"/>
          </w:tcPr>
          <w:p w14:paraId="24ACA3E6"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kg </w:t>
            </w:r>
            <w:r w:rsidR="004F46D4">
              <w:rPr>
                <w:rFonts w:ascii="Times New Roman" w:hAnsi="Times New Roman"/>
                <w:b/>
                <w:sz w:val="24"/>
                <w:szCs w:val="24"/>
              </w:rPr>
              <w:t xml:space="preserve">/ </w:t>
            </w:r>
            <w:r w:rsidRPr="00792790">
              <w:rPr>
                <w:rFonts w:ascii="Times New Roman" w:hAnsi="Times New Roman"/>
                <w:b/>
                <w:sz w:val="24"/>
                <w:szCs w:val="24"/>
              </w:rPr>
              <w:t>plot</w:t>
            </w:r>
          </w:p>
        </w:tc>
        <w:tc>
          <w:tcPr>
            <w:tcW w:w="373" w:type="pct"/>
            <w:tcBorders>
              <w:top w:val="single" w:sz="4" w:space="0" w:color="auto"/>
              <w:bottom w:val="single" w:sz="4" w:space="0" w:color="auto"/>
            </w:tcBorders>
            <w:vAlign w:val="center"/>
          </w:tcPr>
          <w:p w14:paraId="0E186F72"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t </w:t>
            </w:r>
            <w:r w:rsidR="004F46D4">
              <w:rPr>
                <w:rFonts w:ascii="Times New Roman" w:hAnsi="Times New Roman"/>
                <w:b/>
                <w:sz w:val="24"/>
                <w:szCs w:val="24"/>
              </w:rPr>
              <w:t xml:space="preserve">/ </w:t>
            </w:r>
            <w:r w:rsidRPr="00792790">
              <w:rPr>
                <w:rFonts w:ascii="Times New Roman" w:hAnsi="Times New Roman"/>
                <w:b/>
                <w:sz w:val="24"/>
                <w:szCs w:val="24"/>
              </w:rPr>
              <w:t>ha</w:t>
            </w:r>
          </w:p>
        </w:tc>
      </w:tr>
      <w:tr w:rsidR="00CC5F7B" w:rsidRPr="007934D2" w14:paraId="23D25629" w14:textId="77777777" w:rsidTr="006B1D7C">
        <w:trPr>
          <w:cantSplit/>
          <w:trHeight w:val="237"/>
          <w:jc w:val="center"/>
        </w:trPr>
        <w:tc>
          <w:tcPr>
            <w:tcW w:w="540" w:type="pct"/>
            <w:tcBorders>
              <w:top w:val="single" w:sz="4" w:space="0" w:color="auto"/>
              <w:right w:val="nil"/>
            </w:tcBorders>
            <w:vAlign w:val="center"/>
          </w:tcPr>
          <w:p w14:paraId="4E8D779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w:t>
            </w:r>
          </w:p>
        </w:tc>
        <w:tc>
          <w:tcPr>
            <w:tcW w:w="467" w:type="pct"/>
            <w:tcBorders>
              <w:top w:val="single" w:sz="4" w:space="0" w:color="auto"/>
              <w:left w:val="nil"/>
            </w:tcBorders>
            <w:vAlign w:val="center"/>
          </w:tcPr>
          <w:p w14:paraId="24317A0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48.50</w:t>
            </w:r>
          </w:p>
        </w:tc>
        <w:tc>
          <w:tcPr>
            <w:tcW w:w="440" w:type="pct"/>
            <w:tcBorders>
              <w:top w:val="single" w:sz="4" w:space="0" w:color="auto"/>
            </w:tcBorders>
            <w:vAlign w:val="center"/>
          </w:tcPr>
          <w:p w14:paraId="1924264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single" w:sz="4" w:space="0" w:color="auto"/>
            </w:tcBorders>
            <w:vAlign w:val="center"/>
          </w:tcPr>
          <w:p w14:paraId="1ADD5EA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1.68</w:t>
            </w:r>
          </w:p>
        </w:tc>
        <w:tc>
          <w:tcPr>
            <w:tcW w:w="474" w:type="pct"/>
            <w:tcBorders>
              <w:top w:val="single" w:sz="4" w:space="0" w:color="auto"/>
            </w:tcBorders>
            <w:vAlign w:val="center"/>
          </w:tcPr>
          <w:p w14:paraId="398576A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16.80</w:t>
            </w:r>
          </w:p>
        </w:tc>
        <w:tc>
          <w:tcPr>
            <w:tcW w:w="439" w:type="pct"/>
            <w:tcBorders>
              <w:top w:val="single" w:sz="4" w:space="0" w:color="auto"/>
            </w:tcBorders>
            <w:vAlign w:val="center"/>
          </w:tcPr>
          <w:p w14:paraId="5026994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11.31</w:t>
            </w:r>
          </w:p>
        </w:tc>
        <w:tc>
          <w:tcPr>
            <w:tcW w:w="441" w:type="pct"/>
            <w:tcBorders>
              <w:top w:val="single" w:sz="4" w:space="0" w:color="auto"/>
              <w:right w:val="nil"/>
            </w:tcBorders>
            <w:vAlign w:val="center"/>
          </w:tcPr>
          <w:p w14:paraId="73D3D94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2.27</w:t>
            </w:r>
          </w:p>
        </w:tc>
        <w:tc>
          <w:tcPr>
            <w:tcW w:w="439" w:type="pct"/>
            <w:tcBorders>
              <w:top w:val="single" w:sz="4" w:space="0" w:color="auto"/>
              <w:left w:val="nil"/>
              <w:right w:val="nil"/>
            </w:tcBorders>
            <w:vAlign w:val="center"/>
          </w:tcPr>
          <w:p w14:paraId="2142EBA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37.11</w:t>
            </w:r>
          </w:p>
        </w:tc>
        <w:tc>
          <w:tcPr>
            <w:tcW w:w="477" w:type="pct"/>
            <w:tcBorders>
              <w:top w:val="single" w:sz="4" w:space="0" w:color="auto"/>
              <w:left w:val="nil"/>
            </w:tcBorders>
            <w:vAlign w:val="center"/>
          </w:tcPr>
          <w:p w14:paraId="1F58544B" w14:textId="77777777" w:rsidR="00CC5F7B" w:rsidRPr="00E9123C" w:rsidRDefault="00CC5F7B" w:rsidP="00ED20DB">
            <w:pPr>
              <w:jc w:val="center"/>
              <w:rPr>
                <w:rFonts w:ascii="Times New Roman" w:hAnsi="Times New Roman"/>
                <w:sz w:val="24"/>
                <w:szCs w:val="24"/>
              </w:rPr>
            </w:pPr>
            <w:r w:rsidRPr="00041ECD">
              <w:rPr>
                <w:rFonts w:ascii="Times New Roman" w:hAnsi="Times New Roman"/>
                <w:sz w:val="24"/>
                <w:szCs w:val="24"/>
              </w:rPr>
              <w:t>0.62</w:t>
            </w:r>
          </w:p>
        </w:tc>
        <w:tc>
          <w:tcPr>
            <w:tcW w:w="436" w:type="pct"/>
            <w:tcBorders>
              <w:top w:val="single" w:sz="4" w:space="0" w:color="auto"/>
            </w:tcBorders>
            <w:vAlign w:val="center"/>
          </w:tcPr>
          <w:p w14:paraId="1AA6922C"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17.46</w:t>
            </w:r>
          </w:p>
        </w:tc>
        <w:tc>
          <w:tcPr>
            <w:tcW w:w="373" w:type="pct"/>
            <w:tcBorders>
              <w:top w:val="single" w:sz="4" w:space="0" w:color="auto"/>
            </w:tcBorders>
            <w:vAlign w:val="center"/>
          </w:tcPr>
          <w:p w14:paraId="03425C0F"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8.66</w:t>
            </w:r>
          </w:p>
        </w:tc>
      </w:tr>
      <w:tr w:rsidR="00CC5F7B" w:rsidRPr="007934D2" w14:paraId="390A20A3" w14:textId="77777777" w:rsidTr="006B1D7C">
        <w:trPr>
          <w:cantSplit/>
          <w:trHeight w:val="237"/>
          <w:jc w:val="center"/>
        </w:trPr>
        <w:tc>
          <w:tcPr>
            <w:tcW w:w="540" w:type="pct"/>
            <w:tcBorders>
              <w:top w:val="nil"/>
              <w:right w:val="nil"/>
            </w:tcBorders>
            <w:vAlign w:val="center"/>
          </w:tcPr>
          <w:p w14:paraId="57402AE7"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2</w:t>
            </w:r>
          </w:p>
        </w:tc>
        <w:tc>
          <w:tcPr>
            <w:tcW w:w="467" w:type="pct"/>
            <w:tcBorders>
              <w:top w:val="nil"/>
              <w:left w:val="nil"/>
            </w:tcBorders>
            <w:vAlign w:val="center"/>
          </w:tcPr>
          <w:p w14:paraId="53BABFC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43.00</w:t>
            </w:r>
          </w:p>
        </w:tc>
        <w:tc>
          <w:tcPr>
            <w:tcW w:w="440" w:type="pct"/>
            <w:tcBorders>
              <w:top w:val="nil"/>
            </w:tcBorders>
            <w:vAlign w:val="center"/>
          </w:tcPr>
          <w:p w14:paraId="3E5B0EC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nil"/>
            </w:tcBorders>
            <w:vAlign w:val="center"/>
          </w:tcPr>
          <w:p w14:paraId="4653B77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2.07</w:t>
            </w:r>
          </w:p>
        </w:tc>
        <w:tc>
          <w:tcPr>
            <w:tcW w:w="474" w:type="pct"/>
            <w:tcBorders>
              <w:top w:val="nil"/>
            </w:tcBorders>
            <w:vAlign w:val="center"/>
          </w:tcPr>
          <w:p w14:paraId="14B17C9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29.50</w:t>
            </w:r>
          </w:p>
        </w:tc>
        <w:tc>
          <w:tcPr>
            <w:tcW w:w="439" w:type="pct"/>
            <w:tcBorders>
              <w:top w:val="nil"/>
            </w:tcBorders>
            <w:vAlign w:val="center"/>
          </w:tcPr>
          <w:p w14:paraId="7806519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12.48</w:t>
            </w:r>
          </w:p>
        </w:tc>
        <w:tc>
          <w:tcPr>
            <w:tcW w:w="441" w:type="pct"/>
            <w:tcBorders>
              <w:top w:val="nil"/>
              <w:right w:val="nil"/>
            </w:tcBorders>
            <w:vAlign w:val="center"/>
          </w:tcPr>
          <w:p w14:paraId="25754E2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2.56</w:t>
            </w:r>
          </w:p>
        </w:tc>
        <w:tc>
          <w:tcPr>
            <w:tcW w:w="439" w:type="pct"/>
            <w:tcBorders>
              <w:top w:val="nil"/>
              <w:left w:val="nil"/>
              <w:right w:val="nil"/>
            </w:tcBorders>
            <w:vAlign w:val="center"/>
          </w:tcPr>
          <w:p w14:paraId="2042D8B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37.01</w:t>
            </w:r>
          </w:p>
        </w:tc>
        <w:tc>
          <w:tcPr>
            <w:tcW w:w="477" w:type="pct"/>
            <w:tcBorders>
              <w:top w:val="nil"/>
              <w:left w:val="nil"/>
            </w:tcBorders>
            <w:vAlign w:val="center"/>
          </w:tcPr>
          <w:p w14:paraId="3F8011E9"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1.09</w:t>
            </w:r>
          </w:p>
        </w:tc>
        <w:tc>
          <w:tcPr>
            <w:tcW w:w="436" w:type="pct"/>
            <w:tcBorders>
              <w:top w:val="nil"/>
            </w:tcBorders>
            <w:vAlign w:val="center"/>
          </w:tcPr>
          <w:p w14:paraId="2F3BEB0B"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30.57</w:t>
            </w:r>
          </w:p>
        </w:tc>
        <w:tc>
          <w:tcPr>
            <w:tcW w:w="373" w:type="pct"/>
            <w:tcBorders>
              <w:top w:val="nil"/>
            </w:tcBorders>
            <w:vAlign w:val="center"/>
          </w:tcPr>
          <w:p w14:paraId="28B4BED8"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15.16</w:t>
            </w:r>
          </w:p>
        </w:tc>
      </w:tr>
      <w:tr w:rsidR="00CC5F7B" w:rsidRPr="007934D2" w14:paraId="0E85C600" w14:textId="77777777" w:rsidTr="006B1D7C">
        <w:trPr>
          <w:cantSplit/>
          <w:trHeight w:val="237"/>
          <w:jc w:val="center"/>
        </w:trPr>
        <w:tc>
          <w:tcPr>
            <w:tcW w:w="540" w:type="pct"/>
            <w:tcBorders>
              <w:right w:val="nil"/>
            </w:tcBorders>
            <w:vAlign w:val="center"/>
          </w:tcPr>
          <w:p w14:paraId="5492E19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3</w:t>
            </w:r>
          </w:p>
        </w:tc>
        <w:tc>
          <w:tcPr>
            <w:tcW w:w="467" w:type="pct"/>
            <w:tcBorders>
              <w:left w:val="nil"/>
            </w:tcBorders>
            <w:vAlign w:val="center"/>
          </w:tcPr>
          <w:p w14:paraId="21E4FF3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44.00</w:t>
            </w:r>
          </w:p>
        </w:tc>
        <w:tc>
          <w:tcPr>
            <w:tcW w:w="440" w:type="pct"/>
            <w:vAlign w:val="center"/>
          </w:tcPr>
          <w:p w14:paraId="691F1AD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6955D01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1.92</w:t>
            </w:r>
          </w:p>
        </w:tc>
        <w:tc>
          <w:tcPr>
            <w:tcW w:w="474" w:type="pct"/>
            <w:vAlign w:val="center"/>
          </w:tcPr>
          <w:p w14:paraId="1C1C293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19.60</w:t>
            </w:r>
          </w:p>
        </w:tc>
        <w:tc>
          <w:tcPr>
            <w:tcW w:w="439" w:type="pct"/>
            <w:vAlign w:val="center"/>
          </w:tcPr>
          <w:p w14:paraId="7F6510C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12.28</w:t>
            </w:r>
          </w:p>
        </w:tc>
        <w:tc>
          <w:tcPr>
            <w:tcW w:w="441" w:type="pct"/>
            <w:tcBorders>
              <w:top w:val="nil"/>
              <w:right w:val="nil"/>
            </w:tcBorders>
            <w:vAlign w:val="center"/>
          </w:tcPr>
          <w:p w14:paraId="63422D5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7CD2242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39.99</w:t>
            </w:r>
          </w:p>
        </w:tc>
        <w:tc>
          <w:tcPr>
            <w:tcW w:w="477" w:type="pct"/>
            <w:tcBorders>
              <w:left w:val="nil"/>
            </w:tcBorders>
            <w:vAlign w:val="center"/>
          </w:tcPr>
          <w:p w14:paraId="24C25CFD"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0.78</w:t>
            </w:r>
          </w:p>
        </w:tc>
        <w:tc>
          <w:tcPr>
            <w:tcW w:w="436" w:type="pct"/>
            <w:vAlign w:val="center"/>
          </w:tcPr>
          <w:p w14:paraId="4F7627F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21.95</w:t>
            </w:r>
          </w:p>
        </w:tc>
        <w:tc>
          <w:tcPr>
            <w:tcW w:w="373" w:type="pct"/>
            <w:vAlign w:val="center"/>
          </w:tcPr>
          <w:p w14:paraId="02E7B7E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10.89</w:t>
            </w:r>
          </w:p>
        </w:tc>
      </w:tr>
      <w:tr w:rsidR="00CC5F7B" w:rsidRPr="007934D2" w14:paraId="3C66B73B" w14:textId="77777777" w:rsidTr="006B1D7C">
        <w:trPr>
          <w:cantSplit/>
          <w:trHeight w:val="237"/>
          <w:jc w:val="center"/>
        </w:trPr>
        <w:tc>
          <w:tcPr>
            <w:tcW w:w="540" w:type="pct"/>
            <w:tcBorders>
              <w:right w:val="nil"/>
            </w:tcBorders>
            <w:vAlign w:val="center"/>
          </w:tcPr>
          <w:p w14:paraId="3D09954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4</w:t>
            </w:r>
          </w:p>
        </w:tc>
        <w:tc>
          <w:tcPr>
            <w:tcW w:w="467" w:type="pct"/>
            <w:tcBorders>
              <w:left w:val="nil"/>
            </w:tcBorders>
            <w:vAlign w:val="center"/>
          </w:tcPr>
          <w:p w14:paraId="33B0231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38.00</w:t>
            </w:r>
          </w:p>
        </w:tc>
        <w:tc>
          <w:tcPr>
            <w:tcW w:w="440" w:type="pct"/>
            <w:vAlign w:val="center"/>
          </w:tcPr>
          <w:p w14:paraId="073E73C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01EC9E5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2.22</w:t>
            </w:r>
          </w:p>
        </w:tc>
        <w:tc>
          <w:tcPr>
            <w:tcW w:w="474" w:type="pct"/>
            <w:vAlign w:val="center"/>
          </w:tcPr>
          <w:p w14:paraId="6D84466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31.10</w:t>
            </w:r>
          </w:p>
        </w:tc>
        <w:tc>
          <w:tcPr>
            <w:tcW w:w="439" w:type="pct"/>
            <w:vAlign w:val="center"/>
          </w:tcPr>
          <w:p w14:paraId="068DB77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13.36</w:t>
            </w:r>
          </w:p>
        </w:tc>
        <w:tc>
          <w:tcPr>
            <w:tcW w:w="441" w:type="pct"/>
            <w:tcBorders>
              <w:top w:val="nil"/>
              <w:right w:val="nil"/>
            </w:tcBorders>
            <w:vAlign w:val="center"/>
          </w:tcPr>
          <w:p w14:paraId="05C4E75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6DEBBF8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37.88</w:t>
            </w:r>
          </w:p>
        </w:tc>
        <w:tc>
          <w:tcPr>
            <w:tcW w:w="477" w:type="pct"/>
            <w:tcBorders>
              <w:left w:val="nil"/>
            </w:tcBorders>
            <w:vAlign w:val="center"/>
          </w:tcPr>
          <w:p w14:paraId="081FB6D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1.18</w:t>
            </w:r>
          </w:p>
        </w:tc>
        <w:tc>
          <w:tcPr>
            <w:tcW w:w="436" w:type="pct"/>
            <w:vAlign w:val="center"/>
          </w:tcPr>
          <w:p w14:paraId="43B57E37"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32.98</w:t>
            </w:r>
          </w:p>
        </w:tc>
        <w:tc>
          <w:tcPr>
            <w:tcW w:w="373" w:type="pct"/>
            <w:vAlign w:val="center"/>
          </w:tcPr>
          <w:p w14:paraId="24B7DB59"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16.36</w:t>
            </w:r>
          </w:p>
        </w:tc>
      </w:tr>
      <w:tr w:rsidR="00CC5F7B" w:rsidRPr="007934D2" w14:paraId="46612C3C" w14:textId="77777777" w:rsidTr="006B1D7C">
        <w:trPr>
          <w:cantSplit/>
          <w:trHeight w:val="248"/>
          <w:jc w:val="center"/>
        </w:trPr>
        <w:tc>
          <w:tcPr>
            <w:tcW w:w="540" w:type="pct"/>
            <w:tcBorders>
              <w:right w:val="nil"/>
            </w:tcBorders>
            <w:vAlign w:val="center"/>
          </w:tcPr>
          <w:p w14:paraId="4B901A5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5</w:t>
            </w:r>
          </w:p>
        </w:tc>
        <w:tc>
          <w:tcPr>
            <w:tcW w:w="467" w:type="pct"/>
            <w:tcBorders>
              <w:left w:val="nil"/>
            </w:tcBorders>
            <w:vAlign w:val="center"/>
          </w:tcPr>
          <w:p w14:paraId="72504A0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42.00</w:t>
            </w:r>
          </w:p>
        </w:tc>
        <w:tc>
          <w:tcPr>
            <w:tcW w:w="440" w:type="pct"/>
            <w:vAlign w:val="center"/>
          </w:tcPr>
          <w:p w14:paraId="0D3421F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2407E8A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5E754C6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26.00</w:t>
            </w:r>
          </w:p>
        </w:tc>
        <w:tc>
          <w:tcPr>
            <w:tcW w:w="439" w:type="pct"/>
            <w:vAlign w:val="center"/>
          </w:tcPr>
          <w:p w14:paraId="5500B6F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12.29</w:t>
            </w:r>
          </w:p>
        </w:tc>
        <w:tc>
          <w:tcPr>
            <w:tcW w:w="441" w:type="pct"/>
            <w:tcBorders>
              <w:top w:val="nil"/>
              <w:right w:val="nil"/>
            </w:tcBorders>
            <w:vAlign w:val="center"/>
          </w:tcPr>
          <w:p w14:paraId="1777769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2.61</w:t>
            </w:r>
          </w:p>
        </w:tc>
        <w:tc>
          <w:tcPr>
            <w:tcW w:w="439" w:type="pct"/>
            <w:tcBorders>
              <w:top w:val="nil"/>
              <w:left w:val="nil"/>
              <w:right w:val="nil"/>
            </w:tcBorders>
            <w:vAlign w:val="center"/>
          </w:tcPr>
          <w:p w14:paraId="5D0CA74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38.93</w:t>
            </w:r>
          </w:p>
        </w:tc>
        <w:tc>
          <w:tcPr>
            <w:tcW w:w="477" w:type="pct"/>
            <w:tcBorders>
              <w:left w:val="nil"/>
            </w:tcBorders>
            <w:vAlign w:val="center"/>
          </w:tcPr>
          <w:p w14:paraId="4979A894"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1.01</w:t>
            </w:r>
          </w:p>
        </w:tc>
        <w:tc>
          <w:tcPr>
            <w:tcW w:w="436" w:type="pct"/>
            <w:vAlign w:val="center"/>
          </w:tcPr>
          <w:p w14:paraId="5B451D8A"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28.34</w:t>
            </w:r>
          </w:p>
        </w:tc>
        <w:tc>
          <w:tcPr>
            <w:tcW w:w="373" w:type="pct"/>
            <w:vAlign w:val="center"/>
          </w:tcPr>
          <w:p w14:paraId="058B26E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14.06</w:t>
            </w:r>
          </w:p>
        </w:tc>
      </w:tr>
      <w:tr w:rsidR="00CC5F7B" w:rsidRPr="007934D2" w14:paraId="5ADC9D59" w14:textId="77777777" w:rsidTr="006B1D7C">
        <w:trPr>
          <w:cantSplit/>
          <w:trHeight w:val="237"/>
          <w:jc w:val="center"/>
        </w:trPr>
        <w:tc>
          <w:tcPr>
            <w:tcW w:w="540" w:type="pct"/>
            <w:tcBorders>
              <w:right w:val="nil"/>
            </w:tcBorders>
            <w:vAlign w:val="center"/>
          </w:tcPr>
          <w:p w14:paraId="18EAE75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6</w:t>
            </w:r>
          </w:p>
        </w:tc>
        <w:tc>
          <w:tcPr>
            <w:tcW w:w="467" w:type="pct"/>
            <w:tcBorders>
              <w:left w:val="nil"/>
            </w:tcBorders>
            <w:vAlign w:val="center"/>
          </w:tcPr>
          <w:p w14:paraId="06B9E3E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37.00</w:t>
            </w:r>
          </w:p>
        </w:tc>
        <w:tc>
          <w:tcPr>
            <w:tcW w:w="440" w:type="pct"/>
            <w:vAlign w:val="center"/>
          </w:tcPr>
          <w:p w14:paraId="2467D81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55.50</w:t>
            </w:r>
          </w:p>
        </w:tc>
        <w:tc>
          <w:tcPr>
            <w:tcW w:w="474" w:type="pct"/>
            <w:vAlign w:val="center"/>
          </w:tcPr>
          <w:p w14:paraId="3EDA1B1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504EEDD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27.60</w:t>
            </w:r>
          </w:p>
        </w:tc>
        <w:tc>
          <w:tcPr>
            <w:tcW w:w="439" w:type="pct"/>
            <w:vAlign w:val="center"/>
          </w:tcPr>
          <w:p w14:paraId="7F06534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13.15</w:t>
            </w:r>
          </w:p>
        </w:tc>
        <w:tc>
          <w:tcPr>
            <w:tcW w:w="441" w:type="pct"/>
            <w:tcBorders>
              <w:top w:val="nil"/>
              <w:right w:val="nil"/>
            </w:tcBorders>
            <w:vAlign w:val="center"/>
          </w:tcPr>
          <w:p w14:paraId="30B68BC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2.70</w:t>
            </w:r>
          </w:p>
        </w:tc>
        <w:tc>
          <w:tcPr>
            <w:tcW w:w="439" w:type="pct"/>
            <w:tcBorders>
              <w:top w:val="nil"/>
              <w:left w:val="nil"/>
              <w:right w:val="nil"/>
            </w:tcBorders>
            <w:vAlign w:val="center"/>
          </w:tcPr>
          <w:p w14:paraId="661D7D8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41.31</w:t>
            </w:r>
          </w:p>
        </w:tc>
        <w:tc>
          <w:tcPr>
            <w:tcW w:w="477" w:type="pct"/>
            <w:tcBorders>
              <w:left w:val="nil"/>
            </w:tcBorders>
            <w:vAlign w:val="center"/>
          </w:tcPr>
          <w:p w14:paraId="14667AC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1.14</w:t>
            </w:r>
          </w:p>
        </w:tc>
        <w:tc>
          <w:tcPr>
            <w:tcW w:w="436" w:type="pct"/>
            <w:vAlign w:val="center"/>
          </w:tcPr>
          <w:p w14:paraId="3A80844D"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31.93</w:t>
            </w:r>
          </w:p>
        </w:tc>
        <w:tc>
          <w:tcPr>
            <w:tcW w:w="373" w:type="pct"/>
            <w:vAlign w:val="center"/>
          </w:tcPr>
          <w:p w14:paraId="6F60424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15.84</w:t>
            </w:r>
          </w:p>
        </w:tc>
      </w:tr>
      <w:tr w:rsidR="00CC5F7B" w:rsidRPr="007934D2" w14:paraId="2BAFC3B5" w14:textId="77777777" w:rsidTr="006B1D7C">
        <w:trPr>
          <w:cantSplit/>
          <w:trHeight w:val="237"/>
          <w:jc w:val="center"/>
        </w:trPr>
        <w:tc>
          <w:tcPr>
            <w:tcW w:w="540" w:type="pct"/>
            <w:tcBorders>
              <w:right w:val="nil"/>
            </w:tcBorders>
            <w:vAlign w:val="center"/>
          </w:tcPr>
          <w:p w14:paraId="5C8D58A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7</w:t>
            </w:r>
          </w:p>
        </w:tc>
        <w:tc>
          <w:tcPr>
            <w:tcW w:w="467" w:type="pct"/>
            <w:tcBorders>
              <w:left w:val="nil"/>
            </w:tcBorders>
            <w:vAlign w:val="center"/>
          </w:tcPr>
          <w:p w14:paraId="358E6857"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40.50</w:t>
            </w:r>
          </w:p>
        </w:tc>
        <w:tc>
          <w:tcPr>
            <w:tcW w:w="440" w:type="pct"/>
            <w:vAlign w:val="center"/>
          </w:tcPr>
          <w:p w14:paraId="3345A68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2114EA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3D02069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20.40</w:t>
            </w:r>
          </w:p>
        </w:tc>
        <w:tc>
          <w:tcPr>
            <w:tcW w:w="439" w:type="pct"/>
            <w:vAlign w:val="center"/>
          </w:tcPr>
          <w:p w14:paraId="11C3F77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12.13</w:t>
            </w:r>
          </w:p>
        </w:tc>
        <w:tc>
          <w:tcPr>
            <w:tcW w:w="441" w:type="pct"/>
            <w:tcBorders>
              <w:top w:val="nil"/>
              <w:right w:val="nil"/>
            </w:tcBorders>
            <w:vAlign w:val="center"/>
          </w:tcPr>
          <w:p w14:paraId="25F89E6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2.58</w:t>
            </w:r>
          </w:p>
        </w:tc>
        <w:tc>
          <w:tcPr>
            <w:tcW w:w="439" w:type="pct"/>
            <w:tcBorders>
              <w:top w:val="nil"/>
              <w:left w:val="nil"/>
              <w:right w:val="nil"/>
            </w:tcBorders>
            <w:vAlign w:val="center"/>
          </w:tcPr>
          <w:p w14:paraId="4DE225B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39.18</w:t>
            </w:r>
          </w:p>
        </w:tc>
        <w:tc>
          <w:tcPr>
            <w:tcW w:w="477" w:type="pct"/>
            <w:tcBorders>
              <w:left w:val="nil"/>
            </w:tcBorders>
            <w:vAlign w:val="center"/>
          </w:tcPr>
          <w:p w14:paraId="77CDDC2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0.80</w:t>
            </w:r>
          </w:p>
        </w:tc>
        <w:tc>
          <w:tcPr>
            <w:tcW w:w="436" w:type="pct"/>
            <w:vAlign w:val="center"/>
          </w:tcPr>
          <w:p w14:paraId="2F84D6D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22.38</w:t>
            </w:r>
          </w:p>
        </w:tc>
        <w:tc>
          <w:tcPr>
            <w:tcW w:w="373" w:type="pct"/>
            <w:vAlign w:val="center"/>
          </w:tcPr>
          <w:p w14:paraId="1632889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11.10</w:t>
            </w:r>
          </w:p>
        </w:tc>
      </w:tr>
      <w:tr w:rsidR="00CC5F7B" w:rsidRPr="007934D2" w14:paraId="6D97CFEB" w14:textId="77777777" w:rsidTr="006B1D7C">
        <w:trPr>
          <w:cantSplit/>
          <w:trHeight w:val="237"/>
          <w:jc w:val="center"/>
        </w:trPr>
        <w:tc>
          <w:tcPr>
            <w:tcW w:w="540" w:type="pct"/>
            <w:tcBorders>
              <w:right w:val="nil"/>
            </w:tcBorders>
            <w:vAlign w:val="center"/>
          </w:tcPr>
          <w:p w14:paraId="10F3B3F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8</w:t>
            </w:r>
          </w:p>
        </w:tc>
        <w:tc>
          <w:tcPr>
            <w:tcW w:w="467" w:type="pct"/>
            <w:tcBorders>
              <w:left w:val="nil"/>
            </w:tcBorders>
            <w:vAlign w:val="center"/>
          </w:tcPr>
          <w:p w14:paraId="704C1A4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30.50</w:t>
            </w:r>
          </w:p>
        </w:tc>
        <w:tc>
          <w:tcPr>
            <w:tcW w:w="440" w:type="pct"/>
            <w:vAlign w:val="center"/>
          </w:tcPr>
          <w:p w14:paraId="329989F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54.50</w:t>
            </w:r>
          </w:p>
        </w:tc>
        <w:tc>
          <w:tcPr>
            <w:tcW w:w="474" w:type="pct"/>
            <w:vAlign w:val="center"/>
          </w:tcPr>
          <w:p w14:paraId="474F613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1.86</w:t>
            </w:r>
          </w:p>
        </w:tc>
        <w:tc>
          <w:tcPr>
            <w:tcW w:w="474" w:type="pct"/>
            <w:vAlign w:val="center"/>
          </w:tcPr>
          <w:p w14:paraId="4B5043B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23.30</w:t>
            </w:r>
          </w:p>
        </w:tc>
        <w:tc>
          <w:tcPr>
            <w:tcW w:w="439" w:type="pct"/>
            <w:vAlign w:val="center"/>
          </w:tcPr>
          <w:p w14:paraId="6142455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12.36</w:t>
            </w:r>
          </w:p>
        </w:tc>
        <w:tc>
          <w:tcPr>
            <w:tcW w:w="441" w:type="pct"/>
            <w:tcBorders>
              <w:top w:val="nil"/>
              <w:right w:val="nil"/>
            </w:tcBorders>
            <w:vAlign w:val="center"/>
          </w:tcPr>
          <w:p w14:paraId="466B7C4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248C009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40.65</w:t>
            </w:r>
          </w:p>
        </w:tc>
        <w:tc>
          <w:tcPr>
            <w:tcW w:w="477" w:type="pct"/>
            <w:tcBorders>
              <w:left w:val="nil"/>
            </w:tcBorders>
            <w:vAlign w:val="center"/>
          </w:tcPr>
          <w:p w14:paraId="2A009028"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0.95</w:t>
            </w:r>
          </w:p>
        </w:tc>
        <w:tc>
          <w:tcPr>
            <w:tcW w:w="436" w:type="pct"/>
            <w:vAlign w:val="center"/>
          </w:tcPr>
          <w:p w14:paraId="72A7117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26.52</w:t>
            </w:r>
          </w:p>
        </w:tc>
        <w:tc>
          <w:tcPr>
            <w:tcW w:w="373" w:type="pct"/>
            <w:vAlign w:val="center"/>
          </w:tcPr>
          <w:p w14:paraId="0E54FDC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13.15</w:t>
            </w:r>
          </w:p>
        </w:tc>
      </w:tr>
      <w:tr w:rsidR="00CC5F7B" w:rsidRPr="007934D2" w14:paraId="089CDDE4" w14:textId="77777777" w:rsidTr="006B1D7C">
        <w:trPr>
          <w:cantSplit/>
          <w:trHeight w:val="237"/>
          <w:jc w:val="center"/>
        </w:trPr>
        <w:tc>
          <w:tcPr>
            <w:tcW w:w="540" w:type="pct"/>
            <w:tcBorders>
              <w:right w:val="nil"/>
            </w:tcBorders>
            <w:vAlign w:val="center"/>
          </w:tcPr>
          <w:p w14:paraId="74105F6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9</w:t>
            </w:r>
          </w:p>
        </w:tc>
        <w:tc>
          <w:tcPr>
            <w:tcW w:w="467" w:type="pct"/>
            <w:tcBorders>
              <w:left w:val="nil"/>
            </w:tcBorders>
            <w:vAlign w:val="center"/>
          </w:tcPr>
          <w:p w14:paraId="33290E7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46.50</w:t>
            </w:r>
          </w:p>
        </w:tc>
        <w:tc>
          <w:tcPr>
            <w:tcW w:w="440" w:type="pct"/>
            <w:vAlign w:val="center"/>
          </w:tcPr>
          <w:p w14:paraId="491DDF6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A102DE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79BE260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29.40</w:t>
            </w:r>
          </w:p>
        </w:tc>
        <w:tc>
          <w:tcPr>
            <w:tcW w:w="439" w:type="pct"/>
            <w:vAlign w:val="center"/>
          </w:tcPr>
          <w:p w14:paraId="0EC5A0F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12.46</w:t>
            </w:r>
          </w:p>
        </w:tc>
        <w:tc>
          <w:tcPr>
            <w:tcW w:w="441" w:type="pct"/>
            <w:tcBorders>
              <w:top w:val="nil"/>
              <w:right w:val="nil"/>
            </w:tcBorders>
            <w:vAlign w:val="center"/>
          </w:tcPr>
          <w:p w14:paraId="4EBD66C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531C662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38.21</w:t>
            </w:r>
          </w:p>
        </w:tc>
        <w:tc>
          <w:tcPr>
            <w:tcW w:w="477" w:type="pct"/>
            <w:tcBorders>
              <w:left w:val="nil"/>
            </w:tcBorders>
            <w:vAlign w:val="center"/>
          </w:tcPr>
          <w:p w14:paraId="03872D0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1.12</w:t>
            </w:r>
          </w:p>
        </w:tc>
        <w:tc>
          <w:tcPr>
            <w:tcW w:w="436" w:type="pct"/>
            <w:vAlign w:val="center"/>
          </w:tcPr>
          <w:p w14:paraId="73D61C22"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31.46</w:t>
            </w:r>
          </w:p>
        </w:tc>
        <w:tc>
          <w:tcPr>
            <w:tcW w:w="373" w:type="pct"/>
            <w:vAlign w:val="center"/>
          </w:tcPr>
          <w:p w14:paraId="78023AF6"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15.60</w:t>
            </w:r>
          </w:p>
        </w:tc>
      </w:tr>
      <w:tr w:rsidR="00CC5F7B" w:rsidRPr="007934D2" w14:paraId="0890B703" w14:textId="77777777" w:rsidTr="006B1D7C">
        <w:trPr>
          <w:cantSplit/>
          <w:trHeight w:val="248"/>
          <w:jc w:val="center"/>
        </w:trPr>
        <w:tc>
          <w:tcPr>
            <w:tcW w:w="540" w:type="pct"/>
            <w:tcBorders>
              <w:right w:val="nil"/>
            </w:tcBorders>
            <w:vAlign w:val="center"/>
          </w:tcPr>
          <w:p w14:paraId="04F9245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10</w:t>
            </w:r>
          </w:p>
        </w:tc>
        <w:tc>
          <w:tcPr>
            <w:tcW w:w="467" w:type="pct"/>
            <w:tcBorders>
              <w:left w:val="nil"/>
            </w:tcBorders>
            <w:vAlign w:val="center"/>
          </w:tcPr>
          <w:p w14:paraId="64F2B22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43.00</w:t>
            </w:r>
          </w:p>
        </w:tc>
        <w:tc>
          <w:tcPr>
            <w:tcW w:w="440" w:type="pct"/>
            <w:vAlign w:val="center"/>
          </w:tcPr>
          <w:p w14:paraId="4DAA737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F1D680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2.08</w:t>
            </w:r>
          </w:p>
        </w:tc>
        <w:tc>
          <w:tcPr>
            <w:tcW w:w="474" w:type="pct"/>
            <w:vAlign w:val="center"/>
          </w:tcPr>
          <w:p w14:paraId="462C209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22.70</w:t>
            </w:r>
          </w:p>
        </w:tc>
        <w:tc>
          <w:tcPr>
            <w:tcW w:w="439" w:type="pct"/>
            <w:vAlign w:val="center"/>
          </w:tcPr>
          <w:p w14:paraId="25EC2BF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12.37</w:t>
            </w:r>
          </w:p>
        </w:tc>
        <w:tc>
          <w:tcPr>
            <w:tcW w:w="441" w:type="pct"/>
            <w:tcBorders>
              <w:top w:val="nil"/>
              <w:right w:val="nil"/>
            </w:tcBorders>
            <w:vAlign w:val="center"/>
          </w:tcPr>
          <w:p w14:paraId="705F38A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2.43</w:t>
            </w:r>
          </w:p>
        </w:tc>
        <w:tc>
          <w:tcPr>
            <w:tcW w:w="439" w:type="pct"/>
            <w:tcBorders>
              <w:top w:val="nil"/>
              <w:left w:val="nil"/>
              <w:right w:val="nil"/>
            </w:tcBorders>
            <w:vAlign w:val="center"/>
          </w:tcPr>
          <w:p w14:paraId="100E73E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38.08</w:t>
            </w:r>
          </w:p>
        </w:tc>
        <w:tc>
          <w:tcPr>
            <w:tcW w:w="477" w:type="pct"/>
            <w:tcBorders>
              <w:left w:val="nil"/>
            </w:tcBorders>
            <w:vAlign w:val="center"/>
          </w:tcPr>
          <w:p w14:paraId="15806492"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0.86</w:t>
            </w:r>
          </w:p>
        </w:tc>
        <w:tc>
          <w:tcPr>
            <w:tcW w:w="436" w:type="pct"/>
            <w:vAlign w:val="center"/>
          </w:tcPr>
          <w:p w14:paraId="799EE2B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24.20</w:t>
            </w:r>
          </w:p>
        </w:tc>
        <w:tc>
          <w:tcPr>
            <w:tcW w:w="373" w:type="pct"/>
            <w:vAlign w:val="center"/>
          </w:tcPr>
          <w:p w14:paraId="5F6D8B9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12.01</w:t>
            </w:r>
          </w:p>
        </w:tc>
      </w:tr>
      <w:tr w:rsidR="00CC5F7B" w:rsidRPr="007934D2" w14:paraId="712DC456" w14:textId="77777777" w:rsidTr="006B1D7C">
        <w:trPr>
          <w:cantSplit/>
          <w:trHeight w:val="237"/>
          <w:jc w:val="center"/>
        </w:trPr>
        <w:tc>
          <w:tcPr>
            <w:tcW w:w="540" w:type="pct"/>
            <w:tcBorders>
              <w:bottom w:val="single" w:sz="4" w:space="0" w:color="auto"/>
              <w:right w:val="nil"/>
            </w:tcBorders>
            <w:vAlign w:val="center"/>
          </w:tcPr>
          <w:p w14:paraId="32C9A67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11</w:t>
            </w:r>
          </w:p>
        </w:tc>
        <w:tc>
          <w:tcPr>
            <w:tcW w:w="467" w:type="pct"/>
            <w:tcBorders>
              <w:left w:val="nil"/>
              <w:bottom w:val="single" w:sz="4" w:space="0" w:color="auto"/>
            </w:tcBorders>
            <w:vAlign w:val="center"/>
          </w:tcPr>
          <w:p w14:paraId="7D02E0F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42.50</w:t>
            </w:r>
          </w:p>
        </w:tc>
        <w:tc>
          <w:tcPr>
            <w:tcW w:w="440" w:type="pct"/>
            <w:tcBorders>
              <w:bottom w:val="single" w:sz="4" w:space="0" w:color="auto"/>
            </w:tcBorders>
            <w:vAlign w:val="center"/>
          </w:tcPr>
          <w:p w14:paraId="727C579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bottom w:val="single" w:sz="4" w:space="0" w:color="auto"/>
            </w:tcBorders>
            <w:vAlign w:val="center"/>
          </w:tcPr>
          <w:p w14:paraId="273A08C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1.76</w:t>
            </w:r>
          </w:p>
        </w:tc>
        <w:tc>
          <w:tcPr>
            <w:tcW w:w="474" w:type="pct"/>
            <w:tcBorders>
              <w:bottom w:val="single" w:sz="4" w:space="0" w:color="auto"/>
            </w:tcBorders>
            <w:vAlign w:val="center"/>
          </w:tcPr>
          <w:p w14:paraId="786EFBE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17.50</w:t>
            </w:r>
          </w:p>
        </w:tc>
        <w:tc>
          <w:tcPr>
            <w:tcW w:w="439" w:type="pct"/>
            <w:tcBorders>
              <w:bottom w:val="single" w:sz="4" w:space="0" w:color="auto"/>
            </w:tcBorders>
            <w:vAlign w:val="center"/>
          </w:tcPr>
          <w:p w14:paraId="54C1B4D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12.31</w:t>
            </w:r>
          </w:p>
        </w:tc>
        <w:tc>
          <w:tcPr>
            <w:tcW w:w="441" w:type="pct"/>
            <w:tcBorders>
              <w:top w:val="nil"/>
              <w:bottom w:val="single" w:sz="4" w:space="0" w:color="auto"/>
              <w:right w:val="nil"/>
            </w:tcBorders>
            <w:vAlign w:val="center"/>
          </w:tcPr>
          <w:p w14:paraId="264273E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2.51</w:t>
            </w:r>
          </w:p>
        </w:tc>
        <w:tc>
          <w:tcPr>
            <w:tcW w:w="439" w:type="pct"/>
            <w:tcBorders>
              <w:top w:val="nil"/>
              <w:left w:val="nil"/>
              <w:bottom w:val="single" w:sz="4" w:space="0" w:color="auto"/>
              <w:right w:val="nil"/>
            </w:tcBorders>
            <w:vAlign w:val="center"/>
          </w:tcPr>
          <w:p w14:paraId="5E64D3F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37.77</w:t>
            </w:r>
          </w:p>
        </w:tc>
        <w:tc>
          <w:tcPr>
            <w:tcW w:w="477" w:type="pct"/>
            <w:tcBorders>
              <w:left w:val="nil"/>
              <w:bottom w:val="single" w:sz="4" w:space="0" w:color="auto"/>
            </w:tcBorders>
            <w:vAlign w:val="center"/>
          </w:tcPr>
          <w:p w14:paraId="5D25427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0.66</w:t>
            </w:r>
          </w:p>
        </w:tc>
        <w:tc>
          <w:tcPr>
            <w:tcW w:w="436" w:type="pct"/>
            <w:tcBorders>
              <w:bottom w:val="single" w:sz="4" w:space="0" w:color="auto"/>
            </w:tcBorders>
            <w:vAlign w:val="center"/>
          </w:tcPr>
          <w:p w14:paraId="79729EFF"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18.51</w:t>
            </w:r>
          </w:p>
        </w:tc>
        <w:tc>
          <w:tcPr>
            <w:tcW w:w="373" w:type="pct"/>
            <w:tcBorders>
              <w:bottom w:val="single" w:sz="4" w:space="0" w:color="auto"/>
            </w:tcBorders>
            <w:vAlign w:val="center"/>
          </w:tcPr>
          <w:p w14:paraId="3D4A947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9.18</w:t>
            </w:r>
          </w:p>
        </w:tc>
      </w:tr>
      <w:tr w:rsidR="00CC5F7B" w:rsidRPr="007934D2" w14:paraId="7E7C985E" w14:textId="77777777" w:rsidTr="006B1D7C">
        <w:trPr>
          <w:cantSplit/>
          <w:trHeight w:val="237"/>
          <w:jc w:val="center"/>
        </w:trPr>
        <w:tc>
          <w:tcPr>
            <w:tcW w:w="540" w:type="pct"/>
            <w:tcBorders>
              <w:top w:val="single" w:sz="4" w:space="0" w:color="auto"/>
              <w:bottom w:val="nil"/>
              <w:right w:val="nil"/>
            </w:tcBorders>
            <w:vAlign w:val="center"/>
          </w:tcPr>
          <w:p w14:paraId="03D1F8CE"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S.</w:t>
            </w:r>
            <w:r w:rsidR="004F46D4">
              <w:rPr>
                <w:rFonts w:ascii="Times New Roman" w:hAnsi="Times New Roman"/>
                <w:b/>
                <w:bCs/>
                <w:sz w:val="24"/>
                <w:szCs w:val="24"/>
              </w:rPr>
              <w:t xml:space="preserve"> </w:t>
            </w:r>
            <w:r w:rsidRPr="007934D2">
              <w:rPr>
                <w:rFonts w:ascii="Times New Roman" w:hAnsi="Times New Roman"/>
                <w:b/>
                <w:bCs/>
                <w:sz w:val="24"/>
                <w:szCs w:val="24"/>
              </w:rPr>
              <w:t>Em±</w:t>
            </w:r>
          </w:p>
        </w:tc>
        <w:tc>
          <w:tcPr>
            <w:tcW w:w="467" w:type="pct"/>
            <w:tcBorders>
              <w:top w:val="single" w:sz="4" w:space="0" w:color="auto"/>
              <w:left w:val="nil"/>
              <w:bottom w:val="nil"/>
            </w:tcBorders>
            <w:vAlign w:val="center"/>
          </w:tcPr>
          <w:p w14:paraId="29429722"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1.00</w:t>
            </w:r>
          </w:p>
        </w:tc>
        <w:tc>
          <w:tcPr>
            <w:tcW w:w="440" w:type="pct"/>
            <w:tcBorders>
              <w:top w:val="single" w:sz="4" w:space="0" w:color="auto"/>
              <w:bottom w:val="nil"/>
            </w:tcBorders>
            <w:vAlign w:val="center"/>
          </w:tcPr>
          <w:p w14:paraId="7AACB1D7"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0.27</w:t>
            </w:r>
          </w:p>
        </w:tc>
        <w:tc>
          <w:tcPr>
            <w:tcW w:w="474" w:type="pct"/>
            <w:tcBorders>
              <w:top w:val="single" w:sz="4" w:space="0" w:color="auto"/>
              <w:bottom w:val="nil"/>
            </w:tcBorders>
            <w:vAlign w:val="center"/>
          </w:tcPr>
          <w:p w14:paraId="4E2F71AD"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0.03</w:t>
            </w:r>
          </w:p>
        </w:tc>
        <w:tc>
          <w:tcPr>
            <w:tcW w:w="474" w:type="pct"/>
            <w:tcBorders>
              <w:top w:val="single" w:sz="4" w:space="0" w:color="auto"/>
              <w:bottom w:val="nil"/>
            </w:tcBorders>
            <w:vAlign w:val="center"/>
          </w:tcPr>
          <w:p w14:paraId="0D28DB5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0.53</w:t>
            </w:r>
          </w:p>
        </w:tc>
        <w:tc>
          <w:tcPr>
            <w:tcW w:w="439" w:type="pct"/>
            <w:tcBorders>
              <w:top w:val="single" w:sz="4" w:space="0" w:color="auto"/>
              <w:bottom w:val="nil"/>
            </w:tcBorders>
            <w:vAlign w:val="center"/>
          </w:tcPr>
          <w:p w14:paraId="73730B6A"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0.18</w:t>
            </w:r>
          </w:p>
        </w:tc>
        <w:tc>
          <w:tcPr>
            <w:tcW w:w="441" w:type="pct"/>
            <w:tcBorders>
              <w:top w:val="single" w:sz="4" w:space="0" w:color="auto"/>
              <w:bottom w:val="nil"/>
              <w:right w:val="nil"/>
            </w:tcBorders>
            <w:vAlign w:val="center"/>
          </w:tcPr>
          <w:p w14:paraId="1F89E2E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0.03</w:t>
            </w:r>
          </w:p>
        </w:tc>
        <w:tc>
          <w:tcPr>
            <w:tcW w:w="439" w:type="pct"/>
            <w:tcBorders>
              <w:top w:val="single" w:sz="4" w:space="0" w:color="auto"/>
              <w:left w:val="nil"/>
              <w:bottom w:val="nil"/>
              <w:right w:val="nil"/>
            </w:tcBorders>
            <w:vAlign w:val="center"/>
          </w:tcPr>
          <w:p w14:paraId="07D2D2C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0.12</w:t>
            </w:r>
          </w:p>
        </w:tc>
        <w:tc>
          <w:tcPr>
            <w:tcW w:w="477" w:type="pct"/>
            <w:tcBorders>
              <w:top w:val="single" w:sz="4" w:space="0" w:color="auto"/>
              <w:left w:val="nil"/>
              <w:bottom w:val="nil"/>
            </w:tcBorders>
            <w:vAlign w:val="center"/>
          </w:tcPr>
          <w:p w14:paraId="3DEDA0E5"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0.02</w:t>
            </w:r>
          </w:p>
        </w:tc>
        <w:tc>
          <w:tcPr>
            <w:tcW w:w="436" w:type="pct"/>
            <w:tcBorders>
              <w:top w:val="single" w:sz="4" w:space="0" w:color="auto"/>
              <w:bottom w:val="nil"/>
            </w:tcBorders>
            <w:vAlign w:val="center"/>
          </w:tcPr>
          <w:p w14:paraId="6042414A"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0.58</w:t>
            </w:r>
          </w:p>
        </w:tc>
        <w:tc>
          <w:tcPr>
            <w:tcW w:w="373" w:type="pct"/>
            <w:tcBorders>
              <w:top w:val="single" w:sz="4" w:space="0" w:color="auto"/>
              <w:bottom w:val="nil"/>
            </w:tcBorders>
            <w:vAlign w:val="center"/>
          </w:tcPr>
          <w:p w14:paraId="68CF9463"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0.28</w:t>
            </w:r>
          </w:p>
        </w:tc>
      </w:tr>
      <w:tr w:rsidR="00CC5F7B" w:rsidRPr="007934D2" w14:paraId="4F4A4155" w14:textId="77777777" w:rsidTr="006B1D7C">
        <w:trPr>
          <w:cantSplit/>
          <w:trHeight w:val="71"/>
          <w:jc w:val="center"/>
        </w:trPr>
        <w:tc>
          <w:tcPr>
            <w:tcW w:w="540" w:type="pct"/>
            <w:tcBorders>
              <w:top w:val="nil"/>
              <w:bottom w:val="single" w:sz="4" w:space="0" w:color="auto"/>
              <w:right w:val="nil"/>
            </w:tcBorders>
            <w:vAlign w:val="center"/>
          </w:tcPr>
          <w:p w14:paraId="0CEE3866"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CD @ 5%</w:t>
            </w:r>
          </w:p>
        </w:tc>
        <w:tc>
          <w:tcPr>
            <w:tcW w:w="467" w:type="pct"/>
            <w:tcBorders>
              <w:top w:val="nil"/>
              <w:left w:val="nil"/>
              <w:bottom w:val="single" w:sz="4" w:space="0" w:color="auto"/>
            </w:tcBorders>
            <w:vAlign w:val="center"/>
          </w:tcPr>
          <w:p w14:paraId="29F66A6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2.96</w:t>
            </w:r>
          </w:p>
        </w:tc>
        <w:tc>
          <w:tcPr>
            <w:tcW w:w="440" w:type="pct"/>
            <w:tcBorders>
              <w:top w:val="nil"/>
              <w:bottom w:val="single" w:sz="4" w:space="0" w:color="auto"/>
            </w:tcBorders>
            <w:vAlign w:val="center"/>
          </w:tcPr>
          <w:p w14:paraId="6D5D1150"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0.79</w:t>
            </w:r>
          </w:p>
        </w:tc>
        <w:tc>
          <w:tcPr>
            <w:tcW w:w="474" w:type="pct"/>
            <w:tcBorders>
              <w:top w:val="nil"/>
              <w:bottom w:val="single" w:sz="4" w:space="0" w:color="auto"/>
            </w:tcBorders>
            <w:vAlign w:val="center"/>
          </w:tcPr>
          <w:p w14:paraId="266E1BB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0.08</w:t>
            </w:r>
          </w:p>
        </w:tc>
        <w:tc>
          <w:tcPr>
            <w:tcW w:w="474" w:type="pct"/>
            <w:tcBorders>
              <w:top w:val="nil"/>
              <w:bottom w:val="single" w:sz="4" w:space="0" w:color="auto"/>
            </w:tcBorders>
            <w:vAlign w:val="center"/>
          </w:tcPr>
          <w:p w14:paraId="692A9D8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1.57</w:t>
            </w:r>
          </w:p>
        </w:tc>
        <w:tc>
          <w:tcPr>
            <w:tcW w:w="439" w:type="pct"/>
            <w:tcBorders>
              <w:top w:val="nil"/>
              <w:bottom w:val="single" w:sz="4" w:space="0" w:color="auto"/>
            </w:tcBorders>
            <w:vAlign w:val="center"/>
          </w:tcPr>
          <w:p w14:paraId="22EA915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0.53</w:t>
            </w:r>
          </w:p>
        </w:tc>
        <w:tc>
          <w:tcPr>
            <w:tcW w:w="441" w:type="pct"/>
            <w:tcBorders>
              <w:top w:val="nil"/>
              <w:bottom w:val="single" w:sz="4" w:space="0" w:color="auto"/>
              <w:right w:val="nil"/>
            </w:tcBorders>
            <w:vAlign w:val="center"/>
          </w:tcPr>
          <w:p w14:paraId="1BD6D17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0.08</w:t>
            </w:r>
          </w:p>
        </w:tc>
        <w:tc>
          <w:tcPr>
            <w:tcW w:w="439" w:type="pct"/>
            <w:tcBorders>
              <w:top w:val="nil"/>
              <w:left w:val="nil"/>
              <w:bottom w:val="single" w:sz="4" w:space="0" w:color="auto"/>
              <w:right w:val="nil"/>
            </w:tcBorders>
            <w:vAlign w:val="center"/>
          </w:tcPr>
          <w:p w14:paraId="1B2F46D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0.36</w:t>
            </w:r>
          </w:p>
        </w:tc>
        <w:tc>
          <w:tcPr>
            <w:tcW w:w="477" w:type="pct"/>
            <w:tcBorders>
              <w:top w:val="nil"/>
              <w:left w:val="nil"/>
              <w:bottom w:val="single" w:sz="4" w:space="0" w:color="auto"/>
            </w:tcBorders>
            <w:vAlign w:val="center"/>
          </w:tcPr>
          <w:p w14:paraId="7FBD2979"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0.06</w:t>
            </w:r>
          </w:p>
        </w:tc>
        <w:tc>
          <w:tcPr>
            <w:tcW w:w="436" w:type="pct"/>
            <w:tcBorders>
              <w:top w:val="nil"/>
              <w:bottom w:val="single" w:sz="4" w:space="0" w:color="auto"/>
            </w:tcBorders>
            <w:vAlign w:val="center"/>
          </w:tcPr>
          <w:p w14:paraId="16ED0DD5"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1.71</w:t>
            </w:r>
          </w:p>
        </w:tc>
        <w:tc>
          <w:tcPr>
            <w:tcW w:w="373" w:type="pct"/>
            <w:tcBorders>
              <w:top w:val="nil"/>
              <w:bottom w:val="single" w:sz="4" w:space="0" w:color="auto"/>
            </w:tcBorders>
            <w:vAlign w:val="center"/>
          </w:tcPr>
          <w:p w14:paraId="1F38560F"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0.85</w:t>
            </w:r>
          </w:p>
        </w:tc>
      </w:tr>
    </w:tbl>
    <w:p w14:paraId="6EB94972" w14:textId="77777777" w:rsidR="00CC5F7B" w:rsidRPr="00CC5F7B" w:rsidRDefault="00CC5F7B" w:rsidP="00ED20DB">
      <w:pPr>
        <w:autoSpaceDE w:val="0"/>
        <w:autoSpaceDN w:val="0"/>
        <w:adjustRightInd w:val="0"/>
        <w:spacing w:after="0" w:line="240" w:lineRule="auto"/>
        <w:rPr>
          <w:rFonts w:ascii="Times New Roman" w:hAnsi="Times New Roman" w:cs="Times New Roman"/>
          <w:b/>
          <w:sz w:val="14"/>
          <w:szCs w:val="24"/>
        </w:rPr>
      </w:pPr>
    </w:p>
    <w:p w14:paraId="55438603" w14:textId="77777777" w:rsidR="00ED20DB" w:rsidRDefault="000D23AC">
      <w:pPr>
        <w:rPr>
          <w:rFonts w:ascii="Times New Roman" w:hAnsi="Times New Roman"/>
          <w:b/>
          <w:bCs/>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w:t>
      </w:r>
      <w:r w:rsidR="00C6377D">
        <w:rPr>
          <w:rFonts w:ascii="Times New Roman" w:hAnsi="Times New Roman"/>
          <w:sz w:val="21"/>
          <w:szCs w:val="21"/>
        </w:rPr>
        <w:t xml:space="preserve"> 1</w:t>
      </w:r>
      <w:r w:rsidR="00ED20DB">
        <w:rPr>
          <w:rFonts w:ascii="Times New Roman" w:hAnsi="Times New Roman"/>
          <w:b/>
          <w:bCs/>
          <w:sz w:val="24"/>
          <w:szCs w:val="24"/>
        </w:rPr>
        <w:br w:type="page"/>
      </w:r>
    </w:p>
    <w:p w14:paraId="1A78F4A3" w14:textId="77777777" w:rsidR="00CC5F7B" w:rsidRDefault="00CC5F7B" w:rsidP="00CC5F7B">
      <w:pPr>
        <w:spacing w:after="0" w:line="240" w:lineRule="auto"/>
        <w:rPr>
          <w:rFonts w:ascii="Times New Roman" w:hAnsi="Times New Roman"/>
          <w:b/>
          <w:bCs/>
          <w:sz w:val="24"/>
          <w:szCs w:val="24"/>
        </w:rPr>
      </w:pPr>
      <w:r>
        <w:rPr>
          <w:rFonts w:ascii="Times New Roman" w:hAnsi="Times New Roman"/>
          <w:b/>
          <w:bCs/>
          <w:sz w:val="24"/>
          <w:szCs w:val="24"/>
        </w:rPr>
        <w:lastRenderedPageBreak/>
        <w:t>Table 3</w:t>
      </w:r>
      <w:r w:rsidRPr="00A40306">
        <w:rPr>
          <w:rFonts w:ascii="Times New Roman" w:hAnsi="Times New Roman"/>
          <w:b/>
          <w:bCs/>
          <w:sz w:val="24"/>
          <w:szCs w:val="24"/>
        </w:rPr>
        <w:t>. Quality parameters of brinjal</w:t>
      </w:r>
      <w:r>
        <w:rPr>
          <w:rFonts w:ascii="Times New Roman" w:hAnsi="Times New Roman"/>
          <w:b/>
          <w:bCs/>
          <w:sz w:val="24"/>
          <w:szCs w:val="24"/>
        </w:rPr>
        <w:t xml:space="preserve"> fruit </w:t>
      </w:r>
      <w:r w:rsidRPr="00A40306">
        <w:rPr>
          <w:rFonts w:ascii="Times New Roman" w:hAnsi="Times New Roman"/>
          <w:b/>
          <w:bCs/>
          <w:sz w:val="24"/>
          <w:szCs w:val="24"/>
        </w:rPr>
        <w:t>as influenced by nitrogen levels and number of nano-urea sprays</w:t>
      </w:r>
    </w:p>
    <w:p w14:paraId="2D4DD8FF" w14:textId="77777777" w:rsidR="00CC5F7B" w:rsidRPr="00A40306" w:rsidRDefault="00CC5F7B" w:rsidP="00CC5F7B">
      <w:pPr>
        <w:spacing w:after="0" w:line="240" w:lineRule="auto"/>
        <w:rPr>
          <w:rFonts w:ascii="Times New Roman" w:hAnsi="Times New Roman"/>
          <w:b/>
          <w:bCs/>
          <w:sz w:val="24"/>
          <w:szCs w:val="24"/>
        </w:rPr>
      </w:pPr>
    </w:p>
    <w:tbl>
      <w:tblPr>
        <w:tblStyle w:val="TableGrid"/>
        <w:tblW w:w="3076"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6"/>
        <w:gridCol w:w="2001"/>
        <w:gridCol w:w="1711"/>
        <w:gridCol w:w="1624"/>
        <w:gridCol w:w="1779"/>
      </w:tblGrid>
      <w:tr w:rsidR="00CC5F7B" w:rsidRPr="00E9123C" w14:paraId="54353C24" w14:textId="77777777" w:rsidTr="00B846C6">
        <w:trPr>
          <w:cantSplit/>
          <w:jc w:val="center"/>
        </w:trPr>
        <w:tc>
          <w:tcPr>
            <w:tcW w:w="1021" w:type="pct"/>
            <w:tcBorders>
              <w:bottom w:val="single" w:sz="4" w:space="0" w:color="auto"/>
            </w:tcBorders>
            <w:vAlign w:val="center"/>
          </w:tcPr>
          <w:p w14:paraId="1E8A88ED"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Treatments</w:t>
            </w:r>
          </w:p>
        </w:tc>
        <w:tc>
          <w:tcPr>
            <w:tcW w:w="1119" w:type="pct"/>
            <w:tcBorders>
              <w:bottom w:val="single" w:sz="4" w:space="0" w:color="auto"/>
            </w:tcBorders>
            <w:vAlign w:val="center"/>
          </w:tcPr>
          <w:p w14:paraId="43B3C137"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Ascorbic acid</w:t>
            </w:r>
          </w:p>
          <w:p w14:paraId="62084201"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(mg 100</w:t>
            </w:r>
            <w:r w:rsidR="004F46D4">
              <w:rPr>
                <w:rFonts w:ascii="Times New Roman" w:hAnsi="Times New Roman"/>
                <w:b/>
                <w:bCs/>
                <w:sz w:val="24"/>
                <w:szCs w:val="24"/>
              </w:rPr>
              <w:t xml:space="preserve"> / </w:t>
            </w:r>
            <w:r w:rsidRPr="00E9123C">
              <w:rPr>
                <w:rFonts w:ascii="Times New Roman" w:hAnsi="Times New Roman"/>
                <w:b/>
                <w:bCs/>
                <w:sz w:val="24"/>
                <w:szCs w:val="24"/>
              </w:rPr>
              <w:t>g)</w:t>
            </w:r>
          </w:p>
        </w:tc>
        <w:tc>
          <w:tcPr>
            <w:tcW w:w="957" w:type="pct"/>
            <w:tcBorders>
              <w:bottom w:val="single" w:sz="4" w:space="0" w:color="auto"/>
            </w:tcBorders>
            <w:vAlign w:val="center"/>
          </w:tcPr>
          <w:p w14:paraId="71D91732"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Total phenols</w:t>
            </w:r>
          </w:p>
          <w:p w14:paraId="305BDC84"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 xml:space="preserve">(mg </w:t>
            </w:r>
            <w:r w:rsidR="004F46D4">
              <w:rPr>
                <w:rFonts w:ascii="Times New Roman" w:hAnsi="Times New Roman"/>
                <w:b/>
                <w:bCs/>
                <w:sz w:val="24"/>
                <w:szCs w:val="24"/>
              </w:rPr>
              <w:t xml:space="preserve">/ </w:t>
            </w:r>
            <w:r w:rsidRPr="00E9123C">
              <w:rPr>
                <w:rFonts w:ascii="Times New Roman" w:hAnsi="Times New Roman"/>
                <w:b/>
                <w:bCs/>
                <w:sz w:val="24"/>
                <w:szCs w:val="24"/>
              </w:rPr>
              <w:t>100</w:t>
            </w:r>
            <w:r w:rsidR="004F46D4">
              <w:rPr>
                <w:rFonts w:ascii="Times New Roman" w:hAnsi="Times New Roman"/>
                <w:b/>
                <w:bCs/>
                <w:sz w:val="24"/>
                <w:szCs w:val="24"/>
              </w:rPr>
              <w:t xml:space="preserve"> </w:t>
            </w:r>
            <w:r w:rsidRPr="00E9123C">
              <w:rPr>
                <w:rFonts w:ascii="Times New Roman" w:hAnsi="Times New Roman"/>
                <w:b/>
                <w:bCs/>
                <w:sz w:val="24"/>
                <w:szCs w:val="24"/>
              </w:rPr>
              <w:t>g)</w:t>
            </w:r>
          </w:p>
        </w:tc>
        <w:tc>
          <w:tcPr>
            <w:tcW w:w="908" w:type="pct"/>
            <w:tcBorders>
              <w:bottom w:val="single" w:sz="4" w:space="0" w:color="auto"/>
            </w:tcBorders>
            <w:vAlign w:val="center"/>
          </w:tcPr>
          <w:p w14:paraId="4F277777"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Antioxidant</w:t>
            </w:r>
            <w:r>
              <w:rPr>
                <w:rFonts w:ascii="Times New Roman" w:hAnsi="Times New Roman"/>
                <w:b/>
                <w:bCs/>
                <w:sz w:val="24"/>
                <w:szCs w:val="24"/>
              </w:rPr>
              <w:t>s</w:t>
            </w:r>
          </w:p>
          <w:p w14:paraId="381EDCF5"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(mg 100</w:t>
            </w:r>
            <w:r w:rsidR="004F46D4">
              <w:rPr>
                <w:rFonts w:ascii="Times New Roman" w:hAnsi="Times New Roman"/>
                <w:b/>
                <w:bCs/>
                <w:sz w:val="24"/>
                <w:szCs w:val="24"/>
              </w:rPr>
              <w:t xml:space="preserve"> / </w:t>
            </w:r>
            <w:r w:rsidRPr="00E9123C">
              <w:rPr>
                <w:rFonts w:ascii="Times New Roman" w:hAnsi="Times New Roman"/>
                <w:b/>
                <w:bCs/>
                <w:sz w:val="24"/>
                <w:szCs w:val="24"/>
              </w:rPr>
              <w:t>g)</w:t>
            </w:r>
          </w:p>
        </w:tc>
        <w:tc>
          <w:tcPr>
            <w:tcW w:w="995" w:type="pct"/>
            <w:tcBorders>
              <w:bottom w:val="single" w:sz="4" w:space="0" w:color="auto"/>
            </w:tcBorders>
            <w:vAlign w:val="center"/>
          </w:tcPr>
          <w:p w14:paraId="130F7CD9"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Total sugars (%)</w:t>
            </w:r>
          </w:p>
        </w:tc>
      </w:tr>
      <w:tr w:rsidR="00CC5F7B" w:rsidRPr="00E9123C" w14:paraId="35BC1320" w14:textId="77777777" w:rsidTr="00B846C6">
        <w:trPr>
          <w:cantSplit/>
          <w:jc w:val="center"/>
        </w:trPr>
        <w:tc>
          <w:tcPr>
            <w:tcW w:w="1021" w:type="pct"/>
            <w:tcBorders>
              <w:top w:val="single" w:sz="4" w:space="0" w:color="auto"/>
            </w:tcBorders>
            <w:vAlign w:val="center"/>
          </w:tcPr>
          <w:p w14:paraId="19510A7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w:t>
            </w:r>
          </w:p>
        </w:tc>
        <w:tc>
          <w:tcPr>
            <w:tcW w:w="1119" w:type="pct"/>
            <w:tcBorders>
              <w:top w:val="single" w:sz="4" w:space="0" w:color="auto"/>
            </w:tcBorders>
            <w:vAlign w:val="center"/>
          </w:tcPr>
          <w:p w14:paraId="550B6BD1"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7.58</w:t>
            </w:r>
          </w:p>
        </w:tc>
        <w:tc>
          <w:tcPr>
            <w:tcW w:w="957" w:type="pct"/>
            <w:tcBorders>
              <w:top w:val="single" w:sz="4" w:space="0" w:color="auto"/>
            </w:tcBorders>
            <w:vAlign w:val="center"/>
          </w:tcPr>
          <w:p w14:paraId="3234230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44.64</w:t>
            </w:r>
          </w:p>
        </w:tc>
        <w:tc>
          <w:tcPr>
            <w:tcW w:w="908" w:type="pct"/>
            <w:tcBorders>
              <w:top w:val="single" w:sz="4" w:space="0" w:color="auto"/>
            </w:tcBorders>
            <w:vAlign w:val="center"/>
          </w:tcPr>
          <w:p w14:paraId="153128F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12.38</w:t>
            </w:r>
          </w:p>
        </w:tc>
        <w:tc>
          <w:tcPr>
            <w:tcW w:w="995" w:type="pct"/>
            <w:tcBorders>
              <w:top w:val="single" w:sz="4" w:space="0" w:color="auto"/>
            </w:tcBorders>
            <w:vAlign w:val="center"/>
          </w:tcPr>
          <w:p w14:paraId="19FDB95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0.84</w:t>
            </w:r>
          </w:p>
        </w:tc>
      </w:tr>
      <w:tr w:rsidR="00CC5F7B" w:rsidRPr="00E9123C" w14:paraId="2786C06A" w14:textId="77777777" w:rsidTr="00B846C6">
        <w:trPr>
          <w:cantSplit/>
          <w:jc w:val="center"/>
        </w:trPr>
        <w:tc>
          <w:tcPr>
            <w:tcW w:w="1021" w:type="pct"/>
            <w:tcBorders>
              <w:top w:val="nil"/>
            </w:tcBorders>
            <w:vAlign w:val="center"/>
          </w:tcPr>
          <w:p w14:paraId="0B36884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2</w:t>
            </w:r>
          </w:p>
        </w:tc>
        <w:tc>
          <w:tcPr>
            <w:tcW w:w="1119" w:type="pct"/>
            <w:tcBorders>
              <w:top w:val="nil"/>
            </w:tcBorders>
            <w:vAlign w:val="center"/>
          </w:tcPr>
          <w:p w14:paraId="46168A2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957" w:type="pct"/>
            <w:tcBorders>
              <w:top w:val="nil"/>
            </w:tcBorders>
            <w:vAlign w:val="center"/>
          </w:tcPr>
          <w:p w14:paraId="69BE876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47.90</w:t>
            </w:r>
          </w:p>
        </w:tc>
        <w:tc>
          <w:tcPr>
            <w:tcW w:w="908" w:type="pct"/>
            <w:tcBorders>
              <w:top w:val="nil"/>
            </w:tcBorders>
            <w:vAlign w:val="center"/>
          </w:tcPr>
          <w:p w14:paraId="4D5E669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13.99</w:t>
            </w:r>
          </w:p>
        </w:tc>
        <w:tc>
          <w:tcPr>
            <w:tcW w:w="995" w:type="pct"/>
            <w:tcBorders>
              <w:top w:val="nil"/>
            </w:tcBorders>
            <w:vAlign w:val="center"/>
          </w:tcPr>
          <w:p w14:paraId="3991C03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1.88</w:t>
            </w:r>
          </w:p>
        </w:tc>
      </w:tr>
      <w:tr w:rsidR="00CC5F7B" w:rsidRPr="00E9123C" w14:paraId="7492058B" w14:textId="77777777" w:rsidTr="00B846C6">
        <w:trPr>
          <w:cantSplit/>
          <w:jc w:val="center"/>
        </w:trPr>
        <w:tc>
          <w:tcPr>
            <w:tcW w:w="1021" w:type="pct"/>
            <w:vAlign w:val="center"/>
          </w:tcPr>
          <w:p w14:paraId="7790673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3</w:t>
            </w:r>
          </w:p>
        </w:tc>
        <w:tc>
          <w:tcPr>
            <w:tcW w:w="1119" w:type="pct"/>
            <w:vAlign w:val="center"/>
          </w:tcPr>
          <w:p w14:paraId="79D4987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9.30</w:t>
            </w:r>
          </w:p>
        </w:tc>
        <w:tc>
          <w:tcPr>
            <w:tcW w:w="957" w:type="pct"/>
            <w:vAlign w:val="center"/>
          </w:tcPr>
          <w:p w14:paraId="6BEA3E9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47.56</w:t>
            </w:r>
          </w:p>
        </w:tc>
        <w:tc>
          <w:tcPr>
            <w:tcW w:w="908" w:type="pct"/>
            <w:vAlign w:val="center"/>
          </w:tcPr>
          <w:p w14:paraId="146FD83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13.34</w:t>
            </w:r>
          </w:p>
        </w:tc>
        <w:tc>
          <w:tcPr>
            <w:tcW w:w="995" w:type="pct"/>
            <w:vAlign w:val="center"/>
          </w:tcPr>
          <w:p w14:paraId="21C7444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1.05</w:t>
            </w:r>
          </w:p>
        </w:tc>
      </w:tr>
      <w:tr w:rsidR="00CC5F7B" w:rsidRPr="00E9123C" w14:paraId="02AF2DFD" w14:textId="77777777" w:rsidTr="00B846C6">
        <w:trPr>
          <w:cantSplit/>
          <w:jc w:val="center"/>
        </w:trPr>
        <w:tc>
          <w:tcPr>
            <w:tcW w:w="1021" w:type="pct"/>
            <w:vAlign w:val="center"/>
          </w:tcPr>
          <w:p w14:paraId="20EB8B7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4</w:t>
            </w:r>
          </w:p>
        </w:tc>
        <w:tc>
          <w:tcPr>
            <w:tcW w:w="1119" w:type="pct"/>
            <w:vAlign w:val="center"/>
          </w:tcPr>
          <w:p w14:paraId="0752830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11.23</w:t>
            </w:r>
          </w:p>
        </w:tc>
        <w:tc>
          <w:tcPr>
            <w:tcW w:w="957" w:type="pct"/>
            <w:vAlign w:val="center"/>
          </w:tcPr>
          <w:p w14:paraId="0379E78F"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49.82</w:t>
            </w:r>
          </w:p>
        </w:tc>
        <w:tc>
          <w:tcPr>
            <w:tcW w:w="908" w:type="pct"/>
            <w:vAlign w:val="center"/>
          </w:tcPr>
          <w:p w14:paraId="76B5130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15.18</w:t>
            </w:r>
          </w:p>
        </w:tc>
        <w:tc>
          <w:tcPr>
            <w:tcW w:w="995" w:type="pct"/>
            <w:vAlign w:val="center"/>
          </w:tcPr>
          <w:p w14:paraId="1BA777E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1.53</w:t>
            </w:r>
          </w:p>
        </w:tc>
      </w:tr>
      <w:tr w:rsidR="00CC5F7B" w:rsidRPr="00E9123C" w14:paraId="2B57B20A" w14:textId="77777777" w:rsidTr="00B846C6">
        <w:trPr>
          <w:cantSplit/>
          <w:jc w:val="center"/>
        </w:trPr>
        <w:tc>
          <w:tcPr>
            <w:tcW w:w="1021" w:type="pct"/>
            <w:vAlign w:val="center"/>
          </w:tcPr>
          <w:p w14:paraId="1583F351"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5</w:t>
            </w:r>
          </w:p>
        </w:tc>
        <w:tc>
          <w:tcPr>
            <w:tcW w:w="1119" w:type="pct"/>
            <w:vAlign w:val="center"/>
          </w:tcPr>
          <w:p w14:paraId="021A2AF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9.11</w:t>
            </w:r>
          </w:p>
        </w:tc>
        <w:tc>
          <w:tcPr>
            <w:tcW w:w="957" w:type="pct"/>
            <w:vAlign w:val="center"/>
          </w:tcPr>
          <w:p w14:paraId="40EE391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47.00</w:t>
            </w:r>
          </w:p>
        </w:tc>
        <w:tc>
          <w:tcPr>
            <w:tcW w:w="908" w:type="pct"/>
            <w:vAlign w:val="center"/>
          </w:tcPr>
          <w:p w14:paraId="0E11038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12.56</w:t>
            </w:r>
          </w:p>
        </w:tc>
        <w:tc>
          <w:tcPr>
            <w:tcW w:w="995" w:type="pct"/>
            <w:vAlign w:val="center"/>
          </w:tcPr>
          <w:p w14:paraId="3DC0DFD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1.64</w:t>
            </w:r>
          </w:p>
        </w:tc>
      </w:tr>
      <w:tr w:rsidR="00CC5F7B" w:rsidRPr="00E9123C" w14:paraId="0F2CE800" w14:textId="77777777" w:rsidTr="00B846C6">
        <w:trPr>
          <w:cantSplit/>
          <w:jc w:val="center"/>
        </w:trPr>
        <w:tc>
          <w:tcPr>
            <w:tcW w:w="1021" w:type="pct"/>
            <w:vAlign w:val="center"/>
          </w:tcPr>
          <w:p w14:paraId="5E56044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6</w:t>
            </w:r>
          </w:p>
        </w:tc>
        <w:tc>
          <w:tcPr>
            <w:tcW w:w="1119" w:type="pct"/>
            <w:vAlign w:val="center"/>
          </w:tcPr>
          <w:p w14:paraId="24EFA93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10.63</w:t>
            </w:r>
          </w:p>
        </w:tc>
        <w:tc>
          <w:tcPr>
            <w:tcW w:w="957" w:type="pct"/>
            <w:vAlign w:val="center"/>
          </w:tcPr>
          <w:p w14:paraId="193B28A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908" w:type="pct"/>
            <w:vAlign w:val="center"/>
          </w:tcPr>
          <w:p w14:paraId="0D94473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14.23</w:t>
            </w:r>
          </w:p>
        </w:tc>
        <w:tc>
          <w:tcPr>
            <w:tcW w:w="995" w:type="pct"/>
            <w:vAlign w:val="center"/>
          </w:tcPr>
          <w:p w14:paraId="0C7C148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2.26</w:t>
            </w:r>
          </w:p>
        </w:tc>
      </w:tr>
      <w:tr w:rsidR="00CC5F7B" w:rsidRPr="00E9123C" w14:paraId="1E27D11D" w14:textId="77777777" w:rsidTr="00B846C6">
        <w:trPr>
          <w:cantSplit/>
          <w:jc w:val="center"/>
        </w:trPr>
        <w:tc>
          <w:tcPr>
            <w:tcW w:w="1021" w:type="pct"/>
            <w:vAlign w:val="center"/>
          </w:tcPr>
          <w:p w14:paraId="48CCF0C3"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7</w:t>
            </w:r>
          </w:p>
        </w:tc>
        <w:tc>
          <w:tcPr>
            <w:tcW w:w="1119" w:type="pct"/>
            <w:vAlign w:val="center"/>
          </w:tcPr>
          <w:p w14:paraId="793D3B7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8.63</w:t>
            </w:r>
          </w:p>
        </w:tc>
        <w:tc>
          <w:tcPr>
            <w:tcW w:w="957" w:type="pct"/>
            <w:vAlign w:val="center"/>
          </w:tcPr>
          <w:p w14:paraId="3D1FEB4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46.35</w:t>
            </w:r>
          </w:p>
        </w:tc>
        <w:tc>
          <w:tcPr>
            <w:tcW w:w="908" w:type="pct"/>
            <w:vAlign w:val="center"/>
          </w:tcPr>
          <w:p w14:paraId="0C92A82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13.16</w:t>
            </w:r>
          </w:p>
        </w:tc>
        <w:tc>
          <w:tcPr>
            <w:tcW w:w="995" w:type="pct"/>
            <w:vAlign w:val="center"/>
          </w:tcPr>
          <w:p w14:paraId="7149254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1.18</w:t>
            </w:r>
          </w:p>
        </w:tc>
      </w:tr>
      <w:tr w:rsidR="00CC5F7B" w:rsidRPr="00E9123C" w14:paraId="6A83E628" w14:textId="77777777" w:rsidTr="00B846C6">
        <w:trPr>
          <w:cantSplit/>
          <w:jc w:val="center"/>
        </w:trPr>
        <w:tc>
          <w:tcPr>
            <w:tcW w:w="1021" w:type="pct"/>
            <w:vAlign w:val="center"/>
          </w:tcPr>
          <w:p w14:paraId="788E018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8</w:t>
            </w:r>
          </w:p>
        </w:tc>
        <w:tc>
          <w:tcPr>
            <w:tcW w:w="1119" w:type="pct"/>
            <w:vAlign w:val="center"/>
          </w:tcPr>
          <w:p w14:paraId="7ADE6B0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10.50</w:t>
            </w:r>
          </w:p>
        </w:tc>
        <w:tc>
          <w:tcPr>
            <w:tcW w:w="957" w:type="pct"/>
            <w:vAlign w:val="center"/>
          </w:tcPr>
          <w:p w14:paraId="41BC6EC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46.68</w:t>
            </w:r>
          </w:p>
        </w:tc>
        <w:tc>
          <w:tcPr>
            <w:tcW w:w="908" w:type="pct"/>
            <w:vAlign w:val="center"/>
          </w:tcPr>
          <w:p w14:paraId="74F227D9"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14.28</w:t>
            </w:r>
          </w:p>
        </w:tc>
        <w:tc>
          <w:tcPr>
            <w:tcW w:w="995" w:type="pct"/>
            <w:vAlign w:val="center"/>
          </w:tcPr>
          <w:p w14:paraId="08EF971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1.19</w:t>
            </w:r>
          </w:p>
        </w:tc>
      </w:tr>
      <w:tr w:rsidR="00CC5F7B" w:rsidRPr="00E9123C" w14:paraId="5531F635" w14:textId="77777777" w:rsidTr="00B846C6">
        <w:trPr>
          <w:cantSplit/>
          <w:jc w:val="center"/>
        </w:trPr>
        <w:tc>
          <w:tcPr>
            <w:tcW w:w="1021" w:type="pct"/>
            <w:vAlign w:val="center"/>
          </w:tcPr>
          <w:p w14:paraId="61216B1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9</w:t>
            </w:r>
          </w:p>
        </w:tc>
        <w:tc>
          <w:tcPr>
            <w:tcW w:w="1119" w:type="pct"/>
            <w:vAlign w:val="center"/>
          </w:tcPr>
          <w:p w14:paraId="5A163409"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9.37</w:t>
            </w:r>
          </w:p>
        </w:tc>
        <w:tc>
          <w:tcPr>
            <w:tcW w:w="957" w:type="pct"/>
            <w:vAlign w:val="center"/>
          </w:tcPr>
          <w:p w14:paraId="20D71F9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46.78</w:t>
            </w:r>
          </w:p>
        </w:tc>
        <w:tc>
          <w:tcPr>
            <w:tcW w:w="908" w:type="pct"/>
            <w:vAlign w:val="center"/>
          </w:tcPr>
          <w:p w14:paraId="77E3303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13.37</w:t>
            </w:r>
          </w:p>
        </w:tc>
        <w:tc>
          <w:tcPr>
            <w:tcW w:w="995" w:type="pct"/>
            <w:vAlign w:val="center"/>
          </w:tcPr>
          <w:p w14:paraId="61BE1B8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1.43</w:t>
            </w:r>
          </w:p>
        </w:tc>
      </w:tr>
      <w:tr w:rsidR="00CC5F7B" w:rsidRPr="00E9123C" w14:paraId="498C4F95" w14:textId="77777777" w:rsidTr="00B846C6">
        <w:trPr>
          <w:cantSplit/>
          <w:jc w:val="center"/>
        </w:trPr>
        <w:tc>
          <w:tcPr>
            <w:tcW w:w="1021" w:type="pct"/>
            <w:vAlign w:val="center"/>
          </w:tcPr>
          <w:p w14:paraId="78BF40F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10</w:t>
            </w:r>
          </w:p>
        </w:tc>
        <w:tc>
          <w:tcPr>
            <w:tcW w:w="1119" w:type="pct"/>
            <w:vAlign w:val="center"/>
          </w:tcPr>
          <w:p w14:paraId="5C2D462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957" w:type="pct"/>
            <w:vAlign w:val="center"/>
          </w:tcPr>
          <w:p w14:paraId="4FE87BE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908" w:type="pct"/>
            <w:vAlign w:val="center"/>
          </w:tcPr>
          <w:p w14:paraId="24E699A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13.88</w:t>
            </w:r>
          </w:p>
        </w:tc>
        <w:tc>
          <w:tcPr>
            <w:tcW w:w="995" w:type="pct"/>
            <w:vAlign w:val="center"/>
          </w:tcPr>
          <w:p w14:paraId="3DA04BE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1.12</w:t>
            </w:r>
          </w:p>
        </w:tc>
      </w:tr>
      <w:tr w:rsidR="00CC5F7B" w:rsidRPr="00E9123C" w14:paraId="1D815666" w14:textId="77777777" w:rsidTr="00B846C6">
        <w:trPr>
          <w:cantSplit/>
          <w:jc w:val="center"/>
        </w:trPr>
        <w:tc>
          <w:tcPr>
            <w:tcW w:w="1021" w:type="pct"/>
            <w:tcBorders>
              <w:bottom w:val="single" w:sz="4" w:space="0" w:color="auto"/>
            </w:tcBorders>
            <w:vAlign w:val="center"/>
          </w:tcPr>
          <w:p w14:paraId="26D5D43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11</w:t>
            </w:r>
          </w:p>
        </w:tc>
        <w:tc>
          <w:tcPr>
            <w:tcW w:w="1119" w:type="pct"/>
            <w:tcBorders>
              <w:bottom w:val="single" w:sz="4" w:space="0" w:color="auto"/>
            </w:tcBorders>
            <w:vAlign w:val="center"/>
          </w:tcPr>
          <w:p w14:paraId="743BB1C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8.58</w:t>
            </w:r>
          </w:p>
        </w:tc>
        <w:tc>
          <w:tcPr>
            <w:tcW w:w="957" w:type="pct"/>
            <w:tcBorders>
              <w:bottom w:val="single" w:sz="4" w:space="0" w:color="auto"/>
            </w:tcBorders>
            <w:vAlign w:val="center"/>
          </w:tcPr>
          <w:p w14:paraId="311EF62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46.05</w:t>
            </w:r>
          </w:p>
        </w:tc>
        <w:tc>
          <w:tcPr>
            <w:tcW w:w="908" w:type="pct"/>
            <w:tcBorders>
              <w:bottom w:val="single" w:sz="4" w:space="0" w:color="auto"/>
            </w:tcBorders>
            <w:vAlign w:val="center"/>
          </w:tcPr>
          <w:p w14:paraId="0BD71E0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12.91</w:t>
            </w:r>
          </w:p>
        </w:tc>
        <w:tc>
          <w:tcPr>
            <w:tcW w:w="995" w:type="pct"/>
            <w:tcBorders>
              <w:bottom w:val="single" w:sz="4" w:space="0" w:color="auto"/>
            </w:tcBorders>
            <w:vAlign w:val="center"/>
          </w:tcPr>
          <w:p w14:paraId="56A89C4F"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0.88</w:t>
            </w:r>
          </w:p>
        </w:tc>
      </w:tr>
      <w:tr w:rsidR="00CC5F7B" w:rsidRPr="00E9123C" w14:paraId="243E78D7" w14:textId="77777777" w:rsidTr="00B846C6">
        <w:trPr>
          <w:cantSplit/>
          <w:jc w:val="center"/>
        </w:trPr>
        <w:tc>
          <w:tcPr>
            <w:tcW w:w="1021" w:type="pct"/>
            <w:tcBorders>
              <w:top w:val="single" w:sz="4" w:space="0" w:color="auto"/>
              <w:bottom w:val="nil"/>
            </w:tcBorders>
            <w:vAlign w:val="center"/>
          </w:tcPr>
          <w:p w14:paraId="05DC366A"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S.Em±</w:t>
            </w:r>
          </w:p>
        </w:tc>
        <w:tc>
          <w:tcPr>
            <w:tcW w:w="1119" w:type="pct"/>
            <w:tcBorders>
              <w:top w:val="single" w:sz="4" w:space="0" w:color="auto"/>
              <w:bottom w:val="nil"/>
            </w:tcBorders>
            <w:vAlign w:val="center"/>
          </w:tcPr>
          <w:p w14:paraId="6C202C30"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1.25</w:t>
            </w:r>
          </w:p>
        </w:tc>
        <w:tc>
          <w:tcPr>
            <w:tcW w:w="957" w:type="pct"/>
            <w:tcBorders>
              <w:top w:val="single" w:sz="4" w:space="0" w:color="auto"/>
              <w:bottom w:val="nil"/>
            </w:tcBorders>
            <w:vAlign w:val="center"/>
          </w:tcPr>
          <w:p w14:paraId="294C29AC"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1.78</w:t>
            </w:r>
          </w:p>
        </w:tc>
        <w:tc>
          <w:tcPr>
            <w:tcW w:w="908" w:type="pct"/>
            <w:tcBorders>
              <w:top w:val="single" w:sz="4" w:space="0" w:color="auto"/>
              <w:bottom w:val="nil"/>
            </w:tcBorders>
            <w:vAlign w:val="center"/>
          </w:tcPr>
          <w:p w14:paraId="69E76540"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1.11</w:t>
            </w:r>
          </w:p>
        </w:tc>
        <w:tc>
          <w:tcPr>
            <w:tcW w:w="995" w:type="pct"/>
            <w:tcBorders>
              <w:top w:val="single" w:sz="4" w:space="0" w:color="auto"/>
              <w:bottom w:val="nil"/>
            </w:tcBorders>
            <w:vAlign w:val="center"/>
          </w:tcPr>
          <w:p w14:paraId="6D244A2C"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0.15</w:t>
            </w:r>
          </w:p>
        </w:tc>
      </w:tr>
      <w:tr w:rsidR="00CC5F7B" w:rsidRPr="00E9123C" w14:paraId="5514CE10" w14:textId="77777777" w:rsidTr="00B846C6">
        <w:trPr>
          <w:cantSplit/>
          <w:jc w:val="center"/>
        </w:trPr>
        <w:tc>
          <w:tcPr>
            <w:tcW w:w="1021" w:type="pct"/>
            <w:tcBorders>
              <w:top w:val="nil"/>
              <w:bottom w:val="single" w:sz="4" w:space="0" w:color="auto"/>
            </w:tcBorders>
            <w:vAlign w:val="center"/>
          </w:tcPr>
          <w:p w14:paraId="0BAE9784"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CD @ 5%</w:t>
            </w:r>
          </w:p>
        </w:tc>
        <w:tc>
          <w:tcPr>
            <w:tcW w:w="1119" w:type="pct"/>
            <w:tcBorders>
              <w:top w:val="nil"/>
              <w:bottom w:val="single" w:sz="4" w:space="0" w:color="auto"/>
            </w:tcBorders>
            <w:vAlign w:val="center"/>
          </w:tcPr>
          <w:p w14:paraId="43F75A66"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57" w:type="pct"/>
            <w:tcBorders>
              <w:top w:val="nil"/>
              <w:bottom w:val="single" w:sz="4" w:space="0" w:color="auto"/>
            </w:tcBorders>
            <w:vAlign w:val="center"/>
          </w:tcPr>
          <w:p w14:paraId="0353E4C8"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08" w:type="pct"/>
            <w:tcBorders>
              <w:top w:val="nil"/>
              <w:bottom w:val="single" w:sz="4" w:space="0" w:color="auto"/>
            </w:tcBorders>
            <w:vAlign w:val="center"/>
          </w:tcPr>
          <w:p w14:paraId="447C8B72"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95" w:type="pct"/>
            <w:tcBorders>
              <w:top w:val="nil"/>
              <w:bottom w:val="single" w:sz="4" w:space="0" w:color="auto"/>
            </w:tcBorders>
            <w:vAlign w:val="center"/>
          </w:tcPr>
          <w:p w14:paraId="78FE767F"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0.45</w:t>
            </w:r>
          </w:p>
        </w:tc>
      </w:tr>
    </w:tbl>
    <w:p w14:paraId="1A321342" w14:textId="77777777" w:rsidR="00CC5F7B" w:rsidRPr="00CC5F7B" w:rsidRDefault="00CC5F7B" w:rsidP="00CC5F7B">
      <w:pPr>
        <w:autoSpaceDE w:val="0"/>
        <w:autoSpaceDN w:val="0"/>
        <w:adjustRightInd w:val="0"/>
        <w:spacing w:after="0" w:line="240" w:lineRule="auto"/>
        <w:rPr>
          <w:rFonts w:ascii="Times New Roman" w:hAnsi="Times New Roman" w:cs="Times New Roman"/>
          <w:b/>
          <w:sz w:val="16"/>
          <w:szCs w:val="24"/>
        </w:rPr>
      </w:pPr>
    </w:p>
    <w:p w14:paraId="0E197D7B" w14:textId="77777777" w:rsidR="00CC5F7B" w:rsidRDefault="00C6377D" w:rsidP="00ED20DB">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r w:rsidR="00CC5F7B">
        <w:rPr>
          <w:rFonts w:ascii="Times New Roman" w:hAnsi="Times New Roman"/>
          <w:sz w:val="21"/>
          <w:szCs w:val="21"/>
          <w:vertAlign w:val="subscript"/>
        </w:rPr>
        <w:br w:type="page"/>
      </w:r>
      <w:r w:rsidR="00CC5F7B">
        <w:rPr>
          <w:noProof/>
          <w:lang w:val="en-US" w:bidi="ar-SA"/>
        </w:rPr>
        <w:lastRenderedPageBreak/>
        <w:drawing>
          <wp:inline distT="0" distB="0" distL="0" distR="0" wp14:anchorId="46D97462" wp14:editId="1F52BE87">
            <wp:extent cx="8648700" cy="43243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EF9B7F" w14:textId="77777777" w:rsidR="00CC5F7B" w:rsidRDefault="00CC5F7B">
      <w:pPr>
        <w:rPr>
          <w:rFonts w:ascii="Times New Roman" w:hAnsi="Times New Roman"/>
          <w:sz w:val="21"/>
          <w:szCs w:val="21"/>
          <w:vertAlign w:val="subscript"/>
        </w:rPr>
      </w:pPr>
      <w:r w:rsidRPr="003229CC">
        <w:rPr>
          <w:noProof/>
          <w:lang w:val="en-US" w:bidi="ar-SA"/>
        </w:rPr>
        <mc:AlternateContent>
          <mc:Choice Requires="wps">
            <w:drawing>
              <wp:anchor distT="0" distB="0" distL="114300" distR="114300" simplePos="0" relativeHeight="251670528" behindDoc="0" locked="0" layoutInCell="1" allowOverlap="1" wp14:anchorId="4463FC3D" wp14:editId="4AD076AB">
                <wp:simplePos x="0" y="0"/>
                <wp:positionH relativeFrom="column">
                  <wp:posOffset>0</wp:posOffset>
                </wp:positionH>
                <wp:positionV relativeFrom="paragraph">
                  <wp:posOffset>-66040</wp:posOffset>
                </wp:positionV>
                <wp:extent cx="8648700" cy="304800"/>
                <wp:effectExtent l="0" t="0" r="19050" b="19050"/>
                <wp:wrapNone/>
                <wp:docPr id="7" name="TextBox 2"/>
                <wp:cNvGraphicFramePr/>
                <a:graphic xmlns:a="http://schemas.openxmlformats.org/drawingml/2006/main">
                  <a:graphicData uri="http://schemas.microsoft.com/office/word/2010/wordprocessingShape">
                    <wps:wsp>
                      <wps:cNvSpPr txBox="1"/>
                      <wps:spPr>
                        <a:xfrm>
                          <a:off x="0" y="0"/>
                          <a:ext cx="8648700" cy="3048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2BF49A8" w14:textId="77777777" w:rsidR="0005505D" w:rsidRPr="00DB5B0B" w:rsidRDefault="0005505D" w:rsidP="00CC5F7B">
                            <w:pPr>
                              <w:pStyle w:val="NormalWeb"/>
                              <w:spacing w:before="0" w:beforeAutospacing="0" w:after="0" w:afterAutospacing="0"/>
                              <w:rPr>
                                <w:b/>
                              </w:rPr>
                            </w:pPr>
                            <w:r w:rsidRPr="00DB5B0B">
                              <w:rPr>
                                <w:b/>
                                <w:color w:val="000000" w:themeColor="dark1"/>
                              </w:rPr>
                              <w:t xml:space="preserve">Figure 1: Economics of </w:t>
                            </w:r>
                            <w:r>
                              <w:rPr>
                                <w:b/>
                                <w:color w:val="000000" w:themeColor="dark1"/>
                              </w:rPr>
                              <w:t>brinjal</w:t>
                            </w:r>
                            <w:r w:rsidRPr="00DB5B0B">
                              <w:rPr>
                                <w:b/>
                                <w:color w:val="000000" w:themeColor="dark1"/>
                              </w:rPr>
                              <w:t xml:space="preserve"> cultivation </w:t>
                            </w:r>
                            <w:r w:rsidRPr="00DB5B0B">
                              <w:rPr>
                                <w:b/>
                              </w:rPr>
                              <w:t>as influenced by nitrogen levels and number of nano-urea sprays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463FC3D" id="_x0000_t202" coordsize="21600,21600" o:spt="202" path="m,l,21600r21600,l21600,xe">
                <v:stroke joinstyle="miter"/>
                <v:path gradientshapeok="t" o:connecttype="rect"/>
              </v:shapetype>
              <v:shape id="TextBox 2" o:spid="_x0000_s1026" type="#_x0000_t202" style="position:absolute;margin-left:0;margin-top:-5.2pt;width:681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46NgIAAOsEAAAOAAAAZHJzL2Uyb0RvYy54bWysVM1uEzEQviPxDpbvZLehaUOUTQWtygVR&#10;RMsDOF47a2F7jO1mNzw9Y3uzbcqpiBwce36+mflmZtdXg9FkL3xQYBt6NqspEZZDq+yuoT8ebt8t&#10;KQmR2ZZpsKKhBxHo1ebtm3XvVmIOHehWeIIgNqx619AuRreqqsA7YViYgRMWlRK8YRGffle1nvWI&#10;bnQ1r+uLqgffOg9chIDSm6Kkm4wvpeDxTsogItENxdxiPn0+t+msNmu22nnmOsXHNNg/ZGGYshh0&#10;grphkZFHr/6CMop7CCDjjIOpQErFRa4BqzmrX1Rz3zEnci1ITnATTeH/wfKv+2+eqLahl5RYZrBF&#10;D2KIn2Ag80RO78IKbe4dWsUBxdjkozygMNU8SG/SP1ZDUI80HyZqEYtwFC4vzpeXNao46t7X50u8&#10;I3z15O18iJ8FGJIuDfXYuswo238JsZgeTVKwAFq1t0rr/EjjIq61J3uGjdYx54jgJ1bakr6hHxbz&#10;BaZhHNYc7C7HODHLs3cKlmN0rBUFf1Hjb0x/ss7FPAPC6NqiMDFYmMq3eNAiwWn7XUgkPhNWavC7&#10;bSqhTCeuD7J1nNEMhg7JUGLRr/QdXZK3yEvxSv/JKccHGyd/oyz4wuFpD9qfxx7IYn+kohCQuIjD&#10;dhhHbAvtAScMPyTxDg+pATvFtXKUdOB/v5T1uLDYvV+PzAtKfNTXUPabWY72DS2jY+HjYwSp8vik&#10;iCXMmAluVO7ZuP1pZZ+/s9XTN2rzBwAA//8DAFBLAwQUAAYACAAAACEAbnb7PNwAAAAIAQAADwAA&#10;AGRycy9kb3ducmV2LnhtbEyPwU7DMAyG70i8Q2QkLmhLt46CStMJTdqFwyTGuLuNaSoap0qytbw9&#10;2QmO9v/r8+dqO9tBXMiH3rGC1TIDQdw63XOn4PSxXzyDCBFZ4+CYFPxQgG19e1Nhqd3E73Q5xk4k&#10;CIcSFZgYx1LK0BqyGJZuJE7Zl/MWYxp9J7XHKcHtINdZVkiLPacLBkfaGWq/j2erIHvrdb45mf3D&#10;jrH5nPzBNo8Hpe7v5tcXEJHm+FeGq35Shzo5Ne7MOoghMVJPwWKVbUBc47xYp1WjIH8qQNaV/P9A&#10;/QsAAP//AwBQSwECLQAUAAYACAAAACEAtoM4kv4AAADhAQAAEwAAAAAAAAAAAAAAAAAAAAAAW0Nv&#10;bnRlbnRfVHlwZXNdLnhtbFBLAQItABQABgAIAAAAIQA4/SH/1gAAAJQBAAALAAAAAAAAAAAAAAAA&#10;AC8BAABfcmVscy8ucmVsc1BLAQItABQABgAIAAAAIQBeeu46NgIAAOsEAAAOAAAAAAAAAAAAAAAA&#10;AC4CAABkcnMvZTJvRG9jLnhtbFBLAQItABQABgAIAAAAIQBudvs83AAAAAgBAAAPAAAAAAAAAAAA&#10;AAAAAJAEAABkcnMvZG93bnJldi54bWxQSwUGAAAAAAQABADzAAAAmQUAAAAA&#10;" fillcolor="white [3201]" strokecolor="#7f7f7f [1601]">
                <v:textbox>
                  <w:txbxContent>
                    <w:p w14:paraId="52BF49A8" w14:textId="77777777" w:rsidR="0005505D" w:rsidRPr="00DB5B0B" w:rsidRDefault="0005505D" w:rsidP="00CC5F7B">
                      <w:pPr>
                        <w:pStyle w:val="NormalWeb"/>
                        <w:spacing w:before="0" w:beforeAutospacing="0" w:after="0" w:afterAutospacing="0"/>
                        <w:rPr>
                          <w:b/>
                        </w:rPr>
                      </w:pPr>
                      <w:r w:rsidRPr="00DB5B0B">
                        <w:rPr>
                          <w:b/>
                          <w:color w:val="000000" w:themeColor="dark1"/>
                        </w:rPr>
                        <w:t xml:space="preserve">Figure 1: Economics of </w:t>
                      </w:r>
                      <w:r>
                        <w:rPr>
                          <w:b/>
                          <w:color w:val="000000" w:themeColor="dark1"/>
                        </w:rPr>
                        <w:t>brinjal</w:t>
                      </w:r>
                      <w:r w:rsidRPr="00DB5B0B">
                        <w:rPr>
                          <w:b/>
                          <w:color w:val="000000" w:themeColor="dark1"/>
                        </w:rPr>
                        <w:t xml:space="preserve"> cultivation </w:t>
                      </w:r>
                      <w:r w:rsidRPr="00DB5B0B">
                        <w:rPr>
                          <w:b/>
                        </w:rPr>
                        <w:t>as influenced by nitrogen levels and number of nano-urea sprays</w:t>
                      </w:r>
                    </w:p>
                  </w:txbxContent>
                </v:textbox>
              </v:shape>
            </w:pict>
          </mc:Fallback>
        </mc:AlternateContent>
      </w:r>
    </w:p>
    <w:p w14:paraId="3D2D1960" w14:textId="77777777" w:rsidR="00CC5F7B" w:rsidRDefault="00C6377D">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p>
    <w:tbl>
      <w:tblPr>
        <w:tblW w:w="5000" w:type="pct"/>
        <w:jc w:val="center"/>
        <w:tblLook w:val="04A0" w:firstRow="1" w:lastRow="0" w:firstColumn="1" w:lastColumn="0" w:noHBand="0" w:noVBand="1"/>
      </w:tblPr>
      <w:tblGrid>
        <w:gridCol w:w="7302"/>
        <w:gridCol w:w="7232"/>
      </w:tblGrid>
      <w:tr w:rsidR="00AC7F2F" w:rsidRPr="00D36810" w14:paraId="60EC48E8" w14:textId="77777777" w:rsidTr="00B90350">
        <w:trPr>
          <w:cantSplit/>
          <w:jc w:val="center"/>
        </w:trPr>
        <w:tc>
          <w:tcPr>
            <w:tcW w:w="2512" w:type="pct"/>
            <w:vAlign w:val="center"/>
          </w:tcPr>
          <w:p w14:paraId="0633413C" w14:textId="77777777" w:rsidR="00AC7F2F" w:rsidRPr="00D36810" w:rsidRDefault="00AC7F2F" w:rsidP="00B90350">
            <w:pPr>
              <w:spacing w:after="0" w:line="240" w:lineRule="auto"/>
              <w:rPr>
                <w:color w:val="FF0000"/>
                <w:sz w:val="20"/>
                <w:szCs w:val="20"/>
                <w:lang w:val="en-US"/>
              </w:rPr>
            </w:pPr>
            <w:r>
              <w:rPr>
                <w:rFonts w:ascii="Times New Roman" w:hAnsi="Times New Roman"/>
                <w:noProof/>
                <w:color w:val="FF0000"/>
                <w:sz w:val="24"/>
                <w:szCs w:val="24"/>
                <w:lang w:val="en-US" w:bidi="ar-SA"/>
              </w:rPr>
              <w:lastRenderedPageBreak/>
              <w:drawing>
                <wp:inline distT="0" distB="0" distL="0" distR="0" wp14:anchorId="3A65550A" wp14:editId="5C7C2F15">
                  <wp:extent cx="3848100"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8100" cy="2495550"/>
                          </a:xfrm>
                          <a:prstGeom prst="rect">
                            <a:avLst/>
                          </a:prstGeom>
                          <a:noFill/>
                          <a:ln>
                            <a:noFill/>
                          </a:ln>
                        </pic:spPr>
                      </pic:pic>
                    </a:graphicData>
                  </a:graphic>
                </wp:inline>
              </w:drawing>
            </w:r>
            <w:r>
              <w:rPr>
                <w:noProof/>
                <w:color w:val="FF0000"/>
                <w:lang w:val="en-US" w:bidi="ar-SA"/>
              </w:rPr>
              <mc:AlternateContent>
                <mc:Choice Requires="wps">
                  <w:drawing>
                    <wp:anchor distT="0" distB="0" distL="114300" distR="114300" simplePos="0" relativeHeight="251672576" behindDoc="0" locked="0" layoutInCell="1" allowOverlap="1" wp14:anchorId="2327194A" wp14:editId="2E01EB80">
                      <wp:simplePos x="0" y="0"/>
                      <wp:positionH relativeFrom="column">
                        <wp:posOffset>0</wp:posOffset>
                      </wp:positionH>
                      <wp:positionV relativeFrom="paragraph">
                        <wp:posOffset>0</wp:posOffset>
                      </wp:positionV>
                      <wp:extent cx="715645" cy="278130"/>
                      <wp:effectExtent l="0" t="0" r="27305"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8130"/>
                              </a:xfrm>
                              <a:prstGeom prst="rect">
                                <a:avLst/>
                              </a:prstGeom>
                              <a:solidFill>
                                <a:srgbClr val="FFFFFF"/>
                              </a:solidFill>
                              <a:ln w="9525">
                                <a:solidFill>
                                  <a:srgbClr val="000000"/>
                                </a:solidFill>
                                <a:miter lim="800000"/>
                                <a:headEnd/>
                                <a:tailEnd/>
                              </a:ln>
                            </wps:spPr>
                            <wps:txbx>
                              <w:txbxContent>
                                <w:p w14:paraId="4564F6C5" w14:textId="77777777" w:rsidR="0005505D" w:rsidRPr="00FC5A69" w:rsidRDefault="0005505D" w:rsidP="00AC7F2F">
                                  <w:pPr>
                                    <w:rPr>
                                      <w:rFonts w:ascii="Times New Roman" w:hAnsi="Times New Roman"/>
                                      <w:sz w:val="24"/>
                                      <w:szCs w:val="24"/>
                                    </w:rPr>
                                  </w:pPr>
                                  <w:r w:rsidRPr="00FC5A69">
                                    <w:rPr>
                                      <w:rFonts w:ascii="Times New Roman" w:hAnsi="Times New Roman"/>
                                      <w:sz w:val="24"/>
                                      <w:szCs w:val="24"/>
                                    </w:rPr>
                                    <w:t>30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7194A" id="Text Box 8" o:spid="_x0000_s1027" type="#_x0000_t202" style="position:absolute;margin-left:0;margin-top:0;width:56.3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hTJQIAAEoEAAAOAAAAZHJzL2Uyb0RvYy54bWysVNtu2zAMfR+wfxD0vjjJkiY14hRdugwD&#10;ugvQ7gNoWY6FSaInKbGzrx8lp2nQbS/D/CCIInV0eEh6ddMbzQ7SeYW24JPRmDNpBVbK7gr+7XH7&#10;ZsmZD2Ar0GhlwY/S85v161errs3lFBvUlXSMQKzPu7bgTQhtnmVeNNKAH2ErLTlrdAYCmW6XVQ46&#10;Qjc6m47HV1mHrmodCuk9nd4NTr5O+HUtRfhS114GpgtO3EJaXVrLuGbrFeQ7B22jxIkG/AMLA8rS&#10;o2eoOwjA9k79BmWUcOixDiOBJsO6VkKmHCibyfhFNg8NtDLlQuL49iyT/3+w4vPhq2OqKjgVyoKh&#10;Ej3KPrB32LNlVKdrfU5BDy2FhZ6OqcopU9/eo/jumcVNA3Ynb53DrpFQEbtJvJldXB1wfAQpu09Y&#10;0TOwD5iA+tqZKB2JwQidqnQ8VyZSEXS4mMyvZnPOBLmmi+XkbapcBvnT5db58EGiYXFTcEeFT+Bw&#10;uPchkoH8KSS+5VGraqu0TobblRvt2AGoSbbpS/xfhGnLuoJfz6fzIf+/QozT9ycIowJ1u1aG5D4H&#10;QR5Ve2+r1IsBlB72RFnbk4xRuUHD0Jd9qlfSOEpcYnUkXR0OzU3DSJsG3U/OOmrsgvsfe3CSM/3R&#10;Um2uJ7NZnIRkzOaLKRnu0lNeesAKgip44GzYbkKanqibxVuqYa2Svs9MTpSpYZPsp+GKE3Fpp6jn&#10;X8D6FwAAAP//AwBQSwMEFAAGAAgAAAAhAB3IxsPcAAAABAEAAA8AAABkcnMvZG93bnJldi54bWxM&#10;j81OwzAQhO9IvIO1SFwQdfqjNoQ4FUICwa0UBFc33iYR9jrY2zS8PS4XuKw0mtHMt+V6dFYMGGLn&#10;ScF0koFAqr3pqFHw9vpwnYOIrMlo6wkVfGOEdXV+VurC+CO94LDlRqQSioVW0DL3hZSxbtHpOPE9&#10;UvL2PjjNSYZGmqCPqdxZOcuypXS6o7TQ6h7vW6w/twenIF88DR/xeb55r5d7e8NXq+HxKyh1eTHe&#10;3YJgHPkvDCf8hA5VYtr5A5korIL0CP/ekzedrUDsFCzmOciqlP/hqx8AAAD//wMAUEsBAi0AFAAG&#10;AAgAAAAhALaDOJL+AAAA4QEAABMAAAAAAAAAAAAAAAAAAAAAAFtDb250ZW50X1R5cGVzXS54bWxQ&#10;SwECLQAUAAYACAAAACEAOP0h/9YAAACUAQAACwAAAAAAAAAAAAAAAAAvAQAAX3JlbHMvLnJlbHNQ&#10;SwECLQAUAAYACAAAACEA22WIUyUCAABKBAAADgAAAAAAAAAAAAAAAAAuAgAAZHJzL2Uyb0RvYy54&#10;bWxQSwECLQAUAAYACAAAACEAHcjGw9wAAAAEAQAADwAAAAAAAAAAAAAAAAB/BAAAZHJzL2Rvd25y&#10;ZXYueG1sUEsFBgAAAAAEAAQA8wAAAIgFAAAAAA==&#10;">
                      <v:textbox>
                        <w:txbxContent>
                          <w:p w14:paraId="4564F6C5" w14:textId="77777777" w:rsidR="0005505D" w:rsidRPr="00FC5A69" w:rsidRDefault="0005505D" w:rsidP="00AC7F2F">
                            <w:pPr>
                              <w:rPr>
                                <w:rFonts w:ascii="Times New Roman" w:hAnsi="Times New Roman"/>
                                <w:sz w:val="24"/>
                                <w:szCs w:val="24"/>
                              </w:rPr>
                            </w:pPr>
                            <w:r w:rsidRPr="00FC5A69">
                              <w:rPr>
                                <w:rFonts w:ascii="Times New Roman" w:hAnsi="Times New Roman"/>
                                <w:sz w:val="24"/>
                                <w:szCs w:val="24"/>
                              </w:rPr>
                              <w:t>30 DAT</w:t>
                            </w:r>
                          </w:p>
                        </w:txbxContent>
                      </v:textbox>
                    </v:shape>
                  </w:pict>
                </mc:Fallback>
              </mc:AlternateContent>
            </w:r>
          </w:p>
        </w:tc>
        <w:tc>
          <w:tcPr>
            <w:tcW w:w="2488" w:type="pct"/>
            <w:vAlign w:val="center"/>
          </w:tcPr>
          <w:p w14:paraId="775A5E9B" w14:textId="77777777" w:rsidR="00AC7F2F" w:rsidRPr="00D36810" w:rsidRDefault="00AC7F2F" w:rsidP="00B90350">
            <w:pPr>
              <w:spacing w:after="0" w:line="240" w:lineRule="auto"/>
              <w:jc w:val="right"/>
              <w:rPr>
                <w:color w:val="FF0000"/>
                <w:sz w:val="20"/>
                <w:szCs w:val="20"/>
                <w:lang w:val="en-US"/>
              </w:rPr>
            </w:pPr>
            <w:r>
              <w:rPr>
                <w:noProof/>
                <w:color w:val="FF0000"/>
                <w:lang w:val="en-US" w:bidi="ar-SA"/>
              </w:rPr>
              <mc:AlternateContent>
                <mc:Choice Requires="wps">
                  <w:drawing>
                    <wp:anchor distT="0" distB="0" distL="114300" distR="114300" simplePos="0" relativeHeight="251673600" behindDoc="0" locked="0" layoutInCell="1" allowOverlap="1" wp14:anchorId="1AB44925" wp14:editId="1166DA66">
                      <wp:simplePos x="0" y="0"/>
                      <wp:positionH relativeFrom="column">
                        <wp:posOffset>757555</wp:posOffset>
                      </wp:positionH>
                      <wp:positionV relativeFrom="paragraph">
                        <wp:posOffset>-6985</wp:posOffset>
                      </wp:positionV>
                      <wp:extent cx="715010" cy="278130"/>
                      <wp:effectExtent l="0" t="0" r="2794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52F416A9" w14:textId="77777777" w:rsidR="0005505D" w:rsidRPr="00FC5A69" w:rsidRDefault="0005505D" w:rsidP="00AC7F2F">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4925" id="Text Box 9" o:spid="_x0000_s1028" type="#_x0000_t202" style="position:absolute;left:0;text-align:left;margin-left:59.65pt;margin-top:-.55pt;width:56.3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7RJAIAAEo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iSEsM0&#10;SvQkhkDewkCWkZ3e+hKDHi2GhQGPUeVUqbcPwL95YmDTMbMTd85B3wnWYHZ5vJldXR1xfASp+4/Q&#10;4DNsHyABDa3TkTokgyA6qnS8KBNT4Xh4k8+RHko4uoqbRf46KZex8nzZOh/eC9AkbirqUPgEzg4P&#10;PsRkWHkOiW95ULLZSqWS4Xb1RjlyYNgk2/Sl/J+FKUN6pGlezMf6/woxTd+fILQM2O1K6oouLkGs&#10;jKy9M03qxcCkGveYsjInGiNzI4dhqIekV3FWp4bmiLw6GJsbhxE3HbgflPTY2BX13/fMCUrUB4Pa&#10;LPPZLE5CMmbzmwINd+2prz3McISqaKBk3G5Cmp7Im4E71LCVid8o9pjJKWVs2ET7abjiRFzbKerX&#10;L2D9EwAA//8DAFBLAwQUAAYACAAAACEAOFottuAAAAAJAQAADwAAAGRycy9kb3ducmV2LnhtbEyP&#10;wU7DMBBE70j8g7VIXFDrOKnaJsSpEBIIbqWg9urGbhJhr0PspuHvWU5wHO3TzNtyMznLRjOEzqME&#10;MU+AGay97rCR8PH+NFsDC1GhVtajkfBtAmyq66tSFdpf8M2Mu9gwKsFQKAltjH3Beahb41SY+94g&#10;3U5+cCpSHBquB3Whcmd5miRL7lSHtNCq3jy2pv7cnZ2E9eJlPITXbLuvlyebx7vV+Pw1SHl7Mz3c&#10;A4tmin8w/OqTOlTkdPRn1IFZyiLPCJUwEwIYAWkmcmBHCYt0Bbwq+f8Pqh8AAAD//wMAUEsBAi0A&#10;FAAGAAgAAAAhALaDOJL+AAAA4QEAABMAAAAAAAAAAAAAAAAAAAAAAFtDb250ZW50X1R5cGVzXS54&#10;bWxQSwECLQAUAAYACAAAACEAOP0h/9YAAACUAQAACwAAAAAAAAAAAAAAAAAvAQAAX3JlbHMvLnJl&#10;bHNQSwECLQAUAAYACAAAACEATMcO0SQCAABKBAAADgAAAAAAAAAAAAAAAAAuAgAAZHJzL2Uyb0Rv&#10;Yy54bWxQSwECLQAUAAYACAAAACEAOFottuAAAAAJAQAADwAAAAAAAAAAAAAAAAB+BAAAZHJzL2Rv&#10;d25yZXYueG1sUEsFBgAAAAAEAAQA8wAAAIsFAAAAAA==&#10;">
                      <v:textbox>
                        <w:txbxContent>
                          <w:p w14:paraId="52F416A9" w14:textId="77777777" w:rsidR="0005505D" w:rsidRPr="00FC5A69" w:rsidRDefault="0005505D" w:rsidP="00AC7F2F">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v:textbox>
                    </v:shape>
                  </w:pict>
                </mc:Fallback>
              </mc:AlternateContent>
            </w:r>
            <w:r>
              <w:rPr>
                <w:rFonts w:ascii="Times New Roman" w:hAnsi="Times New Roman"/>
                <w:noProof/>
                <w:color w:val="FF0000"/>
                <w:sz w:val="24"/>
                <w:szCs w:val="24"/>
                <w:lang w:val="en-US" w:bidi="ar-SA"/>
              </w:rPr>
              <w:drawing>
                <wp:inline distT="0" distB="0" distL="0" distR="0" wp14:anchorId="31D5393F" wp14:editId="5C01F695">
                  <wp:extent cx="37719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495550"/>
                          </a:xfrm>
                          <a:prstGeom prst="rect">
                            <a:avLst/>
                          </a:prstGeom>
                          <a:noFill/>
                          <a:ln>
                            <a:noFill/>
                          </a:ln>
                        </pic:spPr>
                      </pic:pic>
                    </a:graphicData>
                  </a:graphic>
                </wp:inline>
              </w:drawing>
            </w:r>
          </w:p>
        </w:tc>
      </w:tr>
    </w:tbl>
    <w:p w14:paraId="63B5DBFF" w14:textId="77777777" w:rsidR="00AC7F2F" w:rsidRPr="00D36810" w:rsidRDefault="00AC7F2F" w:rsidP="00AC7F2F">
      <w:pPr>
        <w:spacing w:after="0"/>
        <w:rPr>
          <w:color w:val="FF0000"/>
        </w:rPr>
      </w:pPr>
    </w:p>
    <w:p w14:paraId="52C5BF2B" w14:textId="77777777" w:rsidR="00AC7F2F" w:rsidRPr="00D36810" w:rsidRDefault="0064121A" w:rsidP="00AC7F2F">
      <w:pPr>
        <w:jc w:val="center"/>
        <w:rPr>
          <w:color w:val="FF0000"/>
        </w:rPr>
      </w:pPr>
      <w:r>
        <w:rPr>
          <w:noProof/>
          <w:color w:val="FF0000"/>
          <w:lang w:val="en-US" w:bidi="ar-SA"/>
        </w:rPr>
        <mc:AlternateContent>
          <mc:Choice Requires="wps">
            <w:drawing>
              <wp:anchor distT="0" distB="0" distL="114300" distR="114300" simplePos="0" relativeHeight="251674624" behindDoc="0" locked="0" layoutInCell="1" allowOverlap="1" wp14:anchorId="525DA405" wp14:editId="6D6A3140">
                <wp:simplePos x="0" y="0"/>
                <wp:positionH relativeFrom="column">
                  <wp:posOffset>2566670</wp:posOffset>
                </wp:positionH>
                <wp:positionV relativeFrom="paragraph">
                  <wp:posOffset>0</wp:posOffset>
                </wp:positionV>
                <wp:extent cx="715010" cy="278130"/>
                <wp:effectExtent l="0" t="0" r="2794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635A24E6" w14:textId="77777777" w:rsidR="0005505D" w:rsidRPr="00FC5A69" w:rsidRDefault="0005505D" w:rsidP="00AC7F2F">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A405" id="Text Box 17" o:spid="_x0000_s1029" type="#_x0000_t202" style="position:absolute;left:0;text-align:left;margin-left:202.1pt;margin-top:0;width:56.3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a/JgIAAEwEAAAOAAAAZHJzL2Uyb0RvYy54bWysVNtu2zAMfR+wfxD0vjhJkyU14hRdugwD&#10;ugvQ7gNoWY6FSaInKbG7ry8lJ1nQbS/D/CCIInVEnkN6ddMbzQ7SeYW24JPRmDNpBVbK7gr+7XH7&#10;ZsmZD2Ar0GhlwZ+k5zfr169WXZvLKTaoK+kYgVifd23BmxDaPMu8aKQBP8JWWnLW6AwEMt0uqxx0&#10;hG50Nh2P32Yduqp1KKT3dHo3OPk64de1FOFLXXsZmC445RbS6tJaxjVbryDfOWgbJY5pwD9kYUBZ&#10;evQMdQcB2N6p36CMEg491mEk0GRY10rIVANVMxm/qOahgVamWogc355p8v8PVnw+fHVMVaTdgjML&#10;hjR6lH1g77BndET8dK3PKeyhpcDQ0znFplp9e4/iu2cWNw3Ynbx1DrtGQkX5TeLN7OLqgOMjSNl9&#10;woregX3ABNTXzkTyiA5G6KTT01mbmIugw8VkTgRxJsg1XSwnV0m7DPLT5db58EGiYXFTcEfSJ3A4&#10;3PsQk4H8FBLf8qhVtVVaJ8Ptyo127ADUJtv0pfxfhGnLuoJfz6fzof6/QozT9ycIowL1u1am4Mtz&#10;EOSRtfe2St0YQOlhTylre6QxMjdwGPqyT4pdndQpsXoiXh0O7U3jSJsG3U/OOmrtgvsfe3CSM/3R&#10;kjbXk9kszkIyZvPFlAx36SkvPWAFQRU8cDZsNyHNT+TN4i1pWKvEbxR7yOSYMrVsov04XnEmLu0U&#10;9esnsH4GAAD//wMAUEsDBBQABgAIAAAAIQAScx+P3QAAAAcBAAAPAAAAZHJzL2Rvd25yZXYueG1s&#10;TI/BTsMwEETvSPyDtUhcUOu0DSGEOBVCAtEbtAiubrxNIuJ1sN00/D3LCY47M5p9U64n24sRfegc&#10;KVjMExBItTMdNQredo+zHESImozuHaGCbwywrs7PSl0Yd6JXHLexEVxCodAK2hiHQspQt2h1mLsB&#10;ib2D81ZHPn0jjdcnLre9XCZJJq3uiD+0esCHFuvP7dEqyNPn8SNsVi/vdXbob+PVzfj05ZW6vJju&#10;70BEnOJfGH7xGR0qZtq7I5kgegVpki45qoAXsX29yHjJnvVVDrIq5X/+6gcAAP//AwBQSwECLQAU&#10;AAYACAAAACEAtoM4kv4AAADhAQAAEwAAAAAAAAAAAAAAAAAAAAAAW0NvbnRlbnRfVHlwZXNdLnht&#10;bFBLAQItABQABgAIAAAAIQA4/SH/1gAAAJQBAAALAAAAAAAAAAAAAAAAAC8BAABfcmVscy8ucmVs&#10;c1BLAQItABQABgAIAAAAIQCO7Fa/JgIAAEwEAAAOAAAAAAAAAAAAAAAAAC4CAABkcnMvZTJvRG9j&#10;LnhtbFBLAQItABQABgAIAAAAIQAScx+P3QAAAAcBAAAPAAAAAAAAAAAAAAAAAIAEAABkcnMvZG93&#10;bnJldi54bWxQSwUGAAAAAAQABADzAAAAigUAAAAA&#10;">
                <v:textbox>
                  <w:txbxContent>
                    <w:p w14:paraId="635A24E6" w14:textId="77777777" w:rsidR="0005505D" w:rsidRPr="00FC5A69" w:rsidRDefault="0005505D" w:rsidP="00AC7F2F">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v:textbox>
              </v:shape>
            </w:pict>
          </mc:Fallback>
        </mc:AlternateContent>
      </w:r>
      <w:r w:rsidR="00AC7F2F">
        <w:rPr>
          <w:rFonts w:ascii="Times New Roman" w:hAnsi="Times New Roman"/>
          <w:noProof/>
          <w:color w:val="FF0000"/>
          <w:sz w:val="24"/>
          <w:szCs w:val="24"/>
          <w:lang w:val="en-US" w:bidi="ar-SA"/>
        </w:rPr>
        <w:drawing>
          <wp:inline distT="0" distB="0" distL="0" distR="0" wp14:anchorId="1DF0517F" wp14:editId="277348AF">
            <wp:extent cx="4095750" cy="2333625"/>
            <wp:effectExtent l="0" t="0" r="0" b="9525"/>
            <wp:docPr id="20" name="Picture 20" descr="C:\Users\hp\Desktop\edit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edited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5750" cy="2333625"/>
                    </a:xfrm>
                    <a:prstGeom prst="rect">
                      <a:avLst/>
                    </a:prstGeom>
                    <a:noFill/>
                    <a:ln>
                      <a:noFill/>
                    </a:ln>
                  </pic:spPr>
                </pic:pic>
              </a:graphicData>
            </a:graphic>
          </wp:inline>
        </w:drawing>
      </w:r>
    </w:p>
    <w:p w14:paraId="0743C64B" w14:textId="77777777" w:rsidR="00AC7F2F" w:rsidRPr="00D5433B" w:rsidRDefault="00AC7F2F" w:rsidP="00AC7F2F">
      <w:pPr>
        <w:jc w:val="center"/>
        <w:rPr>
          <w:rFonts w:ascii="Times New Roman" w:hAnsi="Times New Roman"/>
          <w:b/>
          <w:bCs/>
          <w:color w:val="000000" w:themeColor="text1"/>
          <w:sz w:val="28"/>
          <w:szCs w:val="28"/>
        </w:rPr>
      </w:pPr>
      <w:r w:rsidRPr="00D5433B">
        <w:rPr>
          <w:rFonts w:ascii="Times New Roman" w:hAnsi="Times New Roman"/>
          <w:b/>
          <w:bCs/>
          <w:color w:val="000000" w:themeColor="text1"/>
          <w:sz w:val="28"/>
          <w:szCs w:val="28"/>
        </w:rPr>
        <w:t>Plate 1. General view of brinjal experimental plot at different growth stages of crop</w:t>
      </w:r>
    </w:p>
    <w:p w14:paraId="4E1ACD6A" w14:textId="77777777" w:rsidR="00CC5F7B" w:rsidRDefault="00AC7F2F" w:rsidP="00ED20DB">
      <w:pPr>
        <w:rPr>
          <w:rFonts w:ascii="Times New Roman" w:hAnsi="Times New Roman"/>
          <w:sz w:val="21"/>
          <w:szCs w:val="21"/>
          <w:vertAlign w:val="subscript"/>
        </w:rPr>
      </w:pPr>
      <w:r>
        <w:rPr>
          <w:rFonts w:ascii="Times New Roman" w:hAnsi="Times New Roman"/>
          <w:b/>
          <w:bCs/>
          <w:color w:val="FF0000"/>
          <w:sz w:val="28"/>
          <w:szCs w:val="28"/>
        </w:rPr>
        <w:br w:type="page"/>
      </w:r>
      <w:r>
        <w:rPr>
          <w:noProof/>
          <w:lang w:val="en-US" w:bidi="ar-SA"/>
        </w:rPr>
        <w:lastRenderedPageBreak/>
        <w:drawing>
          <wp:inline distT="0" distB="0" distL="0" distR="0" wp14:anchorId="0CB8295C" wp14:editId="1017625A">
            <wp:extent cx="8582025" cy="5342731"/>
            <wp:effectExtent l="19050" t="19050" r="9525" b="10795"/>
            <wp:docPr id="16" name="Picture 16" descr="C:\Users\hp\Desktop\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hp\Desktop\edited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2025" cy="5342731"/>
                    </a:xfrm>
                    <a:prstGeom prst="rect">
                      <a:avLst/>
                    </a:prstGeom>
                    <a:noFill/>
                    <a:ln w="9525" cmpd="sng">
                      <a:solidFill>
                        <a:srgbClr val="FFFFFF"/>
                      </a:solidFill>
                      <a:miter lim="800000"/>
                      <a:headEnd/>
                      <a:tailEnd/>
                    </a:ln>
                    <a:effectLst/>
                  </pic:spPr>
                </pic:pic>
              </a:graphicData>
            </a:graphic>
          </wp:inline>
        </w:drawing>
      </w:r>
    </w:p>
    <w:p w14:paraId="75472EC0" w14:textId="77777777" w:rsidR="00CC5F7B" w:rsidRPr="00CC5F7B" w:rsidRDefault="00AC7F2F" w:rsidP="00ED20DB">
      <w:pPr>
        <w:jc w:val="center"/>
        <w:rPr>
          <w:rFonts w:ascii="Times New Roman" w:hAnsi="Times New Roman"/>
          <w:sz w:val="24"/>
          <w:szCs w:val="24"/>
        </w:rPr>
      </w:pPr>
      <w:r w:rsidRPr="005D1A06">
        <w:rPr>
          <w:rFonts w:ascii="Times New Roman" w:hAnsi="Times New Roman"/>
          <w:b/>
          <w:bCs/>
          <w:sz w:val="28"/>
          <w:szCs w:val="28"/>
        </w:rPr>
        <w:t xml:space="preserve">Plate </w:t>
      </w:r>
      <w:r>
        <w:rPr>
          <w:rFonts w:ascii="Times New Roman" w:hAnsi="Times New Roman"/>
          <w:b/>
          <w:bCs/>
          <w:sz w:val="28"/>
          <w:szCs w:val="28"/>
        </w:rPr>
        <w:t>2</w:t>
      </w:r>
      <w:r w:rsidRPr="005D1A06">
        <w:rPr>
          <w:rFonts w:ascii="Times New Roman" w:hAnsi="Times New Roman"/>
          <w:b/>
          <w:bCs/>
          <w:sz w:val="28"/>
          <w:szCs w:val="28"/>
        </w:rPr>
        <w:t>. General view of brinjal fruits of all the treatments imposed</w:t>
      </w:r>
    </w:p>
    <w:sectPr w:rsidR="00CC5F7B" w:rsidRPr="00CC5F7B" w:rsidSect="00ED20DB">
      <w:headerReference w:type="even" r:id="rId21"/>
      <w:headerReference w:type="default" r:id="rId22"/>
      <w:footerReference w:type="default" r:id="rId23"/>
      <w:headerReference w:type="first" r:id="rId24"/>
      <w:pgSz w:w="16838" w:h="11906" w:orient="landscape"/>
      <w:pgMar w:top="1152" w:right="1152" w:bottom="1152" w:left="1152"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enovo" w:date="2025-09-26T23:37:00Z" w:initials="R">
    <w:p w14:paraId="737FD348" w14:textId="7D6AB3D9" w:rsidR="00335C6E" w:rsidRDefault="00335C6E">
      <w:pPr>
        <w:pStyle w:val="CommentText"/>
      </w:pPr>
      <w:r>
        <w:rPr>
          <w:rStyle w:val="CommentReference"/>
        </w:rPr>
        <w:annotationRef/>
      </w:r>
      <w:r w:rsidRPr="00335C6E">
        <w:t>The research is excellent, but there are some comments. Why are the tables and charts at the end of the research and sources 1, 2, 3 and 4 old and we are now in 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7FD34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49820" w14:textId="77777777" w:rsidR="00FD155B" w:rsidRDefault="00FD155B">
      <w:pPr>
        <w:spacing w:after="0" w:line="240" w:lineRule="auto"/>
      </w:pPr>
      <w:r>
        <w:separator/>
      </w:r>
    </w:p>
  </w:endnote>
  <w:endnote w:type="continuationSeparator" w:id="0">
    <w:p w14:paraId="508D8B60" w14:textId="77777777" w:rsidR="00FD155B" w:rsidRDefault="00FD1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127E" w14:textId="77777777" w:rsidR="00357588" w:rsidRDefault="00357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05810" w14:textId="77777777" w:rsidR="00357588" w:rsidRDefault="00357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EB0BD" w14:textId="77777777" w:rsidR="00357588" w:rsidRDefault="00357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378DC" w14:textId="77777777" w:rsidR="0005505D" w:rsidRPr="000B3123" w:rsidRDefault="0005505D" w:rsidP="00326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3B5FC" w14:textId="77777777" w:rsidR="00FD155B" w:rsidRDefault="00FD155B">
      <w:pPr>
        <w:spacing w:after="0" w:line="240" w:lineRule="auto"/>
      </w:pPr>
      <w:r>
        <w:separator/>
      </w:r>
    </w:p>
  </w:footnote>
  <w:footnote w:type="continuationSeparator" w:id="0">
    <w:p w14:paraId="73736D22" w14:textId="77777777" w:rsidR="00FD155B" w:rsidRDefault="00FD1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42F96" w14:textId="652072EF" w:rsidR="00357588" w:rsidRDefault="00FD155B">
    <w:pPr>
      <w:pStyle w:val="Header"/>
    </w:pPr>
    <w:r>
      <w:rPr>
        <w:noProof/>
      </w:rPr>
      <w:pict w14:anchorId="7C9B1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22001" w14:textId="212C2072" w:rsidR="00357588" w:rsidRDefault="00FD155B">
    <w:pPr>
      <w:pStyle w:val="Header"/>
    </w:pPr>
    <w:r>
      <w:rPr>
        <w:noProof/>
      </w:rPr>
      <w:pict w14:anchorId="166AF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792A" w14:textId="68927D97" w:rsidR="00357588" w:rsidRDefault="00FD155B">
    <w:pPr>
      <w:pStyle w:val="Header"/>
    </w:pPr>
    <w:r>
      <w:rPr>
        <w:noProof/>
      </w:rPr>
      <w:pict w14:anchorId="6792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E270C" w14:textId="429EFD9B" w:rsidR="00357588" w:rsidRDefault="00FD155B">
    <w:pPr>
      <w:pStyle w:val="Header"/>
    </w:pPr>
    <w:r>
      <w:rPr>
        <w:noProof/>
      </w:rPr>
      <w:pict w14:anchorId="0A0D7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0"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AD5B" w14:textId="22CBE24A" w:rsidR="0005505D" w:rsidRDefault="00FD155B">
    <w:pPr>
      <w:pStyle w:val="Header"/>
    </w:pPr>
    <w:r>
      <w:rPr>
        <w:noProof/>
      </w:rPr>
      <w:pict w14:anchorId="5A484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1"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8DE3" w14:textId="0873E67D" w:rsidR="00357588" w:rsidRDefault="00FD155B">
    <w:pPr>
      <w:pStyle w:val="Header"/>
    </w:pPr>
    <w:r>
      <w:rPr>
        <w:noProof/>
      </w:rPr>
      <w:pict w14:anchorId="06305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9"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860BE"/>
    <w:multiLevelType w:val="hybridMultilevel"/>
    <w:tmpl w:val="DD6AD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720555"/>
    <w:multiLevelType w:val="hybridMultilevel"/>
    <w:tmpl w:val="9290239C"/>
    <w:lvl w:ilvl="0" w:tplc="22A6946C">
      <w:start w:val="1"/>
      <w:numFmt w:val="decimal"/>
      <w:lvlText w:val="%1."/>
      <w:lvlJc w:val="left"/>
      <w:pPr>
        <w:ind w:left="720" w:hanging="360"/>
      </w:pPr>
      <w:rPr>
        <w:rFonts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B06386"/>
    <w:multiLevelType w:val="hybridMultilevel"/>
    <w:tmpl w:val="381284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6F55DE"/>
    <w:multiLevelType w:val="hybridMultilevel"/>
    <w:tmpl w:val="B6B257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47475FE"/>
    <w:multiLevelType w:val="multilevel"/>
    <w:tmpl w:val="347475F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EA7BAF"/>
    <w:multiLevelType w:val="hybridMultilevel"/>
    <w:tmpl w:val="B540E57E"/>
    <w:lvl w:ilvl="0" w:tplc="9F9A79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AF1348"/>
    <w:multiLevelType w:val="hybridMultilevel"/>
    <w:tmpl w:val="2A209B0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 w15:restartNumberingAfterBreak="0">
    <w:nsid w:val="78802426"/>
    <w:multiLevelType w:val="hybridMultilevel"/>
    <w:tmpl w:val="B9D2573C"/>
    <w:lvl w:ilvl="0" w:tplc="0F6E49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0"/>
  </w:num>
  <w:num w:numId="6">
    <w:abstractNumId w:val="2"/>
  </w:num>
  <w:num w:numId="7">
    <w:abstractNumId w:val="3"/>
  </w:num>
  <w:num w:numId="8">
    <w:abstractNumId w:val="1"/>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E33"/>
    <w:rsid w:val="00012BEE"/>
    <w:rsid w:val="00013328"/>
    <w:rsid w:val="00013729"/>
    <w:rsid w:val="00016426"/>
    <w:rsid w:val="00023325"/>
    <w:rsid w:val="0002340A"/>
    <w:rsid w:val="00023C7A"/>
    <w:rsid w:val="00027892"/>
    <w:rsid w:val="00032318"/>
    <w:rsid w:val="000379BA"/>
    <w:rsid w:val="0004236D"/>
    <w:rsid w:val="00046757"/>
    <w:rsid w:val="0005505D"/>
    <w:rsid w:val="0005719C"/>
    <w:rsid w:val="00065BC8"/>
    <w:rsid w:val="0007365E"/>
    <w:rsid w:val="00077A95"/>
    <w:rsid w:val="00080102"/>
    <w:rsid w:val="000820C9"/>
    <w:rsid w:val="000875B4"/>
    <w:rsid w:val="000A24F4"/>
    <w:rsid w:val="000A274F"/>
    <w:rsid w:val="000A3C06"/>
    <w:rsid w:val="000A51A1"/>
    <w:rsid w:val="000B7F8C"/>
    <w:rsid w:val="000C752E"/>
    <w:rsid w:val="000D23AC"/>
    <w:rsid w:val="000E53AA"/>
    <w:rsid w:val="00106189"/>
    <w:rsid w:val="001122FC"/>
    <w:rsid w:val="001123DF"/>
    <w:rsid w:val="00142C0C"/>
    <w:rsid w:val="0014411B"/>
    <w:rsid w:val="00152387"/>
    <w:rsid w:val="0015409B"/>
    <w:rsid w:val="00155DBE"/>
    <w:rsid w:val="00160A1A"/>
    <w:rsid w:val="00177DCD"/>
    <w:rsid w:val="001A46E6"/>
    <w:rsid w:val="001D6529"/>
    <w:rsid w:val="001E515A"/>
    <w:rsid w:val="00213F5F"/>
    <w:rsid w:val="002211FE"/>
    <w:rsid w:val="00251245"/>
    <w:rsid w:val="00254408"/>
    <w:rsid w:val="00264C79"/>
    <w:rsid w:val="00295978"/>
    <w:rsid w:val="00296737"/>
    <w:rsid w:val="00296C7E"/>
    <w:rsid w:val="0029736B"/>
    <w:rsid w:val="002A1EEC"/>
    <w:rsid w:val="002C52DB"/>
    <w:rsid w:val="002C538A"/>
    <w:rsid w:val="002D1E33"/>
    <w:rsid w:val="002D2299"/>
    <w:rsid w:val="002E05E6"/>
    <w:rsid w:val="002E791C"/>
    <w:rsid w:val="002F0709"/>
    <w:rsid w:val="002F49DF"/>
    <w:rsid w:val="002F63E6"/>
    <w:rsid w:val="00302CE1"/>
    <w:rsid w:val="00303FB6"/>
    <w:rsid w:val="0030748B"/>
    <w:rsid w:val="003114E4"/>
    <w:rsid w:val="003223BA"/>
    <w:rsid w:val="003267B1"/>
    <w:rsid w:val="00335C6E"/>
    <w:rsid w:val="00343830"/>
    <w:rsid w:val="00357588"/>
    <w:rsid w:val="00362757"/>
    <w:rsid w:val="0037589F"/>
    <w:rsid w:val="003938C5"/>
    <w:rsid w:val="00397461"/>
    <w:rsid w:val="003A3E84"/>
    <w:rsid w:val="003B6432"/>
    <w:rsid w:val="003C7616"/>
    <w:rsid w:val="003D661A"/>
    <w:rsid w:val="003D68B6"/>
    <w:rsid w:val="00400FF3"/>
    <w:rsid w:val="00411343"/>
    <w:rsid w:val="00415152"/>
    <w:rsid w:val="00416BE9"/>
    <w:rsid w:val="00434B9C"/>
    <w:rsid w:val="00445499"/>
    <w:rsid w:val="00451204"/>
    <w:rsid w:val="00462421"/>
    <w:rsid w:val="00472A82"/>
    <w:rsid w:val="00475358"/>
    <w:rsid w:val="004872D9"/>
    <w:rsid w:val="004A1E79"/>
    <w:rsid w:val="004B2589"/>
    <w:rsid w:val="004B3DCF"/>
    <w:rsid w:val="004C1F24"/>
    <w:rsid w:val="004C37D0"/>
    <w:rsid w:val="004E40CE"/>
    <w:rsid w:val="004F2AAA"/>
    <w:rsid w:val="004F2B3A"/>
    <w:rsid w:val="004F2ED1"/>
    <w:rsid w:val="004F46D4"/>
    <w:rsid w:val="004F6388"/>
    <w:rsid w:val="00512E3F"/>
    <w:rsid w:val="00525175"/>
    <w:rsid w:val="00533BF2"/>
    <w:rsid w:val="0055139E"/>
    <w:rsid w:val="00553886"/>
    <w:rsid w:val="00556DF0"/>
    <w:rsid w:val="00567FB2"/>
    <w:rsid w:val="0057140B"/>
    <w:rsid w:val="00583DF0"/>
    <w:rsid w:val="005849B7"/>
    <w:rsid w:val="005B1B47"/>
    <w:rsid w:val="005B7085"/>
    <w:rsid w:val="005C0D66"/>
    <w:rsid w:val="005E4604"/>
    <w:rsid w:val="005E7334"/>
    <w:rsid w:val="006027A2"/>
    <w:rsid w:val="00615D15"/>
    <w:rsid w:val="006208D5"/>
    <w:rsid w:val="00623B70"/>
    <w:rsid w:val="0064121A"/>
    <w:rsid w:val="00647FA2"/>
    <w:rsid w:val="00685778"/>
    <w:rsid w:val="006878F4"/>
    <w:rsid w:val="006A7742"/>
    <w:rsid w:val="006B1D7C"/>
    <w:rsid w:val="006B458F"/>
    <w:rsid w:val="006C3C22"/>
    <w:rsid w:val="006D4873"/>
    <w:rsid w:val="006D6A6B"/>
    <w:rsid w:val="006E30A8"/>
    <w:rsid w:val="006F071B"/>
    <w:rsid w:val="00755174"/>
    <w:rsid w:val="00765245"/>
    <w:rsid w:val="00780CAF"/>
    <w:rsid w:val="00792790"/>
    <w:rsid w:val="007A50C0"/>
    <w:rsid w:val="007B6076"/>
    <w:rsid w:val="007D1A41"/>
    <w:rsid w:val="007D1E90"/>
    <w:rsid w:val="00803519"/>
    <w:rsid w:val="00807454"/>
    <w:rsid w:val="0081037F"/>
    <w:rsid w:val="00825486"/>
    <w:rsid w:val="008310A5"/>
    <w:rsid w:val="0083133E"/>
    <w:rsid w:val="00832982"/>
    <w:rsid w:val="00833DF6"/>
    <w:rsid w:val="00843874"/>
    <w:rsid w:val="00844181"/>
    <w:rsid w:val="00861C66"/>
    <w:rsid w:val="00867FEA"/>
    <w:rsid w:val="00870751"/>
    <w:rsid w:val="008759AB"/>
    <w:rsid w:val="00883467"/>
    <w:rsid w:val="008849FF"/>
    <w:rsid w:val="008941CB"/>
    <w:rsid w:val="008A6C6E"/>
    <w:rsid w:val="008B55DD"/>
    <w:rsid w:val="008D2138"/>
    <w:rsid w:val="008D26B5"/>
    <w:rsid w:val="008D5DE0"/>
    <w:rsid w:val="008E68E2"/>
    <w:rsid w:val="008F2CCA"/>
    <w:rsid w:val="009022FA"/>
    <w:rsid w:val="0090411B"/>
    <w:rsid w:val="00910EDD"/>
    <w:rsid w:val="00921F85"/>
    <w:rsid w:val="00924CBB"/>
    <w:rsid w:val="00926C4F"/>
    <w:rsid w:val="00926F7F"/>
    <w:rsid w:val="009313F2"/>
    <w:rsid w:val="00946226"/>
    <w:rsid w:val="0095742F"/>
    <w:rsid w:val="00972658"/>
    <w:rsid w:val="00972691"/>
    <w:rsid w:val="009735D0"/>
    <w:rsid w:val="009815BF"/>
    <w:rsid w:val="00982EFB"/>
    <w:rsid w:val="00993017"/>
    <w:rsid w:val="00993137"/>
    <w:rsid w:val="009A242B"/>
    <w:rsid w:val="009A557A"/>
    <w:rsid w:val="009B2A72"/>
    <w:rsid w:val="009D3A3B"/>
    <w:rsid w:val="009E5F9E"/>
    <w:rsid w:val="009F04BD"/>
    <w:rsid w:val="009F0F33"/>
    <w:rsid w:val="00A050F8"/>
    <w:rsid w:val="00A30A92"/>
    <w:rsid w:val="00A31D76"/>
    <w:rsid w:val="00A439EA"/>
    <w:rsid w:val="00A540BC"/>
    <w:rsid w:val="00A57B6A"/>
    <w:rsid w:val="00A705EF"/>
    <w:rsid w:val="00A71F9B"/>
    <w:rsid w:val="00A85065"/>
    <w:rsid w:val="00A8613D"/>
    <w:rsid w:val="00AA3E36"/>
    <w:rsid w:val="00AC0650"/>
    <w:rsid w:val="00AC31CD"/>
    <w:rsid w:val="00AC62A7"/>
    <w:rsid w:val="00AC7F2F"/>
    <w:rsid w:val="00AE3093"/>
    <w:rsid w:val="00AF4854"/>
    <w:rsid w:val="00AF4B75"/>
    <w:rsid w:val="00B00780"/>
    <w:rsid w:val="00B0245D"/>
    <w:rsid w:val="00B131A8"/>
    <w:rsid w:val="00B41318"/>
    <w:rsid w:val="00B430AA"/>
    <w:rsid w:val="00B561F4"/>
    <w:rsid w:val="00B56C9A"/>
    <w:rsid w:val="00B67BFA"/>
    <w:rsid w:val="00B80E48"/>
    <w:rsid w:val="00B846C6"/>
    <w:rsid w:val="00B853AE"/>
    <w:rsid w:val="00B90350"/>
    <w:rsid w:val="00B92496"/>
    <w:rsid w:val="00B96F1B"/>
    <w:rsid w:val="00BA5702"/>
    <w:rsid w:val="00BB299A"/>
    <w:rsid w:val="00BC5181"/>
    <w:rsid w:val="00BC7648"/>
    <w:rsid w:val="00BD1FBC"/>
    <w:rsid w:val="00BE28CC"/>
    <w:rsid w:val="00C3574F"/>
    <w:rsid w:val="00C36EBC"/>
    <w:rsid w:val="00C418B9"/>
    <w:rsid w:val="00C424DD"/>
    <w:rsid w:val="00C44AC5"/>
    <w:rsid w:val="00C61224"/>
    <w:rsid w:val="00C6377D"/>
    <w:rsid w:val="00C646EB"/>
    <w:rsid w:val="00C67373"/>
    <w:rsid w:val="00C7015B"/>
    <w:rsid w:val="00C77468"/>
    <w:rsid w:val="00C85486"/>
    <w:rsid w:val="00CA3BB6"/>
    <w:rsid w:val="00CB4F84"/>
    <w:rsid w:val="00CC5F7B"/>
    <w:rsid w:val="00CC68A9"/>
    <w:rsid w:val="00CD3241"/>
    <w:rsid w:val="00CE16BB"/>
    <w:rsid w:val="00CF031C"/>
    <w:rsid w:val="00D04709"/>
    <w:rsid w:val="00D16D83"/>
    <w:rsid w:val="00D16E4F"/>
    <w:rsid w:val="00D17E62"/>
    <w:rsid w:val="00D459F0"/>
    <w:rsid w:val="00D45FDB"/>
    <w:rsid w:val="00D4627E"/>
    <w:rsid w:val="00D5433B"/>
    <w:rsid w:val="00D61DE7"/>
    <w:rsid w:val="00D62EF6"/>
    <w:rsid w:val="00D72DFB"/>
    <w:rsid w:val="00D914DF"/>
    <w:rsid w:val="00D917BC"/>
    <w:rsid w:val="00D938F0"/>
    <w:rsid w:val="00D95D7A"/>
    <w:rsid w:val="00DA4F55"/>
    <w:rsid w:val="00DA5BFD"/>
    <w:rsid w:val="00DD7A93"/>
    <w:rsid w:val="00DE498E"/>
    <w:rsid w:val="00DF4CB7"/>
    <w:rsid w:val="00DF5E3A"/>
    <w:rsid w:val="00DF736D"/>
    <w:rsid w:val="00E047FA"/>
    <w:rsid w:val="00E072DB"/>
    <w:rsid w:val="00E10E26"/>
    <w:rsid w:val="00E123ED"/>
    <w:rsid w:val="00E276CE"/>
    <w:rsid w:val="00E42E7B"/>
    <w:rsid w:val="00E6329F"/>
    <w:rsid w:val="00E9078B"/>
    <w:rsid w:val="00E94ED3"/>
    <w:rsid w:val="00EA069A"/>
    <w:rsid w:val="00EA1877"/>
    <w:rsid w:val="00EA18F2"/>
    <w:rsid w:val="00EA2C18"/>
    <w:rsid w:val="00EB6F1C"/>
    <w:rsid w:val="00EC3EBD"/>
    <w:rsid w:val="00ED20DB"/>
    <w:rsid w:val="00ED326B"/>
    <w:rsid w:val="00EE5654"/>
    <w:rsid w:val="00EF1F93"/>
    <w:rsid w:val="00EF717C"/>
    <w:rsid w:val="00F006F5"/>
    <w:rsid w:val="00F04289"/>
    <w:rsid w:val="00F073E3"/>
    <w:rsid w:val="00F16012"/>
    <w:rsid w:val="00F2500C"/>
    <w:rsid w:val="00F34FFD"/>
    <w:rsid w:val="00F3755C"/>
    <w:rsid w:val="00F424B1"/>
    <w:rsid w:val="00F45244"/>
    <w:rsid w:val="00F457B2"/>
    <w:rsid w:val="00F62C33"/>
    <w:rsid w:val="00F6561B"/>
    <w:rsid w:val="00F70CCC"/>
    <w:rsid w:val="00F7137B"/>
    <w:rsid w:val="00F71F25"/>
    <w:rsid w:val="00F75B6C"/>
    <w:rsid w:val="00F76B50"/>
    <w:rsid w:val="00FA0D3C"/>
    <w:rsid w:val="00FA458A"/>
    <w:rsid w:val="00FB1C9C"/>
    <w:rsid w:val="00FC2D80"/>
    <w:rsid w:val="00FC5304"/>
    <w:rsid w:val="00FC71EF"/>
    <w:rsid w:val="00FD155B"/>
    <w:rsid w:val="00FD39F7"/>
    <w:rsid w:val="00FE2711"/>
    <w:rsid w:val="00FF6F8C"/>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43B63574"/>
  <w15:docId w15:val="{A3C8871E-1879-4F3A-9F10-A8BF32D9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886"/>
    <w:rPr>
      <w:rFonts w:cs="Tunga"/>
      <w:lang w:val="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86"/>
    <w:pPr>
      <w:ind w:left="720"/>
      <w:contextualSpacing/>
    </w:pPr>
  </w:style>
  <w:style w:type="paragraph" w:styleId="BalloonText">
    <w:name w:val="Balloon Text"/>
    <w:basedOn w:val="Normal"/>
    <w:link w:val="BalloonTextChar"/>
    <w:uiPriority w:val="99"/>
    <w:semiHidden/>
    <w:unhideWhenUsed/>
    <w:rsid w:val="00AC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2A7"/>
    <w:rPr>
      <w:rFonts w:ascii="Tahoma" w:hAnsi="Tahoma" w:cs="Tahoma"/>
      <w:sz w:val="16"/>
      <w:szCs w:val="16"/>
      <w:lang w:val="en-IN" w:bidi="kn-IN"/>
    </w:rPr>
  </w:style>
  <w:style w:type="table" w:styleId="TableGrid">
    <w:name w:val="Table Grid"/>
    <w:basedOn w:val="TableNormal"/>
    <w:uiPriority w:val="59"/>
    <w:rsid w:val="00B0245D"/>
    <w:pPr>
      <w:spacing w:after="0" w:line="240" w:lineRule="auto"/>
    </w:pPr>
    <w:rPr>
      <w:rFonts w:ascii="Calibri" w:eastAsia="Calibri" w:hAnsi="Calibri" w:cs="Times New Roman"/>
      <w:sz w:val="20"/>
      <w:szCs w:val="20"/>
      <w:lang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2B3A"/>
    <w:pPr>
      <w:autoSpaceDE w:val="0"/>
      <w:autoSpaceDN w:val="0"/>
      <w:adjustRightInd w:val="0"/>
      <w:spacing w:after="0" w:line="240" w:lineRule="auto"/>
    </w:pPr>
    <w:rPr>
      <w:rFonts w:ascii="Times New Roman" w:hAnsi="Times New Roman" w:cs="Times New Roman"/>
      <w:color w:val="000000"/>
      <w:sz w:val="24"/>
      <w:szCs w:val="24"/>
      <w:lang w:val="en-IN"/>
      <w14:ligatures w14:val="standardContextual"/>
    </w:rPr>
  </w:style>
  <w:style w:type="paragraph" w:styleId="NormalWeb">
    <w:name w:val="Normal (Web)"/>
    <w:basedOn w:val="Normal"/>
    <w:uiPriority w:val="99"/>
    <w:semiHidden/>
    <w:unhideWhenUsed/>
    <w:rsid w:val="004F2B3A"/>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Emphasis">
    <w:name w:val="Emphasis"/>
    <w:basedOn w:val="DefaultParagraphFont"/>
    <w:uiPriority w:val="20"/>
    <w:qFormat/>
    <w:rsid w:val="004F2B3A"/>
    <w:rPr>
      <w:i/>
      <w:iCs/>
    </w:rPr>
  </w:style>
  <w:style w:type="paragraph" w:styleId="NoSpacing">
    <w:name w:val="No Spacing"/>
    <w:uiPriority w:val="1"/>
    <w:qFormat/>
    <w:rsid w:val="004F2B3A"/>
    <w:pPr>
      <w:spacing w:after="0" w:line="240" w:lineRule="auto"/>
    </w:pPr>
    <w:rPr>
      <w:rFonts w:ascii="Calibri" w:eastAsia="Times New Roman" w:hAnsi="Calibri" w:cs="Mangal"/>
      <w:sz w:val="24"/>
      <w:szCs w:val="20"/>
      <w:lang w:val="en-IN" w:eastAsia="en-IN" w:bidi="hi-IN"/>
    </w:rPr>
  </w:style>
  <w:style w:type="paragraph" w:styleId="Header">
    <w:name w:val="header"/>
    <w:basedOn w:val="Normal"/>
    <w:link w:val="Head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HeaderChar">
    <w:name w:val="Header Char"/>
    <w:basedOn w:val="DefaultParagraphFont"/>
    <w:link w:val="Header"/>
    <w:uiPriority w:val="99"/>
    <w:rsid w:val="004F2B3A"/>
    <w:rPr>
      <w:kern w:val="2"/>
      <w:lang w:val="en-IN"/>
      <w14:ligatures w14:val="standardContextual"/>
    </w:rPr>
  </w:style>
  <w:style w:type="paragraph" w:styleId="Footer">
    <w:name w:val="footer"/>
    <w:basedOn w:val="Normal"/>
    <w:link w:val="Foot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FooterChar">
    <w:name w:val="Footer Char"/>
    <w:basedOn w:val="DefaultParagraphFont"/>
    <w:link w:val="Footer"/>
    <w:uiPriority w:val="99"/>
    <w:rsid w:val="004F2B3A"/>
    <w:rPr>
      <w:kern w:val="2"/>
      <w:lang w:val="en-IN"/>
      <w14:ligatures w14:val="standardContextual"/>
    </w:rPr>
  </w:style>
  <w:style w:type="character" w:styleId="Hyperlink">
    <w:name w:val="Hyperlink"/>
    <w:uiPriority w:val="99"/>
    <w:unhideWhenUsed/>
    <w:rsid w:val="004F2B3A"/>
    <w:rPr>
      <w:color w:val="0563C1"/>
      <w:u w:val="single"/>
    </w:rPr>
  </w:style>
  <w:style w:type="character" w:styleId="CommentReference">
    <w:name w:val="annotation reference"/>
    <w:basedOn w:val="DefaultParagraphFont"/>
    <w:uiPriority w:val="99"/>
    <w:semiHidden/>
    <w:unhideWhenUsed/>
    <w:rsid w:val="00335C6E"/>
    <w:rPr>
      <w:sz w:val="16"/>
      <w:szCs w:val="16"/>
    </w:rPr>
  </w:style>
  <w:style w:type="paragraph" w:styleId="CommentText">
    <w:name w:val="annotation text"/>
    <w:basedOn w:val="Normal"/>
    <w:link w:val="CommentTextChar"/>
    <w:uiPriority w:val="99"/>
    <w:semiHidden/>
    <w:unhideWhenUsed/>
    <w:rsid w:val="00335C6E"/>
    <w:pPr>
      <w:spacing w:line="240" w:lineRule="auto"/>
    </w:pPr>
    <w:rPr>
      <w:sz w:val="20"/>
      <w:szCs w:val="20"/>
    </w:rPr>
  </w:style>
  <w:style w:type="character" w:customStyle="1" w:styleId="CommentTextChar">
    <w:name w:val="Comment Text Char"/>
    <w:basedOn w:val="DefaultParagraphFont"/>
    <w:link w:val="CommentText"/>
    <w:uiPriority w:val="99"/>
    <w:semiHidden/>
    <w:rsid w:val="00335C6E"/>
    <w:rPr>
      <w:rFonts w:cs="Tunga"/>
      <w:sz w:val="20"/>
      <w:szCs w:val="20"/>
      <w:lang w:val="en-IN" w:bidi="kn-IN"/>
    </w:rPr>
  </w:style>
  <w:style w:type="paragraph" w:styleId="CommentSubject">
    <w:name w:val="annotation subject"/>
    <w:basedOn w:val="CommentText"/>
    <w:next w:val="CommentText"/>
    <w:link w:val="CommentSubjectChar"/>
    <w:uiPriority w:val="99"/>
    <w:semiHidden/>
    <w:unhideWhenUsed/>
    <w:rsid w:val="00335C6E"/>
    <w:rPr>
      <w:b/>
      <w:bCs/>
    </w:rPr>
  </w:style>
  <w:style w:type="character" w:customStyle="1" w:styleId="CommentSubjectChar">
    <w:name w:val="Comment Subject Char"/>
    <w:basedOn w:val="CommentTextChar"/>
    <w:link w:val="CommentSubject"/>
    <w:uiPriority w:val="99"/>
    <w:semiHidden/>
    <w:rsid w:val="00335C6E"/>
    <w:rPr>
      <w:rFonts w:cs="Tunga"/>
      <w:b/>
      <w:bCs/>
      <w:sz w:val="20"/>
      <w:szCs w:val="20"/>
      <w:lang w:val="en-IN"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345436">
      <w:bodyDiv w:val="1"/>
      <w:marLeft w:val="0"/>
      <w:marRight w:val="0"/>
      <w:marTop w:val="0"/>
      <w:marBottom w:val="0"/>
      <w:divBdr>
        <w:top w:val="none" w:sz="0" w:space="0" w:color="auto"/>
        <w:left w:val="none" w:sz="0" w:space="0" w:color="auto"/>
        <w:bottom w:val="none" w:sz="0" w:space="0" w:color="auto"/>
        <w:right w:val="none" w:sz="0" w:space="0" w:color="auto"/>
      </w:divBdr>
    </w:div>
    <w:div w:id="185489701">
      <w:bodyDiv w:val="1"/>
      <w:marLeft w:val="0"/>
      <w:marRight w:val="0"/>
      <w:marTop w:val="0"/>
      <w:marBottom w:val="0"/>
      <w:divBdr>
        <w:top w:val="none" w:sz="0" w:space="0" w:color="auto"/>
        <w:left w:val="none" w:sz="0" w:space="0" w:color="auto"/>
        <w:bottom w:val="none" w:sz="0" w:space="0" w:color="auto"/>
        <w:right w:val="none" w:sz="0" w:space="0" w:color="auto"/>
      </w:divBdr>
    </w:div>
    <w:div w:id="265650160">
      <w:bodyDiv w:val="1"/>
      <w:marLeft w:val="0"/>
      <w:marRight w:val="0"/>
      <w:marTop w:val="0"/>
      <w:marBottom w:val="0"/>
      <w:divBdr>
        <w:top w:val="none" w:sz="0" w:space="0" w:color="auto"/>
        <w:left w:val="none" w:sz="0" w:space="0" w:color="auto"/>
        <w:bottom w:val="none" w:sz="0" w:space="0" w:color="auto"/>
        <w:right w:val="none" w:sz="0" w:space="0" w:color="auto"/>
      </w:divBdr>
    </w:div>
    <w:div w:id="636569296">
      <w:bodyDiv w:val="1"/>
      <w:marLeft w:val="0"/>
      <w:marRight w:val="0"/>
      <w:marTop w:val="0"/>
      <w:marBottom w:val="0"/>
      <w:divBdr>
        <w:top w:val="none" w:sz="0" w:space="0" w:color="auto"/>
        <w:left w:val="none" w:sz="0" w:space="0" w:color="auto"/>
        <w:bottom w:val="none" w:sz="0" w:space="0" w:color="auto"/>
        <w:right w:val="none" w:sz="0" w:space="0" w:color="auto"/>
      </w:divBdr>
    </w:div>
    <w:div w:id="828251822">
      <w:bodyDiv w:val="1"/>
      <w:marLeft w:val="0"/>
      <w:marRight w:val="0"/>
      <w:marTop w:val="0"/>
      <w:marBottom w:val="0"/>
      <w:divBdr>
        <w:top w:val="none" w:sz="0" w:space="0" w:color="auto"/>
        <w:left w:val="none" w:sz="0" w:space="0" w:color="auto"/>
        <w:bottom w:val="none" w:sz="0" w:space="0" w:color="auto"/>
        <w:right w:val="none" w:sz="0" w:space="0" w:color="auto"/>
      </w:divBdr>
    </w:div>
    <w:div w:id="875586506">
      <w:bodyDiv w:val="1"/>
      <w:marLeft w:val="0"/>
      <w:marRight w:val="0"/>
      <w:marTop w:val="0"/>
      <w:marBottom w:val="0"/>
      <w:divBdr>
        <w:top w:val="none" w:sz="0" w:space="0" w:color="auto"/>
        <w:left w:val="none" w:sz="0" w:space="0" w:color="auto"/>
        <w:bottom w:val="none" w:sz="0" w:space="0" w:color="auto"/>
        <w:right w:val="none" w:sz="0" w:space="0" w:color="auto"/>
      </w:divBdr>
    </w:div>
    <w:div w:id="963265731">
      <w:bodyDiv w:val="1"/>
      <w:marLeft w:val="0"/>
      <w:marRight w:val="0"/>
      <w:marTop w:val="0"/>
      <w:marBottom w:val="0"/>
      <w:divBdr>
        <w:top w:val="none" w:sz="0" w:space="0" w:color="auto"/>
        <w:left w:val="none" w:sz="0" w:space="0" w:color="auto"/>
        <w:bottom w:val="none" w:sz="0" w:space="0" w:color="auto"/>
        <w:right w:val="none" w:sz="0" w:space="0" w:color="auto"/>
      </w:divBdr>
    </w:div>
    <w:div w:id="1054475128">
      <w:bodyDiv w:val="1"/>
      <w:marLeft w:val="0"/>
      <w:marRight w:val="0"/>
      <w:marTop w:val="0"/>
      <w:marBottom w:val="0"/>
      <w:divBdr>
        <w:top w:val="none" w:sz="0" w:space="0" w:color="auto"/>
        <w:left w:val="none" w:sz="0" w:space="0" w:color="auto"/>
        <w:bottom w:val="none" w:sz="0" w:space="0" w:color="auto"/>
        <w:right w:val="none" w:sz="0" w:space="0" w:color="auto"/>
      </w:divBdr>
    </w:div>
    <w:div w:id="1073815855">
      <w:bodyDiv w:val="1"/>
      <w:marLeft w:val="0"/>
      <w:marRight w:val="0"/>
      <w:marTop w:val="0"/>
      <w:marBottom w:val="0"/>
      <w:divBdr>
        <w:top w:val="none" w:sz="0" w:space="0" w:color="auto"/>
        <w:left w:val="none" w:sz="0" w:space="0" w:color="auto"/>
        <w:bottom w:val="none" w:sz="0" w:space="0" w:color="auto"/>
        <w:right w:val="none" w:sz="0" w:space="0" w:color="auto"/>
      </w:divBdr>
    </w:div>
    <w:div w:id="1088187329">
      <w:bodyDiv w:val="1"/>
      <w:marLeft w:val="0"/>
      <w:marRight w:val="0"/>
      <w:marTop w:val="0"/>
      <w:marBottom w:val="0"/>
      <w:divBdr>
        <w:top w:val="none" w:sz="0" w:space="0" w:color="auto"/>
        <w:left w:val="none" w:sz="0" w:space="0" w:color="auto"/>
        <w:bottom w:val="none" w:sz="0" w:space="0" w:color="auto"/>
        <w:right w:val="none" w:sz="0" w:space="0" w:color="auto"/>
      </w:divBdr>
    </w:div>
    <w:div w:id="1141532347">
      <w:bodyDiv w:val="1"/>
      <w:marLeft w:val="0"/>
      <w:marRight w:val="0"/>
      <w:marTop w:val="0"/>
      <w:marBottom w:val="0"/>
      <w:divBdr>
        <w:top w:val="none" w:sz="0" w:space="0" w:color="auto"/>
        <w:left w:val="none" w:sz="0" w:space="0" w:color="auto"/>
        <w:bottom w:val="none" w:sz="0" w:space="0" w:color="auto"/>
        <w:right w:val="none" w:sz="0" w:space="0" w:color="auto"/>
      </w:divBdr>
    </w:div>
    <w:div w:id="1437365082">
      <w:bodyDiv w:val="1"/>
      <w:marLeft w:val="0"/>
      <w:marRight w:val="0"/>
      <w:marTop w:val="0"/>
      <w:marBottom w:val="0"/>
      <w:divBdr>
        <w:top w:val="none" w:sz="0" w:space="0" w:color="auto"/>
        <w:left w:val="none" w:sz="0" w:space="0" w:color="auto"/>
        <w:bottom w:val="none" w:sz="0" w:space="0" w:color="auto"/>
        <w:right w:val="none" w:sz="0" w:space="0" w:color="auto"/>
      </w:divBdr>
    </w:div>
    <w:div w:id="1586259724">
      <w:bodyDiv w:val="1"/>
      <w:marLeft w:val="0"/>
      <w:marRight w:val="0"/>
      <w:marTop w:val="0"/>
      <w:marBottom w:val="0"/>
      <w:divBdr>
        <w:top w:val="none" w:sz="0" w:space="0" w:color="auto"/>
        <w:left w:val="none" w:sz="0" w:space="0" w:color="auto"/>
        <w:bottom w:val="none" w:sz="0" w:space="0" w:color="auto"/>
        <w:right w:val="none" w:sz="0" w:space="0" w:color="auto"/>
      </w:divBdr>
    </w:div>
    <w:div w:id="1747648741">
      <w:bodyDiv w:val="1"/>
      <w:marLeft w:val="0"/>
      <w:marRight w:val="0"/>
      <w:marTop w:val="0"/>
      <w:marBottom w:val="0"/>
      <w:divBdr>
        <w:top w:val="none" w:sz="0" w:space="0" w:color="auto"/>
        <w:left w:val="none" w:sz="0" w:space="0" w:color="auto"/>
        <w:bottom w:val="none" w:sz="0" w:space="0" w:color="auto"/>
        <w:right w:val="none" w:sz="0" w:space="0" w:color="auto"/>
      </w:divBdr>
    </w:div>
    <w:div w:id="1757052508">
      <w:bodyDiv w:val="1"/>
      <w:marLeft w:val="0"/>
      <w:marRight w:val="0"/>
      <w:marTop w:val="0"/>
      <w:marBottom w:val="0"/>
      <w:divBdr>
        <w:top w:val="none" w:sz="0" w:space="0" w:color="auto"/>
        <w:left w:val="none" w:sz="0" w:space="0" w:color="auto"/>
        <w:bottom w:val="none" w:sz="0" w:space="0" w:color="auto"/>
        <w:right w:val="none" w:sz="0" w:space="0" w:color="auto"/>
      </w:divBdr>
    </w:div>
    <w:div w:id="1783644391">
      <w:bodyDiv w:val="1"/>
      <w:marLeft w:val="0"/>
      <w:marRight w:val="0"/>
      <w:marTop w:val="0"/>
      <w:marBottom w:val="0"/>
      <w:divBdr>
        <w:top w:val="none" w:sz="0" w:space="0" w:color="auto"/>
        <w:left w:val="none" w:sz="0" w:space="0" w:color="auto"/>
        <w:bottom w:val="none" w:sz="0" w:space="0" w:color="auto"/>
        <w:right w:val="none" w:sz="0" w:space="0" w:color="auto"/>
      </w:divBdr>
    </w:div>
    <w:div w:id="1817137235">
      <w:bodyDiv w:val="1"/>
      <w:marLeft w:val="0"/>
      <w:marRight w:val="0"/>
      <w:marTop w:val="0"/>
      <w:marBottom w:val="0"/>
      <w:divBdr>
        <w:top w:val="none" w:sz="0" w:space="0" w:color="auto"/>
        <w:left w:val="none" w:sz="0" w:space="0" w:color="auto"/>
        <w:bottom w:val="none" w:sz="0" w:space="0" w:color="auto"/>
        <w:right w:val="none" w:sz="0" w:space="0" w:color="auto"/>
      </w:divBdr>
    </w:div>
    <w:div w:id="1950895354">
      <w:bodyDiv w:val="1"/>
      <w:marLeft w:val="0"/>
      <w:marRight w:val="0"/>
      <w:marTop w:val="0"/>
      <w:marBottom w:val="0"/>
      <w:divBdr>
        <w:top w:val="none" w:sz="0" w:space="0" w:color="auto"/>
        <w:left w:val="none" w:sz="0" w:space="0" w:color="auto"/>
        <w:bottom w:val="none" w:sz="0" w:space="0" w:color="auto"/>
        <w:right w:val="none" w:sz="0" w:space="0" w:color="auto"/>
      </w:divBdr>
    </w:div>
    <w:div w:id="2115057786">
      <w:bodyDiv w:val="1"/>
      <w:marLeft w:val="0"/>
      <w:marRight w:val="0"/>
      <w:marTop w:val="0"/>
      <w:marBottom w:val="0"/>
      <w:divBdr>
        <w:top w:val="none" w:sz="0" w:space="0" w:color="auto"/>
        <w:left w:val="none" w:sz="0" w:space="0" w:color="auto"/>
        <w:bottom w:val="none" w:sz="0" w:space="0" w:color="auto"/>
        <w:right w:val="none" w:sz="0" w:space="0" w:color="auto"/>
      </w:divBdr>
    </w:div>
    <w:div w:id="21207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2.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ublications%202025\Shashikala%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89206000412741"/>
          <c:y val="4.7790997490952399E-2"/>
          <c:w val="0.80339831852569221"/>
          <c:h val="0.8326195683872849"/>
        </c:manualLayout>
      </c:layout>
      <c:barChart>
        <c:barDir val="col"/>
        <c:grouping val="clustered"/>
        <c:varyColors val="0"/>
        <c:ser>
          <c:idx val="0"/>
          <c:order val="0"/>
          <c:tx>
            <c:strRef>
              <c:f>Sheet1!$B$1</c:f>
              <c:strCache>
                <c:ptCount val="1"/>
                <c:pt idx="0">
                  <c:v>Cost of Cultivation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Sheet1!$B$2:$B$12</c:f>
              <c:numCache>
                <c:formatCode>General</c:formatCode>
                <c:ptCount val="11"/>
                <c:pt idx="0">
                  <c:v>70950</c:v>
                </c:pt>
                <c:pt idx="1">
                  <c:v>110964</c:v>
                </c:pt>
                <c:pt idx="2">
                  <c:v>111156</c:v>
                </c:pt>
                <c:pt idx="3">
                  <c:v>112356</c:v>
                </c:pt>
                <c:pt idx="4">
                  <c:v>113556</c:v>
                </c:pt>
                <c:pt idx="5">
                  <c:v>114756</c:v>
                </c:pt>
                <c:pt idx="6">
                  <c:v>111349</c:v>
                </c:pt>
                <c:pt idx="7">
                  <c:v>112549</c:v>
                </c:pt>
                <c:pt idx="8">
                  <c:v>113749</c:v>
                </c:pt>
                <c:pt idx="9">
                  <c:v>114949</c:v>
                </c:pt>
                <c:pt idx="10">
                  <c:v>113533</c:v>
                </c:pt>
              </c:numCache>
            </c:numRef>
          </c:val>
          <c:extLst>
            <c:ext xmlns:c16="http://schemas.microsoft.com/office/drawing/2014/chart" uri="{C3380CC4-5D6E-409C-BE32-E72D297353CC}">
              <c16:uniqueId val="{00000000-4ACF-4EF9-BD33-BBE751C0D242}"/>
            </c:ext>
          </c:extLst>
        </c:ser>
        <c:ser>
          <c:idx val="1"/>
          <c:order val="1"/>
          <c:tx>
            <c:strRef>
              <c:f>Sheet1!$C$1</c:f>
              <c:strCache>
                <c:ptCount val="1"/>
                <c:pt idx="0">
                  <c:v>Gross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Sheet1!$C$2:$C$12</c:f>
              <c:numCache>
                <c:formatCode>General</c:formatCode>
                <c:ptCount val="11"/>
                <c:pt idx="0">
                  <c:v>199146</c:v>
                </c:pt>
                <c:pt idx="1">
                  <c:v>348751</c:v>
                </c:pt>
                <c:pt idx="2">
                  <c:v>250395</c:v>
                </c:pt>
                <c:pt idx="3">
                  <c:v>376309</c:v>
                </c:pt>
                <c:pt idx="4">
                  <c:v>323317</c:v>
                </c:pt>
                <c:pt idx="5">
                  <c:v>364295</c:v>
                </c:pt>
                <c:pt idx="6">
                  <c:v>255348</c:v>
                </c:pt>
                <c:pt idx="7">
                  <c:v>302556</c:v>
                </c:pt>
                <c:pt idx="8">
                  <c:v>358908</c:v>
                </c:pt>
                <c:pt idx="9">
                  <c:v>276131</c:v>
                </c:pt>
                <c:pt idx="10">
                  <c:v>211165</c:v>
                </c:pt>
              </c:numCache>
            </c:numRef>
          </c:val>
          <c:extLst>
            <c:ext xmlns:c16="http://schemas.microsoft.com/office/drawing/2014/chart" uri="{C3380CC4-5D6E-409C-BE32-E72D297353CC}">
              <c16:uniqueId val="{00000001-4ACF-4EF9-BD33-BBE751C0D242}"/>
            </c:ext>
          </c:extLst>
        </c:ser>
        <c:ser>
          <c:idx val="2"/>
          <c:order val="2"/>
          <c:tx>
            <c:strRef>
              <c:f>Sheet1!$D$1</c:f>
              <c:strCache>
                <c:ptCount val="1"/>
                <c:pt idx="0">
                  <c:v>Net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Sheet1!$D$2:$D$12</c:f>
              <c:numCache>
                <c:formatCode>General</c:formatCode>
                <c:ptCount val="11"/>
                <c:pt idx="0">
                  <c:v>128196</c:v>
                </c:pt>
                <c:pt idx="1">
                  <c:v>237787</c:v>
                </c:pt>
                <c:pt idx="2">
                  <c:v>139239</c:v>
                </c:pt>
                <c:pt idx="3">
                  <c:v>263953</c:v>
                </c:pt>
                <c:pt idx="4">
                  <c:v>209761</c:v>
                </c:pt>
                <c:pt idx="5">
                  <c:v>249539</c:v>
                </c:pt>
                <c:pt idx="6">
                  <c:v>143999</c:v>
                </c:pt>
                <c:pt idx="7">
                  <c:v>190007</c:v>
                </c:pt>
                <c:pt idx="8">
                  <c:v>245159</c:v>
                </c:pt>
                <c:pt idx="9">
                  <c:v>161182</c:v>
                </c:pt>
                <c:pt idx="10">
                  <c:v>97632</c:v>
                </c:pt>
              </c:numCache>
            </c:numRef>
          </c:val>
          <c:extLst>
            <c:ext xmlns:c16="http://schemas.microsoft.com/office/drawing/2014/chart" uri="{C3380CC4-5D6E-409C-BE32-E72D297353CC}">
              <c16:uniqueId val="{00000002-4ACF-4EF9-BD33-BBE751C0D242}"/>
            </c:ext>
          </c:extLst>
        </c:ser>
        <c:ser>
          <c:idx val="3"/>
          <c:order val="3"/>
          <c:tx>
            <c:strRef>
              <c:f>Sheet1!$E$1:$E$10</c:f>
              <c:strCache>
                <c:ptCount val="1"/>
                <c:pt idx="0">
                  <c:v>B : C ratio 1.81 2.14 1.25 3.25 1.85 2.17 1.29 1.69 2.16</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Lit>
              <c:formatCode>General</c:formatCode>
              <c:ptCount val="1"/>
              <c:pt idx="0">
                <c:v>1</c:v>
              </c:pt>
            </c:numLit>
          </c:val>
          <c:extLst>
            <c:ext xmlns:c16="http://schemas.microsoft.com/office/drawing/2014/chart" uri="{C3380CC4-5D6E-409C-BE32-E72D297353CC}">
              <c16:uniqueId val="{00000003-4ACF-4EF9-BD33-BBE751C0D242}"/>
            </c:ext>
          </c:extLst>
        </c:ser>
        <c:dLbls>
          <c:showLegendKey val="0"/>
          <c:showVal val="0"/>
          <c:showCatName val="0"/>
          <c:showSerName val="0"/>
          <c:showPercent val="0"/>
          <c:showBubbleSize val="0"/>
        </c:dLbls>
        <c:gapWidth val="150"/>
        <c:axId val="274135256"/>
        <c:axId val="368242816"/>
      </c:barChart>
      <c:lineChart>
        <c:grouping val="stacked"/>
        <c:varyColors val="0"/>
        <c:ser>
          <c:idx val="4"/>
          <c:order val="4"/>
          <c:tx>
            <c:strRef>
              <c:f>Sheet1!$E$1</c:f>
              <c:strCache>
                <c:ptCount val="1"/>
                <c:pt idx="0">
                  <c:v>B : C ratio</c:v>
                </c:pt>
              </c:strCache>
            </c:strRef>
          </c:tx>
          <c:spPr>
            <a:ln>
              <a:solidFill>
                <a:schemeClr val="tx1"/>
              </a:solidFill>
            </a:ln>
          </c:spPr>
          <c:marker>
            <c:symbol val="circle"/>
            <c:size val="7"/>
            <c:spPr>
              <a:solidFill>
                <a:schemeClr val="tx1"/>
              </a:solidFill>
            </c:spPr>
          </c:marker>
          <c:dPt>
            <c:idx val="0"/>
            <c:marker>
              <c:spPr>
                <a:solidFill>
                  <a:schemeClr val="tx1"/>
                </a:solidFill>
                <a:ln>
                  <a:solidFill>
                    <a:schemeClr val="tx1"/>
                  </a:solidFill>
                </a:ln>
              </c:spPr>
            </c:marker>
            <c:bubble3D val="0"/>
            <c:extLst>
              <c:ext xmlns:c16="http://schemas.microsoft.com/office/drawing/2014/chart" uri="{C3380CC4-5D6E-409C-BE32-E72D297353CC}">
                <c16:uniqueId val="{00000004-4ACF-4EF9-BD33-BBE751C0D242}"/>
              </c:ext>
            </c:extLst>
          </c:dPt>
          <c:dPt>
            <c:idx val="1"/>
            <c:marker>
              <c:spPr>
                <a:solidFill>
                  <a:schemeClr val="tx1"/>
                </a:solidFill>
                <a:ln>
                  <a:solidFill>
                    <a:schemeClr val="tx1"/>
                  </a:solidFill>
                </a:ln>
              </c:spPr>
            </c:marker>
            <c:bubble3D val="0"/>
            <c:extLst>
              <c:ext xmlns:c16="http://schemas.microsoft.com/office/drawing/2014/chart" uri="{C3380CC4-5D6E-409C-BE32-E72D297353CC}">
                <c16:uniqueId val="{00000005-4ACF-4EF9-BD33-BBE751C0D242}"/>
              </c:ext>
            </c:extLst>
          </c:dPt>
          <c:dPt>
            <c:idx val="2"/>
            <c:marker>
              <c:spPr>
                <a:solidFill>
                  <a:schemeClr val="tx1"/>
                </a:solidFill>
                <a:ln>
                  <a:solidFill>
                    <a:schemeClr val="tx1"/>
                  </a:solidFill>
                </a:ln>
              </c:spPr>
            </c:marker>
            <c:bubble3D val="0"/>
            <c:extLst>
              <c:ext xmlns:c16="http://schemas.microsoft.com/office/drawing/2014/chart" uri="{C3380CC4-5D6E-409C-BE32-E72D297353CC}">
                <c16:uniqueId val="{00000006-4ACF-4EF9-BD33-BBE751C0D242}"/>
              </c:ext>
            </c:extLst>
          </c:dPt>
          <c:dPt>
            <c:idx val="3"/>
            <c:marker>
              <c:spPr>
                <a:solidFill>
                  <a:schemeClr val="tx1"/>
                </a:solidFill>
                <a:ln>
                  <a:solidFill>
                    <a:schemeClr val="tx1"/>
                  </a:solidFill>
                </a:ln>
              </c:spPr>
            </c:marker>
            <c:bubble3D val="0"/>
            <c:extLst>
              <c:ext xmlns:c16="http://schemas.microsoft.com/office/drawing/2014/chart" uri="{C3380CC4-5D6E-409C-BE32-E72D297353CC}">
                <c16:uniqueId val="{00000007-4ACF-4EF9-BD33-BBE751C0D242}"/>
              </c:ext>
            </c:extLst>
          </c:dPt>
          <c:dPt>
            <c:idx val="4"/>
            <c:marker>
              <c:spPr>
                <a:solidFill>
                  <a:schemeClr val="tx1"/>
                </a:solidFill>
                <a:ln>
                  <a:solidFill>
                    <a:schemeClr val="tx1"/>
                  </a:solidFill>
                </a:ln>
              </c:spPr>
            </c:marker>
            <c:bubble3D val="0"/>
            <c:extLst>
              <c:ext xmlns:c16="http://schemas.microsoft.com/office/drawing/2014/chart" uri="{C3380CC4-5D6E-409C-BE32-E72D297353CC}">
                <c16:uniqueId val="{00000008-4ACF-4EF9-BD33-BBE751C0D242}"/>
              </c:ext>
            </c:extLst>
          </c:dPt>
          <c:dPt>
            <c:idx val="5"/>
            <c:marker>
              <c:spPr>
                <a:solidFill>
                  <a:schemeClr val="tx1"/>
                </a:solidFill>
                <a:ln>
                  <a:solidFill>
                    <a:schemeClr val="tx1"/>
                  </a:solidFill>
                </a:ln>
              </c:spPr>
            </c:marker>
            <c:bubble3D val="0"/>
            <c:extLst>
              <c:ext xmlns:c16="http://schemas.microsoft.com/office/drawing/2014/chart" uri="{C3380CC4-5D6E-409C-BE32-E72D297353CC}">
                <c16:uniqueId val="{00000009-4ACF-4EF9-BD33-BBE751C0D242}"/>
              </c:ext>
            </c:extLst>
          </c:dPt>
          <c:dPt>
            <c:idx val="6"/>
            <c:marker>
              <c:spPr>
                <a:solidFill>
                  <a:schemeClr val="tx1"/>
                </a:solidFill>
                <a:ln>
                  <a:solidFill>
                    <a:schemeClr val="tx1"/>
                  </a:solidFill>
                </a:ln>
              </c:spPr>
            </c:marker>
            <c:bubble3D val="0"/>
            <c:extLst>
              <c:ext xmlns:c16="http://schemas.microsoft.com/office/drawing/2014/chart" uri="{C3380CC4-5D6E-409C-BE32-E72D297353CC}">
                <c16:uniqueId val="{0000000A-4ACF-4EF9-BD33-BBE751C0D242}"/>
              </c:ext>
            </c:extLst>
          </c:dPt>
          <c:dPt>
            <c:idx val="7"/>
            <c:marker>
              <c:spPr>
                <a:solidFill>
                  <a:schemeClr val="tx1"/>
                </a:solidFill>
                <a:ln cap="rnd">
                  <a:solidFill>
                    <a:schemeClr val="tx1"/>
                  </a:solidFill>
                </a:ln>
              </c:spPr>
            </c:marker>
            <c:bubble3D val="0"/>
            <c:extLst>
              <c:ext xmlns:c16="http://schemas.microsoft.com/office/drawing/2014/chart" uri="{C3380CC4-5D6E-409C-BE32-E72D297353CC}">
                <c16:uniqueId val="{0000000B-4ACF-4EF9-BD33-BBE751C0D242}"/>
              </c:ext>
            </c:extLst>
          </c:dPt>
          <c:val>
            <c:numRef>
              <c:f>Sheet1!$E$2:$E$12</c:f>
              <c:numCache>
                <c:formatCode>General</c:formatCode>
                <c:ptCount val="11"/>
                <c:pt idx="0">
                  <c:v>1.81</c:v>
                </c:pt>
                <c:pt idx="1">
                  <c:v>2.14</c:v>
                </c:pt>
                <c:pt idx="2">
                  <c:v>1.25</c:v>
                </c:pt>
                <c:pt idx="3">
                  <c:v>3.25</c:v>
                </c:pt>
                <c:pt idx="4">
                  <c:v>1.85</c:v>
                </c:pt>
                <c:pt idx="5">
                  <c:v>2.17</c:v>
                </c:pt>
                <c:pt idx="6">
                  <c:v>1.29</c:v>
                </c:pt>
                <c:pt idx="7">
                  <c:v>1.69</c:v>
                </c:pt>
                <c:pt idx="8">
                  <c:v>2.16</c:v>
                </c:pt>
                <c:pt idx="9">
                  <c:v>1.4</c:v>
                </c:pt>
                <c:pt idx="10">
                  <c:v>0.86</c:v>
                </c:pt>
              </c:numCache>
            </c:numRef>
          </c:val>
          <c:smooth val="0"/>
          <c:extLst>
            <c:ext xmlns:c16="http://schemas.microsoft.com/office/drawing/2014/chart" uri="{C3380CC4-5D6E-409C-BE32-E72D297353CC}">
              <c16:uniqueId val="{0000000C-4ACF-4EF9-BD33-BBE751C0D242}"/>
            </c:ext>
          </c:extLst>
        </c:ser>
        <c:dLbls>
          <c:showLegendKey val="0"/>
          <c:showVal val="0"/>
          <c:showCatName val="0"/>
          <c:showSerName val="0"/>
          <c:showPercent val="0"/>
          <c:showBubbleSize val="0"/>
        </c:dLbls>
        <c:marker val="1"/>
        <c:smooth val="0"/>
        <c:axId val="372468176"/>
        <c:axId val="369909552"/>
      </c:lineChart>
      <c:catAx>
        <c:axId val="274135256"/>
        <c:scaling>
          <c:orientation val="minMax"/>
        </c:scaling>
        <c:delete val="0"/>
        <c:axPos val="b"/>
        <c:numFmt formatCode="General" sourceLinked="0"/>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368242816"/>
        <c:crosses val="autoZero"/>
        <c:auto val="1"/>
        <c:lblAlgn val="ctr"/>
        <c:lblOffset val="100"/>
        <c:noMultiLvlLbl val="0"/>
      </c:catAx>
      <c:valAx>
        <c:axId val="368242816"/>
        <c:scaling>
          <c:orientation val="minMax"/>
          <c:max val="450000"/>
        </c:scaling>
        <c:delete val="0"/>
        <c:axPos val="l"/>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274135256"/>
        <c:crosses val="autoZero"/>
        <c:crossBetween val="between"/>
      </c:valAx>
      <c:valAx>
        <c:axId val="369909552"/>
        <c:scaling>
          <c:orientation val="minMax"/>
          <c:max val="4"/>
        </c:scaling>
        <c:delete val="0"/>
        <c:axPos val="r"/>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372468176"/>
        <c:crosses val="max"/>
        <c:crossBetween val="between"/>
      </c:valAx>
      <c:catAx>
        <c:axId val="372468176"/>
        <c:scaling>
          <c:orientation val="minMax"/>
        </c:scaling>
        <c:delete val="1"/>
        <c:axPos val="b"/>
        <c:majorTickMark val="out"/>
        <c:minorTickMark val="none"/>
        <c:tickLblPos val="nextTo"/>
        <c:crossAx val="369909552"/>
        <c:crossesAt val="0"/>
        <c:auto val="1"/>
        <c:lblAlgn val="ctr"/>
        <c:lblOffset val="100"/>
        <c:noMultiLvlLbl val="0"/>
      </c:catAx>
      <c:spPr>
        <a:noFill/>
        <a:ln>
          <a:solidFill>
            <a:schemeClr val="tx1"/>
          </a:solidFill>
        </a:ln>
      </c:spPr>
    </c:plotArea>
    <c:legend>
      <c:legendPos val="r"/>
      <c:legendEntry>
        <c:idx val="3"/>
        <c:delete val="1"/>
      </c:legendEntry>
      <c:layout>
        <c:manualLayout>
          <c:xMode val="edge"/>
          <c:yMode val="edge"/>
          <c:x val="0.12301351635858351"/>
          <c:y val="7.3831411331716057E-2"/>
          <c:w val="0.79666310160427811"/>
          <c:h val="5.3397402624209715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0.00775</cdr:x>
      <cdr:y>0.03282</cdr:y>
    </cdr:from>
    <cdr:to>
      <cdr:x>0.04455</cdr:x>
      <cdr:y>0.87478</cdr:y>
    </cdr:to>
    <cdr:sp macro="" textlink="">
      <cdr:nvSpPr>
        <cdr:cNvPr id="2" name="TextBox 1"/>
        <cdr:cNvSpPr txBox="1"/>
      </cdr:nvSpPr>
      <cdr:spPr>
        <a:xfrm xmlns:a="http://schemas.openxmlformats.org/drawingml/2006/main" rot="16200000">
          <a:off x="-2088819" y="2338816"/>
          <a:ext cx="4643438" cy="327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Cost of Cultivation</a:t>
          </a:r>
          <a:r>
            <a:rPr lang="en-US" sz="1200" b="1" baseline="0">
              <a:latin typeface="Times New Roman" pitchFamily="18" charset="0"/>
              <a:cs typeface="Times New Roman" pitchFamily="18" charset="0"/>
            </a:rPr>
            <a:t> / Gross Returns / Net Returns (₹. / ha)</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0.95542</cdr:x>
      <cdr:y>0.03685</cdr:y>
    </cdr:from>
    <cdr:to>
      <cdr:x>0.99222</cdr:x>
      <cdr:y>0.87881</cdr:y>
    </cdr:to>
    <cdr:sp macro="" textlink="">
      <cdr:nvSpPr>
        <cdr:cNvPr id="4" name="TextBox 1"/>
        <cdr:cNvSpPr txBox="1"/>
      </cdr:nvSpPr>
      <cdr:spPr>
        <a:xfrm xmlns:a="http://schemas.openxmlformats.org/drawingml/2006/main" rot="16200000">
          <a:off x="6350990" y="2361043"/>
          <a:ext cx="4643438" cy="327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B : C ratio</a:t>
          </a:r>
        </a:p>
      </cdr:txBody>
    </cdr:sp>
  </cdr:relSizeAnchor>
  <cdr:relSizeAnchor xmlns:cdr="http://schemas.openxmlformats.org/drawingml/2006/chartDrawing">
    <cdr:from>
      <cdr:x>0.11934</cdr:x>
      <cdr:y>0.93133</cdr:y>
    </cdr:from>
    <cdr:to>
      <cdr:x>0.92304</cdr:x>
      <cdr:y>0.98141</cdr:y>
    </cdr:to>
    <cdr:sp macro="" textlink="">
      <cdr:nvSpPr>
        <cdr:cNvPr id="6" name="TextBox 1"/>
        <cdr:cNvSpPr txBox="1"/>
      </cdr:nvSpPr>
      <cdr:spPr>
        <a:xfrm xmlns:a="http://schemas.openxmlformats.org/drawingml/2006/main">
          <a:off x="1026430" y="4027379"/>
          <a:ext cx="6912684" cy="2165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Treatments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C83E3-A4C2-44D9-BA5B-A5C0BB04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5107</Words>
  <Characters>29115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KLR</dc:creator>
  <cp:lastModifiedBy>SDI CPU 1130</cp:lastModifiedBy>
  <cp:revision>4</cp:revision>
  <cp:lastPrinted>2025-09-05T08:59:00Z</cp:lastPrinted>
  <dcterms:created xsi:type="dcterms:W3CDTF">2025-09-26T15:49:00Z</dcterms:created>
  <dcterms:modified xsi:type="dcterms:W3CDTF">2025-09-27T05:07:00Z</dcterms:modified>
</cp:coreProperties>
</file>