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87FDA" w14:textId="77777777" w:rsidR="00903C54" w:rsidRDefault="00903C54" w:rsidP="0061142E">
      <w:pPr>
        <w:spacing w:line="480" w:lineRule="auto"/>
        <w:jc w:val="both"/>
        <w:rPr>
          <w:rFonts w:ascii="Arial" w:hAnsi="Arial" w:cs="Arial"/>
          <w:b/>
          <w:bCs/>
          <w:sz w:val="22"/>
          <w:szCs w:val="22"/>
        </w:rPr>
      </w:pPr>
      <w:r w:rsidRPr="00903C54">
        <w:rPr>
          <w:rFonts w:ascii="Arial" w:hAnsi="Arial" w:cs="Arial"/>
          <w:b/>
          <w:bCs/>
          <w:sz w:val="22"/>
          <w:szCs w:val="22"/>
        </w:rPr>
        <w:t xml:space="preserve">Original Research Article </w:t>
      </w:r>
    </w:p>
    <w:p w14:paraId="61198F50" w14:textId="77777777" w:rsidR="00903C54" w:rsidRDefault="00903C54" w:rsidP="0061142E">
      <w:pPr>
        <w:spacing w:line="480" w:lineRule="auto"/>
        <w:jc w:val="both"/>
        <w:rPr>
          <w:rFonts w:ascii="Arial" w:hAnsi="Arial" w:cs="Arial"/>
          <w:b/>
          <w:bCs/>
          <w:sz w:val="22"/>
          <w:szCs w:val="22"/>
        </w:rPr>
      </w:pPr>
    </w:p>
    <w:p w14:paraId="5A24FD74" w14:textId="303E4CEB" w:rsidR="0061142E" w:rsidRPr="0009530B" w:rsidRDefault="0061142E" w:rsidP="0061142E">
      <w:pPr>
        <w:spacing w:line="480" w:lineRule="auto"/>
        <w:jc w:val="both"/>
        <w:rPr>
          <w:rFonts w:ascii="Arial" w:hAnsi="Arial" w:cs="Arial"/>
          <w:b/>
          <w:bCs/>
          <w:sz w:val="22"/>
          <w:szCs w:val="22"/>
        </w:rPr>
      </w:pPr>
      <w:r w:rsidRPr="0009530B">
        <w:rPr>
          <w:rFonts w:ascii="Arial" w:hAnsi="Arial" w:cs="Arial"/>
          <w:b/>
          <w:bCs/>
          <w:sz w:val="22"/>
          <w:szCs w:val="22"/>
        </w:rPr>
        <w:t>PREVALENCE OF GASTROINTESTINAL PARASITES IN CATTLE AT KERANIGANJ UPAZILA, DHAKA</w:t>
      </w:r>
    </w:p>
    <w:p w14:paraId="2F38641E" w14:textId="77777777" w:rsidR="002C57D2" w:rsidRPr="0009530B" w:rsidRDefault="002C57D2" w:rsidP="00441B6F">
      <w:pPr>
        <w:pStyle w:val="Affiliation"/>
        <w:spacing w:after="0" w:line="240" w:lineRule="auto"/>
        <w:jc w:val="both"/>
        <w:rPr>
          <w:rFonts w:ascii="Arial" w:hAnsi="Arial" w:cs="Arial"/>
          <w:sz w:val="22"/>
          <w:szCs w:val="22"/>
        </w:rPr>
      </w:pPr>
    </w:p>
    <w:p w14:paraId="008C0A21" w14:textId="77777777" w:rsidR="00CC11CE" w:rsidRDefault="00000000" w:rsidP="00CC11CE">
      <w:pPr>
        <w:pStyle w:val="Copyright"/>
        <w:spacing w:after="0" w:line="240" w:lineRule="auto"/>
        <w:jc w:val="both"/>
        <w:rPr>
          <w:rFonts w:ascii="Arial" w:hAnsi="Arial" w:cs="Arial"/>
          <w:sz w:val="22"/>
          <w:szCs w:val="22"/>
        </w:rPr>
      </w:pPr>
      <w:r>
        <w:rPr>
          <w:rFonts w:ascii="Arial" w:hAnsi="Arial" w:cs="Arial"/>
          <w:sz w:val="22"/>
          <w:szCs w:val="22"/>
        </w:rPr>
      </w:r>
      <w:r>
        <w:rPr>
          <w:rFonts w:ascii="Arial" w:hAnsi="Arial" w:cs="Arial"/>
          <w:sz w:val="22"/>
          <w:szCs w:val="22"/>
        </w:rPr>
        <w:pict w14:anchorId="049D3C19">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09530B">
        <w:rPr>
          <w:rFonts w:ascii="Arial" w:hAnsi="Arial" w:cs="Arial"/>
          <w:sz w:val="22"/>
          <w:szCs w:val="22"/>
        </w:rPr>
        <w:t>.</w:t>
      </w:r>
    </w:p>
    <w:p w14:paraId="5105E9D8" w14:textId="4129ED93" w:rsidR="00B01FCD" w:rsidRPr="0009530B" w:rsidRDefault="00B01FCD" w:rsidP="00CC11CE">
      <w:pPr>
        <w:pStyle w:val="Copyright"/>
        <w:spacing w:after="0" w:line="240" w:lineRule="auto"/>
        <w:jc w:val="both"/>
        <w:rPr>
          <w:rFonts w:ascii="Arial" w:hAnsi="Arial" w:cs="Arial"/>
          <w:szCs w:val="22"/>
        </w:rPr>
      </w:pPr>
      <w:r w:rsidRPr="0009530B">
        <w:rPr>
          <w:rFonts w:ascii="Arial" w:hAnsi="Arial" w:cs="Arial"/>
          <w:szCs w:val="22"/>
        </w:rPr>
        <w:t>ABSTRACT</w:t>
      </w:r>
      <w:r w:rsidR="0066510A" w:rsidRPr="0009530B">
        <w:rPr>
          <w:rFonts w:ascii="Arial" w:hAnsi="Arial" w:cs="Arial"/>
          <w:szCs w:val="22"/>
        </w:rPr>
        <w:t xml:space="preserve"> </w:t>
      </w:r>
    </w:p>
    <w:p w14:paraId="6AE8EF5D" w14:textId="77777777" w:rsidR="00790ADA" w:rsidRPr="0009530B" w:rsidRDefault="00790ADA" w:rsidP="00441B6F">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3"/>
      </w:tblGrid>
      <w:tr w:rsidR="00296529" w:rsidRPr="0009530B" w14:paraId="31F6AA08" w14:textId="77777777" w:rsidTr="001E44FE">
        <w:tc>
          <w:tcPr>
            <w:tcW w:w="9576" w:type="dxa"/>
            <w:shd w:val="clear" w:color="auto" w:fill="F2F2F2"/>
          </w:tcPr>
          <w:p w14:paraId="083E0E9B" w14:textId="77777777" w:rsidR="00B8125A" w:rsidRPr="0009530B" w:rsidRDefault="00B8125A" w:rsidP="00B8125A">
            <w:pPr>
              <w:widowControl w:val="0"/>
              <w:autoSpaceDE w:val="0"/>
              <w:autoSpaceDN w:val="0"/>
              <w:jc w:val="both"/>
              <w:rPr>
                <w:rFonts w:ascii="Arial" w:hAnsi="Arial" w:cs="Arial"/>
                <w:sz w:val="22"/>
                <w:szCs w:val="22"/>
              </w:rPr>
            </w:pPr>
            <w:r w:rsidRPr="0009530B">
              <w:rPr>
                <w:rFonts w:ascii="Arial" w:hAnsi="Arial" w:cs="Arial"/>
                <w:b/>
                <w:bCs/>
                <w:sz w:val="22"/>
                <w:szCs w:val="22"/>
              </w:rPr>
              <w:t>Background:</w:t>
            </w:r>
            <w:r w:rsidRPr="0009530B">
              <w:rPr>
                <w:rFonts w:ascii="Arial" w:hAnsi="Arial" w:cs="Arial"/>
                <w:sz w:val="22"/>
                <w:szCs w:val="22"/>
              </w:rPr>
              <w:t xml:space="preserve"> Cattle play a crucial role in the agricultural economy of Bangladesh, serving as a primary source of livestock for both farming and dairy production. Gastrointestinal parasitism is a world-wide concern in cattle. The objective of this study was to investigate the gastrointestinal parasite of cattle at Keraniganj upazila in Dhaka.</w:t>
            </w:r>
          </w:p>
          <w:p w14:paraId="4FC2F998" w14:textId="77777777" w:rsidR="00B8125A" w:rsidRPr="0009530B" w:rsidRDefault="00B8125A" w:rsidP="00B8125A">
            <w:pPr>
              <w:widowControl w:val="0"/>
              <w:autoSpaceDE w:val="0"/>
              <w:autoSpaceDN w:val="0"/>
              <w:jc w:val="both"/>
              <w:rPr>
                <w:rFonts w:ascii="Arial" w:hAnsi="Arial" w:cs="Arial"/>
                <w:sz w:val="22"/>
                <w:szCs w:val="22"/>
              </w:rPr>
            </w:pPr>
            <w:r w:rsidRPr="0009530B">
              <w:rPr>
                <w:rFonts w:ascii="Arial" w:hAnsi="Arial" w:cs="Arial"/>
                <w:b/>
                <w:bCs/>
                <w:sz w:val="22"/>
                <w:szCs w:val="22"/>
              </w:rPr>
              <w:t>Methods:</w:t>
            </w:r>
            <w:r w:rsidRPr="0009530B">
              <w:rPr>
                <w:rFonts w:ascii="Arial" w:hAnsi="Arial" w:cs="Arial"/>
                <w:sz w:val="22"/>
                <w:szCs w:val="22"/>
              </w:rPr>
              <w:t xml:space="preserve"> A total of 184 samples were collected randomly from the household’s farm of Keraniganj Upazila and examined through simple sedimentation technique.</w:t>
            </w:r>
          </w:p>
          <w:p w14:paraId="05EE1949" w14:textId="77777777" w:rsidR="00B8125A" w:rsidRPr="0009530B" w:rsidRDefault="00B8125A" w:rsidP="00B8125A">
            <w:pPr>
              <w:widowControl w:val="0"/>
              <w:autoSpaceDE w:val="0"/>
              <w:autoSpaceDN w:val="0"/>
              <w:jc w:val="both"/>
              <w:rPr>
                <w:rFonts w:ascii="Arial" w:hAnsi="Arial" w:cs="Arial"/>
                <w:sz w:val="22"/>
                <w:szCs w:val="22"/>
                <w:lang w:val="en-GB"/>
              </w:rPr>
            </w:pPr>
            <w:r w:rsidRPr="0009530B">
              <w:rPr>
                <w:rFonts w:ascii="Arial" w:hAnsi="Arial" w:cs="Arial"/>
                <w:b/>
                <w:bCs/>
                <w:sz w:val="22"/>
                <w:szCs w:val="22"/>
              </w:rPr>
              <w:t>Results:</w:t>
            </w:r>
            <w:r w:rsidRPr="0009530B">
              <w:rPr>
                <w:rFonts w:ascii="Arial" w:hAnsi="Arial" w:cs="Arial"/>
                <w:sz w:val="22"/>
                <w:szCs w:val="22"/>
              </w:rPr>
              <w:t xml:space="preserve"> </w:t>
            </w:r>
            <w:r w:rsidRPr="0009530B">
              <w:rPr>
                <w:rFonts w:ascii="Arial" w:hAnsi="Arial" w:cs="Arial"/>
                <w:sz w:val="22"/>
                <w:szCs w:val="22"/>
                <w:lang w:val="en-GB"/>
              </w:rPr>
              <w:t xml:space="preserve">Faecal sedimentation revealed 141 positive samples out of 184 (76.63%) were infected, where seven species of helminths, namely </w:t>
            </w:r>
            <w:r w:rsidRPr="0009530B">
              <w:rPr>
                <w:rFonts w:ascii="Arial" w:hAnsi="Arial" w:cs="Arial"/>
                <w:i/>
                <w:iCs/>
                <w:sz w:val="22"/>
                <w:szCs w:val="22"/>
                <w:lang w:val="en-GB"/>
              </w:rPr>
              <w:t xml:space="preserve">Fasciola </w:t>
            </w:r>
            <w:r w:rsidRPr="0009530B">
              <w:rPr>
                <w:rFonts w:ascii="Arial" w:hAnsi="Arial" w:cs="Arial"/>
                <w:sz w:val="22"/>
                <w:szCs w:val="22"/>
                <w:lang w:val="en-GB"/>
              </w:rPr>
              <w:t xml:space="preserve">spp. (6.52%), </w:t>
            </w:r>
            <w:r w:rsidRPr="0009530B">
              <w:rPr>
                <w:rFonts w:ascii="Arial" w:hAnsi="Arial" w:cs="Arial"/>
                <w:i/>
                <w:iCs/>
                <w:sz w:val="22"/>
                <w:szCs w:val="22"/>
                <w:lang w:val="en-GB"/>
              </w:rPr>
              <w:t xml:space="preserve">Paramphistomum </w:t>
            </w:r>
            <w:r w:rsidRPr="0009530B">
              <w:rPr>
                <w:rFonts w:ascii="Arial" w:hAnsi="Arial" w:cs="Arial"/>
                <w:sz w:val="22"/>
                <w:szCs w:val="22"/>
                <w:lang w:val="en-GB"/>
              </w:rPr>
              <w:t xml:space="preserve">spp. (16.30%), </w:t>
            </w:r>
            <w:r w:rsidRPr="00A03773">
              <w:rPr>
                <w:rFonts w:ascii="Arial" w:hAnsi="Arial" w:cs="Arial"/>
                <w:i/>
                <w:iCs/>
                <w:sz w:val="22"/>
                <w:szCs w:val="22"/>
                <w:highlight w:val="yellow"/>
                <w:lang w:val="en-GB"/>
              </w:rPr>
              <w:t>Nematodius</w:t>
            </w:r>
            <w:r w:rsidRPr="0009530B">
              <w:rPr>
                <w:rFonts w:ascii="Arial" w:hAnsi="Arial" w:cs="Arial"/>
                <w:i/>
                <w:iCs/>
                <w:sz w:val="22"/>
                <w:szCs w:val="22"/>
                <w:lang w:val="en-GB"/>
              </w:rPr>
              <w:t xml:space="preserve"> </w:t>
            </w:r>
            <w:r w:rsidRPr="0009530B">
              <w:rPr>
                <w:rFonts w:ascii="Arial" w:hAnsi="Arial" w:cs="Arial"/>
                <w:sz w:val="22"/>
                <w:szCs w:val="22"/>
                <w:lang w:val="en-GB"/>
              </w:rPr>
              <w:t>spp. (1.63%)</w:t>
            </w:r>
            <w:r w:rsidRPr="0009530B">
              <w:rPr>
                <w:rFonts w:ascii="Arial" w:hAnsi="Arial" w:cs="Arial"/>
                <w:i/>
                <w:iCs/>
                <w:sz w:val="22"/>
                <w:szCs w:val="22"/>
                <w:lang w:val="en-GB"/>
              </w:rPr>
              <w:t xml:space="preserve">, Trichuris </w:t>
            </w:r>
            <w:r w:rsidRPr="0009530B">
              <w:rPr>
                <w:rFonts w:ascii="Arial" w:hAnsi="Arial" w:cs="Arial"/>
                <w:sz w:val="22"/>
                <w:szCs w:val="22"/>
                <w:lang w:val="en-GB"/>
              </w:rPr>
              <w:t>spp. (11.41%)</w:t>
            </w:r>
            <w:r w:rsidRPr="0009530B">
              <w:rPr>
                <w:rFonts w:ascii="Arial" w:hAnsi="Arial" w:cs="Arial"/>
                <w:i/>
                <w:iCs/>
                <w:sz w:val="22"/>
                <w:szCs w:val="22"/>
                <w:lang w:val="en-GB"/>
              </w:rPr>
              <w:t xml:space="preserve">, Strongyloides </w:t>
            </w:r>
            <w:r w:rsidRPr="0009530B">
              <w:rPr>
                <w:rFonts w:ascii="Arial" w:hAnsi="Arial" w:cs="Arial"/>
                <w:iCs/>
                <w:sz w:val="22"/>
                <w:szCs w:val="22"/>
                <w:lang w:val="en-GB"/>
              </w:rPr>
              <w:t>spp.</w:t>
            </w:r>
            <w:r w:rsidRPr="0009530B">
              <w:rPr>
                <w:rFonts w:ascii="Arial" w:hAnsi="Arial" w:cs="Arial"/>
                <w:sz w:val="22"/>
                <w:szCs w:val="22"/>
                <w:lang w:val="en-GB"/>
              </w:rPr>
              <w:t xml:space="preserve"> (26.63%)</w:t>
            </w:r>
            <w:r w:rsidRPr="0009530B">
              <w:rPr>
                <w:rFonts w:ascii="Arial" w:hAnsi="Arial" w:cs="Arial"/>
                <w:iCs/>
                <w:sz w:val="22"/>
                <w:szCs w:val="22"/>
                <w:lang w:val="en-GB"/>
              </w:rPr>
              <w:t xml:space="preserve">, </w:t>
            </w:r>
            <w:r w:rsidRPr="0009530B">
              <w:rPr>
                <w:rFonts w:ascii="Arial" w:hAnsi="Arial" w:cs="Arial"/>
                <w:i/>
                <w:iCs/>
                <w:sz w:val="22"/>
                <w:szCs w:val="22"/>
                <w:lang w:val="en-GB"/>
              </w:rPr>
              <w:t xml:space="preserve">Dictyocaulus </w:t>
            </w:r>
            <w:r w:rsidRPr="0009530B">
              <w:rPr>
                <w:rFonts w:ascii="Arial" w:hAnsi="Arial" w:cs="Arial"/>
                <w:iCs/>
                <w:sz w:val="22"/>
                <w:szCs w:val="22"/>
                <w:lang w:val="en-GB"/>
              </w:rPr>
              <w:t xml:space="preserve">spp. </w:t>
            </w:r>
            <w:r w:rsidRPr="0009530B">
              <w:rPr>
                <w:rFonts w:ascii="Arial" w:hAnsi="Arial" w:cs="Arial"/>
                <w:sz w:val="22"/>
                <w:szCs w:val="22"/>
                <w:lang w:val="en-GB"/>
              </w:rPr>
              <w:t>(3.80%),</w:t>
            </w:r>
            <w:r w:rsidRPr="0009530B">
              <w:rPr>
                <w:rFonts w:ascii="Arial" w:hAnsi="Arial" w:cs="Arial"/>
                <w:iCs/>
                <w:sz w:val="22"/>
                <w:szCs w:val="22"/>
                <w:lang w:val="en-GB"/>
              </w:rPr>
              <w:t xml:space="preserve"> </w:t>
            </w:r>
            <w:r w:rsidRPr="0009530B">
              <w:rPr>
                <w:rFonts w:ascii="Arial" w:hAnsi="Arial" w:cs="Arial"/>
                <w:i/>
                <w:iCs/>
                <w:sz w:val="22"/>
                <w:szCs w:val="22"/>
                <w:lang w:val="en-GB"/>
              </w:rPr>
              <w:t>Moniezia</w:t>
            </w:r>
            <w:r w:rsidRPr="0009530B">
              <w:rPr>
                <w:rFonts w:ascii="Arial" w:hAnsi="Arial" w:cs="Arial"/>
                <w:iCs/>
                <w:sz w:val="22"/>
                <w:szCs w:val="22"/>
                <w:lang w:val="en-GB"/>
              </w:rPr>
              <w:t xml:space="preserve"> spp.</w:t>
            </w:r>
            <w:r w:rsidRPr="0009530B">
              <w:rPr>
                <w:rFonts w:ascii="Arial" w:hAnsi="Arial" w:cs="Arial"/>
                <w:sz w:val="22"/>
                <w:szCs w:val="22"/>
                <w:lang w:val="en-GB"/>
              </w:rPr>
              <w:t xml:space="preserve"> (2.72%)</w:t>
            </w:r>
            <w:r w:rsidRPr="0009530B">
              <w:rPr>
                <w:rFonts w:ascii="Arial" w:hAnsi="Arial" w:cs="Arial"/>
                <w:iCs/>
                <w:sz w:val="22"/>
                <w:szCs w:val="22"/>
                <w:lang w:val="en-GB"/>
              </w:rPr>
              <w:t xml:space="preserve"> and three species of protozoa</w:t>
            </w:r>
            <w:r w:rsidRPr="0009530B">
              <w:rPr>
                <w:rFonts w:ascii="Arial" w:hAnsi="Arial" w:cs="Arial"/>
                <w:i/>
                <w:iCs/>
                <w:sz w:val="22"/>
                <w:szCs w:val="22"/>
                <w:lang w:val="en-GB"/>
              </w:rPr>
              <w:t xml:space="preserve"> Eimeria </w:t>
            </w:r>
            <w:r w:rsidRPr="0009530B">
              <w:rPr>
                <w:rFonts w:ascii="Arial" w:hAnsi="Arial" w:cs="Arial"/>
                <w:sz w:val="22"/>
                <w:szCs w:val="22"/>
                <w:lang w:val="en-GB"/>
              </w:rPr>
              <w:t>spp. (8.69%)</w:t>
            </w:r>
            <w:r w:rsidRPr="0009530B">
              <w:rPr>
                <w:rFonts w:ascii="Arial" w:hAnsi="Arial" w:cs="Arial"/>
                <w:i/>
                <w:iCs/>
                <w:sz w:val="22"/>
                <w:szCs w:val="22"/>
                <w:lang w:val="en-GB"/>
              </w:rPr>
              <w:t xml:space="preserve">, Balantidium </w:t>
            </w:r>
            <w:r w:rsidRPr="0009530B">
              <w:rPr>
                <w:rFonts w:ascii="Arial" w:hAnsi="Arial" w:cs="Arial"/>
                <w:sz w:val="22"/>
                <w:szCs w:val="22"/>
                <w:lang w:val="en-GB"/>
              </w:rPr>
              <w:t xml:space="preserve">spp. (19.02%), </w:t>
            </w:r>
            <w:r w:rsidRPr="0009530B">
              <w:rPr>
                <w:rFonts w:ascii="Arial" w:hAnsi="Arial" w:cs="Arial"/>
                <w:i/>
                <w:iCs/>
                <w:sz w:val="22"/>
                <w:szCs w:val="22"/>
                <w:lang w:val="en-GB"/>
              </w:rPr>
              <w:t xml:space="preserve">Cryptosporidium </w:t>
            </w:r>
            <w:r w:rsidRPr="0009530B">
              <w:rPr>
                <w:rFonts w:ascii="Arial" w:hAnsi="Arial" w:cs="Arial"/>
                <w:sz w:val="22"/>
                <w:szCs w:val="22"/>
                <w:lang w:val="en-GB"/>
              </w:rPr>
              <w:t>spp. (23.91%) were identified, respectively. In case of gender-wise prevalence, a little difference was observed where females (</w:t>
            </w:r>
            <w:r w:rsidRPr="0009530B">
              <w:rPr>
                <w:rFonts w:ascii="Arial" w:hAnsi="Arial" w:cs="Arial"/>
                <w:sz w:val="22"/>
                <w:szCs w:val="22"/>
              </w:rPr>
              <w:t>84.47</w:t>
            </w:r>
            <w:r w:rsidRPr="0009530B">
              <w:rPr>
                <w:rFonts w:ascii="Arial" w:hAnsi="Arial" w:cs="Arial"/>
                <w:sz w:val="22"/>
                <w:szCs w:val="22"/>
                <w:lang w:val="en-GB"/>
              </w:rPr>
              <w:t>%) were infected more than males (</w:t>
            </w:r>
            <w:r w:rsidRPr="0009530B">
              <w:rPr>
                <w:rFonts w:ascii="Arial" w:hAnsi="Arial" w:cs="Arial"/>
                <w:sz w:val="22"/>
                <w:szCs w:val="22"/>
              </w:rPr>
              <w:t>64.19</w:t>
            </w:r>
            <w:r w:rsidRPr="0009530B">
              <w:rPr>
                <w:rFonts w:ascii="Arial" w:hAnsi="Arial" w:cs="Arial"/>
                <w:sz w:val="22"/>
                <w:szCs w:val="22"/>
                <w:lang w:val="en-GB"/>
              </w:rPr>
              <w:t>%).</w:t>
            </w:r>
            <w:r w:rsidRPr="0009530B">
              <w:rPr>
                <w:rFonts w:ascii="Arial" w:hAnsi="Arial" w:cs="Arial"/>
                <w:color w:val="000000"/>
                <w:sz w:val="22"/>
                <w:szCs w:val="22"/>
              </w:rPr>
              <w:t xml:space="preserve"> Moreover, the highest prevalence (86.27%) was seen in the younger groups of age, followed by 72.93% in adult of more than 6 months. </w:t>
            </w:r>
            <w:r w:rsidRPr="0009530B">
              <w:rPr>
                <w:rFonts w:ascii="Arial" w:hAnsi="Arial" w:cs="Arial"/>
                <w:sz w:val="22"/>
                <w:szCs w:val="22"/>
              </w:rPr>
              <w:t>In addition to this, the prevalence of gastrointestinal parasites in non-deworming animals was found 97.29% which was higher than deworming animals (44.59%).</w:t>
            </w:r>
          </w:p>
          <w:p w14:paraId="1A4CA990" w14:textId="77777777" w:rsidR="00B8125A" w:rsidRPr="0009530B" w:rsidRDefault="00B8125A" w:rsidP="00B8125A">
            <w:pPr>
              <w:jc w:val="both"/>
              <w:rPr>
                <w:rFonts w:ascii="Arial" w:hAnsi="Arial" w:cs="Arial"/>
                <w:sz w:val="22"/>
                <w:szCs w:val="22"/>
              </w:rPr>
            </w:pPr>
            <w:r w:rsidRPr="0009530B">
              <w:rPr>
                <w:rFonts w:ascii="Arial" w:hAnsi="Arial" w:cs="Arial"/>
                <w:b/>
                <w:bCs/>
                <w:sz w:val="22"/>
                <w:szCs w:val="22"/>
              </w:rPr>
              <w:t>Conclusions:</w:t>
            </w:r>
            <w:r w:rsidRPr="0009530B">
              <w:rPr>
                <w:rFonts w:ascii="Arial" w:hAnsi="Arial" w:cs="Arial"/>
                <w:sz w:val="22"/>
                <w:szCs w:val="22"/>
              </w:rPr>
              <w:t xml:space="preserve"> The increased prevalence observed in the study area can be linked to geo-climatic factors and the presence of water-logged regions. Additionally, inadequate management practices, poor nutrition, limited awareness, and infrequent de-worming contributed to the higher occurrence of gastrointestinal parasites.</w:t>
            </w:r>
          </w:p>
          <w:p w14:paraId="6AE36DC2" w14:textId="7AFA7A31" w:rsidR="00505F06" w:rsidRPr="0009530B" w:rsidRDefault="00505F06" w:rsidP="00441B6F">
            <w:pPr>
              <w:pStyle w:val="Body"/>
              <w:spacing w:after="0"/>
              <w:rPr>
                <w:rFonts w:ascii="Arial" w:eastAsia="Calibri" w:hAnsi="Arial" w:cs="Arial"/>
                <w:sz w:val="22"/>
                <w:szCs w:val="22"/>
              </w:rPr>
            </w:pPr>
          </w:p>
        </w:tc>
      </w:tr>
    </w:tbl>
    <w:p w14:paraId="1CD3D99D" w14:textId="77777777" w:rsidR="0052505D" w:rsidRPr="0009530B" w:rsidRDefault="0052505D" w:rsidP="00441B6F">
      <w:pPr>
        <w:pStyle w:val="Body"/>
        <w:spacing w:after="0"/>
        <w:rPr>
          <w:rFonts w:ascii="Arial" w:hAnsi="Arial" w:cs="Arial"/>
          <w:i/>
          <w:sz w:val="22"/>
          <w:szCs w:val="22"/>
        </w:rPr>
      </w:pPr>
    </w:p>
    <w:p w14:paraId="54400B6D" w14:textId="75DC5224" w:rsidR="00790ADA" w:rsidRPr="0009530B" w:rsidRDefault="00A24E7E" w:rsidP="00B8125A">
      <w:pPr>
        <w:rPr>
          <w:rFonts w:ascii="Arial" w:hAnsi="Arial" w:cs="Arial"/>
          <w:i/>
          <w:sz w:val="22"/>
          <w:szCs w:val="22"/>
        </w:rPr>
      </w:pPr>
      <w:r w:rsidRPr="0009530B">
        <w:rPr>
          <w:rFonts w:ascii="Arial" w:hAnsi="Arial" w:cs="Arial"/>
          <w:i/>
          <w:sz w:val="22"/>
          <w:szCs w:val="22"/>
        </w:rPr>
        <w:t>Keywords</w:t>
      </w:r>
      <w:r w:rsidR="008844D7" w:rsidRPr="0009530B">
        <w:rPr>
          <w:rFonts w:ascii="Arial" w:hAnsi="Arial" w:cs="Arial"/>
          <w:i/>
          <w:sz w:val="22"/>
          <w:szCs w:val="22"/>
        </w:rPr>
        <w:t>:</w:t>
      </w:r>
      <w:r w:rsidR="0052505D" w:rsidRPr="0009530B">
        <w:rPr>
          <w:rFonts w:ascii="Arial" w:hAnsi="Arial" w:cs="Arial"/>
          <w:sz w:val="22"/>
          <w:szCs w:val="22"/>
        </w:rPr>
        <w:t xml:space="preserve">  </w:t>
      </w:r>
      <w:r w:rsidR="00B8125A" w:rsidRPr="0009530B">
        <w:rPr>
          <w:rFonts w:ascii="Arial" w:hAnsi="Arial" w:cs="Arial"/>
          <w:sz w:val="22"/>
          <w:szCs w:val="22"/>
        </w:rPr>
        <w:t>Cattle, Parasites, Risk factors, Prevalence, Bangladesh</w:t>
      </w:r>
    </w:p>
    <w:p w14:paraId="4EE2D886" w14:textId="77777777" w:rsidR="0024282C" w:rsidRPr="0009530B" w:rsidRDefault="0024282C" w:rsidP="00B8125A">
      <w:pPr>
        <w:pStyle w:val="Body"/>
        <w:spacing w:after="0"/>
        <w:rPr>
          <w:rFonts w:ascii="Arial" w:hAnsi="Arial" w:cs="Arial"/>
          <w:i/>
          <w:sz w:val="22"/>
          <w:szCs w:val="22"/>
        </w:rPr>
      </w:pPr>
    </w:p>
    <w:p w14:paraId="32D765F6" w14:textId="77777777" w:rsidR="00B8125A" w:rsidRPr="0009530B" w:rsidRDefault="00B8125A" w:rsidP="00B8125A">
      <w:pPr>
        <w:tabs>
          <w:tab w:val="center" w:pos="4680"/>
        </w:tabs>
        <w:rPr>
          <w:rFonts w:ascii="Arial" w:hAnsi="Arial" w:cs="Arial"/>
          <w:b/>
          <w:sz w:val="22"/>
          <w:szCs w:val="22"/>
        </w:rPr>
      </w:pPr>
      <w:r w:rsidRPr="0009530B">
        <w:rPr>
          <w:rFonts w:ascii="Arial" w:hAnsi="Arial" w:cs="Arial"/>
          <w:b/>
          <w:sz w:val="22"/>
          <w:szCs w:val="22"/>
        </w:rPr>
        <w:t>Introduction</w:t>
      </w:r>
    </w:p>
    <w:p w14:paraId="0C6F6D88" w14:textId="77777777" w:rsidR="00B8125A" w:rsidRPr="0009530B" w:rsidRDefault="00B8125A" w:rsidP="00B8125A">
      <w:pPr>
        <w:jc w:val="both"/>
        <w:rPr>
          <w:rFonts w:ascii="Arial" w:hAnsi="Arial" w:cs="Arial"/>
          <w:sz w:val="22"/>
          <w:szCs w:val="22"/>
        </w:rPr>
      </w:pPr>
      <w:r w:rsidRPr="0009530B">
        <w:rPr>
          <w:rFonts w:ascii="Arial" w:hAnsi="Arial" w:cs="Arial"/>
          <w:sz w:val="22"/>
          <w:szCs w:val="22"/>
        </w:rPr>
        <w:t xml:space="preserve">Bangladesh has the largest livestock population in Asia, with an estimated population of 23.4 million cattle. With 43% of the population being employed and 13.31% of the country's GDP being generated by agriculture, it continues to be the most significant sector of the Bangladeshi economy. (BBS, 2024). The contribution of livestock in GDP is 2.5% and GDP growth rate of livestock is 3.23% (DLS, 2024). Particularly in low- and middle-income nations, the livestock industry is vital to a nation's social and economic advancement. In the developing world, it directly helps 600 million impoverished small-holder farmers make a living (Thornton </w:t>
      </w:r>
      <w:r w:rsidRPr="0009530B">
        <w:rPr>
          <w:rFonts w:ascii="Arial" w:hAnsi="Arial" w:cs="Arial"/>
          <w:i/>
          <w:iCs/>
          <w:sz w:val="22"/>
          <w:szCs w:val="22"/>
        </w:rPr>
        <w:t>et al</w:t>
      </w:r>
      <w:r w:rsidRPr="0009530B">
        <w:rPr>
          <w:rFonts w:ascii="Arial" w:hAnsi="Arial" w:cs="Arial"/>
          <w:sz w:val="22"/>
          <w:szCs w:val="22"/>
        </w:rPr>
        <w:t xml:space="preserve">., 2006; HLPE, 2016). Both rural and urban households rely on livestock as a direct and indirect source of food. Animal-source foods (ASF), or foods sourced from cattle, are thought to account for 34% of the world's protein consumption and 18% of its food energy consumption (FAOSTAT, 2024). In Bangladesh, cattle are a significant domestic animal. Zebu cattle make up the majority of Bangladesh's native cattle population. Red Chittagong Cattle (RCC), Munshingonj cattle, Pabna cattle, Manikgonj cattle, and North Bengal Grey cattle are among the improved cattle varieties that have the ability to provide both meat and milk (Azizunnesa </w:t>
      </w:r>
      <w:r w:rsidRPr="0009530B">
        <w:rPr>
          <w:rFonts w:ascii="Arial" w:hAnsi="Arial" w:cs="Arial"/>
          <w:i/>
          <w:iCs/>
          <w:sz w:val="22"/>
          <w:szCs w:val="22"/>
        </w:rPr>
        <w:t>et al</w:t>
      </w:r>
      <w:r w:rsidRPr="0009530B">
        <w:rPr>
          <w:rFonts w:ascii="Arial" w:hAnsi="Arial" w:cs="Arial"/>
          <w:sz w:val="22"/>
          <w:szCs w:val="22"/>
        </w:rPr>
        <w:t xml:space="preserve">., 2008). </w:t>
      </w:r>
    </w:p>
    <w:p w14:paraId="29C9A1BF" w14:textId="77777777" w:rsidR="00B8125A" w:rsidRPr="0009530B" w:rsidRDefault="00B8125A" w:rsidP="00B8125A">
      <w:pPr>
        <w:jc w:val="both"/>
        <w:rPr>
          <w:rFonts w:ascii="Arial" w:hAnsi="Arial" w:cs="Arial"/>
          <w:sz w:val="22"/>
          <w:szCs w:val="22"/>
        </w:rPr>
      </w:pPr>
      <w:r w:rsidRPr="0009530B">
        <w:rPr>
          <w:rFonts w:ascii="Arial" w:hAnsi="Arial" w:cs="Arial"/>
          <w:sz w:val="22"/>
          <w:szCs w:val="22"/>
        </w:rPr>
        <w:t xml:space="preserve">Gastrointestinal parasitism (GP) is a world-wide concern in cattle. It is regarded to be one of the key restrictions that hinder the expansion of cattle population (Kakar </w:t>
      </w:r>
      <w:r w:rsidRPr="0009530B">
        <w:rPr>
          <w:rFonts w:ascii="Arial" w:hAnsi="Arial" w:cs="Arial"/>
          <w:i/>
          <w:iCs/>
          <w:sz w:val="22"/>
          <w:szCs w:val="22"/>
        </w:rPr>
        <w:t>et al</w:t>
      </w:r>
      <w:r w:rsidRPr="0009530B">
        <w:rPr>
          <w:rFonts w:ascii="Arial" w:hAnsi="Arial" w:cs="Arial"/>
          <w:sz w:val="22"/>
          <w:szCs w:val="22"/>
        </w:rPr>
        <w:t xml:space="preserve">., 2008) and </w:t>
      </w:r>
      <w:r w:rsidRPr="0009530B">
        <w:rPr>
          <w:rFonts w:ascii="Arial" w:hAnsi="Arial" w:cs="Arial"/>
          <w:sz w:val="22"/>
          <w:szCs w:val="22"/>
        </w:rPr>
        <w:lastRenderedPageBreak/>
        <w:t xml:space="preserve">also has a negative impact on animals' productivity and health (Radostits </w:t>
      </w:r>
      <w:r w:rsidRPr="0009530B">
        <w:rPr>
          <w:rFonts w:ascii="Arial" w:hAnsi="Arial" w:cs="Arial"/>
          <w:i/>
          <w:iCs/>
          <w:sz w:val="22"/>
          <w:szCs w:val="22"/>
        </w:rPr>
        <w:t>et al</w:t>
      </w:r>
      <w:r w:rsidRPr="0009530B">
        <w:rPr>
          <w:rFonts w:ascii="Arial" w:hAnsi="Arial" w:cs="Arial"/>
          <w:sz w:val="22"/>
          <w:szCs w:val="22"/>
        </w:rPr>
        <w:t xml:space="preserve">., 1994). The losses brought on by parasitic infections include poorer overall health, slower growth, reduced productivity, less production of milk and meat, abortion, the expense of preventive care, and a diminished capacity to withstand disease, all of which can eventually result in increased mortality. (Silvestre </w:t>
      </w:r>
      <w:r w:rsidRPr="0009530B">
        <w:rPr>
          <w:rFonts w:ascii="Arial" w:hAnsi="Arial" w:cs="Arial"/>
          <w:i/>
          <w:iCs/>
          <w:sz w:val="22"/>
          <w:szCs w:val="22"/>
        </w:rPr>
        <w:t>et al</w:t>
      </w:r>
      <w:r w:rsidRPr="0009530B">
        <w:rPr>
          <w:rFonts w:ascii="Arial" w:hAnsi="Arial" w:cs="Arial"/>
          <w:sz w:val="22"/>
          <w:szCs w:val="22"/>
        </w:rPr>
        <w:t xml:space="preserve">., 2000; Radostits </w:t>
      </w:r>
      <w:r w:rsidRPr="0009530B">
        <w:rPr>
          <w:rFonts w:ascii="Arial" w:hAnsi="Arial" w:cs="Arial"/>
          <w:i/>
          <w:iCs/>
          <w:sz w:val="22"/>
          <w:szCs w:val="22"/>
        </w:rPr>
        <w:t>et al</w:t>
      </w:r>
      <w:r w:rsidRPr="0009530B">
        <w:rPr>
          <w:rFonts w:ascii="Arial" w:hAnsi="Arial" w:cs="Arial"/>
          <w:sz w:val="22"/>
          <w:szCs w:val="22"/>
        </w:rPr>
        <w:t>., 1994).</w:t>
      </w:r>
    </w:p>
    <w:p w14:paraId="374EDDBA" w14:textId="77777777" w:rsidR="00B8125A" w:rsidRPr="0009530B" w:rsidRDefault="00B8125A" w:rsidP="00B8125A">
      <w:pPr>
        <w:jc w:val="both"/>
        <w:rPr>
          <w:rFonts w:ascii="Arial" w:hAnsi="Arial" w:cs="Arial"/>
          <w:sz w:val="22"/>
          <w:szCs w:val="22"/>
        </w:rPr>
      </w:pPr>
      <w:r w:rsidRPr="0009530B">
        <w:rPr>
          <w:rFonts w:ascii="Arial" w:hAnsi="Arial" w:cs="Arial"/>
          <w:sz w:val="22"/>
          <w:szCs w:val="22"/>
        </w:rPr>
        <w:t xml:space="preserve">Approximately 50% of calves die from GP before they turn one year old. Furthermore, parasitism with parasites has a significant negative impact on adult cattle (Raza </w:t>
      </w:r>
      <w:r w:rsidRPr="0009530B">
        <w:rPr>
          <w:rFonts w:ascii="Arial" w:hAnsi="Arial" w:cs="Arial"/>
          <w:i/>
          <w:iCs/>
          <w:sz w:val="22"/>
          <w:szCs w:val="22"/>
        </w:rPr>
        <w:t>et al</w:t>
      </w:r>
      <w:r w:rsidRPr="0009530B">
        <w:rPr>
          <w:rFonts w:ascii="Arial" w:hAnsi="Arial" w:cs="Arial"/>
          <w:sz w:val="22"/>
          <w:szCs w:val="22"/>
        </w:rPr>
        <w:t xml:space="preserve">., 2010; Alim </w:t>
      </w:r>
      <w:r w:rsidRPr="0009530B">
        <w:rPr>
          <w:rFonts w:ascii="Arial" w:hAnsi="Arial" w:cs="Arial"/>
          <w:i/>
          <w:iCs/>
          <w:sz w:val="22"/>
          <w:szCs w:val="22"/>
        </w:rPr>
        <w:t>et al</w:t>
      </w:r>
      <w:r w:rsidRPr="0009530B">
        <w:rPr>
          <w:rFonts w:ascii="Arial" w:hAnsi="Arial" w:cs="Arial"/>
          <w:sz w:val="22"/>
          <w:szCs w:val="22"/>
        </w:rPr>
        <w:t xml:space="preserve">., 2011), causing Bangladesh to suffer massive economic losses (Sardar </w:t>
      </w:r>
      <w:r w:rsidRPr="0009530B">
        <w:rPr>
          <w:rFonts w:ascii="Arial" w:hAnsi="Arial" w:cs="Arial"/>
          <w:i/>
          <w:iCs/>
          <w:sz w:val="22"/>
          <w:szCs w:val="22"/>
        </w:rPr>
        <w:t>et al</w:t>
      </w:r>
      <w:r w:rsidRPr="0009530B">
        <w:rPr>
          <w:rFonts w:ascii="Arial" w:hAnsi="Arial" w:cs="Arial"/>
          <w:sz w:val="22"/>
          <w:szCs w:val="22"/>
        </w:rPr>
        <w:t xml:space="preserve">., 2006). Unfortunately, the animals in Bangladesh exhibit little to no clinical symptoms after contracting parasites, these issues are occasionally disregarded or ignored. (Raza </w:t>
      </w:r>
      <w:r w:rsidRPr="0009530B">
        <w:rPr>
          <w:rFonts w:ascii="Arial" w:hAnsi="Arial" w:cs="Arial"/>
          <w:i/>
          <w:iCs/>
          <w:sz w:val="22"/>
          <w:szCs w:val="22"/>
        </w:rPr>
        <w:t>et al</w:t>
      </w:r>
      <w:r w:rsidRPr="0009530B">
        <w:rPr>
          <w:rFonts w:ascii="Arial" w:hAnsi="Arial" w:cs="Arial"/>
          <w:sz w:val="22"/>
          <w:szCs w:val="22"/>
        </w:rPr>
        <w:t xml:space="preserve">., 2010; Alim </w:t>
      </w:r>
      <w:r w:rsidRPr="0009530B">
        <w:rPr>
          <w:rFonts w:ascii="Arial" w:hAnsi="Arial" w:cs="Arial"/>
          <w:i/>
          <w:iCs/>
          <w:sz w:val="22"/>
          <w:szCs w:val="22"/>
        </w:rPr>
        <w:t>et al</w:t>
      </w:r>
      <w:r w:rsidRPr="0009530B">
        <w:rPr>
          <w:rFonts w:ascii="Arial" w:hAnsi="Arial" w:cs="Arial"/>
          <w:sz w:val="22"/>
          <w:szCs w:val="22"/>
        </w:rPr>
        <w:t xml:space="preserve">., 2011). Numerous host-related risk factors and nutritional status have a significant impact on the development of gastrointestinal parasite infections (Badran </w:t>
      </w:r>
      <w:r w:rsidRPr="0009530B">
        <w:rPr>
          <w:rFonts w:ascii="Arial" w:hAnsi="Arial" w:cs="Arial"/>
          <w:i/>
          <w:iCs/>
          <w:sz w:val="22"/>
          <w:szCs w:val="22"/>
        </w:rPr>
        <w:t>et al</w:t>
      </w:r>
      <w:r w:rsidRPr="0009530B">
        <w:rPr>
          <w:rFonts w:ascii="Arial" w:hAnsi="Arial" w:cs="Arial"/>
          <w:sz w:val="22"/>
          <w:szCs w:val="22"/>
        </w:rPr>
        <w:t xml:space="preserve">., 2012). The development of gastrointestinal parasitic diseases is influenced by several risk factors, including the host, species, sex of the animal, age, bodily condition, breed/genotype, parasite species, and worm population frequency (Tariq </w:t>
      </w:r>
      <w:r w:rsidRPr="0009530B">
        <w:rPr>
          <w:rFonts w:ascii="Arial" w:hAnsi="Arial" w:cs="Arial"/>
          <w:i/>
          <w:iCs/>
          <w:sz w:val="22"/>
          <w:szCs w:val="22"/>
        </w:rPr>
        <w:t>et al</w:t>
      </w:r>
      <w:r w:rsidRPr="0009530B">
        <w:rPr>
          <w:rFonts w:ascii="Arial" w:hAnsi="Arial" w:cs="Arial"/>
          <w:sz w:val="22"/>
          <w:szCs w:val="22"/>
        </w:rPr>
        <w:t xml:space="preserve">., 2010). </w:t>
      </w:r>
    </w:p>
    <w:p w14:paraId="679CEB08" w14:textId="77777777" w:rsidR="00B8125A" w:rsidRPr="0009530B" w:rsidRDefault="00B8125A" w:rsidP="00B8125A">
      <w:pPr>
        <w:jc w:val="both"/>
        <w:rPr>
          <w:rFonts w:ascii="Arial" w:hAnsi="Arial" w:cs="Arial"/>
          <w:sz w:val="22"/>
          <w:szCs w:val="22"/>
        </w:rPr>
      </w:pPr>
      <w:r w:rsidRPr="0009530B">
        <w:rPr>
          <w:rFonts w:ascii="Arial" w:hAnsi="Arial" w:cs="Arial"/>
          <w:sz w:val="22"/>
          <w:szCs w:val="22"/>
        </w:rPr>
        <w:t>Despite significant changes throughout the years, livestock has always been an essential component of Keraniganj Upazila's agricultural system. The environmental conditions such as humidity, environmental temperature of Keraniganj Upazila is suitable for growth and survivable of parasites and their intermediate hosts. Therefore, the present study was conducted to investigate the prevalence of gastrointestinal parasite in cattle at Keraniganj Upazila of Dhaka district as well as to identify the associated factors such as age, breed, feeding and rearing system, health condition, vaccination and nutritional condition.</w:t>
      </w:r>
    </w:p>
    <w:p w14:paraId="09F1702B" w14:textId="77777777" w:rsidR="00B8125A" w:rsidRPr="0009530B" w:rsidRDefault="00B8125A" w:rsidP="00B8125A">
      <w:pPr>
        <w:rPr>
          <w:rFonts w:ascii="Arial" w:hAnsi="Arial" w:cs="Arial"/>
          <w:b/>
          <w:sz w:val="22"/>
          <w:szCs w:val="22"/>
        </w:rPr>
      </w:pPr>
      <w:r w:rsidRPr="0009530B">
        <w:rPr>
          <w:rFonts w:ascii="Arial" w:hAnsi="Arial" w:cs="Arial"/>
          <w:b/>
          <w:bCs/>
          <w:sz w:val="22"/>
          <w:szCs w:val="22"/>
        </w:rPr>
        <w:t>Materials and Methods</w:t>
      </w:r>
    </w:p>
    <w:p w14:paraId="0E68E86F" w14:textId="77777777" w:rsidR="00B8125A" w:rsidRPr="0009530B" w:rsidRDefault="00B8125A" w:rsidP="00B8125A">
      <w:pPr>
        <w:rPr>
          <w:rFonts w:ascii="Arial" w:hAnsi="Arial" w:cs="Arial"/>
          <w:b/>
          <w:sz w:val="22"/>
          <w:szCs w:val="22"/>
        </w:rPr>
      </w:pPr>
      <w:r w:rsidRPr="0009530B">
        <w:rPr>
          <w:rFonts w:ascii="Arial" w:hAnsi="Arial" w:cs="Arial"/>
          <w:b/>
          <w:sz w:val="22"/>
          <w:szCs w:val="22"/>
        </w:rPr>
        <w:t>Study Area</w:t>
      </w:r>
    </w:p>
    <w:p w14:paraId="69A99063" w14:textId="7F0950CE" w:rsidR="00B8125A" w:rsidRPr="0009530B" w:rsidRDefault="00B8125A" w:rsidP="00B8125A">
      <w:pPr>
        <w:jc w:val="both"/>
        <w:rPr>
          <w:rFonts w:ascii="Arial" w:hAnsi="Arial" w:cs="Arial"/>
          <w:b/>
          <w:sz w:val="22"/>
          <w:szCs w:val="22"/>
        </w:rPr>
      </w:pPr>
      <w:r w:rsidRPr="0009530B">
        <w:rPr>
          <w:rFonts w:ascii="Arial" w:hAnsi="Arial" w:cs="Arial"/>
          <w:sz w:val="22"/>
          <w:szCs w:val="22"/>
        </w:rPr>
        <w:t xml:space="preserve">The study was carried out in Keraniganj Upazila, which is situated in the southern region of the country's capital, Dhaka (Figure 1). This upazila is located at latitude 23°41′N and longitude 90°20′E. There are hectares of grazing lands, with rivers of various sizes crossing them. Although the Buriganga and its intertwining tributaries and offshoots make up the river system, the climatic conditions of the chosen research regions were largely comparable to the county's average. The coldest recorded </w:t>
      </w:r>
      <w:r w:rsidRPr="00CC0F46">
        <w:rPr>
          <w:rFonts w:ascii="Arial" w:hAnsi="Arial" w:cs="Arial"/>
          <w:sz w:val="22"/>
          <w:szCs w:val="22"/>
          <w:highlight w:val="yellow"/>
        </w:rPr>
        <w:t>te</w:t>
      </w:r>
      <w:r w:rsidR="00CC0F46" w:rsidRPr="00CC0F46">
        <w:rPr>
          <w:rFonts w:ascii="Arial" w:hAnsi="Arial" w:cs="Arial"/>
          <w:sz w:val="22"/>
          <w:szCs w:val="22"/>
          <w:highlight w:val="yellow"/>
        </w:rPr>
        <w:t>=</w:t>
      </w:r>
      <w:r w:rsidRPr="00CC0F46">
        <w:rPr>
          <w:rFonts w:ascii="Arial" w:hAnsi="Arial" w:cs="Arial"/>
          <w:sz w:val="22"/>
          <w:szCs w:val="22"/>
          <w:highlight w:val="yellow"/>
        </w:rPr>
        <w:t>mperature</w:t>
      </w:r>
      <w:r w:rsidRPr="0009530B">
        <w:rPr>
          <w:rFonts w:ascii="Arial" w:hAnsi="Arial" w:cs="Arial"/>
          <w:sz w:val="22"/>
          <w:szCs w:val="22"/>
        </w:rPr>
        <w:t> </w:t>
      </w:r>
      <w:r w:rsidR="00CC0F46">
        <w:rPr>
          <w:rFonts w:ascii="Arial" w:hAnsi="Arial" w:cs="Arial"/>
          <w:color w:val="FF0000"/>
          <w:sz w:val="22"/>
          <w:szCs w:val="22"/>
        </w:rPr>
        <w:t xml:space="preserve">temperature </w:t>
      </w:r>
      <w:r w:rsidRPr="0009530B">
        <w:rPr>
          <w:rFonts w:ascii="Arial" w:hAnsi="Arial" w:cs="Arial"/>
          <w:sz w:val="22"/>
          <w:szCs w:val="22"/>
        </w:rPr>
        <w:t>is 12.7°C in December and the highest is 36°C in April. The average humidity is 44%, and the average precipitation is 101.7 mm.</w:t>
      </w:r>
    </w:p>
    <w:p w14:paraId="29150A4C" w14:textId="77777777" w:rsidR="00B8125A" w:rsidRPr="0009530B" w:rsidRDefault="00B8125A" w:rsidP="00B8125A">
      <w:pPr>
        <w:jc w:val="both"/>
        <w:rPr>
          <w:rFonts w:ascii="Arial" w:hAnsi="Arial" w:cs="Arial"/>
          <w:b/>
          <w:sz w:val="22"/>
          <w:szCs w:val="22"/>
        </w:rPr>
      </w:pPr>
      <w:r w:rsidRPr="0009530B">
        <w:rPr>
          <w:rFonts w:ascii="Arial" w:hAnsi="Arial" w:cs="Arial"/>
          <w:noProof/>
          <w:sz w:val="22"/>
          <w:szCs w:val="22"/>
        </w:rPr>
        <w:drawing>
          <wp:inline distT="0" distB="0" distL="0" distR="0" wp14:anchorId="0D218E4F" wp14:editId="5B5D15D5">
            <wp:extent cx="5161669" cy="3495675"/>
            <wp:effectExtent l="0" t="0" r="0" b="0"/>
            <wp:docPr id="2" name="Picture 1" descr="Junay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Junayed.tif"/>
                    <pic:cNvPicPr>
                      <a:picLocks noChangeAspect="1"/>
                    </pic:cNvPicPr>
                  </pic:nvPicPr>
                  <pic:blipFill rotWithShape="1">
                    <a:blip r:embed="rId8" cstate="print"/>
                    <a:srcRect b="19877"/>
                    <a:stretch/>
                  </pic:blipFill>
                  <pic:spPr bwMode="auto">
                    <a:xfrm>
                      <a:off x="0" y="0"/>
                      <a:ext cx="5200867" cy="3522221"/>
                    </a:xfrm>
                    <a:prstGeom prst="rect">
                      <a:avLst/>
                    </a:prstGeom>
                    <a:ln>
                      <a:noFill/>
                    </a:ln>
                    <a:extLst>
                      <a:ext uri="{53640926-AAD7-44D8-BBD7-CCE9431645EC}">
                        <a14:shadowObscured xmlns:a14="http://schemas.microsoft.com/office/drawing/2010/main"/>
                      </a:ext>
                    </a:extLst>
                  </pic:spPr>
                </pic:pic>
              </a:graphicData>
            </a:graphic>
          </wp:inline>
        </w:drawing>
      </w:r>
    </w:p>
    <w:p w14:paraId="2738C167" w14:textId="77777777" w:rsidR="00B8125A" w:rsidRPr="0009530B" w:rsidRDefault="00B8125A" w:rsidP="00B8125A">
      <w:pPr>
        <w:jc w:val="center"/>
        <w:rPr>
          <w:rFonts w:ascii="Arial" w:hAnsi="Arial" w:cs="Arial"/>
          <w:sz w:val="22"/>
          <w:szCs w:val="22"/>
        </w:rPr>
      </w:pPr>
      <w:r w:rsidRPr="0009530B">
        <w:rPr>
          <w:rFonts w:ascii="Arial" w:hAnsi="Arial" w:cs="Arial"/>
          <w:sz w:val="22"/>
          <w:szCs w:val="22"/>
        </w:rPr>
        <w:lastRenderedPageBreak/>
        <w:t>Figure 1: The map of the Study area, Keraniganj (left) which is under Dhaka district (middle), Bangladesh (right).</w:t>
      </w:r>
    </w:p>
    <w:p w14:paraId="4760644F" w14:textId="77777777" w:rsidR="00B8125A" w:rsidRPr="0009530B" w:rsidRDefault="00B8125A" w:rsidP="00B8125A">
      <w:pPr>
        <w:jc w:val="both"/>
        <w:rPr>
          <w:rFonts w:ascii="Arial" w:hAnsi="Arial" w:cs="Arial"/>
          <w:b/>
          <w:sz w:val="22"/>
          <w:szCs w:val="22"/>
        </w:rPr>
      </w:pPr>
    </w:p>
    <w:p w14:paraId="57F50702" w14:textId="77777777" w:rsidR="00B8125A" w:rsidRPr="0009530B" w:rsidRDefault="00B8125A" w:rsidP="00B8125A">
      <w:pPr>
        <w:jc w:val="both"/>
        <w:rPr>
          <w:rFonts w:ascii="Arial" w:hAnsi="Arial" w:cs="Arial"/>
          <w:b/>
          <w:sz w:val="22"/>
          <w:szCs w:val="22"/>
        </w:rPr>
      </w:pPr>
      <w:r w:rsidRPr="0009530B">
        <w:rPr>
          <w:rFonts w:ascii="Arial" w:hAnsi="Arial" w:cs="Arial"/>
          <w:b/>
          <w:sz w:val="22"/>
          <w:szCs w:val="22"/>
        </w:rPr>
        <w:t>Study period</w:t>
      </w:r>
    </w:p>
    <w:p w14:paraId="6E1ACF89" w14:textId="73F8D38B" w:rsidR="00B8125A" w:rsidRPr="0009530B" w:rsidRDefault="00B8125A" w:rsidP="00B8125A">
      <w:pPr>
        <w:jc w:val="both"/>
        <w:rPr>
          <w:rFonts w:ascii="Arial" w:hAnsi="Arial" w:cs="Arial"/>
          <w:sz w:val="22"/>
          <w:szCs w:val="22"/>
        </w:rPr>
      </w:pPr>
      <w:r w:rsidRPr="0009530B">
        <w:rPr>
          <w:rFonts w:ascii="Arial" w:hAnsi="Arial" w:cs="Arial"/>
          <w:sz w:val="22"/>
          <w:szCs w:val="22"/>
        </w:rPr>
        <w:t xml:space="preserve">The study was conducted between </w:t>
      </w:r>
      <w:r w:rsidRPr="00CC0F46">
        <w:rPr>
          <w:rFonts w:ascii="Arial" w:hAnsi="Arial" w:cs="Arial"/>
          <w:sz w:val="22"/>
          <w:szCs w:val="22"/>
          <w:highlight w:val="yellow"/>
        </w:rPr>
        <w:t>10 October, 2024 to 7 November</w:t>
      </w:r>
      <w:r w:rsidRPr="0009530B">
        <w:rPr>
          <w:rFonts w:ascii="Arial" w:hAnsi="Arial" w:cs="Arial"/>
          <w:sz w:val="22"/>
          <w:szCs w:val="22"/>
        </w:rPr>
        <w:t xml:space="preserve">, </w:t>
      </w:r>
      <w:r w:rsidR="00CC0F46">
        <w:rPr>
          <w:rFonts w:ascii="Arial" w:hAnsi="Arial" w:cs="Arial"/>
          <w:color w:val="FF0000"/>
          <w:sz w:val="22"/>
          <w:szCs w:val="22"/>
        </w:rPr>
        <w:t xml:space="preserve">Very narrow period does not allow seasonal variation to be detected </w:t>
      </w:r>
      <w:r w:rsidRPr="0009530B">
        <w:rPr>
          <w:rFonts w:ascii="Arial" w:hAnsi="Arial" w:cs="Arial"/>
          <w:sz w:val="22"/>
          <w:szCs w:val="22"/>
        </w:rPr>
        <w:t xml:space="preserve">2024 which covers late autumn seasons of Bangladesh. The samples were collected randomly </w:t>
      </w:r>
      <w:r w:rsidR="001803A9">
        <w:rPr>
          <w:rFonts w:ascii="Arial" w:hAnsi="Arial" w:cs="Arial"/>
          <w:color w:val="FF0000"/>
          <w:sz w:val="22"/>
          <w:szCs w:val="22"/>
        </w:rPr>
        <w:t>what type of random? (</w:t>
      </w:r>
      <w:r w:rsidR="001803A9" w:rsidRPr="001803A9">
        <w:rPr>
          <w:rFonts w:ascii="Arial" w:hAnsi="Arial" w:cs="Arial"/>
          <w:color w:val="FF0000"/>
          <w:sz w:val="22"/>
          <w:szCs w:val="22"/>
        </w:rPr>
        <w:t>simple random sampling, systematic sampling, stratified sampling, and cluster sampling.</w:t>
      </w:r>
      <w:r w:rsidR="001803A9">
        <w:rPr>
          <w:rFonts w:ascii="Arial" w:hAnsi="Arial" w:cs="Arial"/>
          <w:color w:val="FF0000"/>
          <w:sz w:val="22"/>
          <w:szCs w:val="22"/>
        </w:rPr>
        <w:t xml:space="preserve">) </w:t>
      </w:r>
      <w:r w:rsidRPr="0009530B">
        <w:rPr>
          <w:rFonts w:ascii="Arial" w:hAnsi="Arial" w:cs="Arial"/>
          <w:sz w:val="22"/>
          <w:szCs w:val="22"/>
        </w:rPr>
        <w:t>from the household’s farm of Keraniganj upazila. During the collection, the data on age, sex, breed and deworming history were gathered from the owners through a structured interview.</w:t>
      </w:r>
    </w:p>
    <w:p w14:paraId="1598A59F" w14:textId="77777777" w:rsidR="00B8125A" w:rsidRPr="0009530B" w:rsidRDefault="00B8125A" w:rsidP="00B8125A">
      <w:pPr>
        <w:rPr>
          <w:rFonts w:ascii="Arial" w:hAnsi="Arial" w:cs="Arial"/>
          <w:b/>
          <w:sz w:val="22"/>
          <w:szCs w:val="22"/>
        </w:rPr>
      </w:pPr>
      <w:r w:rsidRPr="0009530B">
        <w:rPr>
          <w:rFonts w:ascii="Arial" w:hAnsi="Arial" w:cs="Arial"/>
          <w:b/>
          <w:sz w:val="22"/>
          <w:szCs w:val="22"/>
        </w:rPr>
        <w:t>Fecal sample collection and Preservation</w:t>
      </w:r>
    </w:p>
    <w:p w14:paraId="1C167924" w14:textId="6F4093EA" w:rsidR="00B8125A" w:rsidRPr="0009530B" w:rsidRDefault="00B8125A" w:rsidP="00B8125A">
      <w:pPr>
        <w:rPr>
          <w:rFonts w:ascii="Arial" w:hAnsi="Arial" w:cs="Arial"/>
          <w:sz w:val="22"/>
          <w:szCs w:val="22"/>
        </w:rPr>
      </w:pPr>
      <w:r w:rsidRPr="0009530B">
        <w:rPr>
          <w:rFonts w:ascii="Arial" w:hAnsi="Arial" w:cs="Arial"/>
          <w:sz w:val="22"/>
          <w:szCs w:val="22"/>
        </w:rPr>
        <w:t>The feces of 184 cattle were randomly selected</w:t>
      </w:r>
      <w:r w:rsidR="00A105EA">
        <w:rPr>
          <w:rFonts w:ascii="Arial" w:hAnsi="Arial" w:cs="Arial"/>
          <w:sz w:val="22"/>
          <w:szCs w:val="22"/>
        </w:rPr>
        <w:t xml:space="preserve"> </w:t>
      </w:r>
      <w:r w:rsidR="00A105EA">
        <w:rPr>
          <w:rFonts w:ascii="Arial" w:hAnsi="Arial" w:cs="Arial"/>
          <w:color w:val="FF0000"/>
          <w:sz w:val="22"/>
          <w:szCs w:val="22"/>
        </w:rPr>
        <w:t>How was the sample size calculated?</w:t>
      </w:r>
      <w:r w:rsidRPr="0009530B">
        <w:rPr>
          <w:rFonts w:ascii="Arial" w:hAnsi="Arial" w:cs="Arial"/>
          <w:sz w:val="22"/>
          <w:szCs w:val="22"/>
        </w:rPr>
        <w:t>, and each sample was taken directly from the rectum. Feces weighing 10–15 grams were collected from each animal and placed in a zipper bag. After being transferred to the lab using a cool chain, the fecal samples were stored at 4°C until they were prepared for further analysis.</w:t>
      </w:r>
    </w:p>
    <w:p w14:paraId="25320C48" w14:textId="77777777" w:rsidR="00B8125A" w:rsidRPr="0009530B" w:rsidRDefault="00B8125A" w:rsidP="00B8125A">
      <w:pPr>
        <w:rPr>
          <w:rFonts w:ascii="Arial" w:hAnsi="Arial" w:cs="Arial"/>
          <w:b/>
          <w:sz w:val="22"/>
          <w:szCs w:val="22"/>
        </w:rPr>
      </w:pPr>
      <w:r w:rsidRPr="0009530B">
        <w:rPr>
          <w:rFonts w:ascii="Arial" w:hAnsi="Arial" w:cs="Arial"/>
          <w:b/>
          <w:sz w:val="22"/>
          <w:szCs w:val="22"/>
        </w:rPr>
        <w:t>Sedimentation Technique</w:t>
      </w:r>
    </w:p>
    <w:p w14:paraId="0C0DF476" w14:textId="77777777" w:rsidR="00B8125A" w:rsidRPr="0009530B" w:rsidRDefault="00B8125A" w:rsidP="00B8125A">
      <w:pPr>
        <w:jc w:val="both"/>
        <w:rPr>
          <w:rFonts w:ascii="Arial" w:hAnsi="Arial" w:cs="Arial"/>
          <w:sz w:val="22"/>
          <w:szCs w:val="22"/>
        </w:rPr>
      </w:pPr>
      <w:r w:rsidRPr="0009530B">
        <w:rPr>
          <w:rFonts w:ascii="Arial" w:hAnsi="Arial" w:cs="Arial"/>
          <w:sz w:val="22"/>
          <w:szCs w:val="22"/>
        </w:rPr>
        <w:t>Fecal samples weighing 5–10 grams were placed in a beaker with 50 milliliters of water. A tea strainer was used to filter the sample after it had been thoroughly combined.  After filtering, the sample was transferred to a plastic test tube and allowed to settle for five minutes. The supernatant was removed, and a dropper was used for extracting the sediments. After placing a drop of the sediment onto the slide, it was observed with a 10x or 40x microscope.</w:t>
      </w:r>
    </w:p>
    <w:p w14:paraId="0E67FF3A" w14:textId="77777777" w:rsidR="00B8125A" w:rsidRPr="0009530B" w:rsidRDefault="00B8125A" w:rsidP="00B8125A">
      <w:pPr>
        <w:jc w:val="both"/>
        <w:rPr>
          <w:rFonts w:ascii="Arial" w:hAnsi="Arial" w:cs="Arial"/>
          <w:b/>
          <w:sz w:val="22"/>
          <w:szCs w:val="22"/>
        </w:rPr>
      </w:pPr>
      <w:r w:rsidRPr="0009530B">
        <w:rPr>
          <w:rFonts w:ascii="Arial" w:hAnsi="Arial" w:cs="Arial"/>
          <w:b/>
          <w:sz w:val="22"/>
          <w:szCs w:val="22"/>
        </w:rPr>
        <w:t>Statistical Analysis</w:t>
      </w:r>
    </w:p>
    <w:p w14:paraId="46B71BED" w14:textId="77777777" w:rsidR="00B8125A" w:rsidRPr="0009530B" w:rsidRDefault="00B8125A" w:rsidP="00B8125A">
      <w:pPr>
        <w:jc w:val="both"/>
        <w:rPr>
          <w:rFonts w:ascii="Arial" w:hAnsi="Arial" w:cs="Arial"/>
          <w:sz w:val="22"/>
          <w:szCs w:val="22"/>
        </w:rPr>
      </w:pPr>
      <w:r w:rsidRPr="0009530B">
        <w:rPr>
          <w:rFonts w:ascii="Arial" w:hAnsi="Arial" w:cs="Arial"/>
          <w:sz w:val="22"/>
          <w:szCs w:val="22"/>
        </w:rPr>
        <w:t>The data on individual cattle were entered into Microsoft Excel spread sheet program to create a database. Then the data were transferred to SPSS version 20 for further analysis. Prevalence of the gastrointestinal parasites in relation to sex, age, breed, and deworming status were analyzed using Chi-square statistical test, where P&lt;0.05 was considered to be lest limit of significance. Comparative prevalence of various gastrointestinal (GI) parasites group or species was calculated by following formula:</w:t>
      </w:r>
    </w:p>
    <w:p w14:paraId="79B7345A" w14:textId="77777777" w:rsidR="00B8125A" w:rsidRPr="0009530B" w:rsidRDefault="00B8125A" w:rsidP="00B8125A">
      <w:pPr>
        <w:jc w:val="both"/>
        <w:rPr>
          <w:rFonts w:ascii="Arial" w:hAnsi="Arial" w:cs="Arial"/>
          <w:sz w:val="22"/>
          <w:szCs w:val="22"/>
        </w:rPr>
      </w:pPr>
      <w:r w:rsidRPr="0009530B">
        <w:rPr>
          <w:rFonts w:ascii="Arial" w:hAnsi="Arial" w:cs="Arial"/>
          <w:sz w:val="22"/>
          <w:szCs w:val="22"/>
        </w:rPr>
        <w:t>Prevalence (%) = (Number of positive samples / Total number of samples examined) x 100</w:t>
      </w:r>
    </w:p>
    <w:p w14:paraId="0460580F" w14:textId="77777777" w:rsidR="00B8125A" w:rsidRPr="0009530B" w:rsidRDefault="00B8125A" w:rsidP="00B8125A">
      <w:pPr>
        <w:rPr>
          <w:rFonts w:ascii="Arial" w:hAnsi="Arial" w:cs="Arial"/>
          <w:sz w:val="22"/>
          <w:szCs w:val="22"/>
        </w:rPr>
        <w:sectPr w:rsidR="00B8125A" w:rsidRPr="0009530B" w:rsidSect="00CC11CE">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440" w:bottom="1440" w:left="1440" w:header="720" w:footer="720" w:gutter="0"/>
          <w:cols w:space="720"/>
          <w:docGrid w:linePitch="360"/>
        </w:sectPr>
      </w:pPr>
    </w:p>
    <w:p w14:paraId="7F1EF88F" w14:textId="77777777" w:rsidR="00B8125A" w:rsidRPr="0009530B" w:rsidRDefault="00B8125A" w:rsidP="00B8125A">
      <w:pPr>
        <w:pStyle w:val="Heading2"/>
        <w:tabs>
          <w:tab w:val="center" w:pos="4092"/>
        </w:tabs>
        <w:spacing w:before="0"/>
        <w:rPr>
          <w:rFonts w:ascii="Arial" w:hAnsi="Arial" w:cs="Arial"/>
          <w:sz w:val="22"/>
          <w:szCs w:val="22"/>
        </w:rPr>
      </w:pPr>
      <w:r w:rsidRPr="0009530B">
        <w:rPr>
          <w:rFonts w:ascii="Arial" w:hAnsi="Arial" w:cs="Arial"/>
          <w:sz w:val="22"/>
          <w:szCs w:val="22"/>
        </w:rPr>
        <w:lastRenderedPageBreak/>
        <w:t>Results and discussion</w:t>
      </w:r>
    </w:p>
    <w:p w14:paraId="36EC5740" w14:textId="54D49E76" w:rsidR="00185003" w:rsidRPr="0009530B" w:rsidRDefault="00B8125A" w:rsidP="00185003">
      <w:pPr>
        <w:rPr>
          <w:rFonts w:ascii="Arial" w:hAnsi="Arial" w:cs="Arial"/>
          <w:b/>
          <w:sz w:val="22"/>
          <w:szCs w:val="22"/>
        </w:rPr>
      </w:pPr>
      <w:r w:rsidRPr="0009530B">
        <w:rPr>
          <w:rFonts w:ascii="Arial" w:hAnsi="Arial" w:cs="Arial"/>
          <w:b/>
          <w:sz w:val="22"/>
          <w:szCs w:val="22"/>
        </w:rPr>
        <w:t>Morphological observation</w:t>
      </w:r>
    </w:p>
    <w:p w14:paraId="23DBF6A9" w14:textId="77777777" w:rsidR="00185003" w:rsidRPr="0009530B" w:rsidRDefault="00185003" w:rsidP="00185003">
      <w:pPr>
        <w:jc w:val="both"/>
        <w:rPr>
          <w:rFonts w:ascii="Arial" w:hAnsi="Arial" w:cs="Arial"/>
          <w:sz w:val="22"/>
          <w:szCs w:val="22"/>
        </w:rPr>
      </w:pPr>
    </w:p>
    <w:p w14:paraId="48928504" w14:textId="77777777" w:rsidR="00185003" w:rsidRPr="0009530B" w:rsidRDefault="00185003" w:rsidP="00185003">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22"/>
        <w:gridCol w:w="2660"/>
        <w:gridCol w:w="222"/>
        <w:gridCol w:w="2660"/>
      </w:tblGrid>
      <w:tr w:rsidR="00185003" w:rsidRPr="0009530B" w14:paraId="11B5144A" w14:textId="77777777" w:rsidTr="001B35E4">
        <w:tc>
          <w:tcPr>
            <w:tcW w:w="2811" w:type="dxa"/>
            <w:hideMark/>
          </w:tcPr>
          <w:p w14:paraId="3805B934" w14:textId="77777777" w:rsidR="00185003" w:rsidRPr="0009530B" w:rsidRDefault="00185003" w:rsidP="001B35E4">
            <w:pPr>
              <w:jc w:val="both"/>
              <w:rPr>
                <w:rFonts w:ascii="Arial" w:hAnsi="Arial" w:cs="Arial"/>
                <w:b/>
                <w:bCs/>
                <w:lang w:val="en-GB"/>
              </w:rPr>
            </w:pPr>
            <w:r w:rsidRPr="0009530B">
              <w:rPr>
                <w:rFonts w:ascii="Arial" w:hAnsi="Arial" w:cs="Arial"/>
                <w:b/>
                <w:noProof/>
              </w:rPr>
              <w:drawing>
                <wp:inline distT="0" distB="0" distL="0" distR="0" wp14:anchorId="579F735D" wp14:editId="1B19A322">
                  <wp:extent cx="1638300" cy="1095375"/>
                  <wp:effectExtent l="0" t="0" r="0" b="0"/>
                  <wp:docPr id="545235268" name="Picture 10" descr="Di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ic.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8300" cy="1095375"/>
                          </a:xfrm>
                          <a:prstGeom prst="rect">
                            <a:avLst/>
                          </a:prstGeom>
                          <a:noFill/>
                          <a:ln>
                            <a:noFill/>
                          </a:ln>
                        </pic:spPr>
                      </pic:pic>
                    </a:graphicData>
                  </a:graphic>
                </wp:inline>
              </w:drawing>
            </w:r>
          </w:p>
        </w:tc>
        <w:tc>
          <w:tcPr>
            <w:tcW w:w="222" w:type="dxa"/>
          </w:tcPr>
          <w:p w14:paraId="4E9ED60F" w14:textId="77777777" w:rsidR="00185003" w:rsidRPr="0009530B" w:rsidRDefault="00185003" w:rsidP="001B35E4">
            <w:pPr>
              <w:jc w:val="both"/>
              <w:rPr>
                <w:rFonts w:ascii="Arial" w:hAnsi="Arial" w:cs="Arial"/>
                <w:b/>
                <w:bCs/>
                <w:lang w:val="en-GB"/>
              </w:rPr>
            </w:pPr>
          </w:p>
        </w:tc>
        <w:tc>
          <w:tcPr>
            <w:tcW w:w="2817" w:type="dxa"/>
            <w:hideMark/>
          </w:tcPr>
          <w:p w14:paraId="3E86D2F1" w14:textId="77777777" w:rsidR="00185003" w:rsidRPr="0009530B" w:rsidRDefault="00185003" w:rsidP="001B35E4">
            <w:pPr>
              <w:jc w:val="both"/>
              <w:rPr>
                <w:rFonts w:ascii="Arial" w:hAnsi="Arial" w:cs="Arial"/>
                <w:b/>
                <w:bCs/>
                <w:lang w:val="en-GB"/>
              </w:rPr>
            </w:pPr>
            <w:r w:rsidRPr="0009530B">
              <w:rPr>
                <w:rFonts w:ascii="Arial" w:hAnsi="Arial" w:cs="Arial"/>
                <w:b/>
                <w:noProof/>
              </w:rPr>
              <w:drawing>
                <wp:inline distT="0" distB="0" distL="0" distR="0" wp14:anchorId="41941BDB" wp14:editId="69FD657E">
                  <wp:extent cx="1638300" cy="1095375"/>
                  <wp:effectExtent l="0" t="0" r="0" b="0"/>
                  <wp:docPr id="81862872" name="Picture 9" descr="str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tron.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8300" cy="1095375"/>
                          </a:xfrm>
                          <a:prstGeom prst="rect">
                            <a:avLst/>
                          </a:prstGeom>
                          <a:noFill/>
                          <a:ln>
                            <a:noFill/>
                          </a:ln>
                        </pic:spPr>
                      </pic:pic>
                    </a:graphicData>
                  </a:graphic>
                </wp:inline>
              </w:drawing>
            </w:r>
          </w:p>
        </w:tc>
        <w:tc>
          <w:tcPr>
            <w:tcW w:w="222" w:type="dxa"/>
          </w:tcPr>
          <w:p w14:paraId="55574B0E" w14:textId="77777777" w:rsidR="00185003" w:rsidRPr="0009530B" w:rsidRDefault="00185003" w:rsidP="001B35E4">
            <w:pPr>
              <w:jc w:val="both"/>
              <w:rPr>
                <w:rFonts w:ascii="Arial" w:hAnsi="Arial" w:cs="Arial"/>
                <w:b/>
                <w:bCs/>
                <w:lang w:val="en-GB"/>
              </w:rPr>
            </w:pPr>
          </w:p>
        </w:tc>
        <w:tc>
          <w:tcPr>
            <w:tcW w:w="2808" w:type="dxa"/>
            <w:hideMark/>
          </w:tcPr>
          <w:p w14:paraId="10E73A52" w14:textId="77777777" w:rsidR="00185003" w:rsidRPr="0009530B" w:rsidRDefault="00185003" w:rsidP="001B35E4">
            <w:pPr>
              <w:jc w:val="both"/>
              <w:rPr>
                <w:rFonts w:ascii="Arial" w:hAnsi="Arial" w:cs="Arial"/>
                <w:b/>
                <w:bCs/>
                <w:lang w:val="en-GB"/>
              </w:rPr>
            </w:pPr>
            <w:r w:rsidRPr="0009530B">
              <w:rPr>
                <w:rFonts w:ascii="Arial" w:hAnsi="Arial" w:cs="Arial"/>
                <w:b/>
                <w:noProof/>
              </w:rPr>
              <w:drawing>
                <wp:inline distT="0" distB="0" distL="0" distR="0" wp14:anchorId="392B70CF" wp14:editId="52938D77">
                  <wp:extent cx="1647825" cy="1095375"/>
                  <wp:effectExtent l="0" t="0" r="0" b="0"/>
                  <wp:docPr id="497358995" name="Picture 8" descr="tric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chu.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a:ln>
                            <a:noFill/>
                          </a:ln>
                        </pic:spPr>
                      </pic:pic>
                    </a:graphicData>
                  </a:graphic>
                </wp:inline>
              </w:drawing>
            </w:r>
          </w:p>
        </w:tc>
      </w:tr>
      <w:tr w:rsidR="00185003" w:rsidRPr="0009530B" w14:paraId="45F17A20" w14:textId="77777777" w:rsidTr="001B35E4">
        <w:tc>
          <w:tcPr>
            <w:tcW w:w="2811" w:type="dxa"/>
            <w:hideMark/>
          </w:tcPr>
          <w:p w14:paraId="6AD80CB5" w14:textId="77777777" w:rsidR="00185003" w:rsidRPr="0009530B" w:rsidRDefault="00185003" w:rsidP="001B35E4">
            <w:pPr>
              <w:jc w:val="center"/>
              <w:rPr>
                <w:rFonts w:ascii="Arial" w:hAnsi="Arial" w:cs="Arial"/>
                <w:b/>
                <w:noProof/>
              </w:rPr>
            </w:pPr>
            <w:r w:rsidRPr="0009530B">
              <w:rPr>
                <w:rFonts w:ascii="Arial" w:hAnsi="Arial" w:cs="Arial"/>
                <w:b/>
                <w:noProof/>
              </w:rPr>
              <w:t>A</w:t>
            </w:r>
          </w:p>
        </w:tc>
        <w:tc>
          <w:tcPr>
            <w:tcW w:w="222" w:type="dxa"/>
          </w:tcPr>
          <w:p w14:paraId="7D6C73EF" w14:textId="77777777" w:rsidR="00185003" w:rsidRPr="0009530B" w:rsidRDefault="00185003" w:rsidP="001B35E4">
            <w:pPr>
              <w:jc w:val="center"/>
              <w:rPr>
                <w:rFonts w:ascii="Arial" w:hAnsi="Arial" w:cs="Arial"/>
                <w:b/>
                <w:bCs/>
                <w:lang w:val="en-GB"/>
              </w:rPr>
            </w:pPr>
          </w:p>
        </w:tc>
        <w:tc>
          <w:tcPr>
            <w:tcW w:w="2817" w:type="dxa"/>
            <w:hideMark/>
          </w:tcPr>
          <w:p w14:paraId="44A8A583" w14:textId="77777777" w:rsidR="00185003" w:rsidRPr="0009530B" w:rsidRDefault="00185003" w:rsidP="001B35E4">
            <w:pPr>
              <w:jc w:val="center"/>
              <w:rPr>
                <w:rFonts w:ascii="Arial" w:hAnsi="Arial" w:cs="Arial"/>
                <w:b/>
                <w:noProof/>
              </w:rPr>
            </w:pPr>
            <w:r w:rsidRPr="0009530B">
              <w:rPr>
                <w:rFonts w:ascii="Arial" w:hAnsi="Arial" w:cs="Arial"/>
                <w:b/>
                <w:noProof/>
              </w:rPr>
              <w:t>B</w:t>
            </w:r>
          </w:p>
        </w:tc>
        <w:tc>
          <w:tcPr>
            <w:tcW w:w="222" w:type="dxa"/>
          </w:tcPr>
          <w:p w14:paraId="14E27F04" w14:textId="77777777" w:rsidR="00185003" w:rsidRPr="0009530B" w:rsidRDefault="00185003" w:rsidP="001B35E4">
            <w:pPr>
              <w:jc w:val="center"/>
              <w:rPr>
                <w:rFonts w:ascii="Arial" w:hAnsi="Arial" w:cs="Arial"/>
                <w:b/>
                <w:bCs/>
                <w:lang w:val="en-GB"/>
              </w:rPr>
            </w:pPr>
          </w:p>
        </w:tc>
        <w:tc>
          <w:tcPr>
            <w:tcW w:w="2808" w:type="dxa"/>
            <w:hideMark/>
          </w:tcPr>
          <w:p w14:paraId="502F698F" w14:textId="77777777" w:rsidR="00185003" w:rsidRPr="0009530B" w:rsidRDefault="00185003" w:rsidP="001B35E4">
            <w:pPr>
              <w:jc w:val="center"/>
              <w:rPr>
                <w:rFonts w:ascii="Arial" w:hAnsi="Arial" w:cs="Arial"/>
                <w:b/>
                <w:noProof/>
              </w:rPr>
            </w:pPr>
            <w:r w:rsidRPr="0009530B">
              <w:rPr>
                <w:rFonts w:ascii="Arial" w:hAnsi="Arial" w:cs="Arial"/>
                <w:b/>
                <w:noProof/>
              </w:rPr>
              <w:t>C</w:t>
            </w:r>
          </w:p>
        </w:tc>
      </w:tr>
      <w:tr w:rsidR="00185003" w:rsidRPr="0009530B" w14:paraId="3A2A6377" w14:textId="77777777" w:rsidTr="001B35E4">
        <w:tc>
          <w:tcPr>
            <w:tcW w:w="2811" w:type="dxa"/>
            <w:hideMark/>
          </w:tcPr>
          <w:p w14:paraId="5BE6FC09" w14:textId="77777777" w:rsidR="00185003" w:rsidRPr="0009530B" w:rsidRDefault="00185003" w:rsidP="001B35E4">
            <w:pPr>
              <w:jc w:val="both"/>
              <w:rPr>
                <w:rFonts w:ascii="Arial" w:hAnsi="Arial" w:cs="Arial"/>
                <w:b/>
                <w:noProof/>
              </w:rPr>
            </w:pPr>
            <w:r w:rsidRPr="0009530B">
              <w:rPr>
                <w:rFonts w:ascii="Arial" w:hAnsi="Arial" w:cs="Arial"/>
                <w:b/>
                <w:noProof/>
              </w:rPr>
              <w:drawing>
                <wp:inline distT="0" distB="0" distL="0" distR="0" wp14:anchorId="01A6E706" wp14:editId="7AF98E05">
                  <wp:extent cx="1638300" cy="1095375"/>
                  <wp:effectExtent l="0" t="0" r="0" b="0"/>
                  <wp:docPr id="1113776284" name="Picture 7" descr="nematodi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ematodiu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8300" cy="1095375"/>
                          </a:xfrm>
                          <a:prstGeom prst="rect">
                            <a:avLst/>
                          </a:prstGeom>
                          <a:noFill/>
                          <a:ln>
                            <a:noFill/>
                          </a:ln>
                        </pic:spPr>
                      </pic:pic>
                    </a:graphicData>
                  </a:graphic>
                </wp:inline>
              </w:drawing>
            </w:r>
          </w:p>
        </w:tc>
        <w:tc>
          <w:tcPr>
            <w:tcW w:w="222" w:type="dxa"/>
          </w:tcPr>
          <w:p w14:paraId="475FBA03" w14:textId="77777777" w:rsidR="00185003" w:rsidRPr="0009530B" w:rsidRDefault="00185003" w:rsidP="001B35E4">
            <w:pPr>
              <w:jc w:val="both"/>
              <w:rPr>
                <w:rFonts w:ascii="Arial" w:hAnsi="Arial" w:cs="Arial"/>
                <w:b/>
                <w:bCs/>
                <w:lang w:val="en-GB"/>
              </w:rPr>
            </w:pPr>
          </w:p>
        </w:tc>
        <w:tc>
          <w:tcPr>
            <w:tcW w:w="2817" w:type="dxa"/>
            <w:hideMark/>
          </w:tcPr>
          <w:p w14:paraId="3E6FEFA3" w14:textId="77777777" w:rsidR="00185003" w:rsidRPr="0009530B" w:rsidRDefault="00185003" w:rsidP="001B35E4">
            <w:pPr>
              <w:jc w:val="both"/>
              <w:rPr>
                <w:rFonts w:ascii="Arial" w:hAnsi="Arial" w:cs="Arial"/>
                <w:b/>
                <w:noProof/>
              </w:rPr>
            </w:pPr>
            <w:r w:rsidRPr="0009530B">
              <w:rPr>
                <w:rFonts w:ascii="Arial" w:hAnsi="Arial" w:cs="Arial"/>
                <w:b/>
                <w:noProof/>
              </w:rPr>
              <w:drawing>
                <wp:inline distT="0" distB="0" distL="0" distR="0" wp14:anchorId="52CA428A" wp14:editId="34677CBA">
                  <wp:extent cx="1647825" cy="1095375"/>
                  <wp:effectExtent l="0" t="0" r="0" b="0"/>
                  <wp:docPr id="577249159" name="Picture 6" descr="fasc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asc new.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a:ln>
                            <a:noFill/>
                          </a:ln>
                        </pic:spPr>
                      </pic:pic>
                    </a:graphicData>
                  </a:graphic>
                </wp:inline>
              </w:drawing>
            </w:r>
          </w:p>
        </w:tc>
        <w:tc>
          <w:tcPr>
            <w:tcW w:w="222" w:type="dxa"/>
          </w:tcPr>
          <w:p w14:paraId="6749254B" w14:textId="77777777" w:rsidR="00185003" w:rsidRPr="0009530B" w:rsidRDefault="00185003" w:rsidP="001B35E4">
            <w:pPr>
              <w:jc w:val="both"/>
              <w:rPr>
                <w:rFonts w:ascii="Arial" w:hAnsi="Arial" w:cs="Arial"/>
                <w:b/>
                <w:bCs/>
                <w:lang w:val="en-GB"/>
              </w:rPr>
            </w:pPr>
          </w:p>
        </w:tc>
        <w:tc>
          <w:tcPr>
            <w:tcW w:w="2808" w:type="dxa"/>
            <w:hideMark/>
          </w:tcPr>
          <w:p w14:paraId="7C28895B" w14:textId="77777777" w:rsidR="00185003" w:rsidRPr="0009530B" w:rsidRDefault="00185003" w:rsidP="001B35E4">
            <w:pPr>
              <w:jc w:val="both"/>
              <w:rPr>
                <w:rFonts w:ascii="Arial" w:hAnsi="Arial" w:cs="Arial"/>
                <w:b/>
                <w:noProof/>
              </w:rPr>
            </w:pPr>
            <w:r w:rsidRPr="0009530B">
              <w:rPr>
                <w:rFonts w:ascii="Arial" w:hAnsi="Arial" w:cs="Arial"/>
                <w:b/>
                <w:noProof/>
              </w:rPr>
              <w:drawing>
                <wp:inline distT="0" distB="0" distL="0" distR="0" wp14:anchorId="0128C830" wp14:editId="14947A09">
                  <wp:extent cx="1638300" cy="1095375"/>
                  <wp:effectExtent l="0" t="0" r="0" b="0"/>
                  <wp:docPr id="1773558108" name="Picture 5" descr="param sp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ram spp.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0" cy="1095375"/>
                          </a:xfrm>
                          <a:prstGeom prst="rect">
                            <a:avLst/>
                          </a:prstGeom>
                          <a:noFill/>
                          <a:ln>
                            <a:noFill/>
                          </a:ln>
                        </pic:spPr>
                      </pic:pic>
                    </a:graphicData>
                  </a:graphic>
                </wp:inline>
              </w:drawing>
            </w:r>
          </w:p>
        </w:tc>
      </w:tr>
      <w:tr w:rsidR="00185003" w:rsidRPr="0009530B" w14:paraId="60B2DFE2" w14:textId="77777777" w:rsidTr="001B35E4">
        <w:tc>
          <w:tcPr>
            <w:tcW w:w="2811" w:type="dxa"/>
            <w:hideMark/>
          </w:tcPr>
          <w:p w14:paraId="0736AC5E" w14:textId="77777777" w:rsidR="00185003" w:rsidRPr="0009530B" w:rsidRDefault="00185003" w:rsidP="001B35E4">
            <w:pPr>
              <w:jc w:val="center"/>
              <w:rPr>
                <w:rFonts w:ascii="Arial" w:hAnsi="Arial" w:cs="Arial"/>
                <w:b/>
                <w:noProof/>
              </w:rPr>
            </w:pPr>
            <w:r w:rsidRPr="0009530B">
              <w:rPr>
                <w:rFonts w:ascii="Arial" w:hAnsi="Arial" w:cs="Arial"/>
                <w:b/>
                <w:noProof/>
              </w:rPr>
              <w:t>D</w:t>
            </w:r>
          </w:p>
        </w:tc>
        <w:tc>
          <w:tcPr>
            <w:tcW w:w="222" w:type="dxa"/>
          </w:tcPr>
          <w:p w14:paraId="577F4759" w14:textId="77777777" w:rsidR="00185003" w:rsidRPr="0009530B" w:rsidRDefault="00185003" w:rsidP="001B35E4">
            <w:pPr>
              <w:jc w:val="center"/>
              <w:rPr>
                <w:rFonts w:ascii="Arial" w:hAnsi="Arial" w:cs="Arial"/>
                <w:b/>
                <w:bCs/>
                <w:lang w:val="en-GB"/>
              </w:rPr>
            </w:pPr>
          </w:p>
        </w:tc>
        <w:tc>
          <w:tcPr>
            <w:tcW w:w="2817" w:type="dxa"/>
            <w:hideMark/>
          </w:tcPr>
          <w:p w14:paraId="48E0F9D2" w14:textId="77777777" w:rsidR="00185003" w:rsidRPr="0009530B" w:rsidRDefault="00185003" w:rsidP="001B35E4">
            <w:pPr>
              <w:jc w:val="center"/>
              <w:rPr>
                <w:rFonts w:ascii="Arial" w:hAnsi="Arial" w:cs="Arial"/>
                <w:b/>
                <w:noProof/>
              </w:rPr>
            </w:pPr>
            <w:r w:rsidRPr="0009530B">
              <w:rPr>
                <w:rFonts w:ascii="Arial" w:hAnsi="Arial" w:cs="Arial"/>
                <w:b/>
                <w:noProof/>
              </w:rPr>
              <w:t>E</w:t>
            </w:r>
          </w:p>
        </w:tc>
        <w:tc>
          <w:tcPr>
            <w:tcW w:w="222" w:type="dxa"/>
          </w:tcPr>
          <w:p w14:paraId="79DCDAFB" w14:textId="77777777" w:rsidR="00185003" w:rsidRPr="0009530B" w:rsidRDefault="00185003" w:rsidP="001B35E4">
            <w:pPr>
              <w:jc w:val="center"/>
              <w:rPr>
                <w:rFonts w:ascii="Arial" w:hAnsi="Arial" w:cs="Arial"/>
                <w:b/>
                <w:bCs/>
                <w:lang w:val="en-GB"/>
              </w:rPr>
            </w:pPr>
          </w:p>
        </w:tc>
        <w:tc>
          <w:tcPr>
            <w:tcW w:w="2808" w:type="dxa"/>
            <w:hideMark/>
          </w:tcPr>
          <w:p w14:paraId="28C9CC64" w14:textId="77777777" w:rsidR="00185003" w:rsidRPr="0009530B" w:rsidRDefault="00185003" w:rsidP="001B35E4">
            <w:pPr>
              <w:jc w:val="center"/>
              <w:rPr>
                <w:rFonts w:ascii="Arial" w:hAnsi="Arial" w:cs="Arial"/>
                <w:b/>
                <w:noProof/>
              </w:rPr>
            </w:pPr>
            <w:r w:rsidRPr="0009530B">
              <w:rPr>
                <w:rFonts w:ascii="Arial" w:hAnsi="Arial" w:cs="Arial"/>
                <w:b/>
                <w:noProof/>
              </w:rPr>
              <w:t>F</w:t>
            </w:r>
          </w:p>
        </w:tc>
      </w:tr>
      <w:tr w:rsidR="00185003" w:rsidRPr="0009530B" w14:paraId="46A258A1" w14:textId="77777777" w:rsidTr="001B35E4">
        <w:tc>
          <w:tcPr>
            <w:tcW w:w="2811" w:type="dxa"/>
            <w:hideMark/>
          </w:tcPr>
          <w:p w14:paraId="4943CCD9" w14:textId="77777777" w:rsidR="00185003" w:rsidRPr="0009530B" w:rsidRDefault="00185003" w:rsidP="001B35E4">
            <w:pPr>
              <w:jc w:val="both"/>
              <w:rPr>
                <w:rFonts w:ascii="Arial" w:hAnsi="Arial" w:cs="Arial"/>
                <w:b/>
                <w:noProof/>
              </w:rPr>
            </w:pPr>
            <w:r w:rsidRPr="0009530B">
              <w:rPr>
                <w:rFonts w:ascii="Arial" w:hAnsi="Arial" w:cs="Arial"/>
                <w:b/>
                <w:noProof/>
              </w:rPr>
              <w:drawing>
                <wp:inline distT="0" distB="0" distL="0" distR="0" wp14:anchorId="1F1A5F46" wp14:editId="51C5C1A7">
                  <wp:extent cx="1647825" cy="1095375"/>
                  <wp:effectExtent l="0" t="0" r="0" b="0"/>
                  <wp:docPr id="1192088837" name="Picture 4" descr="m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on.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a:ln>
                            <a:noFill/>
                          </a:ln>
                        </pic:spPr>
                      </pic:pic>
                    </a:graphicData>
                  </a:graphic>
                </wp:inline>
              </w:drawing>
            </w:r>
          </w:p>
        </w:tc>
        <w:tc>
          <w:tcPr>
            <w:tcW w:w="222" w:type="dxa"/>
          </w:tcPr>
          <w:p w14:paraId="49168250" w14:textId="77777777" w:rsidR="00185003" w:rsidRPr="0009530B" w:rsidRDefault="00185003" w:rsidP="001B35E4">
            <w:pPr>
              <w:jc w:val="both"/>
              <w:rPr>
                <w:rFonts w:ascii="Arial" w:hAnsi="Arial" w:cs="Arial"/>
                <w:b/>
                <w:bCs/>
                <w:lang w:val="en-GB"/>
              </w:rPr>
            </w:pPr>
          </w:p>
        </w:tc>
        <w:tc>
          <w:tcPr>
            <w:tcW w:w="2817" w:type="dxa"/>
            <w:hideMark/>
          </w:tcPr>
          <w:p w14:paraId="7F921CF6" w14:textId="77777777" w:rsidR="00185003" w:rsidRPr="0009530B" w:rsidRDefault="00185003" w:rsidP="001B35E4">
            <w:pPr>
              <w:jc w:val="both"/>
              <w:rPr>
                <w:rFonts w:ascii="Arial" w:hAnsi="Arial" w:cs="Arial"/>
                <w:b/>
                <w:noProof/>
              </w:rPr>
            </w:pPr>
            <w:r w:rsidRPr="0009530B">
              <w:rPr>
                <w:rFonts w:ascii="Arial" w:hAnsi="Arial" w:cs="Arial"/>
                <w:b/>
                <w:noProof/>
              </w:rPr>
              <w:drawing>
                <wp:inline distT="0" distB="0" distL="0" distR="0" wp14:anchorId="2AA31539" wp14:editId="4D71FCEE">
                  <wp:extent cx="1647825" cy="1095375"/>
                  <wp:effectExtent l="0" t="0" r="0" b="0"/>
                  <wp:docPr id="1574139241" name="Picture 3" descr="bala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alan.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a:ln>
                            <a:noFill/>
                          </a:ln>
                        </pic:spPr>
                      </pic:pic>
                    </a:graphicData>
                  </a:graphic>
                </wp:inline>
              </w:drawing>
            </w:r>
          </w:p>
        </w:tc>
        <w:tc>
          <w:tcPr>
            <w:tcW w:w="222" w:type="dxa"/>
          </w:tcPr>
          <w:p w14:paraId="236E0AC5" w14:textId="77777777" w:rsidR="00185003" w:rsidRPr="0009530B" w:rsidRDefault="00185003" w:rsidP="001B35E4">
            <w:pPr>
              <w:jc w:val="both"/>
              <w:rPr>
                <w:rFonts w:ascii="Arial" w:hAnsi="Arial" w:cs="Arial"/>
                <w:b/>
                <w:bCs/>
                <w:lang w:val="en-GB"/>
              </w:rPr>
            </w:pPr>
          </w:p>
        </w:tc>
        <w:tc>
          <w:tcPr>
            <w:tcW w:w="2808" w:type="dxa"/>
            <w:hideMark/>
          </w:tcPr>
          <w:p w14:paraId="4F9FF5B7" w14:textId="77777777" w:rsidR="00185003" w:rsidRPr="0009530B" w:rsidRDefault="00185003" w:rsidP="001B35E4">
            <w:pPr>
              <w:jc w:val="both"/>
              <w:rPr>
                <w:rFonts w:ascii="Arial" w:hAnsi="Arial" w:cs="Arial"/>
                <w:b/>
                <w:noProof/>
              </w:rPr>
            </w:pPr>
            <w:r w:rsidRPr="0009530B">
              <w:rPr>
                <w:rFonts w:ascii="Arial" w:hAnsi="Arial" w:cs="Arial"/>
                <w:b/>
                <w:noProof/>
              </w:rPr>
              <w:drawing>
                <wp:inline distT="0" distB="0" distL="0" distR="0" wp14:anchorId="29010C68" wp14:editId="2845B25F">
                  <wp:extent cx="1647825" cy="1095375"/>
                  <wp:effectExtent l="0" t="0" r="0" b="0"/>
                  <wp:docPr id="1515495892" name="Picture 2" descr="eimeria sp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imeria spp.jpe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a:ln>
                            <a:noFill/>
                          </a:ln>
                        </pic:spPr>
                      </pic:pic>
                    </a:graphicData>
                  </a:graphic>
                </wp:inline>
              </w:drawing>
            </w:r>
          </w:p>
        </w:tc>
      </w:tr>
      <w:tr w:rsidR="00185003" w:rsidRPr="0009530B" w14:paraId="4F386CD3" w14:textId="77777777" w:rsidTr="001B35E4">
        <w:tc>
          <w:tcPr>
            <w:tcW w:w="2811" w:type="dxa"/>
            <w:hideMark/>
          </w:tcPr>
          <w:p w14:paraId="5D2EE896" w14:textId="77777777" w:rsidR="00185003" w:rsidRPr="0009530B" w:rsidRDefault="00185003" w:rsidP="001B35E4">
            <w:pPr>
              <w:jc w:val="center"/>
              <w:rPr>
                <w:rFonts w:ascii="Arial" w:hAnsi="Arial" w:cs="Arial"/>
                <w:b/>
                <w:noProof/>
              </w:rPr>
            </w:pPr>
            <w:r w:rsidRPr="0009530B">
              <w:rPr>
                <w:rFonts w:ascii="Arial" w:hAnsi="Arial" w:cs="Arial"/>
                <w:b/>
                <w:noProof/>
              </w:rPr>
              <w:t>G</w:t>
            </w:r>
          </w:p>
        </w:tc>
        <w:tc>
          <w:tcPr>
            <w:tcW w:w="222" w:type="dxa"/>
          </w:tcPr>
          <w:p w14:paraId="6B9DA2FF" w14:textId="77777777" w:rsidR="00185003" w:rsidRPr="0009530B" w:rsidRDefault="00185003" w:rsidP="001B35E4">
            <w:pPr>
              <w:jc w:val="center"/>
              <w:rPr>
                <w:rFonts w:ascii="Arial" w:hAnsi="Arial" w:cs="Arial"/>
                <w:b/>
                <w:bCs/>
                <w:lang w:val="en-GB"/>
              </w:rPr>
            </w:pPr>
          </w:p>
        </w:tc>
        <w:tc>
          <w:tcPr>
            <w:tcW w:w="2817" w:type="dxa"/>
            <w:hideMark/>
          </w:tcPr>
          <w:p w14:paraId="19830F0B" w14:textId="77777777" w:rsidR="00185003" w:rsidRPr="0009530B" w:rsidRDefault="00185003" w:rsidP="001B35E4">
            <w:pPr>
              <w:jc w:val="center"/>
              <w:rPr>
                <w:rFonts w:ascii="Arial" w:hAnsi="Arial" w:cs="Arial"/>
                <w:b/>
                <w:noProof/>
              </w:rPr>
            </w:pPr>
            <w:r w:rsidRPr="0009530B">
              <w:rPr>
                <w:rFonts w:ascii="Arial" w:hAnsi="Arial" w:cs="Arial"/>
                <w:b/>
                <w:noProof/>
              </w:rPr>
              <w:t>H</w:t>
            </w:r>
          </w:p>
        </w:tc>
        <w:tc>
          <w:tcPr>
            <w:tcW w:w="222" w:type="dxa"/>
          </w:tcPr>
          <w:p w14:paraId="53E4DCF5" w14:textId="77777777" w:rsidR="00185003" w:rsidRPr="0009530B" w:rsidRDefault="00185003" w:rsidP="001B35E4">
            <w:pPr>
              <w:jc w:val="center"/>
              <w:rPr>
                <w:rFonts w:ascii="Arial" w:hAnsi="Arial" w:cs="Arial"/>
                <w:b/>
                <w:bCs/>
                <w:lang w:val="en-GB"/>
              </w:rPr>
            </w:pPr>
          </w:p>
        </w:tc>
        <w:tc>
          <w:tcPr>
            <w:tcW w:w="2808" w:type="dxa"/>
            <w:hideMark/>
          </w:tcPr>
          <w:p w14:paraId="0DFD732E" w14:textId="77777777" w:rsidR="00185003" w:rsidRPr="0009530B" w:rsidRDefault="00185003" w:rsidP="001B35E4">
            <w:pPr>
              <w:jc w:val="center"/>
              <w:rPr>
                <w:rFonts w:ascii="Arial" w:hAnsi="Arial" w:cs="Arial"/>
                <w:b/>
                <w:noProof/>
              </w:rPr>
            </w:pPr>
            <w:r w:rsidRPr="0009530B">
              <w:rPr>
                <w:rFonts w:ascii="Arial" w:hAnsi="Arial" w:cs="Arial"/>
                <w:b/>
                <w:noProof/>
              </w:rPr>
              <w:t>I</w:t>
            </w:r>
          </w:p>
        </w:tc>
      </w:tr>
      <w:tr w:rsidR="00185003" w:rsidRPr="0009530B" w14:paraId="2FFF720C" w14:textId="77777777" w:rsidTr="001B35E4">
        <w:tc>
          <w:tcPr>
            <w:tcW w:w="2811" w:type="dxa"/>
            <w:hideMark/>
          </w:tcPr>
          <w:p w14:paraId="42B3AE92" w14:textId="77777777" w:rsidR="00185003" w:rsidRPr="0009530B" w:rsidRDefault="00185003" w:rsidP="001B35E4">
            <w:pPr>
              <w:jc w:val="both"/>
              <w:rPr>
                <w:rFonts w:ascii="Arial" w:hAnsi="Arial" w:cs="Arial"/>
                <w:b/>
                <w:noProof/>
              </w:rPr>
            </w:pPr>
            <w:r w:rsidRPr="0009530B">
              <w:rPr>
                <w:rFonts w:ascii="Arial" w:hAnsi="Arial" w:cs="Arial"/>
                <w:b/>
                <w:noProof/>
              </w:rPr>
              <w:drawing>
                <wp:inline distT="0" distB="0" distL="0" distR="0" wp14:anchorId="14D8B005" wp14:editId="57E56A8F">
                  <wp:extent cx="1647825" cy="1095375"/>
                  <wp:effectExtent l="0" t="0" r="0" b="0"/>
                  <wp:docPr id="2054997299" name="Picture 1" descr="crypt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rypto.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a:ln>
                            <a:noFill/>
                          </a:ln>
                        </pic:spPr>
                      </pic:pic>
                    </a:graphicData>
                  </a:graphic>
                </wp:inline>
              </w:drawing>
            </w:r>
          </w:p>
        </w:tc>
        <w:tc>
          <w:tcPr>
            <w:tcW w:w="222" w:type="dxa"/>
          </w:tcPr>
          <w:p w14:paraId="023D01AB" w14:textId="77777777" w:rsidR="00185003" w:rsidRPr="0009530B" w:rsidRDefault="00185003" w:rsidP="001B35E4">
            <w:pPr>
              <w:jc w:val="both"/>
              <w:rPr>
                <w:rFonts w:ascii="Arial" w:hAnsi="Arial" w:cs="Arial"/>
                <w:b/>
                <w:bCs/>
                <w:lang w:val="en-GB"/>
              </w:rPr>
            </w:pPr>
          </w:p>
        </w:tc>
        <w:tc>
          <w:tcPr>
            <w:tcW w:w="5847" w:type="dxa"/>
            <w:gridSpan w:val="3"/>
            <w:hideMark/>
          </w:tcPr>
          <w:p w14:paraId="79759C70" w14:textId="3C38922E" w:rsidR="00185003" w:rsidRPr="00183F11" w:rsidRDefault="00185003" w:rsidP="001B35E4">
            <w:pPr>
              <w:jc w:val="both"/>
              <w:rPr>
                <w:rFonts w:ascii="Arial" w:hAnsi="Arial" w:cs="Arial"/>
                <w:i/>
                <w:iCs/>
                <w:color w:val="FF0000"/>
                <w:lang w:val="en-GB"/>
              </w:rPr>
            </w:pPr>
            <w:r w:rsidRPr="0009530B">
              <w:rPr>
                <w:rFonts w:ascii="Arial" w:hAnsi="Arial" w:cs="Arial"/>
                <w:iCs/>
                <w:lang w:val="en-GB"/>
              </w:rPr>
              <w:t xml:space="preserve">A: </w:t>
            </w:r>
            <w:r w:rsidRPr="0009530B">
              <w:rPr>
                <w:rFonts w:ascii="Arial" w:hAnsi="Arial" w:cs="Arial"/>
                <w:i/>
                <w:iCs/>
                <w:lang w:val="en-GB"/>
              </w:rPr>
              <w:t xml:space="preserve">Dictyocaulus </w:t>
            </w:r>
            <w:r w:rsidRPr="0009530B">
              <w:rPr>
                <w:rFonts w:ascii="Arial" w:hAnsi="Arial" w:cs="Arial"/>
                <w:iCs/>
                <w:lang w:val="en-GB"/>
              </w:rPr>
              <w:t xml:space="preserve">spp. (larval stage), B: </w:t>
            </w:r>
            <w:r w:rsidRPr="0009530B">
              <w:rPr>
                <w:rFonts w:ascii="Arial" w:hAnsi="Arial" w:cs="Arial"/>
                <w:i/>
                <w:iCs/>
                <w:lang w:val="en-GB"/>
              </w:rPr>
              <w:t xml:space="preserve">Strongyloides </w:t>
            </w:r>
            <w:r w:rsidRPr="0009530B">
              <w:rPr>
                <w:rFonts w:ascii="Arial" w:hAnsi="Arial" w:cs="Arial"/>
                <w:iCs/>
                <w:lang w:val="en-GB"/>
              </w:rPr>
              <w:t xml:space="preserve">spp., C: </w:t>
            </w:r>
            <w:r w:rsidRPr="0009530B">
              <w:rPr>
                <w:rFonts w:ascii="Arial" w:hAnsi="Arial" w:cs="Arial"/>
                <w:i/>
                <w:iCs/>
                <w:lang w:val="en-GB"/>
              </w:rPr>
              <w:t xml:space="preserve">Trichuris </w:t>
            </w:r>
            <w:r w:rsidRPr="0009530B">
              <w:rPr>
                <w:rFonts w:ascii="Arial" w:hAnsi="Arial" w:cs="Arial"/>
                <w:lang w:val="en-GB"/>
              </w:rPr>
              <w:t>spp.,</w:t>
            </w:r>
            <w:r w:rsidRPr="0009530B">
              <w:rPr>
                <w:rFonts w:ascii="Arial" w:hAnsi="Arial" w:cs="Arial"/>
                <w:i/>
                <w:iCs/>
                <w:lang w:val="en-GB"/>
              </w:rPr>
              <w:t xml:space="preserve"> </w:t>
            </w:r>
            <w:r w:rsidRPr="0009530B">
              <w:rPr>
                <w:rFonts w:ascii="Arial" w:hAnsi="Arial" w:cs="Arial"/>
                <w:lang w:val="en-GB"/>
              </w:rPr>
              <w:t xml:space="preserve">D: </w:t>
            </w:r>
            <w:r w:rsidRPr="00183F11">
              <w:rPr>
                <w:rFonts w:ascii="Arial" w:hAnsi="Arial" w:cs="Arial"/>
                <w:i/>
                <w:iCs/>
                <w:highlight w:val="yellow"/>
                <w:lang w:val="en-GB"/>
              </w:rPr>
              <w:t>Nematodius</w:t>
            </w:r>
            <w:r w:rsidRPr="0009530B">
              <w:rPr>
                <w:rFonts w:ascii="Arial" w:hAnsi="Arial" w:cs="Arial"/>
                <w:i/>
                <w:iCs/>
                <w:lang w:val="en-GB"/>
              </w:rPr>
              <w:t xml:space="preserve"> </w:t>
            </w:r>
            <w:r w:rsidRPr="0009530B">
              <w:rPr>
                <w:rFonts w:ascii="Arial" w:hAnsi="Arial" w:cs="Arial"/>
                <w:lang w:val="en-GB"/>
              </w:rPr>
              <w:t>spp.,</w:t>
            </w:r>
            <w:r w:rsidRPr="0009530B">
              <w:rPr>
                <w:rFonts w:ascii="Arial" w:hAnsi="Arial" w:cs="Arial"/>
                <w:iCs/>
                <w:lang w:val="en-GB"/>
              </w:rPr>
              <w:t xml:space="preserve"> </w:t>
            </w:r>
            <w:r w:rsidRPr="0009530B">
              <w:rPr>
                <w:rFonts w:ascii="Arial" w:hAnsi="Arial" w:cs="Arial"/>
                <w:lang w:val="en-GB"/>
              </w:rPr>
              <w:t>E:</w:t>
            </w:r>
            <w:r w:rsidRPr="0009530B">
              <w:rPr>
                <w:rFonts w:ascii="Arial" w:hAnsi="Arial" w:cs="Arial"/>
                <w:i/>
                <w:iCs/>
                <w:lang w:val="en-GB"/>
              </w:rPr>
              <w:t xml:space="preserve"> Fasciola </w:t>
            </w:r>
            <w:r w:rsidRPr="0009530B">
              <w:rPr>
                <w:rFonts w:ascii="Arial" w:hAnsi="Arial" w:cs="Arial"/>
                <w:iCs/>
                <w:lang w:val="en-GB"/>
              </w:rPr>
              <w:t>spp.,</w:t>
            </w:r>
            <w:r w:rsidRPr="0009530B">
              <w:rPr>
                <w:rFonts w:ascii="Arial" w:hAnsi="Arial" w:cs="Arial"/>
                <w:i/>
                <w:iCs/>
                <w:lang w:val="en-GB"/>
              </w:rPr>
              <w:t xml:space="preserve"> </w:t>
            </w:r>
            <w:r w:rsidRPr="0009530B">
              <w:rPr>
                <w:rFonts w:ascii="Arial" w:hAnsi="Arial" w:cs="Arial"/>
                <w:lang w:val="en-GB"/>
              </w:rPr>
              <w:t>F:</w:t>
            </w:r>
            <w:r w:rsidRPr="0009530B">
              <w:rPr>
                <w:rFonts w:ascii="Arial" w:hAnsi="Arial" w:cs="Arial"/>
                <w:i/>
                <w:iCs/>
                <w:lang w:val="en-GB"/>
              </w:rPr>
              <w:t xml:space="preserve"> Paramphistomum </w:t>
            </w:r>
            <w:r w:rsidRPr="0009530B">
              <w:rPr>
                <w:rFonts w:ascii="Arial" w:hAnsi="Arial" w:cs="Arial"/>
                <w:iCs/>
                <w:lang w:val="en-GB"/>
              </w:rPr>
              <w:t xml:space="preserve">spp., G: </w:t>
            </w:r>
            <w:r w:rsidRPr="0009530B">
              <w:rPr>
                <w:rFonts w:ascii="Arial" w:hAnsi="Arial" w:cs="Arial"/>
                <w:i/>
                <w:iCs/>
                <w:lang w:val="en-GB"/>
              </w:rPr>
              <w:t>Moniezia</w:t>
            </w:r>
            <w:r w:rsidRPr="0009530B">
              <w:rPr>
                <w:rFonts w:ascii="Arial" w:hAnsi="Arial" w:cs="Arial"/>
                <w:iCs/>
                <w:lang w:val="en-GB"/>
              </w:rPr>
              <w:t xml:space="preserve"> spp., H:</w:t>
            </w:r>
            <w:r w:rsidRPr="0009530B">
              <w:rPr>
                <w:rFonts w:ascii="Arial" w:hAnsi="Arial" w:cs="Arial"/>
                <w:i/>
                <w:iCs/>
                <w:lang w:val="en-GB"/>
              </w:rPr>
              <w:t xml:space="preserve"> Balantidium </w:t>
            </w:r>
            <w:r w:rsidRPr="0009530B">
              <w:rPr>
                <w:rFonts w:ascii="Arial" w:hAnsi="Arial" w:cs="Arial"/>
                <w:lang w:val="en-GB"/>
              </w:rPr>
              <w:t>spp.</w:t>
            </w:r>
            <w:r w:rsidRPr="0009530B">
              <w:rPr>
                <w:rFonts w:ascii="Arial" w:hAnsi="Arial" w:cs="Arial"/>
                <w:i/>
                <w:iCs/>
                <w:lang w:val="en-GB"/>
              </w:rPr>
              <w:t xml:space="preserve">, </w:t>
            </w:r>
            <w:r w:rsidRPr="0009530B">
              <w:rPr>
                <w:rFonts w:ascii="Arial" w:hAnsi="Arial" w:cs="Arial"/>
                <w:iCs/>
                <w:lang w:val="en-GB"/>
              </w:rPr>
              <w:t xml:space="preserve">I: </w:t>
            </w:r>
            <w:r w:rsidRPr="0009530B">
              <w:rPr>
                <w:rFonts w:ascii="Arial" w:hAnsi="Arial" w:cs="Arial"/>
                <w:i/>
                <w:iCs/>
                <w:lang w:val="en-GB"/>
              </w:rPr>
              <w:t xml:space="preserve">Eimeria </w:t>
            </w:r>
            <w:r w:rsidRPr="0009530B">
              <w:rPr>
                <w:rFonts w:ascii="Arial" w:hAnsi="Arial" w:cs="Arial"/>
                <w:lang w:val="en-GB"/>
              </w:rPr>
              <w:t xml:space="preserve">spp., and J: </w:t>
            </w:r>
            <w:r w:rsidRPr="0009530B">
              <w:rPr>
                <w:rFonts w:ascii="Arial" w:hAnsi="Arial" w:cs="Arial"/>
                <w:i/>
                <w:iCs/>
                <w:lang w:val="en-GB"/>
              </w:rPr>
              <w:t xml:space="preserve">Cryptosporidium </w:t>
            </w:r>
            <w:r w:rsidRPr="0009530B">
              <w:rPr>
                <w:rFonts w:ascii="Arial" w:hAnsi="Arial" w:cs="Arial"/>
                <w:lang w:val="en-GB"/>
              </w:rPr>
              <w:t>spp.</w:t>
            </w:r>
            <w:r w:rsidR="00183F11">
              <w:rPr>
                <w:rFonts w:ascii="Arial" w:hAnsi="Arial" w:cs="Arial"/>
                <w:lang w:val="en-GB"/>
              </w:rPr>
              <w:t xml:space="preserve"> </w:t>
            </w:r>
            <w:r w:rsidR="00183F11">
              <w:rPr>
                <w:rFonts w:ascii="Arial" w:hAnsi="Arial" w:cs="Arial"/>
                <w:color w:val="FF0000"/>
                <w:lang w:val="en-GB"/>
              </w:rPr>
              <w:t>Add a scale and the magnification power</w:t>
            </w:r>
          </w:p>
        </w:tc>
      </w:tr>
      <w:tr w:rsidR="00185003" w:rsidRPr="0009530B" w14:paraId="7F146EE1" w14:textId="77777777" w:rsidTr="001B35E4">
        <w:tc>
          <w:tcPr>
            <w:tcW w:w="2811" w:type="dxa"/>
            <w:hideMark/>
          </w:tcPr>
          <w:p w14:paraId="75C6FC6A" w14:textId="77777777" w:rsidR="00185003" w:rsidRPr="0009530B" w:rsidRDefault="00185003" w:rsidP="001B35E4">
            <w:pPr>
              <w:jc w:val="center"/>
              <w:rPr>
                <w:rFonts w:ascii="Arial" w:hAnsi="Arial" w:cs="Arial"/>
                <w:b/>
                <w:noProof/>
              </w:rPr>
            </w:pPr>
            <w:r w:rsidRPr="0009530B">
              <w:rPr>
                <w:rFonts w:ascii="Arial" w:hAnsi="Arial" w:cs="Arial"/>
                <w:b/>
                <w:noProof/>
              </w:rPr>
              <w:t>J</w:t>
            </w:r>
          </w:p>
        </w:tc>
        <w:tc>
          <w:tcPr>
            <w:tcW w:w="222" w:type="dxa"/>
          </w:tcPr>
          <w:p w14:paraId="6DCE6857" w14:textId="77777777" w:rsidR="00185003" w:rsidRPr="0009530B" w:rsidRDefault="00185003" w:rsidP="001B35E4">
            <w:pPr>
              <w:jc w:val="center"/>
              <w:rPr>
                <w:rFonts w:ascii="Arial" w:hAnsi="Arial" w:cs="Arial"/>
                <w:b/>
                <w:bCs/>
                <w:lang w:val="en-GB"/>
              </w:rPr>
            </w:pPr>
          </w:p>
        </w:tc>
        <w:tc>
          <w:tcPr>
            <w:tcW w:w="5847" w:type="dxa"/>
            <w:gridSpan w:val="3"/>
          </w:tcPr>
          <w:p w14:paraId="2285B8EF" w14:textId="77777777" w:rsidR="00185003" w:rsidRPr="0009530B" w:rsidRDefault="00185003" w:rsidP="001B35E4">
            <w:pPr>
              <w:jc w:val="center"/>
              <w:rPr>
                <w:rFonts w:ascii="Arial" w:hAnsi="Arial" w:cs="Arial"/>
                <w:b/>
                <w:noProof/>
              </w:rPr>
            </w:pPr>
          </w:p>
        </w:tc>
      </w:tr>
    </w:tbl>
    <w:p w14:paraId="4DEEA792" w14:textId="77777777" w:rsidR="00185003" w:rsidRPr="0009530B" w:rsidRDefault="00185003" w:rsidP="00185003">
      <w:pPr>
        <w:jc w:val="center"/>
        <w:rPr>
          <w:rFonts w:ascii="Arial" w:hAnsi="Arial" w:cs="Arial"/>
          <w:sz w:val="22"/>
          <w:szCs w:val="22"/>
          <w:lang w:val="en-GB"/>
        </w:rPr>
      </w:pPr>
      <w:r w:rsidRPr="0009530B">
        <w:rPr>
          <w:rFonts w:ascii="Arial" w:hAnsi="Arial" w:cs="Arial"/>
          <w:sz w:val="22"/>
          <w:szCs w:val="22"/>
          <w:lang w:val="en-GB"/>
        </w:rPr>
        <w:t>Figure 2: Identified gastrointestinal parasites in cattle</w:t>
      </w:r>
    </w:p>
    <w:p w14:paraId="6C7FC586" w14:textId="77777777" w:rsidR="00185003" w:rsidRPr="0009530B" w:rsidRDefault="00185003" w:rsidP="00B8125A">
      <w:pPr>
        <w:rPr>
          <w:rFonts w:ascii="Arial" w:hAnsi="Arial" w:cs="Arial"/>
          <w:b/>
          <w:sz w:val="22"/>
          <w:szCs w:val="22"/>
        </w:rPr>
      </w:pPr>
    </w:p>
    <w:p w14:paraId="466E420E" w14:textId="77777777" w:rsidR="00B8125A" w:rsidRPr="0009530B" w:rsidRDefault="00B8125A" w:rsidP="00B8125A">
      <w:pPr>
        <w:jc w:val="both"/>
        <w:rPr>
          <w:rFonts w:ascii="Arial" w:hAnsi="Arial" w:cs="Arial"/>
          <w:sz w:val="22"/>
          <w:szCs w:val="22"/>
        </w:rPr>
      </w:pPr>
      <w:r w:rsidRPr="0009530B">
        <w:rPr>
          <w:rFonts w:ascii="Arial" w:hAnsi="Arial" w:cs="Arial"/>
          <w:sz w:val="22"/>
          <w:szCs w:val="22"/>
        </w:rPr>
        <w:t>Through the examination of all 184 samples, seven helminths and three protozoa were confirmed by observing them under microscope (Figure 2). These include 2 species of trematode (</w:t>
      </w:r>
      <w:r w:rsidRPr="0009530B">
        <w:rPr>
          <w:rFonts w:ascii="Arial" w:hAnsi="Arial" w:cs="Arial"/>
          <w:i/>
          <w:iCs/>
          <w:sz w:val="22"/>
          <w:szCs w:val="22"/>
          <w:lang w:val="en-GB"/>
        </w:rPr>
        <w:t xml:space="preserve">Fasciola </w:t>
      </w:r>
      <w:r w:rsidRPr="0009530B">
        <w:rPr>
          <w:rFonts w:ascii="Arial" w:hAnsi="Arial" w:cs="Arial"/>
          <w:sz w:val="22"/>
          <w:szCs w:val="22"/>
          <w:lang w:val="en-GB"/>
        </w:rPr>
        <w:t xml:space="preserve">spp. and </w:t>
      </w:r>
      <w:r w:rsidRPr="0009530B">
        <w:rPr>
          <w:rFonts w:ascii="Arial" w:hAnsi="Arial" w:cs="Arial"/>
          <w:i/>
          <w:iCs/>
          <w:sz w:val="22"/>
          <w:szCs w:val="22"/>
          <w:lang w:val="en-GB"/>
        </w:rPr>
        <w:t xml:space="preserve">Paramphistomum </w:t>
      </w:r>
      <w:r w:rsidRPr="0009530B">
        <w:rPr>
          <w:rFonts w:ascii="Arial" w:hAnsi="Arial" w:cs="Arial"/>
          <w:sz w:val="22"/>
          <w:szCs w:val="22"/>
          <w:lang w:val="en-GB"/>
        </w:rPr>
        <w:t>spp.), 4 species of nematode (</w:t>
      </w:r>
      <w:r w:rsidRPr="00183F11">
        <w:rPr>
          <w:rFonts w:ascii="Arial" w:hAnsi="Arial" w:cs="Arial"/>
          <w:i/>
          <w:iCs/>
          <w:sz w:val="22"/>
          <w:szCs w:val="22"/>
          <w:highlight w:val="yellow"/>
          <w:lang w:val="en-GB"/>
        </w:rPr>
        <w:t>Nematodius</w:t>
      </w:r>
      <w:r w:rsidRPr="0009530B">
        <w:rPr>
          <w:rFonts w:ascii="Arial" w:hAnsi="Arial" w:cs="Arial"/>
          <w:i/>
          <w:iCs/>
          <w:sz w:val="22"/>
          <w:szCs w:val="22"/>
          <w:lang w:val="en-GB"/>
        </w:rPr>
        <w:t xml:space="preserve"> </w:t>
      </w:r>
      <w:r w:rsidRPr="0009530B">
        <w:rPr>
          <w:rFonts w:ascii="Arial" w:hAnsi="Arial" w:cs="Arial"/>
          <w:sz w:val="22"/>
          <w:szCs w:val="22"/>
          <w:lang w:val="en-GB"/>
        </w:rPr>
        <w:t>spp.</w:t>
      </w:r>
      <w:r w:rsidRPr="0009530B">
        <w:rPr>
          <w:rFonts w:ascii="Arial" w:hAnsi="Arial" w:cs="Arial"/>
          <w:i/>
          <w:iCs/>
          <w:sz w:val="22"/>
          <w:szCs w:val="22"/>
          <w:lang w:val="en-GB"/>
        </w:rPr>
        <w:t xml:space="preserve">, Trichuris </w:t>
      </w:r>
      <w:r w:rsidRPr="0009530B">
        <w:rPr>
          <w:rFonts w:ascii="Arial" w:hAnsi="Arial" w:cs="Arial"/>
          <w:sz w:val="22"/>
          <w:szCs w:val="22"/>
          <w:lang w:val="en-GB"/>
        </w:rPr>
        <w:t>spp.</w:t>
      </w:r>
      <w:r w:rsidRPr="0009530B">
        <w:rPr>
          <w:rFonts w:ascii="Arial" w:hAnsi="Arial" w:cs="Arial"/>
          <w:i/>
          <w:iCs/>
          <w:sz w:val="22"/>
          <w:szCs w:val="22"/>
          <w:lang w:val="en-GB"/>
        </w:rPr>
        <w:t xml:space="preserve">, Strongyloides </w:t>
      </w:r>
      <w:r w:rsidRPr="0009530B">
        <w:rPr>
          <w:rFonts w:ascii="Arial" w:hAnsi="Arial" w:cs="Arial"/>
          <w:iCs/>
          <w:sz w:val="22"/>
          <w:szCs w:val="22"/>
          <w:lang w:val="en-GB"/>
        </w:rPr>
        <w:t xml:space="preserve">spp. and </w:t>
      </w:r>
      <w:r w:rsidRPr="0009530B">
        <w:rPr>
          <w:rFonts w:ascii="Arial" w:hAnsi="Arial" w:cs="Arial"/>
          <w:i/>
          <w:iCs/>
          <w:sz w:val="22"/>
          <w:szCs w:val="22"/>
          <w:lang w:val="en-GB"/>
        </w:rPr>
        <w:t xml:space="preserve">Dictyocaulus </w:t>
      </w:r>
      <w:r w:rsidRPr="0009530B">
        <w:rPr>
          <w:rFonts w:ascii="Arial" w:hAnsi="Arial" w:cs="Arial"/>
          <w:iCs/>
          <w:sz w:val="22"/>
          <w:szCs w:val="22"/>
          <w:lang w:val="en-GB"/>
        </w:rPr>
        <w:t>spp.), 1 species of cestode (</w:t>
      </w:r>
      <w:r w:rsidRPr="0009530B">
        <w:rPr>
          <w:rFonts w:ascii="Arial" w:hAnsi="Arial" w:cs="Arial"/>
          <w:i/>
          <w:iCs/>
          <w:sz w:val="22"/>
          <w:szCs w:val="22"/>
          <w:lang w:val="en-GB"/>
        </w:rPr>
        <w:t>Moniezia</w:t>
      </w:r>
      <w:r w:rsidRPr="0009530B">
        <w:rPr>
          <w:rFonts w:ascii="Arial" w:hAnsi="Arial" w:cs="Arial"/>
          <w:iCs/>
          <w:sz w:val="22"/>
          <w:szCs w:val="22"/>
          <w:lang w:val="en-GB"/>
        </w:rPr>
        <w:t xml:space="preserve"> spp.) and 3 species of protozoa</w:t>
      </w:r>
      <w:r w:rsidRPr="0009530B">
        <w:rPr>
          <w:rFonts w:ascii="Arial" w:hAnsi="Arial" w:cs="Arial"/>
          <w:i/>
          <w:iCs/>
          <w:sz w:val="22"/>
          <w:szCs w:val="22"/>
          <w:lang w:val="en-GB"/>
        </w:rPr>
        <w:t xml:space="preserve"> (Eimeria </w:t>
      </w:r>
      <w:r w:rsidRPr="0009530B">
        <w:rPr>
          <w:rFonts w:ascii="Arial" w:hAnsi="Arial" w:cs="Arial"/>
          <w:sz w:val="22"/>
          <w:szCs w:val="22"/>
          <w:lang w:val="en-GB"/>
        </w:rPr>
        <w:t>spp.</w:t>
      </w:r>
      <w:r w:rsidRPr="0009530B">
        <w:rPr>
          <w:rFonts w:ascii="Arial" w:hAnsi="Arial" w:cs="Arial"/>
          <w:i/>
          <w:iCs/>
          <w:sz w:val="22"/>
          <w:szCs w:val="22"/>
          <w:lang w:val="en-GB"/>
        </w:rPr>
        <w:t xml:space="preserve">, Balantidium </w:t>
      </w:r>
      <w:r w:rsidRPr="0009530B">
        <w:rPr>
          <w:rFonts w:ascii="Arial" w:hAnsi="Arial" w:cs="Arial"/>
          <w:sz w:val="22"/>
          <w:szCs w:val="22"/>
          <w:lang w:val="en-GB"/>
        </w:rPr>
        <w:t>spp. and</w:t>
      </w:r>
      <w:r w:rsidRPr="0009530B">
        <w:rPr>
          <w:rFonts w:ascii="Arial" w:hAnsi="Arial" w:cs="Arial"/>
          <w:i/>
          <w:iCs/>
          <w:sz w:val="22"/>
          <w:szCs w:val="22"/>
          <w:lang w:val="en-GB"/>
        </w:rPr>
        <w:t xml:space="preserve"> Cryptosporidium </w:t>
      </w:r>
      <w:r w:rsidRPr="0009530B">
        <w:rPr>
          <w:rFonts w:ascii="Arial" w:hAnsi="Arial" w:cs="Arial"/>
          <w:sz w:val="22"/>
          <w:szCs w:val="22"/>
          <w:lang w:val="en-GB"/>
        </w:rPr>
        <w:t xml:space="preserve">spp). </w:t>
      </w:r>
      <w:r w:rsidRPr="0009530B">
        <w:rPr>
          <w:rFonts w:ascii="Arial" w:hAnsi="Arial" w:cs="Arial"/>
          <w:sz w:val="22"/>
          <w:szCs w:val="22"/>
        </w:rPr>
        <w:t xml:space="preserve">All the parasite was identified according to the keys and descriptions of various authors (Soulsby 1982, Taylor </w:t>
      </w:r>
      <w:r w:rsidRPr="0009530B">
        <w:rPr>
          <w:rFonts w:ascii="Arial" w:hAnsi="Arial" w:cs="Arial"/>
          <w:i/>
          <w:sz w:val="22"/>
          <w:szCs w:val="22"/>
        </w:rPr>
        <w:t>et al.,</w:t>
      </w:r>
      <w:r w:rsidRPr="0009530B">
        <w:rPr>
          <w:rFonts w:ascii="Arial" w:hAnsi="Arial" w:cs="Arial"/>
          <w:sz w:val="22"/>
          <w:szCs w:val="22"/>
        </w:rPr>
        <w:t xml:space="preserve"> 2016, Hendrix &amp; Robinson, 2020, Bowman, 2021). </w:t>
      </w:r>
    </w:p>
    <w:p w14:paraId="0EE8FF23" w14:textId="77777777" w:rsidR="00B8125A" w:rsidRPr="0009530B" w:rsidRDefault="00B8125A" w:rsidP="00B8125A">
      <w:pPr>
        <w:jc w:val="both"/>
        <w:rPr>
          <w:rFonts w:ascii="Arial" w:hAnsi="Arial" w:cs="Arial"/>
          <w:b/>
          <w:bCs/>
          <w:sz w:val="22"/>
          <w:szCs w:val="22"/>
          <w:lang w:val="en-GB"/>
        </w:rPr>
      </w:pPr>
      <w:r w:rsidRPr="0009530B">
        <w:rPr>
          <w:rFonts w:ascii="Arial" w:hAnsi="Arial" w:cs="Arial"/>
          <w:b/>
          <w:bCs/>
          <w:sz w:val="22"/>
          <w:szCs w:val="22"/>
          <w:lang w:val="en-GB"/>
        </w:rPr>
        <w:t>Overall prevalence of gastrointestinal parasites</w:t>
      </w:r>
    </w:p>
    <w:p w14:paraId="3BFC6C3F" w14:textId="77777777" w:rsidR="00756D16" w:rsidRDefault="00B8125A" w:rsidP="00B8125A">
      <w:pPr>
        <w:jc w:val="both"/>
        <w:rPr>
          <w:rFonts w:ascii="Arial" w:hAnsi="Arial" w:cs="Arial"/>
          <w:sz w:val="22"/>
          <w:szCs w:val="22"/>
          <w:lang w:val="en-GB"/>
        </w:rPr>
      </w:pPr>
      <w:r w:rsidRPr="0009530B">
        <w:rPr>
          <w:rFonts w:ascii="Arial" w:hAnsi="Arial" w:cs="Arial"/>
          <w:sz w:val="22"/>
          <w:szCs w:val="22"/>
        </w:rPr>
        <w:t>The study was conducted between 10 October, 2024 to 7 November, 2024</w:t>
      </w:r>
      <w:bookmarkStart w:id="0" w:name="_Hlk143437513"/>
      <w:r w:rsidRPr="0009530B">
        <w:rPr>
          <w:rFonts w:ascii="Arial" w:hAnsi="Arial" w:cs="Arial"/>
          <w:sz w:val="22"/>
          <w:szCs w:val="22"/>
        </w:rPr>
        <w:t>, where f</w:t>
      </w:r>
      <w:r w:rsidRPr="0009530B">
        <w:rPr>
          <w:rFonts w:ascii="Arial" w:hAnsi="Arial" w:cs="Arial"/>
          <w:sz w:val="22"/>
          <w:szCs w:val="22"/>
          <w:lang w:val="en-GB"/>
        </w:rPr>
        <w:t xml:space="preserve">aecal sedimentation revealed 141 positive samples out of 184 (76.63%) were </w:t>
      </w:r>
      <w:r w:rsidRPr="0009530B">
        <w:rPr>
          <w:rFonts w:ascii="Arial" w:hAnsi="Arial" w:cs="Arial"/>
          <w:sz w:val="22"/>
          <w:szCs w:val="22"/>
          <w:lang w:val="en-GB"/>
        </w:rPr>
        <w:lastRenderedPageBreak/>
        <w:t xml:space="preserve">infected with any of </w:t>
      </w:r>
      <w:r w:rsidRPr="00077480">
        <w:rPr>
          <w:rFonts w:ascii="Arial" w:hAnsi="Arial" w:cs="Arial"/>
          <w:sz w:val="22"/>
          <w:szCs w:val="22"/>
          <w:highlight w:val="yellow"/>
          <w:lang w:val="en-GB"/>
        </w:rPr>
        <w:t>those ten species of helminth</w:t>
      </w:r>
      <w:bookmarkEnd w:id="0"/>
      <w:r w:rsidR="00077480">
        <w:rPr>
          <w:rFonts w:ascii="Arial" w:hAnsi="Arial" w:cs="Arial"/>
          <w:sz w:val="22"/>
          <w:szCs w:val="22"/>
          <w:lang w:val="en-GB"/>
        </w:rPr>
        <w:t xml:space="preserve"> </w:t>
      </w:r>
      <w:r w:rsidR="00077480">
        <w:rPr>
          <w:rFonts w:ascii="Arial" w:hAnsi="Arial" w:cs="Arial"/>
          <w:color w:val="FF0000"/>
          <w:sz w:val="22"/>
          <w:szCs w:val="22"/>
          <w:lang w:val="en-GB"/>
        </w:rPr>
        <w:t>Parasites (7 Hlth only?)</w:t>
      </w:r>
      <w:r w:rsidRPr="0009530B">
        <w:rPr>
          <w:rFonts w:ascii="Arial" w:hAnsi="Arial" w:cs="Arial"/>
          <w:sz w:val="22"/>
          <w:szCs w:val="22"/>
          <w:lang w:val="en-GB"/>
        </w:rPr>
        <w:t xml:space="preserve">. These findings complement those of other authors who previously found a prevalence range of 51.1% to 63.41%. (Hassan </w:t>
      </w:r>
      <w:r w:rsidRPr="0009530B">
        <w:rPr>
          <w:rFonts w:ascii="Arial" w:hAnsi="Arial" w:cs="Arial"/>
          <w:i/>
          <w:iCs/>
          <w:sz w:val="22"/>
          <w:szCs w:val="22"/>
          <w:lang w:val="en-GB"/>
        </w:rPr>
        <w:t>et al</w:t>
      </w:r>
      <w:r w:rsidRPr="0009530B">
        <w:rPr>
          <w:rFonts w:ascii="Arial" w:hAnsi="Arial" w:cs="Arial"/>
          <w:sz w:val="22"/>
          <w:szCs w:val="22"/>
          <w:lang w:val="en-GB"/>
        </w:rPr>
        <w:t xml:space="preserve">., 2011; Dhara </w:t>
      </w:r>
      <w:r w:rsidRPr="0009530B">
        <w:rPr>
          <w:rFonts w:ascii="Arial" w:hAnsi="Arial" w:cs="Arial"/>
          <w:i/>
          <w:iCs/>
          <w:sz w:val="22"/>
          <w:szCs w:val="22"/>
          <w:lang w:val="en-GB"/>
        </w:rPr>
        <w:t>et al</w:t>
      </w:r>
      <w:r w:rsidRPr="0009530B">
        <w:rPr>
          <w:rFonts w:ascii="Arial" w:hAnsi="Arial" w:cs="Arial"/>
          <w:sz w:val="22"/>
          <w:szCs w:val="22"/>
          <w:lang w:val="en-GB"/>
        </w:rPr>
        <w:t xml:space="preserve">., 2015; Das </w:t>
      </w:r>
      <w:r w:rsidRPr="0009530B">
        <w:rPr>
          <w:rFonts w:ascii="Arial" w:hAnsi="Arial" w:cs="Arial"/>
          <w:i/>
          <w:iCs/>
          <w:sz w:val="22"/>
          <w:szCs w:val="22"/>
          <w:lang w:val="en-GB"/>
        </w:rPr>
        <w:t>et al</w:t>
      </w:r>
      <w:r w:rsidRPr="0009530B">
        <w:rPr>
          <w:rFonts w:ascii="Arial" w:hAnsi="Arial" w:cs="Arial"/>
          <w:sz w:val="22"/>
          <w:szCs w:val="22"/>
          <w:lang w:val="en-GB"/>
        </w:rPr>
        <w:t xml:space="preserve">., 2017; Yasin </w:t>
      </w:r>
      <w:r w:rsidRPr="0009530B">
        <w:rPr>
          <w:rFonts w:ascii="Arial" w:hAnsi="Arial" w:cs="Arial"/>
          <w:i/>
          <w:iCs/>
          <w:sz w:val="22"/>
          <w:szCs w:val="22"/>
          <w:lang w:val="en-GB"/>
        </w:rPr>
        <w:t>et al</w:t>
      </w:r>
      <w:r w:rsidRPr="0009530B">
        <w:rPr>
          <w:rFonts w:ascii="Arial" w:hAnsi="Arial" w:cs="Arial"/>
          <w:sz w:val="22"/>
          <w:szCs w:val="22"/>
          <w:lang w:val="en-GB"/>
        </w:rPr>
        <w:t xml:space="preserve">., 2018; Dappawar </w:t>
      </w:r>
      <w:r w:rsidRPr="0009530B">
        <w:rPr>
          <w:rFonts w:ascii="Arial" w:hAnsi="Arial" w:cs="Arial"/>
          <w:i/>
          <w:iCs/>
          <w:sz w:val="22"/>
          <w:szCs w:val="22"/>
          <w:lang w:val="en-GB"/>
        </w:rPr>
        <w:t>et al</w:t>
      </w:r>
      <w:r w:rsidRPr="0009530B">
        <w:rPr>
          <w:rFonts w:ascii="Arial" w:hAnsi="Arial" w:cs="Arial"/>
          <w:sz w:val="22"/>
          <w:szCs w:val="22"/>
          <w:lang w:val="en-GB"/>
        </w:rPr>
        <w:t xml:space="preserve">., 2018; Dey </w:t>
      </w:r>
      <w:r w:rsidRPr="0009530B">
        <w:rPr>
          <w:rFonts w:ascii="Arial" w:hAnsi="Arial" w:cs="Arial"/>
          <w:i/>
          <w:iCs/>
          <w:sz w:val="22"/>
          <w:szCs w:val="22"/>
          <w:lang w:val="en-GB"/>
        </w:rPr>
        <w:t>et al</w:t>
      </w:r>
      <w:r w:rsidRPr="0009530B">
        <w:rPr>
          <w:rFonts w:ascii="Arial" w:hAnsi="Arial" w:cs="Arial"/>
          <w:sz w:val="22"/>
          <w:szCs w:val="22"/>
          <w:lang w:val="en-GB"/>
        </w:rPr>
        <w:t>., 2020).</w:t>
      </w:r>
    </w:p>
    <w:p w14:paraId="0095070A" w14:textId="703BAA2D" w:rsidR="00756D16" w:rsidRDefault="00B8125A" w:rsidP="00B8125A">
      <w:pPr>
        <w:jc w:val="both"/>
        <w:rPr>
          <w:rFonts w:ascii="Arial" w:hAnsi="Arial" w:cs="Arial"/>
          <w:sz w:val="22"/>
          <w:szCs w:val="22"/>
          <w:lang w:val="en-GB"/>
        </w:rPr>
      </w:pPr>
      <w:r w:rsidRPr="0009530B">
        <w:rPr>
          <w:rFonts w:ascii="Arial" w:hAnsi="Arial" w:cs="Arial"/>
          <w:sz w:val="22"/>
          <w:szCs w:val="22"/>
          <w:lang w:val="en-GB"/>
        </w:rPr>
        <w:t xml:space="preserve"> </w:t>
      </w:r>
      <w:r w:rsidRPr="0009530B">
        <w:rPr>
          <w:rFonts w:ascii="Arial" w:hAnsi="Arial" w:cs="Arial"/>
          <w:sz w:val="22"/>
          <w:szCs w:val="22"/>
        </w:rPr>
        <w:t>However, other countries also recorded comparatively higher prevalence, with 94.67% reporting</w:t>
      </w:r>
      <w:r w:rsidRPr="0009530B">
        <w:rPr>
          <w:rFonts w:ascii="Arial" w:hAnsi="Arial" w:cs="Arial"/>
          <w:sz w:val="22"/>
          <w:szCs w:val="22"/>
          <w:lang w:val="en-GB"/>
        </w:rPr>
        <w:t xml:space="preserve"> in </w:t>
      </w:r>
      <w:r w:rsidRPr="0009530B">
        <w:rPr>
          <w:rFonts w:ascii="Arial" w:hAnsi="Arial" w:cs="Arial"/>
          <w:sz w:val="22"/>
          <w:szCs w:val="22"/>
        </w:rPr>
        <w:t xml:space="preserve">Bangladesh </w:t>
      </w:r>
      <w:r w:rsidRPr="0009530B">
        <w:rPr>
          <w:rFonts w:ascii="Arial" w:hAnsi="Arial" w:cs="Arial"/>
          <w:sz w:val="22"/>
          <w:szCs w:val="22"/>
          <w:lang w:val="en-GB"/>
        </w:rPr>
        <w:t xml:space="preserve">(Nath </w:t>
      </w:r>
      <w:r w:rsidRPr="0009530B">
        <w:rPr>
          <w:rFonts w:ascii="Arial" w:hAnsi="Arial" w:cs="Arial"/>
          <w:i/>
          <w:iCs/>
          <w:sz w:val="22"/>
          <w:szCs w:val="22"/>
          <w:lang w:val="en-GB"/>
        </w:rPr>
        <w:t>et al</w:t>
      </w:r>
      <w:r w:rsidRPr="0009530B">
        <w:rPr>
          <w:rFonts w:ascii="Arial" w:hAnsi="Arial" w:cs="Arial"/>
          <w:sz w:val="22"/>
          <w:szCs w:val="22"/>
          <w:lang w:val="en-GB"/>
        </w:rPr>
        <w:t xml:space="preserve">., 2011), 89.33% in Egypt (Hassan </w:t>
      </w:r>
      <w:r w:rsidRPr="0009530B">
        <w:rPr>
          <w:rFonts w:ascii="Arial" w:hAnsi="Arial" w:cs="Arial"/>
          <w:i/>
          <w:iCs/>
          <w:sz w:val="22"/>
          <w:szCs w:val="22"/>
          <w:lang w:val="en-GB"/>
        </w:rPr>
        <w:t>et al</w:t>
      </w:r>
      <w:r w:rsidRPr="0009530B">
        <w:rPr>
          <w:rFonts w:ascii="Arial" w:hAnsi="Arial" w:cs="Arial"/>
          <w:sz w:val="22"/>
          <w:szCs w:val="22"/>
          <w:lang w:val="en-GB"/>
        </w:rPr>
        <w:t xml:space="preserve">., 2019), 87.2% in Northern Thailand (Wuthijaree </w:t>
      </w:r>
      <w:r w:rsidRPr="0009530B">
        <w:rPr>
          <w:rFonts w:ascii="Arial" w:hAnsi="Arial" w:cs="Arial"/>
          <w:i/>
          <w:iCs/>
          <w:sz w:val="22"/>
          <w:szCs w:val="22"/>
          <w:lang w:val="en-GB"/>
        </w:rPr>
        <w:t>et al</w:t>
      </w:r>
      <w:r w:rsidRPr="0009530B">
        <w:rPr>
          <w:rFonts w:ascii="Arial" w:hAnsi="Arial" w:cs="Arial"/>
          <w:sz w:val="22"/>
          <w:szCs w:val="22"/>
          <w:lang w:val="en-GB"/>
        </w:rPr>
        <w:t>., 2022), 95.9% in Slovakia (Babja´k</w:t>
      </w:r>
      <w:r w:rsidRPr="0009530B">
        <w:rPr>
          <w:rFonts w:ascii="Arial" w:hAnsi="Arial" w:cs="Arial"/>
          <w:i/>
          <w:iCs/>
          <w:sz w:val="22"/>
          <w:szCs w:val="22"/>
          <w:lang w:val="en-GB"/>
        </w:rPr>
        <w:t>et al</w:t>
      </w:r>
      <w:r w:rsidRPr="0009530B">
        <w:rPr>
          <w:rFonts w:ascii="Arial" w:hAnsi="Arial" w:cs="Arial"/>
          <w:sz w:val="22"/>
          <w:szCs w:val="22"/>
          <w:lang w:val="en-GB"/>
        </w:rPr>
        <w:t xml:space="preserve">. 2017), and 98% in West Indies (Chikweto </w:t>
      </w:r>
      <w:r w:rsidRPr="0009530B">
        <w:rPr>
          <w:rFonts w:ascii="Arial" w:hAnsi="Arial" w:cs="Arial"/>
          <w:i/>
          <w:iCs/>
          <w:sz w:val="22"/>
          <w:szCs w:val="22"/>
          <w:lang w:val="en-GB"/>
        </w:rPr>
        <w:t>et al</w:t>
      </w:r>
      <w:r w:rsidRPr="0009530B">
        <w:rPr>
          <w:rFonts w:ascii="Arial" w:hAnsi="Arial" w:cs="Arial"/>
          <w:sz w:val="22"/>
          <w:szCs w:val="22"/>
          <w:lang w:val="en-GB"/>
        </w:rPr>
        <w:t xml:space="preserve">., 2018). </w:t>
      </w:r>
    </w:p>
    <w:p w14:paraId="724419BC" w14:textId="39A96756" w:rsidR="00756D16" w:rsidRDefault="00B8125A" w:rsidP="00B8125A">
      <w:pPr>
        <w:jc w:val="both"/>
        <w:rPr>
          <w:rFonts w:ascii="Arial" w:hAnsi="Arial" w:cs="Arial"/>
          <w:sz w:val="22"/>
          <w:szCs w:val="22"/>
          <w:lang w:val="en-GB"/>
        </w:rPr>
      </w:pPr>
      <w:r w:rsidRPr="0009530B">
        <w:rPr>
          <w:rFonts w:ascii="Arial" w:hAnsi="Arial" w:cs="Arial"/>
          <w:sz w:val="22"/>
          <w:szCs w:val="22"/>
        </w:rPr>
        <w:t xml:space="preserve">However, other parts of Bangladesh have reported lower rates of gastrointestinal parasite infection than our study </w:t>
      </w:r>
      <w:r w:rsidRPr="0009530B">
        <w:rPr>
          <w:rFonts w:ascii="Arial" w:hAnsi="Arial" w:cs="Arial"/>
          <w:sz w:val="22"/>
          <w:szCs w:val="22"/>
          <w:lang w:val="en-GB"/>
        </w:rPr>
        <w:t xml:space="preserve">(Akther </w:t>
      </w:r>
      <w:r w:rsidRPr="0009530B">
        <w:rPr>
          <w:rFonts w:ascii="Arial" w:hAnsi="Arial" w:cs="Arial"/>
          <w:i/>
          <w:iCs/>
          <w:sz w:val="22"/>
          <w:szCs w:val="22"/>
          <w:lang w:val="en-GB"/>
        </w:rPr>
        <w:t>et al</w:t>
      </w:r>
      <w:r w:rsidRPr="0009530B">
        <w:rPr>
          <w:rFonts w:ascii="Arial" w:hAnsi="Arial" w:cs="Arial"/>
          <w:sz w:val="22"/>
          <w:szCs w:val="22"/>
          <w:lang w:val="en-GB"/>
        </w:rPr>
        <w:t xml:space="preserve">., 2017; Hossain </w:t>
      </w:r>
      <w:r w:rsidRPr="0009530B">
        <w:rPr>
          <w:rFonts w:ascii="Arial" w:hAnsi="Arial" w:cs="Arial"/>
          <w:i/>
          <w:iCs/>
          <w:sz w:val="22"/>
          <w:szCs w:val="22"/>
          <w:lang w:val="en-GB"/>
        </w:rPr>
        <w:t>et al</w:t>
      </w:r>
      <w:r w:rsidRPr="0009530B">
        <w:rPr>
          <w:rFonts w:ascii="Arial" w:hAnsi="Arial" w:cs="Arial"/>
          <w:sz w:val="22"/>
          <w:szCs w:val="22"/>
          <w:lang w:val="en-GB"/>
        </w:rPr>
        <w:t>. 2021)</w:t>
      </w:r>
      <w:r w:rsidR="00756D16">
        <w:rPr>
          <w:rFonts w:ascii="Arial" w:hAnsi="Arial" w:cs="Arial"/>
          <w:color w:val="FF0000"/>
          <w:sz w:val="22"/>
          <w:szCs w:val="22"/>
          <w:lang w:val="en-GB"/>
        </w:rPr>
        <w:t xml:space="preserve"> what was the percentage?</w:t>
      </w:r>
    </w:p>
    <w:p w14:paraId="1B909259" w14:textId="6C7D77F5" w:rsidR="00B8125A" w:rsidRPr="0009530B" w:rsidRDefault="00B8125A" w:rsidP="00B8125A">
      <w:pPr>
        <w:jc w:val="both"/>
        <w:rPr>
          <w:rFonts w:ascii="Arial" w:hAnsi="Arial" w:cs="Arial"/>
          <w:sz w:val="22"/>
          <w:szCs w:val="22"/>
          <w:lang w:val="en-GB"/>
        </w:rPr>
      </w:pPr>
      <w:r w:rsidRPr="0009530B">
        <w:rPr>
          <w:rFonts w:ascii="Arial" w:hAnsi="Arial" w:cs="Arial"/>
          <w:sz w:val="22"/>
          <w:szCs w:val="22"/>
          <w:lang w:val="en-GB"/>
        </w:rPr>
        <w:t xml:space="preserve"> </w:t>
      </w:r>
      <w:r w:rsidRPr="0009530B">
        <w:rPr>
          <w:rFonts w:ascii="Arial" w:hAnsi="Arial" w:cs="Arial"/>
          <w:sz w:val="22"/>
          <w:szCs w:val="22"/>
        </w:rPr>
        <w:t>The ecology and host-parasite interaction, sample size, experimental design variation, and diagnostic methods are some of the variables that may have contributed to the discrepancies in the results of various researchers</w:t>
      </w:r>
      <w:r w:rsidR="00F04EF7">
        <w:rPr>
          <w:rFonts w:ascii="Arial" w:hAnsi="Arial" w:cs="Arial"/>
          <w:sz w:val="22"/>
          <w:szCs w:val="22"/>
        </w:rPr>
        <w:t xml:space="preserve"> </w:t>
      </w:r>
      <w:r w:rsidR="00F04EF7">
        <w:rPr>
          <w:rFonts w:ascii="Arial" w:hAnsi="Arial" w:cs="Arial"/>
          <w:color w:val="FF0000"/>
          <w:sz w:val="22"/>
          <w:szCs w:val="22"/>
        </w:rPr>
        <w:t>needs more elaboration</w:t>
      </w:r>
      <w:r w:rsidRPr="0009530B">
        <w:rPr>
          <w:rFonts w:ascii="Arial" w:hAnsi="Arial" w:cs="Arial"/>
          <w:sz w:val="22"/>
          <w:szCs w:val="22"/>
        </w:rPr>
        <w:t xml:space="preserve">. Furthermore, the true prevalence may be higher than the rate determined by copro-microscopic inspection of this study because of the high likelihood of missing larval stages or low-grade infections </w:t>
      </w:r>
      <w:r w:rsidR="00756D16">
        <w:rPr>
          <w:rFonts w:ascii="Arial" w:hAnsi="Arial" w:cs="Arial"/>
          <w:color w:val="FF0000"/>
          <w:sz w:val="22"/>
          <w:szCs w:val="22"/>
        </w:rPr>
        <w:t xml:space="preserve">Also it is easy to miss coccidia by </w:t>
      </w:r>
      <w:r w:rsidR="00756D16" w:rsidRPr="00756D16">
        <w:rPr>
          <w:rFonts w:ascii="Arial" w:hAnsi="Arial" w:cs="Arial"/>
          <w:color w:val="FF0000"/>
          <w:sz w:val="22"/>
          <w:szCs w:val="22"/>
        </w:rPr>
        <w:t>Sedimentation Technique</w:t>
      </w:r>
      <w:r w:rsidR="00756D16">
        <w:rPr>
          <w:rFonts w:ascii="Arial" w:hAnsi="Arial" w:cs="Arial"/>
          <w:color w:val="FF0000"/>
          <w:sz w:val="22"/>
          <w:szCs w:val="22"/>
        </w:rPr>
        <w:t xml:space="preserve"> </w:t>
      </w:r>
      <w:r w:rsidRPr="0009530B">
        <w:rPr>
          <w:rFonts w:ascii="Arial" w:hAnsi="Arial" w:cs="Arial"/>
          <w:sz w:val="22"/>
          <w:szCs w:val="22"/>
        </w:rPr>
        <w:t xml:space="preserve">during such diagnostic procedures. </w:t>
      </w:r>
      <w:r w:rsidRPr="0009530B">
        <w:rPr>
          <w:rFonts w:ascii="Arial" w:hAnsi="Arial" w:cs="Arial"/>
          <w:sz w:val="22"/>
          <w:szCs w:val="22"/>
          <w:lang w:val="en-GB"/>
        </w:rPr>
        <w:t xml:space="preserve">(Chakrabortty </w:t>
      </w:r>
      <w:r w:rsidRPr="0009530B">
        <w:rPr>
          <w:rFonts w:ascii="Arial" w:hAnsi="Arial" w:cs="Arial"/>
          <w:i/>
          <w:iCs/>
          <w:sz w:val="22"/>
          <w:szCs w:val="22"/>
          <w:lang w:val="en-GB"/>
        </w:rPr>
        <w:t>et al</w:t>
      </w:r>
      <w:r w:rsidRPr="0009530B">
        <w:rPr>
          <w:rFonts w:ascii="Arial" w:hAnsi="Arial" w:cs="Arial"/>
          <w:sz w:val="22"/>
          <w:szCs w:val="22"/>
          <w:lang w:val="en-GB"/>
        </w:rPr>
        <w:t>., 2023).</w:t>
      </w:r>
    </w:p>
    <w:p w14:paraId="144B0F64" w14:textId="77777777" w:rsidR="00B8125A" w:rsidRPr="0009530B" w:rsidRDefault="00B8125A" w:rsidP="00B8125A">
      <w:pPr>
        <w:tabs>
          <w:tab w:val="left" w:pos="267"/>
          <w:tab w:val="center" w:pos="4680"/>
        </w:tabs>
        <w:spacing w:before="240"/>
        <w:rPr>
          <w:rFonts w:ascii="Arial" w:hAnsi="Arial" w:cs="Arial"/>
          <w:b/>
          <w:bCs/>
          <w:sz w:val="22"/>
          <w:szCs w:val="22"/>
          <w:lang w:val="en-GB"/>
        </w:rPr>
      </w:pPr>
      <w:r w:rsidRPr="0009530B">
        <w:rPr>
          <w:rFonts w:ascii="Arial" w:hAnsi="Arial" w:cs="Arial"/>
          <w:b/>
          <w:bCs/>
          <w:sz w:val="22"/>
          <w:szCs w:val="22"/>
          <w:lang w:val="en-GB"/>
        </w:rPr>
        <w:t>Species wise prevalence of gastrointestinal parasites</w:t>
      </w:r>
    </w:p>
    <w:p w14:paraId="1E9A2581" w14:textId="77777777" w:rsidR="00B8125A" w:rsidRPr="0009530B" w:rsidRDefault="00B8125A" w:rsidP="00B8125A">
      <w:pPr>
        <w:jc w:val="both"/>
        <w:rPr>
          <w:rFonts w:ascii="Arial" w:hAnsi="Arial" w:cs="Arial"/>
          <w:sz w:val="22"/>
          <w:szCs w:val="22"/>
          <w:lang w:val="en-GB"/>
        </w:rPr>
      </w:pPr>
      <w:r w:rsidRPr="0009530B">
        <w:rPr>
          <w:rFonts w:ascii="Arial" w:hAnsi="Arial" w:cs="Arial"/>
          <w:sz w:val="22"/>
          <w:szCs w:val="22"/>
          <w:lang w:val="en-GB"/>
        </w:rPr>
        <w:t>Table 1: Species-wise prevalence of gastrointestinal parasites</w:t>
      </w:r>
    </w:p>
    <w:tbl>
      <w:tblPr>
        <w:tblStyle w:val="TableGrid"/>
        <w:tblW w:w="5000" w:type="pct"/>
        <w:tblLook w:val="04A0" w:firstRow="1" w:lastRow="0" w:firstColumn="1" w:lastColumn="0" w:noHBand="0" w:noVBand="1"/>
      </w:tblPr>
      <w:tblGrid>
        <w:gridCol w:w="1280"/>
        <w:gridCol w:w="2511"/>
        <w:gridCol w:w="1940"/>
        <w:gridCol w:w="1531"/>
        <w:gridCol w:w="1162"/>
      </w:tblGrid>
      <w:tr w:rsidR="00B8125A" w:rsidRPr="0009530B" w14:paraId="6086EB89" w14:textId="77777777" w:rsidTr="001B35E4">
        <w:tc>
          <w:tcPr>
            <w:tcW w:w="694" w:type="pct"/>
            <w:tcBorders>
              <w:top w:val="single" w:sz="4" w:space="0" w:color="auto"/>
              <w:left w:val="single" w:sz="4" w:space="0" w:color="auto"/>
              <w:bottom w:val="single" w:sz="4" w:space="0" w:color="auto"/>
              <w:right w:val="single" w:sz="4" w:space="0" w:color="auto"/>
            </w:tcBorders>
            <w:hideMark/>
          </w:tcPr>
          <w:p w14:paraId="1A9D85DB" w14:textId="77777777" w:rsidR="00B8125A" w:rsidRPr="0009530B" w:rsidRDefault="00B8125A" w:rsidP="00B8125A">
            <w:pPr>
              <w:jc w:val="both"/>
              <w:rPr>
                <w:rFonts w:ascii="Arial" w:hAnsi="Arial" w:cs="Arial"/>
                <w:b/>
                <w:bCs/>
                <w:lang w:val="en-GB"/>
              </w:rPr>
            </w:pPr>
            <w:r w:rsidRPr="0009530B">
              <w:rPr>
                <w:rFonts w:ascii="Arial" w:hAnsi="Arial" w:cs="Arial"/>
                <w:b/>
                <w:bCs/>
                <w:lang w:val="en-GB"/>
              </w:rPr>
              <w:t>Types of Parasite</w:t>
            </w:r>
          </w:p>
        </w:tc>
        <w:tc>
          <w:tcPr>
            <w:tcW w:w="1507" w:type="pct"/>
            <w:tcBorders>
              <w:top w:val="single" w:sz="4" w:space="0" w:color="auto"/>
              <w:left w:val="single" w:sz="4" w:space="0" w:color="auto"/>
              <w:bottom w:val="single" w:sz="4" w:space="0" w:color="auto"/>
              <w:right w:val="single" w:sz="4" w:space="0" w:color="auto"/>
            </w:tcBorders>
            <w:hideMark/>
          </w:tcPr>
          <w:p w14:paraId="2824DAAF" w14:textId="77777777" w:rsidR="00B8125A" w:rsidRPr="0009530B" w:rsidRDefault="00B8125A" w:rsidP="00B8125A">
            <w:pPr>
              <w:jc w:val="both"/>
              <w:rPr>
                <w:rFonts w:ascii="Arial" w:hAnsi="Arial" w:cs="Arial"/>
                <w:b/>
                <w:bCs/>
                <w:lang w:val="en-GB"/>
              </w:rPr>
            </w:pPr>
            <w:r w:rsidRPr="0009530B">
              <w:rPr>
                <w:rFonts w:ascii="Arial" w:hAnsi="Arial" w:cs="Arial"/>
                <w:b/>
                <w:bCs/>
                <w:lang w:val="en-GB"/>
              </w:rPr>
              <w:t>Species</w:t>
            </w:r>
          </w:p>
        </w:tc>
        <w:tc>
          <w:tcPr>
            <w:tcW w:w="1168" w:type="pct"/>
            <w:tcBorders>
              <w:top w:val="single" w:sz="4" w:space="0" w:color="auto"/>
              <w:left w:val="single" w:sz="4" w:space="0" w:color="auto"/>
              <w:bottom w:val="single" w:sz="4" w:space="0" w:color="auto"/>
              <w:right w:val="single" w:sz="4" w:space="0" w:color="auto"/>
            </w:tcBorders>
            <w:hideMark/>
          </w:tcPr>
          <w:p w14:paraId="28E620ED" w14:textId="77777777" w:rsidR="00B8125A" w:rsidRPr="0009530B" w:rsidRDefault="00B8125A" w:rsidP="00B8125A">
            <w:pPr>
              <w:jc w:val="center"/>
              <w:rPr>
                <w:rFonts w:ascii="Arial" w:hAnsi="Arial" w:cs="Arial"/>
                <w:b/>
                <w:bCs/>
                <w:lang w:val="en-GB"/>
              </w:rPr>
            </w:pPr>
            <w:r w:rsidRPr="0009530B">
              <w:rPr>
                <w:rFonts w:ascii="Arial" w:hAnsi="Arial" w:cs="Arial"/>
                <w:b/>
                <w:bCs/>
                <w:lang w:val="en-GB"/>
              </w:rPr>
              <w:t>No of infected</w:t>
            </w:r>
          </w:p>
          <w:p w14:paraId="1F89E42A" w14:textId="47DB9EDE" w:rsidR="00B8125A" w:rsidRPr="0009530B" w:rsidRDefault="00B8125A" w:rsidP="00B8125A">
            <w:pPr>
              <w:jc w:val="center"/>
              <w:rPr>
                <w:rFonts w:ascii="Arial" w:hAnsi="Arial" w:cs="Arial"/>
                <w:b/>
                <w:bCs/>
                <w:lang w:val="en-GB"/>
              </w:rPr>
            </w:pPr>
            <w:r w:rsidRPr="0009530B">
              <w:rPr>
                <w:rFonts w:ascii="Arial" w:hAnsi="Arial" w:cs="Arial"/>
                <w:b/>
                <w:bCs/>
                <w:lang w:val="en-GB"/>
              </w:rPr>
              <w:t>(N=</w:t>
            </w:r>
            <w:r w:rsidR="0009530B" w:rsidRPr="0009530B">
              <w:rPr>
                <w:rFonts w:ascii="Arial" w:hAnsi="Arial" w:cs="Arial"/>
                <w:b/>
                <w:bCs/>
                <w:lang w:val="en-GB"/>
              </w:rPr>
              <w:t>184</w:t>
            </w:r>
            <w:r w:rsidRPr="0009530B">
              <w:rPr>
                <w:rFonts w:ascii="Arial" w:hAnsi="Arial" w:cs="Arial"/>
                <w:b/>
                <w:bCs/>
                <w:lang w:val="en-GB"/>
              </w:rPr>
              <w:t>)</w:t>
            </w:r>
          </w:p>
        </w:tc>
        <w:tc>
          <w:tcPr>
            <w:tcW w:w="925" w:type="pct"/>
            <w:tcBorders>
              <w:top w:val="single" w:sz="4" w:space="0" w:color="auto"/>
              <w:left w:val="single" w:sz="4" w:space="0" w:color="auto"/>
              <w:bottom w:val="single" w:sz="4" w:space="0" w:color="auto"/>
              <w:right w:val="single" w:sz="4" w:space="0" w:color="auto"/>
            </w:tcBorders>
            <w:hideMark/>
          </w:tcPr>
          <w:p w14:paraId="0802DE5A" w14:textId="77777777" w:rsidR="00B8125A" w:rsidRPr="0009530B" w:rsidRDefault="00B8125A" w:rsidP="00B8125A">
            <w:pPr>
              <w:jc w:val="center"/>
              <w:rPr>
                <w:rFonts w:ascii="Arial" w:hAnsi="Arial" w:cs="Arial"/>
                <w:b/>
                <w:bCs/>
                <w:lang w:val="en-GB"/>
              </w:rPr>
            </w:pPr>
            <w:r w:rsidRPr="0009530B">
              <w:rPr>
                <w:rFonts w:ascii="Arial" w:hAnsi="Arial" w:cs="Arial"/>
                <w:b/>
                <w:bCs/>
                <w:lang w:val="en-GB"/>
              </w:rPr>
              <w:t>Prevalence (%)</w:t>
            </w:r>
          </w:p>
        </w:tc>
        <w:tc>
          <w:tcPr>
            <w:tcW w:w="706" w:type="pct"/>
            <w:tcBorders>
              <w:top w:val="single" w:sz="4" w:space="0" w:color="auto"/>
              <w:left w:val="single" w:sz="4" w:space="0" w:color="auto"/>
              <w:bottom w:val="single" w:sz="4" w:space="0" w:color="auto"/>
              <w:right w:val="single" w:sz="4" w:space="0" w:color="auto"/>
            </w:tcBorders>
            <w:hideMark/>
          </w:tcPr>
          <w:p w14:paraId="7118D3EC" w14:textId="77777777" w:rsidR="00B8125A" w:rsidRPr="0009530B" w:rsidRDefault="00B8125A" w:rsidP="00B8125A">
            <w:pPr>
              <w:jc w:val="center"/>
              <w:rPr>
                <w:rFonts w:ascii="Arial" w:hAnsi="Arial" w:cs="Arial"/>
                <w:b/>
                <w:bCs/>
                <w:lang w:val="en-GB"/>
              </w:rPr>
            </w:pPr>
            <w:r w:rsidRPr="0009530B">
              <w:rPr>
                <w:rFonts w:ascii="Arial" w:hAnsi="Arial" w:cs="Arial"/>
                <w:b/>
                <w:bCs/>
                <w:lang w:val="en-GB"/>
              </w:rPr>
              <w:t>P-value</w:t>
            </w:r>
          </w:p>
        </w:tc>
      </w:tr>
      <w:tr w:rsidR="00B8125A" w:rsidRPr="0009530B" w14:paraId="33354431" w14:textId="77777777" w:rsidTr="001B35E4">
        <w:tc>
          <w:tcPr>
            <w:tcW w:w="694" w:type="pct"/>
            <w:vMerge w:val="restart"/>
            <w:tcBorders>
              <w:top w:val="single" w:sz="4" w:space="0" w:color="auto"/>
              <w:left w:val="single" w:sz="4" w:space="0" w:color="auto"/>
              <w:bottom w:val="single" w:sz="4" w:space="0" w:color="auto"/>
              <w:right w:val="single" w:sz="4" w:space="0" w:color="auto"/>
            </w:tcBorders>
            <w:vAlign w:val="center"/>
            <w:hideMark/>
          </w:tcPr>
          <w:p w14:paraId="3306C8B4" w14:textId="77777777" w:rsidR="00B8125A" w:rsidRPr="0009530B" w:rsidRDefault="00B8125A" w:rsidP="00B8125A">
            <w:pPr>
              <w:jc w:val="center"/>
              <w:rPr>
                <w:rFonts w:ascii="Arial" w:hAnsi="Arial" w:cs="Arial"/>
                <w:b/>
                <w:bCs/>
                <w:lang w:val="en-GB"/>
              </w:rPr>
            </w:pPr>
            <w:r w:rsidRPr="0009530B">
              <w:rPr>
                <w:rFonts w:ascii="Arial" w:hAnsi="Arial" w:cs="Arial"/>
                <w:b/>
                <w:bCs/>
                <w:lang w:val="en-GB"/>
              </w:rPr>
              <w:t>Helminths</w:t>
            </w:r>
          </w:p>
        </w:tc>
        <w:tc>
          <w:tcPr>
            <w:tcW w:w="1507" w:type="pct"/>
            <w:tcBorders>
              <w:top w:val="single" w:sz="4" w:space="0" w:color="auto"/>
              <w:left w:val="single" w:sz="4" w:space="0" w:color="auto"/>
              <w:bottom w:val="single" w:sz="4" w:space="0" w:color="auto"/>
              <w:right w:val="single" w:sz="4" w:space="0" w:color="auto"/>
            </w:tcBorders>
            <w:vAlign w:val="center"/>
            <w:hideMark/>
          </w:tcPr>
          <w:p w14:paraId="264E6461" w14:textId="77777777" w:rsidR="00B8125A" w:rsidRPr="0009530B" w:rsidRDefault="00B8125A" w:rsidP="00B8125A">
            <w:pPr>
              <w:rPr>
                <w:rFonts w:ascii="Arial" w:hAnsi="Arial" w:cs="Arial"/>
                <w:lang w:val="en-GB"/>
              </w:rPr>
            </w:pPr>
            <w:r w:rsidRPr="0009530B">
              <w:rPr>
                <w:rFonts w:ascii="Arial" w:hAnsi="Arial" w:cs="Arial"/>
                <w:i/>
                <w:iCs/>
                <w:lang w:val="en-GB"/>
              </w:rPr>
              <w:t xml:space="preserve">Fasciola </w:t>
            </w:r>
            <w:r w:rsidRPr="0009530B">
              <w:rPr>
                <w:rFonts w:ascii="Arial" w:hAnsi="Arial" w:cs="Arial"/>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286D9F8D" w14:textId="77777777" w:rsidR="00B8125A" w:rsidRPr="0009530B" w:rsidRDefault="00B8125A" w:rsidP="00B8125A">
            <w:pPr>
              <w:jc w:val="center"/>
              <w:rPr>
                <w:rFonts w:ascii="Arial" w:hAnsi="Arial" w:cs="Arial"/>
                <w:lang w:val="en-GB"/>
              </w:rPr>
            </w:pPr>
            <w:r w:rsidRPr="0009530B">
              <w:rPr>
                <w:rFonts w:ascii="Arial" w:hAnsi="Arial" w:cs="Arial"/>
                <w:lang w:val="en-GB"/>
              </w:rPr>
              <w:t>12</w:t>
            </w:r>
          </w:p>
        </w:tc>
        <w:tc>
          <w:tcPr>
            <w:tcW w:w="925" w:type="pct"/>
            <w:tcBorders>
              <w:top w:val="single" w:sz="4" w:space="0" w:color="auto"/>
              <w:left w:val="single" w:sz="4" w:space="0" w:color="auto"/>
              <w:bottom w:val="single" w:sz="4" w:space="0" w:color="auto"/>
              <w:right w:val="single" w:sz="4" w:space="0" w:color="auto"/>
            </w:tcBorders>
            <w:vAlign w:val="center"/>
            <w:hideMark/>
          </w:tcPr>
          <w:p w14:paraId="108EB48D" w14:textId="77777777" w:rsidR="00B8125A" w:rsidRPr="0009530B" w:rsidRDefault="00B8125A" w:rsidP="00B8125A">
            <w:pPr>
              <w:jc w:val="center"/>
              <w:rPr>
                <w:rFonts w:ascii="Arial" w:hAnsi="Arial" w:cs="Arial"/>
                <w:lang w:val="en-GB"/>
              </w:rPr>
            </w:pPr>
            <w:r w:rsidRPr="0009530B">
              <w:rPr>
                <w:rFonts w:ascii="Arial" w:hAnsi="Arial" w:cs="Arial"/>
                <w:lang w:val="en-GB"/>
              </w:rPr>
              <w:t>6.52</w:t>
            </w:r>
          </w:p>
        </w:tc>
        <w:tc>
          <w:tcPr>
            <w:tcW w:w="706" w:type="pct"/>
            <w:vMerge w:val="restart"/>
            <w:tcBorders>
              <w:top w:val="single" w:sz="4" w:space="0" w:color="auto"/>
              <w:left w:val="single" w:sz="4" w:space="0" w:color="auto"/>
              <w:bottom w:val="single" w:sz="4" w:space="0" w:color="auto"/>
              <w:right w:val="single" w:sz="4" w:space="0" w:color="auto"/>
            </w:tcBorders>
          </w:tcPr>
          <w:p w14:paraId="4DB12DE9" w14:textId="77777777" w:rsidR="00B8125A" w:rsidRPr="0009530B" w:rsidRDefault="00B8125A" w:rsidP="00B8125A">
            <w:pPr>
              <w:jc w:val="center"/>
              <w:rPr>
                <w:rFonts w:ascii="Arial" w:hAnsi="Arial" w:cs="Arial"/>
                <w:lang w:val="en-GB"/>
              </w:rPr>
            </w:pPr>
          </w:p>
          <w:p w14:paraId="213B0F53" w14:textId="77777777" w:rsidR="00B8125A" w:rsidRPr="0009530B" w:rsidRDefault="00B8125A" w:rsidP="00B8125A">
            <w:pPr>
              <w:jc w:val="center"/>
              <w:rPr>
                <w:rFonts w:ascii="Arial" w:hAnsi="Arial" w:cs="Arial"/>
                <w:lang w:val="en-GB"/>
              </w:rPr>
            </w:pPr>
          </w:p>
          <w:p w14:paraId="71C7A829" w14:textId="77777777" w:rsidR="00B8125A" w:rsidRPr="0009530B" w:rsidRDefault="00B8125A" w:rsidP="00B8125A">
            <w:pPr>
              <w:jc w:val="center"/>
              <w:rPr>
                <w:rFonts w:ascii="Arial" w:hAnsi="Arial" w:cs="Arial"/>
                <w:lang w:val="en-GB"/>
              </w:rPr>
            </w:pPr>
          </w:p>
          <w:p w14:paraId="138B11E7" w14:textId="77777777" w:rsidR="00B8125A" w:rsidRPr="0009530B" w:rsidRDefault="00B8125A" w:rsidP="00B8125A">
            <w:pPr>
              <w:jc w:val="center"/>
              <w:rPr>
                <w:rFonts w:ascii="Arial" w:hAnsi="Arial" w:cs="Arial"/>
                <w:lang w:val="en-GB"/>
              </w:rPr>
            </w:pPr>
          </w:p>
          <w:p w14:paraId="593A78B3" w14:textId="77777777" w:rsidR="00B8125A" w:rsidRPr="0009530B" w:rsidRDefault="00B8125A" w:rsidP="00B8125A">
            <w:pPr>
              <w:jc w:val="center"/>
              <w:rPr>
                <w:rFonts w:ascii="Arial" w:hAnsi="Arial" w:cs="Arial"/>
                <w:lang w:val="en-GB"/>
              </w:rPr>
            </w:pPr>
            <w:r w:rsidRPr="0009530B">
              <w:rPr>
                <w:rFonts w:ascii="Arial" w:hAnsi="Arial" w:cs="Arial"/>
                <w:lang w:val="en-GB"/>
              </w:rPr>
              <w:t>&lt;0.0001*</w:t>
            </w:r>
          </w:p>
        </w:tc>
      </w:tr>
      <w:tr w:rsidR="00B8125A" w:rsidRPr="0009530B" w14:paraId="4F966C26" w14:textId="77777777" w:rsidTr="001B35E4">
        <w:tc>
          <w:tcPr>
            <w:tcW w:w="0" w:type="auto"/>
            <w:vMerge/>
            <w:tcBorders>
              <w:top w:val="single" w:sz="4" w:space="0" w:color="auto"/>
              <w:left w:val="single" w:sz="4" w:space="0" w:color="auto"/>
              <w:bottom w:val="single" w:sz="4" w:space="0" w:color="auto"/>
              <w:right w:val="single" w:sz="4" w:space="0" w:color="auto"/>
            </w:tcBorders>
            <w:vAlign w:val="center"/>
            <w:hideMark/>
          </w:tcPr>
          <w:p w14:paraId="1D85EB7D" w14:textId="77777777" w:rsidR="00B8125A" w:rsidRPr="0009530B" w:rsidRDefault="00B8125A" w:rsidP="00B8125A">
            <w:pPr>
              <w:rPr>
                <w:rFonts w:ascii="Arial" w:hAnsi="Arial" w:cs="Arial"/>
                <w:b/>
                <w:bCs/>
                <w:lang w:val="en-GB"/>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35A7CC2A" w14:textId="77777777" w:rsidR="00B8125A" w:rsidRPr="0009530B" w:rsidRDefault="00B8125A" w:rsidP="00B8125A">
            <w:pPr>
              <w:rPr>
                <w:rFonts w:ascii="Arial" w:hAnsi="Arial" w:cs="Arial"/>
                <w:lang w:val="en-GB"/>
              </w:rPr>
            </w:pPr>
            <w:r w:rsidRPr="0009530B">
              <w:rPr>
                <w:rFonts w:ascii="Arial" w:hAnsi="Arial" w:cs="Arial"/>
                <w:i/>
                <w:iCs/>
                <w:lang w:val="en-GB"/>
              </w:rPr>
              <w:t xml:space="preserve">Paramphistomum </w:t>
            </w:r>
            <w:r w:rsidRPr="0009530B">
              <w:rPr>
                <w:rFonts w:ascii="Arial" w:hAnsi="Arial" w:cs="Arial"/>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0150321E" w14:textId="77777777" w:rsidR="00B8125A" w:rsidRPr="0009530B" w:rsidRDefault="00B8125A" w:rsidP="00B8125A">
            <w:pPr>
              <w:jc w:val="center"/>
              <w:rPr>
                <w:rFonts w:ascii="Arial" w:hAnsi="Arial" w:cs="Arial"/>
                <w:lang w:val="en-GB"/>
              </w:rPr>
            </w:pPr>
            <w:r w:rsidRPr="0009530B">
              <w:rPr>
                <w:rFonts w:ascii="Arial" w:hAnsi="Arial" w:cs="Arial"/>
                <w:lang w:val="en-GB"/>
              </w:rPr>
              <w:t>30</w:t>
            </w:r>
          </w:p>
        </w:tc>
        <w:tc>
          <w:tcPr>
            <w:tcW w:w="925" w:type="pct"/>
            <w:tcBorders>
              <w:top w:val="single" w:sz="4" w:space="0" w:color="auto"/>
              <w:left w:val="single" w:sz="4" w:space="0" w:color="auto"/>
              <w:bottom w:val="single" w:sz="4" w:space="0" w:color="auto"/>
              <w:right w:val="single" w:sz="4" w:space="0" w:color="auto"/>
            </w:tcBorders>
            <w:vAlign w:val="center"/>
            <w:hideMark/>
          </w:tcPr>
          <w:p w14:paraId="7C9F479E" w14:textId="77777777" w:rsidR="00B8125A" w:rsidRPr="0009530B" w:rsidRDefault="00B8125A" w:rsidP="00B8125A">
            <w:pPr>
              <w:jc w:val="center"/>
              <w:rPr>
                <w:rFonts w:ascii="Arial" w:hAnsi="Arial" w:cs="Arial"/>
                <w:lang w:val="en-GB"/>
              </w:rPr>
            </w:pPr>
            <w:r w:rsidRPr="0009530B">
              <w:rPr>
                <w:rFonts w:ascii="Arial" w:hAnsi="Arial" w:cs="Arial"/>
                <w:lang w:val="en-GB"/>
              </w:rPr>
              <w:t>16.30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B6460" w14:textId="77777777" w:rsidR="00B8125A" w:rsidRPr="0009530B" w:rsidRDefault="00B8125A" w:rsidP="00B8125A">
            <w:pPr>
              <w:rPr>
                <w:rFonts w:ascii="Arial" w:hAnsi="Arial" w:cs="Arial"/>
                <w:lang w:val="en-GB"/>
              </w:rPr>
            </w:pPr>
          </w:p>
        </w:tc>
      </w:tr>
      <w:tr w:rsidR="00B8125A" w:rsidRPr="0009530B" w14:paraId="2AA08EBE" w14:textId="77777777" w:rsidTr="001B35E4">
        <w:tc>
          <w:tcPr>
            <w:tcW w:w="0" w:type="auto"/>
            <w:vMerge/>
            <w:tcBorders>
              <w:top w:val="single" w:sz="4" w:space="0" w:color="auto"/>
              <w:left w:val="single" w:sz="4" w:space="0" w:color="auto"/>
              <w:bottom w:val="single" w:sz="4" w:space="0" w:color="auto"/>
              <w:right w:val="single" w:sz="4" w:space="0" w:color="auto"/>
            </w:tcBorders>
            <w:vAlign w:val="center"/>
            <w:hideMark/>
          </w:tcPr>
          <w:p w14:paraId="58BFCD43" w14:textId="77777777" w:rsidR="00B8125A" w:rsidRPr="0009530B" w:rsidRDefault="00B8125A" w:rsidP="00B8125A">
            <w:pPr>
              <w:rPr>
                <w:rFonts w:ascii="Arial" w:hAnsi="Arial" w:cs="Arial"/>
                <w:b/>
                <w:bCs/>
                <w:lang w:val="en-GB"/>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51326CEA" w14:textId="77777777" w:rsidR="00B8125A" w:rsidRPr="0009530B" w:rsidRDefault="00B8125A" w:rsidP="00B8125A">
            <w:pPr>
              <w:rPr>
                <w:rFonts w:ascii="Arial" w:hAnsi="Arial" w:cs="Arial"/>
                <w:lang w:val="en-GB"/>
              </w:rPr>
            </w:pPr>
            <w:r w:rsidRPr="0009530B">
              <w:rPr>
                <w:rFonts w:ascii="Arial" w:hAnsi="Arial" w:cs="Arial"/>
                <w:i/>
                <w:iCs/>
                <w:lang w:val="en-GB"/>
              </w:rPr>
              <w:t xml:space="preserve">Trichuris </w:t>
            </w:r>
            <w:r w:rsidRPr="0009530B">
              <w:rPr>
                <w:rFonts w:ascii="Arial" w:hAnsi="Arial" w:cs="Arial"/>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1689243A" w14:textId="77777777" w:rsidR="00B8125A" w:rsidRPr="0009530B" w:rsidRDefault="00B8125A" w:rsidP="00B8125A">
            <w:pPr>
              <w:jc w:val="center"/>
              <w:rPr>
                <w:rFonts w:ascii="Arial" w:hAnsi="Arial" w:cs="Arial"/>
                <w:lang w:val="en-GB"/>
              </w:rPr>
            </w:pPr>
            <w:r w:rsidRPr="0009530B">
              <w:rPr>
                <w:rFonts w:ascii="Arial" w:hAnsi="Arial" w:cs="Arial"/>
                <w:lang w:val="en-GB"/>
              </w:rPr>
              <w:t>21</w:t>
            </w:r>
          </w:p>
        </w:tc>
        <w:tc>
          <w:tcPr>
            <w:tcW w:w="925" w:type="pct"/>
            <w:tcBorders>
              <w:top w:val="single" w:sz="4" w:space="0" w:color="auto"/>
              <w:left w:val="single" w:sz="4" w:space="0" w:color="auto"/>
              <w:bottom w:val="single" w:sz="4" w:space="0" w:color="auto"/>
              <w:right w:val="single" w:sz="4" w:space="0" w:color="auto"/>
            </w:tcBorders>
            <w:vAlign w:val="center"/>
            <w:hideMark/>
          </w:tcPr>
          <w:p w14:paraId="263F8908" w14:textId="77777777" w:rsidR="00B8125A" w:rsidRPr="0009530B" w:rsidRDefault="00B8125A" w:rsidP="00B8125A">
            <w:pPr>
              <w:jc w:val="center"/>
              <w:rPr>
                <w:rFonts w:ascii="Arial" w:hAnsi="Arial" w:cs="Arial"/>
                <w:lang w:val="en-GB"/>
              </w:rPr>
            </w:pPr>
            <w:r w:rsidRPr="0009530B">
              <w:rPr>
                <w:rFonts w:ascii="Arial" w:hAnsi="Arial" w:cs="Arial"/>
                <w:lang w:val="en-GB"/>
              </w:rPr>
              <w:t>11.41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8C814" w14:textId="77777777" w:rsidR="00B8125A" w:rsidRPr="0009530B" w:rsidRDefault="00B8125A" w:rsidP="00B8125A">
            <w:pPr>
              <w:rPr>
                <w:rFonts w:ascii="Arial" w:hAnsi="Arial" w:cs="Arial"/>
                <w:lang w:val="en-GB"/>
              </w:rPr>
            </w:pPr>
          </w:p>
        </w:tc>
      </w:tr>
      <w:tr w:rsidR="00B8125A" w:rsidRPr="0009530B" w14:paraId="1E9372FA" w14:textId="77777777" w:rsidTr="001B35E4">
        <w:tc>
          <w:tcPr>
            <w:tcW w:w="0" w:type="auto"/>
            <w:vMerge/>
            <w:tcBorders>
              <w:top w:val="single" w:sz="4" w:space="0" w:color="auto"/>
              <w:left w:val="single" w:sz="4" w:space="0" w:color="auto"/>
              <w:bottom w:val="single" w:sz="4" w:space="0" w:color="auto"/>
              <w:right w:val="single" w:sz="4" w:space="0" w:color="auto"/>
            </w:tcBorders>
            <w:vAlign w:val="center"/>
            <w:hideMark/>
          </w:tcPr>
          <w:p w14:paraId="6C90E304" w14:textId="77777777" w:rsidR="00B8125A" w:rsidRPr="0009530B" w:rsidRDefault="00B8125A" w:rsidP="00B8125A">
            <w:pPr>
              <w:rPr>
                <w:rFonts w:ascii="Arial" w:hAnsi="Arial" w:cs="Arial"/>
                <w:b/>
                <w:bCs/>
                <w:lang w:val="en-GB"/>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0D62020C" w14:textId="77777777" w:rsidR="00B8125A" w:rsidRPr="0009530B" w:rsidRDefault="00B8125A" w:rsidP="00B8125A">
            <w:pPr>
              <w:rPr>
                <w:rFonts w:ascii="Arial" w:hAnsi="Arial" w:cs="Arial"/>
                <w:lang w:val="en-GB"/>
              </w:rPr>
            </w:pPr>
            <w:r w:rsidRPr="0009530B">
              <w:rPr>
                <w:rFonts w:ascii="Arial" w:hAnsi="Arial" w:cs="Arial"/>
                <w:i/>
                <w:iCs/>
                <w:lang w:val="en-GB"/>
              </w:rPr>
              <w:t xml:space="preserve">Strongyloides </w:t>
            </w:r>
            <w:r w:rsidRPr="0009530B">
              <w:rPr>
                <w:rFonts w:ascii="Arial" w:hAnsi="Arial" w:cs="Arial"/>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03F547ED" w14:textId="77777777" w:rsidR="00B8125A" w:rsidRPr="0009530B" w:rsidRDefault="00B8125A" w:rsidP="00B8125A">
            <w:pPr>
              <w:jc w:val="center"/>
              <w:rPr>
                <w:rFonts w:ascii="Arial" w:hAnsi="Arial" w:cs="Arial"/>
                <w:lang w:val="en-GB"/>
              </w:rPr>
            </w:pPr>
            <w:r w:rsidRPr="0009530B">
              <w:rPr>
                <w:rFonts w:ascii="Arial" w:hAnsi="Arial" w:cs="Arial"/>
                <w:lang w:val="en-GB"/>
              </w:rPr>
              <w:t>49</w:t>
            </w:r>
          </w:p>
        </w:tc>
        <w:tc>
          <w:tcPr>
            <w:tcW w:w="925" w:type="pct"/>
            <w:tcBorders>
              <w:top w:val="single" w:sz="4" w:space="0" w:color="auto"/>
              <w:left w:val="single" w:sz="4" w:space="0" w:color="auto"/>
              <w:bottom w:val="single" w:sz="4" w:space="0" w:color="auto"/>
              <w:right w:val="single" w:sz="4" w:space="0" w:color="auto"/>
            </w:tcBorders>
            <w:vAlign w:val="center"/>
            <w:hideMark/>
          </w:tcPr>
          <w:p w14:paraId="73D50019" w14:textId="77777777" w:rsidR="00B8125A" w:rsidRPr="0009530B" w:rsidRDefault="00B8125A" w:rsidP="00B8125A">
            <w:pPr>
              <w:jc w:val="center"/>
              <w:rPr>
                <w:rFonts w:ascii="Arial" w:hAnsi="Arial" w:cs="Arial"/>
                <w:lang w:val="en-GB"/>
              </w:rPr>
            </w:pPr>
            <w:r w:rsidRPr="0009530B">
              <w:rPr>
                <w:rFonts w:ascii="Arial" w:hAnsi="Arial" w:cs="Arial"/>
                <w:lang w:val="en-GB"/>
              </w:rPr>
              <w:t>26.63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1B757" w14:textId="77777777" w:rsidR="00B8125A" w:rsidRPr="0009530B" w:rsidRDefault="00B8125A" w:rsidP="00B8125A">
            <w:pPr>
              <w:rPr>
                <w:rFonts w:ascii="Arial" w:hAnsi="Arial" w:cs="Arial"/>
                <w:lang w:val="en-GB"/>
              </w:rPr>
            </w:pPr>
          </w:p>
        </w:tc>
      </w:tr>
      <w:tr w:rsidR="00B8125A" w:rsidRPr="0009530B" w14:paraId="0A638BB4" w14:textId="77777777" w:rsidTr="001B35E4">
        <w:tc>
          <w:tcPr>
            <w:tcW w:w="0" w:type="auto"/>
            <w:vMerge/>
            <w:tcBorders>
              <w:top w:val="single" w:sz="4" w:space="0" w:color="auto"/>
              <w:left w:val="single" w:sz="4" w:space="0" w:color="auto"/>
              <w:bottom w:val="single" w:sz="4" w:space="0" w:color="auto"/>
              <w:right w:val="single" w:sz="4" w:space="0" w:color="auto"/>
            </w:tcBorders>
            <w:vAlign w:val="center"/>
            <w:hideMark/>
          </w:tcPr>
          <w:p w14:paraId="19AEA9A7" w14:textId="77777777" w:rsidR="00B8125A" w:rsidRPr="0009530B" w:rsidRDefault="00B8125A" w:rsidP="00B8125A">
            <w:pPr>
              <w:rPr>
                <w:rFonts w:ascii="Arial" w:hAnsi="Arial" w:cs="Arial"/>
                <w:b/>
                <w:bCs/>
                <w:lang w:val="en-GB"/>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5CAF346C" w14:textId="77777777" w:rsidR="00B8125A" w:rsidRPr="0009530B" w:rsidRDefault="00B8125A" w:rsidP="00B8125A">
            <w:pPr>
              <w:rPr>
                <w:rFonts w:ascii="Arial" w:hAnsi="Arial" w:cs="Arial"/>
                <w:iCs/>
                <w:lang w:val="en-GB"/>
              </w:rPr>
            </w:pPr>
            <w:r w:rsidRPr="0009530B">
              <w:rPr>
                <w:rFonts w:ascii="Arial" w:hAnsi="Arial" w:cs="Arial"/>
                <w:i/>
                <w:iCs/>
                <w:lang w:val="en-GB"/>
              </w:rPr>
              <w:t xml:space="preserve">Dictyocaulus </w:t>
            </w:r>
            <w:r w:rsidRPr="0009530B">
              <w:rPr>
                <w:rFonts w:ascii="Arial" w:hAnsi="Arial" w:cs="Arial"/>
                <w:iCs/>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487AFB62" w14:textId="77777777" w:rsidR="00B8125A" w:rsidRPr="0009530B" w:rsidRDefault="00B8125A" w:rsidP="00B8125A">
            <w:pPr>
              <w:jc w:val="center"/>
              <w:rPr>
                <w:rFonts w:ascii="Arial" w:hAnsi="Arial" w:cs="Arial"/>
                <w:lang w:val="en-GB"/>
              </w:rPr>
            </w:pPr>
            <w:r w:rsidRPr="0009530B">
              <w:rPr>
                <w:rFonts w:ascii="Arial" w:hAnsi="Arial" w:cs="Arial"/>
                <w:lang w:val="en-GB"/>
              </w:rPr>
              <w:t>7</w:t>
            </w:r>
          </w:p>
        </w:tc>
        <w:tc>
          <w:tcPr>
            <w:tcW w:w="925" w:type="pct"/>
            <w:tcBorders>
              <w:top w:val="single" w:sz="4" w:space="0" w:color="auto"/>
              <w:left w:val="single" w:sz="4" w:space="0" w:color="auto"/>
              <w:bottom w:val="single" w:sz="4" w:space="0" w:color="auto"/>
              <w:right w:val="single" w:sz="4" w:space="0" w:color="auto"/>
            </w:tcBorders>
            <w:vAlign w:val="center"/>
            <w:hideMark/>
          </w:tcPr>
          <w:p w14:paraId="310ACAE0" w14:textId="77777777" w:rsidR="00B8125A" w:rsidRPr="0009530B" w:rsidRDefault="00B8125A" w:rsidP="00B8125A">
            <w:pPr>
              <w:jc w:val="center"/>
              <w:rPr>
                <w:rFonts w:ascii="Arial" w:hAnsi="Arial" w:cs="Arial"/>
                <w:lang w:val="en-GB"/>
              </w:rPr>
            </w:pPr>
            <w:r w:rsidRPr="0009530B">
              <w:rPr>
                <w:rFonts w:ascii="Arial" w:hAnsi="Arial" w:cs="Arial"/>
                <w:lang w:val="en-GB"/>
              </w:rPr>
              <w:t>3.80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15B8EA" w14:textId="77777777" w:rsidR="00B8125A" w:rsidRPr="0009530B" w:rsidRDefault="00B8125A" w:rsidP="00B8125A">
            <w:pPr>
              <w:rPr>
                <w:rFonts w:ascii="Arial" w:hAnsi="Arial" w:cs="Arial"/>
                <w:lang w:val="en-GB"/>
              </w:rPr>
            </w:pPr>
          </w:p>
        </w:tc>
      </w:tr>
      <w:tr w:rsidR="00B8125A" w:rsidRPr="0009530B" w14:paraId="08F5EDC3" w14:textId="77777777" w:rsidTr="001B35E4">
        <w:tc>
          <w:tcPr>
            <w:tcW w:w="0" w:type="auto"/>
            <w:vMerge/>
            <w:tcBorders>
              <w:top w:val="single" w:sz="4" w:space="0" w:color="auto"/>
              <w:left w:val="single" w:sz="4" w:space="0" w:color="auto"/>
              <w:bottom w:val="single" w:sz="4" w:space="0" w:color="auto"/>
              <w:right w:val="single" w:sz="4" w:space="0" w:color="auto"/>
            </w:tcBorders>
            <w:vAlign w:val="center"/>
            <w:hideMark/>
          </w:tcPr>
          <w:p w14:paraId="27F32FB1" w14:textId="77777777" w:rsidR="00B8125A" w:rsidRPr="0009530B" w:rsidRDefault="00B8125A" w:rsidP="00B8125A">
            <w:pPr>
              <w:rPr>
                <w:rFonts w:ascii="Arial" w:hAnsi="Arial" w:cs="Arial"/>
                <w:b/>
                <w:bCs/>
                <w:lang w:val="en-GB"/>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37794EBA" w14:textId="77777777" w:rsidR="00B8125A" w:rsidRPr="0009530B" w:rsidRDefault="00B8125A" w:rsidP="00B8125A">
            <w:pPr>
              <w:rPr>
                <w:rFonts w:ascii="Arial" w:hAnsi="Arial" w:cs="Arial"/>
                <w:iCs/>
                <w:lang w:val="en-GB"/>
              </w:rPr>
            </w:pPr>
            <w:r w:rsidRPr="001F46AC">
              <w:rPr>
                <w:rFonts w:ascii="Arial" w:hAnsi="Arial" w:cs="Arial"/>
                <w:i/>
                <w:iCs/>
                <w:highlight w:val="yellow"/>
                <w:lang w:val="en-GB"/>
              </w:rPr>
              <w:t xml:space="preserve">Nematodius </w:t>
            </w:r>
            <w:r w:rsidRPr="001F46AC">
              <w:rPr>
                <w:rFonts w:ascii="Arial" w:hAnsi="Arial" w:cs="Arial"/>
                <w:iCs/>
                <w:highlight w:val="yellow"/>
                <w:lang w:val="en-GB"/>
              </w:rPr>
              <w:t>spp</w:t>
            </w:r>
            <w:r w:rsidRPr="0009530B">
              <w:rPr>
                <w:rFonts w:ascii="Arial" w:hAnsi="Arial" w:cs="Arial"/>
                <w:iCs/>
                <w:lang w:val="en-GB"/>
              </w:rPr>
              <w:t>.</w:t>
            </w:r>
          </w:p>
        </w:tc>
        <w:tc>
          <w:tcPr>
            <w:tcW w:w="1168" w:type="pct"/>
            <w:tcBorders>
              <w:top w:val="single" w:sz="4" w:space="0" w:color="auto"/>
              <w:left w:val="single" w:sz="4" w:space="0" w:color="auto"/>
              <w:bottom w:val="single" w:sz="4" w:space="0" w:color="auto"/>
              <w:right w:val="single" w:sz="4" w:space="0" w:color="auto"/>
            </w:tcBorders>
            <w:vAlign w:val="center"/>
            <w:hideMark/>
          </w:tcPr>
          <w:p w14:paraId="43CDFC9A" w14:textId="77777777" w:rsidR="00B8125A" w:rsidRPr="0009530B" w:rsidRDefault="00B8125A" w:rsidP="00B8125A">
            <w:pPr>
              <w:jc w:val="center"/>
              <w:rPr>
                <w:rFonts w:ascii="Arial" w:hAnsi="Arial" w:cs="Arial"/>
                <w:lang w:val="en-GB"/>
              </w:rPr>
            </w:pPr>
            <w:r w:rsidRPr="0009530B">
              <w:rPr>
                <w:rFonts w:ascii="Arial" w:hAnsi="Arial" w:cs="Arial"/>
                <w:lang w:val="en-GB"/>
              </w:rPr>
              <w:t>3</w:t>
            </w:r>
          </w:p>
        </w:tc>
        <w:tc>
          <w:tcPr>
            <w:tcW w:w="925" w:type="pct"/>
            <w:tcBorders>
              <w:top w:val="single" w:sz="4" w:space="0" w:color="auto"/>
              <w:left w:val="single" w:sz="4" w:space="0" w:color="auto"/>
              <w:bottom w:val="single" w:sz="4" w:space="0" w:color="auto"/>
              <w:right w:val="single" w:sz="4" w:space="0" w:color="auto"/>
            </w:tcBorders>
            <w:vAlign w:val="center"/>
            <w:hideMark/>
          </w:tcPr>
          <w:p w14:paraId="50608147" w14:textId="77777777" w:rsidR="00B8125A" w:rsidRPr="0009530B" w:rsidRDefault="00B8125A" w:rsidP="00B8125A">
            <w:pPr>
              <w:jc w:val="center"/>
              <w:rPr>
                <w:rFonts w:ascii="Arial" w:hAnsi="Arial" w:cs="Arial"/>
                <w:lang w:val="en-GB"/>
              </w:rPr>
            </w:pPr>
            <w:r w:rsidRPr="0009530B">
              <w:rPr>
                <w:rFonts w:ascii="Arial" w:hAnsi="Arial" w:cs="Arial"/>
                <w:lang w:val="en-GB"/>
              </w:rPr>
              <w:t>1.63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C58C3" w14:textId="77777777" w:rsidR="00B8125A" w:rsidRPr="0009530B" w:rsidRDefault="00B8125A" w:rsidP="00B8125A">
            <w:pPr>
              <w:rPr>
                <w:rFonts w:ascii="Arial" w:hAnsi="Arial" w:cs="Arial"/>
                <w:lang w:val="en-GB"/>
              </w:rPr>
            </w:pPr>
          </w:p>
        </w:tc>
      </w:tr>
      <w:tr w:rsidR="00B8125A" w:rsidRPr="0009530B" w14:paraId="13A3B79F" w14:textId="77777777" w:rsidTr="001B35E4">
        <w:tc>
          <w:tcPr>
            <w:tcW w:w="0" w:type="auto"/>
            <w:vMerge/>
            <w:tcBorders>
              <w:top w:val="single" w:sz="4" w:space="0" w:color="auto"/>
              <w:left w:val="single" w:sz="4" w:space="0" w:color="auto"/>
              <w:bottom w:val="single" w:sz="4" w:space="0" w:color="auto"/>
              <w:right w:val="single" w:sz="4" w:space="0" w:color="auto"/>
            </w:tcBorders>
            <w:vAlign w:val="center"/>
            <w:hideMark/>
          </w:tcPr>
          <w:p w14:paraId="5DAEF8CD" w14:textId="77777777" w:rsidR="00B8125A" w:rsidRPr="0009530B" w:rsidRDefault="00B8125A" w:rsidP="00B8125A">
            <w:pPr>
              <w:rPr>
                <w:rFonts w:ascii="Arial" w:hAnsi="Arial" w:cs="Arial"/>
                <w:b/>
                <w:bCs/>
                <w:lang w:val="en-GB"/>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1C8BBBB3" w14:textId="77777777" w:rsidR="00B8125A" w:rsidRPr="0009530B" w:rsidRDefault="00B8125A" w:rsidP="00B8125A">
            <w:pPr>
              <w:rPr>
                <w:rFonts w:ascii="Arial" w:hAnsi="Arial" w:cs="Arial"/>
                <w:i/>
                <w:iCs/>
                <w:lang w:val="en-GB"/>
              </w:rPr>
            </w:pPr>
            <w:r w:rsidRPr="0009530B">
              <w:rPr>
                <w:rFonts w:ascii="Arial" w:hAnsi="Arial" w:cs="Arial"/>
                <w:i/>
                <w:iCs/>
                <w:lang w:val="en-GB"/>
              </w:rPr>
              <w:t>Moniezia</w:t>
            </w:r>
            <w:r w:rsidRPr="0009530B">
              <w:rPr>
                <w:rFonts w:ascii="Arial" w:hAnsi="Arial" w:cs="Arial"/>
                <w:iCs/>
                <w:lang w:val="en-GB"/>
              </w:rPr>
              <w:t xml:space="preserve"> 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37AC72BB" w14:textId="77777777" w:rsidR="00B8125A" w:rsidRPr="0009530B" w:rsidRDefault="00B8125A" w:rsidP="00B8125A">
            <w:pPr>
              <w:jc w:val="center"/>
              <w:rPr>
                <w:rFonts w:ascii="Arial" w:hAnsi="Arial" w:cs="Arial"/>
                <w:lang w:val="en-GB"/>
              </w:rPr>
            </w:pPr>
            <w:r w:rsidRPr="0009530B">
              <w:rPr>
                <w:rFonts w:ascii="Arial" w:hAnsi="Arial" w:cs="Arial"/>
                <w:lang w:val="en-GB"/>
              </w:rPr>
              <w:t>5</w:t>
            </w:r>
          </w:p>
        </w:tc>
        <w:tc>
          <w:tcPr>
            <w:tcW w:w="925" w:type="pct"/>
            <w:tcBorders>
              <w:top w:val="single" w:sz="4" w:space="0" w:color="auto"/>
              <w:left w:val="single" w:sz="4" w:space="0" w:color="auto"/>
              <w:bottom w:val="single" w:sz="4" w:space="0" w:color="auto"/>
              <w:right w:val="single" w:sz="4" w:space="0" w:color="auto"/>
            </w:tcBorders>
            <w:vAlign w:val="center"/>
            <w:hideMark/>
          </w:tcPr>
          <w:p w14:paraId="6DBA4C51" w14:textId="77777777" w:rsidR="00B8125A" w:rsidRPr="0009530B" w:rsidRDefault="00B8125A" w:rsidP="00B8125A">
            <w:pPr>
              <w:jc w:val="center"/>
              <w:rPr>
                <w:rFonts w:ascii="Arial" w:hAnsi="Arial" w:cs="Arial"/>
                <w:lang w:val="en-GB"/>
              </w:rPr>
            </w:pPr>
            <w:r w:rsidRPr="0009530B">
              <w:rPr>
                <w:rFonts w:ascii="Arial" w:hAnsi="Arial" w:cs="Arial"/>
                <w:lang w:val="en-GB"/>
              </w:rPr>
              <w:t>2.72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EBE35" w14:textId="77777777" w:rsidR="00B8125A" w:rsidRPr="0009530B" w:rsidRDefault="00B8125A" w:rsidP="00B8125A">
            <w:pPr>
              <w:rPr>
                <w:rFonts w:ascii="Arial" w:hAnsi="Arial" w:cs="Arial"/>
                <w:lang w:val="en-GB"/>
              </w:rPr>
            </w:pPr>
          </w:p>
        </w:tc>
      </w:tr>
      <w:tr w:rsidR="00B8125A" w:rsidRPr="0009530B" w14:paraId="7A9EBF12" w14:textId="77777777" w:rsidTr="001B35E4">
        <w:tc>
          <w:tcPr>
            <w:tcW w:w="694" w:type="pct"/>
            <w:vMerge w:val="restart"/>
            <w:tcBorders>
              <w:top w:val="single" w:sz="4" w:space="0" w:color="auto"/>
              <w:left w:val="single" w:sz="4" w:space="0" w:color="auto"/>
              <w:bottom w:val="single" w:sz="4" w:space="0" w:color="auto"/>
              <w:right w:val="single" w:sz="4" w:space="0" w:color="auto"/>
            </w:tcBorders>
            <w:vAlign w:val="center"/>
            <w:hideMark/>
          </w:tcPr>
          <w:p w14:paraId="0AC8035D" w14:textId="77777777" w:rsidR="00B8125A" w:rsidRPr="0009530B" w:rsidRDefault="00B8125A" w:rsidP="00B8125A">
            <w:pPr>
              <w:jc w:val="center"/>
              <w:rPr>
                <w:rFonts w:ascii="Arial" w:hAnsi="Arial" w:cs="Arial"/>
                <w:b/>
                <w:bCs/>
                <w:lang w:val="en-GB"/>
              </w:rPr>
            </w:pPr>
            <w:r w:rsidRPr="0009530B">
              <w:rPr>
                <w:rFonts w:ascii="Arial" w:hAnsi="Arial" w:cs="Arial"/>
                <w:b/>
                <w:bCs/>
                <w:lang w:val="en-GB"/>
              </w:rPr>
              <w:t>Protozoa</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635CDE5" w14:textId="77777777" w:rsidR="00B8125A" w:rsidRPr="0009530B" w:rsidRDefault="00B8125A" w:rsidP="00B8125A">
            <w:pPr>
              <w:rPr>
                <w:rFonts w:ascii="Arial" w:hAnsi="Arial" w:cs="Arial"/>
                <w:lang w:val="en-GB"/>
              </w:rPr>
            </w:pPr>
            <w:r w:rsidRPr="0009530B">
              <w:rPr>
                <w:rFonts w:ascii="Arial" w:hAnsi="Arial" w:cs="Arial"/>
                <w:i/>
                <w:iCs/>
                <w:lang w:val="en-GB"/>
              </w:rPr>
              <w:t xml:space="preserve">Eimeria </w:t>
            </w:r>
            <w:r w:rsidRPr="0009530B">
              <w:rPr>
                <w:rFonts w:ascii="Arial" w:hAnsi="Arial" w:cs="Arial"/>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49288C21" w14:textId="77777777" w:rsidR="00B8125A" w:rsidRPr="0009530B" w:rsidRDefault="00B8125A" w:rsidP="00B8125A">
            <w:pPr>
              <w:jc w:val="center"/>
              <w:rPr>
                <w:rFonts w:ascii="Arial" w:hAnsi="Arial" w:cs="Arial"/>
                <w:lang w:val="en-GB"/>
              </w:rPr>
            </w:pPr>
            <w:r w:rsidRPr="0009530B">
              <w:rPr>
                <w:rFonts w:ascii="Arial" w:hAnsi="Arial" w:cs="Arial"/>
                <w:lang w:val="en-GB"/>
              </w:rPr>
              <w:t>16</w:t>
            </w:r>
          </w:p>
        </w:tc>
        <w:tc>
          <w:tcPr>
            <w:tcW w:w="925" w:type="pct"/>
            <w:tcBorders>
              <w:top w:val="single" w:sz="4" w:space="0" w:color="auto"/>
              <w:left w:val="single" w:sz="4" w:space="0" w:color="auto"/>
              <w:bottom w:val="single" w:sz="4" w:space="0" w:color="auto"/>
              <w:right w:val="single" w:sz="4" w:space="0" w:color="auto"/>
            </w:tcBorders>
            <w:vAlign w:val="center"/>
            <w:hideMark/>
          </w:tcPr>
          <w:p w14:paraId="3394A1D6" w14:textId="77777777" w:rsidR="00B8125A" w:rsidRPr="0009530B" w:rsidRDefault="00B8125A" w:rsidP="00B8125A">
            <w:pPr>
              <w:jc w:val="center"/>
              <w:rPr>
                <w:rFonts w:ascii="Arial" w:hAnsi="Arial" w:cs="Arial"/>
                <w:lang w:val="en-GB"/>
              </w:rPr>
            </w:pPr>
            <w:r w:rsidRPr="0009530B">
              <w:rPr>
                <w:rFonts w:ascii="Arial" w:hAnsi="Arial" w:cs="Arial"/>
                <w:lang w:val="en-GB"/>
              </w:rPr>
              <w:t>8.69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114C08" w14:textId="77777777" w:rsidR="00B8125A" w:rsidRPr="0009530B" w:rsidRDefault="00B8125A" w:rsidP="00B8125A">
            <w:pPr>
              <w:rPr>
                <w:rFonts w:ascii="Arial" w:hAnsi="Arial" w:cs="Arial"/>
                <w:lang w:val="en-GB"/>
              </w:rPr>
            </w:pPr>
          </w:p>
        </w:tc>
      </w:tr>
      <w:tr w:rsidR="00B8125A" w:rsidRPr="0009530B" w14:paraId="33CF60ED" w14:textId="77777777" w:rsidTr="001B35E4">
        <w:tc>
          <w:tcPr>
            <w:tcW w:w="0" w:type="auto"/>
            <w:vMerge/>
            <w:tcBorders>
              <w:top w:val="single" w:sz="4" w:space="0" w:color="auto"/>
              <w:left w:val="single" w:sz="4" w:space="0" w:color="auto"/>
              <w:bottom w:val="single" w:sz="4" w:space="0" w:color="auto"/>
              <w:right w:val="single" w:sz="4" w:space="0" w:color="auto"/>
            </w:tcBorders>
            <w:vAlign w:val="center"/>
            <w:hideMark/>
          </w:tcPr>
          <w:p w14:paraId="37151285" w14:textId="77777777" w:rsidR="00B8125A" w:rsidRPr="0009530B" w:rsidRDefault="00B8125A" w:rsidP="00B8125A">
            <w:pPr>
              <w:rPr>
                <w:rFonts w:ascii="Arial" w:hAnsi="Arial" w:cs="Arial"/>
                <w:b/>
                <w:bCs/>
                <w:lang w:val="en-GB"/>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3E745142" w14:textId="77777777" w:rsidR="00B8125A" w:rsidRPr="0009530B" w:rsidRDefault="00B8125A" w:rsidP="00B8125A">
            <w:pPr>
              <w:rPr>
                <w:rFonts w:ascii="Arial" w:hAnsi="Arial" w:cs="Arial"/>
                <w:lang w:val="en-GB"/>
              </w:rPr>
            </w:pPr>
            <w:r w:rsidRPr="0009530B">
              <w:rPr>
                <w:rFonts w:ascii="Arial" w:hAnsi="Arial" w:cs="Arial"/>
                <w:i/>
                <w:iCs/>
                <w:lang w:val="en-GB"/>
              </w:rPr>
              <w:t xml:space="preserve">Balantidium </w:t>
            </w:r>
            <w:r w:rsidRPr="0009530B">
              <w:rPr>
                <w:rFonts w:ascii="Arial" w:hAnsi="Arial" w:cs="Arial"/>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0F5E1BC2" w14:textId="77777777" w:rsidR="00B8125A" w:rsidRPr="0009530B" w:rsidRDefault="00B8125A" w:rsidP="00B8125A">
            <w:pPr>
              <w:jc w:val="center"/>
              <w:rPr>
                <w:rFonts w:ascii="Arial" w:hAnsi="Arial" w:cs="Arial"/>
                <w:lang w:val="en-GB"/>
              </w:rPr>
            </w:pPr>
            <w:r w:rsidRPr="0009530B">
              <w:rPr>
                <w:rFonts w:ascii="Arial" w:hAnsi="Arial" w:cs="Arial"/>
                <w:lang w:val="en-GB"/>
              </w:rPr>
              <w:t>35</w:t>
            </w:r>
          </w:p>
        </w:tc>
        <w:tc>
          <w:tcPr>
            <w:tcW w:w="925" w:type="pct"/>
            <w:tcBorders>
              <w:top w:val="single" w:sz="4" w:space="0" w:color="auto"/>
              <w:left w:val="single" w:sz="4" w:space="0" w:color="auto"/>
              <w:bottom w:val="single" w:sz="4" w:space="0" w:color="auto"/>
              <w:right w:val="single" w:sz="4" w:space="0" w:color="auto"/>
            </w:tcBorders>
            <w:vAlign w:val="center"/>
            <w:hideMark/>
          </w:tcPr>
          <w:p w14:paraId="285B9F98" w14:textId="77777777" w:rsidR="00B8125A" w:rsidRPr="0009530B" w:rsidRDefault="00B8125A" w:rsidP="00B8125A">
            <w:pPr>
              <w:jc w:val="center"/>
              <w:rPr>
                <w:rFonts w:ascii="Arial" w:hAnsi="Arial" w:cs="Arial"/>
                <w:lang w:val="en-GB"/>
              </w:rPr>
            </w:pPr>
            <w:r w:rsidRPr="0009530B">
              <w:rPr>
                <w:rFonts w:ascii="Arial" w:hAnsi="Arial" w:cs="Arial"/>
                <w:lang w:val="en-GB"/>
              </w:rPr>
              <w:t>19.02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653F2" w14:textId="77777777" w:rsidR="00B8125A" w:rsidRPr="0009530B" w:rsidRDefault="00B8125A" w:rsidP="00B8125A">
            <w:pPr>
              <w:rPr>
                <w:rFonts w:ascii="Arial" w:hAnsi="Arial" w:cs="Arial"/>
                <w:lang w:val="en-GB"/>
              </w:rPr>
            </w:pPr>
          </w:p>
        </w:tc>
      </w:tr>
      <w:tr w:rsidR="00B8125A" w:rsidRPr="0009530B" w14:paraId="6DACC92B" w14:textId="77777777" w:rsidTr="001B35E4">
        <w:tc>
          <w:tcPr>
            <w:tcW w:w="0" w:type="auto"/>
            <w:vMerge/>
            <w:tcBorders>
              <w:top w:val="single" w:sz="4" w:space="0" w:color="auto"/>
              <w:left w:val="single" w:sz="4" w:space="0" w:color="auto"/>
              <w:bottom w:val="single" w:sz="4" w:space="0" w:color="auto"/>
              <w:right w:val="single" w:sz="4" w:space="0" w:color="auto"/>
            </w:tcBorders>
            <w:vAlign w:val="center"/>
            <w:hideMark/>
          </w:tcPr>
          <w:p w14:paraId="35C64129" w14:textId="77777777" w:rsidR="00B8125A" w:rsidRPr="0009530B" w:rsidRDefault="00B8125A" w:rsidP="00B8125A">
            <w:pPr>
              <w:rPr>
                <w:rFonts w:ascii="Arial" w:hAnsi="Arial" w:cs="Arial"/>
                <w:b/>
                <w:bCs/>
                <w:lang w:val="en-GB"/>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11BE8C4D" w14:textId="77777777" w:rsidR="00B8125A" w:rsidRPr="0009530B" w:rsidRDefault="00B8125A" w:rsidP="00B8125A">
            <w:pPr>
              <w:rPr>
                <w:rFonts w:ascii="Arial" w:hAnsi="Arial" w:cs="Arial"/>
                <w:lang w:val="en-GB"/>
              </w:rPr>
            </w:pPr>
            <w:r w:rsidRPr="0009530B">
              <w:rPr>
                <w:rFonts w:ascii="Arial" w:hAnsi="Arial" w:cs="Arial"/>
                <w:i/>
                <w:iCs/>
                <w:lang w:val="en-GB"/>
              </w:rPr>
              <w:t xml:space="preserve">Cryptosporidium </w:t>
            </w:r>
            <w:r w:rsidRPr="0009530B">
              <w:rPr>
                <w:rFonts w:ascii="Arial" w:hAnsi="Arial" w:cs="Arial"/>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5619279C" w14:textId="77777777" w:rsidR="00B8125A" w:rsidRPr="0009530B" w:rsidRDefault="00B8125A" w:rsidP="00B8125A">
            <w:pPr>
              <w:jc w:val="center"/>
              <w:rPr>
                <w:rFonts w:ascii="Arial" w:hAnsi="Arial" w:cs="Arial"/>
                <w:lang w:val="en-GB"/>
              </w:rPr>
            </w:pPr>
            <w:r w:rsidRPr="0009530B">
              <w:rPr>
                <w:rFonts w:ascii="Arial" w:hAnsi="Arial" w:cs="Arial"/>
                <w:lang w:val="en-GB"/>
              </w:rPr>
              <w:t>44</w:t>
            </w:r>
          </w:p>
        </w:tc>
        <w:tc>
          <w:tcPr>
            <w:tcW w:w="925" w:type="pct"/>
            <w:tcBorders>
              <w:top w:val="single" w:sz="4" w:space="0" w:color="auto"/>
              <w:left w:val="single" w:sz="4" w:space="0" w:color="auto"/>
              <w:bottom w:val="single" w:sz="4" w:space="0" w:color="auto"/>
              <w:right w:val="single" w:sz="4" w:space="0" w:color="auto"/>
            </w:tcBorders>
            <w:vAlign w:val="center"/>
            <w:hideMark/>
          </w:tcPr>
          <w:p w14:paraId="1E116A02" w14:textId="77777777" w:rsidR="00B8125A" w:rsidRPr="0009530B" w:rsidRDefault="00B8125A" w:rsidP="00B8125A">
            <w:pPr>
              <w:jc w:val="center"/>
              <w:rPr>
                <w:rFonts w:ascii="Arial" w:hAnsi="Arial" w:cs="Arial"/>
                <w:lang w:val="en-GB"/>
              </w:rPr>
            </w:pPr>
            <w:r w:rsidRPr="0009530B">
              <w:rPr>
                <w:rFonts w:ascii="Arial" w:hAnsi="Arial" w:cs="Arial"/>
                <w:lang w:val="en-GB"/>
              </w:rPr>
              <w:t>23.91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C9C81" w14:textId="77777777" w:rsidR="00B8125A" w:rsidRPr="0009530B" w:rsidRDefault="00B8125A" w:rsidP="00B8125A">
            <w:pPr>
              <w:rPr>
                <w:rFonts w:ascii="Arial" w:hAnsi="Arial" w:cs="Arial"/>
                <w:lang w:val="en-GB"/>
              </w:rPr>
            </w:pPr>
          </w:p>
        </w:tc>
      </w:tr>
    </w:tbl>
    <w:p w14:paraId="18AE5B54" w14:textId="77777777" w:rsidR="00B8125A" w:rsidRPr="0009530B" w:rsidRDefault="00B8125A" w:rsidP="00B8125A">
      <w:pPr>
        <w:pStyle w:val="Heading2"/>
        <w:spacing w:before="0"/>
        <w:rPr>
          <w:rFonts w:ascii="Arial" w:hAnsi="Arial" w:cs="Arial"/>
          <w:b/>
          <w:sz w:val="22"/>
          <w:szCs w:val="22"/>
        </w:rPr>
      </w:pPr>
      <w:r w:rsidRPr="0009530B">
        <w:rPr>
          <w:rFonts w:ascii="Arial" w:hAnsi="Arial" w:cs="Arial"/>
          <w:sz w:val="22"/>
          <w:szCs w:val="22"/>
        </w:rPr>
        <w:t>*-indicates significant at p&lt;0.05</w:t>
      </w:r>
    </w:p>
    <w:p w14:paraId="73F25DC9" w14:textId="77777777" w:rsidR="00B8125A" w:rsidRPr="0009530B" w:rsidRDefault="00B8125A" w:rsidP="00B8125A">
      <w:pPr>
        <w:tabs>
          <w:tab w:val="left" w:pos="267"/>
          <w:tab w:val="center" w:pos="4680"/>
        </w:tabs>
        <w:spacing w:before="240"/>
        <w:rPr>
          <w:rFonts w:ascii="Arial" w:hAnsi="Arial" w:cs="Arial"/>
          <w:sz w:val="22"/>
          <w:szCs w:val="22"/>
          <w:lang w:val="en-GB"/>
        </w:rPr>
      </w:pPr>
    </w:p>
    <w:p w14:paraId="3404D1AB" w14:textId="77777777" w:rsidR="00B8125A" w:rsidRPr="0009530B" w:rsidRDefault="00B8125A" w:rsidP="00B8125A">
      <w:pPr>
        <w:jc w:val="both"/>
        <w:rPr>
          <w:rFonts w:ascii="Arial" w:hAnsi="Arial" w:cs="Arial"/>
          <w:sz w:val="22"/>
          <w:szCs w:val="22"/>
          <w:lang w:val="en-GB"/>
        </w:rPr>
      </w:pPr>
      <w:r w:rsidRPr="0009530B">
        <w:rPr>
          <w:rFonts w:ascii="Arial" w:hAnsi="Arial" w:cs="Arial"/>
          <w:sz w:val="22"/>
          <w:szCs w:val="22"/>
          <w:lang w:val="en-GB"/>
        </w:rPr>
        <w:t xml:space="preserve">A total of the ten species of parasites, where seven species of helminths, namely, </w:t>
      </w:r>
      <w:r w:rsidRPr="0009530B">
        <w:rPr>
          <w:rFonts w:ascii="Arial" w:hAnsi="Arial" w:cs="Arial"/>
          <w:i/>
          <w:iCs/>
          <w:sz w:val="22"/>
          <w:szCs w:val="22"/>
          <w:lang w:val="en-GB"/>
        </w:rPr>
        <w:t xml:space="preserve">Fasciola </w:t>
      </w:r>
      <w:r w:rsidRPr="0009530B">
        <w:rPr>
          <w:rFonts w:ascii="Arial" w:hAnsi="Arial" w:cs="Arial"/>
          <w:sz w:val="22"/>
          <w:szCs w:val="22"/>
          <w:lang w:val="en-GB"/>
        </w:rPr>
        <w:t xml:space="preserve">spp., </w:t>
      </w:r>
      <w:r w:rsidRPr="0009530B">
        <w:rPr>
          <w:rFonts w:ascii="Arial" w:hAnsi="Arial" w:cs="Arial"/>
          <w:i/>
          <w:iCs/>
          <w:sz w:val="22"/>
          <w:szCs w:val="22"/>
          <w:lang w:val="en-GB"/>
        </w:rPr>
        <w:t xml:space="preserve">Paramphistomum </w:t>
      </w:r>
      <w:r w:rsidRPr="0009530B">
        <w:rPr>
          <w:rFonts w:ascii="Arial" w:hAnsi="Arial" w:cs="Arial"/>
          <w:sz w:val="22"/>
          <w:szCs w:val="22"/>
          <w:lang w:val="en-GB"/>
        </w:rPr>
        <w:t xml:space="preserve">spp., </w:t>
      </w:r>
      <w:r w:rsidRPr="0009530B">
        <w:rPr>
          <w:rFonts w:ascii="Arial" w:hAnsi="Arial" w:cs="Arial"/>
          <w:i/>
          <w:iCs/>
          <w:sz w:val="22"/>
          <w:szCs w:val="22"/>
          <w:lang w:val="en-GB"/>
        </w:rPr>
        <w:t xml:space="preserve">Nematodius </w:t>
      </w:r>
      <w:r w:rsidRPr="0009530B">
        <w:rPr>
          <w:rFonts w:ascii="Arial" w:hAnsi="Arial" w:cs="Arial"/>
          <w:sz w:val="22"/>
          <w:szCs w:val="22"/>
          <w:lang w:val="en-GB"/>
        </w:rPr>
        <w:t>spp.</w:t>
      </w:r>
      <w:r w:rsidRPr="0009530B">
        <w:rPr>
          <w:rFonts w:ascii="Arial" w:hAnsi="Arial" w:cs="Arial"/>
          <w:i/>
          <w:iCs/>
          <w:sz w:val="22"/>
          <w:szCs w:val="22"/>
          <w:lang w:val="en-GB"/>
        </w:rPr>
        <w:t xml:space="preserve">, Trichuris </w:t>
      </w:r>
      <w:r w:rsidRPr="0009530B">
        <w:rPr>
          <w:rFonts w:ascii="Arial" w:hAnsi="Arial" w:cs="Arial"/>
          <w:sz w:val="22"/>
          <w:szCs w:val="22"/>
          <w:lang w:val="en-GB"/>
        </w:rPr>
        <w:t>spp.</w:t>
      </w:r>
      <w:r w:rsidRPr="0009530B">
        <w:rPr>
          <w:rFonts w:ascii="Arial" w:hAnsi="Arial" w:cs="Arial"/>
          <w:i/>
          <w:iCs/>
          <w:sz w:val="22"/>
          <w:szCs w:val="22"/>
          <w:lang w:val="en-GB"/>
        </w:rPr>
        <w:t xml:space="preserve">, Strongyloides </w:t>
      </w:r>
      <w:r w:rsidRPr="0009530B">
        <w:rPr>
          <w:rFonts w:ascii="Arial" w:hAnsi="Arial" w:cs="Arial"/>
          <w:iCs/>
          <w:sz w:val="22"/>
          <w:szCs w:val="22"/>
          <w:lang w:val="en-GB"/>
        </w:rPr>
        <w:t xml:space="preserve">spp., </w:t>
      </w:r>
      <w:r w:rsidRPr="0009530B">
        <w:rPr>
          <w:rFonts w:ascii="Arial" w:hAnsi="Arial" w:cs="Arial"/>
          <w:i/>
          <w:iCs/>
          <w:sz w:val="22"/>
          <w:szCs w:val="22"/>
          <w:lang w:val="en-GB"/>
        </w:rPr>
        <w:t xml:space="preserve">Dictyocaulus </w:t>
      </w:r>
      <w:r w:rsidRPr="0009530B">
        <w:rPr>
          <w:rFonts w:ascii="Arial" w:hAnsi="Arial" w:cs="Arial"/>
          <w:iCs/>
          <w:sz w:val="22"/>
          <w:szCs w:val="22"/>
          <w:lang w:val="en-GB"/>
        </w:rPr>
        <w:t xml:space="preserve">spp. </w:t>
      </w:r>
      <w:r w:rsidRPr="0009530B">
        <w:rPr>
          <w:rFonts w:ascii="Arial" w:hAnsi="Arial" w:cs="Arial"/>
          <w:i/>
          <w:iCs/>
          <w:sz w:val="22"/>
          <w:szCs w:val="22"/>
          <w:lang w:val="en-GB"/>
        </w:rPr>
        <w:t>Moniezia</w:t>
      </w:r>
      <w:r w:rsidRPr="0009530B">
        <w:rPr>
          <w:rFonts w:ascii="Arial" w:hAnsi="Arial" w:cs="Arial"/>
          <w:iCs/>
          <w:sz w:val="22"/>
          <w:szCs w:val="22"/>
          <w:lang w:val="en-GB"/>
        </w:rPr>
        <w:t xml:space="preserve"> spp. and three species of protozoa, namely,</w:t>
      </w:r>
      <w:r w:rsidRPr="0009530B">
        <w:rPr>
          <w:rFonts w:ascii="Arial" w:hAnsi="Arial" w:cs="Arial"/>
          <w:i/>
          <w:iCs/>
          <w:sz w:val="22"/>
          <w:szCs w:val="22"/>
          <w:lang w:val="en-GB"/>
        </w:rPr>
        <w:t xml:space="preserve"> Eimeria </w:t>
      </w:r>
      <w:r w:rsidRPr="0009530B">
        <w:rPr>
          <w:rFonts w:ascii="Arial" w:hAnsi="Arial" w:cs="Arial"/>
          <w:sz w:val="22"/>
          <w:szCs w:val="22"/>
          <w:lang w:val="en-GB"/>
        </w:rPr>
        <w:t>spp.</w:t>
      </w:r>
      <w:r w:rsidRPr="0009530B">
        <w:rPr>
          <w:rFonts w:ascii="Arial" w:hAnsi="Arial" w:cs="Arial"/>
          <w:i/>
          <w:iCs/>
          <w:sz w:val="22"/>
          <w:szCs w:val="22"/>
          <w:lang w:val="en-GB"/>
        </w:rPr>
        <w:t xml:space="preserve">, Balantidium </w:t>
      </w:r>
      <w:r w:rsidRPr="0009530B">
        <w:rPr>
          <w:rFonts w:ascii="Arial" w:hAnsi="Arial" w:cs="Arial"/>
          <w:sz w:val="22"/>
          <w:szCs w:val="22"/>
          <w:lang w:val="en-GB"/>
        </w:rPr>
        <w:t>spp.</w:t>
      </w:r>
      <w:r w:rsidRPr="0009530B">
        <w:rPr>
          <w:rFonts w:ascii="Arial" w:hAnsi="Arial" w:cs="Arial"/>
          <w:i/>
          <w:iCs/>
          <w:sz w:val="22"/>
          <w:szCs w:val="22"/>
          <w:lang w:val="en-GB"/>
        </w:rPr>
        <w:t xml:space="preserve">, </w:t>
      </w:r>
      <w:r w:rsidRPr="0009530B">
        <w:rPr>
          <w:rFonts w:ascii="Arial" w:hAnsi="Arial" w:cs="Arial"/>
          <w:sz w:val="22"/>
          <w:szCs w:val="22"/>
          <w:lang w:val="en-GB"/>
        </w:rPr>
        <w:t>and</w:t>
      </w:r>
      <w:r w:rsidRPr="0009530B">
        <w:rPr>
          <w:rFonts w:ascii="Arial" w:hAnsi="Arial" w:cs="Arial"/>
          <w:i/>
          <w:iCs/>
          <w:sz w:val="22"/>
          <w:szCs w:val="22"/>
          <w:lang w:val="en-GB"/>
        </w:rPr>
        <w:t xml:space="preserve"> Cryptosporidium </w:t>
      </w:r>
      <w:r w:rsidRPr="0009530B">
        <w:rPr>
          <w:rFonts w:ascii="Arial" w:hAnsi="Arial" w:cs="Arial"/>
          <w:sz w:val="22"/>
          <w:szCs w:val="22"/>
          <w:lang w:val="en-GB"/>
        </w:rPr>
        <w:t xml:space="preserve">spp. were detected at a prevalence of 6.52%, 16.30%, 1.63%, 11.41%, 26.63%, 3.80%, 2.72%, and 8.69%, 19.02% and 23.91%, respectively. The species-wise prevalence of gastrointestinal parasites is illustrated in Table 1. In our study, </w:t>
      </w:r>
      <w:r w:rsidRPr="0009530B">
        <w:rPr>
          <w:rFonts w:ascii="Arial" w:hAnsi="Arial" w:cs="Arial"/>
          <w:sz w:val="22"/>
          <w:szCs w:val="22"/>
        </w:rPr>
        <w:t>nematodes may be more common than other helminths because of their direct life cycle and extended environmental survival period. Compared to other helminths, some nematodes can infect hosts more readily and last in the environment for up to ten years.</w:t>
      </w:r>
      <w:r w:rsidRPr="0009530B">
        <w:rPr>
          <w:rFonts w:ascii="Arial" w:hAnsi="Arial" w:cs="Arial"/>
          <w:sz w:val="22"/>
          <w:szCs w:val="22"/>
          <w:lang w:val="en-GB"/>
        </w:rPr>
        <w:t xml:space="preserve"> (Zulfikar </w:t>
      </w:r>
      <w:r w:rsidRPr="0009530B">
        <w:rPr>
          <w:rFonts w:ascii="Arial" w:hAnsi="Arial" w:cs="Arial"/>
          <w:i/>
          <w:iCs/>
          <w:sz w:val="22"/>
          <w:szCs w:val="22"/>
          <w:lang w:val="en-GB"/>
        </w:rPr>
        <w:t>et al</w:t>
      </w:r>
      <w:r w:rsidRPr="0009530B">
        <w:rPr>
          <w:rFonts w:ascii="Arial" w:hAnsi="Arial" w:cs="Arial"/>
          <w:sz w:val="22"/>
          <w:szCs w:val="22"/>
          <w:lang w:val="en-GB"/>
        </w:rPr>
        <w:t xml:space="preserve">., 2019). </w:t>
      </w:r>
      <w:r w:rsidRPr="0009530B">
        <w:rPr>
          <w:rFonts w:ascii="Arial" w:hAnsi="Arial" w:cs="Arial"/>
          <w:sz w:val="22"/>
          <w:szCs w:val="22"/>
        </w:rPr>
        <w:t xml:space="preserve">Furthermore, for trematodes to finish their life cycle, they require an </w:t>
      </w:r>
      <w:r w:rsidRPr="0009530B">
        <w:rPr>
          <w:rFonts w:ascii="Arial" w:hAnsi="Arial" w:cs="Arial"/>
          <w:sz w:val="22"/>
          <w:szCs w:val="22"/>
        </w:rPr>
        <w:lastRenderedPageBreak/>
        <w:t xml:space="preserve">intermediary host, which makes comparable lower prevalence during our study </w:t>
      </w:r>
      <w:r w:rsidRPr="0009530B">
        <w:rPr>
          <w:rFonts w:ascii="Arial" w:hAnsi="Arial" w:cs="Arial"/>
          <w:sz w:val="22"/>
          <w:szCs w:val="22"/>
          <w:lang w:val="en-GB"/>
        </w:rPr>
        <w:t xml:space="preserve">(Chakrabortty </w:t>
      </w:r>
      <w:r w:rsidRPr="0009530B">
        <w:rPr>
          <w:rFonts w:ascii="Arial" w:hAnsi="Arial" w:cs="Arial"/>
          <w:i/>
          <w:iCs/>
          <w:sz w:val="22"/>
          <w:szCs w:val="22"/>
          <w:lang w:val="en-GB"/>
        </w:rPr>
        <w:t>et al</w:t>
      </w:r>
      <w:r w:rsidRPr="0009530B">
        <w:rPr>
          <w:rFonts w:ascii="Arial" w:hAnsi="Arial" w:cs="Arial"/>
          <w:sz w:val="22"/>
          <w:szCs w:val="22"/>
          <w:lang w:val="en-GB"/>
        </w:rPr>
        <w:t xml:space="preserve">., 2023). </w:t>
      </w:r>
      <w:r w:rsidRPr="0009530B">
        <w:rPr>
          <w:rFonts w:ascii="Arial" w:hAnsi="Arial" w:cs="Arial"/>
          <w:sz w:val="22"/>
          <w:szCs w:val="22"/>
        </w:rPr>
        <w:t xml:space="preserve">In addition to this, the research population's shared housing with other domestic animals, inadequate bedding materials, and excessive stocking density were all clearly indicated by protozoan infection </w:t>
      </w:r>
      <w:r w:rsidRPr="0009530B">
        <w:rPr>
          <w:rFonts w:ascii="Arial" w:hAnsi="Arial" w:cs="Arial"/>
          <w:sz w:val="22"/>
          <w:szCs w:val="22"/>
          <w:lang w:val="en-GB"/>
        </w:rPr>
        <w:t xml:space="preserve">(Chartier and Paraud </w:t>
      </w:r>
      <w:r w:rsidRPr="0009530B">
        <w:rPr>
          <w:rFonts w:ascii="Arial" w:hAnsi="Arial" w:cs="Arial"/>
          <w:i/>
          <w:sz w:val="22"/>
          <w:szCs w:val="22"/>
          <w:lang w:val="en-GB"/>
        </w:rPr>
        <w:t>et al.</w:t>
      </w:r>
      <w:r w:rsidRPr="0009530B">
        <w:rPr>
          <w:rFonts w:ascii="Arial" w:hAnsi="Arial" w:cs="Arial"/>
          <w:sz w:val="22"/>
          <w:szCs w:val="22"/>
          <w:lang w:val="en-GB"/>
        </w:rPr>
        <w:t>, 2012).</w:t>
      </w:r>
    </w:p>
    <w:p w14:paraId="37EC6B75" w14:textId="77777777" w:rsidR="00B8125A" w:rsidRPr="0009530B" w:rsidRDefault="00B8125A" w:rsidP="00B8125A">
      <w:pPr>
        <w:spacing w:before="240"/>
        <w:jc w:val="both"/>
        <w:rPr>
          <w:rFonts w:ascii="Arial" w:hAnsi="Arial" w:cs="Arial"/>
          <w:b/>
          <w:bCs/>
          <w:sz w:val="22"/>
          <w:szCs w:val="22"/>
          <w:lang w:val="en-GB"/>
        </w:rPr>
      </w:pPr>
      <w:r w:rsidRPr="0009530B">
        <w:rPr>
          <w:rFonts w:ascii="Arial" w:hAnsi="Arial" w:cs="Arial"/>
          <w:b/>
          <w:bCs/>
          <w:sz w:val="22"/>
          <w:szCs w:val="22"/>
          <w:lang w:val="en-GB"/>
        </w:rPr>
        <w:t>Single and Mixed infections of gastrointestinal parasites</w:t>
      </w:r>
    </w:p>
    <w:p w14:paraId="03E33549" w14:textId="77777777" w:rsidR="00B8125A" w:rsidRPr="0009530B" w:rsidRDefault="00B8125A" w:rsidP="00B8125A">
      <w:pPr>
        <w:jc w:val="both"/>
        <w:rPr>
          <w:rFonts w:ascii="Arial" w:hAnsi="Arial" w:cs="Arial"/>
          <w:b/>
          <w:bCs/>
          <w:sz w:val="22"/>
          <w:szCs w:val="22"/>
          <w:lang w:val="en-GB"/>
        </w:rPr>
      </w:pPr>
      <w:r w:rsidRPr="0009530B">
        <w:rPr>
          <w:rFonts w:ascii="Arial" w:hAnsi="Arial" w:cs="Arial"/>
          <w:sz w:val="22"/>
          <w:szCs w:val="22"/>
          <w:lang w:val="en-GB"/>
        </w:rPr>
        <w:t>Table 2: Single and Mixed infections of gastrointestinal parasites</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709"/>
        <w:gridCol w:w="1804"/>
        <w:gridCol w:w="1476"/>
        <w:gridCol w:w="1435"/>
      </w:tblGrid>
      <w:tr w:rsidR="00B8125A" w:rsidRPr="0009530B" w14:paraId="5BE2F101" w14:textId="77777777" w:rsidTr="001B35E4">
        <w:tc>
          <w:tcPr>
            <w:tcW w:w="2201" w:type="pct"/>
            <w:tcBorders>
              <w:top w:val="single" w:sz="4" w:space="0" w:color="auto"/>
              <w:left w:val="nil"/>
              <w:bottom w:val="single" w:sz="4" w:space="0" w:color="auto"/>
              <w:right w:val="nil"/>
            </w:tcBorders>
            <w:hideMark/>
          </w:tcPr>
          <w:p w14:paraId="3E7FD376" w14:textId="77777777" w:rsidR="00B8125A" w:rsidRPr="0009530B" w:rsidRDefault="00B8125A" w:rsidP="00B8125A">
            <w:pPr>
              <w:jc w:val="both"/>
              <w:rPr>
                <w:rFonts w:ascii="Arial" w:hAnsi="Arial" w:cs="Arial"/>
                <w:b/>
                <w:bCs/>
                <w:lang w:val="en-GB"/>
              </w:rPr>
            </w:pPr>
            <w:r w:rsidRPr="0009530B">
              <w:rPr>
                <w:rFonts w:ascii="Arial" w:hAnsi="Arial" w:cs="Arial"/>
                <w:b/>
                <w:bCs/>
                <w:lang w:val="en-GB"/>
              </w:rPr>
              <w:t>Types of infection</w:t>
            </w:r>
          </w:p>
        </w:tc>
        <w:tc>
          <w:tcPr>
            <w:tcW w:w="1071" w:type="pct"/>
            <w:tcBorders>
              <w:top w:val="single" w:sz="4" w:space="0" w:color="auto"/>
              <w:left w:val="nil"/>
              <w:bottom w:val="single" w:sz="4" w:space="0" w:color="auto"/>
              <w:right w:val="nil"/>
            </w:tcBorders>
            <w:hideMark/>
          </w:tcPr>
          <w:p w14:paraId="48E03A92" w14:textId="77777777" w:rsidR="00B8125A" w:rsidRPr="0009530B" w:rsidRDefault="00B8125A" w:rsidP="00B8125A">
            <w:pPr>
              <w:jc w:val="center"/>
              <w:rPr>
                <w:rFonts w:ascii="Arial" w:hAnsi="Arial" w:cs="Arial"/>
                <w:b/>
                <w:bCs/>
                <w:lang w:val="en-GB"/>
              </w:rPr>
            </w:pPr>
            <w:r w:rsidRPr="0009530B">
              <w:rPr>
                <w:rFonts w:ascii="Arial" w:hAnsi="Arial" w:cs="Arial"/>
                <w:b/>
                <w:bCs/>
                <w:lang w:val="en-GB"/>
              </w:rPr>
              <w:t>No of infected</w:t>
            </w:r>
          </w:p>
          <w:p w14:paraId="5D33D1AC" w14:textId="77777777" w:rsidR="00B8125A" w:rsidRPr="0009530B" w:rsidRDefault="00B8125A" w:rsidP="00B8125A">
            <w:pPr>
              <w:jc w:val="center"/>
              <w:rPr>
                <w:rFonts w:ascii="Arial" w:hAnsi="Arial" w:cs="Arial"/>
                <w:b/>
                <w:bCs/>
                <w:lang w:val="en-GB"/>
              </w:rPr>
            </w:pPr>
            <w:r w:rsidRPr="0009530B">
              <w:rPr>
                <w:rFonts w:ascii="Arial" w:hAnsi="Arial" w:cs="Arial"/>
                <w:b/>
                <w:bCs/>
                <w:lang w:val="en-GB"/>
              </w:rPr>
              <w:t>(n=141)</w:t>
            </w:r>
          </w:p>
        </w:tc>
        <w:tc>
          <w:tcPr>
            <w:tcW w:w="876" w:type="pct"/>
            <w:tcBorders>
              <w:top w:val="single" w:sz="4" w:space="0" w:color="auto"/>
              <w:left w:val="nil"/>
              <w:bottom w:val="single" w:sz="4" w:space="0" w:color="auto"/>
              <w:right w:val="nil"/>
            </w:tcBorders>
            <w:hideMark/>
          </w:tcPr>
          <w:p w14:paraId="27FF9D23" w14:textId="77777777" w:rsidR="00B8125A" w:rsidRPr="0009530B" w:rsidRDefault="00B8125A" w:rsidP="00B8125A">
            <w:pPr>
              <w:jc w:val="center"/>
              <w:rPr>
                <w:rFonts w:ascii="Arial" w:hAnsi="Arial" w:cs="Arial"/>
                <w:b/>
                <w:bCs/>
                <w:lang w:val="en-GB"/>
              </w:rPr>
            </w:pPr>
            <w:r w:rsidRPr="0009530B">
              <w:rPr>
                <w:rFonts w:ascii="Arial" w:hAnsi="Arial" w:cs="Arial"/>
                <w:b/>
                <w:bCs/>
                <w:lang w:val="en-GB"/>
              </w:rPr>
              <w:t>Prevalence</w:t>
            </w:r>
          </w:p>
          <w:p w14:paraId="143BFF8A" w14:textId="77777777" w:rsidR="00B8125A" w:rsidRPr="0009530B" w:rsidRDefault="00B8125A" w:rsidP="00B8125A">
            <w:pPr>
              <w:jc w:val="center"/>
              <w:rPr>
                <w:rFonts w:ascii="Arial" w:hAnsi="Arial" w:cs="Arial"/>
                <w:b/>
                <w:bCs/>
                <w:lang w:val="en-GB"/>
              </w:rPr>
            </w:pPr>
            <w:r w:rsidRPr="0009530B">
              <w:rPr>
                <w:rFonts w:ascii="Arial" w:hAnsi="Arial" w:cs="Arial"/>
                <w:b/>
                <w:bCs/>
                <w:lang w:val="en-GB"/>
              </w:rPr>
              <w:t>(%)</w:t>
            </w:r>
          </w:p>
        </w:tc>
        <w:tc>
          <w:tcPr>
            <w:tcW w:w="852" w:type="pct"/>
            <w:tcBorders>
              <w:top w:val="single" w:sz="4" w:space="0" w:color="auto"/>
              <w:left w:val="nil"/>
              <w:bottom w:val="single" w:sz="4" w:space="0" w:color="auto"/>
              <w:right w:val="nil"/>
            </w:tcBorders>
            <w:hideMark/>
          </w:tcPr>
          <w:p w14:paraId="5CC710F8" w14:textId="77777777" w:rsidR="00B8125A" w:rsidRPr="0009530B" w:rsidRDefault="00B8125A" w:rsidP="00B8125A">
            <w:pPr>
              <w:jc w:val="center"/>
              <w:rPr>
                <w:rFonts w:ascii="Arial" w:hAnsi="Arial" w:cs="Arial"/>
                <w:b/>
                <w:bCs/>
                <w:lang w:val="en-GB"/>
              </w:rPr>
            </w:pPr>
            <w:r w:rsidRPr="0009530B">
              <w:rPr>
                <w:rFonts w:ascii="Arial" w:hAnsi="Arial" w:cs="Arial"/>
                <w:b/>
                <w:bCs/>
                <w:lang w:val="en-GB"/>
              </w:rPr>
              <w:t>P-value</w:t>
            </w:r>
          </w:p>
        </w:tc>
      </w:tr>
      <w:tr w:rsidR="00B8125A" w:rsidRPr="0009530B" w14:paraId="786D14F6" w14:textId="77777777" w:rsidTr="001B35E4">
        <w:tc>
          <w:tcPr>
            <w:tcW w:w="2201" w:type="pct"/>
            <w:tcBorders>
              <w:top w:val="single" w:sz="4" w:space="0" w:color="auto"/>
              <w:left w:val="nil"/>
              <w:bottom w:val="single" w:sz="4" w:space="0" w:color="auto"/>
              <w:right w:val="nil"/>
            </w:tcBorders>
            <w:hideMark/>
          </w:tcPr>
          <w:p w14:paraId="2C449752" w14:textId="77777777" w:rsidR="00B8125A" w:rsidRPr="0009530B" w:rsidRDefault="00B8125A" w:rsidP="00B8125A">
            <w:pPr>
              <w:jc w:val="both"/>
              <w:rPr>
                <w:rFonts w:ascii="Arial" w:hAnsi="Arial" w:cs="Arial"/>
                <w:lang w:val="en-GB"/>
              </w:rPr>
            </w:pPr>
            <w:r w:rsidRPr="0009530B">
              <w:rPr>
                <w:rFonts w:ascii="Arial" w:hAnsi="Arial" w:cs="Arial"/>
                <w:lang w:val="en-GB"/>
              </w:rPr>
              <w:t>Single infection</w:t>
            </w:r>
          </w:p>
        </w:tc>
        <w:tc>
          <w:tcPr>
            <w:tcW w:w="1071" w:type="pct"/>
            <w:tcBorders>
              <w:top w:val="single" w:sz="4" w:space="0" w:color="auto"/>
              <w:left w:val="nil"/>
              <w:bottom w:val="single" w:sz="4" w:space="0" w:color="auto"/>
              <w:right w:val="nil"/>
            </w:tcBorders>
            <w:hideMark/>
          </w:tcPr>
          <w:p w14:paraId="5E6DE41A" w14:textId="77777777" w:rsidR="00B8125A" w:rsidRPr="0009530B" w:rsidRDefault="00B8125A" w:rsidP="00B8125A">
            <w:pPr>
              <w:jc w:val="center"/>
              <w:rPr>
                <w:rFonts w:ascii="Arial" w:hAnsi="Arial" w:cs="Arial"/>
                <w:lang w:val="en-GB"/>
              </w:rPr>
            </w:pPr>
            <w:r w:rsidRPr="0009530B">
              <w:rPr>
                <w:rFonts w:ascii="Arial" w:hAnsi="Arial" w:cs="Arial"/>
                <w:lang w:val="en-GB"/>
              </w:rPr>
              <w:t>94</w:t>
            </w:r>
          </w:p>
        </w:tc>
        <w:tc>
          <w:tcPr>
            <w:tcW w:w="876" w:type="pct"/>
            <w:tcBorders>
              <w:top w:val="single" w:sz="4" w:space="0" w:color="auto"/>
              <w:left w:val="nil"/>
              <w:bottom w:val="single" w:sz="4" w:space="0" w:color="auto"/>
              <w:right w:val="nil"/>
            </w:tcBorders>
            <w:hideMark/>
          </w:tcPr>
          <w:p w14:paraId="38D4A5F1" w14:textId="77777777" w:rsidR="00B8125A" w:rsidRPr="0009530B" w:rsidRDefault="00B8125A" w:rsidP="00B8125A">
            <w:pPr>
              <w:jc w:val="center"/>
              <w:rPr>
                <w:rFonts w:ascii="Arial" w:hAnsi="Arial" w:cs="Arial"/>
                <w:lang w:val="en-GB"/>
              </w:rPr>
            </w:pPr>
            <w:r w:rsidRPr="0009530B">
              <w:rPr>
                <w:rFonts w:ascii="Arial" w:hAnsi="Arial" w:cs="Arial"/>
                <w:lang w:val="en-GB"/>
              </w:rPr>
              <w:t>66.66</w:t>
            </w:r>
          </w:p>
        </w:tc>
        <w:tc>
          <w:tcPr>
            <w:tcW w:w="852" w:type="pct"/>
            <w:tcBorders>
              <w:top w:val="single" w:sz="4" w:space="0" w:color="auto"/>
              <w:left w:val="nil"/>
              <w:bottom w:val="single" w:sz="4" w:space="0" w:color="auto"/>
              <w:right w:val="nil"/>
            </w:tcBorders>
            <w:hideMark/>
          </w:tcPr>
          <w:p w14:paraId="50EEE8FD" w14:textId="77777777" w:rsidR="00B8125A" w:rsidRPr="0009530B" w:rsidRDefault="00B8125A" w:rsidP="00B8125A">
            <w:pPr>
              <w:jc w:val="center"/>
              <w:rPr>
                <w:rFonts w:ascii="Arial" w:hAnsi="Arial" w:cs="Arial"/>
                <w:lang w:val="en-GB"/>
              </w:rPr>
            </w:pPr>
            <w:r w:rsidRPr="0009530B">
              <w:rPr>
                <w:rFonts w:ascii="Arial" w:hAnsi="Arial" w:cs="Arial"/>
                <w:lang w:val="en-GB"/>
              </w:rPr>
              <w:t>&lt;0.0001*</w:t>
            </w:r>
          </w:p>
        </w:tc>
      </w:tr>
      <w:tr w:rsidR="00B8125A" w:rsidRPr="0009530B" w14:paraId="77DF4B72" w14:textId="77777777" w:rsidTr="001B35E4">
        <w:tc>
          <w:tcPr>
            <w:tcW w:w="2201" w:type="pct"/>
            <w:tcBorders>
              <w:top w:val="single" w:sz="4" w:space="0" w:color="auto"/>
              <w:left w:val="nil"/>
              <w:bottom w:val="single" w:sz="4" w:space="0" w:color="auto"/>
              <w:right w:val="nil"/>
            </w:tcBorders>
            <w:hideMark/>
          </w:tcPr>
          <w:p w14:paraId="0BCA2685" w14:textId="77777777" w:rsidR="00B8125A" w:rsidRPr="0009530B" w:rsidRDefault="00B8125A" w:rsidP="00B8125A">
            <w:pPr>
              <w:jc w:val="both"/>
              <w:rPr>
                <w:rFonts w:ascii="Arial" w:hAnsi="Arial" w:cs="Arial"/>
                <w:lang w:val="en-GB"/>
              </w:rPr>
            </w:pPr>
            <w:r w:rsidRPr="0009530B">
              <w:rPr>
                <w:rFonts w:ascii="Arial" w:hAnsi="Arial" w:cs="Arial"/>
                <w:lang w:val="en-GB"/>
              </w:rPr>
              <w:t>Two species</w:t>
            </w:r>
          </w:p>
        </w:tc>
        <w:tc>
          <w:tcPr>
            <w:tcW w:w="1071" w:type="pct"/>
            <w:tcBorders>
              <w:top w:val="single" w:sz="4" w:space="0" w:color="auto"/>
              <w:left w:val="nil"/>
              <w:bottom w:val="single" w:sz="4" w:space="0" w:color="auto"/>
              <w:right w:val="nil"/>
            </w:tcBorders>
            <w:hideMark/>
          </w:tcPr>
          <w:p w14:paraId="65346740" w14:textId="77777777" w:rsidR="00B8125A" w:rsidRPr="0009530B" w:rsidRDefault="00B8125A" w:rsidP="00B8125A">
            <w:pPr>
              <w:jc w:val="center"/>
              <w:rPr>
                <w:rFonts w:ascii="Arial" w:hAnsi="Arial" w:cs="Arial"/>
                <w:lang w:val="en-GB"/>
              </w:rPr>
            </w:pPr>
            <w:r w:rsidRPr="0009530B">
              <w:rPr>
                <w:rFonts w:ascii="Arial" w:hAnsi="Arial" w:cs="Arial"/>
                <w:lang w:val="en-GB"/>
              </w:rPr>
              <w:t>28</w:t>
            </w:r>
          </w:p>
        </w:tc>
        <w:tc>
          <w:tcPr>
            <w:tcW w:w="876" w:type="pct"/>
            <w:tcBorders>
              <w:top w:val="single" w:sz="4" w:space="0" w:color="auto"/>
              <w:left w:val="nil"/>
              <w:bottom w:val="single" w:sz="4" w:space="0" w:color="auto"/>
              <w:right w:val="nil"/>
            </w:tcBorders>
            <w:hideMark/>
          </w:tcPr>
          <w:p w14:paraId="2669DF2A" w14:textId="77777777" w:rsidR="00B8125A" w:rsidRPr="0009530B" w:rsidRDefault="00B8125A" w:rsidP="00B8125A">
            <w:pPr>
              <w:jc w:val="center"/>
              <w:rPr>
                <w:rFonts w:ascii="Arial" w:hAnsi="Arial" w:cs="Arial"/>
                <w:lang w:val="en-GB"/>
              </w:rPr>
            </w:pPr>
            <w:r w:rsidRPr="0009530B">
              <w:rPr>
                <w:rFonts w:ascii="Arial" w:hAnsi="Arial" w:cs="Arial"/>
                <w:lang w:val="en-GB"/>
              </w:rPr>
              <w:t>19.86</w:t>
            </w:r>
          </w:p>
        </w:tc>
        <w:tc>
          <w:tcPr>
            <w:tcW w:w="852" w:type="pct"/>
            <w:tcBorders>
              <w:top w:val="single" w:sz="4" w:space="0" w:color="auto"/>
              <w:left w:val="nil"/>
              <w:bottom w:val="single" w:sz="4" w:space="0" w:color="auto"/>
              <w:right w:val="nil"/>
            </w:tcBorders>
          </w:tcPr>
          <w:p w14:paraId="46A30ABA" w14:textId="77777777" w:rsidR="00B8125A" w:rsidRPr="0009530B" w:rsidRDefault="00B8125A" w:rsidP="00B8125A">
            <w:pPr>
              <w:jc w:val="center"/>
              <w:rPr>
                <w:rFonts w:ascii="Arial" w:hAnsi="Arial" w:cs="Arial"/>
                <w:lang w:val="en-GB"/>
              </w:rPr>
            </w:pPr>
          </w:p>
        </w:tc>
      </w:tr>
      <w:tr w:rsidR="00B8125A" w:rsidRPr="0009530B" w14:paraId="6ED95657" w14:textId="77777777" w:rsidTr="001B35E4">
        <w:tc>
          <w:tcPr>
            <w:tcW w:w="2201" w:type="pct"/>
            <w:tcBorders>
              <w:top w:val="single" w:sz="4" w:space="0" w:color="auto"/>
              <w:left w:val="nil"/>
              <w:bottom w:val="single" w:sz="4" w:space="0" w:color="auto"/>
              <w:right w:val="nil"/>
            </w:tcBorders>
            <w:hideMark/>
          </w:tcPr>
          <w:p w14:paraId="4C5E585D" w14:textId="77777777" w:rsidR="00B8125A" w:rsidRPr="0009530B" w:rsidRDefault="00B8125A" w:rsidP="00B8125A">
            <w:pPr>
              <w:jc w:val="both"/>
              <w:rPr>
                <w:rFonts w:ascii="Arial" w:hAnsi="Arial" w:cs="Arial"/>
                <w:lang w:val="en-GB"/>
              </w:rPr>
            </w:pPr>
            <w:r w:rsidRPr="0009530B">
              <w:rPr>
                <w:rFonts w:ascii="Arial" w:hAnsi="Arial" w:cs="Arial"/>
                <w:lang w:val="en-GB"/>
              </w:rPr>
              <w:t>More than 2 species</w:t>
            </w:r>
          </w:p>
        </w:tc>
        <w:tc>
          <w:tcPr>
            <w:tcW w:w="1071" w:type="pct"/>
            <w:tcBorders>
              <w:top w:val="single" w:sz="4" w:space="0" w:color="auto"/>
              <w:left w:val="nil"/>
              <w:bottom w:val="single" w:sz="4" w:space="0" w:color="auto"/>
              <w:right w:val="nil"/>
            </w:tcBorders>
            <w:hideMark/>
          </w:tcPr>
          <w:p w14:paraId="5A70BCAD" w14:textId="77777777" w:rsidR="00B8125A" w:rsidRPr="0009530B" w:rsidRDefault="00B8125A" w:rsidP="00B8125A">
            <w:pPr>
              <w:jc w:val="center"/>
              <w:rPr>
                <w:rFonts w:ascii="Arial" w:hAnsi="Arial" w:cs="Arial"/>
                <w:lang w:val="en-GB"/>
              </w:rPr>
            </w:pPr>
            <w:r w:rsidRPr="0009530B">
              <w:rPr>
                <w:rFonts w:ascii="Arial" w:hAnsi="Arial" w:cs="Arial"/>
                <w:lang w:val="en-GB"/>
              </w:rPr>
              <w:t>19</w:t>
            </w:r>
          </w:p>
        </w:tc>
        <w:tc>
          <w:tcPr>
            <w:tcW w:w="876" w:type="pct"/>
            <w:tcBorders>
              <w:top w:val="single" w:sz="4" w:space="0" w:color="auto"/>
              <w:left w:val="nil"/>
              <w:bottom w:val="single" w:sz="4" w:space="0" w:color="auto"/>
              <w:right w:val="nil"/>
            </w:tcBorders>
            <w:hideMark/>
          </w:tcPr>
          <w:p w14:paraId="32033155" w14:textId="77777777" w:rsidR="00B8125A" w:rsidRPr="0009530B" w:rsidRDefault="00B8125A" w:rsidP="00B8125A">
            <w:pPr>
              <w:jc w:val="center"/>
              <w:rPr>
                <w:rFonts w:ascii="Arial" w:hAnsi="Arial" w:cs="Arial"/>
                <w:lang w:val="en-GB"/>
              </w:rPr>
            </w:pPr>
            <w:r w:rsidRPr="0009530B">
              <w:rPr>
                <w:rFonts w:ascii="Arial" w:hAnsi="Arial" w:cs="Arial"/>
                <w:lang w:val="en-GB"/>
              </w:rPr>
              <w:t>13.47</w:t>
            </w:r>
          </w:p>
        </w:tc>
        <w:tc>
          <w:tcPr>
            <w:tcW w:w="852" w:type="pct"/>
            <w:tcBorders>
              <w:top w:val="single" w:sz="4" w:space="0" w:color="auto"/>
              <w:left w:val="nil"/>
              <w:bottom w:val="single" w:sz="4" w:space="0" w:color="auto"/>
              <w:right w:val="nil"/>
            </w:tcBorders>
          </w:tcPr>
          <w:p w14:paraId="3F8866B7" w14:textId="77777777" w:rsidR="00B8125A" w:rsidRPr="0009530B" w:rsidRDefault="00B8125A" w:rsidP="00B8125A">
            <w:pPr>
              <w:jc w:val="center"/>
              <w:rPr>
                <w:rFonts w:ascii="Arial" w:hAnsi="Arial" w:cs="Arial"/>
                <w:lang w:val="en-GB"/>
              </w:rPr>
            </w:pPr>
          </w:p>
        </w:tc>
      </w:tr>
    </w:tbl>
    <w:p w14:paraId="22D23BF9" w14:textId="77777777" w:rsidR="00B8125A" w:rsidRPr="0009530B" w:rsidRDefault="00B8125A" w:rsidP="00B8125A">
      <w:pPr>
        <w:pStyle w:val="Heading2"/>
        <w:spacing w:before="0"/>
        <w:rPr>
          <w:rFonts w:ascii="Arial" w:hAnsi="Arial" w:cs="Arial"/>
          <w:b/>
          <w:sz w:val="22"/>
          <w:szCs w:val="22"/>
        </w:rPr>
      </w:pPr>
      <w:r w:rsidRPr="0009530B">
        <w:rPr>
          <w:rFonts w:ascii="Arial" w:hAnsi="Arial" w:cs="Arial"/>
          <w:sz w:val="22"/>
          <w:szCs w:val="22"/>
        </w:rPr>
        <w:t>*-indicates significant at p&lt;0.05</w:t>
      </w:r>
    </w:p>
    <w:p w14:paraId="76537660" w14:textId="77777777" w:rsidR="00B8125A" w:rsidRPr="0009530B" w:rsidRDefault="00B8125A" w:rsidP="00B8125A">
      <w:pPr>
        <w:spacing w:before="240"/>
        <w:jc w:val="both"/>
        <w:rPr>
          <w:rFonts w:ascii="Arial" w:hAnsi="Arial" w:cs="Arial"/>
          <w:b/>
          <w:bCs/>
          <w:sz w:val="22"/>
          <w:szCs w:val="22"/>
          <w:lang w:val="en-GB"/>
        </w:rPr>
      </w:pPr>
    </w:p>
    <w:p w14:paraId="7AF1468B" w14:textId="77777777" w:rsidR="00B8125A" w:rsidRPr="0009530B" w:rsidRDefault="00B8125A" w:rsidP="00B8125A">
      <w:pPr>
        <w:jc w:val="both"/>
        <w:rPr>
          <w:rFonts w:ascii="Arial" w:hAnsi="Arial" w:cs="Arial"/>
          <w:sz w:val="22"/>
          <w:szCs w:val="22"/>
          <w:lang w:val="en-GB"/>
        </w:rPr>
      </w:pPr>
      <w:r w:rsidRPr="0009530B">
        <w:rPr>
          <w:rFonts w:ascii="Arial" w:hAnsi="Arial" w:cs="Arial"/>
          <w:sz w:val="22"/>
          <w:szCs w:val="22"/>
          <w:lang w:val="en-GB"/>
        </w:rPr>
        <w:t>Among the 141 positive samples, the single parasitic infection was calculated at 66.67%, and the rest 33.33% of the studied samples were infected with more than one species. In case of the mixed infection, 28 were infected with two species of parasites (19.86%) and 19 samples were contaminated with more than two species of parasites (13.47%). These co-infections of gastrointestinal parasites are exhibited in Table 2.</w:t>
      </w:r>
    </w:p>
    <w:p w14:paraId="152C4480" w14:textId="77777777" w:rsidR="00B8125A" w:rsidRPr="0009530B" w:rsidRDefault="00B8125A" w:rsidP="00B8125A">
      <w:pPr>
        <w:spacing w:before="240"/>
        <w:jc w:val="both"/>
        <w:rPr>
          <w:rFonts w:ascii="Arial" w:hAnsi="Arial" w:cs="Arial"/>
          <w:b/>
          <w:bCs/>
          <w:sz w:val="22"/>
          <w:szCs w:val="22"/>
          <w:lang w:val="en-GB"/>
        </w:rPr>
      </w:pPr>
      <w:r w:rsidRPr="0009530B">
        <w:rPr>
          <w:rFonts w:ascii="Arial" w:hAnsi="Arial" w:cs="Arial"/>
          <w:b/>
          <w:bCs/>
          <w:sz w:val="22"/>
          <w:szCs w:val="22"/>
          <w:lang w:val="en-GB"/>
        </w:rPr>
        <w:t>Gender-wise prevalence of gastrointestinal parasites</w:t>
      </w:r>
    </w:p>
    <w:p w14:paraId="5E4C9BAB" w14:textId="77777777" w:rsidR="00B8125A" w:rsidRPr="0009530B" w:rsidRDefault="00B8125A" w:rsidP="00B8125A">
      <w:pPr>
        <w:jc w:val="both"/>
        <w:rPr>
          <w:rFonts w:ascii="Arial" w:hAnsi="Arial" w:cs="Arial"/>
          <w:sz w:val="22"/>
          <w:szCs w:val="22"/>
        </w:rPr>
      </w:pPr>
      <w:r w:rsidRPr="0009530B">
        <w:rPr>
          <w:rFonts w:ascii="Arial" w:hAnsi="Arial" w:cs="Arial"/>
          <w:sz w:val="22"/>
          <w:szCs w:val="22"/>
        </w:rPr>
        <w:t xml:space="preserve">Table 3: Gender-wise prevalence of </w:t>
      </w:r>
      <w:r w:rsidRPr="0009530B">
        <w:rPr>
          <w:rFonts w:ascii="Arial" w:hAnsi="Arial" w:cs="Arial"/>
          <w:sz w:val="22"/>
          <w:szCs w:val="22"/>
          <w:lang w:val="en-GB"/>
        </w:rPr>
        <w:t>gastrointestinal parasites</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34"/>
        <w:gridCol w:w="1980"/>
        <w:gridCol w:w="1584"/>
        <w:gridCol w:w="1754"/>
        <w:gridCol w:w="1272"/>
      </w:tblGrid>
      <w:tr w:rsidR="00B8125A" w:rsidRPr="0009530B" w14:paraId="0827F713" w14:textId="77777777" w:rsidTr="001B35E4">
        <w:trPr>
          <w:trHeight w:val="890"/>
        </w:trPr>
        <w:tc>
          <w:tcPr>
            <w:tcW w:w="1089" w:type="pct"/>
            <w:tcBorders>
              <w:top w:val="single" w:sz="4" w:space="0" w:color="auto"/>
              <w:left w:val="nil"/>
              <w:bottom w:val="single" w:sz="4" w:space="0" w:color="auto"/>
              <w:right w:val="nil"/>
            </w:tcBorders>
            <w:vAlign w:val="center"/>
            <w:hideMark/>
          </w:tcPr>
          <w:p w14:paraId="3BFCDFAA" w14:textId="77777777" w:rsidR="00B8125A" w:rsidRPr="0009530B" w:rsidRDefault="00B8125A" w:rsidP="00B8125A">
            <w:pPr>
              <w:jc w:val="center"/>
              <w:rPr>
                <w:rFonts w:ascii="Arial" w:hAnsi="Arial" w:cs="Arial"/>
                <w:b/>
                <w:bCs/>
              </w:rPr>
            </w:pPr>
            <w:r w:rsidRPr="0009530B">
              <w:rPr>
                <w:rFonts w:ascii="Arial" w:hAnsi="Arial" w:cs="Arial"/>
                <w:b/>
                <w:bCs/>
              </w:rPr>
              <w:t>Variables</w:t>
            </w:r>
          </w:p>
        </w:tc>
        <w:tc>
          <w:tcPr>
            <w:tcW w:w="1175" w:type="pct"/>
            <w:tcBorders>
              <w:top w:val="single" w:sz="4" w:space="0" w:color="auto"/>
              <w:left w:val="nil"/>
              <w:bottom w:val="single" w:sz="4" w:space="0" w:color="auto"/>
              <w:right w:val="nil"/>
            </w:tcBorders>
            <w:vAlign w:val="center"/>
            <w:hideMark/>
          </w:tcPr>
          <w:p w14:paraId="6F1D4FDA" w14:textId="77777777" w:rsidR="00B8125A" w:rsidRPr="0009530B" w:rsidRDefault="00B8125A" w:rsidP="00B8125A">
            <w:pPr>
              <w:jc w:val="center"/>
              <w:rPr>
                <w:rFonts w:ascii="Arial" w:hAnsi="Arial" w:cs="Arial"/>
                <w:b/>
                <w:bCs/>
              </w:rPr>
            </w:pPr>
            <w:r w:rsidRPr="0009530B">
              <w:rPr>
                <w:rFonts w:ascii="Arial" w:hAnsi="Arial" w:cs="Arial"/>
                <w:b/>
                <w:bCs/>
              </w:rPr>
              <w:t>No. of examined</w:t>
            </w:r>
          </w:p>
        </w:tc>
        <w:tc>
          <w:tcPr>
            <w:tcW w:w="940" w:type="pct"/>
            <w:tcBorders>
              <w:top w:val="single" w:sz="4" w:space="0" w:color="auto"/>
              <w:left w:val="nil"/>
              <w:bottom w:val="single" w:sz="4" w:space="0" w:color="auto"/>
              <w:right w:val="nil"/>
            </w:tcBorders>
            <w:vAlign w:val="center"/>
            <w:hideMark/>
          </w:tcPr>
          <w:p w14:paraId="528D48E4" w14:textId="77777777" w:rsidR="00B8125A" w:rsidRPr="0009530B" w:rsidRDefault="00B8125A" w:rsidP="00B8125A">
            <w:pPr>
              <w:jc w:val="center"/>
              <w:rPr>
                <w:rFonts w:ascii="Arial" w:hAnsi="Arial" w:cs="Arial"/>
                <w:b/>
                <w:bCs/>
              </w:rPr>
            </w:pPr>
            <w:r w:rsidRPr="0009530B">
              <w:rPr>
                <w:rFonts w:ascii="Arial" w:hAnsi="Arial" w:cs="Arial"/>
                <w:b/>
                <w:bCs/>
              </w:rPr>
              <w:t>No. of infected</w:t>
            </w:r>
          </w:p>
        </w:tc>
        <w:tc>
          <w:tcPr>
            <w:tcW w:w="1041" w:type="pct"/>
            <w:tcBorders>
              <w:top w:val="single" w:sz="4" w:space="0" w:color="auto"/>
              <w:left w:val="nil"/>
              <w:bottom w:val="single" w:sz="4" w:space="0" w:color="auto"/>
              <w:right w:val="nil"/>
            </w:tcBorders>
            <w:vAlign w:val="center"/>
            <w:hideMark/>
          </w:tcPr>
          <w:p w14:paraId="113245D9" w14:textId="77777777" w:rsidR="00B8125A" w:rsidRPr="0009530B" w:rsidRDefault="00B8125A" w:rsidP="00B8125A">
            <w:pPr>
              <w:jc w:val="center"/>
              <w:rPr>
                <w:rFonts w:ascii="Arial" w:hAnsi="Arial" w:cs="Arial"/>
                <w:b/>
                <w:bCs/>
              </w:rPr>
            </w:pPr>
            <w:r w:rsidRPr="0009530B">
              <w:rPr>
                <w:rFonts w:ascii="Arial" w:hAnsi="Arial" w:cs="Arial"/>
                <w:b/>
                <w:bCs/>
              </w:rPr>
              <w:t>Prevalence</w:t>
            </w:r>
          </w:p>
          <w:p w14:paraId="50AE4257" w14:textId="77777777" w:rsidR="00B8125A" w:rsidRPr="0009530B" w:rsidRDefault="00B8125A" w:rsidP="00B8125A">
            <w:pPr>
              <w:jc w:val="center"/>
              <w:rPr>
                <w:rFonts w:ascii="Arial" w:hAnsi="Arial" w:cs="Arial"/>
                <w:b/>
                <w:bCs/>
              </w:rPr>
            </w:pPr>
            <w:r w:rsidRPr="0009530B">
              <w:rPr>
                <w:rFonts w:ascii="Arial" w:hAnsi="Arial" w:cs="Arial"/>
                <w:b/>
                <w:bCs/>
              </w:rPr>
              <w:t>(%)</w:t>
            </w:r>
          </w:p>
        </w:tc>
        <w:tc>
          <w:tcPr>
            <w:tcW w:w="755" w:type="pct"/>
            <w:tcBorders>
              <w:top w:val="single" w:sz="4" w:space="0" w:color="auto"/>
              <w:left w:val="nil"/>
              <w:bottom w:val="single" w:sz="4" w:space="0" w:color="auto"/>
              <w:right w:val="nil"/>
            </w:tcBorders>
            <w:vAlign w:val="center"/>
            <w:hideMark/>
          </w:tcPr>
          <w:p w14:paraId="4833D966" w14:textId="77777777" w:rsidR="00B8125A" w:rsidRPr="0009530B" w:rsidRDefault="00B8125A" w:rsidP="00B8125A">
            <w:pPr>
              <w:jc w:val="center"/>
              <w:rPr>
                <w:rFonts w:ascii="Arial" w:hAnsi="Arial" w:cs="Arial"/>
                <w:b/>
                <w:bCs/>
              </w:rPr>
            </w:pPr>
            <w:r w:rsidRPr="0009530B">
              <w:rPr>
                <w:rFonts w:ascii="Arial" w:hAnsi="Arial" w:cs="Arial"/>
                <w:b/>
                <w:bCs/>
              </w:rPr>
              <w:t>P-value</w:t>
            </w:r>
          </w:p>
        </w:tc>
      </w:tr>
      <w:tr w:rsidR="00B8125A" w:rsidRPr="0009530B" w14:paraId="104EE0D0" w14:textId="77777777" w:rsidTr="001B35E4">
        <w:trPr>
          <w:trHeight w:val="444"/>
        </w:trPr>
        <w:tc>
          <w:tcPr>
            <w:tcW w:w="1089" w:type="pct"/>
            <w:tcBorders>
              <w:top w:val="single" w:sz="4" w:space="0" w:color="auto"/>
              <w:left w:val="nil"/>
              <w:bottom w:val="single" w:sz="4" w:space="0" w:color="auto"/>
              <w:right w:val="nil"/>
            </w:tcBorders>
            <w:vAlign w:val="center"/>
            <w:hideMark/>
          </w:tcPr>
          <w:p w14:paraId="003E3F4A" w14:textId="77777777" w:rsidR="00B8125A" w:rsidRPr="0009530B" w:rsidRDefault="00B8125A" w:rsidP="00B8125A">
            <w:pPr>
              <w:jc w:val="center"/>
              <w:rPr>
                <w:rFonts w:ascii="Arial" w:hAnsi="Arial" w:cs="Arial"/>
              </w:rPr>
            </w:pPr>
            <w:r w:rsidRPr="0009530B">
              <w:rPr>
                <w:rFonts w:ascii="Arial" w:hAnsi="Arial" w:cs="Arial"/>
              </w:rPr>
              <w:t>Male</w:t>
            </w:r>
          </w:p>
        </w:tc>
        <w:tc>
          <w:tcPr>
            <w:tcW w:w="1175" w:type="pct"/>
            <w:tcBorders>
              <w:top w:val="single" w:sz="4" w:space="0" w:color="auto"/>
              <w:left w:val="nil"/>
              <w:bottom w:val="single" w:sz="4" w:space="0" w:color="auto"/>
              <w:right w:val="nil"/>
            </w:tcBorders>
            <w:vAlign w:val="center"/>
            <w:hideMark/>
          </w:tcPr>
          <w:p w14:paraId="6F0EB3E0" w14:textId="77777777" w:rsidR="00B8125A" w:rsidRPr="0009530B" w:rsidRDefault="00B8125A" w:rsidP="00B8125A">
            <w:pPr>
              <w:jc w:val="center"/>
              <w:rPr>
                <w:rFonts w:ascii="Arial" w:hAnsi="Arial" w:cs="Arial"/>
              </w:rPr>
            </w:pPr>
            <w:r w:rsidRPr="0009530B">
              <w:rPr>
                <w:rFonts w:ascii="Arial" w:hAnsi="Arial" w:cs="Arial"/>
              </w:rPr>
              <w:t>81</w:t>
            </w:r>
          </w:p>
        </w:tc>
        <w:tc>
          <w:tcPr>
            <w:tcW w:w="940" w:type="pct"/>
            <w:tcBorders>
              <w:top w:val="single" w:sz="4" w:space="0" w:color="auto"/>
              <w:left w:val="nil"/>
              <w:bottom w:val="single" w:sz="4" w:space="0" w:color="auto"/>
              <w:right w:val="nil"/>
            </w:tcBorders>
            <w:vAlign w:val="center"/>
            <w:hideMark/>
          </w:tcPr>
          <w:p w14:paraId="221788D9" w14:textId="77777777" w:rsidR="00B8125A" w:rsidRPr="0009530B" w:rsidRDefault="00B8125A" w:rsidP="00B8125A">
            <w:pPr>
              <w:jc w:val="center"/>
              <w:rPr>
                <w:rFonts w:ascii="Arial" w:hAnsi="Arial" w:cs="Arial"/>
              </w:rPr>
            </w:pPr>
            <w:r w:rsidRPr="0009530B">
              <w:rPr>
                <w:rFonts w:ascii="Arial" w:hAnsi="Arial" w:cs="Arial"/>
              </w:rPr>
              <w:t>52</w:t>
            </w:r>
          </w:p>
        </w:tc>
        <w:tc>
          <w:tcPr>
            <w:tcW w:w="1041" w:type="pct"/>
            <w:tcBorders>
              <w:top w:val="single" w:sz="4" w:space="0" w:color="auto"/>
              <w:left w:val="nil"/>
              <w:bottom w:val="single" w:sz="4" w:space="0" w:color="auto"/>
              <w:right w:val="nil"/>
            </w:tcBorders>
            <w:vAlign w:val="center"/>
            <w:hideMark/>
          </w:tcPr>
          <w:p w14:paraId="7BE9A10E" w14:textId="77777777" w:rsidR="00B8125A" w:rsidRPr="0009530B" w:rsidRDefault="00B8125A" w:rsidP="00B8125A">
            <w:pPr>
              <w:jc w:val="center"/>
              <w:rPr>
                <w:rFonts w:ascii="Arial" w:hAnsi="Arial" w:cs="Arial"/>
              </w:rPr>
            </w:pPr>
            <w:r w:rsidRPr="0009530B">
              <w:rPr>
                <w:rFonts w:ascii="Arial" w:hAnsi="Arial" w:cs="Arial"/>
              </w:rPr>
              <w:t>64.19</w:t>
            </w:r>
          </w:p>
        </w:tc>
        <w:tc>
          <w:tcPr>
            <w:tcW w:w="755" w:type="pct"/>
            <w:vMerge w:val="restart"/>
            <w:tcBorders>
              <w:top w:val="single" w:sz="4" w:space="0" w:color="auto"/>
              <w:left w:val="nil"/>
              <w:bottom w:val="single" w:sz="4" w:space="0" w:color="auto"/>
              <w:right w:val="nil"/>
            </w:tcBorders>
            <w:vAlign w:val="center"/>
            <w:hideMark/>
          </w:tcPr>
          <w:p w14:paraId="4CD48714" w14:textId="77777777" w:rsidR="00B8125A" w:rsidRPr="0009530B" w:rsidRDefault="00B8125A" w:rsidP="00B8125A">
            <w:pPr>
              <w:jc w:val="center"/>
              <w:rPr>
                <w:rFonts w:ascii="Arial" w:hAnsi="Arial" w:cs="Arial"/>
              </w:rPr>
            </w:pPr>
            <w:r w:rsidRPr="0009530B">
              <w:rPr>
                <w:rFonts w:ascii="Arial" w:hAnsi="Arial" w:cs="Arial"/>
              </w:rPr>
              <w:t>&lt; 0.001*</w:t>
            </w:r>
          </w:p>
        </w:tc>
      </w:tr>
      <w:tr w:rsidR="00B8125A" w:rsidRPr="0009530B" w14:paraId="3B5617F5" w14:textId="77777777" w:rsidTr="001B35E4">
        <w:trPr>
          <w:trHeight w:val="464"/>
        </w:trPr>
        <w:tc>
          <w:tcPr>
            <w:tcW w:w="1089" w:type="pct"/>
            <w:tcBorders>
              <w:top w:val="single" w:sz="4" w:space="0" w:color="auto"/>
              <w:left w:val="nil"/>
              <w:bottom w:val="single" w:sz="4" w:space="0" w:color="auto"/>
              <w:right w:val="nil"/>
            </w:tcBorders>
            <w:vAlign w:val="center"/>
            <w:hideMark/>
          </w:tcPr>
          <w:p w14:paraId="3D13372C" w14:textId="77777777" w:rsidR="00B8125A" w:rsidRPr="0009530B" w:rsidRDefault="00B8125A" w:rsidP="00B8125A">
            <w:pPr>
              <w:jc w:val="center"/>
              <w:rPr>
                <w:rFonts w:ascii="Arial" w:hAnsi="Arial" w:cs="Arial"/>
              </w:rPr>
            </w:pPr>
            <w:r w:rsidRPr="0009530B">
              <w:rPr>
                <w:rFonts w:ascii="Arial" w:hAnsi="Arial" w:cs="Arial"/>
              </w:rPr>
              <w:t>Female</w:t>
            </w:r>
          </w:p>
        </w:tc>
        <w:tc>
          <w:tcPr>
            <w:tcW w:w="1175" w:type="pct"/>
            <w:tcBorders>
              <w:top w:val="single" w:sz="4" w:space="0" w:color="auto"/>
              <w:left w:val="nil"/>
              <w:bottom w:val="single" w:sz="4" w:space="0" w:color="auto"/>
              <w:right w:val="nil"/>
            </w:tcBorders>
            <w:vAlign w:val="center"/>
            <w:hideMark/>
          </w:tcPr>
          <w:p w14:paraId="253861E3" w14:textId="77777777" w:rsidR="00B8125A" w:rsidRPr="0009530B" w:rsidRDefault="00B8125A" w:rsidP="00B8125A">
            <w:pPr>
              <w:jc w:val="center"/>
              <w:rPr>
                <w:rFonts w:ascii="Arial" w:hAnsi="Arial" w:cs="Arial"/>
              </w:rPr>
            </w:pPr>
            <w:r w:rsidRPr="0009530B">
              <w:rPr>
                <w:rFonts w:ascii="Arial" w:hAnsi="Arial" w:cs="Arial"/>
              </w:rPr>
              <w:t>103</w:t>
            </w:r>
          </w:p>
        </w:tc>
        <w:tc>
          <w:tcPr>
            <w:tcW w:w="940" w:type="pct"/>
            <w:tcBorders>
              <w:top w:val="single" w:sz="4" w:space="0" w:color="auto"/>
              <w:left w:val="nil"/>
              <w:bottom w:val="single" w:sz="4" w:space="0" w:color="auto"/>
              <w:right w:val="nil"/>
            </w:tcBorders>
            <w:vAlign w:val="center"/>
            <w:hideMark/>
          </w:tcPr>
          <w:p w14:paraId="7F0FFF34" w14:textId="77777777" w:rsidR="00B8125A" w:rsidRPr="0009530B" w:rsidRDefault="00B8125A" w:rsidP="00B8125A">
            <w:pPr>
              <w:jc w:val="center"/>
              <w:rPr>
                <w:rFonts w:ascii="Arial" w:hAnsi="Arial" w:cs="Arial"/>
              </w:rPr>
            </w:pPr>
            <w:r w:rsidRPr="0009530B">
              <w:rPr>
                <w:rFonts w:ascii="Arial" w:hAnsi="Arial" w:cs="Arial"/>
              </w:rPr>
              <w:t>87</w:t>
            </w:r>
          </w:p>
        </w:tc>
        <w:tc>
          <w:tcPr>
            <w:tcW w:w="1041" w:type="pct"/>
            <w:tcBorders>
              <w:top w:val="single" w:sz="4" w:space="0" w:color="auto"/>
              <w:left w:val="nil"/>
              <w:bottom w:val="single" w:sz="4" w:space="0" w:color="auto"/>
              <w:right w:val="nil"/>
            </w:tcBorders>
            <w:vAlign w:val="center"/>
            <w:hideMark/>
          </w:tcPr>
          <w:p w14:paraId="23BE6182" w14:textId="77777777" w:rsidR="00B8125A" w:rsidRPr="0009530B" w:rsidRDefault="00B8125A" w:rsidP="00B8125A">
            <w:pPr>
              <w:jc w:val="center"/>
              <w:rPr>
                <w:rFonts w:ascii="Arial" w:hAnsi="Arial" w:cs="Arial"/>
              </w:rPr>
            </w:pPr>
            <w:r w:rsidRPr="0009530B">
              <w:rPr>
                <w:rFonts w:ascii="Arial" w:hAnsi="Arial" w:cs="Arial"/>
              </w:rPr>
              <w:t>84.47</w:t>
            </w:r>
          </w:p>
        </w:tc>
        <w:tc>
          <w:tcPr>
            <w:tcW w:w="0" w:type="auto"/>
            <w:vMerge/>
            <w:tcBorders>
              <w:top w:val="single" w:sz="4" w:space="0" w:color="auto"/>
              <w:left w:val="nil"/>
              <w:bottom w:val="single" w:sz="4" w:space="0" w:color="auto"/>
              <w:right w:val="nil"/>
            </w:tcBorders>
            <w:vAlign w:val="center"/>
            <w:hideMark/>
          </w:tcPr>
          <w:p w14:paraId="59AF7631" w14:textId="77777777" w:rsidR="00B8125A" w:rsidRPr="0009530B" w:rsidRDefault="00B8125A" w:rsidP="00B8125A">
            <w:pPr>
              <w:rPr>
                <w:rFonts w:ascii="Arial" w:hAnsi="Arial" w:cs="Arial"/>
              </w:rPr>
            </w:pPr>
          </w:p>
        </w:tc>
      </w:tr>
    </w:tbl>
    <w:p w14:paraId="70E1E9E4" w14:textId="77777777" w:rsidR="00B8125A" w:rsidRPr="0009530B" w:rsidRDefault="00B8125A" w:rsidP="00B8125A">
      <w:pPr>
        <w:pStyle w:val="Heading2"/>
        <w:spacing w:before="0"/>
        <w:rPr>
          <w:rFonts w:ascii="Arial" w:hAnsi="Arial" w:cs="Arial"/>
          <w:b/>
          <w:sz w:val="22"/>
          <w:szCs w:val="22"/>
        </w:rPr>
      </w:pPr>
      <w:r w:rsidRPr="0009530B">
        <w:rPr>
          <w:rFonts w:ascii="Arial" w:hAnsi="Arial" w:cs="Arial"/>
          <w:sz w:val="22"/>
          <w:szCs w:val="22"/>
        </w:rPr>
        <w:t>*-indicates significant at p&lt;0.05</w:t>
      </w:r>
    </w:p>
    <w:p w14:paraId="25D6D281" w14:textId="77777777" w:rsidR="00B8125A" w:rsidRPr="0009530B" w:rsidRDefault="00B8125A" w:rsidP="00B8125A">
      <w:pPr>
        <w:spacing w:before="240"/>
        <w:jc w:val="both"/>
        <w:rPr>
          <w:rFonts w:ascii="Arial" w:hAnsi="Arial" w:cs="Arial"/>
          <w:sz w:val="22"/>
          <w:szCs w:val="22"/>
          <w:lang w:val="en-GB"/>
        </w:rPr>
      </w:pPr>
    </w:p>
    <w:p w14:paraId="3D567050" w14:textId="77777777" w:rsidR="00B8125A" w:rsidRPr="0009530B" w:rsidRDefault="00B8125A" w:rsidP="00B8125A">
      <w:pPr>
        <w:jc w:val="both"/>
        <w:rPr>
          <w:rFonts w:ascii="Arial" w:hAnsi="Arial" w:cs="Arial"/>
          <w:sz w:val="22"/>
          <w:szCs w:val="22"/>
        </w:rPr>
      </w:pPr>
      <w:r w:rsidRPr="0009530B">
        <w:rPr>
          <w:rFonts w:ascii="Arial" w:hAnsi="Arial" w:cs="Arial"/>
          <w:sz w:val="22"/>
          <w:szCs w:val="22"/>
          <w:lang w:val="en-GB"/>
        </w:rPr>
        <w:t>The proportion of gender was mentioned before where 103 were females and the rest 81 were males. In case of gender-wise prevalence, a little difference was observed where females (</w:t>
      </w:r>
      <w:r w:rsidRPr="0009530B">
        <w:rPr>
          <w:rFonts w:ascii="Arial" w:hAnsi="Arial" w:cs="Arial"/>
          <w:sz w:val="22"/>
          <w:szCs w:val="22"/>
        </w:rPr>
        <w:t>84.47</w:t>
      </w:r>
      <w:r w:rsidRPr="0009530B">
        <w:rPr>
          <w:rFonts w:ascii="Arial" w:hAnsi="Arial" w:cs="Arial"/>
          <w:sz w:val="22"/>
          <w:szCs w:val="22"/>
          <w:lang w:val="en-GB"/>
        </w:rPr>
        <w:t>%) were infected more than males (</w:t>
      </w:r>
      <w:r w:rsidRPr="0009530B">
        <w:rPr>
          <w:rFonts w:ascii="Arial" w:hAnsi="Arial" w:cs="Arial"/>
          <w:sz w:val="22"/>
          <w:szCs w:val="22"/>
        </w:rPr>
        <w:t>64.19</w:t>
      </w:r>
      <w:r w:rsidRPr="0009530B">
        <w:rPr>
          <w:rFonts w:ascii="Arial" w:hAnsi="Arial" w:cs="Arial"/>
          <w:sz w:val="22"/>
          <w:szCs w:val="22"/>
          <w:lang w:val="en-GB"/>
        </w:rPr>
        <w:t xml:space="preserve">%). The gender-wise prevalence is given in Table 3. Females had a higher parasitic abundance than males in our study which is supported by </w:t>
      </w:r>
      <w:bookmarkStart w:id="1" w:name="_Hlk169119305"/>
      <w:r w:rsidRPr="0009530B">
        <w:rPr>
          <w:rFonts w:ascii="Arial" w:hAnsi="Arial" w:cs="Arial"/>
          <w:sz w:val="22"/>
          <w:szCs w:val="22"/>
          <w:lang w:val="en-GB"/>
        </w:rPr>
        <w:t xml:space="preserve">Sharma </w:t>
      </w:r>
      <w:r w:rsidRPr="0009530B">
        <w:rPr>
          <w:rFonts w:ascii="Arial" w:hAnsi="Arial" w:cs="Arial"/>
          <w:i/>
          <w:iCs/>
          <w:sz w:val="22"/>
          <w:szCs w:val="22"/>
          <w:lang w:val="en-GB"/>
        </w:rPr>
        <w:t>et al</w:t>
      </w:r>
      <w:r w:rsidRPr="0009530B">
        <w:rPr>
          <w:rFonts w:ascii="Arial" w:hAnsi="Arial" w:cs="Arial"/>
          <w:sz w:val="22"/>
          <w:szCs w:val="22"/>
          <w:lang w:val="en-GB"/>
        </w:rPr>
        <w:t xml:space="preserve">. (2009), Owusu </w:t>
      </w:r>
      <w:r w:rsidRPr="0009530B">
        <w:rPr>
          <w:rFonts w:ascii="Arial" w:hAnsi="Arial" w:cs="Arial"/>
          <w:i/>
          <w:iCs/>
          <w:sz w:val="22"/>
          <w:szCs w:val="22"/>
          <w:lang w:val="en-GB"/>
        </w:rPr>
        <w:t>et al</w:t>
      </w:r>
      <w:r w:rsidRPr="0009530B">
        <w:rPr>
          <w:rFonts w:ascii="Arial" w:hAnsi="Arial" w:cs="Arial"/>
          <w:sz w:val="22"/>
          <w:szCs w:val="22"/>
          <w:lang w:val="en-GB"/>
        </w:rPr>
        <w:t>. (2016)</w:t>
      </w:r>
      <w:bookmarkEnd w:id="1"/>
      <w:r w:rsidRPr="0009530B">
        <w:rPr>
          <w:rFonts w:ascii="Arial" w:hAnsi="Arial" w:cs="Arial"/>
          <w:sz w:val="22"/>
          <w:szCs w:val="22"/>
          <w:lang w:val="en-GB"/>
        </w:rPr>
        <w:t xml:space="preserve">, and Kabir </w:t>
      </w:r>
      <w:r w:rsidRPr="0009530B">
        <w:rPr>
          <w:rFonts w:ascii="Arial" w:hAnsi="Arial" w:cs="Arial"/>
          <w:i/>
          <w:iCs/>
          <w:sz w:val="22"/>
          <w:szCs w:val="22"/>
          <w:lang w:val="en-GB"/>
        </w:rPr>
        <w:t>et al.</w:t>
      </w:r>
      <w:r w:rsidRPr="0009530B">
        <w:rPr>
          <w:rFonts w:ascii="Arial" w:hAnsi="Arial" w:cs="Arial"/>
          <w:sz w:val="22"/>
          <w:szCs w:val="22"/>
          <w:lang w:val="en-GB"/>
        </w:rPr>
        <w:t xml:space="preserve"> (2019). </w:t>
      </w:r>
      <w:r w:rsidRPr="0009530B">
        <w:rPr>
          <w:rFonts w:ascii="Arial" w:hAnsi="Arial" w:cs="Arial"/>
          <w:sz w:val="22"/>
          <w:szCs w:val="22"/>
        </w:rPr>
        <w:t xml:space="preserve">Stress and weakened immune systems during pregnancy, cyclic parturition, and healthcare may be the cause of this increased occurrence in females, which lowers the body's inherent defenses against parasites </w:t>
      </w:r>
      <w:r w:rsidRPr="0009530B">
        <w:rPr>
          <w:rFonts w:ascii="Arial" w:hAnsi="Arial" w:cs="Arial"/>
          <w:sz w:val="22"/>
          <w:szCs w:val="22"/>
          <w:lang w:val="en-GB"/>
        </w:rPr>
        <w:t xml:space="preserve">(Dabasa </w:t>
      </w:r>
      <w:r w:rsidRPr="0009530B">
        <w:rPr>
          <w:rFonts w:ascii="Arial" w:hAnsi="Arial" w:cs="Arial"/>
          <w:i/>
          <w:iCs/>
          <w:sz w:val="22"/>
          <w:szCs w:val="22"/>
          <w:lang w:val="en-GB"/>
        </w:rPr>
        <w:t>et al</w:t>
      </w:r>
      <w:r w:rsidRPr="0009530B">
        <w:rPr>
          <w:rFonts w:ascii="Arial" w:hAnsi="Arial" w:cs="Arial"/>
          <w:sz w:val="22"/>
          <w:szCs w:val="22"/>
          <w:lang w:val="en-GB"/>
        </w:rPr>
        <w:t xml:space="preserve">., 2017; Verma </w:t>
      </w:r>
      <w:r w:rsidRPr="0009530B">
        <w:rPr>
          <w:rFonts w:ascii="Arial" w:hAnsi="Arial" w:cs="Arial"/>
          <w:i/>
          <w:iCs/>
          <w:sz w:val="22"/>
          <w:szCs w:val="22"/>
          <w:lang w:val="en-GB"/>
        </w:rPr>
        <w:t>et al</w:t>
      </w:r>
      <w:r w:rsidRPr="0009530B">
        <w:rPr>
          <w:rFonts w:ascii="Arial" w:hAnsi="Arial" w:cs="Arial"/>
          <w:sz w:val="22"/>
          <w:szCs w:val="22"/>
          <w:lang w:val="en-GB"/>
        </w:rPr>
        <w:t>., 2018).</w:t>
      </w:r>
    </w:p>
    <w:p w14:paraId="381F718C" w14:textId="77777777" w:rsidR="00B8125A" w:rsidRPr="0009530B" w:rsidRDefault="00B8125A" w:rsidP="00B8125A">
      <w:pPr>
        <w:spacing w:before="240"/>
        <w:jc w:val="both"/>
        <w:rPr>
          <w:rFonts w:ascii="Arial" w:hAnsi="Arial" w:cs="Arial"/>
          <w:b/>
          <w:bCs/>
          <w:sz w:val="22"/>
          <w:szCs w:val="22"/>
          <w:lang w:val="en-GB"/>
        </w:rPr>
      </w:pPr>
      <w:r w:rsidRPr="0009530B">
        <w:rPr>
          <w:rFonts w:ascii="Arial" w:hAnsi="Arial" w:cs="Arial"/>
          <w:b/>
          <w:bCs/>
          <w:sz w:val="22"/>
          <w:szCs w:val="22"/>
        </w:rPr>
        <w:t xml:space="preserve">Age-wise prevalence </w:t>
      </w:r>
      <w:r w:rsidRPr="0009530B">
        <w:rPr>
          <w:rFonts w:ascii="Arial" w:hAnsi="Arial" w:cs="Arial"/>
          <w:b/>
          <w:bCs/>
          <w:sz w:val="22"/>
          <w:szCs w:val="22"/>
          <w:lang w:val="en-GB"/>
        </w:rPr>
        <w:t>of gastrointestinal parasites</w:t>
      </w:r>
    </w:p>
    <w:p w14:paraId="2953E273" w14:textId="77777777" w:rsidR="00B8125A" w:rsidRPr="0009530B" w:rsidRDefault="00B8125A" w:rsidP="00B8125A">
      <w:pPr>
        <w:jc w:val="both"/>
        <w:rPr>
          <w:rFonts w:ascii="Arial" w:hAnsi="Arial" w:cs="Arial"/>
          <w:sz w:val="22"/>
          <w:szCs w:val="22"/>
        </w:rPr>
      </w:pPr>
      <w:r w:rsidRPr="0009530B">
        <w:rPr>
          <w:rFonts w:ascii="Arial" w:hAnsi="Arial" w:cs="Arial"/>
          <w:sz w:val="22"/>
          <w:szCs w:val="22"/>
          <w:lang w:val="en-GB"/>
        </w:rPr>
        <w:t xml:space="preserve">Table 4: </w:t>
      </w:r>
      <w:r w:rsidRPr="0009530B">
        <w:rPr>
          <w:rFonts w:ascii="Arial" w:hAnsi="Arial" w:cs="Arial"/>
          <w:sz w:val="22"/>
          <w:szCs w:val="22"/>
        </w:rPr>
        <w:t>Age-wise prevalence of gastrointestinal parasite</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07"/>
        <w:gridCol w:w="1729"/>
        <w:gridCol w:w="1641"/>
        <w:gridCol w:w="1558"/>
        <w:gridCol w:w="1189"/>
      </w:tblGrid>
      <w:tr w:rsidR="00B8125A" w:rsidRPr="0009530B" w14:paraId="1394AF53" w14:textId="77777777" w:rsidTr="001B35E4">
        <w:trPr>
          <w:trHeight w:val="1125"/>
        </w:trPr>
        <w:tc>
          <w:tcPr>
            <w:tcW w:w="1369" w:type="pct"/>
            <w:tcBorders>
              <w:top w:val="single" w:sz="4" w:space="0" w:color="auto"/>
              <w:left w:val="nil"/>
              <w:bottom w:val="single" w:sz="4" w:space="0" w:color="auto"/>
              <w:right w:val="nil"/>
            </w:tcBorders>
            <w:vAlign w:val="center"/>
            <w:hideMark/>
          </w:tcPr>
          <w:p w14:paraId="12232069" w14:textId="77777777" w:rsidR="00B8125A" w:rsidRPr="0009530B" w:rsidRDefault="00B8125A" w:rsidP="00B8125A">
            <w:pPr>
              <w:jc w:val="center"/>
              <w:rPr>
                <w:rFonts w:ascii="Arial" w:hAnsi="Arial" w:cs="Arial"/>
                <w:b/>
                <w:bCs/>
              </w:rPr>
            </w:pPr>
            <w:r w:rsidRPr="0009530B">
              <w:rPr>
                <w:rFonts w:ascii="Arial" w:hAnsi="Arial" w:cs="Arial"/>
                <w:b/>
                <w:bCs/>
              </w:rPr>
              <w:lastRenderedPageBreak/>
              <w:t>Variables</w:t>
            </w:r>
          </w:p>
        </w:tc>
        <w:tc>
          <w:tcPr>
            <w:tcW w:w="1026" w:type="pct"/>
            <w:tcBorders>
              <w:top w:val="single" w:sz="4" w:space="0" w:color="auto"/>
              <w:left w:val="nil"/>
              <w:bottom w:val="single" w:sz="4" w:space="0" w:color="auto"/>
              <w:right w:val="nil"/>
            </w:tcBorders>
            <w:vAlign w:val="center"/>
            <w:hideMark/>
          </w:tcPr>
          <w:p w14:paraId="689F0C52" w14:textId="77777777" w:rsidR="00B8125A" w:rsidRPr="0009530B" w:rsidRDefault="00B8125A" w:rsidP="00B8125A">
            <w:pPr>
              <w:jc w:val="center"/>
              <w:rPr>
                <w:rFonts w:ascii="Arial" w:hAnsi="Arial" w:cs="Arial"/>
                <w:b/>
                <w:bCs/>
              </w:rPr>
            </w:pPr>
            <w:r w:rsidRPr="0009530B">
              <w:rPr>
                <w:rFonts w:ascii="Arial" w:hAnsi="Arial" w:cs="Arial"/>
                <w:b/>
                <w:bCs/>
              </w:rPr>
              <w:t>No. of examined</w:t>
            </w:r>
          </w:p>
        </w:tc>
        <w:tc>
          <w:tcPr>
            <w:tcW w:w="974" w:type="pct"/>
            <w:tcBorders>
              <w:top w:val="single" w:sz="4" w:space="0" w:color="auto"/>
              <w:left w:val="nil"/>
              <w:bottom w:val="single" w:sz="4" w:space="0" w:color="auto"/>
              <w:right w:val="nil"/>
            </w:tcBorders>
            <w:vAlign w:val="center"/>
            <w:hideMark/>
          </w:tcPr>
          <w:p w14:paraId="38A89E20" w14:textId="77777777" w:rsidR="00B8125A" w:rsidRPr="0009530B" w:rsidRDefault="00B8125A" w:rsidP="00B8125A">
            <w:pPr>
              <w:jc w:val="center"/>
              <w:rPr>
                <w:rFonts w:ascii="Arial" w:hAnsi="Arial" w:cs="Arial"/>
                <w:b/>
                <w:bCs/>
              </w:rPr>
            </w:pPr>
            <w:r w:rsidRPr="0009530B">
              <w:rPr>
                <w:rFonts w:ascii="Arial" w:hAnsi="Arial" w:cs="Arial"/>
                <w:b/>
                <w:bCs/>
              </w:rPr>
              <w:t>No. of infected</w:t>
            </w:r>
          </w:p>
        </w:tc>
        <w:tc>
          <w:tcPr>
            <w:tcW w:w="925" w:type="pct"/>
            <w:tcBorders>
              <w:top w:val="single" w:sz="4" w:space="0" w:color="auto"/>
              <w:left w:val="nil"/>
              <w:bottom w:val="single" w:sz="4" w:space="0" w:color="auto"/>
              <w:right w:val="nil"/>
            </w:tcBorders>
            <w:vAlign w:val="center"/>
            <w:hideMark/>
          </w:tcPr>
          <w:p w14:paraId="37C70086" w14:textId="77777777" w:rsidR="00B8125A" w:rsidRPr="0009530B" w:rsidRDefault="00B8125A" w:rsidP="00B8125A">
            <w:pPr>
              <w:jc w:val="center"/>
              <w:rPr>
                <w:rFonts w:ascii="Arial" w:hAnsi="Arial" w:cs="Arial"/>
                <w:b/>
                <w:bCs/>
              </w:rPr>
            </w:pPr>
            <w:r w:rsidRPr="0009530B">
              <w:rPr>
                <w:rFonts w:ascii="Arial" w:hAnsi="Arial" w:cs="Arial"/>
                <w:b/>
                <w:bCs/>
              </w:rPr>
              <w:t>Prevalence</w:t>
            </w:r>
          </w:p>
          <w:p w14:paraId="686BF8C8" w14:textId="77777777" w:rsidR="00B8125A" w:rsidRPr="0009530B" w:rsidRDefault="00B8125A" w:rsidP="00B8125A">
            <w:pPr>
              <w:jc w:val="center"/>
              <w:rPr>
                <w:rFonts w:ascii="Arial" w:hAnsi="Arial" w:cs="Arial"/>
                <w:b/>
                <w:bCs/>
              </w:rPr>
            </w:pPr>
            <w:r w:rsidRPr="0009530B">
              <w:rPr>
                <w:rFonts w:ascii="Arial" w:hAnsi="Arial" w:cs="Arial"/>
                <w:b/>
                <w:bCs/>
              </w:rPr>
              <w:t>(%)</w:t>
            </w:r>
          </w:p>
        </w:tc>
        <w:tc>
          <w:tcPr>
            <w:tcW w:w="706" w:type="pct"/>
            <w:tcBorders>
              <w:top w:val="single" w:sz="4" w:space="0" w:color="auto"/>
              <w:left w:val="nil"/>
              <w:bottom w:val="single" w:sz="4" w:space="0" w:color="auto"/>
              <w:right w:val="nil"/>
            </w:tcBorders>
            <w:vAlign w:val="center"/>
            <w:hideMark/>
          </w:tcPr>
          <w:p w14:paraId="11340446" w14:textId="77777777" w:rsidR="00B8125A" w:rsidRPr="0009530B" w:rsidRDefault="00B8125A" w:rsidP="00B8125A">
            <w:pPr>
              <w:jc w:val="center"/>
              <w:rPr>
                <w:rFonts w:ascii="Arial" w:hAnsi="Arial" w:cs="Arial"/>
                <w:b/>
                <w:bCs/>
              </w:rPr>
            </w:pPr>
            <w:r w:rsidRPr="0009530B">
              <w:rPr>
                <w:rFonts w:ascii="Arial" w:hAnsi="Arial" w:cs="Arial"/>
                <w:b/>
                <w:bCs/>
              </w:rPr>
              <w:t>P-value</w:t>
            </w:r>
          </w:p>
        </w:tc>
      </w:tr>
      <w:tr w:rsidR="00B8125A" w:rsidRPr="0009530B" w14:paraId="3C25B81D" w14:textId="77777777" w:rsidTr="001B35E4">
        <w:trPr>
          <w:trHeight w:val="562"/>
        </w:trPr>
        <w:tc>
          <w:tcPr>
            <w:tcW w:w="1369" w:type="pct"/>
            <w:tcBorders>
              <w:top w:val="single" w:sz="4" w:space="0" w:color="auto"/>
              <w:left w:val="nil"/>
              <w:bottom w:val="single" w:sz="4" w:space="0" w:color="auto"/>
              <w:right w:val="nil"/>
            </w:tcBorders>
            <w:vAlign w:val="center"/>
            <w:hideMark/>
          </w:tcPr>
          <w:p w14:paraId="4A16B7FA" w14:textId="77777777" w:rsidR="00B8125A" w:rsidRPr="0009530B" w:rsidRDefault="00B8125A" w:rsidP="00B8125A">
            <w:pPr>
              <w:jc w:val="center"/>
              <w:rPr>
                <w:rFonts w:ascii="Arial" w:hAnsi="Arial" w:cs="Arial"/>
              </w:rPr>
            </w:pPr>
            <w:r w:rsidRPr="0009530B">
              <w:rPr>
                <w:rFonts w:ascii="Arial" w:hAnsi="Arial" w:cs="Arial"/>
              </w:rPr>
              <w:t>Young (&lt;6 months)</w:t>
            </w:r>
          </w:p>
        </w:tc>
        <w:tc>
          <w:tcPr>
            <w:tcW w:w="1026" w:type="pct"/>
            <w:tcBorders>
              <w:top w:val="single" w:sz="4" w:space="0" w:color="auto"/>
              <w:left w:val="nil"/>
              <w:bottom w:val="single" w:sz="4" w:space="0" w:color="auto"/>
              <w:right w:val="nil"/>
            </w:tcBorders>
            <w:vAlign w:val="center"/>
            <w:hideMark/>
          </w:tcPr>
          <w:p w14:paraId="649CCDD5" w14:textId="77777777" w:rsidR="00B8125A" w:rsidRPr="0009530B" w:rsidRDefault="00B8125A" w:rsidP="00B8125A">
            <w:pPr>
              <w:jc w:val="center"/>
              <w:rPr>
                <w:rFonts w:ascii="Arial" w:hAnsi="Arial" w:cs="Arial"/>
              </w:rPr>
            </w:pPr>
            <w:r w:rsidRPr="0009530B">
              <w:rPr>
                <w:rFonts w:ascii="Arial" w:hAnsi="Arial" w:cs="Arial"/>
              </w:rPr>
              <w:t>51</w:t>
            </w:r>
          </w:p>
        </w:tc>
        <w:tc>
          <w:tcPr>
            <w:tcW w:w="974" w:type="pct"/>
            <w:tcBorders>
              <w:top w:val="single" w:sz="4" w:space="0" w:color="auto"/>
              <w:left w:val="nil"/>
              <w:bottom w:val="single" w:sz="4" w:space="0" w:color="auto"/>
              <w:right w:val="nil"/>
            </w:tcBorders>
            <w:vAlign w:val="center"/>
            <w:hideMark/>
          </w:tcPr>
          <w:p w14:paraId="6E914050" w14:textId="77777777" w:rsidR="00B8125A" w:rsidRPr="0009530B" w:rsidRDefault="00B8125A" w:rsidP="00B8125A">
            <w:pPr>
              <w:jc w:val="center"/>
              <w:rPr>
                <w:rFonts w:ascii="Arial" w:hAnsi="Arial" w:cs="Arial"/>
              </w:rPr>
            </w:pPr>
            <w:r w:rsidRPr="0009530B">
              <w:rPr>
                <w:rFonts w:ascii="Arial" w:hAnsi="Arial" w:cs="Arial"/>
              </w:rPr>
              <w:t>44</w:t>
            </w:r>
          </w:p>
        </w:tc>
        <w:tc>
          <w:tcPr>
            <w:tcW w:w="925" w:type="pct"/>
            <w:tcBorders>
              <w:top w:val="single" w:sz="4" w:space="0" w:color="auto"/>
              <w:left w:val="nil"/>
              <w:bottom w:val="single" w:sz="4" w:space="0" w:color="auto"/>
              <w:right w:val="nil"/>
            </w:tcBorders>
            <w:vAlign w:val="center"/>
            <w:hideMark/>
          </w:tcPr>
          <w:p w14:paraId="555D3865" w14:textId="022FE3F6" w:rsidR="00B8125A" w:rsidRPr="0009530B" w:rsidRDefault="00B8125A" w:rsidP="00B8125A">
            <w:pPr>
              <w:jc w:val="center"/>
              <w:rPr>
                <w:rFonts w:ascii="Arial" w:hAnsi="Arial" w:cs="Arial"/>
              </w:rPr>
            </w:pPr>
            <w:r w:rsidRPr="0009530B">
              <w:rPr>
                <w:rFonts w:ascii="Arial" w:hAnsi="Arial" w:cs="Arial"/>
              </w:rPr>
              <w:t>86.</w:t>
            </w:r>
            <w:r w:rsidR="00E647E5">
              <w:rPr>
                <w:rFonts w:ascii="Arial" w:hAnsi="Arial" w:cs="Arial"/>
              </w:rPr>
              <w:t>27</w:t>
            </w:r>
          </w:p>
        </w:tc>
        <w:tc>
          <w:tcPr>
            <w:tcW w:w="706" w:type="pct"/>
            <w:vMerge w:val="restart"/>
            <w:tcBorders>
              <w:top w:val="single" w:sz="4" w:space="0" w:color="auto"/>
              <w:left w:val="nil"/>
              <w:bottom w:val="single" w:sz="4" w:space="0" w:color="auto"/>
              <w:right w:val="nil"/>
            </w:tcBorders>
            <w:vAlign w:val="center"/>
            <w:hideMark/>
          </w:tcPr>
          <w:p w14:paraId="744953EE" w14:textId="77777777" w:rsidR="00B8125A" w:rsidRPr="0009530B" w:rsidRDefault="00B8125A" w:rsidP="00B8125A">
            <w:pPr>
              <w:jc w:val="center"/>
              <w:rPr>
                <w:rFonts w:ascii="Arial" w:hAnsi="Arial" w:cs="Arial"/>
              </w:rPr>
            </w:pPr>
            <w:r w:rsidRPr="0009530B">
              <w:rPr>
                <w:rFonts w:ascii="Arial" w:hAnsi="Arial" w:cs="Arial"/>
              </w:rPr>
              <w:t>0.057</w:t>
            </w:r>
          </w:p>
        </w:tc>
      </w:tr>
      <w:tr w:rsidR="00B8125A" w:rsidRPr="0009530B" w14:paraId="495932FD" w14:textId="77777777" w:rsidTr="001B35E4">
        <w:trPr>
          <w:trHeight w:val="586"/>
        </w:trPr>
        <w:tc>
          <w:tcPr>
            <w:tcW w:w="1369" w:type="pct"/>
            <w:tcBorders>
              <w:top w:val="single" w:sz="4" w:space="0" w:color="auto"/>
              <w:left w:val="nil"/>
              <w:bottom w:val="single" w:sz="4" w:space="0" w:color="auto"/>
              <w:right w:val="nil"/>
            </w:tcBorders>
            <w:vAlign w:val="center"/>
            <w:hideMark/>
          </w:tcPr>
          <w:p w14:paraId="2CE07891" w14:textId="77777777" w:rsidR="00B8125A" w:rsidRDefault="00B8125A" w:rsidP="00B8125A">
            <w:pPr>
              <w:jc w:val="center"/>
              <w:rPr>
                <w:rFonts w:ascii="Arial" w:hAnsi="Arial" w:cs="Arial"/>
              </w:rPr>
            </w:pPr>
            <w:r w:rsidRPr="00B662E0">
              <w:rPr>
                <w:rFonts w:ascii="Arial" w:hAnsi="Arial" w:cs="Arial"/>
                <w:highlight w:val="yellow"/>
              </w:rPr>
              <w:t>Adult (&gt;6 months</w:t>
            </w:r>
            <w:r w:rsidRPr="0009530B">
              <w:rPr>
                <w:rFonts w:ascii="Arial" w:hAnsi="Arial" w:cs="Arial"/>
              </w:rPr>
              <w:t>)</w:t>
            </w:r>
          </w:p>
          <w:p w14:paraId="0E1504AF" w14:textId="6295E698" w:rsidR="00DA281C" w:rsidRPr="00DA281C" w:rsidRDefault="00DA281C" w:rsidP="00B8125A">
            <w:pPr>
              <w:jc w:val="center"/>
              <w:rPr>
                <w:rFonts w:ascii="Arial" w:hAnsi="Arial" w:cs="Arial"/>
                <w:color w:val="FF0000"/>
              </w:rPr>
            </w:pPr>
            <w:r w:rsidRPr="00DA281C">
              <w:rPr>
                <w:rFonts w:ascii="Arial" w:hAnsi="Arial" w:cs="Arial"/>
                <w:color w:val="FF0000"/>
              </w:rPr>
              <w:t>After 12 months, cattle are classed as adults</w:t>
            </w:r>
            <w:r w:rsidR="00F27736">
              <w:rPr>
                <w:rFonts w:ascii="Arial" w:hAnsi="Arial" w:cs="Arial"/>
                <w:color w:val="FF0000"/>
              </w:rPr>
              <w:t>???</w:t>
            </w:r>
          </w:p>
        </w:tc>
        <w:tc>
          <w:tcPr>
            <w:tcW w:w="1026" w:type="pct"/>
            <w:tcBorders>
              <w:top w:val="single" w:sz="4" w:space="0" w:color="auto"/>
              <w:left w:val="nil"/>
              <w:bottom w:val="single" w:sz="4" w:space="0" w:color="auto"/>
              <w:right w:val="nil"/>
            </w:tcBorders>
            <w:vAlign w:val="center"/>
            <w:hideMark/>
          </w:tcPr>
          <w:p w14:paraId="57616060" w14:textId="77777777" w:rsidR="00B8125A" w:rsidRPr="0009530B" w:rsidRDefault="00B8125A" w:rsidP="00B8125A">
            <w:pPr>
              <w:jc w:val="center"/>
              <w:rPr>
                <w:rFonts w:ascii="Arial" w:hAnsi="Arial" w:cs="Arial"/>
              </w:rPr>
            </w:pPr>
            <w:r w:rsidRPr="0009530B">
              <w:rPr>
                <w:rFonts w:ascii="Arial" w:hAnsi="Arial" w:cs="Arial"/>
              </w:rPr>
              <w:t>133</w:t>
            </w:r>
          </w:p>
        </w:tc>
        <w:tc>
          <w:tcPr>
            <w:tcW w:w="974" w:type="pct"/>
            <w:tcBorders>
              <w:top w:val="single" w:sz="4" w:space="0" w:color="auto"/>
              <w:left w:val="nil"/>
              <w:bottom w:val="single" w:sz="4" w:space="0" w:color="auto"/>
              <w:right w:val="nil"/>
            </w:tcBorders>
            <w:vAlign w:val="center"/>
            <w:hideMark/>
          </w:tcPr>
          <w:p w14:paraId="4DBB228F" w14:textId="77777777" w:rsidR="00B8125A" w:rsidRPr="0009530B" w:rsidRDefault="00B8125A" w:rsidP="00B8125A">
            <w:pPr>
              <w:jc w:val="center"/>
              <w:rPr>
                <w:rFonts w:ascii="Arial" w:hAnsi="Arial" w:cs="Arial"/>
              </w:rPr>
            </w:pPr>
            <w:r w:rsidRPr="0009530B">
              <w:rPr>
                <w:rFonts w:ascii="Arial" w:hAnsi="Arial" w:cs="Arial"/>
              </w:rPr>
              <w:t>97</w:t>
            </w:r>
          </w:p>
        </w:tc>
        <w:tc>
          <w:tcPr>
            <w:tcW w:w="925" w:type="pct"/>
            <w:tcBorders>
              <w:top w:val="single" w:sz="4" w:space="0" w:color="auto"/>
              <w:left w:val="nil"/>
              <w:bottom w:val="single" w:sz="4" w:space="0" w:color="auto"/>
              <w:right w:val="nil"/>
            </w:tcBorders>
            <w:vAlign w:val="center"/>
            <w:hideMark/>
          </w:tcPr>
          <w:p w14:paraId="1F29A011" w14:textId="2BDA19AA" w:rsidR="00B8125A" w:rsidRPr="0009530B" w:rsidRDefault="00B16405" w:rsidP="00B8125A">
            <w:pPr>
              <w:jc w:val="center"/>
              <w:rPr>
                <w:rFonts w:ascii="Arial" w:hAnsi="Arial" w:cs="Arial"/>
              </w:rPr>
            </w:pPr>
            <w:r>
              <w:rPr>
                <w:rFonts w:ascii="Arial" w:hAnsi="Arial" w:cs="Arial"/>
              </w:rPr>
              <w:t>72.93</w:t>
            </w:r>
          </w:p>
        </w:tc>
        <w:tc>
          <w:tcPr>
            <w:tcW w:w="0" w:type="auto"/>
            <w:vMerge/>
            <w:tcBorders>
              <w:top w:val="single" w:sz="4" w:space="0" w:color="auto"/>
              <w:left w:val="nil"/>
              <w:bottom w:val="single" w:sz="4" w:space="0" w:color="auto"/>
              <w:right w:val="nil"/>
            </w:tcBorders>
            <w:vAlign w:val="center"/>
            <w:hideMark/>
          </w:tcPr>
          <w:p w14:paraId="1AEE7708" w14:textId="77777777" w:rsidR="00B8125A" w:rsidRPr="0009530B" w:rsidRDefault="00B8125A" w:rsidP="00B8125A">
            <w:pPr>
              <w:rPr>
                <w:rFonts w:ascii="Arial" w:hAnsi="Arial" w:cs="Arial"/>
              </w:rPr>
            </w:pPr>
          </w:p>
        </w:tc>
      </w:tr>
    </w:tbl>
    <w:p w14:paraId="7E05FFE1" w14:textId="77777777" w:rsidR="00B8125A" w:rsidRPr="0009530B" w:rsidRDefault="00B8125A" w:rsidP="00B8125A">
      <w:pPr>
        <w:spacing w:before="240"/>
        <w:jc w:val="both"/>
        <w:rPr>
          <w:rFonts w:ascii="Arial" w:hAnsi="Arial" w:cs="Arial"/>
          <w:b/>
          <w:bCs/>
          <w:sz w:val="22"/>
          <w:szCs w:val="22"/>
        </w:rPr>
      </w:pPr>
    </w:p>
    <w:p w14:paraId="47365120" w14:textId="77777777" w:rsidR="00B8125A" w:rsidRPr="0009530B" w:rsidRDefault="00B8125A" w:rsidP="00B8125A">
      <w:pPr>
        <w:jc w:val="both"/>
        <w:rPr>
          <w:rFonts w:ascii="Arial" w:hAnsi="Arial" w:cs="Arial"/>
          <w:sz w:val="22"/>
          <w:szCs w:val="22"/>
        </w:rPr>
      </w:pPr>
      <w:r w:rsidRPr="0009530B">
        <w:rPr>
          <w:rFonts w:ascii="Arial" w:hAnsi="Arial" w:cs="Arial"/>
          <w:sz w:val="22"/>
          <w:szCs w:val="22"/>
        </w:rPr>
        <w:t>During sampling, all cattle were categorized into two groups, i.e., young (&lt;6 months) and adult (&gt;6 months)</w:t>
      </w:r>
      <w:r w:rsidRPr="0009530B">
        <w:rPr>
          <w:rFonts w:ascii="Arial" w:hAnsi="Arial" w:cs="Arial"/>
          <w:color w:val="000000"/>
          <w:sz w:val="22"/>
          <w:szCs w:val="22"/>
        </w:rPr>
        <w:t xml:space="preserve">. The highest prevalence (86.27%) was seen in the younger groups of age, followed by 72.93% in adult of more than 6 months. These results indicated more helminth infections in calf than in adults. </w:t>
      </w:r>
      <w:r w:rsidRPr="0009530B">
        <w:rPr>
          <w:rFonts w:ascii="Arial" w:hAnsi="Arial" w:cs="Arial"/>
          <w:sz w:val="22"/>
          <w:szCs w:val="22"/>
          <w:lang w:val="en-GB"/>
        </w:rPr>
        <w:t xml:space="preserve">Age-wise prevalence is shown in Table 4. </w:t>
      </w:r>
      <w:r w:rsidRPr="0009530B">
        <w:rPr>
          <w:rFonts w:ascii="Arial" w:hAnsi="Arial" w:cs="Arial"/>
          <w:sz w:val="22"/>
          <w:szCs w:val="22"/>
        </w:rPr>
        <w:t xml:space="preserve">According to earlier research, young calves in our study population had more parasite infections than adults </w:t>
      </w:r>
      <w:r w:rsidRPr="0009530B">
        <w:rPr>
          <w:rFonts w:ascii="Arial" w:hAnsi="Arial" w:cs="Arial"/>
          <w:sz w:val="22"/>
          <w:szCs w:val="22"/>
          <w:lang w:val="en-GB"/>
        </w:rPr>
        <w:t xml:space="preserve">(Zvinorova </w:t>
      </w:r>
      <w:r w:rsidRPr="0009530B">
        <w:rPr>
          <w:rFonts w:ascii="Arial" w:hAnsi="Arial" w:cs="Arial"/>
          <w:i/>
          <w:iCs/>
          <w:sz w:val="22"/>
          <w:szCs w:val="22"/>
          <w:lang w:val="en-GB"/>
        </w:rPr>
        <w:t>et al</w:t>
      </w:r>
      <w:r w:rsidRPr="0009530B">
        <w:rPr>
          <w:rFonts w:ascii="Arial" w:hAnsi="Arial" w:cs="Arial"/>
          <w:sz w:val="22"/>
          <w:szCs w:val="22"/>
          <w:lang w:val="en-GB"/>
        </w:rPr>
        <w:t xml:space="preserve">., 2016; Islam </w:t>
      </w:r>
      <w:r w:rsidRPr="0009530B">
        <w:rPr>
          <w:rFonts w:ascii="Arial" w:hAnsi="Arial" w:cs="Arial"/>
          <w:i/>
          <w:iCs/>
          <w:sz w:val="22"/>
          <w:szCs w:val="22"/>
          <w:lang w:val="en-GB"/>
        </w:rPr>
        <w:t>et al</w:t>
      </w:r>
      <w:r w:rsidRPr="0009530B">
        <w:rPr>
          <w:rFonts w:ascii="Arial" w:hAnsi="Arial" w:cs="Arial"/>
          <w:sz w:val="22"/>
          <w:szCs w:val="22"/>
          <w:lang w:val="en-GB"/>
        </w:rPr>
        <w:t xml:space="preserve">., 2017; </w:t>
      </w:r>
      <w:bookmarkStart w:id="2" w:name="_Hlk169119333"/>
      <w:r w:rsidRPr="0009530B">
        <w:rPr>
          <w:rFonts w:ascii="Arial" w:hAnsi="Arial" w:cs="Arial"/>
          <w:sz w:val="22"/>
          <w:szCs w:val="22"/>
          <w:lang w:val="en-GB"/>
        </w:rPr>
        <w:t xml:space="preserve">Mpofu </w:t>
      </w:r>
      <w:r w:rsidRPr="0009530B">
        <w:rPr>
          <w:rFonts w:ascii="Arial" w:hAnsi="Arial" w:cs="Arial"/>
          <w:i/>
          <w:iCs/>
          <w:sz w:val="22"/>
          <w:szCs w:val="22"/>
          <w:lang w:val="en-GB"/>
        </w:rPr>
        <w:t>et al</w:t>
      </w:r>
      <w:r w:rsidRPr="0009530B">
        <w:rPr>
          <w:rFonts w:ascii="Arial" w:hAnsi="Arial" w:cs="Arial"/>
          <w:sz w:val="22"/>
          <w:szCs w:val="22"/>
          <w:lang w:val="en-GB"/>
        </w:rPr>
        <w:t>., 2020</w:t>
      </w:r>
      <w:bookmarkEnd w:id="2"/>
      <w:r w:rsidRPr="0009530B">
        <w:rPr>
          <w:rFonts w:ascii="Arial" w:hAnsi="Arial" w:cs="Arial"/>
          <w:sz w:val="22"/>
          <w:szCs w:val="22"/>
          <w:lang w:val="en-GB"/>
        </w:rPr>
        <w:t xml:space="preserve">). </w:t>
      </w:r>
      <w:r w:rsidRPr="0009530B">
        <w:rPr>
          <w:rFonts w:ascii="Arial" w:hAnsi="Arial" w:cs="Arial"/>
          <w:sz w:val="22"/>
          <w:szCs w:val="22"/>
        </w:rPr>
        <w:t xml:space="preserve">Through repeated challenges, adult animals can develop parasite immunity, which allows them to eliminate the parasite before infection happens. </w:t>
      </w:r>
      <w:r w:rsidRPr="0009530B">
        <w:rPr>
          <w:rFonts w:ascii="Arial" w:hAnsi="Arial" w:cs="Arial"/>
          <w:sz w:val="22"/>
          <w:szCs w:val="22"/>
          <w:lang w:val="en-GB"/>
        </w:rPr>
        <w:t>(</w:t>
      </w:r>
      <w:bookmarkStart w:id="3" w:name="_Hlk169119341"/>
      <w:r w:rsidRPr="0009530B">
        <w:rPr>
          <w:rFonts w:ascii="Arial" w:hAnsi="Arial" w:cs="Arial"/>
          <w:sz w:val="22"/>
          <w:szCs w:val="22"/>
          <w:lang w:val="en-GB"/>
        </w:rPr>
        <w:t xml:space="preserve">Sorobetea </w:t>
      </w:r>
      <w:r w:rsidRPr="0009530B">
        <w:rPr>
          <w:rFonts w:ascii="Arial" w:hAnsi="Arial" w:cs="Arial"/>
          <w:i/>
          <w:iCs/>
          <w:sz w:val="22"/>
          <w:szCs w:val="22"/>
          <w:lang w:val="en-GB"/>
        </w:rPr>
        <w:t>et al</w:t>
      </w:r>
      <w:r w:rsidRPr="0009530B">
        <w:rPr>
          <w:rFonts w:ascii="Arial" w:hAnsi="Arial" w:cs="Arial"/>
          <w:sz w:val="22"/>
          <w:szCs w:val="22"/>
          <w:lang w:val="en-GB"/>
        </w:rPr>
        <w:t>., 2018</w:t>
      </w:r>
      <w:bookmarkEnd w:id="3"/>
      <w:r w:rsidRPr="0009530B">
        <w:rPr>
          <w:rFonts w:ascii="Arial" w:hAnsi="Arial" w:cs="Arial"/>
          <w:sz w:val="22"/>
          <w:szCs w:val="22"/>
          <w:lang w:val="en-GB"/>
        </w:rPr>
        <w:t xml:space="preserve">; Mpofu </w:t>
      </w:r>
      <w:r w:rsidRPr="0009530B">
        <w:rPr>
          <w:rFonts w:ascii="Arial" w:hAnsi="Arial" w:cs="Arial"/>
          <w:i/>
          <w:iCs/>
          <w:sz w:val="22"/>
          <w:szCs w:val="22"/>
          <w:lang w:val="en-GB"/>
        </w:rPr>
        <w:t>et al</w:t>
      </w:r>
      <w:r w:rsidRPr="0009530B">
        <w:rPr>
          <w:rFonts w:ascii="Arial" w:hAnsi="Arial" w:cs="Arial"/>
          <w:sz w:val="22"/>
          <w:szCs w:val="22"/>
          <w:lang w:val="en-GB"/>
        </w:rPr>
        <w:t xml:space="preserve">., 2020). </w:t>
      </w:r>
      <w:r w:rsidRPr="0009530B">
        <w:rPr>
          <w:rFonts w:ascii="Arial" w:hAnsi="Arial" w:cs="Arial"/>
          <w:sz w:val="22"/>
          <w:szCs w:val="22"/>
        </w:rPr>
        <w:t xml:space="preserve">Furthermore, young animals are susceptible to infections because of immunological immaturity and unresponsiveness, overgrazing of infected pastures, and failure to remove young animals from adult stock during pre-weaning age. </w:t>
      </w:r>
      <w:r w:rsidRPr="0009530B">
        <w:rPr>
          <w:rFonts w:ascii="Arial" w:hAnsi="Arial" w:cs="Arial"/>
          <w:sz w:val="22"/>
          <w:szCs w:val="22"/>
          <w:lang w:val="en-GB"/>
        </w:rPr>
        <w:t>(</w:t>
      </w:r>
      <w:bookmarkStart w:id="4" w:name="_Hlk169119347"/>
      <w:r w:rsidRPr="0009530B">
        <w:rPr>
          <w:rFonts w:ascii="Arial" w:hAnsi="Arial" w:cs="Arial"/>
          <w:sz w:val="22"/>
          <w:szCs w:val="22"/>
          <w:lang w:val="en-GB"/>
        </w:rPr>
        <w:t>Morris, 2002</w:t>
      </w:r>
      <w:bookmarkEnd w:id="4"/>
      <w:r w:rsidRPr="0009530B">
        <w:rPr>
          <w:rFonts w:ascii="Arial" w:hAnsi="Arial" w:cs="Arial"/>
          <w:sz w:val="22"/>
          <w:szCs w:val="22"/>
          <w:lang w:val="en-GB"/>
        </w:rPr>
        <w:t xml:space="preserve">). </w:t>
      </w:r>
    </w:p>
    <w:p w14:paraId="09D3122B" w14:textId="77777777" w:rsidR="00B8125A" w:rsidRPr="0009530B" w:rsidRDefault="00B8125A" w:rsidP="00B8125A">
      <w:pPr>
        <w:widowControl w:val="0"/>
        <w:tabs>
          <w:tab w:val="left" w:pos="1352"/>
        </w:tabs>
        <w:autoSpaceDE w:val="0"/>
        <w:autoSpaceDN w:val="0"/>
        <w:spacing w:before="240"/>
        <w:rPr>
          <w:rFonts w:ascii="Arial" w:hAnsi="Arial" w:cs="Arial"/>
          <w:b/>
          <w:spacing w:val="-2"/>
          <w:sz w:val="22"/>
          <w:szCs w:val="22"/>
        </w:rPr>
      </w:pPr>
      <w:r w:rsidRPr="0009530B">
        <w:rPr>
          <w:rFonts w:ascii="Arial" w:hAnsi="Arial" w:cs="Arial"/>
          <w:b/>
          <w:sz w:val="22"/>
          <w:szCs w:val="22"/>
        </w:rPr>
        <w:t xml:space="preserve">Breed wise </w:t>
      </w:r>
      <w:r w:rsidRPr="0009530B">
        <w:rPr>
          <w:rFonts w:ascii="Arial" w:hAnsi="Arial" w:cs="Arial"/>
          <w:b/>
          <w:spacing w:val="-2"/>
          <w:sz w:val="22"/>
          <w:szCs w:val="22"/>
        </w:rPr>
        <w:t>prevalence of Gastrointestinal Parasite</w:t>
      </w:r>
    </w:p>
    <w:p w14:paraId="016CB16C" w14:textId="77777777" w:rsidR="00B8125A" w:rsidRPr="0009530B" w:rsidRDefault="00B8125A" w:rsidP="00B8125A">
      <w:pPr>
        <w:widowControl w:val="0"/>
        <w:autoSpaceDE w:val="0"/>
        <w:autoSpaceDN w:val="0"/>
        <w:jc w:val="both"/>
        <w:rPr>
          <w:rFonts w:ascii="Arial" w:hAnsi="Arial" w:cs="Arial"/>
          <w:sz w:val="22"/>
          <w:szCs w:val="22"/>
        </w:rPr>
      </w:pPr>
      <w:r w:rsidRPr="0009530B">
        <w:rPr>
          <w:rFonts w:ascii="Arial" w:hAnsi="Arial" w:cs="Arial"/>
          <w:sz w:val="22"/>
          <w:szCs w:val="22"/>
        </w:rPr>
        <w:t>Table 5: Breed related prevalence of gastrointestinal parasites</w:t>
      </w:r>
    </w:p>
    <w:tbl>
      <w:tblPr>
        <w:tblpPr w:leftFromText="180" w:rightFromText="180" w:bottomFromText="160" w:vertAnchor="text" w:horzAnchor="margin" w:tblpY="297"/>
        <w:tblW w:w="9375"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428"/>
        <w:gridCol w:w="1889"/>
        <w:gridCol w:w="1799"/>
        <w:gridCol w:w="1709"/>
        <w:gridCol w:w="1550"/>
      </w:tblGrid>
      <w:tr w:rsidR="00B8125A" w:rsidRPr="0009530B" w14:paraId="2630CB91" w14:textId="77777777" w:rsidTr="001B35E4">
        <w:trPr>
          <w:trHeight w:val="966"/>
        </w:trPr>
        <w:tc>
          <w:tcPr>
            <w:tcW w:w="2430" w:type="dxa"/>
            <w:tcBorders>
              <w:top w:val="single" w:sz="4" w:space="0" w:color="auto"/>
              <w:left w:val="nil"/>
              <w:bottom w:val="single" w:sz="4" w:space="0" w:color="auto"/>
              <w:right w:val="nil"/>
            </w:tcBorders>
            <w:vAlign w:val="center"/>
            <w:hideMark/>
          </w:tcPr>
          <w:p w14:paraId="41DF3FBF" w14:textId="77777777" w:rsidR="00B8125A" w:rsidRPr="0009530B" w:rsidRDefault="00B8125A" w:rsidP="00B8125A">
            <w:pPr>
              <w:widowControl w:val="0"/>
              <w:autoSpaceDE w:val="0"/>
              <w:autoSpaceDN w:val="0"/>
              <w:ind w:left="2" w:right="107"/>
              <w:jc w:val="center"/>
              <w:rPr>
                <w:rFonts w:ascii="Arial" w:hAnsi="Arial" w:cs="Arial"/>
                <w:b/>
                <w:sz w:val="22"/>
                <w:szCs w:val="22"/>
              </w:rPr>
            </w:pPr>
            <w:r w:rsidRPr="0009530B">
              <w:rPr>
                <w:rFonts w:ascii="Arial" w:hAnsi="Arial" w:cs="Arial"/>
                <w:b/>
                <w:sz w:val="22"/>
                <w:szCs w:val="22"/>
              </w:rPr>
              <w:t xml:space="preserve">Name of </w:t>
            </w:r>
            <w:r w:rsidRPr="0009530B">
              <w:rPr>
                <w:rFonts w:ascii="Arial" w:hAnsi="Arial" w:cs="Arial"/>
                <w:b/>
                <w:spacing w:val="-5"/>
                <w:sz w:val="22"/>
                <w:szCs w:val="22"/>
              </w:rPr>
              <w:t>the</w:t>
            </w:r>
          </w:p>
          <w:p w14:paraId="2C9D4F1E" w14:textId="77777777" w:rsidR="00B8125A" w:rsidRPr="0009530B" w:rsidRDefault="00B8125A" w:rsidP="00B8125A">
            <w:pPr>
              <w:widowControl w:val="0"/>
              <w:autoSpaceDE w:val="0"/>
              <w:autoSpaceDN w:val="0"/>
              <w:ind w:left="1" w:right="107"/>
              <w:jc w:val="center"/>
              <w:rPr>
                <w:rFonts w:ascii="Arial" w:hAnsi="Arial" w:cs="Arial"/>
                <w:b/>
                <w:sz w:val="22"/>
                <w:szCs w:val="22"/>
              </w:rPr>
            </w:pPr>
            <w:r w:rsidRPr="0009530B">
              <w:rPr>
                <w:rFonts w:ascii="Arial" w:hAnsi="Arial" w:cs="Arial"/>
                <w:b/>
                <w:spacing w:val="-2"/>
                <w:sz w:val="22"/>
                <w:szCs w:val="22"/>
              </w:rPr>
              <w:t>breeds</w:t>
            </w:r>
          </w:p>
        </w:tc>
        <w:tc>
          <w:tcPr>
            <w:tcW w:w="1890" w:type="dxa"/>
            <w:tcBorders>
              <w:top w:val="single" w:sz="4" w:space="0" w:color="auto"/>
              <w:left w:val="nil"/>
              <w:bottom w:val="single" w:sz="4" w:space="0" w:color="auto"/>
              <w:right w:val="nil"/>
            </w:tcBorders>
            <w:vAlign w:val="center"/>
            <w:hideMark/>
          </w:tcPr>
          <w:p w14:paraId="29F0F0D7" w14:textId="77777777" w:rsidR="00B8125A" w:rsidRPr="0009530B" w:rsidRDefault="00B8125A" w:rsidP="00B8125A">
            <w:pPr>
              <w:widowControl w:val="0"/>
              <w:autoSpaceDE w:val="0"/>
              <w:autoSpaceDN w:val="0"/>
              <w:ind w:left="3" w:right="28"/>
              <w:jc w:val="center"/>
              <w:rPr>
                <w:rFonts w:ascii="Arial" w:hAnsi="Arial" w:cs="Arial"/>
                <w:b/>
                <w:sz w:val="22"/>
                <w:szCs w:val="22"/>
              </w:rPr>
            </w:pPr>
            <w:r w:rsidRPr="0009530B">
              <w:rPr>
                <w:rFonts w:ascii="Arial" w:hAnsi="Arial" w:cs="Arial"/>
                <w:b/>
                <w:bCs/>
                <w:sz w:val="22"/>
                <w:szCs w:val="22"/>
              </w:rPr>
              <w:t>No. of examined</w:t>
            </w:r>
          </w:p>
        </w:tc>
        <w:tc>
          <w:tcPr>
            <w:tcW w:w="1800" w:type="dxa"/>
            <w:tcBorders>
              <w:top w:val="single" w:sz="4" w:space="0" w:color="auto"/>
              <w:left w:val="nil"/>
              <w:bottom w:val="single" w:sz="4" w:space="0" w:color="auto"/>
              <w:right w:val="nil"/>
            </w:tcBorders>
            <w:vAlign w:val="center"/>
            <w:hideMark/>
          </w:tcPr>
          <w:p w14:paraId="1B5431C3" w14:textId="77777777" w:rsidR="00B8125A" w:rsidRPr="0009530B" w:rsidRDefault="00B8125A" w:rsidP="00B8125A">
            <w:pPr>
              <w:widowControl w:val="0"/>
              <w:autoSpaceDE w:val="0"/>
              <w:autoSpaceDN w:val="0"/>
              <w:ind w:left="141" w:right="14"/>
              <w:jc w:val="center"/>
              <w:rPr>
                <w:rFonts w:ascii="Arial" w:hAnsi="Arial" w:cs="Arial"/>
                <w:b/>
                <w:sz w:val="22"/>
                <w:szCs w:val="22"/>
              </w:rPr>
            </w:pPr>
            <w:r w:rsidRPr="0009530B">
              <w:rPr>
                <w:rFonts w:ascii="Arial" w:hAnsi="Arial" w:cs="Arial"/>
                <w:b/>
                <w:bCs/>
                <w:sz w:val="22"/>
                <w:szCs w:val="22"/>
              </w:rPr>
              <w:t>No. of infected</w:t>
            </w:r>
          </w:p>
        </w:tc>
        <w:tc>
          <w:tcPr>
            <w:tcW w:w="1710" w:type="dxa"/>
            <w:tcBorders>
              <w:top w:val="single" w:sz="4" w:space="0" w:color="auto"/>
              <w:left w:val="nil"/>
              <w:bottom w:val="single" w:sz="4" w:space="0" w:color="auto"/>
              <w:right w:val="nil"/>
            </w:tcBorders>
            <w:vAlign w:val="center"/>
            <w:hideMark/>
          </w:tcPr>
          <w:p w14:paraId="0805CE86" w14:textId="77777777" w:rsidR="00B8125A" w:rsidRPr="0009530B" w:rsidRDefault="00B8125A" w:rsidP="00B8125A">
            <w:pPr>
              <w:jc w:val="center"/>
              <w:rPr>
                <w:rFonts w:ascii="Arial" w:hAnsi="Arial" w:cs="Arial"/>
                <w:b/>
                <w:bCs/>
                <w:sz w:val="22"/>
                <w:szCs w:val="22"/>
              </w:rPr>
            </w:pPr>
            <w:r w:rsidRPr="0009530B">
              <w:rPr>
                <w:rFonts w:ascii="Arial" w:hAnsi="Arial" w:cs="Arial"/>
                <w:b/>
                <w:bCs/>
                <w:sz w:val="22"/>
                <w:szCs w:val="22"/>
              </w:rPr>
              <w:t xml:space="preserve">Prevalence </w:t>
            </w:r>
          </w:p>
          <w:p w14:paraId="61D0A57F" w14:textId="77777777" w:rsidR="00B8125A" w:rsidRPr="0009530B" w:rsidRDefault="00B8125A" w:rsidP="00B8125A">
            <w:pPr>
              <w:jc w:val="center"/>
              <w:rPr>
                <w:rFonts w:ascii="Arial" w:hAnsi="Arial" w:cs="Arial"/>
                <w:b/>
                <w:bCs/>
                <w:sz w:val="22"/>
                <w:szCs w:val="22"/>
              </w:rPr>
            </w:pPr>
            <w:r w:rsidRPr="0009530B">
              <w:rPr>
                <w:rFonts w:ascii="Arial" w:hAnsi="Arial" w:cs="Arial"/>
                <w:b/>
                <w:bCs/>
                <w:sz w:val="22"/>
                <w:szCs w:val="22"/>
              </w:rPr>
              <w:t>(%)</w:t>
            </w:r>
          </w:p>
        </w:tc>
        <w:tc>
          <w:tcPr>
            <w:tcW w:w="1551" w:type="dxa"/>
            <w:tcBorders>
              <w:top w:val="single" w:sz="4" w:space="0" w:color="auto"/>
              <w:left w:val="nil"/>
              <w:bottom w:val="single" w:sz="4" w:space="0" w:color="auto"/>
              <w:right w:val="nil"/>
            </w:tcBorders>
            <w:vAlign w:val="center"/>
            <w:hideMark/>
          </w:tcPr>
          <w:p w14:paraId="1C69E988" w14:textId="77777777" w:rsidR="00B8125A" w:rsidRPr="0009530B" w:rsidRDefault="00B8125A" w:rsidP="00B8125A">
            <w:pPr>
              <w:widowControl w:val="0"/>
              <w:autoSpaceDE w:val="0"/>
              <w:autoSpaceDN w:val="0"/>
              <w:ind w:left="45"/>
              <w:jc w:val="center"/>
              <w:rPr>
                <w:rFonts w:ascii="Arial" w:hAnsi="Arial" w:cs="Arial"/>
                <w:b/>
                <w:spacing w:val="-2"/>
                <w:sz w:val="22"/>
                <w:szCs w:val="22"/>
              </w:rPr>
            </w:pPr>
            <w:r w:rsidRPr="0009530B">
              <w:rPr>
                <w:rFonts w:ascii="Arial" w:hAnsi="Arial" w:cs="Arial"/>
                <w:b/>
                <w:spacing w:val="-2"/>
                <w:sz w:val="22"/>
                <w:szCs w:val="22"/>
              </w:rPr>
              <w:t>P value</w:t>
            </w:r>
          </w:p>
        </w:tc>
      </w:tr>
      <w:tr w:rsidR="00B8125A" w:rsidRPr="0009530B" w14:paraId="1F2AD3A4" w14:textId="77777777" w:rsidTr="001B35E4">
        <w:trPr>
          <w:trHeight w:val="452"/>
        </w:trPr>
        <w:tc>
          <w:tcPr>
            <w:tcW w:w="2430" w:type="dxa"/>
            <w:tcBorders>
              <w:top w:val="single" w:sz="4" w:space="0" w:color="auto"/>
              <w:left w:val="nil"/>
              <w:bottom w:val="single" w:sz="4" w:space="0" w:color="auto"/>
              <w:right w:val="nil"/>
            </w:tcBorders>
            <w:vAlign w:val="center"/>
            <w:hideMark/>
          </w:tcPr>
          <w:p w14:paraId="38FE4641" w14:textId="77777777" w:rsidR="00B8125A" w:rsidRPr="0009530B" w:rsidRDefault="00B8125A" w:rsidP="00B8125A">
            <w:pPr>
              <w:widowControl w:val="0"/>
              <w:autoSpaceDE w:val="0"/>
              <w:autoSpaceDN w:val="0"/>
              <w:ind w:left="1" w:right="107"/>
              <w:jc w:val="center"/>
              <w:rPr>
                <w:rFonts w:ascii="Arial" w:hAnsi="Arial" w:cs="Arial"/>
                <w:sz w:val="22"/>
                <w:szCs w:val="22"/>
              </w:rPr>
            </w:pPr>
            <w:r w:rsidRPr="0009530B">
              <w:rPr>
                <w:rFonts w:ascii="Arial" w:hAnsi="Arial" w:cs="Arial"/>
                <w:spacing w:val="-2"/>
                <w:sz w:val="22"/>
                <w:szCs w:val="22"/>
              </w:rPr>
              <w:t>Local</w:t>
            </w:r>
          </w:p>
        </w:tc>
        <w:tc>
          <w:tcPr>
            <w:tcW w:w="1890" w:type="dxa"/>
            <w:tcBorders>
              <w:top w:val="single" w:sz="4" w:space="0" w:color="auto"/>
              <w:left w:val="nil"/>
              <w:bottom w:val="single" w:sz="4" w:space="0" w:color="auto"/>
              <w:right w:val="nil"/>
            </w:tcBorders>
            <w:vAlign w:val="center"/>
            <w:hideMark/>
          </w:tcPr>
          <w:p w14:paraId="0DD9F785" w14:textId="77777777" w:rsidR="00B8125A" w:rsidRPr="0009530B" w:rsidRDefault="00B8125A" w:rsidP="00B8125A">
            <w:pPr>
              <w:widowControl w:val="0"/>
              <w:autoSpaceDE w:val="0"/>
              <w:autoSpaceDN w:val="0"/>
              <w:ind w:left="8" w:right="28"/>
              <w:jc w:val="center"/>
              <w:rPr>
                <w:rFonts w:ascii="Arial" w:hAnsi="Arial" w:cs="Arial"/>
                <w:sz w:val="22"/>
                <w:szCs w:val="22"/>
              </w:rPr>
            </w:pPr>
            <w:r w:rsidRPr="0009530B">
              <w:rPr>
                <w:rFonts w:ascii="Arial" w:hAnsi="Arial" w:cs="Arial"/>
                <w:sz w:val="22"/>
                <w:szCs w:val="22"/>
              </w:rPr>
              <w:t>53</w:t>
            </w:r>
          </w:p>
        </w:tc>
        <w:tc>
          <w:tcPr>
            <w:tcW w:w="1800" w:type="dxa"/>
            <w:tcBorders>
              <w:top w:val="single" w:sz="4" w:space="0" w:color="auto"/>
              <w:left w:val="nil"/>
              <w:bottom w:val="single" w:sz="4" w:space="0" w:color="auto"/>
              <w:right w:val="nil"/>
            </w:tcBorders>
            <w:vAlign w:val="center"/>
            <w:hideMark/>
          </w:tcPr>
          <w:p w14:paraId="7DF95CDD" w14:textId="77777777" w:rsidR="00B8125A" w:rsidRPr="0009530B" w:rsidRDefault="00B8125A" w:rsidP="00B8125A">
            <w:pPr>
              <w:widowControl w:val="0"/>
              <w:autoSpaceDE w:val="0"/>
              <w:autoSpaceDN w:val="0"/>
              <w:ind w:left="141"/>
              <w:jc w:val="center"/>
              <w:rPr>
                <w:rFonts w:ascii="Arial" w:hAnsi="Arial" w:cs="Arial"/>
                <w:sz w:val="22"/>
                <w:szCs w:val="22"/>
              </w:rPr>
            </w:pPr>
            <w:r w:rsidRPr="0009530B">
              <w:rPr>
                <w:rFonts w:ascii="Arial" w:hAnsi="Arial" w:cs="Arial"/>
                <w:sz w:val="22"/>
                <w:szCs w:val="22"/>
              </w:rPr>
              <w:t>44</w:t>
            </w:r>
          </w:p>
        </w:tc>
        <w:tc>
          <w:tcPr>
            <w:tcW w:w="1710" w:type="dxa"/>
            <w:tcBorders>
              <w:top w:val="single" w:sz="4" w:space="0" w:color="auto"/>
              <w:left w:val="nil"/>
              <w:bottom w:val="single" w:sz="4" w:space="0" w:color="auto"/>
              <w:right w:val="nil"/>
            </w:tcBorders>
            <w:vAlign w:val="center"/>
            <w:hideMark/>
          </w:tcPr>
          <w:p w14:paraId="626C8949" w14:textId="77777777" w:rsidR="00B8125A" w:rsidRPr="0009530B" w:rsidRDefault="00B8125A" w:rsidP="00B8125A">
            <w:pPr>
              <w:widowControl w:val="0"/>
              <w:autoSpaceDE w:val="0"/>
              <w:autoSpaceDN w:val="0"/>
              <w:ind w:left="45" w:right="3"/>
              <w:jc w:val="center"/>
              <w:rPr>
                <w:rFonts w:ascii="Arial" w:hAnsi="Arial" w:cs="Arial"/>
                <w:sz w:val="22"/>
                <w:szCs w:val="22"/>
              </w:rPr>
            </w:pPr>
            <w:r w:rsidRPr="0009530B">
              <w:rPr>
                <w:rFonts w:ascii="Arial" w:hAnsi="Arial" w:cs="Arial"/>
                <w:sz w:val="22"/>
                <w:szCs w:val="22"/>
              </w:rPr>
              <w:t>83.02</w:t>
            </w:r>
          </w:p>
        </w:tc>
        <w:tc>
          <w:tcPr>
            <w:tcW w:w="1551" w:type="dxa"/>
            <w:vMerge w:val="restart"/>
            <w:tcBorders>
              <w:top w:val="single" w:sz="4" w:space="0" w:color="auto"/>
              <w:left w:val="nil"/>
              <w:bottom w:val="single" w:sz="4" w:space="0" w:color="auto"/>
              <w:right w:val="nil"/>
            </w:tcBorders>
            <w:vAlign w:val="center"/>
            <w:hideMark/>
          </w:tcPr>
          <w:p w14:paraId="78DBB139" w14:textId="77777777" w:rsidR="00B8125A" w:rsidRPr="0009530B" w:rsidRDefault="00B8125A" w:rsidP="00B8125A">
            <w:pPr>
              <w:widowControl w:val="0"/>
              <w:autoSpaceDE w:val="0"/>
              <w:autoSpaceDN w:val="0"/>
              <w:ind w:left="45" w:right="3"/>
              <w:jc w:val="center"/>
              <w:rPr>
                <w:rFonts w:ascii="Arial" w:hAnsi="Arial" w:cs="Arial"/>
                <w:spacing w:val="-2"/>
                <w:sz w:val="22"/>
                <w:szCs w:val="22"/>
              </w:rPr>
            </w:pPr>
            <w:r w:rsidRPr="001F46AC">
              <w:rPr>
                <w:rFonts w:ascii="Arial" w:hAnsi="Arial" w:cs="Arial"/>
                <w:spacing w:val="-2"/>
                <w:sz w:val="22"/>
                <w:szCs w:val="22"/>
                <w:highlight w:val="yellow"/>
              </w:rPr>
              <w:t>0.204</w:t>
            </w:r>
          </w:p>
        </w:tc>
      </w:tr>
      <w:tr w:rsidR="00B8125A" w:rsidRPr="0009530B" w14:paraId="07AA2B03" w14:textId="77777777" w:rsidTr="001B35E4">
        <w:trPr>
          <w:trHeight w:val="443"/>
        </w:trPr>
        <w:tc>
          <w:tcPr>
            <w:tcW w:w="2430" w:type="dxa"/>
            <w:tcBorders>
              <w:top w:val="single" w:sz="4" w:space="0" w:color="auto"/>
              <w:left w:val="nil"/>
              <w:bottom w:val="single" w:sz="4" w:space="0" w:color="auto"/>
              <w:right w:val="nil"/>
            </w:tcBorders>
            <w:vAlign w:val="center"/>
            <w:hideMark/>
          </w:tcPr>
          <w:p w14:paraId="4905FED6" w14:textId="77777777" w:rsidR="00B8125A" w:rsidRPr="0009530B" w:rsidRDefault="00B8125A" w:rsidP="00B8125A">
            <w:pPr>
              <w:widowControl w:val="0"/>
              <w:autoSpaceDE w:val="0"/>
              <w:autoSpaceDN w:val="0"/>
              <w:ind w:left="1" w:right="107"/>
              <w:jc w:val="center"/>
              <w:rPr>
                <w:rFonts w:ascii="Arial" w:hAnsi="Arial" w:cs="Arial"/>
                <w:spacing w:val="-2"/>
                <w:sz w:val="22"/>
                <w:szCs w:val="22"/>
              </w:rPr>
            </w:pPr>
            <w:r w:rsidRPr="0009530B">
              <w:rPr>
                <w:rFonts w:ascii="Arial" w:hAnsi="Arial" w:cs="Arial"/>
                <w:spacing w:val="-2"/>
                <w:sz w:val="22"/>
                <w:szCs w:val="22"/>
              </w:rPr>
              <w:t>Cross (LxHF)</w:t>
            </w:r>
          </w:p>
        </w:tc>
        <w:tc>
          <w:tcPr>
            <w:tcW w:w="1890" w:type="dxa"/>
            <w:tcBorders>
              <w:top w:val="single" w:sz="4" w:space="0" w:color="auto"/>
              <w:left w:val="nil"/>
              <w:bottom w:val="single" w:sz="4" w:space="0" w:color="auto"/>
              <w:right w:val="nil"/>
            </w:tcBorders>
            <w:vAlign w:val="center"/>
            <w:hideMark/>
          </w:tcPr>
          <w:p w14:paraId="060E43CB" w14:textId="77777777" w:rsidR="00B8125A" w:rsidRPr="0009530B" w:rsidRDefault="00B8125A" w:rsidP="00B8125A">
            <w:pPr>
              <w:widowControl w:val="0"/>
              <w:autoSpaceDE w:val="0"/>
              <w:autoSpaceDN w:val="0"/>
              <w:ind w:left="8" w:right="28"/>
              <w:jc w:val="center"/>
              <w:rPr>
                <w:rFonts w:ascii="Arial" w:hAnsi="Arial" w:cs="Arial"/>
                <w:spacing w:val="-5"/>
                <w:sz w:val="22"/>
                <w:szCs w:val="22"/>
              </w:rPr>
            </w:pPr>
            <w:r w:rsidRPr="0009530B">
              <w:rPr>
                <w:rFonts w:ascii="Arial" w:hAnsi="Arial" w:cs="Arial"/>
                <w:spacing w:val="-5"/>
                <w:sz w:val="22"/>
                <w:szCs w:val="22"/>
              </w:rPr>
              <w:t>131</w:t>
            </w:r>
          </w:p>
        </w:tc>
        <w:tc>
          <w:tcPr>
            <w:tcW w:w="1800" w:type="dxa"/>
            <w:tcBorders>
              <w:top w:val="single" w:sz="4" w:space="0" w:color="auto"/>
              <w:left w:val="nil"/>
              <w:bottom w:val="single" w:sz="4" w:space="0" w:color="auto"/>
              <w:right w:val="nil"/>
            </w:tcBorders>
            <w:vAlign w:val="center"/>
            <w:hideMark/>
          </w:tcPr>
          <w:p w14:paraId="6C4B735F" w14:textId="77777777" w:rsidR="00B8125A" w:rsidRPr="0009530B" w:rsidRDefault="00B8125A" w:rsidP="00B8125A">
            <w:pPr>
              <w:widowControl w:val="0"/>
              <w:autoSpaceDE w:val="0"/>
              <w:autoSpaceDN w:val="0"/>
              <w:ind w:left="141"/>
              <w:jc w:val="center"/>
              <w:rPr>
                <w:rFonts w:ascii="Arial" w:hAnsi="Arial" w:cs="Arial"/>
                <w:spacing w:val="-5"/>
                <w:sz w:val="22"/>
                <w:szCs w:val="22"/>
              </w:rPr>
            </w:pPr>
            <w:r w:rsidRPr="0009530B">
              <w:rPr>
                <w:rFonts w:ascii="Arial" w:hAnsi="Arial" w:cs="Arial"/>
                <w:spacing w:val="-5"/>
                <w:sz w:val="22"/>
                <w:szCs w:val="22"/>
              </w:rPr>
              <w:t>97</w:t>
            </w:r>
          </w:p>
        </w:tc>
        <w:tc>
          <w:tcPr>
            <w:tcW w:w="1710" w:type="dxa"/>
            <w:tcBorders>
              <w:top w:val="single" w:sz="4" w:space="0" w:color="auto"/>
              <w:left w:val="nil"/>
              <w:bottom w:val="single" w:sz="4" w:space="0" w:color="auto"/>
              <w:right w:val="nil"/>
            </w:tcBorders>
            <w:vAlign w:val="center"/>
            <w:hideMark/>
          </w:tcPr>
          <w:p w14:paraId="2595FF4C" w14:textId="77777777" w:rsidR="00B8125A" w:rsidRPr="0009530B" w:rsidRDefault="00B8125A" w:rsidP="00B8125A">
            <w:pPr>
              <w:widowControl w:val="0"/>
              <w:autoSpaceDE w:val="0"/>
              <w:autoSpaceDN w:val="0"/>
              <w:ind w:left="45" w:right="3"/>
              <w:jc w:val="center"/>
              <w:rPr>
                <w:rFonts w:ascii="Arial" w:hAnsi="Arial" w:cs="Arial"/>
                <w:spacing w:val="-2"/>
                <w:sz w:val="22"/>
                <w:szCs w:val="22"/>
              </w:rPr>
            </w:pPr>
            <w:r w:rsidRPr="0009530B">
              <w:rPr>
                <w:rFonts w:ascii="Arial" w:hAnsi="Arial" w:cs="Arial"/>
                <w:spacing w:val="-2"/>
                <w:sz w:val="22"/>
                <w:szCs w:val="22"/>
              </w:rPr>
              <w:t>74.05</w:t>
            </w:r>
          </w:p>
        </w:tc>
        <w:tc>
          <w:tcPr>
            <w:tcW w:w="1551" w:type="dxa"/>
            <w:vMerge/>
            <w:tcBorders>
              <w:top w:val="single" w:sz="4" w:space="0" w:color="auto"/>
              <w:left w:val="nil"/>
              <w:bottom w:val="single" w:sz="4" w:space="0" w:color="auto"/>
              <w:right w:val="nil"/>
            </w:tcBorders>
            <w:vAlign w:val="center"/>
            <w:hideMark/>
          </w:tcPr>
          <w:p w14:paraId="066FBCC9" w14:textId="77777777" w:rsidR="00B8125A" w:rsidRPr="0009530B" w:rsidRDefault="00B8125A" w:rsidP="00B8125A">
            <w:pPr>
              <w:rPr>
                <w:rFonts w:ascii="Arial" w:hAnsi="Arial" w:cs="Arial"/>
                <w:spacing w:val="-2"/>
                <w:sz w:val="22"/>
                <w:szCs w:val="22"/>
              </w:rPr>
            </w:pPr>
          </w:p>
        </w:tc>
      </w:tr>
    </w:tbl>
    <w:p w14:paraId="2640CA37" w14:textId="77777777" w:rsidR="00B8125A" w:rsidRPr="0009530B" w:rsidRDefault="00B8125A" w:rsidP="00B8125A">
      <w:pPr>
        <w:rPr>
          <w:rFonts w:ascii="Arial" w:hAnsi="Arial" w:cs="Arial"/>
          <w:b/>
          <w:bCs/>
          <w:sz w:val="22"/>
          <w:szCs w:val="22"/>
        </w:rPr>
      </w:pPr>
    </w:p>
    <w:p w14:paraId="1E9A5555" w14:textId="77777777" w:rsidR="00B8125A" w:rsidRPr="0009530B" w:rsidRDefault="00B8125A" w:rsidP="00B8125A">
      <w:pPr>
        <w:widowControl w:val="0"/>
        <w:tabs>
          <w:tab w:val="left" w:pos="1352"/>
        </w:tabs>
        <w:autoSpaceDE w:val="0"/>
        <w:autoSpaceDN w:val="0"/>
        <w:spacing w:before="240"/>
        <w:rPr>
          <w:rFonts w:ascii="Arial" w:hAnsi="Arial" w:cs="Arial"/>
          <w:spacing w:val="-2"/>
          <w:sz w:val="22"/>
          <w:szCs w:val="22"/>
        </w:rPr>
      </w:pPr>
    </w:p>
    <w:p w14:paraId="21C85DF2" w14:textId="0B9234DF" w:rsidR="00B8125A" w:rsidRPr="0009530B" w:rsidRDefault="00B8125A" w:rsidP="00B8125A">
      <w:pPr>
        <w:widowControl w:val="0"/>
        <w:autoSpaceDE w:val="0"/>
        <w:autoSpaceDN w:val="0"/>
        <w:jc w:val="both"/>
        <w:rPr>
          <w:rFonts w:ascii="Arial" w:hAnsi="Arial" w:cs="Arial"/>
          <w:sz w:val="22"/>
          <w:szCs w:val="22"/>
        </w:rPr>
      </w:pPr>
      <w:r w:rsidRPr="0009530B">
        <w:rPr>
          <w:rFonts w:ascii="Arial" w:hAnsi="Arial" w:cs="Arial"/>
          <w:sz w:val="22"/>
          <w:szCs w:val="22"/>
        </w:rPr>
        <w:t xml:space="preserve">A total of 184 cattle were analyzed in this study under two breed categories: 53 were local cattle from the Pabna, Munshigonj, and RCC breeds, which produce less milk, and the remaining 131 were crossbred (LocalxHF) cattle, whose produce more milk. Following a comprehensive analysis, the local breed had the highest incidence rate (83.02%), followed by the HF crossbreed (74.05%). </w:t>
      </w:r>
      <w:r w:rsidRPr="001F46AC">
        <w:rPr>
          <w:rFonts w:ascii="Arial" w:hAnsi="Arial" w:cs="Arial"/>
          <w:sz w:val="22"/>
          <w:szCs w:val="22"/>
          <w:highlight w:val="yellow"/>
        </w:rPr>
        <w:t>The lack of anthelmintic treatment and communal grazing by indigenous livestock may be the cause of these variances.</w:t>
      </w:r>
      <w:r w:rsidRPr="0009530B">
        <w:rPr>
          <w:rFonts w:ascii="Arial" w:hAnsi="Arial" w:cs="Arial"/>
          <w:sz w:val="22"/>
          <w:szCs w:val="22"/>
        </w:rPr>
        <w:t xml:space="preserve"> </w:t>
      </w:r>
      <w:r w:rsidR="002B2A20">
        <w:rPr>
          <w:rFonts w:ascii="Arial" w:hAnsi="Arial" w:cs="Arial"/>
          <w:color w:val="FF0000"/>
          <w:sz w:val="22"/>
          <w:szCs w:val="22"/>
        </w:rPr>
        <w:t xml:space="preserve">NS difference? </w:t>
      </w:r>
      <w:r w:rsidRPr="0009530B">
        <w:rPr>
          <w:rFonts w:ascii="Arial" w:hAnsi="Arial" w:cs="Arial"/>
          <w:sz w:val="22"/>
          <w:szCs w:val="22"/>
        </w:rPr>
        <w:t xml:space="preserve">However, in addition to irregular or sometimes strategic anthelmintic medication, improved management practices resulted in fewer parasite infections in crossbred cattle (Alim </w:t>
      </w:r>
      <w:r w:rsidRPr="0009530B">
        <w:rPr>
          <w:rFonts w:ascii="Arial" w:hAnsi="Arial" w:cs="Arial"/>
          <w:i/>
          <w:sz w:val="22"/>
          <w:szCs w:val="22"/>
        </w:rPr>
        <w:t>et al.</w:t>
      </w:r>
      <w:r w:rsidRPr="0009530B">
        <w:rPr>
          <w:rFonts w:ascii="Arial" w:hAnsi="Arial" w:cs="Arial"/>
          <w:sz w:val="22"/>
          <w:szCs w:val="22"/>
        </w:rPr>
        <w:t>2012</w:t>
      </w:r>
      <w:r w:rsidRPr="0009530B">
        <w:rPr>
          <w:rFonts w:ascii="Arial" w:hAnsi="Arial" w:cs="Arial"/>
          <w:i/>
          <w:sz w:val="22"/>
          <w:szCs w:val="22"/>
        </w:rPr>
        <w:t xml:space="preserve"> </w:t>
      </w:r>
      <w:r w:rsidRPr="0009530B">
        <w:rPr>
          <w:rFonts w:ascii="Arial" w:hAnsi="Arial" w:cs="Arial"/>
          <w:sz w:val="22"/>
          <w:szCs w:val="22"/>
        </w:rPr>
        <w:t xml:space="preserve">and Rahman </w:t>
      </w:r>
      <w:r w:rsidRPr="0009530B">
        <w:rPr>
          <w:rFonts w:ascii="Arial" w:hAnsi="Arial" w:cs="Arial"/>
          <w:i/>
          <w:sz w:val="22"/>
          <w:szCs w:val="22"/>
        </w:rPr>
        <w:t>et al.</w:t>
      </w:r>
      <w:r w:rsidRPr="0009530B">
        <w:rPr>
          <w:rFonts w:ascii="Arial" w:hAnsi="Arial" w:cs="Arial"/>
          <w:sz w:val="22"/>
          <w:szCs w:val="22"/>
        </w:rPr>
        <w:t>2009).</w:t>
      </w:r>
    </w:p>
    <w:p w14:paraId="1EC8CC02" w14:textId="77777777" w:rsidR="00B8125A" w:rsidRPr="0009530B" w:rsidRDefault="00B8125A" w:rsidP="00B8125A">
      <w:pPr>
        <w:spacing w:before="240"/>
        <w:rPr>
          <w:rFonts w:ascii="Arial" w:hAnsi="Arial" w:cs="Arial"/>
          <w:b/>
          <w:bCs/>
          <w:sz w:val="22"/>
          <w:szCs w:val="22"/>
        </w:rPr>
      </w:pPr>
      <w:r w:rsidRPr="0009530B">
        <w:rPr>
          <w:rFonts w:ascii="Arial" w:hAnsi="Arial" w:cs="Arial"/>
          <w:b/>
          <w:bCs/>
          <w:sz w:val="22"/>
          <w:szCs w:val="22"/>
        </w:rPr>
        <w:lastRenderedPageBreak/>
        <w:t>Prevalence of gastrointestinal parasites depending on their deworming status</w:t>
      </w:r>
    </w:p>
    <w:p w14:paraId="184719F5" w14:textId="77777777" w:rsidR="00B8125A" w:rsidRPr="0009530B" w:rsidRDefault="00B8125A" w:rsidP="00B8125A">
      <w:pPr>
        <w:jc w:val="both"/>
        <w:rPr>
          <w:rFonts w:ascii="Arial" w:hAnsi="Arial" w:cs="Arial"/>
          <w:sz w:val="22"/>
          <w:szCs w:val="22"/>
        </w:rPr>
      </w:pPr>
      <w:r w:rsidRPr="0009530B">
        <w:rPr>
          <w:rFonts w:ascii="Arial" w:hAnsi="Arial" w:cs="Arial"/>
          <w:sz w:val="22"/>
          <w:szCs w:val="22"/>
          <w:lang w:val="en-GB"/>
        </w:rPr>
        <w:t xml:space="preserve">Table 6: </w:t>
      </w:r>
      <w:r w:rsidRPr="0009530B">
        <w:rPr>
          <w:rFonts w:ascii="Arial" w:hAnsi="Arial" w:cs="Arial"/>
          <w:sz w:val="22"/>
          <w:szCs w:val="22"/>
        </w:rPr>
        <w:t>Prevalence of gastrointestinal parasites on their deworming status</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07"/>
        <w:gridCol w:w="1729"/>
        <w:gridCol w:w="1641"/>
        <w:gridCol w:w="1558"/>
        <w:gridCol w:w="1189"/>
      </w:tblGrid>
      <w:tr w:rsidR="00B8125A" w:rsidRPr="0009530B" w14:paraId="72441D58" w14:textId="77777777" w:rsidTr="001B35E4">
        <w:trPr>
          <w:trHeight w:val="965"/>
        </w:trPr>
        <w:tc>
          <w:tcPr>
            <w:tcW w:w="1369" w:type="pct"/>
            <w:tcBorders>
              <w:top w:val="single" w:sz="4" w:space="0" w:color="auto"/>
              <w:left w:val="nil"/>
              <w:bottom w:val="single" w:sz="4" w:space="0" w:color="auto"/>
              <w:right w:val="nil"/>
            </w:tcBorders>
            <w:vAlign w:val="center"/>
            <w:hideMark/>
          </w:tcPr>
          <w:p w14:paraId="7ABB8C70" w14:textId="77777777" w:rsidR="00B8125A" w:rsidRPr="0009530B" w:rsidRDefault="00B8125A" w:rsidP="00B8125A">
            <w:pPr>
              <w:jc w:val="center"/>
              <w:rPr>
                <w:rFonts w:ascii="Arial" w:hAnsi="Arial" w:cs="Arial"/>
                <w:b/>
                <w:bCs/>
              </w:rPr>
            </w:pPr>
            <w:r w:rsidRPr="0009530B">
              <w:rPr>
                <w:rFonts w:ascii="Arial" w:hAnsi="Arial" w:cs="Arial"/>
                <w:b/>
                <w:bCs/>
              </w:rPr>
              <w:t>Variables</w:t>
            </w:r>
          </w:p>
        </w:tc>
        <w:tc>
          <w:tcPr>
            <w:tcW w:w="1026" w:type="pct"/>
            <w:tcBorders>
              <w:top w:val="single" w:sz="4" w:space="0" w:color="auto"/>
              <w:left w:val="nil"/>
              <w:bottom w:val="single" w:sz="4" w:space="0" w:color="auto"/>
              <w:right w:val="nil"/>
            </w:tcBorders>
            <w:vAlign w:val="center"/>
            <w:hideMark/>
          </w:tcPr>
          <w:p w14:paraId="0807ACFC" w14:textId="77777777" w:rsidR="00B8125A" w:rsidRPr="0009530B" w:rsidRDefault="00B8125A" w:rsidP="00B8125A">
            <w:pPr>
              <w:jc w:val="center"/>
              <w:rPr>
                <w:rFonts w:ascii="Arial" w:hAnsi="Arial" w:cs="Arial"/>
                <w:b/>
                <w:bCs/>
              </w:rPr>
            </w:pPr>
            <w:r w:rsidRPr="0009530B">
              <w:rPr>
                <w:rFonts w:ascii="Arial" w:hAnsi="Arial" w:cs="Arial"/>
                <w:b/>
                <w:bCs/>
              </w:rPr>
              <w:t>No. of examined</w:t>
            </w:r>
          </w:p>
        </w:tc>
        <w:tc>
          <w:tcPr>
            <w:tcW w:w="974" w:type="pct"/>
            <w:tcBorders>
              <w:top w:val="single" w:sz="4" w:space="0" w:color="auto"/>
              <w:left w:val="nil"/>
              <w:bottom w:val="single" w:sz="4" w:space="0" w:color="auto"/>
              <w:right w:val="nil"/>
            </w:tcBorders>
            <w:vAlign w:val="center"/>
            <w:hideMark/>
          </w:tcPr>
          <w:p w14:paraId="2984029C" w14:textId="77777777" w:rsidR="00B8125A" w:rsidRPr="0009530B" w:rsidRDefault="00B8125A" w:rsidP="00B8125A">
            <w:pPr>
              <w:jc w:val="center"/>
              <w:rPr>
                <w:rFonts w:ascii="Arial" w:hAnsi="Arial" w:cs="Arial"/>
                <w:b/>
                <w:bCs/>
              </w:rPr>
            </w:pPr>
            <w:r w:rsidRPr="0009530B">
              <w:rPr>
                <w:rFonts w:ascii="Arial" w:hAnsi="Arial" w:cs="Arial"/>
                <w:b/>
                <w:bCs/>
              </w:rPr>
              <w:t>No. of infected</w:t>
            </w:r>
          </w:p>
        </w:tc>
        <w:tc>
          <w:tcPr>
            <w:tcW w:w="925" w:type="pct"/>
            <w:tcBorders>
              <w:top w:val="single" w:sz="4" w:space="0" w:color="auto"/>
              <w:left w:val="nil"/>
              <w:bottom w:val="single" w:sz="4" w:space="0" w:color="auto"/>
              <w:right w:val="nil"/>
            </w:tcBorders>
            <w:vAlign w:val="center"/>
            <w:hideMark/>
          </w:tcPr>
          <w:p w14:paraId="4864E3F4" w14:textId="77777777" w:rsidR="00B8125A" w:rsidRPr="0009530B" w:rsidRDefault="00B8125A" w:rsidP="00B8125A">
            <w:pPr>
              <w:jc w:val="center"/>
              <w:rPr>
                <w:rFonts w:ascii="Arial" w:hAnsi="Arial" w:cs="Arial"/>
                <w:b/>
                <w:bCs/>
              </w:rPr>
            </w:pPr>
            <w:r w:rsidRPr="0009530B">
              <w:rPr>
                <w:rFonts w:ascii="Arial" w:hAnsi="Arial" w:cs="Arial"/>
                <w:b/>
                <w:bCs/>
              </w:rPr>
              <w:t>Prevalence</w:t>
            </w:r>
          </w:p>
          <w:p w14:paraId="6189D3D7" w14:textId="77777777" w:rsidR="00B8125A" w:rsidRPr="0009530B" w:rsidRDefault="00B8125A" w:rsidP="00B8125A">
            <w:pPr>
              <w:jc w:val="center"/>
              <w:rPr>
                <w:rFonts w:ascii="Arial" w:hAnsi="Arial" w:cs="Arial"/>
                <w:b/>
                <w:bCs/>
              </w:rPr>
            </w:pPr>
            <w:r w:rsidRPr="0009530B">
              <w:rPr>
                <w:rFonts w:ascii="Arial" w:hAnsi="Arial" w:cs="Arial"/>
                <w:b/>
                <w:bCs/>
              </w:rPr>
              <w:t>(%)</w:t>
            </w:r>
          </w:p>
        </w:tc>
        <w:tc>
          <w:tcPr>
            <w:tcW w:w="706" w:type="pct"/>
            <w:tcBorders>
              <w:top w:val="single" w:sz="4" w:space="0" w:color="auto"/>
              <w:left w:val="nil"/>
              <w:bottom w:val="single" w:sz="4" w:space="0" w:color="auto"/>
              <w:right w:val="nil"/>
            </w:tcBorders>
            <w:vAlign w:val="center"/>
            <w:hideMark/>
          </w:tcPr>
          <w:p w14:paraId="7F90D4E4" w14:textId="77777777" w:rsidR="00B8125A" w:rsidRPr="0009530B" w:rsidRDefault="00B8125A" w:rsidP="00B8125A">
            <w:pPr>
              <w:jc w:val="center"/>
              <w:rPr>
                <w:rFonts w:ascii="Arial" w:hAnsi="Arial" w:cs="Arial"/>
                <w:b/>
                <w:bCs/>
              </w:rPr>
            </w:pPr>
            <w:r w:rsidRPr="0009530B">
              <w:rPr>
                <w:rFonts w:ascii="Arial" w:hAnsi="Arial" w:cs="Arial"/>
                <w:b/>
                <w:bCs/>
              </w:rPr>
              <w:t>P-value</w:t>
            </w:r>
          </w:p>
        </w:tc>
      </w:tr>
      <w:tr w:rsidR="00B8125A" w:rsidRPr="0009530B" w14:paraId="3E4CE9A2" w14:textId="77777777" w:rsidTr="001B35E4">
        <w:trPr>
          <w:trHeight w:val="482"/>
        </w:trPr>
        <w:tc>
          <w:tcPr>
            <w:tcW w:w="1369" w:type="pct"/>
            <w:tcBorders>
              <w:top w:val="single" w:sz="4" w:space="0" w:color="auto"/>
              <w:left w:val="nil"/>
              <w:bottom w:val="single" w:sz="4" w:space="0" w:color="auto"/>
              <w:right w:val="nil"/>
            </w:tcBorders>
            <w:vAlign w:val="center"/>
            <w:hideMark/>
          </w:tcPr>
          <w:p w14:paraId="3A26B62D" w14:textId="77777777" w:rsidR="00B8125A" w:rsidRPr="0009530B" w:rsidRDefault="00B8125A" w:rsidP="00B8125A">
            <w:pPr>
              <w:jc w:val="center"/>
              <w:rPr>
                <w:rFonts w:ascii="Arial" w:hAnsi="Arial" w:cs="Arial"/>
              </w:rPr>
            </w:pPr>
            <w:r w:rsidRPr="0009530B">
              <w:rPr>
                <w:rFonts w:ascii="Arial" w:hAnsi="Arial" w:cs="Arial"/>
              </w:rPr>
              <w:t>Dewormed</w:t>
            </w:r>
          </w:p>
        </w:tc>
        <w:tc>
          <w:tcPr>
            <w:tcW w:w="1026" w:type="pct"/>
            <w:tcBorders>
              <w:top w:val="single" w:sz="4" w:space="0" w:color="auto"/>
              <w:left w:val="nil"/>
              <w:bottom w:val="single" w:sz="4" w:space="0" w:color="auto"/>
              <w:right w:val="nil"/>
            </w:tcBorders>
            <w:vAlign w:val="center"/>
            <w:hideMark/>
          </w:tcPr>
          <w:p w14:paraId="7A27A3E7" w14:textId="77777777" w:rsidR="00B8125A" w:rsidRPr="0009530B" w:rsidRDefault="00B8125A" w:rsidP="00B8125A">
            <w:pPr>
              <w:jc w:val="center"/>
              <w:rPr>
                <w:rFonts w:ascii="Arial" w:hAnsi="Arial" w:cs="Arial"/>
              </w:rPr>
            </w:pPr>
            <w:r w:rsidRPr="0009530B">
              <w:rPr>
                <w:rFonts w:ascii="Arial" w:hAnsi="Arial" w:cs="Arial"/>
              </w:rPr>
              <w:t>74</w:t>
            </w:r>
          </w:p>
        </w:tc>
        <w:tc>
          <w:tcPr>
            <w:tcW w:w="974" w:type="pct"/>
            <w:tcBorders>
              <w:top w:val="single" w:sz="4" w:space="0" w:color="auto"/>
              <w:left w:val="nil"/>
              <w:bottom w:val="single" w:sz="4" w:space="0" w:color="auto"/>
              <w:right w:val="nil"/>
            </w:tcBorders>
            <w:vAlign w:val="center"/>
            <w:hideMark/>
          </w:tcPr>
          <w:p w14:paraId="5DC7C0AA" w14:textId="77777777" w:rsidR="00B8125A" w:rsidRPr="0009530B" w:rsidRDefault="00B8125A" w:rsidP="00B8125A">
            <w:pPr>
              <w:jc w:val="center"/>
              <w:rPr>
                <w:rFonts w:ascii="Arial" w:hAnsi="Arial" w:cs="Arial"/>
              </w:rPr>
            </w:pPr>
            <w:r w:rsidRPr="0009530B">
              <w:rPr>
                <w:rFonts w:ascii="Arial" w:hAnsi="Arial" w:cs="Arial"/>
              </w:rPr>
              <w:t>33</w:t>
            </w:r>
          </w:p>
        </w:tc>
        <w:tc>
          <w:tcPr>
            <w:tcW w:w="925" w:type="pct"/>
            <w:tcBorders>
              <w:top w:val="single" w:sz="4" w:space="0" w:color="auto"/>
              <w:left w:val="nil"/>
              <w:bottom w:val="single" w:sz="4" w:space="0" w:color="auto"/>
              <w:right w:val="nil"/>
            </w:tcBorders>
            <w:vAlign w:val="center"/>
            <w:hideMark/>
          </w:tcPr>
          <w:p w14:paraId="53371B63" w14:textId="5376FBBA" w:rsidR="00B8125A" w:rsidRPr="00B00A82" w:rsidRDefault="00B8125A" w:rsidP="00B8125A">
            <w:pPr>
              <w:jc w:val="center"/>
              <w:rPr>
                <w:rFonts w:ascii="Arial" w:hAnsi="Arial" w:cs="Arial"/>
                <w:color w:val="FF0000"/>
              </w:rPr>
            </w:pPr>
            <w:r w:rsidRPr="00B00A82">
              <w:rPr>
                <w:rFonts w:ascii="Arial" w:hAnsi="Arial" w:cs="Arial"/>
                <w:color w:val="FF0000"/>
              </w:rPr>
              <w:t>44.59</w:t>
            </w:r>
            <w:r w:rsidR="00B00A82">
              <w:rPr>
                <w:rFonts w:ascii="Arial" w:hAnsi="Arial" w:cs="Arial"/>
                <w:color w:val="FF0000"/>
              </w:rPr>
              <w:t xml:space="preserve"> is it not working?</w:t>
            </w:r>
          </w:p>
        </w:tc>
        <w:tc>
          <w:tcPr>
            <w:tcW w:w="706" w:type="pct"/>
            <w:vMerge w:val="restart"/>
            <w:tcBorders>
              <w:top w:val="single" w:sz="4" w:space="0" w:color="auto"/>
              <w:left w:val="nil"/>
              <w:bottom w:val="single" w:sz="4" w:space="0" w:color="auto"/>
              <w:right w:val="nil"/>
            </w:tcBorders>
            <w:vAlign w:val="center"/>
            <w:hideMark/>
          </w:tcPr>
          <w:p w14:paraId="042298CF" w14:textId="77777777" w:rsidR="00B8125A" w:rsidRPr="0009530B" w:rsidRDefault="00B8125A" w:rsidP="00B8125A">
            <w:pPr>
              <w:jc w:val="center"/>
              <w:rPr>
                <w:rFonts w:ascii="Arial" w:hAnsi="Arial" w:cs="Arial"/>
              </w:rPr>
            </w:pPr>
            <w:r w:rsidRPr="0009530B">
              <w:rPr>
                <w:rFonts w:ascii="Arial" w:hAnsi="Arial" w:cs="Arial"/>
              </w:rPr>
              <w:t>&lt;0.0001*</w:t>
            </w:r>
          </w:p>
        </w:tc>
      </w:tr>
      <w:tr w:rsidR="00B8125A" w:rsidRPr="0009530B" w14:paraId="7C9802EA" w14:textId="77777777" w:rsidTr="001B35E4">
        <w:trPr>
          <w:trHeight w:val="482"/>
        </w:trPr>
        <w:tc>
          <w:tcPr>
            <w:tcW w:w="1369" w:type="pct"/>
            <w:tcBorders>
              <w:top w:val="single" w:sz="4" w:space="0" w:color="auto"/>
              <w:left w:val="nil"/>
              <w:bottom w:val="single" w:sz="4" w:space="0" w:color="auto"/>
              <w:right w:val="nil"/>
            </w:tcBorders>
            <w:vAlign w:val="center"/>
            <w:hideMark/>
          </w:tcPr>
          <w:p w14:paraId="27ABBAAE" w14:textId="77777777" w:rsidR="00B8125A" w:rsidRPr="0009530B" w:rsidRDefault="00B8125A" w:rsidP="00B8125A">
            <w:pPr>
              <w:jc w:val="center"/>
              <w:rPr>
                <w:rFonts w:ascii="Arial" w:hAnsi="Arial" w:cs="Arial"/>
              </w:rPr>
            </w:pPr>
            <w:r w:rsidRPr="0009530B">
              <w:rPr>
                <w:rFonts w:ascii="Arial" w:hAnsi="Arial" w:cs="Arial"/>
              </w:rPr>
              <w:t>Non-dewormed</w:t>
            </w:r>
          </w:p>
        </w:tc>
        <w:tc>
          <w:tcPr>
            <w:tcW w:w="1026" w:type="pct"/>
            <w:tcBorders>
              <w:top w:val="single" w:sz="4" w:space="0" w:color="auto"/>
              <w:left w:val="nil"/>
              <w:bottom w:val="single" w:sz="4" w:space="0" w:color="auto"/>
              <w:right w:val="nil"/>
            </w:tcBorders>
            <w:vAlign w:val="center"/>
            <w:hideMark/>
          </w:tcPr>
          <w:p w14:paraId="02255BFD" w14:textId="77777777" w:rsidR="00B8125A" w:rsidRPr="0009530B" w:rsidRDefault="00B8125A" w:rsidP="00B8125A">
            <w:pPr>
              <w:jc w:val="center"/>
              <w:rPr>
                <w:rFonts w:ascii="Arial" w:hAnsi="Arial" w:cs="Arial"/>
              </w:rPr>
            </w:pPr>
            <w:r w:rsidRPr="0009530B">
              <w:rPr>
                <w:rFonts w:ascii="Arial" w:hAnsi="Arial" w:cs="Arial"/>
              </w:rPr>
              <w:t>111</w:t>
            </w:r>
          </w:p>
        </w:tc>
        <w:tc>
          <w:tcPr>
            <w:tcW w:w="974" w:type="pct"/>
            <w:tcBorders>
              <w:top w:val="single" w:sz="4" w:space="0" w:color="auto"/>
              <w:left w:val="nil"/>
              <w:bottom w:val="single" w:sz="4" w:space="0" w:color="auto"/>
              <w:right w:val="nil"/>
            </w:tcBorders>
            <w:vAlign w:val="center"/>
            <w:hideMark/>
          </w:tcPr>
          <w:p w14:paraId="6E46A3EB" w14:textId="77777777" w:rsidR="00B8125A" w:rsidRPr="0009530B" w:rsidRDefault="00B8125A" w:rsidP="00B8125A">
            <w:pPr>
              <w:jc w:val="center"/>
              <w:rPr>
                <w:rFonts w:ascii="Arial" w:hAnsi="Arial" w:cs="Arial"/>
              </w:rPr>
            </w:pPr>
            <w:r w:rsidRPr="0009530B">
              <w:rPr>
                <w:rFonts w:ascii="Arial" w:hAnsi="Arial" w:cs="Arial"/>
              </w:rPr>
              <w:t>108</w:t>
            </w:r>
          </w:p>
        </w:tc>
        <w:tc>
          <w:tcPr>
            <w:tcW w:w="925" w:type="pct"/>
            <w:tcBorders>
              <w:top w:val="single" w:sz="4" w:space="0" w:color="auto"/>
              <w:left w:val="nil"/>
              <w:bottom w:val="single" w:sz="4" w:space="0" w:color="auto"/>
              <w:right w:val="nil"/>
            </w:tcBorders>
            <w:vAlign w:val="center"/>
            <w:hideMark/>
          </w:tcPr>
          <w:p w14:paraId="270B5241" w14:textId="77777777" w:rsidR="00B8125A" w:rsidRPr="0009530B" w:rsidRDefault="00B8125A" w:rsidP="00B8125A">
            <w:pPr>
              <w:jc w:val="center"/>
              <w:rPr>
                <w:rFonts w:ascii="Arial" w:hAnsi="Arial" w:cs="Arial"/>
              </w:rPr>
            </w:pPr>
            <w:r w:rsidRPr="0009530B">
              <w:rPr>
                <w:rFonts w:ascii="Arial" w:hAnsi="Arial" w:cs="Arial"/>
              </w:rPr>
              <w:t>97.29</w:t>
            </w:r>
          </w:p>
        </w:tc>
        <w:tc>
          <w:tcPr>
            <w:tcW w:w="0" w:type="auto"/>
            <w:vMerge/>
            <w:tcBorders>
              <w:top w:val="single" w:sz="4" w:space="0" w:color="auto"/>
              <w:left w:val="nil"/>
              <w:bottom w:val="single" w:sz="4" w:space="0" w:color="auto"/>
              <w:right w:val="nil"/>
            </w:tcBorders>
            <w:vAlign w:val="center"/>
            <w:hideMark/>
          </w:tcPr>
          <w:p w14:paraId="785F56F6" w14:textId="77777777" w:rsidR="00B8125A" w:rsidRPr="0009530B" w:rsidRDefault="00B8125A" w:rsidP="00B8125A">
            <w:pPr>
              <w:rPr>
                <w:rFonts w:ascii="Arial" w:hAnsi="Arial" w:cs="Arial"/>
              </w:rPr>
            </w:pPr>
          </w:p>
        </w:tc>
      </w:tr>
    </w:tbl>
    <w:p w14:paraId="6EB4CC68" w14:textId="77777777" w:rsidR="00B8125A" w:rsidRPr="0009530B" w:rsidRDefault="00B8125A" w:rsidP="00B8125A">
      <w:pPr>
        <w:pStyle w:val="Heading2"/>
        <w:spacing w:before="0"/>
        <w:rPr>
          <w:rFonts w:ascii="Arial" w:hAnsi="Arial" w:cs="Arial"/>
          <w:b/>
          <w:sz w:val="22"/>
          <w:szCs w:val="22"/>
        </w:rPr>
      </w:pPr>
      <w:r w:rsidRPr="0009530B">
        <w:rPr>
          <w:rFonts w:ascii="Arial" w:hAnsi="Arial" w:cs="Arial"/>
          <w:sz w:val="22"/>
          <w:szCs w:val="22"/>
        </w:rPr>
        <w:t>*-indicates significant at p&lt;0.05</w:t>
      </w:r>
    </w:p>
    <w:p w14:paraId="2912A64C" w14:textId="77777777" w:rsidR="00B8125A" w:rsidRPr="0009530B" w:rsidRDefault="00B8125A" w:rsidP="00B8125A">
      <w:pPr>
        <w:spacing w:before="240"/>
        <w:rPr>
          <w:rFonts w:ascii="Arial" w:hAnsi="Arial" w:cs="Arial"/>
          <w:b/>
          <w:bCs/>
          <w:sz w:val="22"/>
          <w:szCs w:val="22"/>
        </w:rPr>
      </w:pPr>
    </w:p>
    <w:p w14:paraId="4B827678" w14:textId="5DAB184C" w:rsidR="00B8125A" w:rsidRPr="0009530B" w:rsidRDefault="00B8125A" w:rsidP="00B8125A">
      <w:pPr>
        <w:jc w:val="both"/>
        <w:rPr>
          <w:rFonts w:ascii="Arial" w:hAnsi="Arial" w:cs="Arial"/>
          <w:sz w:val="22"/>
          <w:szCs w:val="22"/>
        </w:rPr>
      </w:pPr>
      <w:r w:rsidRPr="0009530B">
        <w:rPr>
          <w:rFonts w:ascii="Arial" w:hAnsi="Arial" w:cs="Arial"/>
          <w:sz w:val="22"/>
          <w:szCs w:val="22"/>
        </w:rPr>
        <w:t xml:space="preserve">We had a history of deworming in 74 cattle among the study samples, where the rest 111 cattle were not dewormed recently. On the basis of deworming status, better results were observed in the group of dewormed animals (44.59%), which indicates a good anthelmintic management among the study area. However, the prevalence of gastrointestinal parasites in non-deworming animals was found 97.29%. </w:t>
      </w:r>
      <w:r w:rsidRPr="00924B4A">
        <w:rPr>
          <w:rFonts w:ascii="Arial" w:hAnsi="Arial" w:cs="Arial"/>
          <w:sz w:val="22"/>
          <w:szCs w:val="22"/>
          <w:highlight w:val="yellow"/>
        </w:rPr>
        <w:t>This prevalence of gastrointestinal parasites depending on deworming status is shown in Table 5</w:t>
      </w:r>
      <w:r w:rsidR="00C23CF2">
        <w:rPr>
          <w:rFonts w:ascii="Arial" w:hAnsi="Arial" w:cs="Arial"/>
          <w:sz w:val="22"/>
          <w:szCs w:val="22"/>
        </w:rPr>
        <w:t xml:space="preserve"> </w:t>
      </w:r>
      <w:r w:rsidR="00C23CF2">
        <w:rPr>
          <w:rFonts w:ascii="Arial" w:hAnsi="Arial" w:cs="Arial"/>
          <w:color w:val="FF0000"/>
          <w:sz w:val="22"/>
          <w:szCs w:val="22"/>
        </w:rPr>
        <w:t>6 not 5</w:t>
      </w:r>
      <w:r w:rsidRPr="0009530B">
        <w:rPr>
          <w:rFonts w:ascii="Arial" w:hAnsi="Arial" w:cs="Arial"/>
          <w:sz w:val="22"/>
          <w:szCs w:val="22"/>
        </w:rPr>
        <w:t xml:space="preserve">. The higher prevalence in non-dewormed cattle is supported by Dey </w:t>
      </w:r>
      <w:r w:rsidRPr="0009530B">
        <w:rPr>
          <w:rFonts w:ascii="Arial" w:hAnsi="Arial" w:cs="Arial"/>
          <w:i/>
          <w:iCs/>
          <w:sz w:val="22"/>
          <w:szCs w:val="22"/>
        </w:rPr>
        <w:t>et al</w:t>
      </w:r>
      <w:r w:rsidRPr="0009530B">
        <w:rPr>
          <w:rFonts w:ascii="Arial" w:hAnsi="Arial" w:cs="Arial"/>
          <w:sz w:val="22"/>
          <w:szCs w:val="22"/>
        </w:rPr>
        <w:t xml:space="preserve">. (2020) and </w:t>
      </w:r>
      <w:bookmarkStart w:id="5" w:name="_Hlk169119367"/>
      <w:r w:rsidRPr="0009530B">
        <w:rPr>
          <w:rFonts w:ascii="Arial" w:hAnsi="Arial" w:cs="Arial"/>
          <w:sz w:val="22"/>
          <w:szCs w:val="22"/>
        </w:rPr>
        <w:t xml:space="preserve">Pervin </w:t>
      </w:r>
      <w:r w:rsidRPr="0009530B">
        <w:rPr>
          <w:rFonts w:ascii="Arial" w:hAnsi="Arial" w:cs="Arial"/>
          <w:i/>
          <w:iCs/>
          <w:sz w:val="22"/>
          <w:szCs w:val="22"/>
        </w:rPr>
        <w:t>et al</w:t>
      </w:r>
      <w:r w:rsidRPr="0009530B">
        <w:rPr>
          <w:rFonts w:ascii="Arial" w:hAnsi="Arial" w:cs="Arial"/>
          <w:sz w:val="22"/>
          <w:szCs w:val="22"/>
        </w:rPr>
        <w:t>. (2022</w:t>
      </w:r>
      <w:bookmarkEnd w:id="5"/>
      <w:r w:rsidRPr="0009530B">
        <w:rPr>
          <w:rFonts w:ascii="Arial" w:hAnsi="Arial" w:cs="Arial"/>
          <w:sz w:val="22"/>
          <w:szCs w:val="22"/>
        </w:rPr>
        <w:t xml:space="preserve">). In order to effectively control gastrointestinal parasites and reduce the development of anthelmintic resistance, frequent </w:t>
      </w:r>
      <w:bookmarkStart w:id="6" w:name="_Hlk208846898"/>
      <w:r w:rsidRPr="0009530B">
        <w:rPr>
          <w:rFonts w:ascii="Arial" w:hAnsi="Arial" w:cs="Arial"/>
          <w:sz w:val="22"/>
          <w:szCs w:val="22"/>
        </w:rPr>
        <w:t>anthelmintic deworming is commonly used as endoparasite control in study areas (</w:t>
      </w:r>
      <w:bookmarkStart w:id="7" w:name="_Hlk169119373"/>
      <w:r w:rsidRPr="0009530B">
        <w:rPr>
          <w:rFonts w:ascii="Arial" w:hAnsi="Arial" w:cs="Arial"/>
          <w:sz w:val="22"/>
          <w:szCs w:val="22"/>
        </w:rPr>
        <w:t xml:space="preserve">Belina </w:t>
      </w:r>
      <w:r w:rsidRPr="0009530B">
        <w:rPr>
          <w:rFonts w:ascii="Arial" w:hAnsi="Arial" w:cs="Arial"/>
          <w:i/>
          <w:iCs/>
          <w:sz w:val="22"/>
          <w:szCs w:val="22"/>
        </w:rPr>
        <w:t>et al</w:t>
      </w:r>
      <w:r w:rsidRPr="0009530B">
        <w:rPr>
          <w:rFonts w:ascii="Arial" w:hAnsi="Arial" w:cs="Arial"/>
          <w:sz w:val="22"/>
          <w:szCs w:val="22"/>
        </w:rPr>
        <w:t>., 2017</w:t>
      </w:r>
      <w:bookmarkEnd w:id="7"/>
      <w:r w:rsidRPr="0009530B">
        <w:rPr>
          <w:rFonts w:ascii="Arial" w:hAnsi="Arial" w:cs="Arial"/>
          <w:sz w:val="22"/>
          <w:szCs w:val="22"/>
        </w:rPr>
        <w:t>).</w:t>
      </w:r>
    </w:p>
    <w:bookmarkEnd w:id="6"/>
    <w:p w14:paraId="5E62BC48" w14:textId="77777777" w:rsidR="00B8125A" w:rsidRPr="0009530B" w:rsidRDefault="00B8125A" w:rsidP="00B8125A">
      <w:pPr>
        <w:jc w:val="both"/>
        <w:rPr>
          <w:rFonts w:ascii="Arial" w:hAnsi="Arial" w:cs="Arial"/>
          <w:b/>
          <w:sz w:val="22"/>
          <w:szCs w:val="22"/>
        </w:rPr>
      </w:pPr>
    </w:p>
    <w:p w14:paraId="0CDDFF36" w14:textId="77777777" w:rsidR="00B8125A" w:rsidRPr="0009530B" w:rsidRDefault="00B8125A" w:rsidP="00B8125A">
      <w:pPr>
        <w:pStyle w:val="Heading2"/>
        <w:rPr>
          <w:rFonts w:ascii="Arial" w:hAnsi="Arial" w:cs="Arial"/>
          <w:bCs/>
          <w:sz w:val="22"/>
          <w:szCs w:val="22"/>
        </w:rPr>
      </w:pPr>
      <w:r w:rsidRPr="0009530B">
        <w:rPr>
          <w:rFonts w:ascii="Arial" w:hAnsi="Arial" w:cs="Arial"/>
          <w:sz w:val="22"/>
          <w:szCs w:val="22"/>
        </w:rPr>
        <w:t>Conclusions</w:t>
      </w:r>
    </w:p>
    <w:p w14:paraId="3B94610E" w14:textId="7ECE714B" w:rsidR="00B8125A" w:rsidRPr="0009530B" w:rsidRDefault="00B8125A" w:rsidP="00B8125A">
      <w:pPr>
        <w:jc w:val="both"/>
        <w:rPr>
          <w:rFonts w:ascii="Arial" w:hAnsi="Arial" w:cs="Arial"/>
          <w:sz w:val="22"/>
          <w:szCs w:val="22"/>
        </w:rPr>
      </w:pPr>
      <w:r w:rsidRPr="0009530B">
        <w:rPr>
          <w:rFonts w:ascii="Arial" w:hAnsi="Arial" w:cs="Arial"/>
          <w:sz w:val="22"/>
          <w:szCs w:val="22"/>
        </w:rPr>
        <w:t>One of the main factors influencing the production and well-being of cattle is parasitism. According to this study, 76.63% of the cattle in Keraniganj Upazila had gastrointestinal parasitic infections.</w:t>
      </w:r>
      <w:r w:rsidR="00F819F2" w:rsidRPr="00F819F2">
        <w:rPr>
          <w:rFonts w:ascii="Arial" w:hAnsi="Arial" w:cs="Arial"/>
          <w:sz w:val="22"/>
          <w:szCs w:val="22"/>
        </w:rPr>
        <w:t xml:space="preserve"> </w:t>
      </w:r>
      <w:r w:rsidR="00F819F2">
        <w:rPr>
          <w:rFonts w:ascii="Arial" w:hAnsi="Arial" w:cs="Arial"/>
          <w:color w:val="FF0000"/>
          <w:sz w:val="22"/>
          <w:szCs w:val="22"/>
        </w:rPr>
        <w:t>T</w:t>
      </w:r>
      <w:r w:rsidR="00F819F2" w:rsidRPr="00F819F2">
        <w:rPr>
          <w:rFonts w:ascii="Arial" w:hAnsi="Arial" w:cs="Arial"/>
          <w:color w:val="FF0000"/>
          <w:sz w:val="22"/>
          <w:szCs w:val="22"/>
        </w:rPr>
        <w:t>he prevalence of gastrointestinal parasites in non-deworming animals was found 97.29%</w:t>
      </w:r>
      <w:r w:rsidR="00F819F2">
        <w:rPr>
          <w:rFonts w:ascii="Arial" w:hAnsi="Arial" w:cs="Arial"/>
          <w:color w:val="FF0000"/>
          <w:sz w:val="22"/>
          <w:szCs w:val="22"/>
        </w:rPr>
        <w:t xml:space="preserve"> (Recommend </w:t>
      </w:r>
      <w:r w:rsidR="00B1335D">
        <w:rPr>
          <w:rFonts w:ascii="Arial" w:hAnsi="Arial" w:cs="Arial"/>
          <w:color w:val="FF0000"/>
          <w:sz w:val="22"/>
          <w:szCs w:val="22"/>
        </w:rPr>
        <w:t>a deworming strategy</w:t>
      </w:r>
      <w:r w:rsidR="00F819F2">
        <w:rPr>
          <w:rFonts w:ascii="Arial" w:hAnsi="Arial" w:cs="Arial"/>
          <w:color w:val="FF0000"/>
          <w:sz w:val="22"/>
          <w:szCs w:val="22"/>
        </w:rPr>
        <w:t>)</w:t>
      </w:r>
      <w:r w:rsidR="00B1335D">
        <w:rPr>
          <w:rFonts w:ascii="Arial" w:hAnsi="Arial" w:cs="Arial"/>
          <w:color w:val="FF0000"/>
          <w:sz w:val="22"/>
          <w:szCs w:val="22"/>
        </w:rPr>
        <w:t>.</w:t>
      </w:r>
      <w:r w:rsidRPr="0009530B">
        <w:rPr>
          <w:rFonts w:ascii="Arial" w:hAnsi="Arial" w:cs="Arial"/>
          <w:sz w:val="22"/>
          <w:szCs w:val="22"/>
        </w:rPr>
        <w:t xml:space="preserve"> In this investigation, only the prevalence rate and severity of parasite infections in cattle were examined. However, it would be more beneficial for farmers to research the impact of parasites on cattle production performance. Furthermore, the study's examined data will provide a broad understanding of the spread of gastrointestinal parasitic contaminations across the study areas.</w:t>
      </w:r>
      <w:r w:rsidR="00C0257F">
        <w:rPr>
          <w:rFonts w:ascii="Arial" w:hAnsi="Arial" w:cs="Arial"/>
          <w:sz w:val="22"/>
          <w:szCs w:val="22"/>
        </w:rPr>
        <w:t xml:space="preserve"> (</w:t>
      </w:r>
      <w:r w:rsidR="00C0257F" w:rsidRPr="00C0257F">
        <w:rPr>
          <w:rFonts w:ascii="Arial" w:hAnsi="Arial" w:cs="Arial"/>
          <w:color w:val="FF0000"/>
          <w:sz w:val="22"/>
          <w:szCs w:val="22"/>
        </w:rPr>
        <w:t>Recommend</w:t>
      </w:r>
      <w:r w:rsidR="00C0257F">
        <w:rPr>
          <w:rFonts w:ascii="Arial" w:hAnsi="Arial" w:cs="Arial"/>
          <w:color w:val="FF0000"/>
          <w:sz w:val="22"/>
          <w:szCs w:val="22"/>
        </w:rPr>
        <w:t xml:space="preserve"> using multiple technique to assess infection, quantify the intensity, increase the sample size,  and infection prevalence along seasonal variation</w:t>
      </w:r>
      <w:r w:rsidR="00922525">
        <w:rPr>
          <w:rFonts w:ascii="Arial" w:hAnsi="Arial" w:cs="Arial"/>
          <w:color w:val="FF0000"/>
          <w:sz w:val="22"/>
          <w:szCs w:val="22"/>
        </w:rPr>
        <w:t>)</w:t>
      </w:r>
    </w:p>
    <w:p w14:paraId="465C36E5" w14:textId="77777777" w:rsidR="00B8125A" w:rsidRPr="0009530B" w:rsidRDefault="00B8125A" w:rsidP="00B8125A">
      <w:pPr>
        <w:pStyle w:val="Heading2"/>
        <w:spacing w:before="0"/>
        <w:rPr>
          <w:rFonts w:ascii="Arial" w:hAnsi="Arial" w:cs="Arial"/>
          <w:bCs/>
          <w:sz w:val="22"/>
          <w:szCs w:val="22"/>
        </w:rPr>
      </w:pPr>
    </w:p>
    <w:p w14:paraId="0A7B7617" w14:textId="77777777" w:rsidR="00B8125A" w:rsidRPr="0009530B" w:rsidRDefault="00B8125A" w:rsidP="00B8125A">
      <w:pPr>
        <w:rPr>
          <w:rFonts w:ascii="Arial" w:hAnsi="Arial" w:cs="Arial"/>
          <w:b/>
          <w:bCs/>
          <w:sz w:val="22"/>
          <w:szCs w:val="22"/>
        </w:rPr>
      </w:pPr>
    </w:p>
    <w:p w14:paraId="3D6E0781" w14:textId="77777777" w:rsidR="00B8125A" w:rsidRPr="0009530B" w:rsidRDefault="00B8125A" w:rsidP="00B8125A">
      <w:pPr>
        <w:jc w:val="center"/>
        <w:rPr>
          <w:rFonts w:ascii="Arial" w:hAnsi="Arial" w:cs="Arial"/>
          <w:b/>
          <w:bCs/>
          <w:sz w:val="22"/>
          <w:szCs w:val="22"/>
        </w:rPr>
      </w:pPr>
    </w:p>
    <w:p w14:paraId="4122ADB7" w14:textId="77777777" w:rsidR="00B8125A" w:rsidRPr="0009530B" w:rsidRDefault="00B8125A" w:rsidP="00B8125A">
      <w:pPr>
        <w:jc w:val="center"/>
        <w:rPr>
          <w:rFonts w:ascii="Arial" w:hAnsi="Arial" w:cs="Arial"/>
          <w:b/>
          <w:bCs/>
          <w:sz w:val="22"/>
          <w:szCs w:val="22"/>
        </w:rPr>
      </w:pPr>
    </w:p>
    <w:p w14:paraId="6A6F14C1" w14:textId="77777777" w:rsidR="00B8125A" w:rsidRPr="0009530B" w:rsidRDefault="00B8125A" w:rsidP="00B8125A">
      <w:pPr>
        <w:jc w:val="center"/>
        <w:rPr>
          <w:rFonts w:ascii="Arial" w:hAnsi="Arial" w:cs="Arial"/>
          <w:b/>
          <w:bCs/>
          <w:sz w:val="22"/>
          <w:szCs w:val="22"/>
        </w:rPr>
      </w:pPr>
    </w:p>
    <w:p w14:paraId="427C10B2" w14:textId="77777777" w:rsidR="00B8125A" w:rsidRPr="0009530B" w:rsidRDefault="00B8125A" w:rsidP="00B8125A">
      <w:pPr>
        <w:jc w:val="center"/>
        <w:rPr>
          <w:rFonts w:ascii="Arial" w:hAnsi="Arial" w:cs="Arial"/>
          <w:b/>
          <w:bCs/>
          <w:sz w:val="22"/>
          <w:szCs w:val="22"/>
        </w:rPr>
      </w:pPr>
      <w:r w:rsidRPr="0009530B">
        <w:rPr>
          <w:rFonts w:ascii="Arial" w:hAnsi="Arial" w:cs="Arial"/>
          <w:b/>
          <w:bCs/>
          <w:sz w:val="22"/>
          <w:szCs w:val="22"/>
        </w:rPr>
        <w:t>REFERENCES</w:t>
      </w:r>
    </w:p>
    <w:p w14:paraId="2C995BAD"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Akther S, Hossain MA, Karim MR, Begum N. Prevalence of gastrointestinal parasitism of cattle in Banskhali Upazilla, Chittagong. Journal of Bangladesh Agricultural University. 2017; 15(1): 79-86.</w:t>
      </w:r>
    </w:p>
    <w:p w14:paraId="125EBB9D"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lastRenderedPageBreak/>
        <w:t>Alim MA, Das S, Roy K, Sikder S, Mohiuddin MM, Hossain MA. Prevalence of gastrointestinal parasites in cattle of Chittagong division, Bangladesh. Wayamba Journal of Animal Science. 2012; 4: 1-8.</w:t>
      </w:r>
    </w:p>
    <w:p w14:paraId="57503F9D"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Azizunnesa M, Islam MA, Rahman MM. Genetic improvement of cattle in Bangladesh. Bangladesh Journal of Animal Science. 2008; 37(1): 12-18.</w:t>
      </w:r>
    </w:p>
    <w:p w14:paraId="3CA5521C"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Babják M, Sárközi R, Tóth A. Prevalence of gastrointestinal parasites in cattle from Slovakia: A retrospective study. Veterinary Parasitology. 2017; 244: 58-64.</w:t>
      </w:r>
    </w:p>
    <w:p w14:paraId="2D4BE17A"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Badran AI, Zaki AF, El-Sheikh MH. Risk factors for gastrointestinal parasitic infections in cattle: A study in Egypt. Veterinary Parasitology. 2012; 187(3-4): 342-348.</w:t>
      </w:r>
    </w:p>
    <w:p w14:paraId="5315CEF9"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Belina D, Demissie T, Abdela N. Anthelmintic resistance: a potential threat to sustainable small ruminant production in Ethiopia. Journal of Veterinary Medicine and Animal Health. 2017; 9(5): 63-72.</w:t>
      </w:r>
    </w:p>
    <w:p w14:paraId="06B21581"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Bowman DD. Georgis' parasitology for veterinarians. 11</w:t>
      </w:r>
      <w:r w:rsidRPr="0009530B">
        <w:rPr>
          <w:rFonts w:ascii="Arial" w:hAnsi="Arial" w:cs="Arial"/>
          <w:sz w:val="22"/>
          <w:szCs w:val="22"/>
          <w:vertAlign w:val="superscript"/>
        </w:rPr>
        <w:t>th</w:t>
      </w:r>
      <w:r w:rsidRPr="0009530B">
        <w:rPr>
          <w:rFonts w:ascii="Arial" w:hAnsi="Arial" w:cs="Arial"/>
          <w:sz w:val="22"/>
          <w:szCs w:val="22"/>
        </w:rPr>
        <w:t xml:space="preserve"> </w:t>
      </w:r>
      <w:r w:rsidRPr="00922525">
        <w:rPr>
          <w:rFonts w:ascii="Arial" w:hAnsi="Arial" w:cs="Arial"/>
          <w:sz w:val="22"/>
          <w:szCs w:val="22"/>
          <w:highlight w:val="yellow"/>
        </w:rPr>
        <w:t>edn</w:t>
      </w:r>
      <w:r w:rsidRPr="0009530B">
        <w:rPr>
          <w:rFonts w:ascii="Arial" w:hAnsi="Arial" w:cs="Arial"/>
          <w:sz w:val="22"/>
          <w:szCs w:val="22"/>
        </w:rPr>
        <w:t>. Elsevier; 2021.</w:t>
      </w:r>
    </w:p>
    <w:p w14:paraId="78EFB0AE"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Chakrabortty A, Sarker S, Rahman M. Prevalence and seasonal variation of gastrointestinal parasites in cattle of Bangladesh. Internatinal Journal of Veterinary Science Research. 2023; 23(1): 72-80.</w:t>
      </w:r>
    </w:p>
    <w:p w14:paraId="1E59F39B"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Chartier C, Paraud C. Coccidiosis due to Eimeria in sheep and goats, a review. Small Ruminant Research. 2012; 103(1): 84-92.</w:t>
      </w:r>
    </w:p>
    <w:p w14:paraId="7BE34677"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 xml:space="preserve">Chikweto A, Thamsborg SM, Thorsen BO. Gastrointestinal parasitism in livestock in the West Indies: Prevalence and species identification. </w:t>
      </w:r>
      <w:r w:rsidRPr="00922525">
        <w:rPr>
          <w:rFonts w:ascii="Arial" w:hAnsi="Arial" w:cs="Arial"/>
          <w:sz w:val="22"/>
          <w:szCs w:val="22"/>
          <w:highlight w:val="yellow"/>
        </w:rPr>
        <w:t>Veteinary</w:t>
      </w:r>
      <w:r w:rsidRPr="0009530B">
        <w:rPr>
          <w:rFonts w:ascii="Arial" w:hAnsi="Arial" w:cs="Arial"/>
          <w:sz w:val="22"/>
          <w:szCs w:val="22"/>
        </w:rPr>
        <w:t xml:space="preserve"> Parasitology. 2018; 246: 67-74.</w:t>
      </w:r>
    </w:p>
    <w:p w14:paraId="5913362B" w14:textId="77777777" w:rsidR="00B8125A" w:rsidRDefault="00B8125A" w:rsidP="00B8125A">
      <w:pPr>
        <w:pStyle w:val="NormalWeb"/>
        <w:jc w:val="both"/>
        <w:rPr>
          <w:rFonts w:ascii="Arial" w:hAnsi="Arial" w:cs="Arial"/>
          <w:sz w:val="22"/>
          <w:szCs w:val="22"/>
        </w:rPr>
      </w:pPr>
      <w:r w:rsidRPr="0009530B">
        <w:rPr>
          <w:rFonts w:ascii="Arial" w:hAnsi="Arial" w:cs="Arial"/>
          <w:sz w:val="22"/>
          <w:szCs w:val="22"/>
        </w:rPr>
        <w:t xml:space="preserve">Dabasa G, Tegegne D, Taye M. Influence of pregnancy on gastrointestinal parasitism in dairy cattle. </w:t>
      </w:r>
      <w:r w:rsidRPr="00922525">
        <w:rPr>
          <w:rFonts w:ascii="Arial" w:hAnsi="Arial" w:cs="Arial"/>
          <w:sz w:val="22"/>
          <w:szCs w:val="22"/>
          <w:highlight w:val="yellow"/>
        </w:rPr>
        <w:t>Jounal</w:t>
      </w:r>
      <w:r w:rsidRPr="0009530B">
        <w:rPr>
          <w:rFonts w:ascii="Arial" w:hAnsi="Arial" w:cs="Arial"/>
          <w:sz w:val="22"/>
          <w:szCs w:val="22"/>
        </w:rPr>
        <w:t xml:space="preserve"> of Animal Science. 2017; 45(2): 234-239.</w:t>
      </w:r>
    </w:p>
    <w:p w14:paraId="7BFC5D7F" w14:textId="77777777" w:rsidR="00922525" w:rsidRDefault="00922525" w:rsidP="00B8125A">
      <w:pPr>
        <w:pStyle w:val="NormalWeb"/>
        <w:jc w:val="both"/>
        <w:rPr>
          <w:rFonts w:ascii="Arial" w:hAnsi="Arial" w:cs="Arial"/>
          <w:sz w:val="22"/>
          <w:szCs w:val="22"/>
        </w:rPr>
      </w:pPr>
    </w:p>
    <w:p w14:paraId="47827BFD" w14:textId="011005B2" w:rsidR="00922525" w:rsidRPr="0009530B" w:rsidRDefault="00922525" w:rsidP="00B8125A">
      <w:pPr>
        <w:pStyle w:val="NormalWeb"/>
        <w:jc w:val="both"/>
        <w:rPr>
          <w:rFonts w:ascii="Arial" w:hAnsi="Arial" w:cs="Arial"/>
          <w:sz w:val="22"/>
          <w:szCs w:val="22"/>
        </w:rPr>
      </w:pPr>
      <w:r w:rsidRPr="00922525">
        <w:rPr>
          <w:rFonts w:ascii="Arial" w:hAnsi="Arial" w:cs="Arial"/>
          <w:sz w:val="22"/>
          <w:szCs w:val="22"/>
          <w:highlight w:val="yellow"/>
          <w:lang w:val="en-GB"/>
        </w:rPr>
        <w:t xml:space="preserve">Dappawar </w:t>
      </w:r>
      <w:r w:rsidRPr="00922525">
        <w:rPr>
          <w:rFonts w:ascii="Arial" w:hAnsi="Arial" w:cs="Arial"/>
          <w:i/>
          <w:iCs/>
          <w:sz w:val="22"/>
          <w:szCs w:val="22"/>
          <w:highlight w:val="yellow"/>
          <w:lang w:val="en-GB"/>
        </w:rPr>
        <w:t>et al</w:t>
      </w:r>
      <w:r w:rsidRPr="00922525">
        <w:rPr>
          <w:rFonts w:ascii="Arial" w:hAnsi="Arial" w:cs="Arial"/>
          <w:sz w:val="22"/>
          <w:szCs w:val="22"/>
          <w:highlight w:val="yellow"/>
          <w:lang w:val="en-GB"/>
        </w:rPr>
        <w:t>., 2018</w:t>
      </w:r>
      <w:r>
        <w:rPr>
          <w:rFonts w:ascii="Arial" w:hAnsi="Arial" w:cs="Arial"/>
          <w:sz w:val="22"/>
          <w:szCs w:val="22"/>
          <w:lang w:val="en-GB"/>
        </w:rPr>
        <w:t>????</w:t>
      </w:r>
    </w:p>
    <w:p w14:paraId="51120209"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Das AK, Das S, Roy PS. A study on gastrointestinal parasitism in dairy cattle in West Bengal, India. Veterinary Research Communications. 2017; 41(5): 443-450.</w:t>
      </w:r>
    </w:p>
    <w:p w14:paraId="3AE4FB1F" w14:textId="77777777" w:rsidR="00B8125A" w:rsidRDefault="00B8125A" w:rsidP="00B8125A">
      <w:pPr>
        <w:pStyle w:val="NormalWeb"/>
        <w:jc w:val="both"/>
        <w:rPr>
          <w:rFonts w:ascii="Arial" w:hAnsi="Arial" w:cs="Arial"/>
          <w:sz w:val="22"/>
          <w:szCs w:val="22"/>
        </w:rPr>
      </w:pPr>
      <w:r w:rsidRPr="0009530B">
        <w:rPr>
          <w:rFonts w:ascii="Arial" w:hAnsi="Arial" w:cs="Arial"/>
          <w:sz w:val="22"/>
          <w:szCs w:val="22"/>
        </w:rPr>
        <w:t>Dey A, Hossain MA, Rahman MM. Prevalence of gastrointestinal parasitic infections in dairy cattle in northern Bangladesh. International Journal of Veterinary Parasitology. 2020; 43(2): 179-186.</w:t>
      </w:r>
    </w:p>
    <w:p w14:paraId="40902CD3" w14:textId="30252AFC" w:rsidR="00922525" w:rsidRPr="0009530B" w:rsidRDefault="00922525" w:rsidP="00B8125A">
      <w:pPr>
        <w:pStyle w:val="NormalWeb"/>
        <w:jc w:val="both"/>
        <w:rPr>
          <w:rFonts w:ascii="Arial" w:hAnsi="Arial" w:cs="Arial"/>
          <w:sz w:val="22"/>
          <w:szCs w:val="22"/>
        </w:rPr>
      </w:pPr>
      <w:r w:rsidRPr="00922525">
        <w:rPr>
          <w:rFonts w:ascii="Arial" w:hAnsi="Arial" w:cs="Arial"/>
          <w:sz w:val="22"/>
          <w:szCs w:val="22"/>
          <w:highlight w:val="yellow"/>
          <w:lang w:val="en-GB"/>
        </w:rPr>
        <w:t xml:space="preserve">Dhara </w:t>
      </w:r>
      <w:r w:rsidRPr="00922525">
        <w:rPr>
          <w:rFonts w:ascii="Arial" w:hAnsi="Arial" w:cs="Arial"/>
          <w:i/>
          <w:iCs/>
          <w:sz w:val="22"/>
          <w:szCs w:val="22"/>
          <w:highlight w:val="yellow"/>
          <w:lang w:val="en-GB"/>
        </w:rPr>
        <w:t>et al</w:t>
      </w:r>
      <w:r w:rsidRPr="00922525">
        <w:rPr>
          <w:rFonts w:ascii="Arial" w:hAnsi="Arial" w:cs="Arial"/>
          <w:sz w:val="22"/>
          <w:szCs w:val="22"/>
          <w:highlight w:val="yellow"/>
          <w:lang w:val="en-GB"/>
        </w:rPr>
        <w:t>., 2015</w:t>
      </w:r>
      <w:r>
        <w:rPr>
          <w:rFonts w:ascii="Arial" w:hAnsi="Arial" w:cs="Arial"/>
          <w:sz w:val="22"/>
          <w:szCs w:val="22"/>
          <w:lang w:val="en-GB"/>
        </w:rPr>
        <w:t>???/</w:t>
      </w:r>
    </w:p>
    <w:p w14:paraId="7D82A4A8"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lastRenderedPageBreak/>
        <w:t>Hassan MA, Hossain MZ, Rahman MM. Prevalence and impact of gastrointestinal nematodes in livestock. Livestock Science. 2019; 56(2): 215-223.</w:t>
      </w:r>
    </w:p>
    <w:p w14:paraId="17F3BD6A"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Hassan SR, Ziad MM, Alawi AK. Gastrointestinal parasitism in cattle in Egypt: A study on prevalence and species identification. Journal of Parasitology Research. 2011; 90(1): 29-33.</w:t>
      </w:r>
    </w:p>
    <w:p w14:paraId="7CB65310"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Hendrix CM, Robinson E. Diagnostic parasitology for veterinary technicians. 5</w:t>
      </w:r>
      <w:r w:rsidRPr="0009530B">
        <w:rPr>
          <w:rFonts w:ascii="Arial" w:hAnsi="Arial" w:cs="Arial"/>
          <w:sz w:val="22"/>
          <w:szCs w:val="22"/>
          <w:vertAlign w:val="superscript"/>
        </w:rPr>
        <w:t>th</w:t>
      </w:r>
      <w:r w:rsidRPr="0009530B">
        <w:rPr>
          <w:rFonts w:ascii="Arial" w:hAnsi="Arial" w:cs="Arial"/>
          <w:sz w:val="22"/>
          <w:szCs w:val="22"/>
        </w:rPr>
        <w:t xml:space="preserve"> </w:t>
      </w:r>
      <w:r w:rsidRPr="00922525">
        <w:rPr>
          <w:rFonts w:ascii="Arial" w:hAnsi="Arial" w:cs="Arial"/>
          <w:sz w:val="22"/>
          <w:szCs w:val="22"/>
          <w:highlight w:val="yellow"/>
        </w:rPr>
        <w:t>edn</w:t>
      </w:r>
      <w:r w:rsidRPr="0009530B">
        <w:rPr>
          <w:rFonts w:ascii="Arial" w:hAnsi="Arial" w:cs="Arial"/>
          <w:sz w:val="22"/>
          <w:szCs w:val="22"/>
        </w:rPr>
        <w:t>. Elsevier; 2020.</w:t>
      </w:r>
    </w:p>
    <w:p w14:paraId="799D788E"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Hossain MM, Islam MT, Aktaruzzaman M, Sarker R. Prevalence and risk factors of gastrointestinal parasitism in cattle in the Barisal division of Bangladesh. Veterinary Parasitology Regional Studies and Reports. 2021; 24: 100546.</w:t>
      </w:r>
    </w:p>
    <w:p w14:paraId="2926E795"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Islam MK, Miyaji S, Yokoyama N, Yoshihara Y, Wakabayashi T. Seasonal prevalence of gastrointestinal parasites in cattle in Mymensingh district of Bangladesh. Journal of Veterinary Medical Science. 2017; 79(7): 1100-1105.</w:t>
      </w:r>
    </w:p>
    <w:p w14:paraId="548F0CAE"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Islam MS, Islam MN, Hossain MA. Risk factors of gastrointestinal parasites in cattle in rural Bangladesh. Bangladesh Veterinary Journal. 2017; 15(3): 180-186.</w:t>
      </w:r>
    </w:p>
    <w:p w14:paraId="0EE648FA"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 xml:space="preserve">Kabir MHB, Islam KBMS, Islam K, Islam M, Karim SJ, Abdullah SM, Mahmud MS. Epidemiological survey on gastrointestinal parasitic zoonosis in cattle of Sirajganj District, Bangladesh. </w:t>
      </w:r>
      <w:r w:rsidRPr="00922525">
        <w:rPr>
          <w:rFonts w:ascii="Arial" w:hAnsi="Arial" w:cs="Arial"/>
          <w:sz w:val="22"/>
          <w:szCs w:val="22"/>
          <w:highlight w:val="yellow"/>
        </w:rPr>
        <w:t>Internatinal</w:t>
      </w:r>
      <w:r w:rsidRPr="0009530B">
        <w:rPr>
          <w:rFonts w:ascii="Arial" w:hAnsi="Arial" w:cs="Arial"/>
          <w:sz w:val="22"/>
          <w:szCs w:val="22"/>
        </w:rPr>
        <w:t xml:space="preserve"> Journal of Pathogen Research. 2019; 2(2): 1-10. </w:t>
      </w:r>
    </w:p>
    <w:p w14:paraId="338A6986"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Kakar MN, Shah RB, Khan MM. Prevalence of gastrointestinal parasites in cattle and buffaloes of Pakistan. Veterinary Parasitology. 2008; 156(2): 105-113.</w:t>
      </w:r>
    </w:p>
    <w:p w14:paraId="5FFF1730"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 xml:space="preserve">Morris DE. Age-related susceptibility to parasitic infections in cattle. </w:t>
      </w:r>
      <w:r w:rsidRPr="00922525">
        <w:rPr>
          <w:rFonts w:ascii="Arial" w:hAnsi="Arial" w:cs="Arial"/>
          <w:sz w:val="22"/>
          <w:szCs w:val="22"/>
          <w:highlight w:val="yellow"/>
        </w:rPr>
        <w:t>Jounal</w:t>
      </w:r>
      <w:r w:rsidRPr="0009530B">
        <w:rPr>
          <w:rFonts w:ascii="Arial" w:hAnsi="Arial" w:cs="Arial"/>
          <w:sz w:val="22"/>
          <w:szCs w:val="22"/>
        </w:rPr>
        <w:t xml:space="preserve"> of Veterinary Parasitology. 2002; 12(3): 249-256.</w:t>
      </w:r>
    </w:p>
    <w:p w14:paraId="582980A6"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Nath SS, Roy PS, Sultana F. Epidemiology of gastrointestinal parasites in cattle in Bangladesh. Veterinary Parasitology. 2011; 179(2): 201-207.</w:t>
      </w:r>
    </w:p>
    <w:p w14:paraId="4B3955F1"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Owusu EW, Horne P, Alam M. Gender-related differences in susceptibility to gastrointestinal parasites in livestock: A study from Ghana. Journal of Veterinary Science. 2016; 25(4): 271-275.</w:t>
      </w:r>
    </w:p>
    <w:p w14:paraId="71A2DF21"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Pervin M, Sarker S, Shahin M. The role of deworming in controlling gastrointestinal parasites in dairy cattle in Bangladesh. Veterinary Parasitology. 2022; 202(1): 143-149.</w:t>
      </w:r>
    </w:p>
    <w:p w14:paraId="1056FA5D"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Rahman AKMA, Begum N, Nooruddin M, Rahman MS, Hossain MA, Song HJ. Prevalence and risk factors of helminth infections in cattle of Bangladesh. Korean Journal of Veterinary Service. 2009; 32(3): 265-273.</w:t>
      </w:r>
    </w:p>
    <w:p w14:paraId="73CF818C"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lastRenderedPageBreak/>
        <w:t>Raza MA, Ashraf M, Ahmad M. Effect of gastrointestinal parasitic infections on growth rate of cattle. Livestock Science. 2010; 36(1): 51-58.</w:t>
      </w:r>
    </w:p>
    <w:p w14:paraId="7AA9C7CD"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Sardar SA, Ehsan MA, Anower AKMM, Rahman MM, Islam MA. Epidemiological factors and financial losses associated with bovine fascioliasis in Bangladesh. Journal of the Bangladesh Society for Agricultural Science and Technology. 2006; 3(3-4): 167-170.</w:t>
      </w:r>
    </w:p>
    <w:p w14:paraId="5E62EBB2"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Sharma R, Yadav S, Goyal A. Prevalence of gastrointestinal parasites in dairy cattle in the Indian subcontinent. Veterinary Parasitology. 2009; 163(1-2): 89-95.</w:t>
      </w:r>
    </w:p>
    <w:p w14:paraId="13F8FEFB"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Silvestre A, Mandonnet N, Le Gal P. Impact of gastrointestinal parasitism on cattle productivity: A review. Veterinary Parasitology. 2000; 91(1): 1-14.</w:t>
      </w:r>
    </w:p>
    <w:p w14:paraId="525AAB90"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Sorobetea D, Pica I, Popescu C. Development of immunity to gastrointestinal parasites in cattle. Animal Health Research Review. 2018; 27(5): 463-470.</w:t>
      </w:r>
    </w:p>
    <w:p w14:paraId="7B749EFB"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Soulsby EJL. Helminths, arthropods and protozoa of domesticated animals. 7</w:t>
      </w:r>
      <w:r w:rsidRPr="0009530B">
        <w:rPr>
          <w:rFonts w:ascii="Arial" w:hAnsi="Arial" w:cs="Arial"/>
          <w:sz w:val="22"/>
          <w:szCs w:val="22"/>
          <w:vertAlign w:val="superscript"/>
        </w:rPr>
        <w:t>th</w:t>
      </w:r>
      <w:r w:rsidRPr="0009530B">
        <w:rPr>
          <w:rFonts w:ascii="Arial" w:hAnsi="Arial" w:cs="Arial"/>
          <w:sz w:val="22"/>
          <w:szCs w:val="22"/>
        </w:rPr>
        <w:t xml:space="preserve"> </w:t>
      </w:r>
      <w:r w:rsidRPr="004E5B79">
        <w:rPr>
          <w:rFonts w:ascii="Arial" w:hAnsi="Arial" w:cs="Arial"/>
          <w:sz w:val="22"/>
          <w:szCs w:val="22"/>
          <w:highlight w:val="yellow"/>
        </w:rPr>
        <w:t>edn</w:t>
      </w:r>
      <w:r w:rsidRPr="0009530B">
        <w:rPr>
          <w:rFonts w:ascii="Arial" w:hAnsi="Arial" w:cs="Arial"/>
          <w:sz w:val="22"/>
          <w:szCs w:val="22"/>
        </w:rPr>
        <w:t>. Baillière Tindall; 1982.</w:t>
      </w:r>
    </w:p>
    <w:p w14:paraId="4404040F"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Tariq KA, Chishti MZ, Ahmad F, Shawl AS. Epidemiology of gastrointestinal nematodes of sheep managed under traditional husbandry system in Kashmir valley. Veterinary Parasitology. 2010; 170(1-2): 138-143.</w:t>
      </w:r>
    </w:p>
    <w:p w14:paraId="691C9D78"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Taylor MA, Coop RL, Wall RL. Veterinary parasitology. 4</w:t>
      </w:r>
      <w:r w:rsidRPr="0009530B">
        <w:rPr>
          <w:rFonts w:ascii="Arial" w:hAnsi="Arial" w:cs="Arial"/>
          <w:sz w:val="22"/>
          <w:szCs w:val="22"/>
          <w:vertAlign w:val="superscript"/>
        </w:rPr>
        <w:t>th</w:t>
      </w:r>
      <w:r w:rsidRPr="0009530B">
        <w:rPr>
          <w:rFonts w:ascii="Arial" w:hAnsi="Arial" w:cs="Arial"/>
          <w:sz w:val="22"/>
          <w:szCs w:val="22"/>
        </w:rPr>
        <w:t xml:space="preserve">  </w:t>
      </w:r>
      <w:r w:rsidRPr="004E5B79">
        <w:rPr>
          <w:rFonts w:ascii="Arial" w:hAnsi="Arial" w:cs="Arial"/>
          <w:sz w:val="22"/>
          <w:szCs w:val="22"/>
          <w:highlight w:val="yellow"/>
        </w:rPr>
        <w:t>edn</w:t>
      </w:r>
      <w:r w:rsidRPr="0009530B">
        <w:rPr>
          <w:rFonts w:ascii="Arial" w:hAnsi="Arial" w:cs="Arial"/>
          <w:sz w:val="22"/>
          <w:szCs w:val="22"/>
        </w:rPr>
        <w:t>. Wiley-Blackwell; 2016.</w:t>
      </w:r>
    </w:p>
    <w:p w14:paraId="09D205A0" w14:textId="77777777" w:rsidR="00B8125A" w:rsidRDefault="00B8125A" w:rsidP="00B8125A">
      <w:pPr>
        <w:pStyle w:val="NormalWeb"/>
        <w:jc w:val="both"/>
        <w:rPr>
          <w:rFonts w:ascii="Arial" w:hAnsi="Arial" w:cs="Arial"/>
          <w:sz w:val="22"/>
          <w:szCs w:val="22"/>
        </w:rPr>
      </w:pPr>
      <w:r w:rsidRPr="0009530B">
        <w:rPr>
          <w:rFonts w:ascii="Arial" w:hAnsi="Arial" w:cs="Arial"/>
          <w:sz w:val="22"/>
          <w:szCs w:val="22"/>
        </w:rPr>
        <w:t>Thornton PK, Kruska RL, Henninger N, Kristjanson PM, Reid RS, Atieno, Ndegwa T. Mapping poverty and livestock in the developing world. International Livestock Research Institute (ILRI); 2006.</w:t>
      </w:r>
    </w:p>
    <w:p w14:paraId="5A63080F" w14:textId="24391658" w:rsidR="00DA1A42" w:rsidRPr="0009530B" w:rsidRDefault="00DA1A42" w:rsidP="00B8125A">
      <w:pPr>
        <w:pStyle w:val="NormalWeb"/>
        <w:jc w:val="both"/>
        <w:rPr>
          <w:rFonts w:ascii="Arial" w:hAnsi="Arial" w:cs="Arial"/>
          <w:sz w:val="22"/>
          <w:szCs w:val="22"/>
        </w:rPr>
      </w:pPr>
      <w:r w:rsidRPr="00DA1A42">
        <w:rPr>
          <w:rFonts w:ascii="Arial" w:hAnsi="Arial" w:cs="Arial"/>
          <w:sz w:val="22"/>
          <w:szCs w:val="22"/>
          <w:highlight w:val="yellow"/>
          <w:lang w:val="en-GB"/>
        </w:rPr>
        <w:t xml:space="preserve">Verma </w:t>
      </w:r>
      <w:r w:rsidRPr="00DA1A42">
        <w:rPr>
          <w:rFonts w:ascii="Arial" w:hAnsi="Arial" w:cs="Arial"/>
          <w:i/>
          <w:iCs/>
          <w:sz w:val="22"/>
          <w:szCs w:val="22"/>
          <w:highlight w:val="yellow"/>
          <w:lang w:val="en-GB"/>
        </w:rPr>
        <w:t>et al</w:t>
      </w:r>
      <w:r w:rsidRPr="00DA1A42">
        <w:rPr>
          <w:rFonts w:ascii="Arial" w:hAnsi="Arial" w:cs="Arial"/>
          <w:sz w:val="22"/>
          <w:szCs w:val="22"/>
          <w:highlight w:val="yellow"/>
          <w:lang w:val="en-GB"/>
        </w:rPr>
        <w:t>., 2018</w:t>
      </w:r>
    </w:p>
    <w:p w14:paraId="592E765B"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 xml:space="preserve">Wuthijaree M, Kunpichai W, Wisetsri S. Prevalence and control of gastrointestinal nematodes in cattle in Northern Thailand. Asian Journal of </w:t>
      </w:r>
      <w:r w:rsidRPr="004E5B79">
        <w:rPr>
          <w:rFonts w:ascii="Arial" w:hAnsi="Arial" w:cs="Arial"/>
          <w:sz w:val="22"/>
          <w:szCs w:val="22"/>
          <w:highlight w:val="yellow"/>
        </w:rPr>
        <w:t>Veterinay</w:t>
      </w:r>
      <w:r w:rsidRPr="0009530B">
        <w:rPr>
          <w:rFonts w:ascii="Arial" w:hAnsi="Arial" w:cs="Arial"/>
          <w:sz w:val="22"/>
          <w:szCs w:val="22"/>
        </w:rPr>
        <w:t xml:space="preserve"> Parasitology. 2022; 28(4): 302-310.</w:t>
      </w:r>
    </w:p>
    <w:p w14:paraId="667F79D7"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Zulfikar M, Akter N, Zaman M. Nematode infection in cattle in Bangladesh: Prevalence and management strategies. Journal of Veterinary Medicine. 2019; 58(1): 21-29.</w:t>
      </w:r>
    </w:p>
    <w:p w14:paraId="437225D1"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Zvinorova PI, Halimani TE, Muchadeyi FC, Matika O, Riggio V, Dzama K. Prevalence and risk factors of gastrointestinal parasitic infections in goats in low-input farming systems in Zimbabwe. Small Ruminant Research. 2016; 143: 75-83.</w:t>
      </w:r>
    </w:p>
    <w:p w14:paraId="6F997A39" w14:textId="77777777" w:rsidR="00505F06" w:rsidRPr="0009530B" w:rsidRDefault="00505F06" w:rsidP="00B8125A">
      <w:pPr>
        <w:pStyle w:val="Body"/>
        <w:spacing w:after="0"/>
        <w:rPr>
          <w:rFonts w:ascii="Arial" w:hAnsi="Arial" w:cs="Arial"/>
          <w:i/>
          <w:sz w:val="22"/>
          <w:szCs w:val="22"/>
        </w:rPr>
      </w:pPr>
    </w:p>
    <w:sectPr w:rsidR="00505F06" w:rsidRPr="0009530B" w:rsidSect="00CC11C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0CCF5" w14:textId="77777777" w:rsidR="004852F8" w:rsidRDefault="004852F8" w:rsidP="00C37E61">
      <w:r>
        <w:separator/>
      </w:r>
    </w:p>
  </w:endnote>
  <w:endnote w:type="continuationSeparator" w:id="0">
    <w:p w14:paraId="5413BDBA" w14:textId="77777777" w:rsidR="004852F8" w:rsidRDefault="004852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1FC2" w14:textId="77777777" w:rsidR="00CC11CE" w:rsidRDefault="00CC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819160"/>
      <w:docPartObj>
        <w:docPartGallery w:val="Page Numbers (Bottom of Page)"/>
        <w:docPartUnique/>
      </w:docPartObj>
    </w:sdtPr>
    <w:sdtContent>
      <w:p w14:paraId="3E98805D" w14:textId="77777777" w:rsidR="00B8125A" w:rsidRDefault="00B8125A">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7B81365D" w14:textId="77777777" w:rsidR="00B8125A" w:rsidRDefault="00B81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819164"/>
      <w:docPartObj>
        <w:docPartGallery w:val="Page Numbers (Bottom of Page)"/>
        <w:docPartUnique/>
      </w:docPartObj>
    </w:sdtPr>
    <w:sdtContent>
      <w:p w14:paraId="1B622DAD" w14:textId="77777777" w:rsidR="00B8125A" w:rsidRDefault="00B8125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07F077D" w14:textId="77777777" w:rsidR="00B8125A" w:rsidRDefault="00B81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25071" w14:textId="77777777" w:rsidR="004852F8" w:rsidRDefault="004852F8" w:rsidP="00C37E61">
      <w:r>
        <w:separator/>
      </w:r>
    </w:p>
  </w:footnote>
  <w:footnote w:type="continuationSeparator" w:id="0">
    <w:p w14:paraId="685325B3" w14:textId="77777777" w:rsidR="004852F8" w:rsidRDefault="004852F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9D59D" w14:textId="674393DE" w:rsidR="00CC11CE" w:rsidRDefault="00000000">
    <w:pPr>
      <w:pStyle w:val="Header"/>
    </w:pPr>
    <w:r>
      <w:rPr>
        <w:noProof/>
      </w:rPr>
      <w:pict w14:anchorId="35A71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682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04C3" w14:textId="66BDFB3E" w:rsidR="00CC11CE" w:rsidRDefault="00000000">
    <w:pPr>
      <w:pStyle w:val="Header"/>
    </w:pPr>
    <w:r>
      <w:rPr>
        <w:noProof/>
      </w:rPr>
      <w:pict w14:anchorId="0574A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683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16A4" w14:textId="3BE93B47" w:rsidR="00CC11CE" w:rsidRDefault="00000000">
    <w:pPr>
      <w:pStyle w:val="Header"/>
    </w:pPr>
    <w:r>
      <w:rPr>
        <w:noProof/>
      </w:rPr>
      <w:pict w14:anchorId="64340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6828"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BEC5CAE"/>
    <w:multiLevelType w:val="multilevel"/>
    <w:tmpl w:val="18CCAC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815257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65862749">
    <w:abstractNumId w:val="15"/>
  </w:num>
  <w:num w:numId="3" w16cid:durableId="316692396">
    <w:abstractNumId w:val="24"/>
  </w:num>
  <w:num w:numId="4" w16cid:durableId="99221670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67167301">
    <w:abstractNumId w:val="7"/>
  </w:num>
  <w:num w:numId="6" w16cid:durableId="396705698">
    <w:abstractNumId w:val="6"/>
  </w:num>
  <w:num w:numId="7" w16cid:durableId="958146903">
    <w:abstractNumId w:val="1"/>
  </w:num>
  <w:num w:numId="8" w16cid:durableId="47802093">
    <w:abstractNumId w:val="12"/>
  </w:num>
  <w:num w:numId="9" w16cid:durableId="1335500023">
    <w:abstractNumId w:val="26"/>
  </w:num>
  <w:num w:numId="10" w16cid:durableId="437528054">
    <w:abstractNumId w:val="2"/>
  </w:num>
  <w:num w:numId="11" w16cid:durableId="570164521">
    <w:abstractNumId w:val="19"/>
  </w:num>
  <w:num w:numId="12" w16cid:durableId="1517304147">
    <w:abstractNumId w:val="3"/>
  </w:num>
  <w:num w:numId="13" w16cid:durableId="2036614528">
    <w:abstractNumId w:val="18"/>
  </w:num>
  <w:num w:numId="14" w16cid:durableId="327877127">
    <w:abstractNumId w:val="8"/>
  </w:num>
  <w:num w:numId="15" w16cid:durableId="830098524">
    <w:abstractNumId w:val="22"/>
  </w:num>
  <w:num w:numId="16" w16cid:durableId="1861047373">
    <w:abstractNumId w:val="5"/>
  </w:num>
  <w:num w:numId="17" w16cid:durableId="217740046">
    <w:abstractNumId w:val="23"/>
  </w:num>
  <w:num w:numId="18" w16cid:durableId="2092505692">
    <w:abstractNumId w:val="14"/>
  </w:num>
  <w:num w:numId="19" w16cid:durableId="680089382">
    <w:abstractNumId w:val="29"/>
  </w:num>
  <w:num w:numId="20" w16cid:durableId="1611009961">
    <w:abstractNumId w:val="11"/>
  </w:num>
  <w:num w:numId="21" w16cid:durableId="517427283">
    <w:abstractNumId w:val="9"/>
  </w:num>
  <w:num w:numId="22" w16cid:durableId="1724789754">
    <w:abstractNumId w:val="13"/>
  </w:num>
  <w:num w:numId="23" w16cid:durableId="1691183431">
    <w:abstractNumId w:val="20"/>
  </w:num>
  <w:num w:numId="24" w16cid:durableId="936475">
    <w:abstractNumId w:val="27"/>
  </w:num>
  <w:num w:numId="25" w16cid:durableId="34811786">
    <w:abstractNumId w:val="4"/>
  </w:num>
  <w:num w:numId="26" w16cid:durableId="743189885">
    <w:abstractNumId w:val="17"/>
  </w:num>
  <w:num w:numId="27" w16cid:durableId="2014868869">
    <w:abstractNumId w:val="21"/>
  </w:num>
  <w:num w:numId="28" w16cid:durableId="1705322974">
    <w:abstractNumId w:val="28"/>
  </w:num>
  <w:num w:numId="29" w16cid:durableId="1588880445">
    <w:abstractNumId w:val="25"/>
  </w:num>
  <w:num w:numId="30" w16cid:durableId="1105809540">
    <w:abstractNumId w:val="10"/>
  </w:num>
  <w:num w:numId="31" w16cid:durableId="14789110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7480"/>
    <w:rsid w:val="0009530B"/>
    <w:rsid w:val="000A47FA"/>
    <w:rsid w:val="000A65D3"/>
    <w:rsid w:val="000B197B"/>
    <w:rsid w:val="000B1E33"/>
    <w:rsid w:val="000D689F"/>
    <w:rsid w:val="000E7B7B"/>
    <w:rsid w:val="000E7D62"/>
    <w:rsid w:val="00103357"/>
    <w:rsid w:val="00121CF1"/>
    <w:rsid w:val="00123C9F"/>
    <w:rsid w:val="00126190"/>
    <w:rsid w:val="00130F17"/>
    <w:rsid w:val="001320BF"/>
    <w:rsid w:val="00163BC4"/>
    <w:rsid w:val="001803A9"/>
    <w:rsid w:val="00183F11"/>
    <w:rsid w:val="00185003"/>
    <w:rsid w:val="00191062"/>
    <w:rsid w:val="00192B72"/>
    <w:rsid w:val="001A29D8"/>
    <w:rsid w:val="001A5CAA"/>
    <w:rsid w:val="001B0427"/>
    <w:rsid w:val="001C09B6"/>
    <w:rsid w:val="001C4A6E"/>
    <w:rsid w:val="001D3A51"/>
    <w:rsid w:val="001E10D2"/>
    <w:rsid w:val="001E25B4"/>
    <w:rsid w:val="001E44FE"/>
    <w:rsid w:val="001F46AC"/>
    <w:rsid w:val="00200595"/>
    <w:rsid w:val="00204835"/>
    <w:rsid w:val="00220CD3"/>
    <w:rsid w:val="00231920"/>
    <w:rsid w:val="0023195C"/>
    <w:rsid w:val="0024282C"/>
    <w:rsid w:val="002460DC"/>
    <w:rsid w:val="00250985"/>
    <w:rsid w:val="002556F6"/>
    <w:rsid w:val="00283105"/>
    <w:rsid w:val="00284C4C"/>
    <w:rsid w:val="00287E68"/>
    <w:rsid w:val="00296529"/>
    <w:rsid w:val="002B27FB"/>
    <w:rsid w:val="002B2A20"/>
    <w:rsid w:val="002B685A"/>
    <w:rsid w:val="002C57D2"/>
    <w:rsid w:val="002E0D56"/>
    <w:rsid w:val="0030120B"/>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52F8"/>
    <w:rsid w:val="004D305E"/>
    <w:rsid w:val="004D4277"/>
    <w:rsid w:val="004E5B79"/>
    <w:rsid w:val="00502516"/>
    <w:rsid w:val="00505F06"/>
    <w:rsid w:val="00506828"/>
    <w:rsid w:val="0052505D"/>
    <w:rsid w:val="0053056E"/>
    <w:rsid w:val="00554FDA"/>
    <w:rsid w:val="0059294A"/>
    <w:rsid w:val="005C784C"/>
    <w:rsid w:val="005D17F6"/>
    <w:rsid w:val="005E5539"/>
    <w:rsid w:val="00602BF5"/>
    <w:rsid w:val="0061142E"/>
    <w:rsid w:val="0061797F"/>
    <w:rsid w:val="00617FDD"/>
    <w:rsid w:val="00633614"/>
    <w:rsid w:val="00633F68"/>
    <w:rsid w:val="00636EB2"/>
    <w:rsid w:val="006375B8"/>
    <w:rsid w:val="0066510A"/>
    <w:rsid w:val="00673F9F"/>
    <w:rsid w:val="00676F7A"/>
    <w:rsid w:val="00686953"/>
    <w:rsid w:val="00687DEA"/>
    <w:rsid w:val="00687E67"/>
    <w:rsid w:val="006967F7"/>
    <w:rsid w:val="006A250C"/>
    <w:rsid w:val="006B21D3"/>
    <w:rsid w:val="006B57D0"/>
    <w:rsid w:val="006D30FF"/>
    <w:rsid w:val="006D6940"/>
    <w:rsid w:val="006F11EC"/>
    <w:rsid w:val="0070082C"/>
    <w:rsid w:val="007369E6"/>
    <w:rsid w:val="00746E59"/>
    <w:rsid w:val="00753395"/>
    <w:rsid w:val="00754C9A"/>
    <w:rsid w:val="0075599A"/>
    <w:rsid w:val="00756D16"/>
    <w:rsid w:val="00761D52"/>
    <w:rsid w:val="007755EB"/>
    <w:rsid w:val="0077749E"/>
    <w:rsid w:val="00790ADA"/>
    <w:rsid w:val="007D2288"/>
    <w:rsid w:val="007E088F"/>
    <w:rsid w:val="007F7B32"/>
    <w:rsid w:val="00804BC2"/>
    <w:rsid w:val="00807FFE"/>
    <w:rsid w:val="0081431A"/>
    <w:rsid w:val="0083216F"/>
    <w:rsid w:val="008333DF"/>
    <w:rsid w:val="00843FFD"/>
    <w:rsid w:val="00860000"/>
    <w:rsid w:val="00863BD3"/>
    <w:rsid w:val="008641ED"/>
    <w:rsid w:val="00866D66"/>
    <w:rsid w:val="008671C6"/>
    <w:rsid w:val="00875803"/>
    <w:rsid w:val="008844D7"/>
    <w:rsid w:val="008B459E"/>
    <w:rsid w:val="008E13AE"/>
    <w:rsid w:val="008E1506"/>
    <w:rsid w:val="008E710C"/>
    <w:rsid w:val="008F69D6"/>
    <w:rsid w:val="00902823"/>
    <w:rsid w:val="00903C54"/>
    <w:rsid w:val="00915CA6"/>
    <w:rsid w:val="00922525"/>
    <w:rsid w:val="00924B4A"/>
    <w:rsid w:val="00927834"/>
    <w:rsid w:val="009500A6"/>
    <w:rsid w:val="00957C18"/>
    <w:rsid w:val="0096584B"/>
    <w:rsid w:val="009659BA"/>
    <w:rsid w:val="00983040"/>
    <w:rsid w:val="00996D44"/>
    <w:rsid w:val="009B3FB9"/>
    <w:rsid w:val="009C2465"/>
    <w:rsid w:val="009D35A0"/>
    <w:rsid w:val="009D7EB7"/>
    <w:rsid w:val="009E048A"/>
    <w:rsid w:val="009E08E9"/>
    <w:rsid w:val="009E3DB9"/>
    <w:rsid w:val="009E6E35"/>
    <w:rsid w:val="009F0EDA"/>
    <w:rsid w:val="00A03773"/>
    <w:rsid w:val="00A03B96"/>
    <w:rsid w:val="00A05B19"/>
    <w:rsid w:val="00A105EA"/>
    <w:rsid w:val="00A1134E"/>
    <w:rsid w:val="00A24E7E"/>
    <w:rsid w:val="00A258C3"/>
    <w:rsid w:val="00A331EA"/>
    <w:rsid w:val="00A347C0"/>
    <w:rsid w:val="00A51431"/>
    <w:rsid w:val="00A539AD"/>
    <w:rsid w:val="00A94063"/>
    <w:rsid w:val="00AA6219"/>
    <w:rsid w:val="00AA74E0"/>
    <w:rsid w:val="00AB703F"/>
    <w:rsid w:val="00AC6BB8"/>
    <w:rsid w:val="00AE008F"/>
    <w:rsid w:val="00B00A82"/>
    <w:rsid w:val="00B01FCD"/>
    <w:rsid w:val="00B1335D"/>
    <w:rsid w:val="00B1413D"/>
    <w:rsid w:val="00B16405"/>
    <w:rsid w:val="00B1776C"/>
    <w:rsid w:val="00B52583"/>
    <w:rsid w:val="00B52896"/>
    <w:rsid w:val="00B662E0"/>
    <w:rsid w:val="00B8125A"/>
    <w:rsid w:val="00B95236"/>
    <w:rsid w:val="00B96BD9"/>
    <w:rsid w:val="00BA1B01"/>
    <w:rsid w:val="00BA2641"/>
    <w:rsid w:val="00BB37AA"/>
    <w:rsid w:val="00BC53A0"/>
    <w:rsid w:val="00BE62AD"/>
    <w:rsid w:val="00BF121F"/>
    <w:rsid w:val="00BF1F80"/>
    <w:rsid w:val="00BF2DF1"/>
    <w:rsid w:val="00C0257F"/>
    <w:rsid w:val="00C166EF"/>
    <w:rsid w:val="00C17EB0"/>
    <w:rsid w:val="00C23CF2"/>
    <w:rsid w:val="00C27F5F"/>
    <w:rsid w:val="00C30A0F"/>
    <w:rsid w:val="00C37E61"/>
    <w:rsid w:val="00C70F1B"/>
    <w:rsid w:val="00C71A47"/>
    <w:rsid w:val="00C7464C"/>
    <w:rsid w:val="00C85588"/>
    <w:rsid w:val="00CC0F46"/>
    <w:rsid w:val="00CC11CE"/>
    <w:rsid w:val="00CD6755"/>
    <w:rsid w:val="00CD6856"/>
    <w:rsid w:val="00CE0089"/>
    <w:rsid w:val="00CE793C"/>
    <w:rsid w:val="00CF193C"/>
    <w:rsid w:val="00D173F1"/>
    <w:rsid w:val="00D73E8D"/>
    <w:rsid w:val="00D74CB0"/>
    <w:rsid w:val="00D8295D"/>
    <w:rsid w:val="00DA1A42"/>
    <w:rsid w:val="00DA281C"/>
    <w:rsid w:val="00DC2A65"/>
    <w:rsid w:val="00DD31ED"/>
    <w:rsid w:val="00DE15F0"/>
    <w:rsid w:val="00DE5663"/>
    <w:rsid w:val="00DE78AA"/>
    <w:rsid w:val="00E053D0"/>
    <w:rsid w:val="00E15994"/>
    <w:rsid w:val="00E3114E"/>
    <w:rsid w:val="00E31A70"/>
    <w:rsid w:val="00E35B02"/>
    <w:rsid w:val="00E647E5"/>
    <w:rsid w:val="00E66496"/>
    <w:rsid w:val="00E66B35"/>
    <w:rsid w:val="00E66E10"/>
    <w:rsid w:val="00E769F6"/>
    <w:rsid w:val="00E8407C"/>
    <w:rsid w:val="00E84F3C"/>
    <w:rsid w:val="00EA012C"/>
    <w:rsid w:val="00EC6A55"/>
    <w:rsid w:val="00ED0288"/>
    <w:rsid w:val="00EE52CB"/>
    <w:rsid w:val="00EF581D"/>
    <w:rsid w:val="00EF7FD8"/>
    <w:rsid w:val="00F04EF7"/>
    <w:rsid w:val="00F06F59"/>
    <w:rsid w:val="00F17988"/>
    <w:rsid w:val="00F27736"/>
    <w:rsid w:val="00F469F0"/>
    <w:rsid w:val="00F53273"/>
    <w:rsid w:val="00F755E4"/>
    <w:rsid w:val="00F77D02"/>
    <w:rsid w:val="00F819F2"/>
    <w:rsid w:val="00F869B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B8C76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812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844D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8844D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8844D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8844D7"/>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B8125A"/>
    <w:rPr>
      <w:rFonts w:asciiTheme="majorHAnsi" w:eastAsiaTheme="majorEastAsia" w:hAnsiTheme="majorHAnsi" w:cstheme="majorBidi"/>
      <w:color w:val="365F91" w:themeColor="accent1" w:themeShade="BF"/>
      <w:sz w:val="26"/>
      <w:szCs w:val="26"/>
    </w:rPr>
  </w:style>
  <w:style w:type="character" w:customStyle="1" w:styleId="FooterChar">
    <w:name w:val="Footer Char"/>
    <w:basedOn w:val="DefaultParagraphFont"/>
    <w:link w:val="Footer"/>
    <w:uiPriority w:val="99"/>
    <w:rsid w:val="00B8125A"/>
    <w:rPr>
      <w:rFonts w:ascii="Helvetica" w:hAnsi="Helvetica"/>
    </w:rPr>
  </w:style>
  <w:style w:type="paragraph" w:styleId="NormalWeb">
    <w:name w:val="Normal (Web)"/>
    <w:basedOn w:val="Normal"/>
    <w:uiPriority w:val="99"/>
    <w:semiHidden/>
    <w:unhideWhenUsed/>
    <w:rsid w:val="00B8125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10" Type="http://schemas.openxmlformats.org/officeDocument/2006/relationships/header" Target="header2.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21711-A310-4719-9CC5-C1FEEA050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143</TotalTime>
  <Pages>11</Pages>
  <Words>3739</Words>
  <Characters>21317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25006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drnoha_elleboudy</cp:lastModifiedBy>
  <cp:revision>41</cp:revision>
  <cp:lastPrinted>1999-07-06T11:00:00Z</cp:lastPrinted>
  <dcterms:created xsi:type="dcterms:W3CDTF">2014-10-25T14:34:00Z</dcterms:created>
  <dcterms:modified xsi:type="dcterms:W3CDTF">2025-09-17T14:40:00Z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ab305609-f000-448b-9f60-f364ad209a9a</vt:lpwstr>
  </property>
</Properties>
</file>