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C81F" w14:textId="77777777" w:rsidR="00754C9A" w:rsidRDefault="00754C9A" w:rsidP="00441B6F">
      <w:pPr>
        <w:pStyle w:val="Title"/>
        <w:spacing w:after="0"/>
        <w:jc w:val="both"/>
        <w:rPr>
          <w:rFonts w:ascii="Arial" w:hAnsi="Arial" w:cs="Arial"/>
        </w:rPr>
      </w:pPr>
    </w:p>
    <w:p w14:paraId="6F780A40" w14:textId="409E0AB7" w:rsidR="00163BC4" w:rsidRPr="00163BC4" w:rsidRDefault="00F24F8B" w:rsidP="00441B6F">
      <w:pPr>
        <w:pStyle w:val="Author"/>
        <w:spacing w:line="240" w:lineRule="auto"/>
        <w:rPr>
          <w:rFonts w:ascii="Arial" w:hAnsi="Arial" w:cs="Arial"/>
          <w:bCs/>
          <w:iCs/>
          <w:kern w:val="28"/>
          <w:sz w:val="36"/>
        </w:rPr>
      </w:pPr>
      <w:r w:rsidRPr="00F24F8B">
        <w:rPr>
          <w:rFonts w:ascii="Arial" w:hAnsi="Arial" w:cs="Arial"/>
          <w:bCs/>
          <w:iCs/>
          <w:kern w:val="28"/>
          <w:sz w:val="36"/>
        </w:rPr>
        <w:t>Correlation between air quality and birth defects in the state of Guanajuato: an ecological study of time trends</w:t>
      </w:r>
      <w:r w:rsidR="00231920">
        <w:rPr>
          <w:rFonts w:ascii="Arial" w:hAnsi="Arial" w:cs="Arial"/>
          <w:bCs/>
          <w:iCs/>
          <w:kern w:val="28"/>
          <w:sz w:val="36"/>
        </w:rPr>
        <w:t xml:space="preserve"> </w:t>
      </w:r>
    </w:p>
    <w:p w14:paraId="6B2E33E8" w14:textId="77777777" w:rsidR="00A258C3" w:rsidRPr="00790ADA" w:rsidRDefault="00A258C3" w:rsidP="00441B6F">
      <w:pPr>
        <w:pStyle w:val="Author"/>
        <w:spacing w:line="240" w:lineRule="auto"/>
        <w:jc w:val="both"/>
        <w:rPr>
          <w:rFonts w:ascii="Arial" w:hAnsi="Arial" w:cs="Arial"/>
          <w:sz w:val="36"/>
        </w:rPr>
      </w:pPr>
    </w:p>
    <w:p w14:paraId="3650736C" w14:textId="77777777" w:rsidR="00790ADA" w:rsidRDefault="00790ADA" w:rsidP="00441B6F">
      <w:pPr>
        <w:pStyle w:val="Affiliation"/>
        <w:spacing w:after="0" w:line="240" w:lineRule="auto"/>
        <w:jc w:val="both"/>
        <w:rPr>
          <w:rFonts w:ascii="Arial" w:hAnsi="Arial" w:cs="Arial"/>
        </w:rPr>
      </w:pPr>
    </w:p>
    <w:p w14:paraId="4768B6AC" w14:textId="77777777" w:rsidR="002C57D2" w:rsidRPr="00FB3A86" w:rsidRDefault="002C57D2" w:rsidP="00441B6F">
      <w:pPr>
        <w:pStyle w:val="Affiliation"/>
        <w:spacing w:after="0" w:line="240" w:lineRule="auto"/>
        <w:jc w:val="both"/>
        <w:rPr>
          <w:rFonts w:ascii="Arial" w:hAnsi="Arial" w:cs="Arial"/>
        </w:rPr>
      </w:pPr>
    </w:p>
    <w:p w14:paraId="1734C66B" w14:textId="0B1E0CF5" w:rsidR="00B01FCD" w:rsidRPr="00FB3A86" w:rsidRDefault="009B063A" w:rsidP="00441B6F">
      <w:pPr>
        <w:pStyle w:val="Copyright"/>
        <w:spacing w:after="0" w:line="240" w:lineRule="auto"/>
        <w:jc w:val="both"/>
        <w:rPr>
          <w:rFonts w:ascii="Arial" w:hAnsi="Arial" w:cs="Arial"/>
        </w:rPr>
        <w:sectPr w:rsidR="00B01FCD" w:rsidRPr="00FB3A86" w:rsidSect="003D55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92A104" wp14:editId="50F61204">
                <wp:extent cx="5303520" cy="635"/>
                <wp:effectExtent l="13335" t="17145" r="17145" b="11430"/>
                <wp:docPr id="3607655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F9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ACB9DB" w14:textId="53903251" w:rsidR="00B01FCD" w:rsidRDefault="00B01FCD" w:rsidP="00441B6F">
      <w:pPr>
        <w:pStyle w:val="AbstHead"/>
        <w:spacing w:after="0"/>
        <w:jc w:val="both"/>
        <w:rPr>
          <w:rFonts w:ascii="Arial" w:hAnsi="Arial" w:cs="Arial"/>
        </w:rPr>
      </w:pPr>
      <w:r w:rsidRPr="00FB3A86">
        <w:rPr>
          <w:rFonts w:ascii="Arial" w:hAnsi="Arial" w:cs="Arial"/>
        </w:rPr>
        <w:t>ABSTRACT</w:t>
      </w:r>
    </w:p>
    <w:p w14:paraId="2362E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9AD36B" w14:textId="77777777" w:rsidTr="001E44FE">
        <w:tc>
          <w:tcPr>
            <w:tcW w:w="9576" w:type="dxa"/>
            <w:shd w:val="clear" w:color="auto" w:fill="F2F2F2"/>
          </w:tcPr>
          <w:p w14:paraId="727E4E9D" w14:textId="6881E30D" w:rsidR="00505F06" w:rsidRPr="00BA1B01" w:rsidRDefault="00654784" w:rsidP="00441B6F">
            <w:pPr>
              <w:pStyle w:val="Body"/>
              <w:spacing w:after="0"/>
              <w:rPr>
                <w:rFonts w:ascii="Arial" w:eastAsia="Calibri" w:hAnsi="Arial" w:cs="Arial"/>
                <w:szCs w:val="22"/>
              </w:rPr>
            </w:pPr>
            <w:r w:rsidRPr="00654784">
              <w:rPr>
                <w:rFonts w:ascii="Arial" w:eastAsia="Calibri" w:hAnsi="Arial" w:cs="Arial"/>
                <w:b/>
                <w:bCs/>
                <w:szCs w:val="22"/>
              </w:rPr>
              <w:t>Aim</w:t>
            </w:r>
            <w:r w:rsidR="00FC22C2">
              <w:rPr>
                <w:rFonts w:ascii="Arial" w:eastAsia="Calibri" w:hAnsi="Arial" w:cs="Arial"/>
                <w:b/>
                <w:bCs/>
                <w:szCs w:val="22"/>
              </w:rPr>
              <w:t>:</w:t>
            </w:r>
            <w:r w:rsidRPr="00654784">
              <w:rPr>
                <w:rFonts w:ascii="Arial" w:eastAsia="Calibri" w:hAnsi="Arial" w:cs="Arial"/>
                <w:szCs w:val="22"/>
              </w:rPr>
              <w:t xml:space="preserve"> The objective was to determine a correlation between monitored airborne particulate matter and birth defect rates in newborns in the state of Guanajuato, central Mexico. </w:t>
            </w:r>
            <w:r w:rsidRPr="00654784">
              <w:rPr>
                <w:rFonts w:ascii="Arial" w:eastAsia="Calibri" w:hAnsi="Arial" w:cs="Arial"/>
                <w:b/>
                <w:bCs/>
                <w:szCs w:val="22"/>
              </w:rPr>
              <w:t>Study design</w:t>
            </w:r>
            <w:r w:rsidR="00FC22C2">
              <w:rPr>
                <w:rFonts w:ascii="Arial" w:eastAsia="Calibri" w:hAnsi="Arial" w:cs="Arial"/>
                <w:b/>
                <w:bCs/>
                <w:szCs w:val="22"/>
              </w:rPr>
              <w:t>:</w:t>
            </w:r>
            <w:r>
              <w:rPr>
                <w:rFonts w:ascii="Arial" w:eastAsia="Calibri" w:hAnsi="Arial" w:cs="Arial"/>
                <w:szCs w:val="22"/>
              </w:rPr>
              <w:t xml:space="preserve"> </w:t>
            </w:r>
            <w:r w:rsidRPr="00654784">
              <w:rPr>
                <w:rFonts w:ascii="Arial" w:eastAsia="Calibri" w:hAnsi="Arial" w:cs="Arial"/>
                <w:szCs w:val="22"/>
              </w:rPr>
              <w:t>An ecological study of time trends was designed</w:t>
            </w:r>
            <w:r w:rsidR="00FC22C2">
              <w:rPr>
                <w:rFonts w:ascii="Arial" w:eastAsia="Calibri" w:hAnsi="Arial" w:cs="Arial"/>
                <w:szCs w:val="22"/>
              </w:rPr>
              <w:t xml:space="preserve">. </w:t>
            </w:r>
            <w:r w:rsidR="00FC22C2" w:rsidRPr="00FC22C2">
              <w:rPr>
                <w:rFonts w:ascii="Arial" w:eastAsia="Calibri" w:hAnsi="Arial" w:cs="Arial"/>
                <w:b/>
                <w:bCs/>
                <w:szCs w:val="22"/>
              </w:rPr>
              <w:t>Place and duration of the study</w:t>
            </w:r>
            <w:r w:rsidR="00FC22C2">
              <w:rPr>
                <w:rFonts w:ascii="Arial" w:eastAsia="Calibri" w:hAnsi="Arial" w:cs="Arial"/>
                <w:b/>
                <w:bCs/>
                <w:szCs w:val="22"/>
              </w:rPr>
              <w:t>:</w:t>
            </w:r>
            <w:r w:rsidRPr="00654784">
              <w:rPr>
                <w:rFonts w:ascii="Arial" w:eastAsia="Calibri" w:hAnsi="Arial" w:cs="Arial"/>
                <w:szCs w:val="22"/>
              </w:rPr>
              <w:t xml:space="preserve"> </w:t>
            </w:r>
            <w:r w:rsidR="00FC22C2">
              <w:rPr>
                <w:rFonts w:ascii="Arial" w:eastAsia="Calibri" w:hAnsi="Arial" w:cs="Arial"/>
                <w:szCs w:val="22"/>
              </w:rPr>
              <w:t>B</w:t>
            </w:r>
            <w:r w:rsidRPr="00654784">
              <w:rPr>
                <w:rFonts w:ascii="Arial" w:eastAsia="Calibri" w:hAnsi="Arial" w:cs="Arial"/>
                <w:szCs w:val="22"/>
              </w:rPr>
              <w:t xml:space="preserve">etween 2020 and 2023, using databases from monitoring stations and the newborn database in the state of Guanajuato. </w:t>
            </w:r>
            <w:r w:rsidR="00FC22C2" w:rsidRPr="00FC22C2">
              <w:rPr>
                <w:rFonts w:ascii="Arial" w:eastAsia="Calibri" w:hAnsi="Arial" w:cs="Arial"/>
                <w:b/>
                <w:bCs/>
                <w:szCs w:val="22"/>
              </w:rPr>
              <w:t>Methodology</w:t>
            </w:r>
            <w:r w:rsidR="00FC22C2">
              <w:rPr>
                <w:rFonts w:ascii="Arial" w:eastAsia="Calibri" w:hAnsi="Arial" w:cs="Arial"/>
                <w:b/>
                <w:bCs/>
                <w:szCs w:val="22"/>
              </w:rPr>
              <w:t>:</w:t>
            </w:r>
            <w:r w:rsidR="00FC22C2">
              <w:rPr>
                <w:rFonts w:ascii="Arial" w:eastAsia="Calibri" w:hAnsi="Arial" w:cs="Arial"/>
                <w:szCs w:val="22"/>
              </w:rPr>
              <w:t xml:space="preserve"> We used information </w:t>
            </w:r>
            <w:commentRangeStart w:id="0"/>
            <w:r w:rsidR="00FC22C2">
              <w:rPr>
                <w:rFonts w:ascii="Arial" w:eastAsia="Calibri" w:hAnsi="Arial" w:cs="Arial"/>
                <w:szCs w:val="22"/>
              </w:rPr>
              <w:t>of</w:t>
            </w:r>
            <w:commentRangeEnd w:id="0"/>
            <w:r w:rsidR="00D9385B">
              <w:rPr>
                <w:rStyle w:val="CommentReference"/>
                <w:rFonts w:ascii="Times New Roman" w:hAnsi="Times New Roman"/>
                <w:lang w:val="nb-NO" w:eastAsia="nb-NO"/>
              </w:rPr>
              <w:commentReference w:id="0"/>
            </w:r>
            <w:r w:rsidR="00FC22C2">
              <w:rPr>
                <w:rFonts w:ascii="Arial" w:eastAsia="Calibri" w:hAnsi="Arial" w:cs="Arial"/>
                <w:szCs w:val="22"/>
              </w:rPr>
              <w:t xml:space="preserve"> datasets from 2020</w:t>
            </w:r>
            <w:commentRangeStart w:id="1"/>
            <w:r w:rsidR="00FC22C2">
              <w:rPr>
                <w:rFonts w:ascii="Arial" w:eastAsia="Calibri" w:hAnsi="Arial" w:cs="Arial"/>
                <w:szCs w:val="22"/>
              </w:rPr>
              <w:t>-</w:t>
            </w:r>
            <w:commentRangeEnd w:id="1"/>
            <w:r w:rsidR="00D9385B">
              <w:rPr>
                <w:rStyle w:val="CommentReference"/>
                <w:rFonts w:ascii="Times New Roman" w:hAnsi="Times New Roman"/>
                <w:lang w:val="nb-NO" w:eastAsia="nb-NO"/>
              </w:rPr>
              <w:commentReference w:id="1"/>
            </w:r>
            <w:r w:rsidR="00FC22C2">
              <w:rPr>
                <w:rFonts w:ascii="Arial" w:eastAsia="Calibri" w:hAnsi="Arial" w:cs="Arial"/>
                <w:szCs w:val="22"/>
              </w:rPr>
              <w:t xml:space="preserve">2023 and </w:t>
            </w:r>
            <w:commentRangeStart w:id="2"/>
            <w:commentRangeStart w:id="3"/>
            <w:r w:rsidR="00FC22C2">
              <w:rPr>
                <w:rFonts w:ascii="Arial" w:eastAsia="Calibri" w:hAnsi="Arial" w:cs="Arial"/>
                <w:szCs w:val="22"/>
              </w:rPr>
              <w:t>calculate</w:t>
            </w:r>
            <w:commentRangeEnd w:id="2"/>
            <w:r w:rsidR="00D9385B">
              <w:rPr>
                <w:rStyle w:val="CommentReference"/>
                <w:rFonts w:ascii="Times New Roman" w:hAnsi="Times New Roman"/>
                <w:lang w:val="nb-NO" w:eastAsia="nb-NO"/>
              </w:rPr>
              <w:commentReference w:id="2"/>
            </w:r>
            <w:commentRangeEnd w:id="3"/>
            <w:r w:rsidR="00D9385B">
              <w:rPr>
                <w:rStyle w:val="CommentReference"/>
                <w:rFonts w:ascii="Times New Roman" w:hAnsi="Times New Roman"/>
                <w:lang w:val="nb-NO" w:eastAsia="nb-NO"/>
              </w:rPr>
              <w:commentReference w:id="3"/>
            </w:r>
            <w:r w:rsidR="00FC22C2">
              <w:rPr>
                <w:rFonts w:ascii="Arial" w:eastAsia="Calibri" w:hAnsi="Arial" w:cs="Arial"/>
                <w:szCs w:val="22"/>
              </w:rPr>
              <w:t xml:space="preserve"> </w:t>
            </w:r>
            <w:r w:rsidR="00D9385B">
              <w:rPr>
                <w:rFonts w:ascii="Arial" w:eastAsia="Calibri" w:hAnsi="Arial" w:cs="Arial"/>
                <w:szCs w:val="22"/>
              </w:rPr>
              <w:t xml:space="preserve"> </w:t>
            </w:r>
            <w:r w:rsidR="00FC22C2">
              <w:rPr>
                <w:rFonts w:ascii="Arial" w:eastAsia="Calibri" w:hAnsi="Arial" w:cs="Arial"/>
                <w:szCs w:val="22"/>
              </w:rPr>
              <w:t>mean daily for each year of contaminants particles (th</w:t>
            </w:r>
            <w:r w:rsidR="00FC22C2" w:rsidRPr="00FC22C2">
              <w:rPr>
                <w:rFonts w:ascii="Arial" w:eastAsia="Calibri" w:hAnsi="Arial" w:cs="Arial"/>
                <w:szCs w:val="22"/>
              </w:rPr>
              <w:t>e monitored particles were PM2.5, PM10, SO2, NO2, CO, and O3</w:t>
            </w:r>
            <w:r w:rsidR="00FC22C2">
              <w:rPr>
                <w:rFonts w:ascii="Arial" w:eastAsia="Calibri" w:hAnsi="Arial" w:cs="Arial"/>
                <w:szCs w:val="22"/>
              </w:rPr>
              <w:t xml:space="preserve">), </w:t>
            </w:r>
            <w:commentRangeStart w:id="4"/>
            <w:r w:rsidR="00FC22C2">
              <w:rPr>
                <w:rFonts w:ascii="Arial" w:eastAsia="Calibri" w:hAnsi="Arial" w:cs="Arial"/>
                <w:szCs w:val="22"/>
              </w:rPr>
              <w:t>and</w:t>
            </w:r>
            <w:commentRangeEnd w:id="4"/>
            <w:r w:rsidR="00E024DD">
              <w:rPr>
                <w:rStyle w:val="CommentReference"/>
                <w:rFonts w:ascii="Times New Roman" w:hAnsi="Times New Roman"/>
                <w:lang w:val="nb-NO" w:eastAsia="nb-NO"/>
              </w:rPr>
              <w:commentReference w:id="4"/>
            </w:r>
            <w:r w:rsidR="00FC22C2">
              <w:rPr>
                <w:rFonts w:ascii="Arial" w:eastAsia="Calibri" w:hAnsi="Arial" w:cs="Arial"/>
                <w:szCs w:val="22"/>
              </w:rPr>
              <w:t xml:space="preserve"> </w:t>
            </w:r>
            <w:r w:rsidR="00E024DD">
              <w:rPr>
                <w:rFonts w:ascii="Arial" w:eastAsia="Calibri" w:hAnsi="Arial" w:cs="Arial"/>
                <w:szCs w:val="22"/>
              </w:rPr>
              <w:t xml:space="preserve"> </w:t>
            </w:r>
            <w:r w:rsidR="00FC22C2">
              <w:rPr>
                <w:rFonts w:ascii="Arial" w:eastAsia="Calibri" w:hAnsi="Arial" w:cs="Arial"/>
                <w:szCs w:val="22"/>
              </w:rPr>
              <w:t xml:space="preserve">Rate of malformations /1000  newborns for each year. </w:t>
            </w:r>
            <w:r w:rsidRPr="00654784">
              <w:rPr>
                <w:rFonts w:ascii="Arial" w:eastAsia="Calibri" w:hAnsi="Arial" w:cs="Arial"/>
                <w:szCs w:val="22"/>
              </w:rPr>
              <w:t xml:space="preserve">Pearson's r and a linear relationship equation were calculated between particulate matter and the birth defect rate per 1,000 live births. Defects were classified either as </w:t>
            </w:r>
            <w:proofErr w:type="gramStart"/>
            <w:r w:rsidRPr="00654784">
              <w:rPr>
                <w:rFonts w:ascii="Arial" w:eastAsia="Calibri" w:hAnsi="Arial" w:cs="Arial"/>
                <w:szCs w:val="22"/>
              </w:rPr>
              <w:t>general  or</w:t>
            </w:r>
            <w:proofErr w:type="gramEnd"/>
            <w:r w:rsidRPr="00654784">
              <w:rPr>
                <w:rFonts w:ascii="Arial" w:eastAsia="Calibri" w:hAnsi="Arial" w:cs="Arial"/>
                <w:szCs w:val="22"/>
              </w:rPr>
              <w:t xml:space="preserve"> by apparatus and system. </w:t>
            </w:r>
            <w:r w:rsidR="00FC22C2" w:rsidRPr="00FC22C2">
              <w:rPr>
                <w:rFonts w:ascii="Arial" w:eastAsia="Calibri" w:hAnsi="Arial" w:cs="Arial"/>
                <w:b/>
                <w:bCs/>
                <w:szCs w:val="22"/>
              </w:rPr>
              <w:t>Results:</w:t>
            </w:r>
            <w:r w:rsidR="00FC22C2">
              <w:rPr>
                <w:rFonts w:ascii="Arial" w:eastAsia="Calibri" w:hAnsi="Arial" w:cs="Arial"/>
                <w:szCs w:val="22"/>
              </w:rPr>
              <w:t xml:space="preserve"> </w:t>
            </w:r>
            <w:r w:rsidRPr="00654784">
              <w:rPr>
                <w:rFonts w:ascii="Arial" w:eastAsia="Calibri" w:hAnsi="Arial" w:cs="Arial"/>
                <w:szCs w:val="22"/>
              </w:rPr>
              <w:t xml:space="preserve">Congenital malformations increased in 2023 compared to the previous years (2020-2022). And by apparatus and systems, they increased in the same year for gastrointestinal, genitourinary, musculoskeletal, cardiovascular, ear, nose and throat. Positive correlations were found between PM2.5 and gastrointestinal, genitourinary, musculoskeletal, cardiovascular, and endocrine malformations. Positive correlations were also found with PM10 </w:t>
            </w:r>
            <w:commentRangeStart w:id="5"/>
            <w:commentRangeStart w:id="6"/>
            <w:r w:rsidRPr="00654784">
              <w:rPr>
                <w:rFonts w:ascii="Arial" w:eastAsia="Calibri" w:hAnsi="Arial" w:cs="Arial"/>
                <w:szCs w:val="22"/>
              </w:rPr>
              <w:t xml:space="preserve">with </w:t>
            </w:r>
            <w:commentRangeEnd w:id="5"/>
            <w:commentRangeEnd w:id="6"/>
            <w:r w:rsidR="00E024DD">
              <w:rPr>
                <w:rStyle w:val="CommentReference"/>
                <w:rFonts w:ascii="Times New Roman" w:hAnsi="Times New Roman"/>
                <w:lang w:val="nb-NO" w:eastAsia="nb-NO"/>
              </w:rPr>
              <w:commentReference w:id="6"/>
            </w:r>
            <w:r w:rsidR="00E024DD">
              <w:rPr>
                <w:rStyle w:val="CommentReference"/>
                <w:rFonts w:ascii="Times New Roman" w:hAnsi="Times New Roman"/>
                <w:lang w:val="nb-NO" w:eastAsia="nb-NO"/>
              </w:rPr>
              <w:commentReference w:id="5"/>
            </w:r>
            <w:r w:rsidRPr="00654784">
              <w:rPr>
                <w:rFonts w:ascii="Arial" w:eastAsia="Calibri" w:hAnsi="Arial" w:cs="Arial"/>
                <w:szCs w:val="22"/>
              </w:rPr>
              <w:t xml:space="preserve">gastrointestinal, genitourinary, musculoskeletal, cardiovascular, ear, nose </w:t>
            </w:r>
            <w:commentRangeStart w:id="7"/>
            <w:r w:rsidRPr="00654784">
              <w:rPr>
                <w:rFonts w:ascii="Arial" w:eastAsia="Calibri" w:hAnsi="Arial" w:cs="Arial"/>
                <w:szCs w:val="22"/>
              </w:rPr>
              <w:t>and</w:t>
            </w:r>
            <w:commentRangeEnd w:id="7"/>
            <w:r w:rsidR="00E024DD">
              <w:rPr>
                <w:rStyle w:val="CommentReference"/>
                <w:rFonts w:ascii="Times New Roman" w:hAnsi="Times New Roman"/>
                <w:lang w:val="nb-NO" w:eastAsia="nb-NO"/>
              </w:rPr>
              <w:commentReference w:id="7"/>
            </w:r>
            <w:r w:rsidRPr="00654784">
              <w:rPr>
                <w:rFonts w:ascii="Arial" w:eastAsia="Calibri" w:hAnsi="Arial" w:cs="Arial"/>
                <w:szCs w:val="22"/>
              </w:rPr>
              <w:t xml:space="preserve"> throat, and eye </w:t>
            </w:r>
            <w:commentRangeStart w:id="8"/>
            <w:r w:rsidRPr="00654784">
              <w:rPr>
                <w:rFonts w:ascii="Arial" w:eastAsia="Calibri" w:hAnsi="Arial" w:cs="Arial"/>
                <w:szCs w:val="22"/>
              </w:rPr>
              <w:t>malformations</w:t>
            </w:r>
            <w:commentRangeEnd w:id="8"/>
            <w:r w:rsidR="00E024DD">
              <w:rPr>
                <w:rStyle w:val="CommentReference"/>
                <w:rFonts w:ascii="Times New Roman" w:hAnsi="Times New Roman"/>
                <w:lang w:val="nb-NO" w:eastAsia="nb-NO"/>
              </w:rPr>
              <w:commentReference w:id="8"/>
            </w:r>
            <w:r w:rsidRPr="00654784">
              <w:rPr>
                <w:rFonts w:ascii="Arial" w:eastAsia="Calibri" w:hAnsi="Arial" w:cs="Arial"/>
                <w:szCs w:val="22"/>
              </w:rPr>
              <w:t xml:space="preserve">. Positive correlations of SO2 levels were found with neurological, cutaneous, respiratory, and endocrine congenital malformations. For NO2 there were positive correlations for neurological, musculoskeletal, and cutaneous congenital malformations. For CO, neurological, chromosomal, and cutaneous malformations showed positive correlations. For O3, genitourinary and endocrine malformations showed positive correlations. </w:t>
            </w:r>
            <w:r w:rsidR="00FC22C2">
              <w:rPr>
                <w:rFonts w:ascii="Arial" w:eastAsia="Calibri" w:hAnsi="Arial" w:cs="Arial"/>
                <w:szCs w:val="22"/>
              </w:rPr>
              <w:t xml:space="preserve">Conclusion: </w:t>
            </w:r>
            <w:r w:rsidRPr="00654784">
              <w:rPr>
                <w:rFonts w:ascii="Arial" w:eastAsia="Calibri" w:hAnsi="Arial" w:cs="Arial"/>
                <w:szCs w:val="22"/>
              </w:rPr>
              <w:t>It is concluded that measurements of air quality and congenital malformations should be analyzed with caution, due to several factors, such as the presence of monitoring stations in eight of the 46 municipalities in the state of Guanajuato; another factor that biases the results is the fact that the congenital malformations included in the analysis were those detected at birth; many malformations manifest months after birth.</w:t>
            </w:r>
          </w:p>
        </w:tc>
      </w:tr>
    </w:tbl>
    <w:p w14:paraId="38ADAFC6" w14:textId="77777777" w:rsidR="00636EB2" w:rsidRDefault="00636EB2" w:rsidP="00441B6F">
      <w:pPr>
        <w:pStyle w:val="Body"/>
        <w:spacing w:after="0"/>
        <w:rPr>
          <w:rFonts w:ascii="Arial" w:hAnsi="Arial" w:cs="Arial"/>
          <w:i/>
        </w:rPr>
      </w:pPr>
    </w:p>
    <w:p w14:paraId="15480B1A" w14:textId="55A41746" w:rsidR="00790ADA" w:rsidRDefault="00A24E7E" w:rsidP="00441B6F">
      <w:pPr>
        <w:pStyle w:val="Body"/>
        <w:spacing w:after="0"/>
        <w:rPr>
          <w:rFonts w:ascii="Arial" w:hAnsi="Arial" w:cs="Arial"/>
          <w:i/>
        </w:rPr>
      </w:pPr>
      <w:r>
        <w:rPr>
          <w:rFonts w:ascii="Arial" w:hAnsi="Arial" w:cs="Arial"/>
          <w:i/>
        </w:rPr>
        <w:t xml:space="preserve">Keywords: </w:t>
      </w:r>
      <w:r w:rsidR="00FC22C2" w:rsidRPr="00FC22C2">
        <w:rPr>
          <w:rFonts w:ascii="Arial" w:hAnsi="Arial" w:cs="Arial"/>
          <w:i/>
        </w:rPr>
        <w:t xml:space="preserve">Air quality, Birth defects, Environmental pollution, Newborns, Particulate Matter. </w:t>
      </w:r>
    </w:p>
    <w:p w14:paraId="54638CCB" w14:textId="77777777" w:rsidR="0024282C" w:rsidRDefault="0024282C" w:rsidP="00441B6F">
      <w:pPr>
        <w:pStyle w:val="Body"/>
        <w:spacing w:after="0"/>
        <w:rPr>
          <w:rFonts w:ascii="Arial" w:hAnsi="Arial" w:cs="Arial"/>
          <w:i/>
          <w:sz w:val="18"/>
        </w:rPr>
      </w:pPr>
    </w:p>
    <w:p w14:paraId="0A1D372B" w14:textId="77777777" w:rsidR="00505F06" w:rsidRPr="00A24E7E" w:rsidRDefault="00505F06" w:rsidP="00441B6F">
      <w:pPr>
        <w:pStyle w:val="Body"/>
        <w:spacing w:after="0"/>
        <w:rPr>
          <w:rFonts w:ascii="Arial" w:hAnsi="Arial" w:cs="Arial"/>
          <w:i/>
        </w:rPr>
      </w:pPr>
    </w:p>
    <w:p w14:paraId="1DDA23EC" w14:textId="3AFD54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A0CA28" w14:textId="77777777" w:rsidR="00790ADA" w:rsidRPr="00FB3A86" w:rsidRDefault="00790ADA" w:rsidP="00441B6F">
      <w:pPr>
        <w:pStyle w:val="AbstHead"/>
        <w:spacing w:after="0"/>
        <w:jc w:val="both"/>
        <w:rPr>
          <w:rFonts w:ascii="Arial" w:hAnsi="Arial" w:cs="Arial"/>
        </w:rPr>
      </w:pPr>
    </w:p>
    <w:p w14:paraId="1E205260" w14:textId="529BEEAB" w:rsidR="00FE2E2C" w:rsidRPr="00FE2E2C" w:rsidRDefault="00FE2E2C" w:rsidP="00FE2E2C">
      <w:pPr>
        <w:pStyle w:val="Body"/>
        <w:rPr>
          <w:rFonts w:ascii="Arial" w:hAnsi="Arial" w:cs="Arial"/>
        </w:rPr>
      </w:pPr>
      <w:r w:rsidRPr="00FE2E2C">
        <w:rPr>
          <w:rFonts w:ascii="Arial" w:hAnsi="Arial" w:cs="Arial"/>
        </w:rPr>
        <w:t xml:space="preserve">Atmospheric composition is </w:t>
      </w:r>
      <w:commentRangeStart w:id="9"/>
      <w:r w:rsidRPr="00FE2E2C">
        <w:rPr>
          <w:rFonts w:ascii="Arial" w:hAnsi="Arial" w:cs="Arial"/>
        </w:rPr>
        <w:t>affected</w:t>
      </w:r>
      <w:commentRangeEnd w:id="9"/>
      <w:r w:rsidR="00E024DD">
        <w:rPr>
          <w:rStyle w:val="CommentReference"/>
          <w:rFonts w:ascii="Times New Roman" w:hAnsi="Times New Roman"/>
          <w:lang w:val="nb-NO" w:eastAsia="nb-NO"/>
        </w:rPr>
        <w:commentReference w:id="9"/>
      </w:r>
      <w:r w:rsidRPr="00FE2E2C">
        <w:rPr>
          <w:rFonts w:ascii="Arial" w:hAnsi="Arial" w:cs="Arial"/>
        </w:rPr>
        <w:t xml:space="preserve"> by emissions from natural processes and </w:t>
      </w:r>
      <w:commentRangeStart w:id="10"/>
      <w:r w:rsidRPr="00FE2E2C">
        <w:rPr>
          <w:rFonts w:ascii="Arial" w:hAnsi="Arial" w:cs="Arial"/>
        </w:rPr>
        <w:t>human-caused emissions</w:t>
      </w:r>
      <w:commentRangeEnd w:id="10"/>
      <w:r w:rsidR="00E024DD">
        <w:rPr>
          <w:rStyle w:val="CommentReference"/>
          <w:rFonts w:ascii="Times New Roman" w:hAnsi="Times New Roman"/>
          <w:lang w:val="nb-NO" w:eastAsia="nb-NO"/>
        </w:rPr>
        <w:commentReference w:id="10"/>
      </w:r>
      <w:r w:rsidRPr="00FE2E2C">
        <w:rPr>
          <w:rFonts w:ascii="Arial" w:hAnsi="Arial" w:cs="Arial"/>
        </w:rPr>
        <w:t xml:space="preserve">, and these emissions contain particles that interact with the environment and can </w:t>
      </w:r>
      <w:commentRangeStart w:id="11"/>
      <w:r w:rsidRPr="00FE2E2C">
        <w:rPr>
          <w:rFonts w:ascii="Arial" w:hAnsi="Arial" w:cs="Arial"/>
        </w:rPr>
        <w:t>affect</w:t>
      </w:r>
      <w:commentRangeEnd w:id="11"/>
      <w:r w:rsidR="00E024DD">
        <w:rPr>
          <w:rStyle w:val="CommentReference"/>
          <w:rFonts w:ascii="Times New Roman" w:hAnsi="Times New Roman"/>
          <w:lang w:val="nb-NO" w:eastAsia="nb-NO"/>
        </w:rPr>
        <w:commentReference w:id="11"/>
      </w:r>
      <w:r w:rsidRPr="00FE2E2C">
        <w:rPr>
          <w:rFonts w:ascii="Arial" w:hAnsi="Arial" w:cs="Arial"/>
        </w:rPr>
        <w:t xml:space="preserve"> living organisms.</w:t>
      </w:r>
      <w:r w:rsidR="00DB451C">
        <w:rPr>
          <w:rFonts w:ascii="Arial" w:hAnsi="Arial" w:cs="Arial"/>
        </w:rPr>
        <w:t>(SMAOT, 2020)</w:t>
      </w:r>
    </w:p>
    <w:p w14:paraId="5904FC73" w14:textId="34676606" w:rsidR="00FE2E2C" w:rsidRPr="00FE2E2C" w:rsidRDefault="00FE2E2C" w:rsidP="00FE2E2C">
      <w:pPr>
        <w:pStyle w:val="Body"/>
        <w:rPr>
          <w:rFonts w:ascii="Arial" w:hAnsi="Arial" w:cs="Arial"/>
        </w:rPr>
      </w:pPr>
      <w:r w:rsidRPr="00FE2E2C">
        <w:rPr>
          <w:rFonts w:ascii="Arial" w:hAnsi="Arial" w:cs="Arial"/>
        </w:rPr>
        <w:lastRenderedPageBreak/>
        <w:t xml:space="preserve">Air quality </w:t>
      </w:r>
      <w:commentRangeStart w:id="12"/>
      <w:r w:rsidRPr="00FE2E2C">
        <w:rPr>
          <w:rFonts w:ascii="Arial" w:hAnsi="Arial" w:cs="Arial"/>
        </w:rPr>
        <w:t>is</w:t>
      </w:r>
      <w:commentRangeEnd w:id="12"/>
      <w:r w:rsidR="00E024DD">
        <w:rPr>
          <w:rStyle w:val="CommentReference"/>
          <w:rFonts w:ascii="Times New Roman" w:hAnsi="Times New Roman"/>
          <w:lang w:val="nb-NO" w:eastAsia="nb-NO"/>
        </w:rPr>
        <w:commentReference w:id="12"/>
      </w:r>
      <w:r w:rsidRPr="00FE2E2C">
        <w:rPr>
          <w:rFonts w:ascii="Arial" w:hAnsi="Arial" w:cs="Arial"/>
        </w:rPr>
        <w:t xml:space="preserve"> the purity of the air </w:t>
      </w:r>
      <w:commentRangeStart w:id="13"/>
      <w:r w:rsidRPr="00FE2E2C">
        <w:rPr>
          <w:rFonts w:ascii="Arial" w:hAnsi="Arial" w:cs="Arial"/>
        </w:rPr>
        <w:t>suitable</w:t>
      </w:r>
      <w:commentRangeEnd w:id="13"/>
      <w:r w:rsidR="00E024DD">
        <w:rPr>
          <w:rStyle w:val="CommentReference"/>
          <w:rFonts w:ascii="Times New Roman" w:hAnsi="Times New Roman"/>
          <w:lang w:val="nb-NO" w:eastAsia="nb-NO"/>
        </w:rPr>
        <w:commentReference w:id="13"/>
      </w:r>
      <w:r w:rsidRPr="00FE2E2C">
        <w:rPr>
          <w:rFonts w:ascii="Arial" w:hAnsi="Arial" w:cs="Arial"/>
        </w:rPr>
        <w:t xml:space="preserve"> for breathing.1 Risks of environmental pollution and the presence of birth defects have been detected, such as the proximity of mines to residential areas, however, direct  evidence of air pollution causing  birth defects is still inconclusive.</w:t>
      </w:r>
      <w:r w:rsidR="00DB451C">
        <w:rPr>
          <w:rFonts w:ascii="Arial" w:hAnsi="Arial" w:cs="Arial"/>
        </w:rPr>
        <w:t xml:space="preserve"> (Baldacci et al., 2018)</w:t>
      </w:r>
    </w:p>
    <w:p w14:paraId="2F559DDF" w14:textId="2CFA1C11" w:rsidR="00FE2E2C" w:rsidRPr="00FE2E2C" w:rsidRDefault="00FE2E2C" w:rsidP="00FE2E2C">
      <w:pPr>
        <w:pStyle w:val="Body"/>
        <w:rPr>
          <w:rFonts w:ascii="Arial" w:hAnsi="Arial" w:cs="Arial"/>
        </w:rPr>
      </w:pPr>
      <w:r w:rsidRPr="00FE2E2C">
        <w:rPr>
          <w:rFonts w:ascii="Arial" w:hAnsi="Arial" w:cs="Arial"/>
        </w:rPr>
        <w:t xml:space="preserve">Air pollution has increased due to various </w:t>
      </w:r>
      <w:commentRangeStart w:id="14"/>
      <w:r w:rsidRPr="00FE2E2C">
        <w:rPr>
          <w:rFonts w:ascii="Arial" w:hAnsi="Arial" w:cs="Arial"/>
        </w:rPr>
        <w:t>sources</w:t>
      </w:r>
      <w:commentRangeEnd w:id="14"/>
      <w:r w:rsidR="00E024DD">
        <w:rPr>
          <w:rStyle w:val="CommentReference"/>
          <w:rFonts w:ascii="Times New Roman" w:hAnsi="Times New Roman"/>
          <w:lang w:val="nb-NO" w:eastAsia="nb-NO"/>
        </w:rPr>
        <w:commentReference w:id="14"/>
      </w:r>
      <w:r w:rsidRPr="00FE2E2C">
        <w:rPr>
          <w:rFonts w:ascii="Arial" w:hAnsi="Arial" w:cs="Arial"/>
        </w:rPr>
        <w:t xml:space="preserve">, </w:t>
      </w:r>
      <w:r w:rsidR="00E024DD">
        <w:rPr>
          <w:rFonts w:ascii="Arial" w:hAnsi="Arial" w:cs="Arial"/>
        </w:rPr>
        <w:t xml:space="preserve"> </w:t>
      </w:r>
      <w:r w:rsidRPr="00FE2E2C">
        <w:rPr>
          <w:rFonts w:ascii="Arial" w:hAnsi="Arial" w:cs="Arial"/>
        </w:rPr>
        <w:t>both natural and human-</w:t>
      </w:r>
      <w:commentRangeStart w:id="15"/>
      <w:r w:rsidRPr="00FE2E2C">
        <w:rPr>
          <w:rFonts w:ascii="Arial" w:hAnsi="Arial" w:cs="Arial"/>
        </w:rPr>
        <w:t>caused</w:t>
      </w:r>
      <w:commentRangeEnd w:id="15"/>
      <w:r w:rsidR="0007365C">
        <w:rPr>
          <w:rStyle w:val="CommentReference"/>
          <w:rFonts w:ascii="Times New Roman" w:hAnsi="Times New Roman"/>
          <w:lang w:val="nb-NO" w:eastAsia="nb-NO"/>
        </w:rPr>
        <w:commentReference w:id="15"/>
      </w:r>
      <w:r w:rsidR="0007365C">
        <w:rPr>
          <w:rFonts w:ascii="Arial" w:hAnsi="Arial" w:cs="Arial"/>
        </w:rPr>
        <w:t xml:space="preserve"> </w:t>
      </w:r>
      <w:r w:rsidRPr="00FE2E2C">
        <w:rPr>
          <w:rFonts w:ascii="Arial" w:hAnsi="Arial" w:cs="Arial"/>
        </w:rPr>
        <w:t xml:space="preserve">. The pollutants that have been most strongly associated with adverse health events are: particles with an aerodynamic diameter equal to or less than 2.5 µm (PM2.5), also known as fine particles. Particles with an aerodynamic diameter equal to or less than 10 µm (PM10), also known as coarse </w:t>
      </w:r>
      <w:commentRangeStart w:id="16"/>
      <w:r w:rsidRPr="00FE2E2C">
        <w:rPr>
          <w:rFonts w:ascii="Arial" w:hAnsi="Arial" w:cs="Arial"/>
        </w:rPr>
        <w:t>particles</w:t>
      </w:r>
      <w:commentRangeEnd w:id="16"/>
      <w:r w:rsidR="0007365C">
        <w:rPr>
          <w:rStyle w:val="CommentReference"/>
          <w:rFonts w:ascii="Times New Roman" w:hAnsi="Times New Roman"/>
          <w:lang w:val="nb-NO" w:eastAsia="nb-NO"/>
        </w:rPr>
        <w:commentReference w:id="16"/>
      </w:r>
      <w:r w:rsidRPr="00FE2E2C">
        <w:rPr>
          <w:rFonts w:ascii="Arial" w:hAnsi="Arial" w:cs="Arial"/>
        </w:rPr>
        <w:t xml:space="preserve">, </w:t>
      </w:r>
      <w:r w:rsidR="0007365C">
        <w:rPr>
          <w:rFonts w:ascii="Arial" w:hAnsi="Arial" w:cs="Arial"/>
        </w:rPr>
        <w:t xml:space="preserve"> </w:t>
      </w:r>
      <w:r w:rsidRPr="00FE2E2C">
        <w:rPr>
          <w:rFonts w:ascii="Arial" w:hAnsi="Arial" w:cs="Arial"/>
        </w:rPr>
        <w:t>ozone (O3), nitrogen dioxide (NO2), sulfur dioxide (SO2), and carbon monoxide (CO).</w:t>
      </w:r>
      <w:r w:rsidR="00DB451C">
        <w:rPr>
          <w:rFonts w:ascii="Arial" w:hAnsi="Arial" w:cs="Arial"/>
        </w:rPr>
        <w:t>(WHO, 2020)</w:t>
      </w:r>
      <w:r w:rsidR="00084ACA">
        <w:rPr>
          <w:rFonts w:ascii="Arial" w:hAnsi="Arial" w:cs="Arial"/>
        </w:rPr>
        <w:t xml:space="preserve">(WHO, 2019) (Global </w:t>
      </w:r>
      <w:r w:rsidR="00084ACA" w:rsidRPr="00084ACA">
        <w:rPr>
          <w:rFonts w:ascii="Arial" w:hAnsi="Arial" w:cs="Arial"/>
        </w:rPr>
        <w:t>Health Observatory</w:t>
      </w:r>
      <w:r w:rsidR="00084ACA">
        <w:rPr>
          <w:rFonts w:ascii="Arial" w:hAnsi="Arial" w:cs="Arial"/>
        </w:rPr>
        <w:t>, 2020)</w:t>
      </w:r>
    </w:p>
    <w:p w14:paraId="0296428A" w14:textId="21DBC856" w:rsidR="00FE2E2C" w:rsidRPr="00FE2E2C" w:rsidRDefault="00FE2E2C" w:rsidP="00FE2E2C">
      <w:pPr>
        <w:pStyle w:val="Body"/>
        <w:rPr>
          <w:rFonts w:ascii="Arial" w:hAnsi="Arial" w:cs="Arial"/>
        </w:rPr>
      </w:pPr>
      <w:r w:rsidRPr="00FE2E2C">
        <w:rPr>
          <w:rFonts w:ascii="Arial" w:hAnsi="Arial" w:cs="Arial"/>
        </w:rPr>
        <w:t xml:space="preserve">Air pollution has been linked to </w:t>
      </w:r>
      <w:commentRangeStart w:id="17"/>
      <w:r w:rsidRPr="00FE2E2C">
        <w:rPr>
          <w:rFonts w:ascii="Arial" w:hAnsi="Arial" w:cs="Arial"/>
        </w:rPr>
        <w:t>human</w:t>
      </w:r>
      <w:commentRangeEnd w:id="17"/>
      <w:r w:rsidR="0007365C">
        <w:rPr>
          <w:rStyle w:val="CommentReference"/>
          <w:rFonts w:ascii="Times New Roman" w:hAnsi="Times New Roman"/>
          <w:lang w:val="nb-NO" w:eastAsia="nb-NO"/>
        </w:rPr>
        <w:commentReference w:id="17"/>
      </w:r>
      <w:r w:rsidRPr="00FE2E2C">
        <w:rPr>
          <w:rFonts w:ascii="Arial" w:hAnsi="Arial" w:cs="Arial"/>
        </w:rPr>
        <w:t xml:space="preserve"> health, focusing on adverse events during pregnancy and increased mortality.4,5 PM2.5 and PM10 have been shown to be causally linked to congenital malformations of the gallbladder, bile ducts, and liver, the genital organs and ovaries as well as  fallopian tubes.</w:t>
      </w:r>
      <w:r w:rsidR="00084ACA">
        <w:rPr>
          <w:rFonts w:ascii="Arial" w:hAnsi="Arial" w:cs="Arial"/>
        </w:rPr>
        <w:t>(WHO, 2019) (</w:t>
      </w:r>
      <w:proofErr w:type="spellStart"/>
      <w:r w:rsidR="00084ACA">
        <w:rPr>
          <w:rFonts w:ascii="Arial" w:hAnsi="Arial" w:cs="Arial"/>
        </w:rPr>
        <w:t>Julaiti</w:t>
      </w:r>
      <w:proofErr w:type="spellEnd"/>
      <w:r w:rsidR="00084ACA">
        <w:rPr>
          <w:rFonts w:ascii="Arial" w:hAnsi="Arial" w:cs="Arial"/>
        </w:rPr>
        <w:t xml:space="preserve"> et al., 2025)</w:t>
      </w:r>
    </w:p>
    <w:p w14:paraId="4D34B0DC" w14:textId="6F5D8311" w:rsidR="00FE2E2C" w:rsidRDefault="00FE2E2C" w:rsidP="00FE2E2C">
      <w:pPr>
        <w:pStyle w:val="Body"/>
        <w:spacing w:after="0"/>
        <w:rPr>
          <w:rFonts w:ascii="Arial" w:hAnsi="Arial" w:cs="Arial"/>
        </w:rPr>
      </w:pPr>
      <w:r w:rsidRPr="00FE2E2C">
        <w:rPr>
          <w:rFonts w:ascii="Arial" w:hAnsi="Arial" w:cs="Arial"/>
        </w:rPr>
        <w:t xml:space="preserve">The Secretariat of Water and Environment of the State of Guanajuato reports having air quality monitoring stations in the municipalities of Guanajuato, Abasolo, Celaya, Irapuato, León, </w:t>
      </w:r>
      <w:proofErr w:type="spellStart"/>
      <w:r w:rsidRPr="00FE2E2C">
        <w:rPr>
          <w:rFonts w:ascii="Arial" w:hAnsi="Arial" w:cs="Arial"/>
        </w:rPr>
        <w:t>Purísima</w:t>
      </w:r>
      <w:proofErr w:type="spellEnd"/>
      <w:r w:rsidRPr="00FE2E2C">
        <w:rPr>
          <w:rFonts w:ascii="Arial" w:hAnsi="Arial" w:cs="Arial"/>
        </w:rPr>
        <w:t xml:space="preserve"> del </w:t>
      </w:r>
      <w:proofErr w:type="spellStart"/>
      <w:r w:rsidRPr="00FE2E2C">
        <w:rPr>
          <w:rFonts w:ascii="Arial" w:hAnsi="Arial" w:cs="Arial"/>
        </w:rPr>
        <w:t>Rincón</w:t>
      </w:r>
      <w:proofErr w:type="spellEnd"/>
      <w:r w:rsidRPr="00FE2E2C">
        <w:rPr>
          <w:rFonts w:ascii="Arial" w:hAnsi="Arial" w:cs="Arial"/>
        </w:rPr>
        <w:t>, Salamanca, and San Miguel Allende. Monitoring is classified by municipality as good, acceptable, poor, very poor, and extremely poor, according to the particulate matter content in the air.</w:t>
      </w:r>
      <w:r w:rsidR="00084ACA">
        <w:rPr>
          <w:rFonts w:ascii="Arial" w:hAnsi="Arial" w:cs="Arial"/>
        </w:rPr>
        <w:t xml:space="preserve"> </w:t>
      </w:r>
      <w:bookmarkStart w:id="18" w:name="_Hlk207309846"/>
      <w:r w:rsidR="00084ACA">
        <w:rPr>
          <w:rFonts w:ascii="Arial" w:hAnsi="Arial" w:cs="Arial"/>
        </w:rPr>
        <w:t>(</w:t>
      </w:r>
      <w:r w:rsidR="00EC4BEE" w:rsidRPr="00EC4BEE">
        <w:rPr>
          <w:rFonts w:ascii="Arial" w:hAnsi="Arial" w:cs="Arial"/>
        </w:rPr>
        <w:t>State Air Quality Information Subsystem</w:t>
      </w:r>
      <w:r w:rsidR="00084ACA">
        <w:rPr>
          <w:rFonts w:ascii="Arial" w:hAnsi="Arial" w:cs="Arial"/>
        </w:rPr>
        <w:t>, 2025)</w:t>
      </w:r>
      <w:bookmarkEnd w:id="18"/>
      <w:r w:rsidRPr="00FE2E2C">
        <w:rPr>
          <w:rFonts w:ascii="Arial" w:hAnsi="Arial" w:cs="Arial"/>
        </w:rPr>
        <w:t xml:space="preserve"> Table 1 shows the municipalities and their air quality monitoring stations.</w:t>
      </w:r>
    </w:p>
    <w:p w14:paraId="12098400" w14:textId="77777777" w:rsidR="00FE2E2C" w:rsidRDefault="00FE2E2C" w:rsidP="00FE2E2C">
      <w:pPr>
        <w:pStyle w:val="Body"/>
        <w:spacing w:after="0"/>
        <w:rPr>
          <w:rFonts w:ascii="Arial" w:hAnsi="Arial" w:cs="Arial"/>
        </w:rPr>
      </w:pPr>
    </w:p>
    <w:p w14:paraId="657F108D" w14:textId="77777777" w:rsidR="00FE2E2C" w:rsidRPr="00FE2E2C" w:rsidRDefault="00FE2E2C" w:rsidP="00FE2E2C">
      <w:pPr>
        <w:widowControl w:val="0"/>
        <w:autoSpaceDE w:val="0"/>
        <w:autoSpaceDN w:val="0"/>
        <w:jc w:val="center"/>
        <w:rPr>
          <w:rFonts w:ascii="Arial" w:eastAsia="Calibri" w:hAnsi="Arial" w:cs="Arial"/>
          <w:b/>
          <w:bCs/>
        </w:rPr>
      </w:pPr>
      <w:r w:rsidRPr="00FE2E2C">
        <w:rPr>
          <w:rFonts w:ascii="Arial" w:eastAsia="Calibri" w:hAnsi="Arial" w:cs="Arial"/>
          <w:b/>
          <w:bCs/>
        </w:rPr>
        <w:t>Table 1 Air quality monitoring stations in the state of Guanajuato and monitored particles</w:t>
      </w: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762"/>
        <w:gridCol w:w="2702"/>
      </w:tblGrid>
      <w:tr w:rsidR="00FE2E2C" w:rsidRPr="00FE2E2C" w14:paraId="1295992F" w14:textId="77777777" w:rsidTr="00FE2E2C">
        <w:tc>
          <w:tcPr>
            <w:tcW w:w="3236" w:type="dxa"/>
            <w:tcBorders>
              <w:top w:val="single" w:sz="4" w:space="0" w:color="auto"/>
              <w:bottom w:val="single" w:sz="4" w:space="0" w:color="auto"/>
            </w:tcBorders>
          </w:tcPr>
          <w:p w14:paraId="56AAF0D3" w14:textId="77777777" w:rsidR="00FE2E2C" w:rsidRPr="00FE2E2C" w:rsidRDefault="00FE2E2C" w:rsidP="00FE2E2C">
            <w:pPr>
              <w:rPr>
                <w:rFonts w:ascii="Arial" w:eastAsia="Calibri" w:hAnsi="Arial" w:cs="Arial"/>
                <w:b/>
                <w:bCs/>
                <w:sz w:val="18"/>
                <w:szCs w:val="18"/>
              </w:rPr>
            </w:pPr>
            <w:bookmarkStart w:id="19" w:name="_Hlk204184994"/>
            <w:r w:rsidRPr="00FE2E2C">
              <w:rPr>
                <w:rFonts w:ascii="Arial" w:eastAsia="Calibri" w:hAnsi="Arial" w:cs="Arial"/>
                <w:b/>
                <w:bCs/>
                <w:sz w:val="18"/>
                <w:szCs w:val="18"/>
              </w:rPr>
              <w:t>Municipality</w:t>
            </w:r>
          </w:p>
        </w:tc>
        <w:tc>
          <w:tcPr>
            <w:tcW w:w="3237" w:type="dxa"/>
            <w:tcBorders>
              <w:top w:val="single" w:sz="4" w:space="0" w:color="auto"/>
              <w:bottom w:val="single" w:sz="4" w:space="0" w:color="auto"/>
            </w:tcBorders>
          </w:tcPr>
          <w:p w14:paraId="76E5B54D"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Station</w:t>
            </w:r>
          </w:p>
        </w:tc>
        <w:tc>
          <w:tcPr>
            <w:tcW w:w="3237" w:type="dxa"/>
            <w:tcBorders>
              <w:top w:val="single" w:sz="4" w:space="0" w:color="auto"/>
              <w:bottom w:val="single" w:sz="4" w:space="0" w:color="auto"/>
            </w:tcBorders>
          </w:tcPr>
          <w:p w14:paraId="65694554"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Monitored particles</w:t>
            </w:r>
          </w:p>
        </w:tc>
      </w:tr>
      <w:tr w:rsidR="00FE2E2C" w:rsidRPr="00FE2E2C" w14:paraId="101A0E56" w14:textId="77777777" w:rsidTr="00FE2E2C">
        <w:tc>
          <w:tcPr>
            <w:tcW w:w="3236" w:type="dxa"/>
            <w:tcBorders>
              <w:top w:val="single" w:sz="4" w:space="0" w:color="auto"/>
            </w:tcBorders>
          </w:tcPr>
          <w:p w14:paraId="1022689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Abasolo</w:t>
            </w:r>
          </w:p>
        </w:tc>
        <w:tc>
          <w:tcPr>
            <w:tcW w:w="3237" w:type="dxa"/>
            <w:tcBorders>
              <w:top w:val="single" w:sz="4" w:space="0" w:color="auto"/>
            </w:tcBorders>
          </w:tcPr>
          <w:p w14:paraId="1313D58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Borders>
              <w:top w:val="single" w:sz="4" w:space="0" w:color="auto"/>
            </w:tcBorders>
          </w:tcPr>
          <w:p w14:paraId="7AF47AD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55BCAD7B" w14:textId="77777777" w:rsidTr="00FE2E2C">
        <w:tc>
          <w:tcPr>
            <w:tcW w:w="3236" w:type="dxa"/>
          </w:tcPr>
          <w:p w14:paraId="52A4A69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Celaya</w:t>
            </w:r>
          </w:p>
        </w:tc>
        <w:tc>
          <w:tcPr>
            <w:tcW w:w="3237" w:type="dxa"/>
          </w:tcPr>
          <w:p w14:paraId="11972B2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Juanico</w:t>
            </w:r>
          </w:p>
          <w:p w14:paraId="6F5E164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Public security</w:t>
            </w:r>
          </w:p>
          <w:p w14:paraId="078AAA92"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Technological institute</w:t>
            </w:r>
          </w:p>
        </w:tc>
        <w:tc>
          <w:tcPr>
            <w:tcW w:w="3237" w:type="dxa"/>
          </w:tcPr>
          <w:p w14:paraId="6DBE5CC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AFB4CC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1C5976DA" w14:textId="77777777" w:rsidTr="00FE2E2C">
        <w:tc>
          <w:tcPr>
            <w:tcW w:w="3236" w:type="dxa"/>
          </w:tcPr>
          <w:p w14:paraId="42581CF4"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Guanajuato</w:t>
            </w:r>
          </w:p>
        </w:tc>
        <w:tc>
          <w:tcPr>
            <w:tcW w:w="3237" w:type="dxa"/>
          </w:tcPr>
          <w:p w14:paraId="495B8B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57F991C1"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14EF076D" w14:textId="77777777" w:rsidTr="00FE2E2C">
        <w:tc>
          <w:tcPr>
            <w:tcW w:w="3236" w:type="dxa"/>
          </w:tcPr>
          <w:p w14:paraId="2F31459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Irapuato</w:t>
            </w:r>
          </w:p>
        </w:tc>
        <w:tc>
          <w:tcPr>
            <w:tcW w:w="3237" w:type="dxa"/>
          </w:tcPr>
          <w:p w14:paraId="104774C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Fire fighters</w:t>
            </w:r>
          </w:p>
          <w:p w14:paraId="205764E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Secondary school</w:t>
            </w:r>
          </w:p>
          <w:p w14:paraId="53C71316"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Teódulo</w:t>
            </w:r>
          </w:p>
        </w:tc>
        <w:tc>
          <w:tcPr>
            <w:tcW w:w="3237" w:type="dxa"/>
          </w:tcPr>
          <w:p w14:paraId="1734280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46F08A1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CB90141" w14:textId="77777777" w:rsidTr="00FE2E2C">
        <w:tc>
          <w:tcPr>
            <w:tcW w:w="3236" w:type="dxa"/>
          </w:tcPr>
          <w:p w14:paraId="30FC9D5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León</w:t>
            </w:r>
          </w:p>
        </w:tc>
        <w:tc>
          <w:tcPr>
            <w:tcW w:w="3237" w:type="dxa"/>
          </w:tcPr>
          <w:p w14:paraId="662DDE8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CICEG</w:t>
            </w:r>
          </w:p>
          <w:p w14:paraId="08BF21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T-21</w:t>
            </w:r>
          </w:p>
          <w:p w14:paraId="276AD11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Medicine school</w:t>
            </w:r>
          </w:p>
        </w:tc>
        <w:tc>
          <w:tcPr>
            <w:tcW w:w="3237" w:type="dxa"/>
          </w:tcPr>
          <w:p w14:paraId="47E528F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D6166F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31F12C8B" w14:textId="77777777" w:rsidTr="00FE2E2C">
        <w:tc>
          <w:tcPr>
            <w:tcW w:w="3236" w:type="dxa"/>
          </w:tcPr>
          <w:p w14:paraId="4071F26E" w14:textId="77777777" w:rsidR="00FE2E2C" w:rsidRPr="00FE2E2C" w:rsidRDefault="00FE2E2C" w:rsidP="00FE2E2C">
            <w:pPr>
              <w:rPr>
                <w:rFonts w:ascii="Arial" w:eastAsia="Calibri" w:hAnsi="Arial" w:cs="Arial"/>
                <w:sz w:val="18"/>
                <w:szCs w:val="18"/>
              </w:rPr>
            </w:pPr>
            <w:proofErr w:type="spellStart"/>
            <w:r w:rsidRPr="00FE2E2C">
              <w:rPr>
                <w:rFonts w:ascii="Arial" w:eastAsia="Calibri" w:hAnsi="Arial" w:cs="Arial"/>
                <w:sz w:val="18"/>
                <w:szCs w:val="18"/>
              </w:rPr>
              <w:t>Purísima</w:t>
            </w:r>
            <w:proofErr w:type="spellEnd"/>
            <w:r w:rsidRPr="00FE2E2C">
              <w:rPr>
                <w:rFonts w:ascii="Arial" w:eastAsia="Calibri" w:hAnsi="Arial" w:cs="Arial"/>
                <w:sz w:val="18"/>
                <w:szCs w:val="18"/>
              </w:rPr>
              <w:t xml:space="preserve"> del </w:t>
            </w:r>
            <w:proofErr w:type="spellStart"/>
            <w:r w:rsidRPr="00FE2E2C">
              <w:rPr>
                <w:rFonts w:ascii="Arial" w:eastAsia="Calibri" w:hAnsi="Arial" w:cs="Arial"/>
                <w:sz w:val="18"/>
                <w:szCs w:val="18"/>
              </w:rPr>
              <w:t>Rincón</w:t>
            </w:r>
            <w:proofErr w:type="spellEnd"/>
          </w:p>
        </w:tc>
        <w:tc>
          <w:tcPr>
            <w:tcW w:w="3237" w:type="dxa"/>
          </w:tcPr>
          <w:p w14:paraId="6E6E3B4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15E5F4E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O</w:t>
            </w:r>
            <w:r w:rsidRPr="00FE2E2C">
              <w:rPr>
                <w:rFonts w:ascii="Arial" w:eastAsia="Calibri" w:hAnsi="Arial" w:cs="Arial"/>
                <w:sz w:val="18"/>
                <w:szCs w:val="18"/>
                <w:vertAlign w:val="subscript"/>
              </w:rPr>
              <w:t>3</w:t>
            </w:r>
            <w:r w:rsidRPr="00FE2E2C">
              <w:rPr>
                <w:rFonts w:ascii="Arial" w:eastAsia="Calibri" w:hAnsi="Arial" w:cs="Arial"/>
                <w:sz w:val="18"/>
                <w:szCs w:val="18"/>
              </w:rPr>
              <w:t>, PM10</w:t>
            </w:r>
          </w:p>
        </w:tc>
      </w:tr>
      <w:tr w:rsidR="00FE2E2C" w:rsidRPr="00FE2E2C" w14:paraId="7AFFA117" w14:textId="77777777" w:rsidTr="00FE2E2C">
        <w:tc>
          <w:tcPr>
            <w:tcW w:w="3236" w:type="dxa"/>
          </w:tcPr>
          <w:p w14:paraId="0C46962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Salamanca</w:t>
            </w:r>
          </w:p>
        </w:tc>
        <w:tc>
          <w:tcPr>
            <w:tcW w:w="3237" w:type="dxa"/>
          </w:tcPr>
          <w:p w14:paraId="0AFC39B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Red Cross</w:t>
            </w:r>
          </w:p>
          <w:p w14:paraId="093E83D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DIF</w:t>
            </w:r>
          </w:p>
          <w:p w14:paraId="3E5378B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Nativitas</w:t>
            </w:r>
          </w:p>
        </w:tc>
        <w:tc>
          <w:tcPr>
            <w:tcW w:w="3237" w:type="dxa"/>
          </w:tcPr>
          <w:p w14:paraId="234BAAA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28DE80CA"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3B0AD59" w14:textId="77777777" w:rsidTr="00FE2E2C">
        <w:tc>
          <w:tcPr>
            <w:tcW w:w="3236" w:type="dxa"/>
          </w:tcPr>
          <w:p w14:paraId="3BD3FC2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Miguel de Allende</w:t>
            </w:r>
          </w:p>
        </w:tc>
        <w:tc>
          <w:tcPr>
            <w:tcW w:w="3237" w:type="dxa"/>
          </w:tcPr>
          <w:p w14:paraId="4E7CFCF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2C0194A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bl>
    <w:bookmarkEnd w:id="19"/>
    <w:p w14:paraId="3BF711A3" w14:textId="77777777" w:rsidR="00FE2E2C" w:rsidRPr="00FE2E2C" w:rsidRDefault="00FE2E2C" w:rsidP="00FE2E2C">
      <w:pPr>
        <w:widowControl w:val="0"/>
        <w:autoSpaceDE w:val="0"/>
        <w:autoSpaceDN w:val="0"/>
        <w:rPr>
          <w:rFonts w:ascii="Arial" w:eastAsia="Calibri" w:hAnsi="Arial" w:cs="Arial"/>
        </w:rPr>
      </w:pPr>
      <w:r w:rsidRPr="00FE2E2C">
        <w:rPr>
          <w:rFonts w:ascii="Arial" w:eastAsia="Calibri" w:hAnsi="Arial" w:cs="Arial"/>
        </w:rPr>
        <w:t>SO</w:t>
      </w:r>
      <w:proofErr w:type="gramStart"/>
      <w:r w:rsidRPr="00FE2E2C">
        <w:rPr>
          <w:rFonts w:ascii="Arial" w:eastAsia="Calibri" w:hAnsi="Arial" w:cs="Arial"/>
          <w:vertAlign w:val="subscript"/>
        </w:rPr>
        <w:t>2</w:t>
      </w:r>
      <w:r w:rsidRPr="00FE2E2C">
        <w:rPr>
          <w:rFonts w:ascii="Arial" w:eastAsia="Calibri" w:hAnsi="Arial" w:cs="Arial"/>
        </w:rPr>
        <w:t xml:space="preserve">  Sulfur</w:t>
      </w:r>
      <w:proofErr w:type="gramEnd"/>
      <w:r w:rsidRPr="00FE2E2C">
        <w:rPr>
          <w:rFonts w:ascii="Arial" w:eastAsia="Calibri" w:hAnsi="Arial" w:cs="Arial"/>
        </w:rPr>
        <w:t xml:space="preserve"> dioxide, NO</w:t>
      </w:r>
      <w:r w:rsidRPr="00FE2E2C">
        <w:rPr>
          <w:rFonts w:ascii="Arial" w:eastAsia="Calibri" w:hAnsi="Arial" w:cs="Arial"/>
          <w:vertAlign w:val="subscript"/>
        </w:rPr>
        <w:t>2</w:t>
      </w:r>
      <w:r w:rsidRPr="00FE2E2C">
        <w:rPr>
          <w:rFonts w:ascii="Arial" w:eastAsia="Calibri" w:hAnsi="Arial" w:cs="Arial"/>
        </w:rPr>
        <w:t xml:space="preserve"> Nitrogen dioxide, CO Carbon monoxide, O</w:t>
      </w:r>
      <w:r w:rsidRPr="00FE2E2C">
        <w:rPr>
          <w:rFonts w:ascii="Arial" w:eastAsia="Calibri" w:hAnsi="Arial" w:cs="Arial"/>
          <w:vertAlign w:val="subscript"/>
        </w:rPr>
        <w:t>3</w:t>
      </w:r>
      <w:r w:rsidRPr="00FE2E2C">
        <w:rPr>
          <w:rFonts w:ascii="Arial" w:eastAsia="Calibri" w:hAnsi="Arial" w:cs="Arial"/>
        </w:rPr>
        <w:t xml:space="preserve"> Ozone, PM10 Coarse particles PM2.5 Fine particles</w:t>
      </w:r>
    </w:p>
    <w:p w14:paraId="106C800C" w14:textId="2C021A70" w:rsidR="00FE2E2C" w:rsidRPr="00FE2E2C" w:rsidRDefault="00FE2E2C" w:rsidP="00FE2E2C">
      <w:pPr>
        <w:widowControl w:val="0"/>
        <w:autoSpaceDE w:val="0"/>
        <w:autoSpaceDN w:val="0"/>
        <w:rPr>
          <w:rFonts w:ascii="Arial" w:eastAsia="Calibri" w:hAnsi="Arial" w:cs="Arial"/>
          <w:vertAlign w:val="superscript"/>
        </w:rPr>
      </w:pPr>
      <w:r w:rsidRPr="00FE2E2C">
        <w:rPr>
          <w:rFonts w:ascii="Arial" w:eastAsia="Calibri" w:hAnsi="Arial" w:cs="Arial"/>
        </w:rPr>
        <w:t xml:space="preserve">Source: Taken from </w:t>
      </w:r>
      <w:r w:rsidR="00EC4BEE">
        <w:rPr>
          <w:rFonts w:ascii="Arial" w:eastAsia="Calibri" w:hAnsi="Arial" w:cs="Arial"/>
        </w:rPr>
        <w:t>(T</w:t>
      </w:r>
      <w:r w:rsidRPr="00FE2E2C">
        <w:rPr>
          <w:rFonts w:ascii="Arial" w:eastAsia="Calibri" w:hAnsi="Arial" w:cs="Arial"/>
        </w:rPr>
        <w:t xml:space="preserve">he </w:t>
      </w:r>
      <w:r w:rsidR="00EC4BEE" w:rsidRPr="00EC4BEE">
        <w:rPr>
          <w:rFonts w:ascii="Arial" w:eastAsia="Calibri" w:hAnsi="Arial" w:cs="Arial"/>
        </w:rPr>
        <w:t>State Air Quality Information Subsystem</w:t>
      </w:r>
      <w:r w:rsidR="00EC4BEE">
        <w:rPr>
          <w:rFonts w:ascii="Arial" w:eastAsia="Calibri" w:hAnsi="Arial" w:cs="Arial"/>
        </w:rPr>
        <w:t>, 2025)</w:t>
      </w:r>
    </w:p>
    <w:p w14:paraId="4329054F" w14:textId="77777777" w:rsidR="00FE2E2C" w:rsidRDefault="00FE2E2C" w:rsidP="00FE2E2C">
      <w:pPr>
        <w:pStyle w:val="Body"/>
        <w:spacing w:after="0"/>
        <w:rPr>
          <w:rFonts w:ascii="Arial" w:hAnsi="Arial" w:cs="Arial"/>
        </w:rPr>
      </w:pPr>
    </w:p>
    <w:p w14:paraId="519DBE3C" w14:textId="77777777" w:rsidR="00FE2E2C" w:rsidRPr="00FE2E2C" w:rsidRDefault="00FE2E2C" w:rsidP="00FE2E2C">
      <w:pPr>
        <w:pStyle w:val="Body"/>
        <w:rPr>
          <w:rFonts w:ascii="Arial" w:hAnsi="Arial" w:cs="Arial"/>
        </w:rPr>
      </w:pPr>
      <w:r w:rsidRPr="00FE2E2C">
        <w:rPr>
          <w:rFonts w:ascii="Arial" w:hAnsi="Arial" w:cs="Arial"/>
        </w:rPr>
        <w:t>The Pollutant and Greenhouse Gas Information System (PGGIS)8 is comprised of:</w:t>
      </w:r>
    </w:p>
    <w:p w14:paraId="2B97D4F2" w14:textId="77777777" w:rsidR="00FE2E2C" w:rsidRPr="00FE2E2C" w:rsidRDefault="00FE2E2C" w:rsidP="00FE2E2C">
      <w:pPr>
        <w:pStyle w:val="Body"/>
        <w:rPr>
          <w:rFonts w:ascii="Arial" w:hAnsi="Arial" w:cs="Arial"/>
        </w:rPr>
      </w:pPr>
      <w:r w:rsidRPr="00FE2E2C">
        <w:rPr>
          <w:rFonts w:ascii="Arial" w:hAnsi="Arial" w:cs="Arial"/>
        </w:rPr>
        <w:t>· Pollutant Emissions and Transfer Registry (PETR)</w:t>
      </w:r>
    </w:p>
    <w:p w14:paraId="7AD116E3" w14:textId="77777777" w:rsidR="00FE2E2C" w:rsidRPr="00FE2E2C" w:rsidRDefault="00FE2E2C" w:rsidP="00FE2E2C">
      <w:pPr>
        <w:pStyle w:val="Body"/>
        <w:rPr>
          <w:rFonts w:ascii="Arial" w:hAnsi="Arial" w:cs="Arial"/>
        </w:rPr>
      </w:pPr>
      <w:r w:rsidRPr="00FE2E2C">
        <w:rPr>
          <w:rFonts w:ascii="Arial" w:hAnsi="Arial" w:cs="Arial"/>
        </w:rPr>
        <w:t>· State Registry of Greenhouse Gas Emissions and Mitigation (SRGGE&amp;M)</w:t>
      </w:r>
    </w:p>
    <w:p w14:paraId="4267ED8A" w14:textId="77777777" w:rsidR="00FE2E2C" w:rsidRPr="00FE2E2C" w:rsidRDefault="00FE2E2C" w:rsidP="00FE2E2C">
      <w:pPr>
        <w:pStyle w:val="Body"/>
        <w:rPr>
          <w:rFonts w:ascii="Arial" w:hAnsi="Arial" w:cs="Arial"/>
        </w:rPr>
      </w:pPr>
      <w:r w:rsidRPr="00FE2E2C">
        <w:rPr>
          <w:rFonts w:ascii="Arial" w:hAnsi="Arial" w:cs="Arial"/>
        </w:rPr>
        <w:t>· Criteria Pollutant Emissions Inventory (Criteria Inv.)</w:t>
      </w:r>
    </w:p>
    <w:p w14:paraId="28109057" w14:textId="77777777" w:rsidR="00FE2E2C" w:rsidRPr="00FE2E2C" w:rsidRDefault="00FE2E2C" w:rsidP="00FE2E2C">
      <w:pPr>
        <w:pStyle w:val="Body"/>
        <w:rPr>
          <w:rFonts w:ascii="Arial" w:hAnsi="Arial" w:cs="Arial"/>
        </w:rPr>
      </w:pPr>
      <w:r w:rsidRPr="00FE2E2C">
        <w:rPr>
          <w:rFonts w:ascii="Arial" w:hAnsi="Arial" w:cs="Arial"/>
        </w:rPr>
        <w:lastRenderedPageBreak/>
        <w:t>· Greenhouse Gas Emissions Inventory (GGE Inv.)</w:t>
      </w:r>
    </w:p>
    <w:p w14:paraId="1E7E1ED7" w14:textId="77777777" w:rsidR="00FE2E2C" w:rsidRPr="00FE2E2C" w:rsidRDefault="00FE2E2C" w:rsidP="00FE2E2C">
      <w:pPr>
        <w:pStyle w:val="Body"/>
        <w:rPr>
          <w:rFonts w:ascii="Arial" w:hAnsi="Arial" w:cs="Arial"/>
        </w:rPr>
      </w:pPr>
      <w:r w:rsidRPr="00FE2E2C">
        <w:rPr>
          <w:rFonts w:ascii="Arial" w:hAnsi="Arial" w:cs="Arial"/>
        </w:rPr>
        <w:t>The Ministry of Environment and Territorial Planning, within its powers and functions, is responsible for keeping the population of the state of Guanajuato informed and taking the necessary actions to ensure good air quality.</w:t>
      </w:r>
    </w:p>
    <w:p w14:paraId="6771F1A6" w14:textId="0493E694" w:rsidR="00FE2E2C" w:rsidRPr="00FE2E2C" w:rsidRDefault="00FE2E2C" w:rsidP="00FE2E2C">
      <w:pPr>
        <w:pStyle w:val="Body"/>
        <w:rPr>
          <w:rFonts w:ascii="Arial" w:hAnsi="Arial" w:cs="Arial"/>
        </w:rPr>
      </w:pPr>
      <w:r w:rsidRPr="00FE2E2C">
        <w:rPr>
          <w:rFonts w:ascii="Arial" w:hAnsi="Arial" w:cs="Arial"/>
        </w:rPr>
        <w:t xml:space="preserve">With the implementation of this system, based on the principle of transparency in information management, it is expected to </w:t>
      </w:r>
      <w:commentRangeStart w:id="20"/>
      <w:r w:rsidRPr="00FE2E2C">
        <w:rPr>
          <w:rFonts w:ascii="Arial" w:hAnsi="Arial" w:cs="Arial"/>
        </w:rPr>
        <w:t>be</w:t>
      </w:r>
      <w:commentRangeEnd w:id="20"/>
      <w:r w:rsidR="00F378AB">
        <w:rPr>
          <w:rStyle w:val="CommentReference"/>
          <w:rFonts w:ascii="Times New Roman" w:hAnsi="Times New Roman"/>
          <w:lang w:val="nb-NO" w:eastAsia="nb-NO"/>
        </w:rPr>
        <w:commentReference w:id="20"/>
      </w:r>
      <w:r w:rsidRPr="00FE2E2C">
        <w:rPr>
          <w:rFonts w:ascii="Arial" w:hAnsi="Arial" w:cs="Arial"/>
        </w:rPr>
        <w:t xml:space="preserve"> a direct source of information for the population, organizations, and/or entities that require data or statistics on air quality and emissions in the state of Guanajuato.</w:t>
      </w:r>
      <w:r w:rsidR="00EC4BEE">
        <w:rPr>
          <w:rFonts w:ascii="Arial" w:hAnsi="Arial" w:cs="Arial"/>
        </w:rPr>
        <w:t xml:space="preserve"> </w:t>
      </w:r>
      <w:r w:rsidR="00EC4BEE" w:rsidRPr="00EC4BEE">
        <w:rPr>
          <w:rFonts w:ascii="Arial" w:hAnsi="Arial" w:cs="Arial"/>
        </w:rPr>
        <w:t>(State Air Quality Information Subsystem, 2025)</w:t>
      </w:r>
    </w:p>
    <w:p w14:paraId="19505B74" w14:textId="2F0A7C67" w:rsidR="00FE2E2C" w:rsidRPr="00FE2E2C" w:rsidRDefault="00FE2E2C" w:rsidP="00FE2E2C">
      <w:pPr>
        <w:pStyle w:val="Body"/>
        <w:rPr>
          <w:rFonts w:ascii="Arial" w:hAnsi="Arial" w:cs="Arial"/>
        </w:rPr>
      </w:pPr>
      <w:r w:rsidRPr="00FE2E2C">
        <w:rPr>
          <w:rFonts w:ascii="Arial" w:hAnsi="Arial" w:cs="Arial"/>
        </w:rPr>
        <w:t xml:space="preserve">The inventory of air pollutant emissions is a strategic tool </w:t>
      </w:r>
      <w:commentRangeStart w:id="21"/>
      <w:r w:rsidRPr="00FE2E2C">
        <w:rPr>
          <w:rFonts w:ascii="Arial" w:hAnsi="Arial" w:cs="Arial"/>
        </w:rPr>
        <w:t>for</w:t>
      </w:r>
      <w:commentRangeEnd w:id="21"/>
      <w:r w:rsidR="00F378AB">
        <w:rPr>
          <w:rStyle w:val="CommentReference"/>
          <w:rFonts w:ascii="Times New Roman" w:hAnsi="Times New Roman"/>
          <w:lang w:val="nb-NO" w:eastAsia="nb-NO"/>
        </w:rPr>
        <w:commentReference w:id="21"/>
      </w:r>
      <w:r w:rsidRPr="00FE2E2C">
        <w:rPr>
          <w:rFonts w:ascii="Arial" w:hAnsi="Arial" w:cs="Arial"/>
        </w:rPr>
        <w:t xml:space="preserve"> </w:t>
      </w:r>
      <w:r w:rsidR="00F378AB">
        <w:rPr>
          <w:rFonts w:ascii="Arial" w:hAnsi="Arial" w:cs="Arial"/>
        </w:rPr>
        <w:t xml:space="preserve"> </w:t>
      </w:r>
      <w:r w:rsidRPr="00FE2E2C">
        <w:rPr>
          <w:rFonts w:ascii="Arial" w:hAnsi="Arial" w:cs="Arial"/>
        </w:rPr>
        <w:t xml:space="preserve">air quality </w:t>
      </w:r>
      <w:commentRangeStart w:id="22"/>
      <w:r w:rsidRPr="00F378AB">
        <w:rPr>
          <w:rFonts w:ascii="Arial" w:hAnsi="Arial" w:cs="Arial"/>
          <w:strike/>
        </w:rPr>
        <w:t>management</w:t>
      </w:r>
      <w:commentRangeEnd w:id="22"/>
      <w:r w:rsidR="00F378AB">
        <w:rPr>
          <w:rStyle w:val="CommentReference"/>
          <w:rFonts w:ascii="Times New Roman" w:hAnsi="Times New Roman"/>
          <w:lang w:val="nb-NO" w:eastAsia="nb-NO"/>
        </w:rPr>
        <w:commentReference w:id="22"/>
      </w:r>
      <w:r w:rsidRPr="00FE2E2C">
        <w:rPr>
          <w:rFonts w:ascii="Arial" w:hAnsi="Arial" w:cs="Arial"/>
        </w:rPr>
        <w:t>. An inventory provides information on the sources of pollutant emissions, as well as the type and quantity of pollutants emitted by each source.</w:t>
      </w:r>
      <w:r w:rsidR="009B063A">
        <w:rPr>
          <w:rFonts w:ascii="Arial" w:hAnsi="Arial" w:cs="Arial"/>
        </w:rPr>
        <w:t xml:space="preserve"> </w:t>
      </w:r>
      <w:bookmarkStart w:id="23" w:name="_Hlk207310035"/>
      <w:r w:rsidR="009B063A">
        <w:rPr>
          <w:rFonts w:ascii="Arial" w:hAnsi="Arial" w:cs="Arial"/>
        </w:rPr>
        <w:t>(</w:t>
      </w:r>
      <w:r w:rsidR="009B063A" w:rsidRPr="009B063A">
        <w:rPr>
          <w:rFonts w:ascii="Arial" w:hAnsi="Arial" w:cs="Arial"/>
        </w:rPr>
        <w:t>Pollutant and Greenhouse Gas Information System. Secretariat of Water and Environment. Emissions</w:t>
      </w:r>
      <w:r w:rsidR="009B063A">
        <w:rPr>
          <w:rFonts w:ascii="Arial" w:hAnsi="Arial" w:cs="Arial"/>
        </w:rPr>
        <w:t xml:space="preserve">, </w:t>
      </w:r>
      <w:r w:rsidR="009B063A" w:rsidRPr="009B063A">
        <w:rPr>
          <w:rFonts w:ascii="Arial" w:hAnsi="Arial" w:cs="Arial"/>
        </w:rPr>
        <w:t>2025)</w:t>
      </w:r>
      <w:bookmarkEnd w:id="23"/>
    </w:p>
    <w:p w14:paraId="3AD12511" w14:textId="77777777" w:rsidR="00FE2E2C" w:rsidRPr="00FE2E2C" w:rsidRDefault="00FE2E2C" w:rsidP="00FE2E2C">
      <w:pPr>
        <w:pStyle w:val="Body"/>
        <w:rPr>
          <w:rFonts w:ascii="Arial" w:hAnsi="Arial" w:cs="Arial"/>
        </w:rPr>
      </w:pPr>
      <w:r w:rsidRPr="00FE2E2C">
        <w:rPr>
          <w:rFonts w:ascii="Arial" w:hAnsi="Arial" w:cs="Arial"/>
        </w:rPr>
        <w:t>The Guanajuato Emissions Inventory is composed of:</w:t>
      </w:r>
    </w:p>
    <w:p w14:paraId="0487D24C" w14:textId="77777777" w:rsidR="00FE2E2C" w:rsidRPr="00FE2E2C" w:rsidRDefault="00FE2E2C" w:rsidP="00FE2E2C">
      <w:pPr>
        <w:pStyle w:val="Body"/>
        <w:rPr>
          <w:rFonts w:ascii="Arial" w:hAnsi="Arial" w:cs="Arial"/>
        </w:rPr>
      </w:pPr>
      <w:r w:rsidRPr="00FE2E2C">
        <w:rPr>
          <w:rFonts w:ascii="Arial" w:hAnsi="Arial" w:cs="Arial"/>
        </w:rPr>
        <w:t>· Point sources (industries),</w:t>
      </w:r>
    </w:p>
    <w:p w14:paraId="699B6E45" w14:textId="77777777" w:rsidR="00FE2E2C" w:rsidRPr="00FE2E2C" w:rsidRDefault="00FE2E2C" w:rsidP="00FE2E2C">
      <w:pPr>
        <w:pStyle w:val="Body"/>
        <w:rPr>
          <w:rFonts w:ascii="Arial" w:hAnsi="Arial" w:cs="Arial"/>
        </w:rPr>
      </w:pPr>
      <w:r w:rsidRPr="00FE2E2C">
        <w:rPr>
          <w:rFonts w:ascii="Arial" w:hAnsi="Arial" w:cs="Arial"/>
        </w:rPr>
        <w:t>· Area sources (businesses, services, residential buildings, light industry, among others),</w:t>
      </w:r>
    </w:p>
    <w:p w14:paraId="0AE243E8" w14:textId="77777777" w:rsidR="00FE2E2C" w:rsidRPr="00FE2E2C" w:rsidRDefault="00FE2E2C" w:rsidP="00FE2E2C">
      <w:pPr>
        <w:pStyle w:val="Body"/>
        <w:rPr>
          <w:rFonts w:ascii="Arial" w:hAnsi="Arial" w:cs="Arial"/>
        </w:rPr>
      </w:pPr>
      <w:r w:rsidRPr="00FE2E2C">
        <w:rPr>
          <w:rFonts w:ascii="Arial" w:hAnsi="Arial" w:cs="Arial"/>
        </w:rPr>
        <w:t>· Natural sources (soil erosion and biogenic emissions, among others), and</w:t>
      </w:r>
    </w:p>
    <w:p w14:paraId="2553D1E8" w14:textId="77777777" w:rsidR="00FE2E2C" w:rsidRPr="00FE2E2C" w:rsidRDefault="00FE2E2C" w:rsidP="00FE2E2C">
      <w:pPr>
        <w:pStyle w:val="Body"/>
        <w:rPr>
          <w:rFonts w:ascii="Arial" w:hAnsi="Arial" w:cs="Arial"/>
        </w:rPr>
      </w:pPr>
      <w:r w:rsidRPr="00FE2E2C">
        <w:rPr>
          <w:rFonts w:ascii="Arial" w:hAnsi="Arial" w:cs="Arial"/>
        </w:rPr>
        <w:t>· Mobile sources (motor vehicles circulating on streets and highways).</w:t>
      </w:r>
    </w:p>
    <w:p w14:paraId="1BA874B8" w14:textId="77777777" w:rsidR="00FE2E2C" w:rsidRPr="00FE2E2C" w:rsidRDefault="00FE2E2C" w:rsidP="00FE2E2C">
      <w:pPr>
        <w:pStyle w:val="Body"/>
        <w:rPr>
          <w:rFonts w:ascii="Arial" w:hAnsi="Arial" w:cs="Arial"/>
        </w:rPr>
      </w:pPr>
      <w:r w:rsidRPr="00FE2E2C">
        <w:rPr>
          <w:rFonts w:ascii="Arial" w:hAnsi="Arial" w:cs="Arial"/>
        </w:rPr>
        <w:t>Stationary Sources</w:t>
      </w:r>
    </w:p>
    <w:p w14:paraId="28927C9B" w14:textId="2902F3B4" w:rsidR="00FE2E2C" w:rsidRPr="00FE2E2C" w:rsidRDefault="00FE2E2C" w:rsidP="00FE2E2C">
      <w:pPr>
        <w:pStyle w:val="Body"/>
        <w:rPr>
          <w:rFonts w:ascii="Arial" w:hAnsi="Arial" w:cs="Arial"/>
        </w:rPr>
      </w:pPr>
      <w:r w:rsidRPr="00FE2E2C">
        <w:rPr>
          <w:rFonts w:ascii="Arial" w:hAnsi="Arial" w:cs="Arial"/>
        </w:rPr>
        <w:t xml:space="preserve">Stationary sources are stationary industrial sources that generate emissions from stationary points (e.g., chimneys or vents). This section </w:t>
      </w:r>
      <w:commentRangeStart w:id="24"/>
      <w:r w:rsidRPr="00FE2E2C">
        <w:rPr>
          <w:rFonts w:ascii="Arial" w:hAnsi="Arial" w:cs="Arial"/>
        </w:rPr>
        <w:t>shows</w:t>
      </w:r>
      <w:commentRangeEnd w:id="24"/>
      <w:r w:rsidR="00F378AB">
        <w:rPr>
          <w:rStyle w:val="CommentReference"/>
          <w:rFonts w:ascii="Times New Roman" w:hAnsi="Times New Roman"/>
          <w:lang w:val="nb-NO" w:eastAsia="nb-NO"/>
        </w:rPr>
        <w:commentReference w:id="24"/>
      </w:r>
      <w:r w:rsidRPr="00FE2E2C">
        <w:rPr>
          <w:rFonts w:ascii="Arial" w:hAnsi="Arial" w:cs="Arial"/>
        </w:rPr>
        <w:t xml:space="preserve"> the results of the stationary source emissions inventory in the form of tables and graphs </w:t>
      </w:r>
      <w:commentRangeStart w:id="25"/>
      <w:r w:rsidRPr="00FE2E2C">
        <w:rPr>
          <w:rFonts w:ascii="Arial" w:hAnsi="Arial" w:cs="Arial"/>
        </w:rPr>
        <w:t>that</w:t>
      </w:r>
      <w:commentRangeEnd w:id="25"/>
      <w:r w:rsidR="00F378AB">
        <w:rPr>
          <w:rStyle w:val="CommentReference"/>
          <w:rFonts w:ascii="Times New Roman" w:hAnsi="Times New Roman"/>
          <w:lang w:val="nb-NO" w:eastAsia="nb-NO"/>
        </w:rPr>
        <w:commentReference w:id="25"/>
      </w:r>
      <w:r w:rsidRPr="00FE2E2C">
        <w:rPr>
          <w:rFonts w:ascii="Arial" w:hAnsi="Arial" w:cs="Arial"/>
        </w:rPr>
        <w:t xml:space="preserve"> reflect emissions by pollutant for each industrial subsector according to the North American Industry Classification System (NAICS) and municipality </w:t>
      </w:r>
      <w:commentRangeStart w:id="26"/>
      <w:r w:rsidRPr="00FE2E2C">
        <w:rPr>
          <w:rFonts w:ascii="Arial" w:hAnsi="Arial" w:cs="Arial"/>
        </w:rPr>
        <w:t>in</w:t>
      </w:r>
      <w:commentRangeEnd w:id="26"/>
      <w:r w:rsidR="00F378AB">
        <w:rPr>
          <w:rStyle w:val="CommentReference"/>
          <w:rFonts w:ascii="Times New Roman" w:hAnsi="Times New Roman"/>
          <w:lang w:val="nb-NO" w:eastAsia="nb-NO"/>
        </w:rPr>
        <w:commentReference w:id="26"/>
      </w:r>
      <w:r w:rsidRPr="00FE2E2C">
        <w:rPr>
          <w:rFonts w:ascii="Arial" w:hAnsi="Arial" w:cs="Arial"/>
        </w:rPr>
        <w:t xml:space="preserve"> the state.</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16C2FDE9" w14:textId="77777777" w:rsidR="00FE2E2C" w:rsidRPr="00FE2E2C" w:rsidRDefault="00FE2E2C" w:rsidP="00FE2E2C">
      <w:pPr>
        <w:pStyle w:val="Body"/>
        <w:rPr>
          <w:rFonts w:ascii="Arial" w:hAnsi="Arial" w:cs="Arial"/>
        </w:rPr>
      </w:pPr>
      <w:r w:rsidRPr="00FE2E2C">
        <w:rPr>
          <w:rFonts w:ascii="Arial" w:hAnsi="Arial" w:cs="Arial"/>
        </w:rPr>
        <w:t>Area Sources</w:t>
      </w:r>
    </w:p>
    <w:p w14:paraId="51937E94" w14:textId="75BDAE68" w:rsidR="00FE2E2C" w:rsidRPr="00FE2E2C" w:rsidRDefault="00FE2E2C" w:rsidP="00FE2E2C">
      <w:pPr>
        <w:pStyle w:val="Body"/>
        <w:rPr>
          <w:rFonts w:ascii="Arial" w:hAnsi="Arial" w:cs="Arial"/>
        </w:rPr>
      </w:pPr>
      <w:r w:rsidRPr="00FE2E2C">
        <w:rPr>
          <w:rFonts w:ascii="Arial" w:hAnsi="Arial" w:cs="Arial"/>
        </w:rPr>
        <w:t xml:space="preserve">Area sources are essentially sources that are too numerous and dispersed to be effectively included in the stationary source inventory. This section shows the various categories into which area sources are divided. The results of the area source inventory are presented </w:t>
      </w:r>
      <w:commentRangeStart w:id="27"/>
      <w:r w:rsidRPr="003433D3">
        <w:rPr>
          <w:rFonts w:ascii="Arial" w:hAnsi="Arial" w:cs="Arial"/>
          <w:strike/>
        </w:rPr>
        <w:t>as queries</w:t>
      </w:r>
      <w:commentRangeEnd w:id="27"/>
      <w:r w:rsidR="003433D3">
        <w:rPr>
          <w:rStyle w:val="CommentReference"/>
          <w:rFonts w:ascii="Times New Roman" w:hAnsi="Times New Roman"/>
          <w:lang w:val="nb-NO" w:eastAsia="nb-NO"/>
        </w:rPr>
        <w:commentReference w:id="27"/>
      </w:r>
      <w:r w:rsidRPr="00FE2E2C">
        <w:rPr>
          <w:rFonts w:ascii="Arial" w:hAnsi="Arial" w:cs="Arial"/>
        </w:rPr>
        <w:t xml:space="preserve"> in the form of tables and graphs </w:t>
      </w:r>
      <w:commentRangeStart w:id="28"/>
      <w:r w:rsidRPr="00FE2E2C">
        <w:rPr>
          <w:rFonts w:ascii="Arial" w:hAnsi="Arial" w:cs="Arial"/>
        </w:rPr>
        <w:t xml:space="preserve">that reflect </w:t>
      </w:r>
      <w:commentRangeEnd w:id="28"/>
      <w:r w:rsidR="003433D3">
        <w:rPr>
          <w:rStyle w:val="CommentReference"/>
          <w:rFonts w:ascii="Times New Roman" w:hAnsi="Times New Roman"/>
          <w:lang w:val="nb-NO" w:eastAsia="nb-NO"/>
        </w:rPr>
        <w:commentReference w:id="28"/>
      </w:r>
      <w:r w:rsidRPr="00FE2E2C">
        <w:rPr>
          <w:rFonts w:ascii="Arial" w:hAnsi="Arial" w:cs="Arial"/>
        </w:rPr>
        <w:t>emissions by category and pollutant for each municipality.</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226BD0AE" w14:textId="77777777" w:rsidR="00FE2E2C" w:rsidRPr="00FE2E2C" w:rsidRDefault="00FE2E2C" w:rsidP="00FE2E2C">
      <w:pPr>
        <w:pStyle w:val="Body"/>
        <w:rPr>
          <w:rFonts w:ascii="Arial" w:hAnsi="Arial" w:cs="Arial"/>
        </w:rPr>
      </w:pPr>
      <w:r w:rsidRPr="00FE2E2C">
        <w:rPr>
          <w:rFonts w:ascii="Arial" w:hAnsi="Arial" w:cs="Arial"/>
        </w:rPr>
        <w:t>Natural Sources</w:t>
      </w:r>
    </w:p>
    <w:p w14:paraId="1D315FAE" w14:textId="43AB0F88" w:rsidR="00FE2E2C" w:rsidRPr="00FE2E2C" w:rsidRDefault="00FE2E2C" w:rsidP="00FE2E2C">
      <w:pPr>
        <w:pStyle w:val="Body"/>
        <w:rPr>
          <w:rFonts w:ascii="Arial" w:hAnsi="Arial" w:cs="Arial"/>
        </w:rPr>
      </w:pPr>
      <w:r w:rsidRPr="00FE2E2C">
        <w:rPr>
          <w:rFonts w:ascii="Arial" w:hAnsi="Arial" w:cs="Arial"/>
        </w:rPr>
        <w:t xml:space="preserve">Natural sources are those that emit atmospheric pollutants that do not come directly from human activities. This section shows the results of the emissions inventory from natural sources, which </w:t>
      </w:r>
      <w:r w:rsidR="009B063A" w:rsidRPr="00FE2E2C">
        <w:rPr>
          <w:rFonts w:ascii="Arial" w:hAnsi="Arial" w:cs="Arial"/>
        </w:rPr>
        <w:t>include</w:t>
      </w:r>
      <w:r w:rsidRPr="00FE2E2C">
        <w:rPr>
          <w:rFonts w:ascii="Arial" w:hAnsi="Arial" w:cs="Arial"/>
        </w:rPr>
        <w:t xml:space="preserve"> emissions from biogenic sources and forest fires.</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0A306018" w14:textId="77777777" w:rsidR="00FE2E2C" w:rsidRPr="00FE2E2C" w:rsidRDefault="00FE2E2C" w:rsidP="00FE2E2C">
      <w:pPr>
        <w:pStyle w:val="Body"/>
        <w:rPr>
          <w:rFonts w:ascii="Arial" w:hAnsi="Arial" w:cs="Arial"/>
        </w:rPr>
      </w:pPr>
      <w:r w:rsidRPr="00FE2E2C">
        <w:rPr>
          <w:rFonts w:ascii="Arial" w:hAnsi="Arial" w:cs="Arial"/>
        </w:rPr>
        <w:t>Mobile Sources</w:t>
      </w:r>
    </w:p>
    <w:p w14:paraId="7CE32FF0" w14:textId="2261403D" w:rsidR="00FE2E2C" w:rsidRPr="00FE2E2C" w:rsidRDefault="00FE2E2C" w:rsidP="00FE2E2C">
      <w:pPr>
        <w:pStyle w:val="Body"/>
        <w:rPr>
          <w:rFonts w:ascii="Arial" w:hAnsi="Arial" w:cs="Arial"/>
        </w:rPr>
      </w:pPr>
      <w:r w:rsidRPr="00FE2E2C">
        <w:rPr>
          <w:rFonts w:ascii="Arial" w:hAnsi="Arial" w:cs="Arial"/>
        </w:rPr>
        <w:lastRenderedPageBreak/>
        <w:t>Emissions from mobile sources correspond to exhaust emissions from motor vehicles that circulate on roads and paved streets, including private cars, taxis, minibuses, buses, and heavy-duty trucks that use diesel, LP gas, or gasoline. This section presents the results of annual emissions of total hydrocarbons (THC), carbon monoxide (CO), nitrogen oxides (NOX), sulfur oxides (SOX), and particulate matter (PM). The information is disaggregated by municipality and vehicle type.</w:t>
      </w:r>
      <w:r w:rsidR="00EA1AB3">
        <w:rPr>
          <w:rFonts w:ascii="Arial" w:hAnsi="Arial" w:cs="Arial"/>
        </w:rPr>
        <w:t xml:space="preserve"> (</w:t>
      </w:r>
      <w:r w:rsidR="00EA1AB3" w:rsidRPr="00EA1AB3">
        <w:rPr>
          <w:rFonts w:ascii="Arial" w:hAnsi="Arial" w:cs="Arial"/>
        </w:rPr>
        <w:t>Pollutant and Greenhouse Gas Information System</w:t>
      </w:r>
      <w:r w:rsidR="00EA1AB3">
        <w:rPr>
          <w:rFonts w:ascii="Arial" w:hAnsi="Arial" w:cs="Arial"/>
        </w:rPr>
        <w:t>, 2025)</w:t>
      </w:r>
    </w:p>
    <w:p w14:paraId="32B3055F" w14:textId="637AC0B5" w:rsidR="00FE2E2C" w:rsidRPr="00FE2E2C" w:rsidRDefault="00FE2E2C" w:rsidP="00FE2E2C">
      <w:pPr>
        <w:pStyle w:val="Body"/>
        <w:rPr>
          <w:rFonts w:ascii="Arial" w:hAnsi="Arial" w:cs="Arial"/>
        </w:rPr>
      </w:pPr>
      <w:r w:rsidRPr="00FE2E2C">
        <w:rPr>
          <w:rFonts w:ascii="Arial" w:hAnsi="Arial" w:cs="Arial"/>
        </w:rPr>
        <w:t>Nitrogen dioxide (NO2), sulfur dioxide (SO2), coarse particles (PM10), carbon monoxide (CO), trioxygen or ozone (O3), and fine particles (PM2.5) have been reported to be associated with cardiovascular malformations and cleft lip and palate.</w:t>
      </w:r>
      <w:r w:rsidR="001D0119">
        <w:rPr>
          <w:rFonts w:ascii="Arial" w:hAnsi="Arial" w:cs="Arial"/>
        </w:rPr>
        <w:t xml:space="preserve"> (Lee et al., 2021)</w:t>
      </w:r>
    </w:p>
    <w:p w14:paraId="18E1D8AB" w14:textId="29C8C85F" w:rsidR="00FE2E2C" w:rsidRPr="00FE2E2C" w:rsidRDefault="00FE2E2C" w:rsidP="00FE2E2C">
      <w:pPr>
        <w:pStyle w:val="Body"/>
        <w:rPr>
          <w:rFonts w:ascii="Arial" w:hAnsi="Arial" w:cs="Arial"/>
        </w:rPr>
      </w:pPr>
      <w:r w:rsidRPr="00FE2E2C">
        <w:rPr>
          <w:rFonts w:ascii="Arial" w:hAnsi="Arial" w:cs="Arial"/>
        </w:rPr>
        <w:t>The risk of congenital malformations is increased by air pollutants, as reported by Lee et al.10 in a meta-analysis. Exposure to NO2 increases the risk of cardiovascular malformations. Air pollution leads to oxidative stress and increases the production of oxygen-free radicals, which can have adverse effects on the fetus.</w:t>
      </w:r>
      <w:r w:rsidR="007B0743">
        <w:rPr>
          <w:rFonts w:ascii="Arial" w:hAnsi="Arial" w:cs="Arial"/>
        </w:rPr>
        <w:t xml:space="preserve"> (Kampa, Castanas, </w:t>
      </w:r>
      <w:r w:rsidR="00854154">
        <w:rPr>
          <w:rFonts w:ascii="Arial" w:hAnsi="Arial" w:cs="Arial"/>
        </w:rPr>
        <w:t>2008)</w:t>
      </w:r>
    </w:p>
    <w:p w14:paraId="2B41D2B7" w14:textId="550044D8" w:rsidR="00FE2E2C" w:rsidRPr="00FE2E2C" w:rsidRDefault="00FE2E2C" w:rsidP="00FE2E2C">
      <w:pPr>
        <w:pStyle w:val="Body"/>
        <w:rPr>
          <w:rFonts w:ascii="Arial" w:hAnsi="Arial" w:cs="Arial"/>
        </w:rPr>
      </w:pPr>
      <w:r w:rsidRPr="00FE2E2C">
        <w:rPr>
          <w:rFonts w:ascii="Arial" w:hAnsi="Arial" w:cs="Arial"/>
        </w:rPr>
        <w:t>Oxidative stress due to air pollution has been reported to be associated with adverse effects on the fetus.</w:t>
      </w:r>
      <w:r w:rsidR="00CA3082">
        <w:rPr>
          <w:rFonts w:ascii="Arial" w:hAnsi="Arial" w:cs="Arial"/>
        </w:rPr>
        <w:t xml:space="preserve"> </w:t>
      </w:r>
      <w:r w:rsidR="0094411F">
        <w:rPr>
          <w:rFonts w:ascii="Arial" w:hAnsi="Arial" w:cs="Arial"/>
        </w:rPr>
        <w:t>(</w:t>
      </w:r>
      <w:r w:rsidR="005A5391">
        <w:rPr>
          <w:rFonts w:ascii="Arial" w:hAnsi="Arial" w:cs="Arial"/>
        </w:rPr>
        <w:t>Kannan</w:t>
      </w:r>
      <w:r w:rsidR="0054215B">
        <w:rPr>
          <w:rFonts w:ascii="Arial" w:hAnsi="Arial" w:cs="Arial"/>
        </w:rPr>
        <w:t xml:space="preserve"> et al., 2006) (</w:t>
      </w:r>
      <w:r w:rsidR="00E26844">
        <w:rPr>
          <w:rFonts w:ascii="Arial" w:hAnsi="Arial" w:cs="Arial"/>
        </w:rPr>
        <w:t>Slama</w:t>
      </w:r>
      <w:r w:rsidR="00F6226F">
        <w:rPr>
          <w:rFonts w:ascii="Arial" w:hAnsi="Arial" w:cs="Arial"/>
        </w:rPr>
        <w:t xml:space="preserve"> et al., 2008)</w:t>
      </w:r>
      <w:r w:rsidRPr="00FE2E2C">
        <w:rPr>
          <w:rFonts w:ascii="Arial" w:hAnsi="Arial" w:cs="Arial"/>
        </w:rPr>
        <w:t xml:space="preserve"> In a meta-analysis, they reported that maternal exposure to air pollution is associated with congenital </w:t>
      </w:r>
      <w:proofErr w:type="gramStart"/>
      <w:r w:rsidRPr="00FE2E2C">
        <w:rPr>
          <w:rFonts w:ascii="Arial" w:hAnsi="Arial" w:cs="Arial"/>
        </w:rPr>
        <w:t>malformations.</w:t>
      </w:r>
      <w:r w:rsidR="00216865">
        <w:rPr>
          <w:rFonts w:ascii="Arial" w:hAnsi="Arial" w:cs="Arial"/>
        </w:rPr>
        <w:t>(</w:t>
      </w:r>
      <w:proofErr w:type="gramEnd"/>
      <w:r w:rsidR="00216865">
        <w:rPr>
          <w:rFonts w:ascii="Arial" w:hAnsi="Arial" w:cs="Arial"/>
        </w:rPr>
        <w:t>Lee et al., 2021)</w:t>
      </w:r>
      <w:r w:rsidRPr="00FE2E2C">
        <w:rPr>
          <w:rFonts w:ascii="Arial" w:hAnsi="Arial" w:cs="Arial"/>
        </w:rPr>
        <w:t xml:space="preserve"> In the same analysis, they report that NO2, SO2, PM10, O3 and PM2.5 are </w:t>
      </w:r>
      <w:commentRangeStart w:id="29"/>
      <w:r w:rsidRPr="00FE2E2C">
        <w:rPr>
          <w:rFonts w:ascii="Arial" w:hAnsi="Arial" w:cs="Arial"/>
        </w:rPr>
        <w:t xml:space="preserve">related to </w:t>
      </w:r>
      <w:commentRangeEnd w:id="29"/>
      <w:r w:rsidR="003433D3">
        <w:rPr>
          <w:rStyle w:val="CommentReference"/>
          <w:rFonts w:ascii="Times New Roman" w:hAnsi="Times New Roman"/>
          <w:lang w:val="nb-NO" w:eastAsia="nb-NO"/>
        </w:rPr>
        <w:commentReference w:id="29"/>
      </w:r>
      <w:r w:rsidRPr="00FE2E2C">
        <w:rPr>
          <w:rFonts w:ascii="Arial" w:hAnsi="Arial" w:cs="Arial"/>
        </w:rPr>
        <w:t xml:space="preserve">cardiovascular malformations. Moreover, SO2, PM10 and O3 are </w:t>
      </w:r>
      <w:commentRangeStart w:id="30"/>
      <w:r w:rsidRPr="00FE2E2C">
        <w:rPr>
          <w:rFonts w:ascii="Arial" w:hAnsi="Arial" w:cs="Arial"/>
        </w:rPr>
        <w:t xml:space="preserve">related to </w:t>
      </w:r>
      <w:commentRangeEnd w:id="30"/>
      <w:r w:rsidR="003433D3">
        <w:rPr>
          <w:rStyle w:val="CommentReference"/>
          <w:rFonts w:ascii="Times New Roman" w:hAnsi="Times New Roman"/>
          <w:lang w:val="nb-NO" w:eastAsia="nb-NO"/>
        </w:rPr>
        <w:commentReference w:id="30"/>
      </w:r>
      <w:r w:rsidRPr="00FE2E2C">
        <w:rPr>
          <w:rFonts w:ascii="Arial" w:hAnsi="Arial" w:cs="Arial"/>
        </w:rPr>
        <w:t xml:space="preserve">cleft lip and palate. None of the air pollutants showed a relationship with neurological </w:t>
      </w:r>
      <w:proofErr w:type="gramStart"/>
      <w:r w:rsidRPr="00FE2E2C">
        <w:rPr>
          <w:rFonts w:ascii="Arial" w:hAnsi="Arial" w:cs="Arial"/>
        </w:rPr>
        <w:t>malformations.</w:t>
      </w:r>
      <w:r w:rsidR="00280CAA">
        <w:rPr>
          <w:rFonts w:ascii="Arial" w:hAnsi="Arial" w:cs="Arial"/>
        </w:rPr>
        <w:t>(</w:t>
      </w:r>
      <w:proofErr w:type="gramEnd"/>
      <w:r w:rsidR="00280CAA">
        <w:rPr>
          <w:rFonts w:ascii="Arial" w:hAnsi="Arial" w:cs="Arial"/>
        </w:rPr>
        <w:t>Lee et al., 2021)</w:t>
      </w:r>
    </w:p>
    <w:p w14:paraId="0D995368" w14:textId="42FB771D" w:rsidR="00FE2E2C" w:rsidRPr="00FE2E2C" w:rsidRDefault="00FE2E2C" w:rsidP="00FE2E2C">
      <w:pPr>
        <w:pStyle w:val="Body"/>
        <w:spacing w:after="0"/>
        <w:rPr>
          <w:rFonts w:ascii="Arial" w:hAnsi="Arial" w:cs="Arial"/>
          <w:lang w:val="es-MX"/>
        </w:rPr>
      </w:pPr>
      <w:r w:rsidRPr="00FE2E2C">
        <w:rPr>
          <w:rFonts w:ascii="Arial" w:hAnsi="Arial" w:cs="Arial"/>
          <w:lang w:val="es-MX"/>
        </w:rPr>
        <w:t xml:space="preserve">El estado de Guanajuato en el centro de México, con longitud102°05'49.20" </w:t>
      </w:r>
      <w:proofErr w:type="gramStart"/>
      <w:r w:rsidRPr="00FE2E2C">
        <w:rPr>
          <w:rFonts w:ascii="Arial" w:hAnsi="Arial" w:cs="Arial"/>
          <w:lang w:val="es-MX"/>
        </w:rPr>
        <w:t>W  99</w:t>
      </w:r>
      <w:proofErr w:type="gramEnd"/>
      <w:r w:rsidRPr="00FE2E2C">
        <w:rPr>
          <w:rFonts w:ascii="Arial" w:hAnsi="Arial" w:cs="Arial"/>
          <w:lang w:val="es-MX"/>
        </w:rPr>
        <w:t>°40'16.68" W, latitud19°54'46.08" N 21°50'21.84" N, consta de 46 municipios, con 6, 166, 934 habitantes, en el censo del 2020.</w:t>
      </w:r>
      <w:r w:rsidR="00E34635">
        <w:rPr>
          <w:rFonts w:ascii="Arial" w:hAnsi="Arial" w:cs="Arial"/>
          <w:lang w:val="es-MX"/>
        </w:rPr>
        <w:t xml:space="preserve"> (INEGI</w:t>
      </w:r>
      <w:r w:rsidR="00BB0375">
        <w:rPr>
          <w:rFonts w:ascii="Arial" w:hAnsi="Arial" w:cs="Arial"/>
          <w:lang w:val="es-MX"/>
        </w:rPr>
        <w:t>, 2025)</w:t>
      </w:r>
    </w:p>
    <w:p w14:paraId="1D525E6F" w14:textId="7723BE9C" w:rsidR="00505F06" w:rsidRPr="000D4B0B" w:rsidRDefault="00FE2E2C" w:rsidP="00441B6F">
      <w:pPr>
        <w:pStyle w:val="Body"/>
        <w:spacing w:after="0"/>
        <w:rPr>
          <w:rFonts w:ascii="Arial" w:hAnsi="Arial" w:cs="Arial"/>
          <w:lang w:val="es-MX"/>
        </w:rPr>
      </w:pPr>
      <w:r w:rsidRPr="00FE2E2C">
        <w:rPr>
          <w:rFonts w:ascii="Arial" w:hAnsi="Arial" w:cs="Arial"/>
          <w:lang w:val="es-MX"/>
        </w:rPr>
        <w:t xml:space="preserve"> </w:t>
      </w:r>
    </w:p>
    <w:p w14:paraId="7C14073F" w14:textId="57FCA3B9" w:rsidR="00FE2E2C" w:rsidRDefault="00FE2E2C" w:rsidP="00441B6F">
      <w:pPr>
        <w:pStyle w:val="Body"/>
        <w:spacing w:after="0"/>
        <w:rPr>
          <w:rFonts w:ascii="Arial" w:hAnsi="Arial" w:cs="Arial"/>
        </w:rPr>
      </w:pPr>
      <w:r>
        <w:rPr>
          <w:noProof/>
        </w:rPr>
        <w:drawing>
          <wp:inline distT="0" distB="0" distL="0" distR="0" wp14:anchorId="1221DDD5" wp14:editId="3847DDE4">
            <wp:extent cx="4912360" cy="2558415"/>
            <wp:effectExtent l="0" t="0" r="2540" b="0"/>
            <wp:docPr id="196523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2360" cy="2558415"/>
                    </a:xfrm>
                    <a:prstGeom prst="rect">
                      <a:avLst/>
                    </a:prstGeom>
                    <a:noFill/>
                    <a:ln>
                      <a:noFill/>
                    </a:ln>
                  </pic:spPr>
                </pic:pic>
              </a:graphicData>
            </a:graphic>
          </wp:inline>
        </w:drawing>
      </w:r>
    </w:p>
    <w:p w14:paraId="00B04120" w14:textId="7C335BC7" w:rsidR="00FE2E2C" w:rsidRPr="00FE2E2C" w:rsidRDefault="00FE2E2C" w:rsidP="00FE2E2C">
      <w:pPr>
        <w:pStyle w:val="Body"/>
        <w:rPr>
          <w:rFonts w:ascii="Arial" w:hAnsi="Arial" w:cs="Arial"/>
        </w:rPr>
      </w:pPr>
      <w:r w:rsidRPr="00FE2E2C">
        <w:rPr>
          <w:rFonts w:ascii="Arial" w:hAnsi="Arial" w:cs="Arial"/>
        </w:rPr>
        <w:t xml:space="preserve">Source: Taken from </w:t>
      </w:r>
      <w:r w:rsidR="006832B2">
        <w:rPr>
          <w:rFonts w:ascii="Arial" w:hAnsi="Arial" w:cs="Arial"/>
        </w:rPr>
        <w:t>(</w:t>
      </w:r>
      <w:r w:rsidRPr="00FE2E2C">
        <w:rPr>
          <w:rFonts w:ascii="Arial" w:hAnsi="Arial" w:cs="Arial"/>
        </w:rPr>
        <w:t>INEGI</w:t>
      </w:r>
      <w:r w:rsidR="00BB0375">
        <w:rPr>
          <w:rFonts w:ascii="Arial" w:hAnsi="Arial" w:cs="Arial"/>
        </w:rPr>
        <w:t>, 2025</w:t>
      </w:r>
      <w:r w:rsidR="006832B2">
        <w:rPr>
          <w:rFonts w:ascii="Arial" w:hAnsi="Arial" w:cs="Arial"/>
        </w:rPr>
        <w:t>)</w:t>
      </w:r>
      <w:r w:rsidRPr="00FE2E2C">
        <w:rPr>
          <w:rFonts w:ascii="Arial" w:hAnsi="Arial" w:cs="Arial"/>
        </w:rPr>
        <w:t xml:space="preserve">  </w:t>
      </w:r>
    </w:p>
    <w:p w14:paraId="5CBF5957" w14:textId="04BF1865" w:rsidR="00FE2E2C" w:rsidRPr="00FE2E2C" w:rsidRDefault="00FE2E2C" w:rsidP="00FE2E2C">
      <w:pPr>
        <w:pStyle w:val="Body"/>
        <w:spacing w:after="0"/>
        <w:rPr>
          <w:rFonts w:ascii="Arial" w:hAnsi="Arial" w:cs="Arial"/>
          <w:b/>
          <w:bCs/>
        </w:rPr>
      </w:pPr>
      <w:r w:rsidRPr="00FE2E2C">
        <w:rPr>
          <w:rFonts w:ascii="Arial" w:hAnsi="Arial" w:cs="Arial"/>
          <w:b/>
          <w:bCs/>
        </w:rPr>
        <w:t>Figure 1 Map of Guanajuato state and its municipalities</w:t>
      </w:r>
    </w:p>
    <w:p w14:paraId="2FE50F51" w14:textId="77777777" w:rsidR="00FE2E2C" w:rsidRDefault="00FE2E2C" w:rsidP="00441B6F">
      <w:pPr>
        <w:pStyle w:val="Body"/>
        <w:spacing w:after="0"/>
        <w:rPr>
          <w:rFonts w:ascii="Arial" w:hAnsi="Arial" w:cs="Arial"/>
        </w:rPr>
      </w:pPr>
    </w:p>
    <w:p w14:paraId="2D68EFD0" w14:textId="1F62E93D" w:rsidR="00FE2E2C" w:rsidRDefault="00FE2E2C" w:rsidP="00441B6F">
      <w:pPr>
        <w:pStyle w:val="Body"/>
        <w:spacing w:after="0"/>
        <w:rPr>
          <w:rFonts w:ascii="Arial" w:hAnsi="Arial" w:cs="Arial"/>
        </w:rPr>
      </w:pPr>
      <w:r w:rsidRPr="00FE2E2C">
        <w:rPr>
          <w:rFonts w:ascii="Arial" w:hAnsi="Arial" w:cs="Arial"/>
        </w:rPr>
        <w:t>The aims of this study were to measure the average particulate concentration of airborne pollutants from 2020 to 2023 and correlate the findings with congenital malformations diagnosed in newborns in the state of Guanajuato during this period.</w:t>
      </w:r>
    </w:p>
    <w:p w14:paraId="4CDA0688" w14:textId="77777777" w:rsidR="00FE2E2C" w:rsidRDefault="00FE2E2C" w:rsidP="00441B6F">
      <w:pPr>
        <w:pStyle w:val="Body"/>
        <w:spacing w:after="0"/>
        <w:rPr>
          <w:rFonts w:ascii="Arial" w:hAnsi="Arial" w:cs="Arial"/>
        </w:rPr>
      </w:pPr>
    </w:p>
    <w:p w14:paraId="6E53C2A3" w14:textId="12A4C020"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E5ED968" w14:textId="77777777" w:rsidR="00790ADA" w:rsidRPr="00FB3A86" w:rsidRDefault="00790ADA" w:rsidP="00441B6F">
      <w:pPr>
        <w:pStyle w:val="AbstHead"/>
        <w:spacing w:after="0"/>
        <w:jc w:val="both"/>
        <w:rPr>
          <w:rFonts w:ascii="Arial" w:hAnsi="Arial" w:cs="Arial"/>
        </w:rPr>
      </w:pPr>
    </w:p>
    <w:p w14:paraId="3F3D905B" w14:textId="693BA5B4" w:rsidR="00FE2E2C" w:rsidRPr="00FE2E2C" w:rsidRDefault="00FE2E2C" w:rsidP="00FE2E2C">
      <w:pPr>
        <w:pStyle w:val="Body"/>
        <w:rPr>
          <w:rFonts w:ascii="Arial" w:hAnsi="Arial" w:cs="Arial"/>
        </w:rPr>
      </w:pPr>
      <w:r w:rsidRPr="00FE2E2C">
        <w:rPr>
          <w:rFonts w:ascii="Arial" w:hAnsi="Arial" w:cs="Arial"/>
        </w:rPr>
        <w:t>The protocol was approved by the Research Ethics Committee of the Salamanca General Hospital under registration CEI-HGS005-2025.</w:t>
      </w:r>
    </w:p>
    <w:p w14:paraId="37D7C76E" w14:textId="630E4A59" w:rsidR="00FE2E2C" w:rsidRPr="00FE2E2C" w:rsidRDefault="00FE2E2C" w:rsidP="00FE2E2C">
      <w:pPr>
        <w:pStyle w:val="Body"/>
        <w:rPr>
          <w:rFonts w:ascii="Arial" w:hAnsi="Arial" w:cs="Arial"/>
        </w:rPr>
      </w:pPr>
      <w:r w:rsidRPr="00FE2E2C">
        <w:rPr>
          <w:rFonts w:ascii="Arial" w:hAnsi="Arial" w:cs="Arial"/>
        </w:rPr>
        <w:t>A</w:t>
      </w:r>
      <w:r>
        <w:rPr>
          <w:rFonts w:ascii="Arial" w:hAnsi="Arial" w:cs="Arial"/>
        </w:rPr>
        <w:t>n exploratory,</w:t>
      </w:r>
      <w:r w:rsidRPr="00FE2E2C">
        <w:rPr>
          <w:rFonts w:ascii="Arial" w:hAnsi="Arial" w:cs="Arial"/>
        </w:rPr>
        <w:t xml:space="preserve"> quantitative</w:t>
      </w:r>
      <w:r>
        <w:rPr>
          <w:rFonts w:ascii="Arial" w:hAnsi="Arial" w:cs="Arial"/>
        </w:rPr>
        <w:t>,</w:t>
      </w:r>
      <w:r w:rsidRPr="00FE2E2C">
        <w:rPr>
          <w:rFonts w:ascii="Arial" w:hAnsi="Arial" w:cs="Arial"/>
        </w:rPr>
        <w:t xml:space="preserve"> ecological study of time trends was designed based on records from air quality monitoring stations in the state of Guanajuato</w:t>
      </w:r>
      <w:r>
        <w:rPr>
          <w:rFonts w:ascii="Arial" w:hAnsi="Arial" w:cs="Arial"/>
        </w:rPr>
        <w:t xml:space="preserve"> and the reports on live </w:t>
      </w:r>
      <w:proofErr w:type="spellStart"/>
      <w:r>
        <w:rPr>
          <w:rFonts w:ascii="Arial" w:hAnsi="Arial" w:cs="Arial"/>
        </w:rPr>
        <w:t>bityjs</w:t>
      </w:r>
      <w:proofErr w:type="spellEnd"/>
      <w:r>
        <w:rPr>
          <w:rFonts w:ascii="Arial" w:hAnsi="Arial" w:cs="Arial"/>
        </w:rPr>
        <w:t xml:space="preserve"> in Guanajuato state</w:t>
      </w:r>
      <w:r w:rsidRPr="00FE2E2C">
        <w:rPr>
          <w:rFonts w:ascii="Arial" w:hAnsi="Arial" w:cs="Arial"/>
        </w:rPr>
        <w:t>.</w:t>
      </w:r>
    </w:p>
    <w:p w14:paraId="6C0A8EAA" w14:textId="35C2484C" w:rsidR="00FE2E2C" w:rsidRPr="00FE2E2C" w:rsidRDefault="00FE2E2C" w:rsidP="00FE2E2C">
      <w:pPr>
        <w:pStyle w:val="Body"/>
        <w:rPr>
          <w:rFonts w:ascii="Arial" w:hAnsi="Arial" w:cs="Arial"/>
        </w:rPr>
      </w:pPr>
      <w:r w:rsidRPr="00FE2E2C">
        <w:rPr>
          <w:rFonts w:ascii="Arial" w:hAnsi="Arial" w:cs="Arial"/>
        </w:rPr>
        <w:t>The universe consisted of records from monitoring stations in the eight municipalities of the state of Guanajuato</w:t>
      </w:r>
      <w:r w:rsidR="001E77F1">
        <w:rPr>
          <w:rFonts w:ascii="Arial" w:hAnsi="Arial" w:cs="Arial"/>
        </w:rPr>
        <w:t xml:space="preserve"> </w:t>
      </w:r>
      <w:r w:rsidR="005A2CC0">
        <w:rPr>
          <w:rFonts w:ascii="Arial" w:hAnsi="Arial" w:cs="Arial"/>
        </w:rPr>
        <w:t>(</w:t>
      </w:r>
      <w:r w:rsidR="005A2CC0" w:rsidRPr="005A2CC0">
        <w:rPr>
          <w:rFonts w:ascii="Arial" w:hAnsi="Arial" w:cs="Arial"/>
        </w:rPr>
        <w:t>Secretariat of Water and Environment of the State of Guanajuato</w:t>
      </w:r>
      <w:r w:rsidR="005A2CC0">
        <w:rPr>
          <w:rFonts w:ascii="Arial" w:hAnsi="Arial" w:cs="Arial"/>
        </w:rPr>
        <w:t>,</w:t>
      </w:r>
      <w:r w:rsidR="005A2CC0" w:rsidRPr="005A2CC0">
        <w:rPr>
          <w:rFonts w:ascii="Arial" w:hAnsi="Arial" w:cs="Arial"/>
        </w:rPr>
        <w:t xml:space="preserve"> 202</w:t>
      </w:r>
      <w:r w:rsidR="005A2CC0">
        <w:rPr>
          <w:rFonts w:ascii="Arial" w:hAnsi="Arial" w:cs="Arial"/>
        </w:rPr>
        <w:t>5</w:t>
      </w:r>
      <w:r w:rsidR="005A2CC0" w:rsidRPr="005A2CC0">
        <w:rPr>
          <w:rFonts w:ascii="Arial" w:hAnsi="Arial" w:cs="Arial"/>
        </w:rPr>
        <w:t>)</w:t>
      </w:r>
      <w:r w:rsidRPr="00FE2E2C">
        <w:rPr>
          <w:rFonts w:ascii="Arial" w:hAnsi="Arial" w:cs="Arial"/>
        </w:rPr>
        <w:t xml:space="preserve"> and records of births in Guanajuato hospitals. </w:t>
      </w:r>
      <w:r w:rsidR="00F82A3E">
        <w:rPr>
          <w:rFonts w:ascii="Arial" w:hAnsi="Arial" w:cs="Arial"/>
        </w:rPr>
        <w:t>(Ministry of Health, 2025)</w:t>
      </w:r>
    </w:p>
    <w:p w14:paraId="6C100970" w14:textId="77777777" w:rsidR="00FE2E2C" w:rsidRPr="00FE2E2C" w:rsidRDefault="00FE2E2C" w:rsidP="00FE2E2C">
      <w:pPr>
        <w:pStyle w:val="Body"/>
        <w:rPr>
          <w:rFonts w:ascii="Arial" w:hAnsi="Arial" w:cs="Arial"/>
        </w:rPr>
      </w:pPr>
      <w:commentRangeStart w:id="31"/>
      <w:r w:rsidRPr="00FE2E2C">
        <w:rPr>
          <w:rFonts w:ascii="Arial" w:hAnsi="Arial" w:cs="Arial"/>
        </w:rPr>
        <w:t>The available records for air quality were from 2020 to 2023, and the records of newborns were from the same years.</w:t>
      </w:r>
      <w:commentRangeEnd w:id="31"/>
      <w:r w:rsidR="003433D3">
        <w:rPr>
          <w:rStyle w:val="CommentReference"/>
          <w:rFonts w:ascii="Times New Roman" w:hAnsi="Times New Roman"/>
          <w:lang w:val="nb-NO" w:eastAsia="nb-NO"/>
        </w:rPr>
        <w:commentReference w:id="31"/>
      </w:r>
    </w:p>
    <w:p w14:paraId="3E470D4A" w14:textId="77777777" w:rsidR="00FE2E2C" w:rsidRPr="00FE2E2C" w:rsidRDefault="00FE2E2C" w:rsidP="00FE2E2C">
      <w:pPr>
        <w:pStyle w:val="Body"/>
        <w:rPr>
          <w:rFonts w:ascii="Arial" w:hAnsi="Arial" w:cs="Arial"/>
        </w:rPr>
      </w:pPr>
      <w:r w:rsidRPr="00FE2E2C">
        <w:rPr>
          <w:rFonts w:ascii="Arial" w:hAnsi="Arial" w:cs="Arial"/>
        </w:rPr>
        <w:t>No sampling was carried out, as all available records of air quality and births in the state were used.</w:t>
      </w:r>
    </w:p>
    <w:p w14:paraId="46D5B69C" w14:textId="2C42D0C4" w:rsidR="00FE2E2C" w:rsidRPr="00003CDD" w:rsidRDefault="00003CDD" w:rsidP="00FE2E2C">
      <w:pPr>
        <w:pStyle w:val="Body"/>
        <w:rPr>
          <w:rFonts w:ascii="Arial" w:hAnsi="Arial" w:cs="Arial"/>
          <w:b/>
          <w:bCs/>
          <w:sz w:val="22"/>
          <w:szCs w:val="22"/>
        </w:rPr>
      </w:pPr>
      <w:r w:rsidRPr="00003CDD">
        <w:rPr>
          <w:rFonts w:ascii="Arial" w:hAnsi="Arial" w:cs="Arial"/>
          <w:b/>
          <w:bCs/>
          <w:sz w:val="22"/>
          <w:szCs w:val="22"/>
        </w:rPr>
        <w:t xml:space="preserve">2.1 </w:t>
      </w:r>
      <w:r w:rsidR="00FE2E2C" w:rsidRPr="00003CDD">
        <w:rPr>
          <w:rFonts w:ascii="Arial" w:hAnsi="Arial" w:cs="Arial"/>
          <w:b/>
          <w:bCs/>
          <w:sz w:val="22"/>
          <w:szCs w:val="22"/>
        </w:rPr>
        <w:t>The variables included were divided into:</w:t>
      </w:r>
    </w:p>
    <w:p w14:paraId="0FCB59A3" w14:textId="0B0B4332" w:rsidR="00FE2E2C" w:rsidRPr="00003CDD" w:rsidRDefault="00003CDD" w:rsidP="00FE2E2C">
      <w:pPr>
        <w:pStyle w:val="Body"/>
        <w:rPr>
          <w:rFonts w:ascii="Arial" w:hAnsi="Arial" w:cs="Arial"/>
          <w:b/>
          <w:bCs/>
        </w:rPr>
      </w:pPr>
      <w:r w:rsidRPr="00003CDD">
        <w:rPr>
          <w:rFonts w:ascii="Arial" w:hAnsi="Arial" w:cs="Arial"/>
          <w:b/>
          <w:bCs/>
        </w:rPr>
        <w:t xml:space="preserve">2.1.1 </w:t>
      </w:r>
      <w:r w:rsidR="00FE2E2C" w:rsidRPr="00003CDD">
        <w:rPr>
          <w:rFonts w:ascii="Arial" w:hAnsi="Arial" w:cs="Arial"/>
          <w:b/>
          <w:bCs/>
        </w:rPr>
        <w:t>Monitoring station.</w:t>
      </w:r>
    </w:p>
    <w:p w14:paraId="073A8953" w14:textId="77777777" w:rsidR="00FE2E2C" w:rsidRPr="00FE2E2C" w:rsidRDefault="00FE2E2C" w:rsidP="00FE2E2C">
      <w:pPr>
        <w:pStyle w:val="Body"/>
        <w:rPr>
          <w:rFonts w:ascii="Arial" w:hAnsi="Arial" w:cs="Arial"/>
        </w:rPr>
      </w:pPr>
      <w:r w:rsidRPr="00FE2E2C">
        <w:rPr>
          <w:rFonts w:ascii="Arial" w:hAnsi="Arial" w:cs="Arial"/>
        </w:rPr>
        <w:t>Location. This is a nominal categorical variable. It is the municipality where the stations are located; the annual daily average of pollutants were recorded (Table 1).</w:t>
      </w:r>
    </w:p>
    <w:p w14:paraId="6BB2F716" w14:textId="77777777" w:rsidR="00FE2E2C" w:rsidRPr="00FE2E2C" w:rsidRDefault="00FE2E2C" w:rsidP="00FE2E2C">
      <w:pPr>
        <w:pStyle w:val="Body"/>
        <w:rPr>
          <w:rFonts w:ascii="Arial" w:hAnsi="Arial" w:cs="Arial"/>
        </w:rPr>
      </w:pPr>
      <w:r w:rsidRPr="00FE2E2C">
        <w:rPr>
          <w:rFonts w:ascii="Arial" w:hAnsi="Arial" w:cs="Arial"/>
        </w:rPr>
        <w:t>Monitored particulates are reported as a daily average; the annual average was calculated for the years 2020, 2021, 2022, and 2023.</w:t>
      </w:r>
    </w:p>
    <w:p w14:paraId="4BBE0133" w14:textId="77777777" w:rsidR="00FE2E2C" w:rsidRPr="00FE2E2C" w:rsidRDefault="00FE2E2C" w:rsidP="00FE2E2C">
      <w:pPr>
        <w:pStyle w:val="Body"/>
        <w:spacing w:after="0"/>
        <w:rPr>
          <w:rFonts w:ascii="Arial" w:hAnsi="Arial" w:cs="Arial"/>
        </w:rPr>
      </w:pPr>
      <w:r w:rsidRPr="00FE2E2C">
        <w:rPr>
          <w:rFonts w:ascii="Arial" w:hAnsi="Arial" w:cs="Arial"/>
        </w:rPr>
        <w:t>PM2.5 Fine particulate matter is reported in µg/m3; the annual limit is 5 µg/m3</w:t>
      </w:r>
    </w:p>
    <w:p w14:paraId="5340E542" w14:textId="77777777" w:rsidR="00FE2E2C" w:rsidRPr="00FE2E2C" w:rsidRDefault="00FE2E2C" w:rsidP="00FE2E2C">
      <w:pPr>
        <w:pStyle w:val="Body"/>
        <w:spacing w:after="0"/>
        <w:rPr>
          <w:rFonts w:ascii="Arial" w:hAnsi="Arial" w:cs="Arial"/>
        </w:rPr>
      </w:pPr>
      <w:r w:rsidRPr="00FE2E2C">
        <w:rPr>
          <w:rFonts w:ascii="Arial" w:hAnsi="Arial" w:cs="Arial"/>
        </w:rPr>
        <w:t>PM10 Coarse particulate matter is reported in µg/m3; the annual limit is 15 µg/m3</w:t>
      </w:r>
    </w:p>
    <w:p w14:paraId="7BA7E5BF" w14:textId="77777777" w:rsidR="00FE2E2C" w:rsidRPr="00FE2E2C" w:rsidRDefault="00FE2E2C" w:rsidP="00FE2E2C">
      <w:pPr>
        <w:pStyle w:val="Body"/>
        <w:spacing w:after="0"/>
        <w:rPr>
          <w:rFonts w:ascii="Arial" w:hAnsi="Arial" w:cs="Arial"/>
        </w:rPr>
      </w:pPr>
      <w:r w:rsidRPr="00FE2E2C">
        <w:rPr>
          <w:rFonts w:ascii="Arial" w:hAnsi="Arial" w:cs="Arial"/>
        </w:rPr>
        <w:t>O3 Ozone is reported in µg/m3; the limit is 60 µg/m3</w:t>
      </w:r>
    </w:p>
    <w:p w14:paraId="7325C93E" w14:textId="77777777" w:rsidR="00FE2E2C" w:rsidRPr="00FE2E2C" w:rsidRDefault="00FE2E2C" w:rsidP="00FE2E2C">
      <w:pPr>
        <w:pStyle w:val="Body"/>
        <w:spacing w:after="0"/>
        <w:rPr>
          <w:rFonts w:ascii="Arial" w:hAnsi="Arial" w:cs="Arial"/>
        </w:rPr>
      </w:pPr>
      <w:r w:rsidRPr="00FE2E2C">
        <w:rPr>
          <w:rFonts w:ascii="Arial" w:hAnsi="Arial" w:cs="Arial"/>
        </w:rPr>
        <w:t>CO Carbon monoxide is reported in µg/m3; the limit is 4 µg/m3</w:t>
      </w:r>
    </w:p>
    <w:p w14:paraId="0BA64F48" w14:textId="77777777" w:rsidR="00FE2E2C" w:rsidRPr="00FE2E2C" w:rsidRDefault="00FE2E2C" w:rsidP="00FE2E2C">
      <w:pPr>
        <w:pStyle w:val="Body"/>
        <w:spacing w:after="0"/>
        <w:rPr>
          <w:rFonts w:ascii="Arial" w:hAnsi="Arial" w:cs="Arial"/>
        </w:rPr>
      </w:pPr>
      <w:r w:rsidRPr="00FE2E2C">
        <w:rPr>
          <w:rFonts w:ascii="Arial" w:hAnsi="Arial" w:cs="Arial"/>
        </w:rPr>
        <w:t>NO2 Sulfur dioxide is reported in µg/m3; the annual limit is 10 µg/m3</w:t>
      </w:r>
    </w:p>
    <w:p w14:paraId="063C2519" w14:textId="77777777" w:rsidR="00FE2E2C" w:rsidRPr="00FE2E2C" w:rsidRDefault="00FE2E2C" w:rsidP="00FE2E2C">
      <w:pPr>
        <w:pStyle w:val="Body"/>
        <w:spacing w:after="0"/>
        <w:rPr>
          <w:rFonts w:ascii="Arial" w:hAnsi="Arial" w:cs="Arial"/>
        </w:rPr>
      </w:pPr>
      <w:r w:rsidRPr="00FE2E2C">
        <w:rPr>
          <w:rFonts w:ascii="Arial" w:hAnsi="Arial" w:cs="Arial"/>
        </w:rPr>
        <w:t>SO2 Sulfur dioxide is reported in µg/m3; The annual limit for the content is 40 µg/m3.</w:t>
      </w:r>
    </w:p>
    <w:p w14:paraId="7C77F4D4" w14:textId="77777777" w:rsidR="00FE2E2C" w:rsidRDefault="00FE2E2C" w:rsidP="00FE2E2C">
      <w:pPr>
        <w:pStyle w:val="Body"/>
        <w:rPr>
          <w:rFonts w:ascii="Arial" w:hAnsi="Arial" w:cs="Arial"/>
        </w:rPr>
      </w:pPr>
    </w:p>
    <w:p w14:paraId="4C67DC70" w14:textId="47F185F1" w:rsidR="00FE2E2C" w:rsidRPr="00003CDD" w:rsidRDefault="00003CDD" w:rsidP="00FE2E2C">
      <w:pPr>
        <w:pStyle w:val="Body"/>
        <w:rPr>
          <w:rFonts w:ascii="Arial" w:hAnsi="Arial" w:cs="Arial"/>
          <w:b/>
          <w:bCs/>
        </w:rPr>
      </w:pPr>
      <w:r w:rsidRPr="00003CDD">
        <w:rPr>
          <w:rFonts w:ascii="Arial" w:hAnsi="Arial" w:cs="Arial"/>
          <w:b/>
          <w:bCs/>
        </w:rPr>
        <w:t xml:space="preserve">2.1.2 </w:t>
      </w:r>
      <w:r w:rsidR="00FE2E2C" w:rsidRPr="00003CDD">
        <w:rPr>
          <w:rFonts w:ascii="Arial" w:hAnsi="Arial" w:cs="Arial"/>
          <w:b/>
          <w:bCs/>
        </w:rPr>
        <w:t>Newborns in hospitals in Guanajuato.</w:t>
      </w:r>
    </w:p>
    <w:p w14:paraId="4780A2E8" w14:textId="77777777" w:rsidR="00FE2E2C" w:rsidRPr="00FE2E2C" w:rsidRDefault="00FE2E2C" w:rsidP="00FE2E2C">
      <w:pPr>
        <w:pStyle w:val="Body"/>
        <w:rPr>
          <w:rFonts w:ascii="Arial" w:hAnsi="Arial" w:cs="Arial"/>
        </w:rPr>
      </w:pPr>
      <w:r w:rsidRPr="00FE2E2C">
        <w:rPr>
          <w:rFonts w:ascii="Arial" w:hAnsi="Arial" w:cs="Arial"/>
        </w:rPr>
        <w:t>Sex, gestational age, maternal age, marital status, and location of obstetric delivery were recorded, measuring these as home, public street, private hospital, ISAPEG hospital, IMSS, ISSSTE, SEDENA, and PEMEX. The frequencies and percentages are presented.</w:t>
      </w:r>
    </w:p>
    <w:p w14:paraId="2CF67F8A" w14:textId="77777777" w:rsidR="00FE2E2C" w:rsidRPr="00FE2E2C" w:rsidRDefault="00FE2E2C" w:rsidP="00FE2E2C">
      <w:pPr>
        <w:pStyle w:val="Body"/>
        <w:rPr>
          <w:rFonts w:ascii="Arial" w:hAnsi="Arial" w:cs="Arial"/>
        </w:rPr>
      </w:pPr>
      <w:r w:rsidRPr="00FE2E2C">
        <w:rPr>
          <w:rFonts w:ascii="Arial" w:hAnsi="Arial" w:cs="Arial"/>
        </w:rPr>
        <w:t>Malformations were categorized as general and measured as present or absent. Diagnosed malformations were classified according to the organ or system that allowed the diagnosis and were measured as:</w:t>
      </w:r>
    </w:p>
    <w:p w14:paraId="0787A222" w14:textId="77777777" w:rsidR="00FE2E2C" w:rsidRPr="00FE2E2C" w:rsidRDefault="00FE2E2C" w:rsidP="00FE2E2C">
      <w:pPr>
        <w:pStyle w:val="Body"/>
        <w:rPr>
          <w:rFonts w:ascii="Arial" w:hAnsi="Arial" w:cs="Arial"/>
        </w:rPr>
      </w:pPr>
      <w:r w:rsidRPr="00FE2E2C">
        <w:rPr>
          <w:rFonts w:ascii="Arial" w:hAnsi="Arial" w:cs="Arial"/>
        </w:rPr>
        <w:t xml:space="preserve">Gastrointestinal, genitourinary, neurological, chromosomal, musculoskeletal, cutaneous, cardiovascular, ear, </w:t>
      </w:r>
      <w:proofErr w:type="gramStart"/>
      <w:r w:rsidRPr="00FE2E2C">
        <w:rPr>
          <w:rFonts w:ascii="Arial" w:hAnsi="Arial" w:cs="Arial"/>
        </w:rPr>
        <w:t>nose,  throat</w:t>
      </w:r>
      <w:proofErr w:type="gramEnd"/>
      <w:r w:rsidRPr="00FE2E2C">
        <w:rPr>
          <w:rFonts w:ascii="Arial" w:hAnsi="Arial" w:cs="Arial"/>
        </w:rPr>
        <w:t>, ophthalmic, respiratory, and endocrine.</w:t>
      </w:r>
    </w:p>
    <w:p w14:paraId="1329DA8F" w14:textId="77777777" w:rsidR="00FE2E2C" w:rsidRDefault="00FE2E2C" w:rsidP="00FE2E2C">
      <w:pPr>
        <w:pStyle w:val="Body"/>
        <w:spacing w:after="0"/>
        <w:rPr>
          <w:rFonts w:ascii="Arial" w:eastAsia="Calibri" w:hAnsi="Arial" w:cs="Arial"/>
          <w:szCs w:val="22"/>
        </w:rPr>
      </w:pPr>
      <w:r w:rsidRPr="00FE2E2C">
        <w:rPr>
          <w:rFonts w:ascii="Arial" w:hAnsi="Arial" w:cs="Arial"/>
        </w:rPr>
        <w:t xml:space="preserve">Statistical analysis consisted of descriptive statistics for all variables. The birth rate for the state of Guanajuato was calculated, and the congenital malformation rate (CMC) was equal </w:t>
      </w:r>
      <w:r w:rsidRPr="00FE2E2C">
        <w:rPr>
          <w:rFonts w:ascii="Arial" w:hAnsi="Arial" w:cs="Arial"/>
        </w:rPr>
        <w:lastRenderedPageBreak/>
        <w:t>to the number of congenital malformations divided by the number of annual births per 1,000 live births. Air pollution for each particle was obtained as the annual daily average. It was correlated with the number of newborns with malformations detected prior to or at birth, annually for the state, by calculating Pearson's r and a linear regression equation. In all cases, the alpha value was set at 0.05. The analysis was performed in STATA 13.0 (Stata Corp., College Station, TX, USA).</w:t>
      </w:r>
      <w:r w:rsidRPr="00FE2E2C">
        <w:rPr>
          <w:rFonts w:ascii="Arial" w:eastAsia="Calibri" w:hAnsi="Arial" w:cs="Arial"/>
          <w:szCs w:val="22"/>
        </w:rPr>
        <w:t xml:space="preserve"> </w:t>
      </w:r>
    </w:p>
    <w:p w14:paraId="77FB5F12" w14:textId="77777777" w:rsidR="00FE2E2C" w:rsidRDefault="00FE2E2C" w:rsidP="00FE2E2C">
      <w:pPr>
        <w:pStyle w:val="Body"/>
        <w:spacing w:after="0"/>
        <w:rPr>
          <w:rFonts w:ascii="Arial" w:eastAsia="Calibri" w:hAnsi="Arial" w:cs="Arial"/>
          <w:szCs w:val="22"/>
        </w:rPr>
      </w:pPr>
    </w:p>
    <w:p w14:paraId="72B6CE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169D1F" w14:textId="77777777" w:rsidR="00790ADA" w:rsidRPr="00FB3A86" w:rsidRDefault="00790ADA" w:rsidP="00441B6F">
      <w:pPr>
        <w:pStyle w:val="Head1"/>
        <w:spacing w:after="0"/>
        <w:jc w:val="both"/>
        <w:rPr>
          <w:rFonts w:ascii="Arial" w:hAnsi="Arial" w:cs="Arial"/>
        </w:rPr>
      </w:pPr>
    </w:p>
    <w:p w14:paraId="1645329D" w14:textId="77777777" w:rsidR="00003CDD" w:rsidRDefault="00003CDD" w:rsidP="00441B6F">
      <w:pPr>
        <w:pStyle w:val="Body"/>
        <w:spacing w:after="0"/>
        <w:rPr>
          <w:rFonts w:ascii="Arial" w:hAnsi="Arial" w:cs="Arial"/>
        </w:rPr>
      </w:pPr>
      <w:r w:rsidRPr="00003CDD">
        <w:rPr>
          <w:rFonts w:ascii="Arial" w:hAnsi="Arial" w:cs="Arial"/>
        </w:rPr>
        <w:t xml:space="preserve">Table 2 shows the rates of congenital malformations in the state of Guanajuato from 2020 to 2023. There was an increase in the rate of malformations with 11.63/1,000 live births in 2023; there are also increases in the rates of gastrointestinal malformations (2.57/1,000 live births), genitourinary (1.54), musculoskeletal (3.55/1,000 live births), cardiovascular (0.64/1,000 live births), ear, nose and throat (1.27/1,000 live births) in the same year, compared to the years 2020, 2021 and 2022. </w:t>
      </w:r>
    </w:p>
    <w:p w14:paraId="3868417A" w14:textId="77777777" w:rsidR="00003CDD" w:rsidRDefault="00003CDD" w:rsidP="00441B6F">
      <w:pPr>
        <w:pStyle w:val="Body"/>
        <w:spacing w:after="0"/>
        <w:rPr>
          <w:rFonts w:ascii="Arial" w:hAnsi="Arial" w:cs="Arial"/>
        </w:rPr>
      </w:pPr>
    </w:p>
    <w:p w14:paraId="528A3F51" w14:textId="710AEA84" w:rsidR="00003CDD" w:rsidRPr="00003CDD" w:rsidRDefault="00003CDD" w:rsidP="00003CDD">
      <w:pPr>
        <w:pStyle w:val="Body"/>
        <w:spacing w:after="0"/>
        <w:jc w:val="center"/>
        <w:rPr>
          <w:rFonts w:ascii="Arial" w:hAnsi="Arial" w:cs="Arial"/>
          <w:b/>
          <w:bCs/>
        </w:rPr>
      </w:pPr>
      <w:r w:rsidRPr="00003CDD">
        <w:rPr>
          <w:rFonts w:ascii="Arial" w:hAnsi="Arial" w:cs="Arial"/>
          <w:b/>
          <w:bCs/>
        </w:rPr>
        <w:t>Table 2 Live births and congenital malformations per year, in the state of Guanajuato</w:t>
      </w:r>
    </w:p>
    <w:tbl>
      <w:tblPr>
        <w:tblStyle w:val="Tablaconcuadrcula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1238"/>
        <w:gridCol w:w="1238"/>
        <w:gridCol w:w="1237"/>
        <w:gridCol w:w="1140"/>
      </w:tblGrid>
      <w:tr w:rsidR="00003CDD" w:rsidRPr="00003CDD" w14:paraId="0AB3F57E" w14:textId="77777777" w:rsidTr="00003CDD">
        <w:tc>
          <w:tcPr>
            <w:tcW w:w="3447" w:type="dxa"/>
            <w:tcBorders>
              <w:top w:val="single" w:sz="4" w:space="0" w:color="auto"/>
              <w:bottom w:val="single" w:sz="4" w:space="0" w:color="auto"/>
            </w:tcBorders>
          </w:tcPr>
          <w:p w14:paraId="0588022C" w14:textId="77777777" w:rsidR="00003CDD" w:rsidRPr="00003CDD" w:rsidRDefault="00003CDD" w:rsidP="00003CDD">
            <w:pPr>
              <w:rPr>
                <w:rFonts w:ascii="Arial" w:eastAsia="Calibri" w:hAnsi="Arial" w:cs="Arial"/>
                <w:b/>
                <w:bCs/>
                <w:sz w:val="18"/>
                <w:szCs w:val="18"/>
              </w:rPr>
            </w:pPr>
            <w:bookmarkStart w:id="32" w:name="_Hlk204186552"/>
            <w:r w:rsidRPr="00003CDD">
              <w:rPr>
                <w:rFonts w:ascii="Arial" w:eastAsia="Calibri" w:hAnsi="Arial" w:cs="Arial"/>
                <w:b/>
                <w:bCs/>
                <w:sz w:val="18"/>
                <w:szCs w:val="18"/>
              </w:rPr>
              <w:t>Guanajuato state</w:t>
            </w:r>
          </w:p>
        </w:tc>
        <w:tc>
          <w:tcPr>
            <w:tcW w:w="1270" w:type="dxa"/>
            <w:tcBorders>
              <w:top w:val="single" w:sz="4" w:space="0" w:color="auto"/>
              <w:bottom w:val="single" w:sz="4" w:space="0" w:color="auto"/>
            </w:tcBorders>
          </w:tcPr>
          <w:p w14:paraId="4DC810EC"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2020</w:t>
            </w:r>
          </w:p>
        </w:tc>
        <w:tc>
          <w:tcPr>
            <w:tcW w:w="1271" w:type="dxa"/>
            <w:tcBorders>
              <w:top w:val="single" w:sz="4" w:space="0" w:color="auto"/>
              <w:bottom w:val="single" w:sz="4" w:space="0" w:color="auto"/>
            </w:tcBorders>
          </w:tcPr>
          <w:p w14:paraId="0F3E1DC1"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2021</w:t>
            </w:r>
          </w:p>
        </w:tc>
        <w:tc>
          <w:tcPr>
            <w:tcW w:w="1270" w:type="dxa"/>
            <w:tcBorders>
              <w:top w:val="single" w:sz="4" w:space="0" w:color="auto"/>
              <w:bottom w:val="single" w:sz="4" w:space="0" w:color="auto"/>
            </w:tcBorders>
          </w:tcPr>
          <w:p w14:paraId="5D083DCB"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2022</w:t>
            </w:r>
          </w:p>
        </w:tc>
        <w:tc>
          <w:tcPr>
            <w:tcW w:w="1166" w:type="dxa"/>
            <w:tcBorders>
              <w:top w:val="single" w:sz="4" w:space="0" w:color="auto"/>
              <w:bottom w:val="single" w:sz="4" w:space="0" w:color="auto"/>
            </w:tcBorders>
          </w:tcPr>
          <w:p w14:paraId="203775EE"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2023</w:t>
            </w:r>
          </w:p>
        </w:tc>
      </w:tr>
      <w:tr w:rsidR="00003CDD" w:rsidRPr="00003CDD" w14:paraId="269CBC2D" w14:textId="77777777" w:rsidTr="00003CDD">
        <w:tc>
          <w:tcPr>
            <w:tcW w:w="3447" w:type="dxa"/>
            <w:tcBorders>
              <w:top w:val="single" w:sz="4" w:space="0" w:color="auto"/>
            </w:tcBorders>
          </w:tcPr>
          <w:p w14:paraId="34DDA7EF"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Live births</w:t>
            </w:r>
          </w:p>
        </w:tc>
        <w:tc>
          <w:tcPr>
            <w:tcW w:w="1270" w:type="dxa"/>
            <w:tcBorders>
              <w:top w:val="single" w:sz="4" w:space="0" w:color="auto"/>
            </w:tcBorders>
          </w:tcPr>
          <w:p w14:paraId="3680486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94,282</w:t>
            </w:r>
          </w:p>
        </w:tc>
        <w:tc>
          <w:tcPr>
            <w:tcW w:w="1271" w:type="dxa"/>
            <w:tcBorders>
              <w:top w:val="single" w:sz="4" w:space="0" w:color="auto"/>
            </w:tcBorders>
          </w:tcPr>
          <w:p w14:paraId="726663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88,263</w:t>
            </w:r>
          </w:p>
        </w:tc>
        <w:tc>
          <w:tcPr>
            <w:tcW w:w="1270" w:type="dxa"/>
            <w:tcBorders>
              <w:top w:val="single" w:sz="4" w:space="0" w:color="auto"/>
            </w:tcBorders>
          </w:tcPr>
          <w:p w14:paraId="5CFD1AB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86,222</w:t>
            </w:r>
          </w:p>
        </w:tc>
        <w:tc>
          <w:tcPr>
            <w:tcW w:w="1166" w:type="dxa"/>
            <w:tcBorders>
              <w:top w:val="single" w:sz="4" w:space="0" w:color="auto"/>
            </w:tcBorders>
          </w:tcPr>
          <w:p w14:paraId="74F6440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81,063</w:t>
            </w:r>
          </w:p>
        </w:tc>
      </w:tr>
      <w:tr w:rsidR="00003CDD" w:rsidRPr="00003CDD" w14:paraId="61D2C74A" w14:textId="77777777" w:rsidTr="00003CDD">
        <w:tc>
          <w:tcPr>
            <w:tcW w:w="3447" w:type="dxa"/>
          </w:tcPr>
          <w:p w14:paraId="65EBD918"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Congenital malformations</w:t>
            </w:r>
          </w:p>
        </w:tc>
        <w:tc>
          <w:tcPr>
            <w:tcW w:w="1270" w:type="dxa"/>
          </w:tcPr>
          <w:p w14:paraId="23F46A4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938</w:t>
            </w:r>
          </w:p>
        </w:tc>
        <w:tc>
          <w:tcPr>
            <w:tcW w:w="1271" w:type="dxa"/>
          </w:tcPr>
          <w:p w14:paraId="729CEEB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w:t>
            </w:r>
          </w:p>
        </w:tc>
        <w:tc>
          <w:tcPr>
            <w:tcW w:w="1270" w:type="dxa"/>
          </w:tcPr>
          <w:p w14:paraId="097FD2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802</w:t>
            </w:r>
          </w:p>
        </w:tc>
        <w:tc>
          <w:tcPr>
            <w:tcW w:w="1166" w:type="dxa"/>
          </w:tcPr>
          <w:p w14:paraId="07BC67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943</w:t>
            </w:r>
          </w:p>
        </w:tc>
      </w:tr>
      <w:tr w:rsidR="00003CDD" w:rsidRPr="00003CDD" w14:paraId="17875B56" w14:textId="77777777" w:rsidTr="00003CDD">
        <w:tc>
          <w:tcPr>
            <w:tcW w:w="3447" w:type="dxa"/>
          </w:tcPr>
          <w:p w14:paraId="6E343A12"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Rate of congenital malformations/1000live births</w:t>
            </w:r>
          </w:p>
        </w:tc>
        <w:tc>
          <w:tcPr>
            <w:tcW w:w="1270" w:type="dxa"/>
          </w:tcPr>
          <w:p w14:paraId="64A4BCB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9.95</w:t>
            </w:r>
          </w:p>
        </w:tc>
        <w:tc>
          <w:tcPr>
            <w:tcW w:w="1271" w:type="dxa"/>
          </w:tcPr>
          <w:p w14:paraId="1EE8EC8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9.77</w:t>
            </w:r>
          </w:p>
        </w:tc>
        <w:tc>
          <w:tcPr>
            <w:tcW w:w="1270" w:type="dxa"/>
          </w:tcPr>
          <w:p w14:paraId="68C709C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w:t>
            </w:r>
          </w:p>
        </w:tc>
        <w:tc>
          <w:tcPr>
            <w:tcW w:w="1166" w:type="dxa"/>
          </w:tcPr>
          <w:p w14:paraId="36CDFD9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11.63</w:t>
            </w:r>
          </w:p>
        </w:tc>
      </w:tr>
      <w:tr w:rsidR="00003CDD" w:rsidRPr="00003CDD" w14:paraId="4B52232F" w14:textId="77777777" w:rsidTr="00003CDD">
        <w:tc>
          <w:tcPr>
            <w:tcW w:w="3447" w:type="dxa"/>
          </w:tcPr>
          <w:p w14:paraId="3EC7A9E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Gastrointestinal malformations (Rate/1000 live births)</w:t>
            </w:r>
          </w:p>
        </w:tc>
        <w:tc>
          <w:tcPr>
            <w:tcW w:w="1270" w:type="dxa"/>
          </w:tcPr>
          <w:p w14:paraId="0CCE4E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182 (1.93)</w:t>
            </w:r>
          </w:p>
        </w:tc>
        <w:tc>
          <w:tcPr>
            <w:tcW w:w="1271" w:type="dxa"/>
          </w:tcPr>
          <w:p w14:paraId="619DAC3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165 (1.87)</w:t>
            </w:r>
          </w:p>
        </w:tc>
        <w:tc>
          <w:tcPr>
            <w:tcW w:w="1270" w:type="dxa"/>
          </w:tcPr>
          <w:p w14:paraId="78E4C38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164 (1.9)</w:t>
            </w:r>
          </w:p>
        </w:tc>
        <w:tc>
          <w:tcPr>
            <w:tcW w:w="1166" w:type="dxa"/>
          </w:tcPr>
          <w:p w14:paraId="7B2EBE9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208 (2.57)</w:t>
            </w:r>
          </w:p>
        </w:tc>
      </w:tr>
      <w:tr w:rsidR="00003CDD" w:rsidRPr="00003CDD" w14:paraId="0729BBC7" w14:textId="77777777" w:rsidTr="00003CDD">
        <w:tc>
          <w:tcPr>
            <w:tcW w:w="3447" w:type="dxa"/>
          </w:tcPr>
          <w:p w14:paraId="291C9FD0"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Genitourinary malformations (Rate/1000 live births)</w:t>
            </w:r>
          </w:p>
        </w:tc>
        <w:tc>
          <w:tcPr>
            <w:tcW w:w="1270" w:type="dxa"/>
          </w:tcPr>
          <w:p w14:paraId="4A2BAAF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135 (1.43)</w:t>
            </w:r>
          </w:p>
        </w:tc>
        <w:tc>
          <w:tcPr>
            <w:tcW w:w="1271" w:type="dxa"/>
          </w:tcPr>
          <w:p w14:paraId="084A3BE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46 (0.52)</w:t>
            </w:r>
          </w:p>
        </w:tc>
        <w:tc>
          <w:tcPr>
            <w:tcW w:w="1270" w:type="dxa"/>
          </w:tcPr>
          <w:p w14:paraId="22E961B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48 (0.56)</w:t>
            </w:r>
          </w:p>
        </w:tc>
        <w:tc>
          <w:tcPr>
            <w:tcW w:w="1166" w:type="dxa"/>
          </w:tcPr>
          <w:p w14:paraId="6E567D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125 (1.54)</w:t>
            </w:r>
          </w:p>
        </w:tc>
      </w:tr>
      <w:tr w:rsidR="00003CDD" w:rsidRPr="00003CDD" w14:paraId="58F3247B" w14:textId="77777777" w:rsidTr="00003CDD">
        <w:trPr>
          <w:trHeight w:val="111"/>
        </w:trPr>
        <w:tc>
          <w:tcPr>
            <w:tcW w:w="3447" w:type="dxa"/>
          </w:tcPr>
          <w:p w14:paraId="67156A47"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Neurological malformations (Rate/1000 live births)</w:t>
            </w:r>
          </w:p>
        </w:tc>
        <w:tc>
          <w:tcPr>
            <w:tcW w:w="1270" w:type="dxa"/>
          </w:tcPr>
          <w:p w14:paraId="3B9B0D5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89 (0.94)</w:t>
            </w:r>
          </w:p>
        </w:tc>
        <w:tc>
          <w:tcPr>
            <w:tcW w:w="1271" w:type="dxa"/>
          </w:tcPr>
          <w:p w14:paraId="465BC3D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145 (1.64)</w:t>
            </w:r>
          </w:p>
        </w:tc>
        <w:tc>
          <w:tcPr>
            <w:tcW w:w="1270" w:type="dxa"/>
          </w:tcPr>
          <w:p w14:paraId="49758F0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144 (1.67)</w:t>
            </w:r>
          </w:p>
        </w:tc>
        <w:tc>
          <w:tcPr>
            <w:tcW w:w="1166" w:type="dxa"/>
          </w:tcPr>
          <w:p w14:paraId="3DFE1ED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73 (0.9)</w:t>
            </w:r>
          </w:p>
        </w:tc>
      </w:tr>
      <w:tr w:rsidR="00003CDD" w:rsidRPr="00003CDD" w14:paraId="4A3566B6" w14:textId="77777777" w:rsidTr="00003CDD">
        <w:trPr>
          <w:trHeight w:val="108"/>
        </w:trPr>
        <w:tc>
          <w:tcPr>
            <w:tcW w:w="3447" w:type="dxa"/>
          </w:tcPr>
          <w:p w14:paraId="02CB69D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Chromosomic malformations (Rate/1000 live births)</w:t>
            </w:r>
          </w:p>
        </w:tc>
        <w:tc>
          <w:tcPr>
            <w:tcW w:w="1270" w:type="dxa"/>
          </w:tcPr>
          <w:p w14:paraId="50A8FB5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53 (0.56)</w:t>
            </w:r>
          </w:p>
        </w:tc>
        <w:tc>
          <w:tcPr>
            <w:tcW w:w="1271" w:type="dxa"/>
          </w:tcPr>
          <w:p w14:paraId="7DBEC09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60 (0.68)</w:t>
            </w:r>
          </w:p>
        </w:tc>
        <w:tc>
          <w:tcPr>
            <w:tcW w:w="1270" w:type="dxa"/>
          </w:tcPr>
          <w:p w14:paraId="19F095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57 (0.666)</w:t>
            </w:r>
          </w:p>
        </w:tc>
        <w:tc>
          <w:tcPr>
            <w:tcW w:w="1166" w:type="dxa"/>
          </w:tcPr>
          <w:p w14:paraId="3D9CFA2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1D457033" w14:textId="77777777" w:rsidTr="00003CDD">
        <w:trPr>
          <w:trHeight w:val="108"/>
        </w:trPr>
        <w:tc>
          <w:tcPr>
            <w:tcW w:w="3447" w:type="dxa"/>
          </w:tcPr>
          <w:p w14:paraId="7DB224F6"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Musculoskeletal malformations (Rate/1000 live births)</w:t>
            </w:r>
          </w:p>
        </w:tc>
        <w:tc>
          <w:tcPr>
            <w:tcW w:w="1270" w:type="dxa"/>
          </w:tcPr>
          <w:p w14:paraId="3640F132"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321 (3.4)</w:t>
            </w:r>
          </w:p>
        </w:tc>
        <w:tc>
          <w:tcPr>
            <w:tcW w:w="1271" w:type="dxa"/>
          </w:tcPr>
          <w:p w14:paraId="7471E0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305 (3.46)</w:t>
            </w:r>
          </w:p>
        </w:tc>
        <w:tc>
          <w:tcPr>
            <w:tcW w:w="1270" w:type="dxa"/>
          </w:tcPr>
          <w:p w14:paraId="4FBEB0C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234 (2.71)</w:t>
            </w:r>
          </w:p>
        </w:tc>
        <w:tc>
          <w:tcPr>
            <w:tcW w:w="1166" w:type="dxa"/>
          </w:tcPr>
          <w:p w14:paraId="6191465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288 (3.55)</w:t>
            </w:r>
          </w:p>
        </w:tc>
      </w:tr>
      <w:tr w:rsidR="00003CDD" w:rsidRPr="00003CDD" w14:paraId="291A2B7D" w14:textId="77777777" w:rsidTr="00003CDD">
        <w:trPr>
          <w:trHeight w:val="108"/>
        </w:trPr>
        <w:tc>
          <w:tcPr>
            <w:tcW w:w="3447" w:type="dxa"/>
          </w:tcPr>
          <w:p w14:paraId="0BEE052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Skin malformations (Rate/1000 live births)</w:t>
            </w:r>
          </w:p>
        </w:tc>
        <w:tc>
          <w:tcPr>
            <w:tcW w:w="1270" w:type="dxa"/>
          </w:tcPr>
          <w:p w14:paraId="4548A4F3"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(0.34)</w:t>
            </w:r>
          </w:p>
        </w:tc>
        <w:tc>
          <w:tcPr>
            <w:tcW w:w="1271" w:type="dxa"/>
          </w:tcPr>
          <w:p w14:paraId="0EECDA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34 (0.39)</w:t>
            </w:r>
          </w:p>
        </w:tc>
        <w:tc>
          <w:tcPr>
            <w:tcW w:w="1270" w:type="dxa"/>
          </w:tcPr>
          <w:p w14:paraId="2F9343EA"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FA1467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26 (0.32)</w:t>
            </w:r>
          </w:p>
        </w:tc>
      </w:tr>
      <w:tr w:rsidR="00003CDD" w:rsidRPr="00003CDD" w14:paraId="37610CD8" w14:textId="77777777" w:rsidTr="00003CDD">
        <w:trPr>
          <w:trHeight w:val="108"/>
        </w:trPr>
        <w:tc>
          <w:tcPr>
            <w:tcW w:w="3447" w:type="dxa"/>
          </w:tcPr>
          <w:p w14:paraId="6C031A7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Cardiovascular malformations (Rate/1000 live births)</w:t>
            </w:r>
          </w:p>
        </w:tc>
        <w:tc>
          <w:tcPr>
            <w:tcW w:w="1270" w:type="dxa"/>
          </w:tcPr>
          <w:p w14:paraId="4E1B796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25 (0.27)</w:t>
            </w:r>
          </w:p>
        </w:tc>
        <w:tc>
          <w:tcPr>
            <w:tcW w:w="1271" w:type="dxa"/>
          </w:tcPr>
          <w:p w14:paraId="0F0D88E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 (0.34)</w:t>
            </w:r>
          </w:p>
        </w:tc>
        <w:tc>
          <w:tcPr>
            <w:tcW w:w="1270" w:type="dxa"/>
          </w:tcPr>
          <w:p w14:paraId="15493AD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56323C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780A7468" w14:textId="77777777" w:rsidTr="00003CDD">
        <w:trPr>
          <w:trHeight w:val="108"/>
        </w:trPr>
        <w:tc>
          <w:tcPr>
            <w:tcW w:w="3447" w:type="dxa"/>
          </w:tcPr>
          <w:p w14:paraId="21369C1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Ear, nose, and throat malformations (Rate/1000 live births)</w:t>
            </w:r>
          </w:p>
        </w:tc>
        <w:tc>
          <w:tcPr>
            <w:tcW w:w="1270" w:type="dxa"/>
          </w:tcPr>
          <w:p w14:paraId="470F5E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w:t>
            </w:r>
          </w:p>
        </w:tc>
        <w:tc>
          <w:tcPr>
            <w:tcW w:w="1271" w:type="dxa"/>
          </w:tcPr>
          <w:p w14:paraId="33B956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67 (0.76)</w:t>
            </w:r>
          </w:p>
        </w:tc>
        <w:tc>
          <w:tcPr>
            <w:tcW w:w="1270" w:type="dxa"/>
          </w:tcPr>
          <w:p w14:paraId="68396E3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(0.99)</w:t>
            </w:r>
          </w:p>
        </w:tc>
        <w:tc>
          <w:tcPr>
            <w:tcW w:w="1166" w:type="dxa"/>
          </w:tcPr>
          <w:p w14:paraId="7E46AA9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103 (1.27)</w:t>
            </w:r>
          </w:p>
        </w:tc>
      </w:tr>
      <w:tr w:rsidR="00003CDD" w:rsidRPr="00003CDD" w14:paraId="5A7995F2" w14:textId="77777777" w:rsidTr="00003CDD">
        <w:trPr>
          <w:trHeight w:val="108"/>
        </w:trPr>
        <w:tc>
          <w:tcPr>
            <w:tcW w:w="3447" w:type="dxa"/>
          </w:tcPr>
          <w:p w14:paraId="4420C42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Eye malformations (Rate/1000 live births)</w:t>
            </w:r>
          </w:p>
        </w:tc>
        <w:tc>
          <w:tcPr>
            <w:tcW w:w="1270" w:type="dxa"/>
          </w:tcPr>
          <w:p w14:paraId="3812B8B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(0.7)</w:t>
            </w:r>
          </w:p>
        </w:tc>
        <w:tc>
          <w:tcPr>
            <w:tcW w:w="1271" w:type="dxa"/>
          </w:tcPr>
          <w:p w14:paraId="4144C0B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(0.068)</w:t>
            </w:r>
          </w:p>
        </w:tc>
        <w:tc>
          <w:tcPr>
            <w:tcW w:w="1270" w:type="dxa"/>
          </w:tcPr>
          <w:p w14:paraId="05A2C2F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501F43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 (0.11)</w:t>
            </w:r>
          </w:p>
        </w:tc>
      </w:tr>
      <w:tr w:rsidR="00003CDD" w:rsidRPr="00003CDD" w14:paraId="708434ED" w14:textId="77777777" w:rsidTr="00003CDD">
        <w:trPr>
          <w:trHeight w:val="108"/>
        </w:trPr>
        <w:tc>
          <w:tcPr>
            <w:tcW w:w="3447" w:type="dxa"/>
          </w:tcPr>
          <w:p w14:paraId="057A49C5"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Respiratory tract malformations (Rate/1000 live births)</w:t>
            </w:r>
          </w:p>
        </w:tc>
        <w:tc>
          <w:tcPr>
            <w:tcW w:w="1270" w:type="dxa"/>
          </w:tcPr>
          <w:p w14:paraId="3F6CD0C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(0.064)</w:t>
            </w:r>
          </w:p>
        </w:tc>
        <w:tc>
          <w:tcPr>
            <w:tcW w:w="1271" w:type="dxa"/>
          </w:tcPr>
          <w:p w14:paraId="4C921D5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 (0.045)</w:t>
            </w:r>
          </w:p>
        </w:tc>
        <w:tc>
          <w:tcPr>
            <w:tcW w:w="1270" w:type="dxa"/>
          </w:tcPr>
          <w:p w14:paraId="1C7C4B2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675CDC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 (0.061)</w:t>
            </w:r>
          </w:p>
        </w:tc>
      </w:tr>
      <w:tr w:rsidR="00003CDD" w:rsidRPr="00003CDD" w14:paraId="144E99E3" w14:textId="77777777" w:rsidTr="00003CDD">
        <w:trPr>
          <w:trHeight w:val="108"/>
        </w:trPr>
        <w:tc>
          <w:tcPr>
            <w:tcW w:w="3447" w:type="dxa"/>
          </w:tcPr>
          <w:p w14:paraId="1AEF4FC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Endocrine malformations (Rate/1000 live births)</w:t>
            </w:r>
          </w:p>
        </w:tc>
        <w:tc>
          <w:tcPr>
            <w:tcW w:w="1270" w:type="dxa"/>
          </w:tcPr>
          <w:p w14:paraId="69D52DE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 (0.032)</w:t>
            </w:r>
          </w:p>
        </w:tc>
        <w:tc>
          <w:tcPr>
            <w:tcW w:w="1271" w:type="dxa"/>
          </w:tcPr>
          <w:p w14:paraId="3250081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0</w:t>
            </w:r>
          </w:p>
        </w:tc>
        <w:tc>
          <w:tcPr>
            <w:tcW w:w="1270" w:type="dxa"/>
          </w:tcPr>
          <w:p w14:paraId="4352FACD"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(0.023)</w:t>
            </w:r>
          </w:p>
        </w:tc>
        <w:tc>
          <w:tcPr>
            <w:tcW w:w="1166" w:type="dxa"/>
          </w:tcPr>
          <w:p w14:paraId="616C56E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(0.025)</w:t>
            </w:r>
          </w:p>
        </w:tc>
      </w:tr>
    </w:tbl>
    <w:bookmarkEnd w:id="32"/>
    <w:p w14:paraId="7575D907" w14:textId="77777777" w:rsidR="00685D0D" w:rsidRDefault="00003CDD" w:rsidP="00003CDD">
      <w:pPr>
        <w:pStyle w:val="Body"/>
        <w:rPr>
          <w:rFonts w:ascii="Arial" w:hAnsi="Arial" w:cs="Arial"/>
        </w:rPr>
      </w:pPr>
      <w:r w:rsidRPr="00003CDD">
        <w:rPr>
          <w:rFonts w:ascii="Arial" w:hAnsi="Arial" w:cs="Arial"/>
        </w:rPr>
        <w:t>Source:  Own design based in data collected from public sources</w:t>
      </w:r>
      <w:r w:rsidR="0080784A">
        <w:rPr>
          <w:rFonts w:ascii="Arial" w:hAnsi="Arial" w:cs="Arial"/>
        </w:rPr>
        <w:t>. (Ministry of Health, 2025)</w:t>
      </w:r>
    </w:p>
    <w:p w14:paraId="1E6E764F" w14:textId="2DBAE1D1" w:rsidR="00003CDD" w:rsidRPr="00003CDD" w:rsidRDefault="00003CDD" w:rsidP="00003CDD">
      <w:pPr>
        <w:pStyle w:val="Body"/>
        <w:rPr>
          <w:rFonts w:ascii="Arial" w:hAnsi="Arial" w:cs="Arial"/>
        </w:rPr>
      </w:pPr>
      <w:r w:rsidRPr="00003CDD">
        <w:rPr>
          <w:rFonts w:ascii="Arial" w:hAnsi="Arial" w:cs="Arial"/>
        </w:rPr>
        <w:t>The characteristics of newborns with malformations are described in Table 3. Males predominated in all years; they were delivered by cesarean section; they were most frequently born in ISAPEG hospitals; the average number of pregnancies was two; their gestational ages averaged 37.7 to 38.56 weeks; average weights ranged from 2.946 to 3.101 kg; the average Apgar score was above 8 in all years and the Silverman score was below 1. Some records were found with data not shown, as presented at the bottom of Table 3.</w:t>
      </w:r>
    </w:p>
    <w:p w14:paraId="397AC714" w14:textId="131E9A5A" w:rsidR="00003CDD" w:rsidRPr="00E265E1" w:rsidRDefault="00003CDD" w:rsidP="00E265E1">
      <w:pPr>
        <w:pStyle w:val="Body"/>
        <w:spacing w:after="0"/>
        <w:jc w:val="center"/>
        <w:rPr>
          <w:rFonts w:ascii="Arial" w:hAnsi="Arial" w:cs="Arial"/>
          <w:b/>
          <w:bCs/>
        </w:rPr>
      </w:pPr>
      <w:r w:rsidRPr="00E265E1">
        <w:rPr>
          <w:rFonts w:ascii="Arial" w:hAnsi="Arial" w:cs="Arial"/>
          <w:b/>
          <w:bCs/>
        </w:rPr>
        <w:t>Table 3 Characteristics of newborns with congenital malformations born in the state of Guanajuato 2020-2023 and their mothers</w:t>
      </w:r>
    </w:p>
    <w:tbl>
      <w:tblPr>
        <w:tblStyle w:val="Tablaconcuadrcu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491"/>
        <w:gridCol w:w="1494"/>
        <w:gridCol w:w="1367"/>
        <w:gridCol w:w="1491"/>
      </w:tblGrid>
      <w:tr w:rsidR="00E265E1" w:rsidRPr="00E265E1" w14:paraId="2575E892" w14:textId="77777777" w:rsidTr="00E265E1">
        <w:tc>
          <w:tcPr>
            <w:tcW w:w="2427" w:type="dxa"/>
            <w:tcBorders>
              <w:top w:val="single" w:sz="4" w:space="0" w:color="auto"/>
              <w:bottom w:val="single" w:sz="4" w:space="0" w:color="auto"/>
            </w:tcBorders>
          </w:tcPr>
          <w:p w14:paraId="02F691F7"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Variables</w:t>
            </w:r>
          </w:p>
        </w:tc>
        <w:tc>
          <w:tcPr>
            <w:tcW w:w="1530" w:type="dxa"/>
            <w:tcBorders>
              <w:top w:val="single" w:sz="4" w:space="0" w:color="auto"/>
              <w:bottom w:val="single" w:sz="4" w:space="0" w:color="auto"/>
            </w:tcBorders>
          </w:tcPr>
          <w:p w14:paraId="484A5D9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2020</w:t>
            </w:r>
          </w:p>
          <w:p w14:paraId="67F6224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(n=938)</w:t>
            </w:r>
          </w:p>
          <w:p w14:paraId="688F0C1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3" w:type="dxa"/>
            <w:tcBorders>
              <w:top w:val="single" w:sz="4" w:space="0" w:color="auto"/>
              <w:bottom w:val="single" w:sz="4" w:space="0" w:color="auto"/>
            </w:tcBorders>
          </w:tcPr>
          <w:p w14:paraId="52D07F17"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2021</w:t>
            </w:r>
          </w:p>
          <w:p w14:paraId="23A864EE"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(n=862)</w:t>
            </w:r>
          </w:p>
          <w:p w14:paraId="0E34D48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404" w:type="dxa"/>
            <w:tcBorders>
              <w:top w:val="single" w:sz="4" w:space="0" w:color="auto"/>
              <w:bottom w:val="single" w:sz="4" w:space="0" w:color="auto"/>
            </w:tcBorders>
          </w:tcPr>
          <w:p w14:paraId="1BCB1A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2022</w:t>
            </w:r>
          </w:p>
          <w:p w14:paraId="59B58BC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 802)</w:t>
            </w:r>
          </w:p>
          <w:p w14:paraId="24C0F2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0" w:type="dxa"/>
            <w:tcBorders>
              <w:top w:val="single" w:sz="4" w:space="0" w:color="auto"/>
              <w:bottom w:val="single" w:sz="4" w:space="0" w:color="auto"/>
            </w:tcBorders>
          </w:tcPr>
          <w:p w14:paraId="1935D0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2023</w:t>
            </w:r>
          </w:p>
          <w:p w14:paraId="407DAE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(n=943)</w:t>
            </w:r>
          </w:p>
          <w:p w14:paraId="30AE300B"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r>
      <w:tr w:rsidR="00E265E1" w:rsidRPr="00E265E1" w14:paraId="60DAB6AB" w14:textId="77777777" w:rsidTr="00E265E1">
        <w:tc>
          <w:tcPr>
            <w:tcW w:w="2427" w:type="dxa"/>
            <w:tcBorders>
              <w:top w:val="single" w:sz="4" w:space="0" w:color="auto"/>
            </w:tcBorders>
          </w:tcPr>
          <w:p w14:paraId="3767E2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lastRenderedPageBreak/>
              <w:t>Sex</w:t>
            </w:r>
          </w:p>
          <w:p w14:paraId="277ABA8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Male</w:t>
            </w:r>
          </w:p>
          <w:p w14:paraId="2A51B71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Female</w:t>
            </w:r>
          </w:p>
          <w:p w14:paraId="1BEA9B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Undetermined</w:t>
            </w:r>
          </w:p>
        </w:tc>
        <w:tc>
          <w:tcPr>
            <w:tcW w:w="1530" w:type="dxa"/>
            <w:tcBorders>
              <w:top w:val="single" w:sz="4" w:space="0" w:color="auto"/>
            </w:tcBorders>
          </w:tcPr>
          <w:p w14:paraId="1260CC33" w14:textId="77777777" w:rsidR="00E265E1" w:rsidRPr="00E265E1" w:rsidRDefault="00E265E1" w:rsidP="00E265E1">
            <w:pPr>
              <w:jc w:val="center"/>
              <w:rPr>
                <w:rFonts w:ascii="Arial" w:eastAsia="Calibri" w:hAnsi="Arial" w:cs="Arial"/>
                <w:sz w:val="18"/>
                <w:szCs w:val="18"/>
              </w:rPr>
            </w:pPr>
          </w:p>
          <w:p w14:paraId="2686852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484   51.60</w:t>
            </w:r>
          </w:p>
          <w:p w14:paraId="11AF5E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454   48.40</w:t>
            </w:r>
          </w:p>
          <w:p w14:paraId="0FC617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Borders>
              <w:top w:val="single" w:sz="4" w:space="0" w:color="auto"/>
            </w:tcBorders>
          </w:tcPr>
          <w:p w14:paraId="3D85060E" w14:textId="77777777" w:rsidR="00E265E1" w:rsidRPr="00E265E1" w:rsidRDefault="00E265E1" w:rsidP="00E265E1">
            <w:pPr>
              <w:jc w:val="center"/>
              <w:rPr>
                <w:rFonts w:ascii="Arial" w:eastAsia="Calibri" w:hAnsi="Arial" w:cs="Arial"/>
                <w:sz w:val="18"/>
                <w:szCs w:val="18"/>
              </w:rPr>
            </w:pPr>
          </w:p>
          <w:p w14:paraId="3346120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466  54.06</w:t>
            </w:r>
            <w:proofErr w:type="gramEnd"/>
          </w:p>
          <w:p w14:paraId="222DEF8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396  45.94</w:t>
            </w:r>
            <w:proofErr w:type="gramEnd"/>
          </w:p>
          <w:p w14:paraId="574A0F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404" w:type="dxa"/>
            <w:tcBorders>
              <w:top w:val="single" w:sz="4" w:space="0" w:color="auto"/>
            </w:tcBorders>
          </w:tcPr>
          <w:p w14:paraId="4F49AFE1" w14:textId="77777777" w:rsidR="00E265E1" w:rsidRPr="00E265E1" w:rsidRDefault="00E265E1" w:rsidP="00E265E1">
            <w:pPr>
              <w:jc w:val="center"/>
              <w:rPr>
                <w:rFonts w:ascii="Arial" w:eastAsia="Calibri" w:hAnsi="Arial" w:cs="Arial"/>
                <w:sz w:val="18"/>
                <w:szCs w:val="18"/>
              </w:rPr>
            </w:pPr>
          </w:p>
          <w:p w14:paraId="58ED20C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456   56.86</w:t>
            </w:r>
          </w:p>
          <w:p w14:paraId="1C0E7A0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346   43.14</w:t>
            </w:r>
          </w:p>
          <w:p w14:paraId="726C70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Borders>
              <w:top w:val="single" w:sz="4" w:space="0" w:color="auto"/>
            </w:tcBorders>
          </w:tcPr>
          <w:p w14:paraId="452A9826" w14:textId="77777777" w:rsidR="00E265E1" w:rsidRPr="00E265E1" w:rsidRDefault="00E265E1" w:rsidP="00E265E1">
            <w:pPr>
              <w:jc w:val="center"/>
              <w:rPr>
                <w:rFonts w:ascii="Arial" w:eastAsia="Calibri" w:hAnsi="Arial" w:cs="Arial"/>
                <w:sz w:val="18"/>
                <w:szCs w:val="18"/>
              </w:rPr>
            </w:pPr>
          </w:p>
          <w:p w14:paraId="0E1BCFC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529  56.10</w:t>
            </w:r>
            <w:proofErr w:type="gramEnd"/>
          </w:p>
          <w:p w14:paraId="5BFF0DA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410  43.90</w:t>
            </w:r>
            <w:proofErr w:type="gramEnd"/>
          </w:p>
          <w:p w14:paraId="62BBFC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4   0.42</w:t>
            </w:r>
          </w:p>
        </w:tc>
      </w:tr>
      <w:tr w:rsidR="00E265E1" w:rsidRPr="00E265E1" w14:paraId="51DF961F" w14:textId="77777777" w:rsidTr="00E265E1">
        <w:tc>
          <w:tcPr>
            <w:tcW w:w="2427" w:type="dxa"/>
          </w:tcPr>
          <w:p w14:paraId="419EB52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Obstetric resolution</w:t>
            </w:r>
          </w:p>
          <w:p w14:paraId="0099979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Vaginal</w:t>
            </w:r>
          </w:p>
          <w:p w14:paraId="1F59CC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Caesarean section</w:t>
            </w:r>
          </w:p>
          <w:p w14:paraId="530292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4BA7DF2" w14:textId="77777777" w:rsidR="00E265E1" w:rsidRPr="00E265E1" w:rsidRDefault="00E265E1" w:rsidP="00E265E1">
            <w:pPr>
              <w:jc w:val="center"/>
              <w:rPr>
                <w:rFonts w:ascii="Arial" w:eastAsia="Calibri" w:hAnsi="Arial" w:cs="Arial"/>
                <w:sz w:val="18"/>
                <w:szCs w:val="18"/>
              </w:rPr>
            </w:pPr>
          </w:p>
          <w:p w14:paraId="217E75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384   40.94</w:t>
            </w:r>
          </w:p>
          <w:p w14:paraId="0B6C69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554   59.06</w:t>
            </w:r>
          </w:p>
          <w:p w14:paraId="591E4A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Pr>
          <w:p w14:paraId="7A234687" w14:textId="77777777" w:rsidR="00E265E1" w:rsidRPr="00E265E1" w:rsidRDefault="00E265E1" w:rsidP="00E265E1">
            <w:pPr>
              <w:jc w:val="center"/>
              <w:rPr>
                <w:rFonts w:ascii="Arial" w:eastAsia="Calibri" w:hAnsi="Arial" w:cs="Arial"/>
                <w:sz w:val="18"/>
                <w:szCs w:val="18"/>
              </w:rPr>
            </w:pPr>
          </w:p>
          <w:p w14:paraId="3655A30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345   40.02</w:t>
            </w:r>
          </w:p>
          <w:p w14:paraId="0E5C12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514   59.63</w:t>
            </w:r>
          </w:p>
          <w:p w14:paraId="7D369D6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3341C101" w14:textId="77777777" w:rsidR="00E265E1" w:rsidRPr="00E265E1" w:rsidRDefault="00E265E1" w:rsidP="00E265E1">
            <w:pPr>
              <w:jc w:val="center"/>
              <w:rPr>
                <w:rFonts w:ascii="Arial" w:eastAsia="Calibri" w:hAnsi="Arial" w:cs="Arial"/>
                <w:sz w:val="18"/>
                <w:szCs w:val="18"/>
              </w:rPr>
            </w:pPr>
          </w:p>
          <w:p w14:paraId="7C96009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312   38.90</w:t>
            </w:r>
          </w:p>
          <w:p w14:paraId="21A116F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487   60.72</w:t>
            </w:r>
          </w:p>
          <w:p w14:paraId="3BFADC7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3   0.37</w:t>
            </w:r>
          </w:p>
        </w:tc>
        <w:tc>
          <w:tcPr>
            <w:tcW w:w="1530" w:type="dxa"/>
          </w:tcPr>
          <w:p w14:paraId="21E8C029" w14:textId="77777777" w:rsidR="00E265E1" w:rsidRPr="00E265E1" w:rsidRDefault="00E265E1" w:rsidP="00E265E1">
            <w:pPr>
              <w:jc w:val="center"/>
              <w:rPr>
                <w:rFonts w:ascii="Arial" w:eastAsia="Calibri" w:hAnsi="Arial" w:cs="Arial"/>
                <w:sz w:val="18"/>
                <w:szCs w:val="18"/>
              </w:rPr>
            </w:pPr>
          </w:p>
          <w:p w14:paraId="7920B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367   38.92</w:t>
            </w:r>
          </w:p>
          <w:p w14:paraId="768757E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575   50.98</w:t>
            </w:r>
          </w:p>
          <w:p w14:paraId="4143675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tc>
      </w:tr>
      <w:tr w:rsidR="00E265E1" w:rsidRPr="00E265E1" w14:paraId="34D9BC6B" w14:textId="77777777" w:rsidTr="00E265E1">
        <w:trPr>
          <w:trHeight w:val="608"/>
        </w:trPr>
        <w:tc>
          <w:tcPr>
            <w:tcW w:w="2427" w:type="dxa"/>
          </w:tcPr>
          <w:p w14:paraId="098EFB3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Civil status of the mother</w:t>
            </w:r>
          </w:p>
          <w:p w14:paraId="4D48C35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Single</w:t>
            </w:r>
          </w:p>
          <w:p w14:paraId="7B7B210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Married</w:t>
            </w:r>
          </w:p>
          <w:p w14:paraId="3DAEA80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Separate</w:t>
            </w:r>
          </w:p>
          <w:p w14:paraId="70715EC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Divorced</w:t>
            </w:r>
          </w:p>
          <w:p w14:paraId="484DB54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Free union</w:t>
            </w:r>
          </w:p>
          <w:p w14:paraId="683085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8902368" w14:textId="77777777" w:rsidR="00E265E1" w:rsidRPr="00E265E1" w:rsidRDefault="00E265E1" w:rsidP="00E265E1">
            <w:pPr>
              <w:jc w:val="center"/>
              <w:rPr>
                <w:rFonts w:ascii="Arial" w:eastAsia="Calibri" w:hAnsi="Arial" w:cs="Arial"/>
                <w:sz w:val="18"/>
                <w:szCs w:val="18"/>
              </w:rPr>
            </w:pPr>
          </w:p>
          <w:p w14:paraId="3CAB1BF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61       6.50</w:t>
            </w:r>
          </w:p>
          <w:p w14:paraId="0B5D45C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369   39.34</w:t>
            </w:r>
          </w:p>
          <w:p w14:paraId="144B86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3069B7E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62C1591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493   52.56</w:t>
            </w:r>
          </w:p>
          <w:p w14:paraId="2E845D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12       1.28</w:t>
            </w:r>
          </w:p>
        </w:tc>
        <w:tc>
          <w:tcPr>
            <w:tcW w:w="1533" w:type="dxa"/>
          </w:tcPr>
          <w:p w14:paraId="270367D8" w14:textId="77777777" w:rsidR="00E265E1" w:rsidRPr="00E265E1" w:rsidRDefault="00E265E1" w:rsidP="00E265E1">
            <w:pPr>
              <w:jc w:val="center"/>
              <w:rPr>
                <w:rFonts w:ascii="Arial" w:eastAsia="Calibri" w:hAnsi="Arial" w:cs="Arial"/>
                <w:sz w:val="18"/>
                <w:szCs w:val="18"/>
              </w:rPr>
            </w:pPr>
          </w:p>
          <w:p w14:paraId="48B37E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89   10.32</w:t>
            </w:r>
          </w:p>
          <w:p w14:paraId="2903BF2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306   35.50</w:t>
            </w:r>
          </w:p>
          <w:p w14:paraId="0FC82CC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0D6BB02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2   0.23</w:t>
            </w:r>
          </w:p>
          <w:p w14:paraId="7752AA4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444   51.51</w:t>
            </w:r>
          </w:p>
          <w:p w14:paraId="395B504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20   2.32</w:t>
            </w:r>
          </w:p>
        </w:tc>
        <w:tc>
          <w:tcPr>
            <w:tcW w:w="1404" w:type="dxa"/>
          </w:tcPr>
          <w:p w14:paraId="7F231EE2" w14:textId="77777777" w:rsidR="00E265E1" w:rsidRPr="00E265E1" w:rsidRDefault="00E265E1" w:rsidP="00E265E1">
            <w:pPr>
              <w:jc w:val="center"/>
              <w:rPr>
                <w:rFonts w:ascii="Arial" w:eastAsia="Calibri" w:hAnsi="Arial" w:cs="Arial"/>
                <w:sz w:val="18"/>
                <w:szCs w:val="18"/>
              </w:rPr>
            </w:pPr>
          </w:p>
          <w:p w14:paraId="0164D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89   11.10</w:t>
            </w:r>
          </w:p>
          <w:p w14:paraId="13A60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279   34.79</w:t>
            </w:r>
          </w:p>
          <w:p w14:paraId="6274841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4  0.50</w:t>
            </w:r>
            <w:proofErr w:type="gramEnd"/>
          </w:p>
          <w:p w14:paraId="2AFBBE1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2  0.25</w:t>
            </w:r>
            <w:proofErr w:type="gramEnd"/>
          </w:p>
          <w:p w14:paraId="16B8007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411   51.25</w:t>
            </w:r>
          </w:p>
          <w:p w14:paraId="2BF606E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17   2.12</w:t>
            </w:r>
          </w:p>
        </w:tc>
        <w:tc>
          <w:tcPr>
            <w:tcW w:w="1530" w:type="dxa"/>
          </w:tcPr>
          <w:p w14:paraId="1874B96C" w14:textId="77777777" w:rsidR="00E265E1" w:rsidRPr="00E265E1" w:rsidRDefault="00E265E1" w:rsidP="00E265E1">
            <w:pPr>
              <w:jc w:val="center"/>
              <w:rPr>
                <w:rFonts w:ascii="Arial" w:eastAsia="Calibri" w:hAnsi="Arial" w:cs="Arial"/>
                <w:sz w:val="18"/>
                <w:szCs w:val="18"/>
              </w:rPr>
            </w:pPr>
          </w:p>
          <w:p w14:paraId="50FA195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5ABAFF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943   100.0</w:t>
            </w:r>
          </w:p>
          <w:p w14:paraId="4689A2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26C69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F9E66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ACB507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60BBF0A7" w14:textId="77777777" w:rsidTr="00E265E1">
        <w:trPr>
          <w:trHeight w:val="368"/>
        </w:trPr>
        <w:tc>
          <w:tcPr>
            <w:tcW w:w="2427" w:type="dxa"/>
          </w:tcPr>
          <w:p w14:paraId="201E25A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Mother's schooling</w:t>
            </w:r>
          </w:p>
          <w:p w14:paraId="3F96FD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None</w:t>
            </w:r>
          </w:p>
          <w:p w14:paraId="1E858B0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Elementary</w:t>
            </w:r>
          </w:p>
          <w:p w14:paraId="04326CA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Secondary</w:t>
            </w:r>
          </w:p>
          <w:p w14:paraId="1D7DDF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High School</w:t>
            </w:r>
          </w:p>
          <w:p w14:paraId="00F93BD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Bachelor</w:t>
            </w:r>
          </w:p>
          <w:p w14:paraId="7478A5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Postgrad</w:t>
            </w:r>
          </w:p>
          <w:p w14:paraId="536B70A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5BCD22F6" w14:textId="77777777" w:rsidR="00E265E1" w:rsidRPr="00E265E1" w:rsidRDefault="00E265E1" w:rsidP="00E265E1">
            <w:pPr>
              <w:jc w:val="center"/>
              <w:rPr>
                <w:rFonts w:ascii="Arial" w:eastAsia="Calibri" w:hAnsi="Arial" w:cs="Arial"/>
                <w:sz w:val="18"/>
                <w:szCs w:val="18"/>
              </w:rPr>
            </w:pPr>
          </w:p>
          <w:p w14:paraId="67C319F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39       4.16</w:t>
            </w:r>
          </w:p>
          <w:p w14:paraId="42C840C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139   14.82</w:t>
            </w:r>
          </w:p>
          <w:p w14:paraId="176A95B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456   48.61</w:t>
            </w:r>
          </w:p>
          <w:p w14:paraId="6EFDA15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194    20.68</w:t>
            </w:r>
          </w:p>
          <w:p w14:paraId="13241C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96     10.23</w:t>
            </w:r>
          </w:p>
          <w:p w14:paraId="6B5863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10       1.07</w:t>
            </w:r>
          </w:p>
          <w:p w14:paraId="38DF98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4         0.43</w:t>
            </w:r>
          </w:p>
        </w:tc>
        <w:tc>
          <w:tcPr>
            <w:tcW w:w="1533" w:type="dxa"/>
          </w:tcPr>
          <w:p w14:paraId="74E9F9E7" w14:textId="77777777" w:rsidR="00E265E1" w:rsidRPr="00E265E1" w:rsidRDefault="00E265E1" w:rsidP="00E265E1">
            <w:pPr>
              <w:jc w:val="center"/>
              <w:rPr>
                <w:rFonts w:ascii="Arial" w:eastAsia="Calibri" w:hAnsi="Arial" w:cs="Arial"/>
                <w:sz w:val="18"/>
                <w:szCs w:val="18"/>
              </w:rPr>
            </w:pPr>
          </w:p>
          <w:p w14:paraId="4F2514D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61  7.08</w:t>
            </w:r>
            <w:proofErr w:type="gramEnd"/>
          </w:p>
          <w:p w14:paraId="5C9D7B1C"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120  13.92</w:t>
            </w:r>
            <w:proofErr w:type="gramEnd"/>
          </w:p>
          <w:p w14:paraId="2088B671"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424  49.19</w:t>
            </w:r>
            <w:proofErr w:type="gramEnd"/>
          </w:p>
          <w:p w14:paraId="37CBDB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172   19.95</w:t>
            </w:r>
          </w:p>
          <w:p w14:paraId="22B65D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75   8.70</w:t>
            </w:r>
          </w:p>
          <w:p w14:paraId="493D1E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4   0.46</w:t>
            </w:r>
          </w:p>
          <w:p w14:paraId="48BFDF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6   0.70</w:t>
            </w:r>
          </w:p>
        </w:tc>
        <w:tc>
          <w:tcPr>
            <w:tcW w:w="1404" w:type="dxa"/>
          </w:tcPr>
          <w:p w14:paraId="03F3597E" w14:textId="77777777" w:rsidR="00E265E1" w:rsidRPr="00E265E1" w:rsidRDefault="00E265E1" w:rsidP="00E265E1">
            <w:pPr>
              <w:jc w:val="center"/>
              <w:rPr>
                <w:rFonts w:ascii="Arial" w:eastAsia="Calibri" w:hAnsi="Arial" w:cs="Arial"/>
                <w:sz w:val="18"/>
                <w:szCs w:val="18"/>
              </w:rPr>
            </w:pPr>
          </w:p>
          <w:p w14:paraId="29BCF21E"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39  4.86</w:t>
            </w:r>
            <w:proofErr w:type="gramEnd"/>
          </w:p>
          <w:p w14:paraId="50A13D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133   16.58</w:t>
            </w:r>
          </w:p>
          <w:p w14:paraId="54BB27A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364   45.39</w:t>
            </w:r>
          </w:p>
          <w:p w14:paraId="2AECB42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168  20.95</w:t>
            </w:r>
            <w:proofErr w:type="gramEnd"/>
          </w:p>
          <w:p w14:paraId="55C7A2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84    10.47</w:t>
            </w:r>
          </w:p>
          <w:p w14:paraId="66B9436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8   1.00</w:t>
            </w:r>
          </w:p>
          <w:p w14:paraId="6C5CB8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6   0.75</w:t>
            </w:r>
          </w:p>
        </w:tc>
        <w:tc>
          <w:tcPr>
            <w:tcW w:w="1530" w:type="dxa"/>
          </w:tcPr>
          <w:p w14:paraId="3C271195" w14:textId="77777777" w:rsidR="00E265E1" w:rsidRPr="00E265E1" w:rsidRDefault="00E265E1" w:rsidP="00E265E1">
            <w:pPr>
              <w:jc w:val="center"/>
              <w:rPr>
                <w:rFonts w:ascii="Arial" w:eastAsia="Calibri" w:hAnsi="Arial" w:cs="Arial"/>
                <w:sz w:val="18"/>
                <w:szCs w:val="18"/>
              </w:rPr>
            </w:pPr>
          </w:p>
          <w:p w14:paraId="41DA578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30  3.18</w:t>
            </w:r>
            <w:proofErr w:type="gramEnd"/>
          </w:p>
          <w:p w14:paraId="705C73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136   14.42</w:t>
            </w:r>
          </w:p>
          <w:p w14:paraId="25D00A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442   46.87</w:t>
            </w:r>
          </w:p>
          <w:p w14:paraId="393459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222   23.54</w:t>
            </w:r>
          </w:p>
          <w:p w14:paraId="284E881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107   11.35</w:t>
            </w:r>
          </w:p>
          <w:p w14:paraId="67C6B0C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6   0.64</w:t>
            </w:r>
          </w:p>
          <w:p w14:paraId="4C7933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7038D3E8" w14:textId="77777777" w:rsidTr="00E265E1">
        <w:trPr>
          <w:trHeight w:val="367"/>
        </w:trPr>
        <w:tc>
          <w:tcPr>
            <w:tcW w:w="2427" w:type="dxa"/>
          </w:tcPr>
          <w:p w14:paraId="250C329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Place of obstetric resolution</w:t>
            </w:r>
          </w:p>
          <w:p w14:paraId="5FFE020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IPHGS</w:t>
            </w:r>
          </w:p>
          <w:p w14:paraId="2EA1B1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MISS</w:t>
            </w:r>
          </w:p>
          <w:p w14:paraId="0C17AA67"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rPr>
              <w:t xml:space="preserve">   </w:t>
            </w:r>
            <w:r w:rsidRPr="00E265E1">
              <w:rPr>
                <w:rFonts w:ascii="Arial" w:eastAsia="Calibri" w:hAnsi="Arial" w:cs="Arial"/>
                <w:sz w:val="18"/>
                <w:szCs w:val="18"/>
                <w:lang w:val="es-MX"/>
              </w:rPr>
              <w:t>ISSSSW</w:t>
            </w:r>
          </w:p>
          <w:p w14:paraId="02F0DFB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PEMEX</w:t>
            </w:r>
          </w:p>
          <w:p w14:paraId="6DC39FC9"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SEDENA</w:t>
            </w:r>
          </w:p>
          <w:p w14:paraId="04D5CB3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w:t>
            </w:r>
            <w:proofErr w:type="spellStart"/>
            <w:r w:rsidRPr="00E265E1">
              <w:rPr>
                <w:rFonts w:ascii="Arial" w:eastAsia="Calibri" w:hAnsi="Arial" w:cs="Arial"/>
                <w:sz w:val="18"/>
                <w:szCs w:val="18"/>
                <w:lang w:val="es-MX"/>
              </w:rPr>
              <w:t>Private</w:t>
            </w:r>
            <w:proofErr w:type="spellEnd"/>
          </w:p>
          <w:p w14:paraId="18E2152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Casa</w:t>
            </w:r>
          </w:p>
          <w:p w14:paraId="34529C5D"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Calle</w:t>
            </w:r>
          </w:p>
          <w:p w14:paraId="604566C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lang w:val="es-MX"/>
              </w:rPr>
              <w:t xml:space="preserve">   </w:t>
            </w:r>
            <w:r w:rsidRPr="00E265E1">
              <w:rPr>
                <w:rFonts w:ascii="Arial" w:eastAsia="Calibri" w:hAnsi="Arial" w:cs="Arial"/>
                <w:sz w:val="18"/>
                <w:szCs w:val="18"/>
              </w:rPr>
              <w:t>Not Specified</w:t>
            </w:r>
          </w:p>
        </w:tc>
        <w:tc>
          <w:tcPr>
            <w:tcW w:w="1530" w:type="dxa"/>
          </w:tcPr>
          <w:p w14:paraId="61852667" w14:textId="77777777" w:rsidR="00E265E1" w:rsidRPr="00E265E1" w:rsidRDefault="00E265E1" w:rsidP="00E265E1">
            <w:pPr>
              <w:jc w:val="center"/>
              <w:rPr>
                <w:rFonts w:ascii="Arial" w:eastAsia="Calibri" w:hAnsi="Arial" w:cs="Arial"/>
                <w:sz w:val="18"/>
                <w:szCs w:val="18"/>
              </w:rPr>
            </w:pPr>
          </w:p>
          <w:p w14:paraId="4C1F2126"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571  60.87</w:t>
            </w:r>
            <w:proofErr w:type="gramEnd"/>
          </w:p>
          <w:p w14:paraId="61477F9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126  13.43</w:t>
            </w:r>
            <w:proofErr w:type="gramEnd"/>
          </w:p>
          <w:p w14:paraId="0EF6234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14  1.49</w:t>
            </w:r>
            <w:proofErr w:type="gramEnd"/>
          </w:p>
          <w:p w14:paraId="13B39AA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1  0.11</w:t>
            </w:r>
            <w:proofErr w:type="gramEnd"/>
          </w:p>
          <w:p w14:paraId="6C40E64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3  0.32</w:t>
            </w:r>
            <w:proofErr w:type="gramEnd"/>
          </w:p>
          <w:p w14:paraId="10CF74C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221  23.56</w:t>
            </w:r>
            <w:proofErr w:type="gramEnd"/>
          </w:p>
          <w:p w14:paraId="01BF023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7C55D6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99D660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tc>
        <w:tc>
          <w:tcPr>
            <w:tcW w:w="1533" w:type="dxa"/>
          </w:tcPr>
          <w:p w14:paraId="76600610" w14:textId="77777777" w:rsidR="00E265E1" w:rsidRPr="00E265E1" w:rsidRDefault="00E265E1" w:rsidP="00E265E1">
            <w:pPr>
              <w:jc w:val="center"/>
              <w:rPr>
                <w:rFonts w:ascii="Arial" w:eastAsia="Calibri" w:hAnsi="Arial" w:cs="Arial"/>
                <w:sz w:val="18"/>
                <w:szCs w:val="18"/>
              </w:rPr>
            </w:pPr>
          </w:p>
          <w:p w14:paraId="5CD586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561   65.08</w:t>
            </w:r>
          </w:p>
          <w:p w14:paraId="069F662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80   9.28</w:t>
            </w:r>
          </w:p>
          <w:p w14:paraId="2C1F41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10   1.16</w:t>
            </w:r>
          </w:p>
          <w:p w14:paraId="46119F9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2  0.23</w:t>
            </w:r>
            <w:proofErr w:type="gramEnd"/>
          </w:p>
          <w:p w14:paraId="2D237A0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450E590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205   23.78</w:t>
            </w:r>
          </w:p>
          <w:p w14:paraId="527967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6757EA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488B2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7B376613" w14:textId="77777777" w:rsidR="00E265E1" w:rsidRPr="00E265E1" w:rsidRDefault="00E265E1" w:rsidP="00E265E1">
            <w:pPr>
              <w:jc w:val="center"/>
              <w:rPr>
                <w:rFonts w:ascii="Arial" w:eastAsia="Calibri" w:hAnsi="Arial" w:cs="Arial"/>
                <w:sz w:val="18"/>
                <w:szCs w:val="18"/>
              </w:rPr>
            </w:pPr>
          </w:p>
          <w:p w14:paraId="1753DB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507   63.22</w:t>
            </w:r>
          </w:p>
          <w:p w14:paraId="07127CF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90   11.22</w:t>
            </w:r>
          </w:p>
          <w:p w14:paraId="6B4FBEF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13   1.62</w:t>
            </w:r>
          </w:p>
          <w:p w14:paraId="6D5E7B1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CA464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A8436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188   23.44</w:t>
            </w:r>
          </w:p>
          <w:p w14:paraId="372D813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4   0.50</w:t>
            </w:r>
          </w:p>
          <w:p w14:paraId="67C2A51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144779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Pr>
          <w:p w14:paraId="2AABB418" w14:textId="77777777" w:rsidR="00E265E1" w:rsidRPr="00E265E1" w:rsidRDefault="00E265E1" w:rsidP="00E265E1">
            <w:pPr>
              <w:jc w:val="center"/>
              <w:rPr>
                <w:rFonts w:ascii="Arial" w:eastAsia="Calibri" w:hAnsi="Arial" w:cs="Arial"/>
                <w:sz w:val="18"/>
                <w:szCs w:val="18"/>
              </w:rPr>
            </w:pPr>
          </w:p>
          <w:p w14:paraId="1828BBF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538   57.05</w:t>
            </w:r>
          </w:p>
          <w:p w14:paraId="6DBF8B8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215   22.80</w:t>
            </w:r>
          </w:p>
          <w:p w14:paraId="6858BEF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FA2EC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185A1A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3ABA76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187   19.83</w:t>
            </w:r>
          </w:p>
          <w:p w14:paraId="7B4155C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1484CB2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573380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1D2B8715" w14:textId="77777777" w:rsidTr="00E265E1">
        <w:tc>
          <w:tcPr>
            <w:tcW w:w="2427" w:type="dxa"/>
          </w:tcPr>
          <w:p w14:paraId="4F265F0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Number of pregnancies</w:t>
            </w:r>
          </w:p>
          <w:p w14:paraId="0E191B4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7437B34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17E49D42" w14:textId="77777777" w:rsidR="00E265E1" w:rsidRPr="00E265E1" w:rsidRDefault="00E265E1" w:rsidP="00E265E1">
            <w:pPr>
              <w:jc w:val="center"/>
              <w:rPr>
                <w:rFonts w:ascii="Arial" w:eastAsia="Calibri" w:hAnsi="Arial" w:cs="Arial"/>
                <w:sz w:val="18"/>
                <w:szCs w:val="18"/>
              </w:rPr>
            </w:pPr>
          </w:p>
          <w:p w14:paraId="38719BF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7978DB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2.13 ± 1.21</w:t>
            </w:r>
          </w:p>
        </w:tc>
        <w:tc>
          <w:tcPr>
            <w:tcW w:w="1533" w:type="dxa"/>
          </w:tcPr>
          <w:p w14:paraId="2C8C5A84" w14:textId="77777777" w:rsidR="00E265E1" w:rsidRPr="00E265E1" w:rsidRDefault="00E265E1" w:rsidP="00E265E1">
            <w:pPr>
              <w:jc w:val="center"/>
              <w:rPr>
                <w:rFonts w:ascii="Arial" w:eastAsia="Calibri" w:hAnsi="Arial" w:cs="Arial"/>
                <w:sz w:val="18"/>
                <w:szCs w:val="18"/>
              </w:rPr>
            </w:pPr>
          </w:p>
          <w:p w14:paraId="1F7931C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07775F2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2.17 ± 1.30</w:t>
            </w:r>
          </w:p>
        </w:tc>
        <w:tc>
          <w:tcPr>
            <w:tcW w:w="1404" w:type="dxa"/>
          </w:tcPr>
          <w:p w14:paraId="09896BE7" w14:textId="77777777" w:rsidR="00E265E1" w:rsidRPr="00E265E1" w:rsidRDefault="00E265E1" w:rsidP="00E265E1">
            <w:pPr>
              <w:jc w:val="center"/>
              <w:rPr>
                <w:rFonts w:ascii="Arial" w:eastAsia="Calibri" w:hAnsi="Arial" w:cs="Arial"/>
                <w:sz w:val="18"/>
                <w:szCs w:val="18"/>
              </w:rPr>
            </w:pPr>
          </w:p>
          <w:p w14:paraId="77FD3A8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12</w:t>
            </w:r>
          </w:p>
          <w:p w14:paraId="48BA72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 1.36</w:t>
            </w:r>
          </w:p>
        </w:tc>
        <w:tc>
          <w:tcPr>
            <w:tcW w:w="1530" w:type="dxa"/>
          </w:tcPr>
          <w:p w14:paraId="33D6F47D" w14:textId="77777777" w:rsidR="00E265E1" w:rsidRPr="00E265E1" w:rsidRDefault="00E265E1" w:rsidP="00E265E1">
            <w:pPr>
              <w:jc w:val="center"/>
              <w:rPr>
                <w:rFonts w:ascii="Arial" w:eastAsia="Calibri" w:hAnsi="Arial" w:cs="Arial"/>
                <w:sz w:val="18"/>
                <w:szCs w:val="18"/>
              </w:rPr>
            </w:pPr>
          </w:p>
          <w:p w14:paraId="586E40D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10</w:t>
            </w:r>
          </w:p>
          <w:p w14:paraId="18B970D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2.25 ± 1.30</w:t>
            </w:r>
          </w:p>
        </w:tc>
      </w:tr>
      <w:tr w:rsidR="00E265E1" w:rsidRPr="00E265E1" w14:paraId="6D5B4207" w14:textId="77777777" w:rsidTr="00E265E1">
        <w:tc>
          <w:tcPr>
            <w:tcW w:w="2427" w:type="dxa"/>
          </w:tcPr>
          <w:p w14:paraId="29E9FE5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Gestational age (weeks)</w:t>
            </w:r>
          </w:p>
          <w:p w14:paraId="10CEC43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74A5AC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2A8A6F19" w14:textId="77777777" w:rsidR="00E265E1" w:rsidRPr="00E265E1" w:rsidRDefault="00E265E1" w:rsidP="00E265E1">
            <w:pPr>
              <w:jc w:val="center"/>
              <w:rPr>
                <w:rFonts w:ascii="Arial" w:eastAsia="Calibri" w:hAnsi="Arial" w:cs="Arial"/>
                <w:sz w:val="18"/>
                <w:szCs w:val="18"/>
              </w:rPr>
            </w:pPr>
          </w:p>
          <w:p w14:paraId="1BD4D8E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 to 42</w:t>
            </w:r>
          </w:p>
          <w:p w14:paraId="4F916F4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38.56 ± 1.71 </w:t>
            </w:r>
          </w:p>
        </w:tc>
        <w:tc>
          <w:tcPr>
            <w:tcW w:w="1533" w:type="dxa"/>
          </w:tcPr>
          <w:p w14:paraId="1965F4F2" w14:textId="77777777" w:rsidR="00E265E1" w:rsidRPr="00E265E1" w:rsidRDefault="00E265E1" w:rsidP="00E265E1">
            <w:pPr>
              <w:jc w:val="center"/>
              <w:rPr>
                <w:rFonts w:ascii="Arial" w:eastAsia="Calibri" w:hAnsi="Arial" w:cs="Arial"/>
                <w:sz w:val="18"/>
                <w:szCs w:val="18"/>
              </w:rPr>
            </w:pPr>
          </w:p>
          <w:p w14:paraId="7772A3B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to 42</w:t>
            </w:r>
          </w:p>
          <w:p w14:paraId="03FF2E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38.04 ± 2.28</w:t>
            </w:r>
          </w:p>
        </w:tc>
        <w:tc>
          <w:tcPr>
            <w:tcW w:w="1404" w:type="dxa"/>
          </w:tcPr>
          <w:p w14:paraId="6FAD4C53" w14:textId="77777777" w:rsidR="00E265E1" w:rsidRPr="00E265E1" w:rsidRDefault="00E265E1" w:rsidP="00E265E1">
            <w:pPr>
              <w:jc w:val="center"/>
              <w:rPr>
                <w:rFonts w:ascii="Arial" w:eastAsia="Calibri" w:hAnsi="Arial" w:cs="Arial"/>
                <w:sz w:val="18"/>
                <w:szCs w:val="18"/>
              </w:rPr>
            </w:pPr>
          </w:p>
          <w:p w14:paraId="66560AE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23 to 41</w:t>
            </w:r>
          </w:p>
          <w:p w14:paraId="0DEE3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37.85 ± 2.37</w:t>
            </w:r>
          </w:p>
        </w:tc>
        <w:tc>
          <w:tcPr>
            <w:tcW w:w="1530" w:type="dxa"/>
          </w:tcPr>
          <w:p w14:paraId="062E9368" w14:textId="77777777" w:rsidR="00E265E1" w:rsidRPr="00E265E1" w:rsidRDefault="00E265E1" w:rsidP="00E265E1">
            <w:pPr>
              <w:jc w:val="center"/>
              <w:rPr>
                <w:rFonts w:ascii="Arial" w:eastAsia="Calibri" w:hAnsi="Arial" w:cs="Arial"/>
                <w:sz w:val="18"/>
                <w:szCs w:val="18"/>
              </w:rPr>
            </w:pPr>
          </w:p>
          <w:p w14:paraId="43D99D8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 to 42</w:t>
            </w:r>
          </w:p>
          <w:p w14:paraId="0E7D05F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37.77 ± 2.58</w:t>
            </w:r>
          </w:p>
        </w:tc>
      </w:tr>
      <w:tr w:rsidR="00E265E1" w:rsidRPr="00E265E1" w14:paraId="315540BC" w14:textId="77777777" w:rsidTr="00E265E1">
        <w:trPr>
          <w:trHeight w:val="80"/>
        </w:trPr>
        <w:tc>
          <w:tcPr>
            <w:tcW w:w="2427" w:type="dxa"/>
          </w:tcPr>
          <w:p w14:paraId="6100EA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Weight (kg)</w:t>
            </w:r>
          </w:p>
          <w:p w14:paraId="7B25707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659033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FDE0C01" w14:textId="77777777" w:rsidR="00E265E1" w:rsidRPr="00E265E1" w:rsidRDefault="00E265E1" w:rsidP="00E265E1">
            <w:pPr>
              <w:jc w:val="center"/>
              <w:rPr>
                <w:rFonts w:ascii="Arial" w:eastAsia="Calibri" w:hAnsi="Arial" w:cs="Arial"/>
                <w:sz w:val="18"/>
                <w:szCs w:val="18"/>
              </w:rPr>
            </w:pPr>
          </w:p>
          <w:p w14:paraId="047F82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0.700 to 4.325</w:t>
            </w:r>
            <w:bookmarkStart w:id="33" w:name="_Hlk207304755"/>
            <w:r w:rsidRPr="00E265E1">
              <w:rPr>
                <w:rFonts w:ascii="Arial" w:eastAsia="Calibri" w:hAnsi="Arial" w:cs="Arial"/>
                <w:sz w:val="18"/>
                <w:szCs w:val="18"/>
              </w:rPr>
              <w:t>℮</w:t>
            </w:r>
            <w:bookmarkEnd w:id="33"/>
          </w:p>
          <w:p w14:paraId="2AB267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3.101 ± 0.46</w:t>
            </w:r>
          </w:p>
        </w:tc>
        <w:tc>
          <w:tcPr>
            <w:tcW w:w="1533" w:type="dxa"/>
          </w:tcPr>
          <w:p w14:paraId="192BCC03" w14:textId="77777777" w:rsidR="00E265E1" w:rsidRPr="00E265E1" w:rsidRDefault="00E265E1" w:rsidP="00E265E1">
            <w:pPr>
              <w:jc w:val="center"/>
              <w:rPr>
                <w:rFonts w:ascii="Arial" w:eastAsia="Calibri" w:hAnsi="Arial" w:cs="Arial"/>
                <w:sz w:val="18"/>
                <w:szCs w:val="18"/>
              </w:rPr>
            </w:pPr>
          </w:p>
          <w:p w14:paraId="403E533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0.800 to 4.275**</w:t>
            </w:r>
          </w:p>
          <w:p w14:paraId="320AA9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2.999 ±  0.567</w:t>
            </w:r>
          </w:p>
        </w:tc>
        <w:tc>
          <w:tcPr>
            <w:tcW w:w="1404" w:type="dxa"/>
          </w:tcPr>
          <w:p w14:paraId="5E1AB172" w14:textId="77777777" w:rsidR="00E265E1" w:rsidRPr="00E265E1" w:rsidRDefault="00E265E1" w:rsidP="00E265E1">
            <w:pPr>
              <w:jc w:val="center"/>
              <w:rPr>
                <w:rFonts w:ascii="Arial" w:eastAsia="Calibri" w:hAnsi="Arial" w:cs="Arial"/>
                <w:sz w:val="18"/>
                <w:szCs w:val="18"/>
              </w:rPr>
            </w:pPr>
          </w:p>
          <w:p w14:paraId="41165D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,615 to 4.225</w:t>
            </w:r>
            <w:r w:rsidRPr="00E265E1">
              <w:rPr>
                <w:rFonts w:ascii="Arial" w:eastAsia="Calibri" w:hAnsi="Arial" w:cs="Arial"/>
                <w:sz w:val="18"/>
                <w:szCs w:val="18"/>
                <w:vertAlign w:val="superscript"/>
              </w:rPr>
              <w:t>∞</w:t>
            </w:r>
          </w:p>
          <w:p w14:paraId="120BC1F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2.946 ± 0.569</w:t>
            </w:r>
          </w:p>
        </w:tc>
        <w:tc>
          <w:tcPr>
            <w:tcW w:w="1530" w:type="dxa"/>
          </w:tcPr>
          <w:p w14:paraId="681E1678" w14:textId="77777777" w:rsidR="00E265E1" w:rsidRPr="00E265E1" w:rsidRDefault="00E265E1" w:rsidP="00E265E1">
            <w:pPr>
              <w:jc w:val="center"/>
              <w:rPr>
                <w:rFonts w:ascii="Arial" w:eastAsia="Calibri" w:hAnsi="Arial" w:cs="Arial"/>
                <w:sz w:val="18"/>
                <w:szCs w:val="18"/>
              </w:rPr>
            </w:pPr>
          </w:p>
          <w:p w14:paraId="6550FA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0.370 to 4.350β</w:t>
            </w:r>
          </w:p>
          <w:p w14:paraId="6EAE573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2.965 ± 0.630</w:t>
            </w:r>
          </w:p>
        </w:tc>
      </w:tr>
      <w:tr w:rsidR="00E265E1" w:rsidRPr="00E265E1" w14:paraId="0A3258BF" w14:textId="77777777" w:rsidTr="00E265E1">
        <w:trPr>
          <w:trHeight w:val="80"/>
        </w:trPr>
        <w:tc>
          <w:tcPr>
            <w:tcW w:w="2427" w:type="dxa"/>
          </w:tcPr>
          <w:p w14:paraId="2EA13F1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Apgar</w:t>
            </w:r>
          </w:p>
          <w:p w14:paraId="7AFE4A8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087E93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AF27F4C" w14:textId="77777777" w:rsidR="00E265E1" w:rsidRPr="00E265E1" w:rsidRDefault="00E265E1" w:rsidP="00E265E1">
            <w:pPr>
              <w:jc w:val="center"/>
              <w:rPr>
                <w:rFonts w:ascii="Arial" w:eastAsia="Calibri" w:hAnsi="Arial" w:cs="Arial"/>
                <w:sz w:val="18"/>
                <w:szCs w:val="18"/>
              </w:rPr>
            </w:pPr>
          </w:p>
          <w:p w14:paraId="440A717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FAF70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8.88 ±  0.70</w:t>
            </w:r>
          </w:p>
        </w:tc>
        <w:tc>
          <w:tcPr>
            <w:tcW w:w="1533" w:type="dxa"/>
          </w:tcPr>
          <w:p w14:paraId="6871D316" w14:textId="77777777" w:rsidR="00E265E1" w:rsidRPr="00E265E1" w:rsidRDefault="00E265E1" w:rsidP="00E265E1">
            <w:pPr>
              <w:jc w:val="center"/>
              <w:rPr>
                <w:rFonts w:ascii="Arial" w:eastAsia="Calibri" w:hAnsi="Arial" w:cs="Arial"/>
                <w:sz w:val="18"/>
                <w:szCs w:val="18"/>
              </w:rPr>
            </w:pPr>
          </w:p>
          <w:p w14:paraId="71BBE7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0B2EA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1.11</w:t>
            </w:r>
          </w:p>
        </w:tc>
        <w:tc>
          <w:tcPr>
            <w:tcW w:w="1404" w:type="dxa"/>
          </w:tcPr>
          <w:p w14:paraId="7AE4B5F7" w14:textId="77777777" w:rsidR="00E265E1" w:rsidRPr="00E265E1" w:rsidRDefault="00E265E1" w:rsidP="00E265E1">
            <w:pPr>
              <w:jc w:val="center"/>
              <w:rPr>
                <w:rFonts w:ascii="Arial" w:eastAsia="Calibri" w:hAnsi="Arial" w:cs="Arial"/>
                <w:sz w:val="18"/>
                <w:szCs w:val="18"/>
              </w:rPr>
            </w:pPr>
          </w:p>
          <w:p w14:paraId="3325CC5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4C1D69D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1.13</w:t>
            </w:r>
          </w:p>
        </w:tc>
        <w:tc>
          <w:tcPr>
            <w:tcW w:w="1530" w:type="dxa"/>
          </w:tcPr>
          <w:p w14:paraId="1F725272" w14:textId="77777777" w:rsidR="00E265E1" w:rsidRPr="00E265E1" w:rsidRDefault="00E265E1" w:rsidP="00E265E1">
            <w:pPr>
              <w:jc w:val="center"/>
              <w:rPr>
                <w:rFonts w:ascii="Arial" w:eastAsia="Calibri" w:hAnsi="Arial" w:cs="Arial"/>
                <w:sz w:val="18"/>
                <w:szCs w:val="18"/>
              </w:rPr>
            </w:pPr>
          </w:p>
          <w:p w14:paraId="7FD1A4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289228C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8.52 ± 1.42</w:t>
            </w:r>
          </w:p>
        </w:tc>
      </w:tr>
      <w:tr w:rsidR="00E265E1" w:rsidRPr="00E265E1" w14:paraId="277C093C" w14:textId="77777777" w:rsidTr="00E265E1">
        <w:trPr>
          <w:trHeight w:val="80"/>
        </w:trPr>
        <w:tc>
          <w:tcPr>
            <w:tcW w:w="2427" w:type="dxa"/>
          </w:tcPr>
          <w:p w14:paraId="488348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Silverman-Andersen</w:t>
            </w:r>
          </w:p>
          <w:p w14:paraId="6F8875B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1187E90" w14:textId="77777777" w:rsidR="00E265E1" w:rsidRPr="00E265E1" w:rsidRDefault="00E265E1" w:rsidP="00E265E1">
            <w:pPr>
              <w:rPr>
                <w:rFonts w:ascii="Arial" w:eastAsia="Calibri" w:hAnsi="Arial" w:cs="Arial"/>
                <w:sz w:val="18"/>
                <w:szCs w:val="18"/>
                <w:highlight w:val="yellow"/>
              </w:rPr>
            </w:pPr>
            <w:r w:rsidRPr="00E265E1">
              <w:rPr>
                <w:rFonts w:ascii="Arial" w:eastAsia="Calibri" w:hAnsi="Arial" w:cs="Arial"/>
                <w:sz w:val="18"/>
                <w:szCs w:val="18"/>
              </w:rPr>
              <w:t xml:space="preserve">   Mean ± S</w:t>
            </w:r>
          </w:p>
        </w:tc>
        <w:tc>
          <w:tcPr>
            <w:tcW w:w="1530" w:type="dxa"/>
          </w:tcPr>
          <w:p w14:paraId="03BC440A" w14:textId="77777777" w:rsidR="00E265E1" w:rsidRPr="00E265E1" w:rsidRDefault="00E265E1" w:rsidP="00E265E1">
            <w:pPr>
              <w:jc w:val="center"/>
              <w:rPr>
                <w:rFonts w:ascii="Arial" w:eastAsia="Calibri" w:hAnsi="Arial" w:cs="Arial"/>
                <w:sz w:val="18"/>
                <w:szCs w:val="18"/>
              </w:rPr>
            </w:pPr>
          </w:p>
          <w:p w14:paraId="688AF2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9</w:t>
            </w:r>
          </w:p>
          <w:p w14:paraId="3582FB5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0.29 ± 1.00</w:t>
            </w:r>
          </w:p>
        </w:tc>
        <w:tc>
          <w:tcPr>
            <w:tcW w:w="1533" w:type="dxa"/>
          </w:tcPr>
          <w:p w14:paraId="7CF02358" w14:textId="77777777" w:rsidR="00E265E1" w:rsidRPr="00E265E1" w:rsidRDefault="00E265E1" w:rsidP="00E265E1">
            <w:pPr>
              <w:jc w:val="center"/>
              <w:rPr>
                <w:rFonts w:ascii="Arial" w:eastAsia="Calibri" w:hAnsi="Arial" w:cs="Arial"/>
                <w:sz w:val="18"/>
                <w:szCs w:val="18"/>
              </w:rPr>
            </w:pPr>
          </w:p>
          <w:p w14:paraId="2388EDC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5716495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1.31</w:t>
            </w:r>
          </w:p>
        </w:tc>
        <w:tc>
          <w:tcPr>
            <w:tcW w:w="1404" w:type="dxa"/>
          </w:tcPr>
          <w:p w14:paraId="0D08D0AC" w14:textId="77777777" w:rsidR="00E265E1" w:rsidRPr="00E265E1" w:rsidRDefault="00E265E1" w:rsidP="00E265E1">
            <w:pPr>
              <w:jc w:val="center"/>
              <w:rPr>
                <w:rFonts w:ascii="Arial" w:eastAsia="Calibri" w:hAnsi="Arial" w:cs="Arial"/>
                <w:sz w:val="18"/>
                <w:szCs w:val="18"/>
              </w:rPr>
            </w:pPr>
          </w:p>
          <w:p w14:paraId="263A1B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r w:rsidRPr="00E265E1">
              <w:rPr>
                <w:rFonts w:ascii="Arial" w:eastAsia="Calibri" w:hAnsi="Arial" w:cs="Arial"/>
                <w:sz w:val="18"/>
                <w:szCs w:val="18"/>
                <w:vertAlign w:val="superscript"/>
              </w:rPr>
              <w:t>Ω</w:t>
            </w:r>
          </w:p>
          <w:p w14:paraId="1E3216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1.38</w:t>
            </w:r>
          </w:p>
        </w:tc>
        <w:tc>
          <w:tcPr>
            <w:tcW w:w="1530" w:type="dxa"/>
          </w:tcPr>
          <w:p w14:paraId="028E1FE1" w14:textId="77777777" w:rsidR="00E265E1" w:rsidRPr="00E265E1" w:rsidRDefault="00E265E1" w:rsidP="00E265E1">
            <w:pPr>
              <w:jc w:val="center"/>
              <w:rPr>
                <w:rFonts w:ascii="Arial" w:eastAsia="Calibri" w:hAnsi="Arial" w:cs="Arial"/>
                <w:sz w:val="18"/>
                <w:szCs w:val="18"/>
              </w:rPr>
            </w:pPr>
          </w:p>
          <w:p w14:paraId="2169AC0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10ά</w:t>
            </w:r>
          </w:p>
          <w:p w14:paraId="6DF9E9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0.68 ± 1.38</w:t>
            </w:r>
          </w:p>
        </w:tc>
      </w:tr>
    </w:tbl>
    <w:p w14:paraId="5F202A48" w14:textId="2673D2D1" w:rsidR="00E265E1" w:rsidRPr="00E265E1" w:rsidRDefault="00E265E1" w:rsidP="00E265E1">
      <w:pPr>
        <w:pStyle w:val="Body"/>
        <w:rPr>
          <w:rFonts w:ascii="Arial" w:hAnsi="Arial" w:cs="Arial"/>
        </w:rPr>
      </w:pPr>
      <w:r w:rsidRPr="00E265E1">
        <w:rPr>
          <w:rFonts w:ascii="Calibri" w:eastAsia="Calibri" w:hAnsi="Calibri" w:cs="Calibri"/>
          <w:sz w:val="18"/>
          <w:szCs w:val="18"/>
        </w:rPr>
        <w:t>℮</w:t>
      </w:r>
      <w:r>
        <w:rPr>
          <w:rFonts w:ascii="Calibri" w:eastAsia="Calibri" w:hAnsi="Calibri" w:cs="Calibri"/>
          <w:sz w:val="18"/>
          <w:szCs w:val="18"/>
        </w:rPr>
        <w:t xml:space="preserve"> </w:t>
      </w:r>
      <w:r w:rsidRPr="00E265E1">
        <w:rPr>
          <w:rFonts w:ascii="Arial" w:hAnsi="Arial" w:cs="Arial"/>
        </w:rPr>
        <w:t xml:space="preserve">n=885, *n=860, **n=782, €n=861, ∞n=732, ×n= 798, Ωn=797, βn=876, ¥n=942, </w:t>
      </w:r>
      <w:proofErr w:type="spellStart"/>
      <w:r w:rsidRPr="00E265E1">
        <w:rPr>
          <w:rFonts w:ascii="Arial" w:hAnsi="Arial" w:cs="Arial"/>
        </w:rPr>
        <w:t>άn</w:t>
      </w:r>
      <w:proofErr w:type="spellEnd"/>
      <w:r w:rsidRPr="00E265E1">
        <w:rPr>
          <w:rFonts w:ascii="Arial" w:hAnsi="Arial" w:cs="Arial"/>
        </w:rPr>
        <w:t>=942,</w:t>
      </w:r>
    </w:p>
    <w:p w14:paraId="0A4724D3" w14:textId="5242BB3E" w:rsidR="00003CDD" w:rsidRDefault="00E265E1" w:rsidP="00E265E1">
      <w:pPr>
        <w:pStyle w:val="Body"/>
        <w:rPr>
          <w:rFonts w:ascii="Arial" w:hAnsi="Arial" w:cs="Arial"/>
        </w:rPr>
      </w:pPr>
      <w:r w:rsidRPr="00E265E1">
        <w:rPr>
          <w:rFonts w:ascii="Arial" w:hAnsi="Arial" w:cs="Arial"/>
        </w:rPr>
        <w:t>IPHGS Institute of Public Health from Guanajuato State, MISS Mexican Institute of Social Security, ISSSSW Institute of Security and Social Services for State Workers,</w:t>
      </w:r>
      <w:r>
        <w:rPr>
          <w:rFonts w:ascii="Arial" w:hAnsi="Arial" w:cs="Arial"/>
        </w:rPr>
        <w:t xml:space="preserve"> </w:t>
      </w:r>
      <w:r w:rsidRPr="00E265E1">
        <w:rPr>
          <w:rFonts w:ascii="Arial" w:hAnsi="Arial" w:cs="Arial"/>
        </w:rPr>
        <w:t>PEMEX Mexican Oiler, SEDENA Secretary of National Defense, Source: Own design based in data from</w:t>
      </w:r>
      <w:r w:rsidR="00685D0D">
        <w:rPr>
          <w:rFonts w:ascii="Arial" w:hAnsi="Arial" w:cs="Arial"/>
        </w:rPr>
        <w:t xml:space="preserve"> (Ministry of Health, </w:t>
      </w:r>
      <w:r w:rsidR="00797E48">
        <w:rPr>
          <w:rFonts w:ascii="Arial" w:hAnsi="Arial" w:cs="Arial"/>
        </w:rPr>
        <w:t>2025)</w:t>
      </w:r>
    </w:p>
    <w:p w14:paraId="0A4E5838" w14:textId="77777777" w:rsidR="00E265E1" w:rsidRPr="00E265E1" w:rsidRDefault="00E265E1" w:rsidP="00E265E1">
      <w:pPr>
        <w:pStyle w:val="Body"/>
        <w:rPr>
          <w:rFonts w:ascii="Arial" w:hAnsi="Arial" w:cs="Arial"/>
        </w:rPr>
      </w:pPr>
      <w:r w:rsidRPr="00E265E1">
        <w:rPr>
          <w:rFonts w:ascii="Arial" w:hAnsi="Arial" w:cs="Arial"/>
        </w:rPr>
        <w:lastRenderedPageBreak/>
        <w:t xml:space="preserve">Table 4 shows the daily averages of particulate matter pollutants at the 16 monitoring stations distributed across eight municipalities in Guanajuato. Maybe put this sentence in the limitations </w:t>
      </w:r>
      <w:proofErr w:type="gramStart"/>
      <w:r w:rsidRPr="00E265E1">
        <w:rPr>
          <w:rFonts w:ascii="Arial" w:hAnsi="Arial" w:cs="Arial"/>
        </w:rPr>
        <w:t>section .</w:t>
      </w:r>
      <w:proofErr w:type="gramEnd"/>
      <w:r w:rsidRPr="00E265E1">
        <w:rPr>
          <w:rFonts w:ascii="Arial" w:hAnsi="Arial" w:cs="Arial"/>
        </w:rPr>
        <w:t xml:space="preserve"> The particles that exceeded the amounts considered healthy were PM2.5 and PM10.</w:t>
      </w:r>
    </w:p>
    <w:p w14:paraId="2105AC0D" w14:textId="2B500ABA" w:rsidR="00003CDD" w:rsidRPr="00E265E1" w:rsidRDefault="00E265E1" w:rsidP="00E265E1">
      <w:pPr>
        <w:pStyle w:val="Body"/>
        <w:spacing w:after="0"/>
        <w:jc w:val="center"/>
        <w:rPr>
          <w:rFonts w:ascii="Arial" w:hAnsi="Arial" w:cs="Arial"/>
          <w:b/>
          <w:bCs/>
        </w:rPr>
      </w:pPr>
      <w:r w:rsidRPr="00E265E1">
        <w:rPr>
          <w:rFonts w:ascii="Arial" w:hAnsi="Arial" w:cs="Arial"/>
          <w:b/>
          <w:bCs/>
        </w:rPr>
        <w:t>Table 4 Daily means by year of Annualized daily averages of particulate matter pollutants (µg/m3)</w:t>
      </w:r>
    </w:p>
    <w:p w14:paraId="7BB27CD5" w14:textId="77777777" w:rsidR="00E265E1" w:rsidRDefault="00E265E1" w:rsidP="00E265E1">
      <w:pPr>
        <w:pStyle w:val="Body"/>
        <w:spacing w:after="0"/>
        <w:rPr>
          <w:rFonts w:ascii="Arial" w:hAnsi="Arial" w:cs="Arial"/>
        </w:rPr>
      </w:pPr>
    </w:p>
    <w:tbl>
      <w:tblPr>
        <w:tblStyle w:val="Tablaconcuadrcula4"/>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1272"/>
        <w:gridCol w:w="1130"/>
        <w:gridCol w:w="1272"/>
        <w:gridCol w:w="1346"/>
      </w:tblGrid>
      <w:tr w:rsidR="00E265E1" w:rsidRPr="00E265E1" w14:paraId="6DA3275F" w14:textId="77777777" w:rsidTr="00E265E1">
        <w:trPr>
          <w:jc w:val="center"/>
        </w:trPr>
        <w:tc>
          <w:tcPr>
            <w:tcW w:w="2089" w:type="dxa"/>
            <w:tcBorders>
              <w:top w:val="single" w:sz="4" w:space="0" w:color="auto"/>
              <w:bottom w:val="single" w:sz="4" w:space="0" w:color="auto"/>
            </w:tcBorders>
          </w:tcPr>
          <w:p w14:paraId="23A1A940"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Guanajuato state/Monitored particles</w:t>
            </w:r>
          </w:p>
        </w:tc>
        <w:tc>
          <w:tcPr>
            <w:tcW w:w="1272" w:type="dxa"/>
            <w:tcBorders>
              <w:top w:val="single" w:sz="4" w:space="0" w:color="auto"/>
              <w:bottom w:val="single" w:sz="4" w:space="0" w:color="auto"/>
            </w:tcBorders>
          </w:tcPr>
          <w:p w14:paraId="0BE6CF93"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2020</w:t>
            </w:r>
          </w:p>
        </w:tc>
        <w:tc>
          <w:tcPr>
            <w:tcW w:w="1130" w:type="dxa"/>
            <w:tcBorders>
              <w:top w:val="single" w:sz="4" w:space="0" w:color="auto"/>
              <w:bottom w:val="single" w:sz="4" w:space="0" w:color="auto"/>
            </w:tcBorders>
          </w:tcPr>
          <w:p w14:paraId="30B5ED48"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2021</w:t>
            </w:r>
          </w:p>
        </w:tc>
        <w:tc>
          <w:tcPr>
            <w:tcW w:w="1272" w:type="dxa"/>
            <w:tcBorders>
              <w:top w:val="single" w:sz="4" w:space="0" w:color="auto"/>
              <w:bottom w:val="single" w:sz="4" w:space="0" w:color="auto"/>
            </w:tcBorders>
          </w:tcPr>
          <w:p w14:paraId="4E5CA372"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2022</w:t>
            </w:r>
          </w:p>
        </w:tc>
        <w:tc>
          <w:tcPr>
            <w:tcW w:w="1346" w:type="dxa"/>
            <w:tcBorders>
              <w:top w:val="single" w:sz="4" w:space="0" w:color="auto"/>
              <w:bottom w:val="single" w:sz="4" w:space="0" w:color="auto"/>
            </w:tcBorders>
          </w:tcPr>
          <w:p w14:paraId="52F72068"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2023</w:t>
            </w:r>
          </w:p>
        </w:tc>
      </w:tr>
      <w:tr w:rsidR="00E265E1" w:rsidRPr="00E265E1" w14:paraId="1E5E871B" w14:textId="77777777" w:rsidTr="00E265E1">
        <w:trPr>
          <w:jc w:val="center"/>
        </w:trPr>
        <w:tc>
          <w:tcPr>
            <w:tcW w:w="2089" w:type="dxa"/>
            <w:tcBorders>
              <w:top w:val="single" w:sz="4" w:space="0" w:color="auto"/>
            </w:tcBorders>
          </w:tcPr>
          <w:p w14:paraId="272A4F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SO</w:t>
            </w:r>
            <w:r w:rsidRPr="00E265E1">
              <w:rPr>
                <w:rFonts w:ascii="Arial" w:eastAsia="Calibri" w:hAnsi="Arial" w:cs="Arial"/>
                <w:sz w:val="18"/>
                <w:szCs w:val="18"/>
                <w:vertAlign w:val="subscript"/>
              </w:rPr>
              <w:t>2</w:t>
            </w:r>
          </w:p>
        </w:tc>
        <w:tc>
          <w:tcPr>
            <w:tcW w:w="1272" w:type="dxa"/>
            <w:tcBorders>
              <w:top w:val="single" w:sz="4" w:space="0" w:color="auto"/>
            </w:tcBorders>
          </w:tcPr>
          <w:p w14:paraId="1D36532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130" w:type="dxa"/>
            <w:tcBorders>
              <w:top w:val="single" w:sz="4" w:space="0" w:color="auto"/>
            </w:tcBorders>
          </w:tcPr>
          <w:p w14:paraId="481FF1D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0.009</w:t>
            </w:r>
          </w:p>
        </w:tc>
        <w:tc>
          <w:tcPr>
            <w:tcW w:w="1272" w:type="dxa"/>
            <w:tcBorders>
              <w:top w:val="single" w:sz="4" w:space="0" w:color="auto"/>
            </w:tcBorders>
          </w:tcPr>
          <w:p w14:paraId="0C8E225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346" w:type="dxa"/>
            <w:tcBorders>
              <w:top w:val="single" w:sz="4" w:space="0" w:color="auto"/>
            </w:tcBorders>
          </w:tcPr>
          <w:p w14:paraId="43C958C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0.0082</w:t>
            </w:r>
          </w:p>
        </w:tc>
      </w:tr>
      <w:tr w:rsidR="00E265E1" w:rsidRPr="00E265E1" w14:paraId="4DD86403" w14:textId="77777777" w:rsidTr="00E265E1">
        <w:trPr>
          <w:jc w:val="center"/>
        </w:trPr>
        <w:tc>
          <w:tcPr>
            <w:tcW w:w="2089" w:type="dxa"/>
          </w:tcPr>
          <w:p w14:paraId="2B71E9F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NO</w:t>
            </w:r>
            <w:r w:rsidRPr="00E265E1">
              <w:rPr>
                <w:rFonts w:ascii="Arial" w:eastAsia="Calibri" w:hAnsi="Arial" w:cs="Arial"/>
                <w:sz w:val="18"/>
                <w:szCs w:val="18"/>
                <w:vertAlign w:val="subscript"/>
              </w:rPr>
              <w:t>2</w:t>
            </w:r>
          </w:p>
        </w:tc>
        <w:tc>
          <w:tcPr>
            <w:tcW w:w="1272" w:type="dxa"/>
          </w:tcPr>
          <w:p w14:paraId="4C2A0D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0.015</w:t>
            </w:r>
          </w:p>
        </w:tc>
        <w:tc>
          <w:tcPr>
            <w:tcW w:w="1130" w:type="dxa"/>
          </w:tcPr>
          <w:p w14:paraId="04543CF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0.016</w:t>
            </w:r>
          </w:p>
        </w:tc>
        <w:tc>
          <w:tcPr>
            <w:tcW w:w="1272" w:type="dxa"/>
          </w:tcPr>
          <w:p w14:paraId="2EB2BC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0.012</w:t>
            </w:r>
          </w:p>
        </w:tc>
        <w:tc>
          <w:tcPr>
            <w:tcW w:w="1346" w:type="dxa"/>
          </w:tcPr>
          <w:p w14:paraId="1A01B0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0.011</w:t>
            </w:r>
          </w:p>
        </w:tc>
      </w:tr>
      <w:tr w:rsidR="00E265E1" w:rsidRPr="00E265E1" w14:paraId="333E5161" w14:textId="77777777" w:rsidTr="00E265E1">
        <w:trPr>
          <w:jc w:val="center"/>
        </w:trPr>
        <w:tc>
          <w:tcPr>
            <w:tcW w:w="2089" w:type="dxa"/>
          </w:tcPr>
          <w:p w14:paraId="01819AB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CO</w:t>
            </w:r>
          </w:p>
        </w:tc>
        <w:tc>
          <w:tcPr>
            <w:tcW w:w="1272" w:type="dxa"/>
          </w:tcPr>
          <w:p w14:paraId="641906D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0.96</w:t>
            </w:r>
          </w:p>
        </w:tc>
        <w:tc>
          <w:tcPr>
            <w:tcW w:w="1130" w:type="dxa"/>
          </w:tcPr>
          <w:p w14:paraId="2F2948D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1.21</w:t>
            </w:r>
          </w:p>
        </w:tc>
        <w:tc>
          <w:tcPr>
            <w:tcW w:w="1272" w:type="dxa"/>
          </w:tcPr>
          <w:p w14:paraId="5DDB5AE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0.99</w:t>
            </w:r>
          </w:p>
        </w:tc>
        <w:tc>
          <w:tcPr>
            <w:tcW w:w="1346" w:type="dxa"/>
          </w:tcPr>
          <w:p w14:paraId="433A6B9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0.92</w:t>
            </w:r>
          </w:p>
        </w:tc>
      </w:tr>
      <w:tr w:rsidR="00E265E1" w:rsidRPr="00E265E1" w14:paraId="6FDDB9F6" w14:textId="77777777" w:rsidTr="00E265E1">
        <w:trPr>
          <w:jc w:val="center"/>
        </w:trPr>
        <w:tc>
          <w:tcPr>
            <w:tcW w:w="2089" w:type="dxa"/>
          </w:tcPr>
          <w:p w14:paraId="78C4C1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w:t>
            </w:r>
            <w:r w:rsidRPr="00E265E1">
              <w:rPr>
                <w:rFonts w:ascii="Arial" w:eastAsia="Calibri" w:hAnsi="Arial" w:cs="Arial"/>
                <w:sz w:val="18"/>
                <w:szCs w:val="18"/>
                <w:vertAlign w:val="subscript"/>
              </w:rPr>
              <w:t>3</w:t>
            </w:r>
          </w:p>
        </w:tc>
        <w:tc>
          <w:tcPr>
            <w:tcW w:w="1272" w:type="dxa"/>
          </w:tcPr>
          <w:p w14:paraId="2F4779C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0.0327</w:t>
            </w:r>
          </w:p>
        </w:tc>
        <w:tc>
          <w:tcPr>
            <w:tcW w:w="1130" w:type="dxa"/>
          </w:tcPr>
          <w:p w14:paraId="641745B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272" w:type="dxa"/>
          </w:tcPr>
          <w:p w14:paraId="6BDA84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346" w:type="dxa"/>
          </w:tcPr>
          <w:p w14:paraId="392587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r>
      <w:tr w:rsidR="00E265E1" w:rsidRPr="00E265E1" w14:paraId="61715236" w14:textId="77777777" w:rsidTr="00E265E1">
        <w:trPr>
          <w:jc w:val="center"/>
        </w:trPr>
        <w:tc>
          <w:tcPr>
            <w:tcW w:w="2089" w:type="dxa"/>
          </w:tcPr>
          <w:p w14:paraId="28340B2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PM10</w:t>
            </w:r>
          </w:p>
        </w:tc>
        <w:tc>
          <w:tcPr>
            <w:tcW w:w="1272" w:type="dxa"/>
          </w:tcPr>
          <w:p w14:paraId="6F9CA98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42.94</w:t>
            </w:r>
          </w:p>
        </w:tc>
        <w:tc>
          <w:tcPr>
            <w:tcW w:w="1130" w:type="dxa"/>
          </w:tcPr>
          <w:p w14:paraId="681FF8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45.02</w:t>
            </w:r>
          </w:p>
        </w:tc>
        <w:tc>
          <w:tcPr>
            <w:tcW w:w="1272" w:type="dxa"/>
          </w:tcPr>
          <w:p w14:paraId="2D86A48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40.62</w:t>
            </w:r>
          </w:p>
        </w:tc>
        <w:tc>
          <w:tcPr>
            <w:tcW w:w="1346" w:type="dxa"/>
          </w:tcPr>
          <w:p w14:paraId="2162AC1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46.92</w:t>
            </w:r>
          </w:p>
        </w:tc>
      </w:tr>
      <w:tr w:rsidR="00E265E1" w:rsidRPr="00E265E1" w14:paraId="47CAB182" w14:textId="77777777" w:rsidTr="00E265E1">
        <w:trPr>
          <w:jc w:val="center"/>
        </w:trPr>
        <w:tc>
          <w:tcPr>
            <w:tcW w:w="2089" w:type="dxa"/>
          </w:tcPr>
          <w:p w14:paraId="536BC9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PM2.5</w:t>
            </w:r>
          </w:p>
        </w:tc>
        <w:tc>
          <w:tcPr>
            <w:tcW w:w="1272" w:type="dxa"/>
          </w:tcPr>
          <w:p w14:paraId="692290B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16.4</w:t>
            </w:r>
          </w:p>
        </w:tc>
        <w:tc>
          <w:tcPr>
            <w:tcW w:w="1130" w:type="dxa"/>
          </w:tcPr>
          <w:p w14:paraId="6E174A1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14.93</w:t>
            </w:r>
          </w:p>
        </w:tc>
        <w:tc>
          <w:tcPr>
            <w:tcW w:w="1272" w:type="dxa"/>
          </w:tcPr>
          <w:p w14:paraId="0E81833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14.76</w:t>
            </w:r>
          </w:p>
        </w:tc>
        <w:tc>
          <w:tcPr>
            <w:tcW w:w="1346" w:type="dxa"/>
          </w:tcPr>
          <w:p w14:paraId="19936D0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17.87</w:t>
            </w:r>
          </w:p>
        </w:tc>
      </w:tr>
    </w:tbl>
    <w:p w14:paraId="7C6F9025" w14:textId="77777777" w:rsidR="00E265E1" w:rsidRPr="00E265E1" w:rsidRDefault="00E265E1" w:rsidP="00E265E1">
      <w:pPr>
        <w:pStyle w:val="Body"/>
        <w:rPr>
          <w:rFonts w:ascii="Arial" w:hAnsi="Arial" w:cs="Arial"/>
        </w:rPr>
      </w:pPr>
      <w:r w:rsidRPr="00E265E1">
        <w:rPr>
          <w:rFonts w:ascii="Arial" w:hAnsi="Arial" w:cs="Arial"/>
        </w:rPr>
        <w:t xml:space="preserve">SO2 </w:t>
      </w:r>
      <w:proofErr w:type="spellStart"/>
      <w:r w:rsidRPr="00E265E1">
        <w:rPr>
          <w:rFonts w:ascii="Arial" w:hAnsi="Arial" w:cs="Arial"/>
        </w:rPr>
        <w:t>Sulfure</w:t>
      </w:r>
      <w:proofErr w:type="spellEnd"/>
      <w:r w:rsidRPr="00E265E1">
        <w:rPr>
          <w:rFonts w:ascii="Arial" w:hAnsi="Arial" w:cs="Arial"/>
        </w:rPr>
        <w:t xml:space="preserve"> dioxide, NO2 Nitrogen dioxide, CO Carbon monoxide, O3 Ozone, PM10 Coarse particles, PM2.5 Fine particles</w:t>
      </w:r>
    </w:p>
    <w:p w14:paraId="5EF9DCEA" w14:textId="327C0838" w:rsidR="00E265E1" w:rsidRDefault="00E265E1" w:rsidP="00E265E1">
      <w:pPr>
        <w:pStyle w:val="Body"/>
        <w:rPr>
          <w:rFonts w:ascii="Arial" w:hAnsi="Arial" w:cs="Arial"/>
        </w:rPr>
      </w:pPr>
      <w:r w:rsidRPr="00E265E1">
        <w:rPr>
          <w:rFonts w:ascii="Arial" w:hAnsi="Arial" w:cs="Arial"/>
        </w:rPr>
        <w:t xml:space="preserve">Source: Own design based on data collected from </w:t>
      </w:r>
      <w:r w:rsidR="00084ACA">
        <w:rPr>
          <w:rFonts w:ascii="Arial" w:hAnsi="Arial" w:cs="Arial"/>
        </w:rPr>
        <w:t>(</w:t>
      </w:r>
      <w:r w:rsidR="005458DA" w:rsidRPr="005458DA">
        <w:rPr>
          <w:rFonts w:ascii="Arial" w:hAnsi="Arial" w:cs="Arial"/>
        </w:rPr>
        <w:t>State Air Quality Information Subsystem</w:t>
      </w:r>
      <w:r w:rsidR="00014DB7">
        <w:rPr>
          <w:rFonts w:ascii="Arial" w:hAnsi="Arial" w:cs="Arial"/>
        </w:rPr>
        <w:t>, 2025</w:t>
      </w:r>
      <w:r w:rsidR="00084ACA">
        <w:rPr>
          <w:rFonts w:ascii="Arial" w:hAnsi="Arial" w:cs="Arial"/>
        </w:rPr>
        <w:t>)</w:t>
      </w:r>
    </w:p>
    <w:p w14:paraId="284F876C" w14:textId="2461D249" w:rsidR="00030E15" w:rsidRDefault="00030E15" w:rsidP="00E265E1">
      <w:pPr>
        <w:pStyle w:val="Body"/>
        <w:rPr>
          <w:rFonts w:ascii="Arial" w:hAnsi="Arial" w:cs="Arial"/>
        </w:rPr>
      </w:pPr>
      <w:r w:rsidRPr="00030E15">
        <w:rPr>
          <w:rFonts w:ascii="Arial" w:hAnsi="Arial" w:cs="Arial"/>
        </w:rPr>
        <w:t>The rates of congenital malformations/1000 live births annually are shown in Figure 2, where it is shown that the highest rate was in the year 2023, and there is a positive correlation (r=0.58).</w:t>
      </w:r>
    </w:p>
    <w:p w14:paraId="329CF86A" w14:textId="7353A00C" w:rsidR="00E265E1" w:rsidRDefault="009B063A" w:rsidP="00E265E1">
      <w:pPr>
        <w:pStyle w:val="Body"/>
        <w:rPr>
          <w:rFonts w:ascii="Arial" w:hAnsi="Arial" w:cs="Arial"/>
        </w:rPr>
      </w:pPr>
      <w:r>
        <w:rPr>
          <w:noProof/>
        </w:rPr>
        <mc:AlternateContent>
          <mc:Choice Requires="wps">
            <w:drawing>
              <wp:anchor distT="45720" distB="45720" distL="114300" distR="114300" simplePos="0" relativeHeight="251659264" behindDoc="0" locked="0" layoutInCell="1" allowOverlap="1" wp14:anchorId="6AD24FB9" wp14:editId="34887DEC">
                <wp:simplePos x="0" y="0"/>
                <wp:positionH relativeFrom="column">
                  <wp:posOffset>739140</wp:posOffset>
                </wp:positionH>
                <wp:positionV relativeFrom="page">
                  <wp:posOffset>1285875</wp:posOffset>
                </wp:positionV>
                <wp:extent cx="3248025" cy="758190"/>
                <wp:effectExtent l="0" t="0" r="9525" b="4445"/>
                <wp:wrapNone/>
                <wp:docPr id="121559782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58190"/>
                        </a:xfrm>
                        <a:prstGeom prst="rect">
                          <a:avLst/>
                        </a:prstGeom>
                        <a:solidFill>
                          <a:srgbClr val="FFFFFF"/>
                        </a:solidFill>
                        <a:ln w="9525">
                          <a:solidFill>
                            <a:srgbClr val="000000"/>
                          </a:solidFill>
                          <a:miter lim="800000"/>
                          <a:headEnd/>
                          <a:tailEnd/>
                        </a:ln>
                      </wps:spPr>
                      <wps:txbx>
                        <w:txbxContent>
                          <w:p w14:paraId="50B2B7AD" w14:textId="77777777" w:rsidR="00D9385B" w:rsidRPr="00950F45" w:rsidRDefault="00D9385B"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D9385B" w:rsidRPr="00950F45" w:rsidRDefault="00D9385B" w:rsidP="00E265E1">
                            <w:pPr>
                              <w:rPr>
                                <w:rFonts w:ascii="Arial" w:hAnsi="Arial" w:cs="Arial"/>
                                <w:sz w:val="18"/>
                                <w:szCs w:val="18"/>
                              </w:rPr>
                            </w:pPr>
                            <w:r w:rsidRPr="00950F45">
                              <w:rPr>
                                <w:rFonts w:ascii="Arial" w:hAnsi="Arial" w:cs="Arial"/>
                                <w:sz w:val="18"/>
                                <w:szCs w:val="18"/>
                              </w:rPr>
                              <w:t>r= 0.58</w:t>
                            </w:r>
                          </w:p>
                          <w:p w14:paraId="139A25BF" w14:textId="77777777" w:rsidR="00D9385B" w:rsidRPr="00950F45" w:rsidRDefault="00D9385B"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D9385B" w:rsidRPr="00950F45" w:rsidRDefault="00D9385B"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D9385B" w:rsidRPr="00950F45" w:rsidRDefault="00D9385B" w:rsidP="00E265E1">
                            <w:pPr>
                              <w:rPr>
                                <w:rFonts w:ascii="Arial" w:hAnsi="Arial" w:cs="Arial"/>
                                <w:sz w:val="18"/>
                                <w:szCs w:val="18"/>
                              </w:rPr>
                            </w:pPr>
                            <w:r w:rsidRPr="00950F45">
                              <w:rPr>
                                <w:rFonts w:ascii="Arial" w:hAnsi="Arial" w:cs="Arial"/>
                                <w:sz w:val="18"/>
                                <w:szCs w:val="18"/>
                              </w:rPr>
                              <w:t>CI95%  -1.48 to 2.40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24FB9" id="_x0000_t202" coordsize="21600,21600" o:spt="202" path="m,l,21600r21600,l21600,xe">
                <v:stroke joinstyle="miter"/>
                <v:path gradientshapeok="t" o:connecttype="rect"/>
              </v:shapetype>
              <v:shape id="Cuadro de texto 1" o:spid="_x0000_s1026" type="#_x0000_t202" style="position:absolute;left:0;text-align:left;margin-left:58.2pt;margin-top:101.25pt;width:255.75pt;height:59.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">
                <v:textbox style="mso-fit-shape-to-text:t">
                  <w:txbxContent>
                    <w:p w14:paraId="50B2B7AD" w14:textId="77777777" w:rsidR="00D9385B" w:rsidRPr="00950F45" w:rsidRDefault="00D9385B"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D9385B" w:rsidRPr="00950F45" w:rsidRDefault="00D9385B" w:rsidP="00E265E1">
                      <w:pPr>
                        <w:rPr>
                          <w:rFonts w:ascii="Arial" w:hAnsi="Arial" w:cs="Arial"/>
                          <w:sz w:val="18"/>
                          <w:szCs w:val="18"/>
                        </w:rPr>
                      </w:pPr>
                      <w:r w:rsidRPr="00950F45">
                        <w:rPr>
                          <w:rFonts w:ascii="Arial" w:hAnsi="Arial" w:cs="Arial"/>
                          <w:sz w:val="18"/>
                          <w:szCs w:val="18"/>
                        </w:rPr>
                        <w:t>r= 0.58</w:t>
                      </w:r>
                    </w:p>
                    <w:p w14:paraId="139A25BF" w14:textId="77777777" w:rsidR="00D9385B" w:rsidRPr="00950F45" w:rsidRDefault="00D9385B"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D9385B" w:rsidRPr="00950F45" w:rsidRDefault="00D9385B"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D9385B" w:rsidRPr="00950F45" w:rsidRDefault="00D9385B" w:rsidP="00E265E1">
                      <w:pPr>
                        <w:rPr>
                          <w:rFonts w:ascii="Arial" w:hAnsi="Arial" w:cs="Arial"/>
                          <w:sz w:val="18"/>
                          <w:szCs w:val="18"/>
                        </w:rPr>
                      </w:pPr>
                      <w:r w:rsidRPr="00950F45">
                        <w:rPr>
                          <w:rFonts w:ascii="Arial" w:hAnsi="Arial" w:cs="Arial"/>
                          <w:sz w:val="18"/>
                          <w:szCs w:val="18"/>
                        </w:rPr>
                        <w:t>CI95%  -1.48 to 2.40</w:t>
                      </w:r>
                    </w:p>
                  </w:txbxContent>
                </v:textbox>
                <w10:wrap anchory="page"/>
              </v:shape>
            </w:pict>
          </mc:Fallback>
        </mc:AlternateContent>
      </w:r>
      <w:r w:rsidR="00E265E1" w:rsidRPr="00E265E1">
        <w:rPr>
          <w:rFonts w:ascii="Arial" w:hAnsi="Arial" w:cs="Arial"/>
        </w:rPr>
        <w:t xml:space="preserve"> </w:t>
      </w:r>
      <w:r w:rsidR="00E265E1" w:rsidRPr="002E3A19">
        <w:rPr>
          <w:b/>
          <w:bCs/>
          <w:noProof/>
        </w:rPr>
        <w:drawing>
          <wp:inline distT="0" distB="0" distL="0" distR="0" wp14:anchorId="6C025806" wp14:editId="30F7E0DB">
            <wp:extent cx="5116830" cy="3745230"/>
            <wp:effectExtent l="0" t="0" r="0" b="7620"/>
            <wp:docPr id="491072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16830" cy="3745230"/>
                    </a:xfrm>
                    <a:prstGeom prst="rect">
                      <a:avLst/>
                    </a:prstGeom>
                    <a:noFill/>
                    <a:ln>
                      <a:noFill/>
                    </a:ln>
                  </pic:spPr>
                </pic:pic>
              </a:graphicData>
            </a:graphic>
          </wp:inline>
        </w:drawing>
      </w:r>
    </w:p>
    <w:p w14:paraId="180B64C4" w14:textId="66B00117" w:rsidR="00E265E1" w:rsidRPr="00E265E1" w:rsidRDefault="00E265E1" w:rsidP="00E265E1">
      <w:pPr>
        <w:pStyle w:val="Body"/>
        <w:rPr>
          <w:rFonts w:ascii="Arial" w:hAnsi="Arial" w:cs="Arial"/>
        </w:rPr>
      </w:pPr>
      <w:r w:rsidRPr="00E265E1">
        <w:rPr>
          <w:rFonts w:ascii="Arial" w:hAnsi="Arial" w:cs="Arial"/>
        </w:rPr>
        <w:lastRenderedPageBreak/>
        <w:t xml:space="preserve">Source: Own design based in data collected from </w:t>
      </w:r>
      <w:r w:rsidR="00014DB7">
        <w:rPr>
          <w:rFonts w:ascii="Arial" w:hAnsi="Arial" w:cs="Arial"/>
        </w:rPr>
        <w:t>(Ministry of Health, 2025)</w:t>
      </w:r>
    </w:p>
    <w:p w14:paraId="548599AF" w14:textId="082564BC" w:rsidR="00E265E1" w:rsidRPr="00E265E1" w:rsidRDefault="00E265E1" w:rsidP="00E265E1">
      <w:pPr>
        <w:pStyle w:val="Body"/>
        <w:jc w:val="center"/>
        <w:rPr>
          <w:rFonts w:ascii="Arial" w:hAnsi="Arial" w:cs="Arial"/>
          <w:b/>
          <w:bCs/>
        </w:rPr>
      </w:pPr>
      <w:r w:rsidRPr="00E265E1">
        <w:rPr>
          <w:rFonts w:ascii="Arial" w:hAnsi="Arial" w:cs="Arial"/>
          <w:b/>
          <w:bCs/>
        </w:rPr>
        <w:t>Figure 2 Rate of congenital malformations/1000 live births by year (2020-2023)</w:t>
      </w:r>
    </w:p>
    <w:p w14:paraId="1EF5A60A" w14:textId="77777777" w:rsidR="00030E15" w:rsidRDefault="00030E15" w:rsidP="00E265E1">
      <w:pPr>
        <w:pStyle w:val="Body"/>
        <w:spacing w:after="0"/>
        <w:rPr>
          <w:rFonts w:ascii="Arial" w:hAnsi="Arial" w:cs="Arial"/>
        </w:rPr>
      </w:pPr>
      <w:bookmarkStart w:id="34" w:name="_Hlk207305155"/>
      <w:r w:rsidRPr="00030E15">
        <w:rPr>
          <w:rFonts w:ascii="Arial" w:hAnsi="Arial" w:cs="Arial"/>
        </w:rPr>
        <w:t xml:space="preserve">The rates of congenital malformations per 1,000 live births by organ and system are shown in Figure 3. The highest rates in the 2020–2023 period were </w:t>
      </w:r>
      <w:commentRangeStart w:id="35"/>
      <w:r w:rsidRPr="00030E15">
        <w:rPr>
          <w:rFonts w:ascii="Arial" w:hAnsi="Arial" w:cs="Arial"/>
        </w:rPr>
        <w:t>in</w:t>
      </w:r>
      <w:commentRangeEnd w:id="35"/>
      <w:r w:rsidR="00C92E71">
        <w:rPr>
          <w:rStyle w:val="CommentReference"/>
          <w:rFonts w:ascii="Times New Roman" w:hAnsi="Times New Roman"/>
          <w:lang w:val="nb-NO" w:eastAsia="nb-NO"/>
        </w:rPr>
        <w:commentReference w:id="35"/>
      </w:r>
      <w:r w:rsidRPr="00030E15">
        <w:rPr>
          <w:rFonts w:ascii="Arial" w:hAnsi="Arial" w:cs="Arial"/>
        </w:rPr>
        <w:t xml:space="preserve"> the musculoskeletal system, followed by the gastrointestinal tract</w:t>
      </w:r>
      <w:commentRangeStart w:id="36"/>
      <w:r w:rsidRPr="00030E15">
        <w:rPr>
          <w:rFonts w:ascii="Arial" w:hAnsi="Arial" w:cs="Arial"/>
        </w:rPr>
        <w:t xml:space="preserve">; by </w:t>
      </w:r>
      <w:commentRangeEnd w:id="36"/>
      <w:r w:rsidR="00C92E71">
        <w:rPr>
          <w:rStyle w:val="CommentReference"/>
          <w:rFonts w:ascii="Times New Roman" w:hAnsi="Times New Roman"/>
          <w:lang w:val="nb-NO" w:eastAsia="nb-NO"/>
        </w:rPr>
        <w:commentReference w:id="36"/>
      </w:r>
      <w:r w:rsidRPr="00030E15">
        <w:rPr>
          <w:rFonts w:ascii="Arial" w:hAnsi="Arial" w:cs="Arial"/>
        </w:rPr>
        <w:t xml:space="preserve">2023, </w:t>
      </w:r>
      <w:commentRangeStart w:id="37"/>
      <w:r w:rsidRPr="00030E15">
        <w:rPr>
          <w:rFonts w:ascii="Arial" w:hAnsi="Arial" w:cs="Arial"/>
        </w:rPr>
        <w:t>they</w:t>
      </w:r>
      <w:commentRangeEnd w:id="37"/>
      <w:r w:rsidR="00C92E71">
        <w:rPr>
          <w:rStyle w:val="CommentReference"/>
          <w:rFonts w:ascii="Times New Roman" w:hAnsi="Times New Roman"/>
          <w:lang w:val="nb-NO" w:eastAsia="nb-NO"/>
        </w:rPr>
        <w:commentReference w:id="37"/>
      </w:r>
      <w:r w:rsidRPr="00030E15">
        <w:rPr>
          <w:rFonts w:ascii="Arial" w:hAnsi="Arial" w:cs="Arial"/>
        </w:rPr>
        <w:t xml:space="preserve"> increased in the ears, nose and throat, genitourinary tract, and cardiovascular systems; </w:t>
      </w:r>
      <w:commentRangeStart w:id="38"/>
      <w:r w:rsidRPr="00C92E71">
        <w:rPr>
          <w:rFonts w:ascii="Arial" w:hAnsi="Arial" w:cs="Arial"/>
          <w:strike/>
        </w:rPr>
        <w:t>those of the nervous system</w:t>
      </w:r>
      <w:r w:rsidRPr="00030E15">
        <w:rPr>
          <w:rFonts w:ascii="Arial" w:hAnsi="Arial" w:cs="Arial"/>
        </w:rPr>
        <w:t xml:space="preserve"> </w:t>
      </w:r>
      <w:commentRangeEnd w:id="38"/>
      <w:r w:rsidR="00C92E71">
        <w:rPr>
          <w:rStyle w:val="CommentReference"/>
          <w:rFonts w:ascii="Times New Roman" w:hAnsi="Times New Roman"/>
          <w:lang w:val="nb-NO" w:eastAsia="nb-NO"/>
        </w:rPr>
        <w:commentReference w:id="38"/>
      </w:r>
      <w:r w:rsidRPr="00030E15">
        <w:rPr>
          <w:rFonts w:ascii="Arial" w:hAnsi="Arial" w:cs="Arial"/>
        </w:rPr>
        <w:t xml:space="preserve">declined, </w:t>
      </w:r>
      <w:commentRangeStart w:id="39"/>
      <w:r w:rsidRPr="00030E15">
        <w:rPr>
          <w:rFonts w:ascii="Arial" w:hAnsi="Arial" w:cs="Arial"/>
        </w:rPr>
        <w:t>as did those of</w:t>
      </w:r>
      <w:commentRangeEnd w:id="39"/>
      <w:r w:rsidR="00C92E71">
        <w:rPr>
          <w:rStyle w:val="CommentReference"/>
          <w:rFonts w:ascii="Times New Roman" w:hAnsi="Times New Roman"/>
          <w:lang w:val="nb-NO" w:eastAsia="nb-NO"/>
        </w:rPr>
        <w:commentReference w:id="39"/>
      </w:r>
      <w:r w:rsidRPr="00030E15">
        <w:rPr>
          <w:rFonts w:ascii="Arial" w:hAnsi="Arial" w:cs="Arial"/>
        </w:rPr>
        <w:t xml:space="preserve"> the skin. </w:t>
      </w:r>
    </w:p>
    <w:p w14:paraId="2E6A01BD" w14:textId="77777777" w:rsidR="00030E15" w:rsidRDefault="00030E15" w:rsidP="00E265E1">
      <w:pPr>
        <w:pStyle w:val="Body"/>
        <w:spacing w:after="0"/>
        <w:rPr>
          <w:rFonts w:ascii="Arial" w:hAnsi="Arial" w:cs="Arial"/>
        </w:rPr>
      </w:pPr>
    </w:p>
    <w:bookmarkEnd w:id="34"/>
    <w:p w14:paraId="4B77AA49" w14:textId="57D78F25" w:rsidR="00E265E1" w:rsidRDefault="00030E15" w:rsidP="00E265E1">
      <w:pPr>
        <w:pStyle w:val="Body"/>
        <w:spacing w:after="0"/>
        <w:rPr>
          <w:rFonts w:ascii="Arial" w:hAnsi="Arial" w:cs="Arial"/>
        </w:rPr>
      </w:pPr>
      <w:r w:rsidRPr="002E3A19">
        <w:rPr>
          <w:noProof/>
        </w:rPr>
        <w:drawing>
          <wp:inline distT="0" distB="0" distL="0" distR="0" wp14:anchorId="039B75E2" wp14:editId="1435DA15">
            <wp:extent cx="5212080" cy="2407299"/>
            <wp:effectExtent l="0" t="0" r="0" b="0"/>
            <wp:docPr id="745008492" name="Gráfico 1">
              <a:extLst xmlns:a="http://schemas.openxmlformats.org/drawingml/2006/main">
                <a:ext uri="{FF2B5EF4-FFF2-40B4-BE49-F238E27FC236}">
                  <a16:creationId xmlns:a16="http://schemas.microsoft.com/office/drawing/2014/main" id="{0813B66D-3733-47CA-809A-5B40C47F1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F9D3F0" w14:textId="427DC759" w:rsidR="00030E15" w:rsidRPr="00030E15" w:rsidRDefault="00030E15" w:rsidP="00030E15">
      <w:pPr>
        <w:pStyle w:val="Body"/>
        <w:rPr>
          <w:rFonts w:ascii="Arial" w:hAnsi="Arial" w:cs="Arial"/>
        </w:rPr>
      </w:pPr>
      <w:r w:rsidRPr="00030E15">
        <w:rPr>
          <w:rFonts w:ascii="Arial" w:hAnsi="Arial" w:cs="Arial"/>
        </w:rPr>
        <w:t xml:space="preserve">Source: Own design based on data collected from </w:t>
      </w:r>
      <w:r w:rsidR="00B05AA3">
        <w:rPr>
          <w:rFonts w:ascii="Arial" w:hAnsi="Arial" w:cs="Arial"/>
        </w:rPr>
        <w:t>(Ministry of Health, 2025)</w:t>
      </w:r>
    </w:p>
    <w:p w14:paraId="54448404" w14:textId="77777777" w:rsidR="00030E15" w:rsidRPr="00030E15" w:rsidRDefault="00030E15" w:rsidP="00030E15">
      <w:pPr>
        <w:pStyle w:val="Body"/>
        <w:jc w:val="center"/>
        <w:rPr>
          <w:rFonts w:ascii="Arial" w:hAnsi="Arial" w:cs="Arial"/>
          <w:b/>
          <w:bCs/>
        </w:rPr>
      </w:pPr>
      <w:r w:rsidRPr="00030E15">
        <w:rPr>
          <w:rFonts w:ascii="Arial" w:hAnsi="Arial" w:cs="Arial"/>
          <w:b/>
          <w:bCs/>
        </w:rPr>
        <w:t>Figure 3 Rate of congenital malformations by tracts and systems, by year (2020-2023)</w:t>
      </w:r>
    </w:p>
    <w:p w14:paraId="286F23E1" w14:textId="754CF651" w:rsidR="00030E15" w:rsidRPr="00030E15" w:rsidRDefault="00030E15" w:rsidP="00030E15">
      <w:pPr>
        <w:pStyle w:val="Body"/>
        <w:rPr>
          <w:rFonts w:ascii="Arial" w:hAnsi="Arial" w:cs="Arial"/>
        </w:rPr>
      </w:pPr>
      <w:r w:rsidRPr="00030E15">
        <w:rPr>
          <w:rFonts w:ascii="Arial" w:hAnsi="Arial" w:cs="Arial"/>
        </w:rPr>
        <w:t xml:space="preserve">Table 5 shows the correlation and linear regression between the average daily concentration of PM2.5 (µg/m3) and the rate of congenital malformations by organ and system/1000 live births. Good correlations were detected between the gastrointestinal, genitourinary, neurological, and cutaneous (r≥0.8) malformations and PM2.5, although no linear relationships were found. The remaining malformations showed a Pearson r≥0.5, and some were negative correlations, such as neurological (r=-0.93) and cutaneous (r=-0.94) malformations. Hall </w:t>
      </w:r>
      <w:proofErr w:type="gramStart"/>
      <w:r w:rsidRPr="00030E15">
        <w:rPr>
          <w:rFonts w:ascii="Arial" w:hAnsi="Arial" w:cs="Arial"/>
        </w:rPr>
        <w:t>et al.,</w:t>
      </w:r>
      <w:r w:rsidR="005A7298">
        <w:rPr>
          <w:rFonts w:ascii="Arial" w:hAnsi="Arial" w:cs="Arial"/>
        </w:rPr>
        <w:t>(</w:t>
      </w:r>
      <w:proofErr w:type="gramEnd"/>
      <w:r w:rsidR="005A7298">
        <w:rPr>
          <w:rFonts w:ascii="Arial" w:hAnsi="Arial" w:cs="Arial"/>
        </w:rPr>
        <w:t xml:space="preserve">2022) </w:t>
      </w:r>
      <w:r w:rsidRPr="00030E15">
        <w:rPr>
          <w:rFonts w:ascii="Arial" w:hAnsi="Arial" w:cs="Arial"/>
        </w:rPr>
        <w:t>report</w:t>
      </w:r>
      <w:r w:rsidR="005A7298">
        <w:rPr>
          <w:rFonts w:ascii="Arial" w:hAnsi="Arial" w:cs="Arial"/>
        </w:rPr>
        <w:t>ed</w:t>
      </w:r>
      <w:r w:rsidRPr="00030E15">
        <w:rPr>
          <w:rFonts w:ascii="Arial" w:hAnsi="Arial" w:cs="Arial"/>
        </w:rPr>
        <w:t xml:space="preserve"> an OR effect of 2.2 for elevated PM2.5 concentrations in the air and cardiac malformations. This study was designed as a case-control study, with relatively short distances to the monitoring station. </w:t>
      </w:r>
    </w:p>
    <w:p w14:paraId="02146288" w14:textId="496BB874" w:rsidR="00030E15" w:rsidRPr="00030E15" w:rsidRDefault="00030E15" w:rsidP="00030E15">
      <w:pPr>
        <w:pStyle w:val="Body"/>
        <w:spacing w:after="0"/>
        <w:jc w:val="center"/>
        <w:rPr>
          <w:rFonts w:ascii="Arial" w:hAnsi="Arial" w:cs="Arial"/>
          <w:b/>
          <w:bCs/>
        </w:rPr>
      </w:pPr>
      <w:r w:rsidRPr="00030E15">
        <w:rPr>
          <w:rFonts w:ascii="Arial" w:hAnsi="Arial" w:cs="Arial"/>
          <w:b/>
          <w:bCs/>
        </w:rPr>
        <w:t>Table 5 Correlation and regression lineal between congenital malformations and mean daily of PM2.5 in the air</w:t>
      </w:r>
    </w:p>
    <w:tbl>
      <w:tblPr>
        <w:tblStyle w:val="Tablaconcuadrcula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24"/>
        <w:gridCol w:w="389"/>
        <w:gridCol w:w="1014"/>
        <w:gridCol w:w="1419"/>
        <w:gridCol w:w="797"/>
        <w:gridCol w:w="1125"/>
        <w:gridCol w:w="1440"/>
      </w:tblGrid>
      <w:tr w:rsidR="009B063A" w:rsidRPr="00030E15" w14:paraId="11CAC931" w14:textId="77777777" w:rsidTr="00030E15">
        <w:tc>
          <w:tcPr>
            <w:tcW w:w="2074" w:type="dxa"/>
            <w:tcBorders>
              <w:bottom w:val="single" w:sz="4" w:space="0" w:color="auto"/>
            </w:tcBorders>
          </w:tcPr>
          <w:p w14:paraId="19656BC8" w14:textId="77777777" w:rsidR="00030E15" w:rsidRPr="00030E15" w:rsidRDefault="00030E15" w:rsidP="00030E15">
            <w:pPr>
              <w:rPr>
                <w:rFonts w:ascii="Arial" w:eastAsia="Calibri" w:hAnsi="Arial" w:cs="Arial"/>
                <w:b/>
                <w:bCs/>
                <w:sz w:val="18"/>
                <w:szCs w:val="18"/>
              </w:rPr>
            </w:pPr>
            <w:bookmarkStart w:id="40" w:name="_Hlk204865758"/>
            <w:r w:rsidRPr="00030E15">
              <w:rPr>
                <w:rFonts w:ascii="Arial" w:eastAsia="Calibri" w:hAnsi="Arial" w:cs="Arial"/>
                <w:b/>
                <w:bCs/>
                <w:sz w:val="18"/>
                <w:szCs w:val="18"/>
              </w:rPr>
              <w:t>Congenital malformations by tract/system</w:t>
            </w:r>
          </w:p>
        </w:tc>
        <w:tc>
          <w:tcPr>
            <w:tcW w:w="395" w:type="dxa"/>
            <w:tcBorders>
              <w:bottom w:val="single" w:sz="4" w:space="0" w:color="auto"/>
            </w:tcBorders>
          </w:tcPr>
          <w:p w14:paraId="62E4A1E9"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n</w:t>
            </w:r>
          </w:p>
        </w:tc>
        <w:tc>
          <w:tcPr>
            <w:tcW w:w="1022" w:type="dxa"/>
            <w:tcBorders>
              <w:bottom w:val="single" w:sz="4" w:space="0" w:color="auto"/>
            </w:tcBorders>
          </w:tcPr>
          <w:p w14:paraId="782441B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r Pearson</w:t>
            </w:r>
          </w:p>
        </w:tc>
        <w:tc>
          <w:tcPr>
            <w:tcW w:w="1457" w:type="dxa"/>
            <w:tcBorders>
              <w:bottom w:val="single" w:sz="4" w:space="0" w:color="auto"/>
            </w:tcBorders>
          </w:tcPr>
          <w:p w14:paraId="21F9A35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Equation</w:t>
            </w:r>
          </w:p>
        </w:tc>
        <w:tc>
          <w:tcPr>
            <w:tcW w:w="817" w:type="dxa"/>
            <w:tcBorders>
              <w:bottom w:val="single" w:sz="4" w:space="0" w:color="auto"/>
            </w:tcBorders>
          </w:tcPr>
          <w:p w14:paraId="00FBC0FC"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t</w:t>
            </w:r>
          </w:p>
        </w:tc>
        <w:tc>
          <w:tcPr>
            <w:tcW w:w="1159" w:type="dxa"/>
            <w:tcBorders>
              <w:bottom w:val="single" w:sz="4" w:space="0" w:color="auto"/>
            </w:tcBorders>
          </w:tcPr>
          <w:p w14:paraId="55273380" w14:textId="77777777" w:rsidR="00030E15" w:rsidRPr="00030E15" w:rsidRDefault="00030E15" w:rsidP="00030E15">
            <w:pPr>
              <w:tabs>
                <w:tab w:val="left" w:pos="525"/>
                <w:tab w:val="center" w:pos="601"/>
              </w:tabs>
              <w:rPr>
                <w:rFonts w:ascii="Arial" w:eastAsia="Calibri" w:hAnsi="Arial" w:cs="Arial"/>
                <w:b/>
                <w:bCs/>
                <w:i/>
                <w:iCs/>
                <w:sz w:val="18"/>
                <w:szCs w:val="18"/>
              </w:rPr>
            </w:pPr>
            <w:r w:rsidRPr="00030E15">
              <w:rPr>
                <w:rFonts w:ascii="Arial" w:eastAsia="Calibri" w:hAnsi="Arial" w:cs="Arial"/>
                <w:b/>
                <w:bCs/>
                <w:sz w:val="18"/>
                <w:szCs w:val="18"/>
              </w:rPr>
              <w:tab/>
            </w:r>
            <w:r w:rsidRPr="00030E15">
              <w:rPr>
                <w:rFonts w:ascii="Arial" w:eastAsia="Calibri" w:hAnsi="Arial" w:cs="Arial"/>
                <w:b/>
                <w:bCs/>
                <w:sz w:val="18"/>
                <w:szCs w:val="18"/>
              </w:rPr>
              <w:tab/>
            </w:r>
            <w:r w:rsidRPr="00030E15">
              <w:rPr>
                <w:rFonts w:ascii="Arial" w:eastAsia="Calibri" w:hAnsi="Arial" w:cs="Arial"/>
                <w:b/>
                <w:bCs/>
                <w:i/>
                <w:iCs/>
                <w:sz w:val="18"/>
                <w:szCs w:val="18"/>
              </w:rPr>
              <w:t>P</w:t>
            </w:r>
          </w:p>
        </w:tc>
        <w:tc>
          <w:tcPr>
            <w:tcW w:w="1500" w:type="dxa"/>
            <w:tcBorders>
              <w:bottom w:val="single" w:sz="4" w:space="0" w:color="auto"/>
            </w:tcBorders>
          </w:tcPr>
          <w:p w14:paraId="5BEF98EE"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CI95%</w:t>
            </w:r>
          </w:p>
        </w:tc>
      </w:tr>
      <w:tr w:rsidR="009B063A" w:rsidRPr="00030E15" w14:paraId="559B8E13" w14:textId="77777777" w:rsidTr="00030E15">
        <w:tc>
          <w:tcPr>
            <w:tcW w:w="2074" w:type="dxa"/>
            <w:tcBorders>
              <w:bottom w:val="nil"/>
            </w:tcBorders>
          </w:tcPr>
          <w:p w14:paraId="2B95116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Gastrointestinal</w:t>
            </w:r>
          </w:p>
        </w:tc>
        <w:tc>
          <w:tcPr>
            <w:tcW w:w="395" w:type="dxa"/>
            <w:tcBorders>
              <w:bottom w:val="nil"/>
            </w:tcBorders>
          </w:tcPr>
          <w:p w14:paraId="10C963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bottom w:val="nil"/>
            </w:tcBorders>
          </w:tcPr>
          <w:p w14:paraId="18FBF3F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0.89</w:t>
            </w:r>
          </w:p>
        </w:tc>
        <w:tc>
          <w:tcPr>
            <w:tcW w:w="1457" w:type="dxa"/>
            <w:tcBorders>
              <w:bottom w:val="nil"/>
            </w:tcBorders>
          </w:tcPr>
          <w:p w14:paraId="14CBB80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y=-1.22 + 0.21 x</w:t>
            </w:r>
          </w:p>
        </w:tc>
        <w:tc>
          <w:tcPr>
            <w:tcW w:w="817" w:type="dxa"/>
            <w:tcBorders>
              <w:bottom w:val="nil"/>
            </w:tcBorders>
          </w:tcPr>
          <w:p w14:paraId="665FC8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2.76</w:t>
            </w:r>
          </w:p>
        </w:tc>
        <w:tc>
          <w:tcPr>
            <w:tcW w:w="1159" w:type="dxa"/>
            <w:tcBorders>
              <w:bottom w:val="nil"/>
            </w:tcBorders>
          </w:tcPr>
          <w:p w14:paraId="0390165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.11</w:t>
            </w:r>
          </w:p>
        </w:tc>
        <w:tc>
          <w:tcPr>
            <w:tcW w:w="1500" w:type="dxa"/>
            <w:tcBorders>
              <w:bottom w:val="nil"/>
            </w:tcBorders>
          </w:tcPr>
          <w:p w14:paraId="49B5917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-0.11 to  0.53</w:t>
            </w:r>
          </w:p>
        </w:tc>
      </w:tr>
      <w:tr w:rsidR="009B063A" w:rsidRPr="00030E15" w14:paraId="5F5E2A47" w14:textId="77777777" w:rsidTr="00030E15">
        <w:tc>
          <w:tcPr>
            <w:tcW w:w="2074" w:type="dxa"/>
            <w:tcBorders>
              <w:top w:val="nil"/>
              <w:bottom w:val="nil"/>
            </w:tcBorders>
          </w:tcPr>
          <w:p w14:paraId="4BA6600B"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Genitourinary</w:t>
            </w:r>
          </w:p>
        </w:tc>
        <w:tc>
          <w:tcPr>
            <w:tcW w:w="395" w:type="dxa"/>
            <w:tcBorders>
              <w:top w:val="nil"/>
              <w:bottom w:val="nil"/>
            </w:tcBorders>
          </w:tcPr>
          <w:p w14:paraId="48BF6A7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264940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1790866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-4.64 ± 0.35 x </w:t>
            </w:r>
          </w:p>
        </w:tc>
        <w:tc>
          <w:tcPr>
            <w:tcW w:w="817" w:type="dxa"/>
            <w:tcBorders>
              <w:top w:val="nil"/>
              <w:bottom w:val="nil"/>
            </w:tcBorders>
          </w:tcPr>
          <w:p w14:paraId="1E7FC7A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3.84</w:t>
            </w:r>
          </w:p>
        </w:tc>
        <w:tc>
          <w:tcPr>
            <w:tcW w:w="1159" w:type="dxa"/>
            <w:tcBorders>
              <w:top w:val="nil"/>
              <w:bottom w:val="nil"/>
            </w:tcBorders>
          </w:tcPr>
          <w:p w14:paraId="271AFCA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515C5CB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-0.04 to 0.75</w:t>
            </w:r>
          </w:p>
        </w:tc>
      </w:tr>
      <w:tr w:rsidR="009B063A" w:rsidRPr="00030E15" w14:paraId="3FE83C52" w14:textId="77777777" w:rsidTr="00030E15">
        <w:tc>
          <w:tcPr>
            <w:tcW w:w="2074" w:type="dxa"/>
            <w:tcBorders>
              <w:top w:val="nil"/>
              <w:bottom w:val="nil"/>
            </w:tcBorders>
          </w:tcPr>
          <w:p w14:paraId="3A88D669"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Neurologic</w:t>
            </w:r>
          </w:p>
        </w:tc>
        <w:tc>
          <w:tcPr>
            <w:tcW w:w="395" w:type="dxa"/>
            <w:tcBorders>
              <w:top w:val="nil"/>
              <w:bottom w:val="nil"/>
            </w:tcBorders>
          </w:tcPr>
          <w:p w14:paraId="2E96543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58295BD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-0.93</w:t>
            </w:r>
          </w:p>
        </w:tc>
        <w:tc>
          <w:tcPr>
            <w:tcW w:w="1457" w:type="dxa"/>
            <w:tcBorders>
              <w:top w:val="nil"/>
              <w:bottom w:val="nil"/>
            </w:tcBorders>
          </w:tcPr>
          <w:p w14:paraId="45B4C76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20.07 + (-3.17) x</w:t>
            </w:r>
          </w:p>
        </w:tc>
        <w:tc>
          <w:tcPr>
            <w:tcW w:w="817" w:type="dxa"/>
            <w:tcBorders>
              <w:top w:val="nil"/>
              <w:bottom w:val="nil"/>
            </w:tcBorders>
          </w:tcPr>
          <w:p w14:paraId="4352B02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-3.46</w:t>
            </w:r>
          </w:p>
        </w:tc>
        <w:tc>
          <w:tcPr>
            <w:tcW w:w="1159" w:type="dxa"/>
            <w:tcBorders>
              <w:top w:val="nil"/>
              <w:bottom w:val="nil"/>
            </w:tcBorders>
          </w:tcPr>
          <w:p w14:paraId="563BC98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w:t>
            </w:r>
          </w:p>
        </w:tc>
        <w:tc>
          <w:tcPr>
            <w:tcW w:w="1500" w:type="dxa"/>
            <w:tcBorders>
              <w:top w:val="nil"/>
              <w:bottom w:val="nil"/>
            </w:tcBorders>
          </w:tcPr>
          <w:p w14:paraId="4EAF8E0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-7.10 to 0.77</w:t>
            </w:r>
          </w:p>
        </w:tc>
      </w:tr>
      <w:tr w:rsidR="009B063A" w:rsidRPr="00030E15" w14:paraId="1D1E35ED" w14:textId="77777777" w:rsidTr="00030E15">
        <w:tc>
          <w:tcPr>
            <w:tcW w:w="2074" w:type="dxa"/>
            <w:tcBorders>
              <w:top w:val="nil"/>
              <w:bottom w:val="nil"/>
            </w:tcBorders>
          </w:tcPr>
          <w:p w14:paraId="4B5EDBD9" w14:textId="617E0B0E"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w:t>
            </w:r>
            <w:r w:rsidRPr="009824E1">
              <w:rPr>
                <w:rFonts w:ascii="Arial" w:eastAsia="Calibri" w:hAnsi="Arial" w:cs="Arial"/>
                <w:sz w:val="18"/>
                <w:szCs w:val="18"/>
              </w:rPr>
              <w:t>h</w:t>
            </w:r>
            <w:r w:rsidRPr="00030E15">
              <w:rPr>
                <w:rFonts w:ascii="Arial" w:eastAsia="Calibri" w:hAnsi="Arial" w:cs="Arial"/>
                <w:sz w:val="18"/>
                <w:szCs w:val="18"/>
              </w:rPr>
              <w:t>romosomic</w:t>
            </w:r>
          </w:p>
        </w:tc>
        <w:tc>
          <w:tcPr>
            <w:tcW w:w="395" w:type="dxa"/>
            <w:tcBorders>
              <w:top w:val="nil"/>
              <w:bottom w:val="nil"/>
            </w:tcBorders>
          </w:tcPr>
          <w:p w14:paraId="1124E7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4FCA5C2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w:t>
            </w:r>
          </w:p>
        </w:tc>
        <w:tc>
          <w:tcPr>
            <w:tcW w:w="1457" w:type="dxa"/>
            <w:tcBorders>
              <w:top w:val="nil"/>
              <w:bottom w:val="nil"/>
            </w:tcBorders>
          </w:tcPr>
          <w:p w14:paraId="213DFC3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23.63 + (-12.02) x</w:t>
            </w:r>
          </w:p>
        </w:tc>
        <w:tc>
          <w:tcPr>
            <w:tcW w:w="817" w:type="dxa"/>
            <w:tcBorders>
              <w:top w:val="nil"/>
              <w:bottom w:val="nil"/>
            </w:tcBorders>
          </w:tcPr>
          <w:p w14:paraId="62019E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-0.68</w:t>
            </w:r>
          </w:p>
        </w:tc>
        <w:tc>
          <w:tcPr>
            <w:tcW w:w="1159" w:type="dxa"/>
            <w:tcBorders>
              <w:top w:val="nil"/>
              <w:bottom w:val="nil"/>
            </w:tcBorders>
          </w:tcPr>
          <w:p w14:paraId="733309C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.57</w:t>
            </w:r>
          </w:p>
        </w:tc>
        <w:tc>
          <w:tcPr>
            <w:tcW w:w="1500" w:type="dxa"/>
            <w:tcBorders>
              <w:top w:val="nil"/>
              <w:bottom w:val="nil"/>
            </w:tcBorders>
          </w:tcPr>
          <w:p w14:paraId="080A16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-87.73 to 63.68</w:t>
            </w:r>
          </w:p>
          <w:p w14:paraId="060230FE" w14:textId="77777777" w:rsidR="00030E15" w:rsidRPr="00030E15" w:rsidRDefault="00030E15" w:rsidP="00030E15">
            <w:pPr>
              <w:jc w:val="center"/>
              <w:rPr>
                <w:rFonts w:ascii="Arial" w:eastAsia="Calibri" w:hAnsi="Arial" w:cs="Arial"/>
                <w:sz w:val="18"/>
                <w:szCs w:val="18"/>
              </w:rPr>
            </w:pPr>
          </w:p>
        </w:tc>
      </w:tr>
      <w:tr w:rsidR="009B063A" w:rsidRPr="00030E15" w14:paraId="39F95850" w14:textId="77777777" w:rsidTr="00030E15">
        <w:tc>
          <w:tcPr>
            <w:tcW w:w="2074" w:type="dxa"/>
            <w:tcBorders>
              <w:top w:val="nil"/>
              <w:bottom w:val="nil"/>
            </w:tcBorders>
          </w:tcPr>
          <w:p w14:paraId="2B077AAC"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Muscle and bone</w:t>
            </w:r>
          </w:p>
        </w:tc>
        <w:tc>
          <w:tcPr>
            <w:tcW w:w="395" w:type="dxa"/>
            <w:tcBorders>
              <w:top w:val="nil"/>
              <w:bottom w:val="nil"/>
            </w:tcBorders>
          </w:tcPr>
          <w:p w14:paraId="58F9ED7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0717543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0.64</w:t>
            </w:r>
          </w:p>
        </w:tc>
        <w:tc>
          <w:tcPr>
            <w:tcW w:w="1457" w:type="dxa"/>
            <w:tcBorders>
              <w:top w:val="nil"/>
              <w:bottom w:val="nil"/>
            </w:tcBorders>
          </w:tcPr>
          <w:p w14:paraId="2507342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8.12 + 2.40 </w:t>
            </w:r>
            <w:r w:rsidRPr="00030E15">
              <w:rPr>
                <w:rFonts w:ascii="Arial" w:eastAsia="Calibri" w:hAnsi="Arial" w:cs="Arial"/>
                <w:sz w:val="18"/>
                <w:szCs w:val="18"/>
              </w:rPr>
              <w:lastRenderedPageBreak/>
              <w:t>x</w:t>
            </w:r>
          </w:p>
        </w:tc>
        <w:tc>
          <w:tcPr>
            <w:tcW w:w="817" w:type="dxa"/>
            <w:tcBorders>
              <w:top w:val="nil"/>
              <w:bottom w:val="nil"/>
            </w:tcBorders>
          </w:tcPr>
          <w:p w14:paraId="2068720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lastRenderedPageBreak/>
              <w:t>1.16</w:t>
            </w:r>
          </w:p>
        </w:tc>
        <w:tc>
          <w:tcPr>
            <w:tcW w:w="1159" w:type="dxa"/>
            <w:tcBorders>
              <w:top w:val="nil"/>
              <w:bottom w:val="nil"/>
            </w:tcBorders>
          </w:tcPr>
          <w:p w14:paraId="61EBDA7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.36</w:t>
            </w:r>
          </w:p>
        </w:tc>
        <w:tc>
          <w:tcPr>
            <w:tcW w:w="1500" w:type="dxa"/>
            <w:tcBorders>
              <w:top w:val="nil"/>
              <w:bottom w:val="nil"/>
            </w:tcBorders>
          </w:tcPr>
          <w:p w14:paraId="302942E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624E0F59" w14:textId="77777777" w:rsidTr="00030E15">
        <w:tc>
          <w:tcPr>
            <w:tcW w:w="2074" w:type="dxa"/>
            <w:tcBorders>
              <w:top w:val="nil"/>
              <w:bottom w:val="nil"/>
            </w:tcBorders>
          </w:tcPr>
          <w:p w14:paraId="2DBDC33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Skin</w:t>
            </w:r>
          </w:p>
        </w:tc>
        <w:tc>
          <w:tcPr>
            <w:tcW w:w="395" w:type="dxa"/>
            <w:tcBorders>
              <w:top w:val="nil"/>
              <w:bottom w:val="nil"/>
            </w:tcBorders>
          </w:tcPr>
          <w:p w14:paraId="63F6D9C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100D04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5E6ADE7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31.60 + 5.28  x</w:t>
            </w:r>
          </w:p>
        </w:tc>
        <w:tc>
          <w:tcPr>
            <w:tcW w:w="817" w:type="dxa"/>
            <w:tcBorders>
              <w:top w:val="nil"/>
              <w:bottom w:val="nil"/>
            </w:tcBorders>
          </w:tcPr>
          <w:p w14:paraId="44E5EC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-3.91</w:t>
            </w:r>
          </w:p>
        </w:tc>
        <w:tc>
          <w:tcPr>
            <w:tcW w:w="1159" w:type="dxa"/>
            <w:tcBorders>
              <w:top w:val="nil"/>
              <w:bottom w:val="nil"/>
            </w:tcBorders>
          </w:tcPr>
          <w:p w14:paraId="43B75F7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6CD5D4B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-92.35 to 4.42</w:t>
            </w:r>
          </w:p>
        </w:tc>
      </w:tr>
      <w:tr w:rsidR="009B063A" w:rsidRPr="00030E15" w14:paraId="2EE83F2E" w14:textId="77777777" w:rsidTr="00030E15">
        <w:tc>
          <w:tcPr>
            <w:tcW w:w="2074" w:type="dxa"/>
            <w:tcBorders>
              <w:top w:val="nil"/>
              <w:bottom w:val="nil"/>
            </w:tcBorders>
          </w:tcPr>
          <w:p w14:paraId="67AFC33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Cardiovascular</w:t>
            </w:r>
          </w:p>
        </w:tc>
        <w:tc>
          <w:tcPr>
            <w:tcW w:w="395" w:type="dxa"/>
            <w:tcBorders>
              <w:top w:val="nil"/>
              <w:bottom w:val="nil"/>
            </w:tcBorders>
          </w:tcPr>
          <w:p w14:paraId="5CE1E9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61C02F9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0.70</w:t>
            </w:r>
          </w:p>
        </w:tc>
        <w:tc>
          <w:tcPr>
            <w:tcW w:w="1457" w:type="dxa"/>
            <w:tcBorders>
              <w:top w:val="nil"/>
              <w:bottom w:val="nil"/>
            </w:tcBorders>
          </w:tcPr>
          <w:p w14:paraId="24EFE23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13.43 + 6.32 x</w:t>
            </w:r>
          </w:p>
        </w:tc>
        <w:tc>
          <w:tcPr>
            <w:tcW w:w="817" w:type="dxa"/>
            <w:tcBorders>
              <w:top w:val="nil"/>
              <w:bottom w:val="nil"/>
            </w:tcBorders>
          </w:tcPr>
          <w:p w14:paraId="21C74B8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1.40</w:t>
            </w:r>
          </w:p>
        </w:tc>
        <w:tc>
          <w:tcPr>
            <w:tcW w:w="1159" w:type="dxa"/>
            <w:tcBorders>
              <w:top w:val="nil"/>
              <w:bottom w:val="nil"/>
            </w:tcBorders>
          </w:tcPr>
          <w:p w14:paraId="75AA30B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w:t>
            </w:r>
          </w:p>
        </w:tc>
        <w:tc>
          <w:tcPr>
            <w:tcW w:w="1500" w:type="dxa"/>
            <w:tcBorders>
              <w:top w:val="nil"/>
              <w:bottom w:val="nil"/>
            </w:tcBorders>
          </w:tcPr>
          <w:p w14:paraId="1D1AF9A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15A90BA3" w14:textId="77777777" w:rsidTr="00030E15">
        <w:tc>
          <w:tcPr>
            <w:tcW w:w="2074" w:type="dxa"/>
            <w:tcBorders>
              <w:top w:val="nil"/>
              <w:bottom w:val="nil"/>
            </w:tcBorders>
          </w:tcPr>
          <w:p w14:paraId="1ECC947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 xml:space="preserve">Ear, nose, and throat </w:t>
            </w:r>
          </w:p>
        </w:tc>
        <w:tc>
          <w:tcPr>
            <w:tcW w:w="395" w:type="dxa"/>
            <w:tcBorders>
              <w:top w:val="nil"/>
              <w:bottom w:val="nil"/>
            </w:tcBorders>
          </w:tcPr>
          <w:p w14:paraId="296766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ED51AB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-0.78</w:t>
            </w:r>
          </w:p>
        </w:tc>
        <w:tc>
          <w:tcPr>
            <w:tcW w:w="1457" w:type="dxa"/>
            <w:tcBorders>
              <w:top w:val="nil"/>
              <w:bottom w:val="nil"/>
            </w:tcBorders>
          </w:tcPr>
          <w:p w14:paraId="506EB7D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10.82 + 5.28 x</w:t>
            </w:r>
          </w:p>
        </w:tc>
        <w:tc>
          <w:tcPr>
            <w:tcW w:w="817" w:type="dxa"/>
            <w:tcBorders>
              <w:top w:val="nil"/>
              <w:bottom w:val="nil"/>
            </w:tcBorders>
          </w:tcPr>
          <w:p w14:paraId="4290B45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1.77</w:t>
            </w:r>
          </w:p>
        </w:tc>
        <w:tc>
          <w:tcPr>
            <w:tcW w:w="1159" w:type="dxa"/>
            <w:tcBorders>
              <w:top w:val="nil"/>
              <w:bottom w:val="nil"/>
            </w:tcBorders>
          </w:tcPr>
          <w:p w14:paraId="446233C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.22</w:t>
            </w:r>
          </w:p>
        </w:tc>
        <w:tc>
          <w:tcPr>
            <w:tcW w:w="1500" w:type="dxa"/>
            <w:tcBorders>
              <w:top w:val="nil"/>
              <w:bottom w:val="nil"/>
            </w:tcBorders>
          </w:tcPr>
          <w:p w14:paraId="06696DE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-7.55 to 18.10</w:t>
            </w:r>
          </w:p>
        </w:tc>
      </w:tr>
      <w:tr w:rsidR="009B063A" w:rsidRPr="00030E15" w14:paraId="3B91885E" w14:textId="77777777" w:rsidTr="00030E15">
        <w:tc>
          <w:tcPr>
            <w:tcW w:w="2074" w:type="dxa"/>
            <w:tcBorders>
              <w:top w:val="nil"/>
              <w:bottom w:val="nil"/>
            </w:tcBorders>
          </w:tcPr>
          <w:p w14:paraId="113016DA"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Eyes</w:t>
            </w:r>
          </w:p>
        </w:tc>
        <w:tc>
          <w:tcPr>
            <w:tcW w:w="395" w:type="dxa"/>
            <w:tcBorders>
              <w:top w:val="nil"/>
              <w:bottom w:val="nil"/>
            </w:tcBorders>
          </w:tcPr>
          <w:p w14:paraId="7CE96A3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19D4CC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-0.76</w:t>
            </w:r>
          </w:p>
        </w:tc>
        <w:tc>
          <w:tcPr>
            <w:tcW w:w="1457" w:type="dxa"/>
            <w:tcBorders>
              <w:top w:val="nil"/>
              <w:bottom w:val="nil"/>
            </w:tcBorders>
          </w:tcPr>
          <w:p w14:paraId="2A962A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11.33 + 56.71 x</w:t>
            </w:r>
          </w:p>
        </w:tc>
        <w:tc>
          <w:tcPr>
            <w:tcW w:w="817" w:type="dxa"/>
            <w:tcBorders>
              <w:top w:val="nil"/>
              <w:bottom w:val="nil"/>
            </w:tcBorders>
          </w:tcPr>
          <w:p w14:paraId="5DDDFF8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1.63</w:t>
            </w:r>
          </w:p>
        </w:tc>
        <w:tc>
          <w:tcPr>
            <w:tcW w:w="1159" w:type="dxa"/>
            <w:tcBorders>
              <w:top w:val="nil"/>
              <w:bottom w:val="nil"/>
            </w:tcBorders>
          </w:tcPr>
          <w:p w14:paraId="28A0DAC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.25</w:t>
            </w:r>
          </w:p>
        </w:tc>
        <w:tc>
          <w:tcPr>
            <w:tcW w:w="1500" w:type="dxa"/>
            <w:tcBorders>
              <w:top w:val="nil"/>
              <w:bottom w:val="nil"/>
            </w:tcBorders>
          </w:tcPr>
          <w:p w14:paraId="3DF6AE8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.92.93 to 206.36</w:t>
            </w:r>
          </w:p>
        </w:tc>
      </w:tr>
      <w:tr w:rsidR="009B063A" w:rsidRPr="00030E15" w14:paraId="2CC24165" w14:textId="77777777" w:rsidTr="00030E15">
        <w:trPr>
          <w:trHeight w:val="150"/>
        </w:trPr>
        <w:tc>
          <w:tcPr>
            <w:tcW w:w="2074" w:type="dxa"/>
            <w:tcBorders>
              <w:top w:val="nil"/>
              <w:bottom w:val="nil"/>
            </w:tcBorders>
          </w:tcPr>
          <w:p w14:paraId="5929618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Respiratory</w:t>
            </w:r>
          </w:p>
        </w:tc>
        <w:tc>
          <w:tcPr>
            <w:tcW w:w="395" w:type="dxa"/>
            <w:tcBorders>
              <w:top w:val="nil"/>
              <w:bottom w:val="nil"/>
            </w:tcBorders>
          </w:tcPr>
          <w:p w14:paraId="238E662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8F1F3A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-0.10</w:t>
            </w:r>
          </w:p>
        </w:tc>
        <w:tc>
          <w:tcPr>
            <w:tcW w:w="1457" w:type="dxa"/>
            <w:tcBorders>
              <w:top w:val="nil"/>
              <w:bottom w:val="nil"/>
            </w:tcBorders>
          </w:tcPr>
          <w:p w14:paraId="651C654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16.61 + (-9.82)</w:t>
            </w:r>
          </w:p>
        </w:tc>
        <w:tc>
          <w:tcPr>
            <w:tcW w:w="817" w:type="dxa"/>
            <w:tcBorders>
              <w:top w:val="nil"/>
              <w:bottom w:val="nil"/>
            </w:tcBorders>
          </w:tcPr>
          <w:p w14:paraId="0D66C71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-0.14</w:t>
            </w:r>
          </w:p>
        </w:tc>
        <w:tc>
          <w:tcPr>
            <w:tcW w:w="1159" w:type="dxa"/>
            <w:tcBorders>
              <w:top w:val="nil"/>
              <w:bottom w:val="nil"/>
            </w:tcBorders>
          </w:tcPr>
          <w:p w14:paraId="3AF1675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w:t>
            </w:r>
          </w:p>
        </w:tc>
        <w:tc>
          <w:tcPr>
            <w:tcW w:w="1500" w:type="dxa"/>
            <w:tcBorders>
              <w:top w:val="nil"/>
              <w:bottom w:val="nil"/>
            </w:tcBorders>
          </w:tcPr>
          <w:p w14:paraId="5A16839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-308.15 to 288.51</w:t>
            </w:r>
          </w:p>
        </w:tc>
      </w:tr>
      <w:tr w:rsidR="009B063A" w:rsidRPr="00030E15" w14:paraId="2C467357" w14:textId="77777777" w:rsidTr="00030E15">
        <w:trPr>
          <w:trHeight w:val="150"/>
        </w:trPr>
        <w:tc>
          <w:tcPr>
            <w:tcW w:w="2074" w:type="dxa"/>
            <w:tcBorders>
              <w:top w:val="nil"/>
            </w:tcBorders>
          </w:tcPr>
          <w:p w14:paraId="335392D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Endocrine</w:t>
            </w:r>
          </w:p>
        </w:tc>
        <w:tc>
          <w:tcPr>
            <w:tcW w:w="395" w:type="dxa"/>
            <w:tcBorders>
              <w:top w:val="nil"/>
            </w:tcBorders>
          </w:tcPr>
          <w:p w14:paraId="2835F39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tcBorders>
          </w:tcPr>
          <w:p w14:paraId="38CEB06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0.53</w:t>
            </w:r>
          </w:p>
        </w:tc>
        <w:tc>
          <w:tcPr>
            <w:tcW w:w="1457" w:type="dxa"/>
            <w:tcBorders>
              <w:top w:val="nil"/>
            </w:tcBorders>
          </w:tcPr>
          <w:p w14:paraId="6C5199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14.89 + 55.07 x</w:t>
            </w:r>
          </w:p>
        </w:tc>
        <w:tc>
          <w:tcPr>
            <w:tcW w:w="817" w:type="dxa"/>
            <w:tcBorders>
              <w:top w:val="nil"/>
            </w:tcBorders>
          </w:tcPr>
          <w:p w14:paraId="116F7EE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0.87</w:t>
            </w:r>
          </w:p>
        </w:tc>
        <w:tc>
          <w:tcPr>
            <w:tcW w:w="1159" w:type="dxa"/>
            <w:tcBorders>
              <w:top w:val="nil"/>
            </w:tcBorders>
          </w:tcPr>
          <w:p w14:paraId="7D63B56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0.47</w:t>
            </w:r>
          </w:p>
        </w:tc>
        <w:tc>
          <w:tcPr>
            <w:tcW w:w="1500" w:type="dxa"/>
            <w:tcBorders>
              <w:top w:val="nil"/>
            </w:tcBorders>
          </w:tcPr>
          <w:p w14:paraId="7532788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-215.94 to 326.08</w:t>
            </w:r>
          </w:p>
        </w:tc>
      </w:tr>
    </w:tbl>
    <w:bookmarkEnd w:id="40"/>
    <w:p w14:paraId="2FB9A923" w14:textId="6E4AD2DE" w:rsidR="00030E15" w:rsidRPr="00030E15" w:rsidRDefault="00030E15" w:rsidP="00030E15">
      <w:pPr>
        <w:pStyle w:val="Body"/>
        <w:rPr>
          <w:rFonts w:ascii="Arial" w:hAnsi="Arial" w:cs="Arial"/>
        </w:rPr>
      </w:pPr>
      <w:r w:rsidRPr="00030E15">
        <w:rPr>
          <w:rFonts w:ascii="Arial" w:hAnsi="Arial" w:cs="Arial"/>
        </w:rPr>
        <w:t xml:space="preserve">Source: Own design based in data collected from </w:t>
      </w:r>
      <w:r w:rsidR="000A5A9D">
        <w:rPr>
          <w:rFonts w:ascii="Arial" w:hAnsi="Arial" w:cs="Arial"/>
        </w:rPr>
        <w:t>(</w:t>
      </w:r>
      <w:r w:rsidR="000A5A9D" w:rsidRPr="000A5A9D">
        <w:rPr>
          <w:rFonts w:ascii="Arial" w:hAnsi="Arial" w:cs="Arial"/>
        </w:rPr>
        <w:t>Secretariat of Water and Environment of the State of Guanajuato</w:t>
      </w:r>
      <w:r w:rsidR="00B63698">
        <w:rPr>
          <w:rFonts w:ascii="Arial" w:hAnsi="Arial" w:cs="Arial"/>
        </w:rPr>
        <w:t xml:space="preserve">, </w:t>
      </w:r>
      <w:r w:rsidR="000A5A9D" w:rsidRPr="000A5A9D">
        <w:rPr>
          <w:rFonts w:ascii="Arial" w:hAnsi="Arial" w:cs="Arial"/>
        </w:rPr>
        <w:t>2025)</w:t>
      </w:r>
      <w:r w:rsidR="00B63698">
        <w:rPr>
          <w:rFonts w:ascii="Arial" w:hAnsi="Arial" w:cs="Arial"/>
        </w:rPr>
        <w:t xml:space="preserve"> </w:t>
      </w:r>
      <w:r w:rsidR="009A5FED">
        <w:rPr>
          <w:rFonts w:ascii="Arial" w:hAnsi="Arial" w:cs="Arial"/>
        </w:rPr>
        <w:t>(Ministry of Health, 2025)</w:t>
      </w:r>
    </w:p>
    <w:p w14:paraId="3F0F41F1" w14:textId="1F13283B" w:rsidR="00030E15" w:rsidRPr="00030E15" w:rsidRDefault="00030E15" w:rsidP="00030E15">
      <w:pPr>
        <w:pStyle w:val="Body"/>
        <w:rPr>
          <w:rFonts w:ascii="Arial" w:hAnsi="Arial" w:cs="Arial"/>
        </w:rPr>
      </w:pPr>
      <w:r w:rsidRPr="00030E15">
        <w:rPr>
          <w:rFonts w:ascii="Arial" w:hAnsi="Arial" w:cs="Arial"/>
        </w:rPr>
        <w:t xml:space="preserve">Table 6 shows the correlations and linear relationship equations between malformations and PM10; </w:t>
      </w:r>
      <w:r w:rsidR="009207F0">
        <w:rPr>
          <w:rFonts w:ascii="Arial" w:hAnsi="Arial" w:cs="Arial"/>
        </w:rPr>
        <w:t>C</w:t>
      </w:r>
      <w:r w:rsidRPr="00030E15">
        <w:rPr>
          <w:rFonts w:ascii="Arial" w:hAnsi="Arial" w:cs="Arial"/>
        </w:rPr>
        <w:t xml:space="preserve">orrelations are reported between gastrointestinal, muscle and bone, and respiratory malformations (r ≥0.7) and PM10. The highest Pearson r </w:t>
      </w:r>
      <w:commentRangeStart w:id="41"/>
      <w:r w:rsidRPr="00030E15">
        <w:rPr>
          <w:rFonts w:ascii="Arial" w:hAnsi="Arial" w:cs="Arial"/>
        </w:rPr>
        <w:t>was</w:t>
      </w:r>
      <w:commentRangeEnd w:id="41"/>
      <w:r w:rsidR="009B1D99">
        <w:rPr>
          <w:rStyle w:val="CommentReference"/>
          <w:rFonts w:ascii="Times New Roman" w:hAnsi="Times New Roman"/>
          <w:lang w:val="nb-NO" w:eastAsia="nb-NO"/>
        </w:rPr>
        <w:commentReference w:id="41"/>
      </w:r>
      <w:r w:rsidRPr="00030E15">
        <w:rPr>
          <w:rFonts w:ascii="Arial" w:hAnsi="Arial" w:cs="Arial"/>
        </w:rPr>
        <w:t xml:space="preserve"> </w:t>
      </w:r>
      <w:r w:rsidR="009B1D99">
        <w:rPr>
          <w:rFonts w:ascii="Arial" w:hAnsi="Arial" w:cs="Arial"/>
        </w:rPr>
        <w:t xml:space="preserve"> </w:t>
      </w:r>
      <w:r w:rsidRPr="00030E15">
        <w:rPr>
          <w:rFonts w:ascii="Arial" w:hAnsi="Arial" w:cs="Arial"/>
        </w:rPr>
        <w:t>for muscle and bone malformations with 0.9; the correlation with cutaneous, respiratory, and endocrine malformations showed a moderately negative r. There were no linear relationships. Dolk et al.,</w:t>
      </w:r>
      <w:r w:rsidR="00D60B81">
        <w:rPr>
          <w:rFonts w:ascii="Arial" w:hAnsi="Arial" w:cs="Arial"/>
        </w:rPr>
        <w:t xml:space="preserve"> 2010)</w:t>
      </w:r>
      <w:r w:rsidRPr="00030E15">
        <w:rPr>
          <w:rFonts w:ascii="Arial" w:hAnsi="Arial" w:cs="Arial"/>
        </w:rPr>
        <w:t xml:space="preserve"> reported a positive association </w:t>
      </w:r>
      <w:commentRangeStart w:id="42"/>
      <w:r w:rsidRPr="00030E15">
        <w:rPr>
          <w:rFonts w:ascii="Arial" w:hAnsi="Arial" w:cs="Arial"/>
        </w:rPr>
        <w:t xml:space="preserve">of </w:t>
      </w:r>
      <w:commentRangeEnd w:id="42"/>
      <w:r w:rsidR="009B1D99">
        <w:rPr>
          <w:rStyle w:val="CommentReference"/>
          <w:rFonts w:ascii="Times New Roman" w:hAnsi="Times New Roman"/>
          <w:lang w:val="nb-NO" w:eastAsia="nb-NO"/>
        </w:rPr>
        <w:commentReference w:id="42"/>
      </w:r>
      <w:r w:rsidRPr="00030E15">
        <w:rPr>
          <w:rFonts w:ascii="Arial" w:hAnsi="Arial" w:cs="Arial"/>
        </w:rPr>
        <w:t xml:space="preserve">PM10 concentration </w:t>
      </w:r>
      <w:commentRangeStart w:id="43"/>
      <w:r w:rsidRPr="00030E15">
        <w:rPr>
          <w:rFonts w:ascii="Arial" w:hAnsi="Arial" w:cs="Arial"/>
        </w:rPr>
        <w:t>with</w:t>
      </w:r>
      <w:commentRangeEnd w:id="43"/>
      <w:r w:rsidR="009B1D99">
        <w:rPr>
          <w:rStyle w:val="CommentReference"/>
          <w:rFonts w:ascii="Times New Roman" w:hAnsi="Times New Roman"/>
          <w:lang w:val="nb-NO" w:eastAsia="nb-NO"/>
        </w:rPr>
        <w:commentReference w:id="43"/>
      </w:r>
      <w:r w:rsidRPr="00030E15">
        <w:rPr>
          <w:rFonts w:ascii="Arial" w:hAnsi="Arial" w:cs="Arial"/>
        </w:rPr>
        <w:t xml:space="preserve"> Tetralogy of </w:t>
      </w:r>
      <w:proofErr w:type="spellStart"/>
      <w:r w:rsidRPr="00030E15">
        <w:rPr>
          <w:rFonts w:ascii="Arial" w:hAnsi="Arial" w:cs="Arial"/>
        </w:rPr>
        <w:t>Fallot</w:t>
      </w:r>
      <w:proofErr w:type="spellEnd"/>
      <w:r w:rsidRPr="00030E15">
        <w:rPr>
          <w:rFonts w:ascii="Arial" w:hAnsi="Arial" w:cs="Arial"/>
        </w:rPr>
        <w:t>.</w:t>
      </w:r>
    </w:p>
    <w:p w14:paraId="77FD1D6C" w14:textId="4761A028" w:rsidR="00030E15" w:rsidRPr="00030E15" w:rsidRDefault="00030E15" w:rsidP="00030E15">
      <w:pPr>
        <w:pStyle w:val="Body"/>
        <w:spacing w:after="0"/>
        <w:jc w:val="center"/>
        <w:rPr>
          <w:rFonts w:ascii="Arial" w:hAnsi="Arial" w:cs="Arial"/>
          <w:b/>
          <w:bCs/>
        </w:rPr>
      </w:pPr>
      <w:r w:rsidRPr="00030E15">
        <w:rPr>
          <w:rFonts w:ascii="Arial" w:hAnsi="Arial" w:cs="Arial"/>
          <w:b/>
          <w:bCs/>
        </w:rPr>
        <w:t>Table 6 Correlation and regression lineal between congenital malformations and mean daily of PM10 in the air</w:t>
      </w:r>
    </w:p>
    <w:p w14:paraId="7DE05D1F" w14:textId="77777777" w:rsidR="00030E15" w:rsidRDefault="00030E15" w:rsidP="00441B6F">
      <w:pPr>
        <w:pStyle w:val="Body"/>
        <w:spacing w:after="0"/>
        <w:rPr>
          <w:rFonts w:ascii="Arial" w:hAnsi="Arial" w:cs="Arial"/>
        </w:rPr>
      </w:pPr>
    </w:p>
    <w:tbl>
      <w:tblPr>
        <w:tblStyle w:val="Tablaconcuadrcu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92"/>
        <w:gridCol w:w="1015"/>
        <w:gridCol w:w="1692"/>
        <w:gridCol w:w="811"/>
        <w:gridCol w:w="775"/>
        <w:gridCol w:w="1480"/>
      </w:tblGrid>
      <w:tr w:rsidR="009B063A" w:rsidRPr="009207F0" w14:paraId="5604B09C" w14:textId="77777777" w:rsidTr="009207F0">
        <w:tc>
          <w:tcPr>
            <w:tcW w:w="2090" w:type="dxa"/>
            <w:tcBorders>
              <w:top w:val="single" w:sz="4" w:space="0" w:color="auto"/>
              <w:bottom w:val="single" w:sz="4" w:space="0" w:color="auto"/>
            </w:tcBorders>
          </w:tcPr>
          <w:p w14:paraId="3DEA3D71" w14:textId="77777777" w:rsidR="009207F0" w:rsidRPr="009207F0" w:rsidRDefault="009207F0" w:rsidP="009207F0">
            <w:pPr>
              <w:rPr>
                <w:rFonts w:ascii="Arial" w:eastAsia="Calibri" w:hAnsi="Arial" w:cs="Arial"/>
                <w:b/>
                <w:bCs/>
                <w:sz w:val="18"/>
                <w:szCs w:val="18"/>
              </w:rPr>
            </w:pPr>
            <w:bookmarkStart w:id="44" w:name="_Hlk205020457"/>
            <w:r w:rsidRPr="009207F0">
              <w:rPr>
                <w:rFonts w:ascii="Arial" w:eastAsia="Calibri" w:hAnsi="Arial" w:cs="Arial"/>
                <w:b/>
                <w:bCs/>
                <w:sz w:val="18"/>
                <w:szCs w:val="18"/>
              </w:rPr>
              <w:t>Congenital malformations by tract/system</w:t>
            </w:r>
          </w:p>
        </w:tc>
        <w:tc>
          <w:tcPr>
            <w:tcW w:w="397" w:type="dxa"/>
            <w:tcBorders>
              <w:top w:val="single" w:sz="4" w:space="0" w:color="auto"/>
              <w:bottom w:val="single" w:sz="4" w:space="0" w:color="auto"/>
            </w:tcBorders>
          </w:tcPr>
          <w:p w14:paraId="5E43EE71"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1022" w:type="dxa"/>
            <w:tcBorders>
              <w:top w:val="single" w:sz="4" w:space="0" w:color="auto"/>
              <w:bottom w:val="single" w:sz="4" w:space="0" w:color="auto"/>
            </w:tcBorders>
          </w:tcPr>
          <w:p w14:paraId="6F1F4F72"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750" w:type="dxa"/>
            <w:tcBorders>
              <w:top w:val="single" w:sz="4" w:space="0" w:color="auto"/>
              <w:bottom w:val="single" w:sz="4" w:space="0" w:color="auto"/>
            </w:tcBorders>
          </w:tcPr>
          <w:p w14:paraId="1F37C5EC"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831" w:type="dxa"/>
            <w:tcBorders>
              <w:top w:val="single" w:sz="4" w:space="0" w:color="auto"/>
              <w:bottom w:val="single" w:sz="4" w:space="0" w:color="auto"/>
            </w:tcBorders>
          </w:tcPr>
          <w:p w14:paraId="39B0ABCD"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00" w:type="dxa"/>
            <w:tcBorders>
              <w:top w:val="single" w:sz="4" w:space="0" w:color="auto"/>
              <w:bottom w:val="single" w:sz="4" w:space="0" w:color="auto"/>
            </w:tcBorders>
          </w:tcPr>
          <w:p w14:paraId="49BBB2BC"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34" w:type="dxa"/>
            <w:tcBorders>
              <w:top w:val="single" w:sz="4" w:space="0" w:color="auto"/>
              <w:bottom w:val="single" w:sz="4" w:space="0" w:color="auto"/>
            </w:tcBorders>
          </w:tcPr>
          <w:p w14:paraId="40C4B947"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B063A" w:rsidRPr="009207F0" w14:paraId="243D8FC5" w14:textId="77777777" w:rsidTr="009207F0">
        <w:tc>
          <w:tcPr>
            <w:tcW w:w="2090" w:type="dxa"/>
            <w:tcBorders>
              <w:top w:val="single" w:sz="4" w:space="0" w:color="auto"/>
            </w:tcBorders>
          </w:tcPr>
          <w:p w14:paraId="0CF8260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7" w:type="dxa"/>
            <w:tcBorders>
              <w:top w:val="single" w:sz="4" w:space="0" w:color="auto"/>
            </w:tcBorders>
          </w:tcPr>
          <w:p w14:paraId="26D73D0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Borders>
              <w:top w:val="single" w:sz="4" w:space="0" w:color="auto"/>
            </w:tcBorders>
          </w:tcPr>
          <w:p w14:paraId="2A4CD3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Borders>
              <w:top w:val="single" w:sz="4" w:space="0" w:color="auto"/>
            </w:tcBorders>
          </w:tcPr>
          <w:p w14:paraId="60529BF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31.79 + 5.84 x</w:t>
            </w:r>
          </w:p>
        </w:tc>
        <w:tc>
          <w:tcPr>
            <w:tcW w:w="831" w:type="dxa"/>
            <w:tcBorders>
              <w:top w:val="single" w:sz="4" w:space="0" w:color="auto"/>
            </w:tcBorders>
          </w:tcPr>
          <w:p w14:paraId="5C373E8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w:t>
            </w:r>
          </w:p>
        </w:tc>
        <w:tc>
          <w:tcPr>
            <w:tcW w:w="800" w:type="dxa"/>
            <w:tcBorders>
              <w:top w:val="single" w:sz="4" w:space="0" w:color="auto"/>
            </w:tcBorders>
          </w:tcPr>
          <w:p w14:paraId="4E65D5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Borders>
              <w:top w:val="single" w:sz="4" w:space="0" w:color="auto"/>
            </w:tcBorders>
          </w:tcPr>
          <w:p w14:paraId="33CB95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-11.10 to22.79</w:t>
            </w:r>
          </w:p>
        </w:tc>
      </w:tr>
      <w:tr w:rsidR="009207F0" w:rsidRPr="009207F0" w14:paraId="5B9C4A62" w14:textId="77777777" w:rsidTr="009207F0">
        <w:tc>
          <w:tcPr>
            <w:tcW w:w="2090" w:type="dxa"/>
          </w:tcPr>
          <w:p w14:paraId="68C12CF0"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7" w:type="dxa"/>
          </w:tcPr>
          <w:p w14:paraId="55E5F2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8637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1750" w:type="dxa"/>
          </w:tcPr>
          <w:p w14:paraId="4500724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y=41.84 + 2.36</w:t>
            </w:r>
          </w:p>
        </w:tc>
        <w:tc>
          <w:tcPr>
            <w:tcW w:w="831" w:type="dxa"/>
          </w:tcPr>
          <w:p w14:paraId="3D2BC91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0.77</w:t>
            </w:r>
          </w:p>
        </w:tc>
        <w:tc>
          <w:tcPr>
            <w:tcW w:w="800" w:type="dxa"/>
          </w:tcPr>
          <w:p w14:paraId="53CEF2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w:t>
            </w:r>
          </w:p>
        </w:tc>
        <w:tc>
          <w:tcPr>
            <w:tcW w:w="1534" w:type="dxa"/>
          </w:tcPr>
          <w:p w14:paraId="4529472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-10.88 to 15.60</w:t>
            </w:r>
          </w:p>
        </w:tc>
      </w:tr>
      <w:tr w:rsidR="009207F0" w:rsidRPr="009207F0" w14:paraId="4AA88688" w14:textId="77777777" w:rsidTr="009207F0">
        <w:tc>
          <w:tcPr>
            <w:tcW w:w="2090" w:type="dxa"/>
          </w:tcPr>
          <w:p w14:paraId="15DE84E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7" w:type="dxa"/>
          </w:tcPr>
          <w:p w14:paraId="149DF3C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0A9CF86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-0.49</w:t>
            </w:r>
          </w:p>
        </w:tc>
        <w:tc>
          <w:tcPr>
            <w:tcW w:w="1750" w:type="dxa"/>
          </w:tcPr>
          <w:p w14:paraId="42F321B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47.91 + (-3.13) x</w:t>
            </w:r>
          </w:p>
        </w:tc>
        <w:tc>
          <w:tcPr>
            <w:tcW w:w="831" w:type="dxa"/>
          </w:tcPr>
          <w:p w14:paraId="046286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800" w:type="dxa"/>
          </w:tcPr>
          <w:p w14:paraId="52CB44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.51</w:t>
            </w:r>
          </w:p>
        </w:tc>
        <w:tc>
          <w:tcPr>
            <w:tcW w:w="1534" w:type="dxa"/>
          </w:tcPr>
          <w:p w14:paraId="5B1B8AC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-20.05 to 13.78</w:t>
            </w:r>
          </w:p>
        </w:tc>
      </w:tr>
      <w:tr w:rsidR="009207F0" w:rsidRPr="009207F0" w14:paraId="7464F400" w14:textId="77777777" w:rsidTr="009207F0">
        <w:tc>
          <w:tcPr>
            <w:tcW w:w="2090" w:type="dxa"/>
          </w:tcPr>
          <w:p w14:paraId="3E3DE1C1" w14:textId="543D055E"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w:t>
            </w:r>
            <w:r w:rsidRPr="009824E1">
              <w:rPr>
                <w:rFonts w:ascii="Arial" w:eastAsia="Calibri" w:hAnsi="Arial" w:cs="Arial"/>
                <w:sz w:val="18"/>
                <w:szCs w:val="18"/>
              </w:rPr>
              <w:t>h</w:t>
            </w:r>
            <w:r w:rsidRPr="009207F0">
              <w:rPr>
                <w:rFonts w:ascii="Arial" w:eastAsia="Calibri" w:hAnsi="Arial" w:cs="Arial"/>
                <w:sz w:val="18"/>
                <w:szCs w:val="18"/>
              </w:rPr>
              <w:t>romosomic</w:t>
            </w:r>
          </w:p>
        </w:tc>
        <w:tc>
          <w:tcPr>
            <w:tcW w:w="397" w:type="dxa"/>
          </w:tcPr>
          <w:p w14:paraId="670A747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723D54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w:t>
            </w:r>
          </w:p>
        </w:tc>
        <w:tc>
          <w:tcPr>
            <w:tcW w:w="1750" w:type="dxa"/>
          </w:tcPr>
          <w:p w14:paraId="54B9AD8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39.63 + 6,69 x</w:t>
            </w:r>
          </w:p>
        </w:tc>
        <w:tc>
          <w:tcPr>
            <w:tcW w:w="831" w:type="dxa"/>
          </w:tcPr>
          <w:p w14:paraId="7243F3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0.19</w:t>
            </w:r>
          </w:p>
        </w:tc>
        <w:tc>
          <w:tcPr>
            <w:tcW w:w="800" w:type="dxa"/>
          </w:tcPr>
          <w:p w14:paraId="33D705B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.87</w:t>
            </w:r>
          </w:p>
        </w:tc>
        <w:tc>
          <w:tcPr>
            <w:tcW w:w="1534" w:type="dxa"/>
          </w:tcPr>
          <w:p w14:paraId="5B01F01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-148.81 to 162.18</w:t>
            </w:r>
          </w:p>
        </w:tc>
      </w:tr>
      <w:tr w:rsidR="009207F0" w:rsidRPr="009207F0" w14:paraId="500976F4" w14:textId="77777777" w:rsidTr="009207F0">
        <w:tc>
          <w:tcPr>
            <w:tcW w:w="2090" w:type="dxa"/>
          </w:tcPr>
          <w:p w14:paraId="5FF1AD0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7" w:type="dxa"/>
          </w:tcPr>
          <w:p w14:paraId="5588616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6C0C8CA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1750" w:type="dxa"/>
          </w:tcPr>
          <w:p w14:paraId="387D726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23.43 + 6.23 x</w:t>
            </w:r>
          </w:p>
        </w:tc>
        <w:tc>
          <w:tcPr>
            <w:tcW w:w="831" w:type="dxa"/>
          </w:tcPr>
          <w:p w14:paraId="3F9BDEF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2.69</w:t>
            </w:r>
          </w:p>
        </w:tc>
        <w:tc>
          <w:tcPr>
            <w:tcW w:w="800" w:type="dxa"/>
          </w:tcPr>
          <w:p w14:paraId="59C5B7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w:t>
            </w:r>
          </w:p>
        </w:tc>
        <w:tc>
          <w:tcPr>
            <w:tcW w:w="1534" w:type="dxa"/>
          </w:tcPr>
          <w:p w14:paraId="111790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-3.74 to 16.21</w:t>
            </w:r>
          </w:p>
        </w:tc>
      </w:tr>
      <w:tr w:rsidR="009207F0" w:rsidRPr="009207F0" w14:paraId="76D8D6B4" w14:textId="77777777" w:rsidTr="009207F0">
        <w:tc>
          <w:tcPr>
            <w:tcW w:w="2090" w:type="dxa"/>
          </w:tcPr>
          <w:p w14:paraId="1625599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7" w:type="dxa"/>
          </w:tcPr>
          <w:p w14:paraId="31E9C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18938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-0.40</w:t>
            </w:r>
          </w:p>
        </w:tc>
        <w:tc>
          <w:tcPr>
            <w:tcW w:w="1750" w:type="dxa"/>
          </w:tcPr>
          <w:p w14:paraId="56E02C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56.28 + (-34.93) x</w:t>
            </w:r>
          </w:p>
        </w:tc>
        <w:tc>
          <w:tcPr>
            <w:tcW w:w="831" w:type="dxa"/>
          </w:tcPr>
          <w:p w14:paraId="710DC83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-0.62</w:t>
            </w:r>
          </w:p>
        </w:tc>
        <w:tc>
          <w:tcPr>
            <w:tcW w:w="800" w:type="dxa"/>
          </w:tcPr>
          <w:p w14:paraId="38C7F98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34" w:type="dxa"/>
          </w:tcPr>
          <w:p w14:paraId="6ABD2F9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-278.02 to 208.16</w:t>
            </w:r>
          </w:p>
        </w:tc>
      </w:tr>
      <w:tr w:rsidR="009207F0" w:rsidRPr="009207F0" w14:paraId="07935E04" w14:textId="77777777" w:rsidTr="009207F0">
        <w:tc>
          <w:tcPr>
            <w:tcW w:w="2090" w:type="dxa"/>
          </w:tcPr>
          <w:p w14:paraId="77B19F7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7" w:type="dxa"/>
          </w:tcPr>
          <w:p w14:paraId="743F7D9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2C29A5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0.67</w:t>
            </w:r>
          </w:p>
        </w:tc>
        <w:tc>
          <w:tcPr>
            <w:tcW w:w="1750" w:type="dxa"/>
          </w:tcPr>
          <w:p w14:paraId="3EA8FA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39.35 + 11.17 x</w:t>
            </w:r>
          </w:p>
        </w:tc>
        <w:tc>
          <w:tcPr>
            <w:tcW w:w="831" w:type="dxa"/>
          </w:tcPr>
          <w:p w14:paraId="73900EF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1.27</w:t>
            </w:r>
          </w:p>
        </w:tc>
        <w:tc>
          <w:tcPr>
            <w:tcW w:w="800" w:type="dxa"/>
          </w:tcPr>
          <w:p w14:paraId="7899F6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34" w:type="dxa"/>
          </w:tcPr>
          <w:p w14:paraId="458B2EE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-26.68 to 49.01 </w:t>
            </w:r>
          </w:p>
        </w:tc>
      </w:tr>
      <w:tr w:rsidR="009207F0" w:rsidRPr="009207F0" w14:paraId="6CEA04F5" w14:textId="77777777" w:rsidTr="009207F0">
        <w:tc>
          <w:tcPr>
            <w:tcW w:w="2090" w:type="dxa"/>
          </w:tcPr>
          <w:p w14:paraId="3B8A69D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7" w:type="dxa"/>
          </w:tcPr>
          <w:p w14:paraId="480C1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2AC72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0.38</w:t>
            </w:r>
          </w:p>
        </w:tc>
        <w:tc>
          <w:tcPr>
            <w:tcW w:w="1750" w:type="dxa"/>
          </w:tcPr>
          <w:p w14:paraId="7CC381B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39.13 + 4.84 x</w:t>
            </w:r>
          </w:p>
        </w:tc>
        <w:tc>
          <w:tcPr>
            <w:tcW w:w="831" w:type="dxa"/>
          </w:tcPr>
          <w:p w14:paraId="735419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0.59</w:t>
            </w:r>
          </w:p>
        </w:tc>
        <w:tc>
          <w:tcPr>
            <w:tcW w:w="800" w:type="dxa"/>
          </w:tcPr>
          <w:p w14:paraId="7C5D83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.62</w:t>
            </w:r>
          </w:p>
        </w:tc>
        <w:tc>
          <w:tcPr>
            <w:tcW w:w="1534" w:type="dxa"/>
          </w:tcPr>
          <w:p w14:paraId="2A968E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-30.53 to 40.22</w:t>
            </w:r>
          </w:p>
        </w:tc>
      </w:tr>
      <w:tr w:rsidR="009207F0" w:rsidRPr="009207F0" w14:paraId="23BE499A" w14:textId="77777777" w:rsidTr="009207F0">
        <w:tc>
          <w:tcPr>
            <w:tcW w:w="2090" w:type="dxa"/>
          </w:tcPr>
          <w:p w14:paraId="68CD28B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7" w:type="dxa"/>
          </w:tcPr>
          <w:p w14:paraId="21A086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264EB3D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0.53</w:t>
            </w:r>
          </w:p>
        </w:tc>
        <w:tc>
          <w:tcPr>
            <w:tcW w:w="1750" w:type="dxa"/>
          </w:tcPr>
          <w:p w14:paraId="3455F8B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37.75 + 74.42 x</w:t>
            </w:r>
          </w:p>
        </w:tc>
        <w:tc>
          <w:tcPr>
            <w:tcW w:w="831" w:type="dxa"/>
          </w:tcPr>
          <w:p w14:paraId="6133C5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800" w:type="dxa"/>
          </w:tcPr>
          <w:p w14:paraId="1A20EFE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34" w:type="dxa"/>
          </w:tcPr>
          <w:p w14:paraId="7CA0112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-286.44 to 435.28</w:t>
            </w:r>
          </w:p>
        </w:tc>
      </w:tr>
      <w:tr w:rsidR="009207F0" w:rsidRPr="009207F0" w14:paraId="426A78BC" w14:textId="77777777" w:rsidTr="009207F0">
        <w:trPr>
          <w:trHeight w:val="150"/>
        </w:trPr>
        <w:tc>
          <w:tcPr>
            <w:tcW w:w="2090" w:type="dxa"/>
          </w:tcPr>
          <w:p w14:paraId="561A635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7" w:type="dxa"/>
          </w:tcPr>
          <w:p w14:paraId="4D62355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BA4DC3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Pr>
          <w:p w14:paraId="0EA0F7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52.16 + (-132.1) x</w:t>
            </w:r>
          </w:p>
        </w:tc>
        <w:tc>
          <w:tcPr>
            <w:tcW w:w="831" w:type="dxa"/>
          </w:tcPr>
          <w:p w14:paraId="504D9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-1.46</w:t>
            </w:r>
          </w:p>
        </w:tc>
        <w:tc>
          <w:tcPr>
            <w:tcW w:w="800" w:type="dxa"/>
          </w:tcPr>
          <w:p w14:paraId="4B77FE5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Pr>
          <w:p w14:paraId="5565EE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-520.94 to 256.75</w:t>
            </w:r>
          </w:p>
        </w:tc>
      </w:tr>
      <w:tr w:rsidR="009207F0" w:rsidRPr="009207F0" w14:paraId="2BBB8AB6" w14:textId="77777777" w:rsidTr="009207F0">
        <w:trPr>
          <w:trHeight w:val="150"/>
        </w:trPr>
        <w:tc>
          <w:tcPr>
            <w:tcW w:w="2090" w:type="dxa"/>
          </w:tcPr>
          <w:p w14:paraId="09A6A27C"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7" w:type="dxa"/>
          </w:tcPr>
          <w:p w14:paraId="58B42EE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3778B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-0.25</w:t>
            </w:r>
          </w:p>
        </w:tc>
        <w:tc>
          <w:tcPr>
            <w:tcW w:w="1750" w:type="dxa"/>
          </w:tcPr>
          <w:p w14:paraId="6C1CD6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44.87 + (-49.58) x</w:t>
            </w:r>
          </w:p>
        </w:tc>
        <w:tc>
          <w:tcPr>
            <w:tcW w:w="831" w:type="dxa"/>
          </w:tcPr>
          <w:p w14:paraId="294C49A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-0.37</w:t>
            </w:r>
          </w:p>
        </w:tc>
        <w:tc>
          <w:tcPr>
            <w:tcW w:w="800" w:type="dxa"/>
          </w:tcPr>
          <w:p w14:paraId="6EB338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.75</w:t>
            </w:r>
          </w:p>
        </w:tc>
        <w:tc>
          <w:tcPr>
            <w:tcW w:w="1534" w:type="dxa"/>
          </w:tcPr>
          <w:p w14:paraId="6C7A527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-624.39 to 525.22 </w:t>
            </w:r>
          </w:p>
        </w:tc>
      </w:tr>
    </w:tbl>
    <w:bookmarkEnd w:id="44"/>
    <w:p w14:paraId="1E4C4C82" w14:textId="34629B49" w:rsidR="009207F0" w:rsidRPr="009207F0" w:rsidRDefault="009207F0" w:rsidP="009207F0">
      <w:pPr>
        <w:pStyle w:val="Body"/>
        <w:rPr>
          <w:rFonts w:ascii="Arial" w:hAnsi="Arial" w:cs="Arial"/>
        </w:rPr>
      </w:pPr>
      <w:r w:rsidRPr="009207F0">
        <w:rPr>
          <w:rFonts w:ascii="Arial" w:hAnsi="Arial" w:cs="Arial"/>
        </w:rPr>
        <w:t xml:space="preserve">Source: Own design from data collected from </w:t>
      </w:r>
      <w:bookmarkStart w:id="45" w:name="_Hlk207337196"/>
      <w:r w:rsidR="00B63698">
        <w:rPr>
          <w:rFonts w:ascii="Arial" w:hAnsi="Arial" w:cs="Arial"/>
        </w:rPr>
        <w:t>(</w:t>
      </w:r>
      <w:r w:rsidR="00B63698" w:rsidRPr="00B63698">
        <w:rPr>
          <w:rFonts w:ascii="Arial" w:hAnsi="Arial" w:cs="Arial"/>
        </w:rPr>
        <w:t>Secretariat of Water and Environment of the State of Guanajuato</w:t>
      </w:r>
      <w:r w:rsidR="000B3E83">
        <w:rPr>
          <w:rFonts w:ascii="Arial" w:hAnsi="Arial" w:cs="Arial"/>
        </w:rPr>
        <w:t xml:space="preserve">, </w:t>
      </w:r>
      <w:r w:rsidR="00B63698" w:rsidRPr="00B63698">
        <w:rPr>
          <w:rFonts w:ascii="Arial" w:hAnsi="Arial" w:cs="Arial"/>
        </w:rPr>
        <w:t>2025)</w:t>
      </w:r>
      <w:r w:rsidR="000B3E83">
        <w:rPr>
          <w:rFonts w:ascii="Arial" w:hAnsi="Arial" w:cs="Arial"/>
        </w:rPr>
        <w:t xml:space="preserve"> (Ministry of Health, 2025)</w:t>
      </w:r>
      <w:bookmarkEnd w:id="45"/>
    </w:p>
    <w:p w14:paraId="1122D0DF" w14:textId="6D98C62D" w:rsidR="009207F0" w:rsidRPr="009207F0" w:rsidRDefault="009207F0" w:rsidP="009207F0">
      <w:pPr>
        <w:pStyle w:val="Body"/>
        <w:rPr>
          <w:rFonts w:ascii="Arial" w:hAnsi="Arial" w:cs="Arial"/>
        </w:rPr>
      </w:pPr>
      <w:r w:rsidRPr="009207F0">
        <w:rPr>
          <w:rFonts w:ascii="Arial" w:hAnsi="Arial" w:cs="Arial"/>
        </w:rPr>
        <w:t>The average daily annual concentration of SO2 particles showed negative correlations with gastrointestinal and cardiovascular malformations (r ≥-0.8); ocular (r=-0.71), musculoskeletal (r=-0.66), ear, nose and throat (=-0.54) and genitourinary (=-0.32) malformations</w:t>
      </w:r>
      <w:r>
        <w:rPr>
          <w:rFonts w:ascii="Arial" w:hAnsi="Arial" w:cs="Arial"/>
        </w:rPr>
        <w:t xml:space="preserve"> </w:t>
      </w:r>
      <w:r w:rsidRPr="009207F0">
        <w:rPr>
          <w:rFonts w:ascii="Arial" w:hAnsi="Arial" w:cs="Arial"/>
        </w:rPr>
        <w:t>(Table 7). Dolk et al.,</w:t>
      </w:r>
      <w:r w:rsidR="00D60B81">
        <w:rPr>
          <w:rFonts w:ascii="Arial" w:hAnsi="Arial" w:cs="Arial"/>
        </w:rPr>
        <w:t>2010)</w:t>
      </w:r>
      <w:r w:rsidRPr="009207F0">
        <w:rPr>
          <w:rFonts w:ascii="Arial" w:hAnsi="Arial" w:cs="Arial"/>
        </w:rPr>
        <w:t xml:space="preserve"> reported a positive association of SO2 with Tetralogy of Fallot. In an Australian study, SO2 was linked to cardiac and palate malformations.19 </w:t>
      </w:r>
    </w:p>
    <w:p w14:paraId="4BB195A4" w14:textId="2E811D52" w:rsidR="00030E15" w:rsidRPr="009207F0" w:rsidRDefault="009207F0" w:rsidP="009207F0">
      <w:pPr>
        <w:pStyle w:val="Body"/>
        <w:spacing w:after="0"/>
        <w:jc w:val="center"/>
        <w:rPr>
          <w:rFonts w:ascii="Arial" w:hAnsi="Arial" w:cs="Arial"/>
          <w:b/>
          <w:bCs/>
        </w:rPr>
      </w:pPr>
      <w:r w:rsidRPr="009207F0">
        <w:rPr>
          <w:rFonts w:ascii="Arial" w:hAnsi="Arial" w:cs="Arial"/>
          <w:b/>
          <w:bCs/>
        </w:rPr>
        <w:lastRenderedPageBreak/>
        <w:t>Table 7 Correlation and regression lineal between congenital malformations and mean daily of SO2 in the air</w:t>
      </w:r>
    </w:p>
    <w:p w14:paraId="5FA63AB1" w14:textId="77777777" w:rsidR="009207F0" w:rsidRDefault="009207F0" w:rsidP="00441B6F">
      <w:pPr>
        <w:pStyle w:val="Body"/>
        <w:spacing w:after="0"/>
        <w:rPr>
          <w:rFonts w:ascii="Arial" w:hAnsi="Arial" w:cs="Arial"/>
        </w:rPr>
      </w:pPr>
    </w:p>
    <w:tbl>
      <w:tblPr>
        <w:tblStyle w:val="Tablaconcuadrcu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90"/>
        <w:gridCol w:w="988"/>
        <w:gridCol w:w="1877"/>
        <w:gridCol w:w="676"/>
        <w:gridCol w:w="804"/>
        <w:gridCol w:w="1499"/>
      </w:tblGrid>
      <w:tr w:rsidR="009824E1" w:rsidRPr="009207F0" w14:paraId="18B97BCC" w14:textId="77777777" w:rsidTr="009824E1">
        <w:tc>
          <w:tcPr>
            <w:tcW w:w="2016" w:type="dxa"/>
            <w:tcBorders>
              <w:top w:val="single" w:sz="4" w:space="0" w:color="auto"/>
              <w:bottom w:val="single" w:sz="4" w:space="0" w:color="auto"/>
            </w:tcBorders>
          </w:tcPr>
          <w:p w14:paraId="7EEC41FB" w14:textId="77777777" w:rsidR="009207F0" w:rsidRPr="009207F0" w:rsidRDefault="009207F0" w:rsidP="009207F0">
            <w:pPr>
              <w:rPr>
                <w:rFonts w:ascii="Arial" w:eastAsia="Calibri" w:hAnsi="Arial" w:cs="Arial"/>
                <w:b/>
                <w:bCs/>
                <w:sz w:val="18"/>
                <w:szCs w:val="18"/>
              </w:rPr>
            </w:pPr>
            <w:bookmarkStart w:id="46" w:name="_Hlk205026779"/>
            <w:r w:rsidRPr="009207F0">
              <w:rPr>
                <w:rFonts w:ascii="Arial" w:eastAsia="Calibri" w:hAnsi="Arial" w:cs="Arial"/>
                <w:b/>
                <w:bCs/>
                <w:sz w:val="18"/>
                <w:szCs w:val="18"/>
              </w:rPr>
              <w:t>Congenital malformations by tract/system</w:t>
            </w:r>
          </w:p>
        </w:tc>
        <w:tc>
          <w:tcPr>
            <w:tcW w:w="395" w:type="dxa"/>
            <w:tcBorders>
              <w:top w:val="single" w:sz="4" w:space="0" w:color="auto"/>
              <w:bottom w:val="single" w:sz="4" w:space="0" w:color="auto"/>
            </w:tcBorders>
          </w:tcPr>
          <w:p w14:paraId="48AC40AE"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993" w:type="dxa"/>
            <w:tcBorders>
              <w:top w:val="single" w:sz="4" w:space="0" w:color="auto"/>
              <w:bottom w:val="single" w:sz="4" w:space="0" w:color="auto"/>
            </w:tcBorders>
          </w:tcPr>
          <w:p w14:paraId="133A2EDA"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949" w:type="dxa"/>
            <w:tcBorders>
              <w:top w:val="single" w:sz="4" w:space="0" w:color="auto"/>
              <w:bottom w:val="single" w:sz="4" w:space="0" w:color="auto"/>
            </w:tcBorders>
          </w:tcPr>
          <w:p w14:paraId="3A241A4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681" w:type="dxa"/>
            <w:tcBorders>
              <w:top w:val="single" w:sz="4" w:space="0" w:color="auto"/>
              <w:bottom w:val="single" w:sz="4" w:space="0" w:color="auto"/>
            </w:tcBorders>
          </w:tcPr>
          <w:p w14:paraId="16117276"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31" w:type="dxa"/>
            <w:tcBorders>
              <w:top w:val="single" w:sz="4" w:space="0" w:color="auto"/>
              <w:bottom w:val="single" w:sz="4" w:space="0" w:color="auto"/>
            </w:tcBorders>
          </w:tcPr>
          <w:p w14:paraId="3660C9B9"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59" w:type="dxa"/>
            <w:tcBorders>
              <w:top w:val="single" w:sz="4" w:space="0" w:color="auto"/>
              <w:bottom w:val="single" w:sz="4" w:space="0" w:color="auto"/>
            </w:tcBorders>
          </w:tcPr>
          <w:p w14:paraId="3A27822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824E1" w:rsidRPr="009207F0" w14:paraId="6C8977B7" w14:textId="77777777" w:rsidTr="009824E1">
        <w:tc>
          <w:tcPr>
            <w:tcW w:w="2016" w:type="dxa"/>
            <w:tcBorders>
              <w:top w:val="single" w:sz="4" w:space="0" w:color="auto"/>
            </w:tcBorders>
          </w:tcPr>
          <w:p w14:paraId="1ECF023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5" w:type="dxa"/>
            <w:tcBorders>
              <w:top w:val="single" w:sz="4" w:space="0" w:color="auto"/>
            </w:tcBorders>
          </w:tcPr>
          <w:p w14:paraId="069518A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Borders>
              <w:top w:val="single" w:sz="4" w:space="0" w:color="auto"/>
            </w:tcBorders>
          </w:tcPr>
          <w:p w14:paraId="20DE9CC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1949" w:type="dxa"/>
            <w:tcBorders>
              <w:top w:val="single" w:sz="4" w:space="0" w:color="auto"/>
            </w:tcBorders>
          </w:tcPr>
          <w:p w14:paraId="17303770"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(-0.002) x</w:t>
            </w:r>
          </w:p>
        </w:tc>
        <w:tc>
          <w:tcPr>
            <w:tcW w:w="681" w:type="dxa"/>
            <w:tcBorders>
              <w:top w:val="single" w:sz="4" w:space="0" w:color="auto"/>
            </w:tcBorders>
          </w:tcPr>
          <w:p w14:paraId="2FCB745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-1.92</w:t>
            </w:r>
          </w:p>
        </w:tc>
        <w:tc>
          <w:tcPr>
            <w:tcW w:w="831" w:type="dxa"/>
            <w:tcBorders>
              <w:top w:val="single" w:sz="4" w:space="0" w:color="auto"/>
            </w:tcBorders>
          </w:tcPr>
          <w:p w14:paraId="2B3A1CD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w:t>
            </w:r>
          </w:p>
        </w:tc>
        <w:tc>
          <w:tcPr>
            <w:tcW w:w="1559" w:type="dxa"/>
            <w:tcBorders>
              <w:top w:val="single" w:sz="4" w:space="0" w:color="auto"/>
            </w:tcBorders>
          </w:tcPr>
          <w:p w14:paraId="6F71670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0.003</w:t>
            </w:r>
          </w:p>
        </w:tc>
      </w:tr>
      <w:tr w:rsidR="009824E1" w:rsidRPr="009207F0" w14:paraId="78D42CA3" w14:textId="77777777" w:rsidTr="009824E1">
        <w:tc>
          <w:tcPr>
            <w:tcW w:w="2016" w:type="dxa"/>
          </w:tcPr>
          <w:p w14:paraId="70C2861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5" w:type="dxa"/>
          </w:tcPr>
          <w:p w14:paraId="719FF04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1FD0F93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-0.32</w:t>
            </w:r>
          </w:p>
        </w:tc>
        <w:tc>
          <w:tcPr>
            <w:tcW w:w="1949" w:type="dxa"/>
          </w:tcPr>
          <w:p w14:paraId="2EF52904"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(-0.0005) x</w:t>
            </w:r>
          </w:p>
        </w:tc>
        <w:tc>
          <w:tcPr>
            <w:tcW w:w="681" w:type="dxa"/>
          </w:tcPr>
          <w:p w14:paraId="0E33523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831" w:type="dxa"/>
          </w:tcPr>
          <w:p w14:paraId="61E6316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5701BD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 0.004</w:t>
            </w:r>
          </w:p>
        </w:tc>
      </w:tr>
      <w:tr w:rsidR="009824E1" w:rsidRPr="009207F0" w14:paraId="5022E01D" w14:textId="77777777" w:rsidTr="009824E1">
        <w:tc>
          <w:tcPr>
            <w:tcW w:w="2016" w:type="dxa"/>
          </w:tcPr>
          <w:p w14:paraId="7EC16C0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5" w:type="dxa"/>
          </w:tcPr>
          <w:p w14:paraId="5D5A9B2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77FF8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0.31</w:t>
            </w:r>
          </w:p>
        </w:tc>
        <w:tc>
          <w:tcPr>
            <w:tcW w:w="1949" w:type="dxa"/>
          </w:tcPr>
          <w:p w14:paraId="217F8D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y=0.008 + 0.0006 x</w:t>
            </w:r>
          </w:p>
        </w:tc>
        <w:tc>
          <w:tcPr>
            <w:tcW w:w="681" w:type="dxa"/>
          </w:tcPr>
          <w:p w14:paraId="3561E8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0.46</w:t>
            </w:r>
          </w:p>
        </w:tc>
        <w:tc>
          <w:tcPr>
            <w:tcW w:w="831" w:type="dxa"/>
          </w:tcPr>
          <w:p w14:paraId="081E057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02C4BA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to.007</w:t>
            </w:r>
          </w:p>
        </w:tc>
      </w:tr>
      <w:tr w:rsidR="009824E1" w:rsidRPr="009207F0" w14:paraId="255D08A2" w14:textId="77777777" w:rsidTr="009824E1">
        <w:tc>
          <w:tcPr>
            <w:tcW w:w="2016" w:type="dxa"/>
          </w:tcPr>
          <w:p w14:paraId="64FC8C6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Chromosomic</w:t>
            </w:r>
          </w:p>
        </w:tc>
        <w:tc>
          <w:tcPr>
            <w:tcW w:w="395" w:type="dxa"/>
          </w:tcPr>
          <w:p w14:paraId="47A25F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B45BB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-0.39</w:t>
            </w:r>
          </w:p>
        </w:tc>
        <w:tc>
          <w:tcPr>
            <w:tcW w:w="1949" w:type="dxa"/>
          </w:tcPr>
          <w:p w14:paraId="7D2F03AF"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0.013 + (-0.007) x</w:t>
            </w:r>
          </w:p>
        </w:tc>
        <w:tc>
          <w:tcPr>
            <w:tcW w:w="681" w:type="dxa"/>
          </w:tcPr>
          <w:p w14:paraId="0FAD4FC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-0.60</w:t>
            </w:r>
          </w:p>
        </w:tc>
        <w:tc>
          <w:tcPr>
            <w:tcW w:w="831" w:type="dxa"/>
          </w:tcPr>
          <w:p w14:paraId="06DB5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59" w:type="dxa"/>
          </w:tcPr>
          <w:p w14:paraId="2777434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-0.05 to 0.04</w:t>
            </w:r>
          </w:p>
        </w:tc>
      </w:tr>
      <w:tr w:rsidR="009824E1" w:rsidRPr="009207F0" w14:paraId="26082026" w14:textId="77777777" w:rsidTr="009824E1">
        <w:tc>
          <w:tcPr>
            <w:tcW w:w="2016" w:type="dxa"/>
          </w:tcPr>
          <w:p w14:paraId="7D2102C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5" w:type="dxa"/>
          </w:tcPr>
          <w:p w14:paraId="76742A3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1835F8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-0.66</w:t>
            </w:r>
          </w:p>
        </w:tc>
        <w:tc>
          <w:tcPr>
            <w:tcW w:w="1949" w:type="dxa"/>
          </w:tcPr>
          <w:p w14:paraId="07F5CEFD"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0.014 +(-0.001) x</w:t>
            </w:r>
          </w:p>
        </w:tc>
        <w:tc>
          <w:tcPr>
            <w:tcW w:w="681" w:type="dxa"/>
          </w:tcPr>
          <w:p w14:paraId="7C1271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.1.25</w:t>
            </w:r>
          </w:p>
        </w:tc>
        <w:tc>
          <w:tcPr>
            <w:tcW w:w="831" w:type="dxa"/>
          </w:tcPr>
          <w:p w14:paraId="6AA511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59" w:type="dxa"/>
          </w:tcPr>
          <w:p w14:paraId="59978C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0.004</w:t>
            </w:r>
          </w:p>
        </w:tc>
      </w:tr>
      <w:tr w:rsidR="009824E1" w:rsidRPr="009207F0" w14:paraId="58048A79" w14:textId="77777777" w:rsidTr="009824E1">
        <w:tc>
          <w:tcPr>
            <w:tcW w:w="2016" w:type="dxa"/>
          </w:tcPr>
          <w:p w14:paraId="20C616A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5" w:type="dxa"/>
          </w:tcPr>
          <w:p w14:paraId="6A604ED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BBCD1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0.34</w:t>
            </w:r>
          </w:p>
        </w:tc>
        <w:tc>
          <w:tcPr>
            <w:tcW w:w="1949" w:type="dxa"/>
          </w:tcPr>
          <w:p w14:paraId="65AC450C"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0.006 + 0.010</w:t>
            </w:r>
          </w:p>
        </w:tc>
        <w:tc>
          <w:tcPr>
            <w:tcW w:w="681" w:type="dxa"/>
          </w:tcPr>
          <w:p w14:paraId="1CE1C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0.52</w:t>
            </w:r>
          </w:p>
        </w:tc>
        <w:tc>
          <w:tcPr>
            <w:tcW w:w="831" w:type="dxa"/>
          </w:tcPr>
          <w:p w14:paraId="1C2C5AF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6CAA30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-0.07 to 0.090</w:t>
            </w:r>
          </w:p>
        </w:tc>
      </w:tr>
      <w:tr w:rsidR="009824E1" w:rsidRPr="009207F0" w14:paraId="703460CF" w14:textId="77777777" w:rsidTr="009824E1">
        <w:tc>
          <w:tcPr>
            <w:tcW w:w="2016" w:type="dxa"/>
          </w:tcPr>
          <w:p w14:paraId="414117C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5" w:type="dxa"/>
          </w:tcPr>
          <w:p w14:paraId="793AF72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62776C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-0.84</w:t>
            </w:r>
          </w:p>
        </w:tc>
        <w:tc>
          <w:tcPr>
            <w:tcW w:w="1949" w:type="dxa"/>
          </w:tcPr>
          <w:p w14:paraId="130520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(-0.005) x</w:t>
            </w:r>
          </w:p>
        </w:tc>
        <w:tc>
          <w:tcPr>
            <w:tcW w:w="681" w:type="dxa"/>
          </w:tcPr>
          <w:p w14:paraId="46BA489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-2.23</w:t>
            </w:r>
          </w:p>
        </w:tc>
        <w:tc>
          <w:tcPr>
            <w:tcW w:w="831" w:type="dxa"/>
          </w:tcPr>
          <w:p w14:paraId="737FDC3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.16</w:t>
            </w:r>
          </w:p>
        </w:tc>
        <w:tc>
          <w:tcPr>
            <w:tcW w:w="1559" w:type="dxa"/>
          </w:tcPr>
          <w:p w14:paraId="0B30F5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0.004</w:t>
            </w:r>
          </w:p>
        </w:tc>
      </w:tr>
      <w:tr w:rsidR="009824E1" w:rsidRPr="009207F0" w14:paraId="7C0A4C9D" w14:textId="77777777" w:rsidTr="009824E1">
        <w:tc>
          <w:tcPr>
            <w:tcW w:w="2016" w:type="dxa"/>
          </w:tcPr>
          <w:p w14:paraId="2472D48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5" w:type="dxa"/>
          </w:tcPr>
          <w:p w14:paraId="6450AF5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6636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2E0384C6"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(-0.002) x</w:t>
            </w:r>
          </w:p>
        </w:tc>
        <w:tc>
          <w:tcPr>
            <w:tcW w:w="681" w:type="dxa"/>
          </w:tcPr>
          <w:p w14:paraId="58095F2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-0.90</w:t>
            </w:r>
          </w:p>
        </w:tc>
        <w:tc>
          <w:tcPr>
            <w:tcW w:w="831" w:type="dxa"/>
          </w:tcPr>
          <w:p w14:paraId="7A94DA2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3B81C25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0.008</w:t>
            </w:r>
          </w:p>
        </w:tc>
      </w:tr>
      <w:tr w:rsidR="009824E1" w:rsidRPr="009207F0" w14:paraId="5DE38419" w14:textId="77777777" w:rsidTr="009824E1">
        <w:tc>
          <w:tcPr>
            <w:tcW w:w="2016" w:type="dxa"/>
          </w:tcPr>
          <w:p w14:paraId="322A134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5" w:type="dxa"/>
          </w:tcPr>
          <w:p w14:paraId="1332688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FE0E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-0.71</w:t>
            </w:r>
          </w:p>
        </w:tc>
        <w:tc>
          <w:tcPr>
            <w:tcW w:w="1949" w:type="dxa"/>
          </w:tcPr>
          <w:p w14:paraId="41DCAC62"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0.012 + (-0.03) x</w:t>
            </w:r>
          </w:p>
        </w:tc>
        <w:tc>
          <w:tcPr>
            <w:tcW w:w="681" w:type="dxa"/>
          </w:tcPr>
          <w:p w14:paraId="49CE0D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-1.41</w:t>
            </w:r>
          </w:p>
        </w:tc>
        <w:tc>
          <w:tcPr>
            <w:tcW w:w="831" w:type="dxa"/>
          </w:tcPr>
          <w:p w14:paraId="00E1642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w:t>
            </w:r>
          </w:p>
        </w:tc>
        <w:tc>
          <w:tcPr>
            <w:tcW w:w="1559" w:type="dxa"/>
          </w:tcPr>
          <w:p w14:paraId="61CBAE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 to 0.065</w:t>
            </w:r>
          </w:p>
        </w:tc>
      </w:tr>
      <w:tr w:rsidR="009824E1" w:rsidRPr="009207F0" w14:paraId="5622E34E" w14:textId="77777777" w:rsidTr="009824E1">
        <w:trPr>
          <w:trHeight w:val="150"/>
        </w:trPr>
        <w:tc>
          <w:tcPr>
            <w:tcW w:w="2016" w:type="dxa"/>
          </w:tcPr>
          <w:p w14:paraId="7C4F9828"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5" w:type="dxa"/>
          </w:tcPr>
          <w:p w14:paraId="148D380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8AA79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0F0E5AA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0.007 + 0.032 x</w:t>
            </w:r>
          </w:p>
        </w:tc>
        <w:tc>
          <w:tcPr>
            <w:tcW w:w="681" w:type="dxa"/>
          </w:tcPr>
          <w:p w14:paraId="34B780B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0.91</w:t>
            </w:r>
          </w:p>
        </w:tc>
        <w:tc>
          <w:tcPr>
            <w:tcW w:w="831" w:type="dxa"/>
          </w:tcPr>
          <w:p w14:paraId="7ED1EF7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56DC227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- 0.12 to 0.18</w:t>
            </w:r>
          </w:p>
        </w:tc>
      </w:tr>
      <w:tr w:rsidR="009824E1" w:rsidRPr="009207F0" w14:paraId="08183EA5" w14:textId="77777777" w:rsidTr="009824E1">
        <w:trPr>
          <w:trHeight w:val="150"/>
        </w:trPr>
        <w:tc>
          <w:tcPr>
            <w:tcW w:w="2016" w:type="dxa"/>
          </w:tcPr>
          <w:p w14:paraId="13770A6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5" w:type="dxa"/>
          </w:tcPr>
          <w:p w14:paraId="58D67D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78A92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0.30</w:t>
            </w:r>
          </w:p>
        </w:tc>
        <w:tc>
          <w:tcPr>
            <w:tcW w:w="1949" w:type="dxa"/>
          </w:tcPr>
          <w:p w14:paraId="5A2CF26B"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y=0.009 + 0.019 x</w:t>
            </w:r>
          </w:p>
        </w:tc>
        <w:tc>
          <w:tcPr>
            <w:tcW w:w="681" w:type="dxa"/>
          </w:tcPr>
          <w:p w14:paraId="095CD9D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0.45</w:t>
            </w:r>
          </w:p>
        </w:tc>
        <w:tc>
          <w:tcPr>
            <w:tcW w:w="831" w:type="dxa"/>
          </w:tcPr>
          <w:p w14:paraId="4A1D3D2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.7 </w:t>
            </w:r>
          </w:p>
        </w:tc>
        <w:tc>
          <w:tcPr>
            <w:tcW w:w="1559" w:type="dxa"/>
          </w:tcPr>
          <w:p w14:paraId="5EC008A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-0.16 to 0.20</w:t>
            </w:r>
          </w:p>
        </w:tc>
      </w:tr>
    </w:tbl>
    <w:bookmarkEnd w:id="46"/>
    <w:p w14:paraId="018D69FB" w14:textId="43E3C3A4" w:rsidR="009207F0" w:rsidRPr="009207F0" w:rsidRDefault="009207F0" w:rsidP="009207F0">
      <w:pPr>
        <w:pStyle w:val="Body"/>
        <w:rPr>
          <w:rFonts w:ascii="Arial" w:hAnsi="Arial" w:cs="Arial"/>
        </w:rPr>
      </w:pPr>
      <w:r>
        <w:rPr>
          <w:rFonts w:ascii="Arial" w:hAnsi="Arial" w:cs="Arial"/>
        </w:rPr>
        <w:t xml:space="preserve"> </w:t>
      </w:r>
      <w:r w:rsidRPr="009207F0">
        <w:rPr>
          <w:rFonts w:ascii="Arial" w:hAnsi="Arial" w:cs="Arial"/>
        </w:rPr>
        <w:t xml:space="preserve">Source: Own design from data collected of </w:t>
      </w:r>
      <w:r w:rsidR="003A33FF" w:rsidRPr="003A33FF">
        <w:rPr>
          <w:rFonts w:ascii="Arial" w:hAnsi="Arial" w:cs="Arial"/>
        </w:rPr>
        <w:t>(Secretariat of Water and Environment of the State of Guanajuato, 2025) (Ministry of Health, 2025)</w:t>
      </w:r>
    </w:p>
    <w:p w14:paraId="66DFE856" w14:textId="37E7CC36" w:rsidR="009207F0" w:rsidRPr="009207F0" w:rsidRDefault="009207F0" w:rsidP="009207F0">
      <w:pPr>
        <w:pStyle w:val="Body"/>
        <w:rPr>
          <w:rFonts w:ascii="Arial" w:hAnsi="Arial" w:cs="Arial"/>
        </w:rPr>
      </w:pPr>
      <w:r w:rsidRPr="009207F0">
        <w:rPr>
          <w:rFonts w:ascii="Arial" w:hAnsi="Arial" w:cs="Arial"/>
        </w:rPr>
        <w:t xml:space="preserve">Regarding NO2 particles, their daily averages showed </w:t>
      </w:r>
      <w:proofErr w:type="gramStart"/>
      <w:r w:rsidRPr="009207F0">
        <w:rPr>
          <w:rFonts w:ascii="Arial" w:hAnsi="Arial" w:cs="Arial"/>
        </w:rPr>
        <w:t>good ?</w:t>
      </w:r>
      <w:proofErr w:type="gramEnd"/>
      <w:r w:rsidRPr="009207F0">
        <w:rPr>
          <w:rFonts w:ascii="Arial" w:hAnsi="Arial" w:cs="Arial"/>
        </w:rPr>
        <w:t xml:space="preserve"> correlations for ear, nose and throat, cardiovascular, gastrointestinal, and ocular malformations (r ≥-0.7). There were no linear relationships (Table 8). Dolk et al.,</w:t>
      </w:r>
      <w:r w:rsidR="00D60B81">
        <w:rPr>
          <w:rFonts w:ascii="Arial" w:hAnsi="Arial" w:cs="Arial"/>
        </w:rPr>
        <w:t>2010</w:t>
      </w:r>
      <w:r w:rsidR="00A120AC">
        <w:rPr>
          <w:rFonts w:ascii="Arial" w:hAnsi="Arial" w:cs="Arial"/>
        </w:rPr>
        <w:t>)</w:t>
      </w:r>
      <w:r w:rsidRPr="009207F0">
        <w:rPr>
          <w:rFonts w:ascii="Arial" w:hAnsi="Arial" w:cs="Arial"/>
        </w:rPr>
        <w:t xml:space="preserve"> show a positive association between NO2 and Tetralogy of Fallot.</w:t>
      </w:r>
    </w:p>
    <w:p w14:paraId="4F7F04CA" w14:textId="75E3C647" w:rsidR="009207F0" w:rsidRPr="0080162A" w:rsidRDefault="009207F0" w:rsidP="0080162A">
      <w:pPr>
        <w:pStyle w:val="Body"/>
        <w:spacing w:after="0"/>
        <w:jc w:val="center"/>
        <w:rPr>
          <w:rFonts w:ascii="Arial" w:hAnsi="Arial" w:cs="Arial"/>
          <w:b/>
          <w:bCs/>
        </w:rPr>
      </w:pPr>
      <w:r w:rsidRPr="0080162A">
        <w:rPr>
          <w:rFonts w:ascii="Arial" w:hAnsi="Arial" w:cs="Arial"/>
          <w:b/>
          <w:bCs/>
        </w:rPr>
        <w:t>Table 8 Correlation and regression lineal between congenital malformations and mean daily of NO2 in the air</w:t>
      </w:r>
    </w:p>
    <w:p w14:paraId="561738C3" w14:textId="77777777" w:rsidR="009207F0" w:rsidRDefault="009207F0" w:rsidP="00441B6F">
      <w:pPr>
        <w:pStyle w:val="Body"/>
        <w:spacing w:after="0"/>
        <w:rPr>
          <w:rFonts w:ascii="Arial" w:hAnsi="Arial" w:cs="Arial"/>
        </w:rPr>
      </w:pPr>
      <w:bookmarkStart w:id="47" w:name="_GoBack"/>
      <w:bookmarkEnd w:id="47"/>
    </w:p>
    <w:tbl>
      <w:tblPr>
        <w:tblStyle w:val="Tablaconcuadrcu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02"/>
        <w:gridCol w:w="927"/>
        <w:gridCol w:w="2002"/>
        <w:gridCol w:w="829"/>
        <w:gridCol w:w="556"/>
        <w:gridCol w:w="1460"/>
      </w:tblGrid>
      <w:tr w:rsidR="009824E1" w:rsidRPr="0080162A" w14:paraId="44770E1C" w14:textId="77777777" w:rsidTr="009824E1">
        <w:tc>
          <w:tcPr>
            <w:tcW w:w="2077" w:type="dxa"/>
            <w:tcBorders>
              <w:top w:val="single" w:sz="4" w:space="0" w:color="auto"/>
              <w:bottom w:val="single" w:sz="4" w:space="0" w:color="auto"/>
            </w:tcBorders>
          </w:tcPr>
          <w:p w14:paraId="4078BB38" w14:textId="77777777" w:rsidR="0080162A" w:rsidRPr="0080162A" w:rsidRDefault="0080162A" w:rsidP="0080162A">
            <w:pPr>
              <w:rPr>
                <w:rFonts w:ascii="Arial" w:eastAsia="Calibri" w:hAnsi="Arial" w:cs="Arial"/>
                <w:b/>
                <w:bCs/>
                <w:sz w:val="18"/>
                <w:szCs w:val="18"/>
              </w:rPr>
            </w:pPr>
            <w:bookmarkStart w:id="48" w:name="_Hlk205027007"/>
            <w:r w:rsidRPr="0080162A">
              <w:rPr>
                <w:rFonts w:ascii="Arial" w:eastAsia="Calibri" w:hAnsi="Arial" w:cs="Arial"/>
                <w:b/>
                <w:bCs/>
                <w:sz w:val="18"/>
                <w:szCs w:val="18"/>
              </w:rPr>
              <w:t>Congenital malformations by tract/system</w:t>
            </w:r>
          </w:p>
        </w:tc>
        <w:tc>
          <w:tcPr>
            <w:tcW w:w="407" w:type="dxa"/>
            <w:tcBorders>
              <w:top w:val="single" w:sz="4" w:space="0" w:color="auto"/>
              <w:bottom w:val="single" w:sz="4" w:space="0" w:color="auto"/>
            </w:tcBorders>
          </w:tcPr>
          <w:p w14:paraId="72B31846"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27" w:type="dxa"/>
            <w:tcBorders>
              <w:top w:val="single" w:sz="4" w:space="0" w:color="auto"/>
              <w:bottom w:val="single" w:sz="4" w:space="0" w:color="auto"/>
            </w:tcBorders>
          </w:tcPr>
          <w:p w14:paraId="5BB739D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2084" w:type="dxa"/>
            <w:tcBorders>
              <w:top w:val="single" w:sz="4" w:space="0" w:color="auto"/>
              <w:bottom w:val="single" w:sz="4" w:space="0" w:color="auto"/>
            </w:tcBorders>
          </w:tcPr>
          <w:p w14:paraId="1F32525C"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850" w:type="dxa"/>
            <w:tcBorders>
              <w:top w:val="single" w:sz="4" w:space="0" w:color="auto"/>
              <w:bottom w:val="single" w:sz="4" w:space="0" w:color="auto"/>
            </w:tcBorders>
          </w:tcPr>
          <w:p w14:paraId="688E4CD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3" w:type="dxa"/>
            <w:tcBorders>
              <w:top w:val="single" w:sz="4" w:space="0" w:color="auto"/>
              <w:bottom w:val="single" w:sz="4" w:space="0" w:color="auto"/>
            </w:tcBorders>
          </w:tcPr>
          <w:p w14:paraId="3625CD03"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16" w:type="dxa"/>
            <w:tcBorders>
              <w:top w:val="single" w:sz="4" w:space="0" w:color="auto"/>
              <w:bottom w:val="single" w:sz="4" w:space="0" w:color="auto"/>
            </w:tcBorders>
          </w:tcPr>
          <w:p w14:paraId="6336B2D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824E1" w:rsidRPr="0080162A" w14:paraId="5F2B9CA8" w14:textId="77777777" w:rsidTr="009824E1">
        <w:tc>
          <w:tcPr>
            <w:tcW w:w="2077" w:type="dxa"/>
            <w:tcBorders>
              <w:top w:val="single" w:sz="4" w:space="0" w:color="auto"/>
            </w:tcBorders>
          </w:tcPr>
          <w:p w14:paraId="266530A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7" w:type="dxa"/>
            <w:tcBorders>
              <w:top w:val="single" w:sz="4" w:space="0" w:color="auto"/>
            </w:tcBorders>
          </w:tcPr>
          <w:p w14:paraId="130725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Borders>
              <w:top w:val="single" w:sz="4" w:space="0" w:color="auto"/>
            </w:tcBorders>
          </w:tcPr>
          <w:p w14:paraId="143820E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-0.71</w:t>
            </w:r>
          </w:p>
        </w:tc>
        <w:tc>
          <w:tcPr>
            <w:tcW w:w="2084" w:type="dxa"/>
            <w:tcBorders>
              <w:top w:val="single" w:sz="4" w:space="0" w:color="auto"/>
            </w:tcBorders>
          </w:tcPr>
          <w:p w14:paraId="485355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Y=-0.02 + (-0.005) x</w:t>
            </w:r>
          </w:p>
        </w:tc>
        <w:tc>
          <w:tcPr>
            <w:tcW w:w="850" w:type="dxa"/>
            <w:tcBorders>
              <w:top w:val="single" w:sz="4" w:space="0" w:color="auto"/>
            </w:tcBorders>
          </w:tcPr>
          <w:p w14:paraId="3FF8551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-1.43</w:t>
            </w:r>
          </w:p>
        </w:tc>
        <w:tc>
          <w:tcPr>
            <w:tcW w:w="563" w:type="dxa"/>
            <w:tcBorders>
              <w:top w:val="single" w:sz="4" w:space="0" w:color="auto"/>
            </w:tcBorders>
          </w:tcPr>
          <w:p w14:paraId="34E59C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.29</w:t>
            </w:r>
          </w:p>
        </w:tc>
        <w:tc>
          <w:tcPr>
            <w:tcW w:w="1516" w:type="dxa"/>
            <w:tcBorders>
              <w:top w:val="single" w:sz="4" w:space="0" w:color="auto"/>
            </w:tcBorders>
          </w:tcPr>
          <w:p w14:paraId="67B328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0.01</w:t>
            </w:r>
          </w:p>
        </w:tc>
      </w:tr>
      <w:tr w:rsidR="009824E1" w:rsidRPr="0080162A" w14:paraId="3847F179" w14:textId="77777777" w:rsidTr="009824E1">
        <w:tc>
          <w:tcPr>
            <w:tcW w:w="2077" w:type="dxa"/>
          </w:tcPr>
          <w:p w14:paraId="2725BA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7" w:type="dxa"/>
          </w:tcPr>
          <w:p w14:paraId="6D7F78D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4E4BE34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-0.32</w:t>
            </w:r>
          </w:p>
        </w:tc>
        <w:tc>
          <w:tcPr>
            <w:tcW w:w="2084" w:type="dxa"/>
          </w:tcPr>
          <w:p w14:paraId="505A77A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0.014 + (- 0.001) x</w:t>
            </w:r>
          </w:p>
        </w:tc>
        <w:tc>
          <w:tcPr>
            <w:tcW w:w="850" w:type="dxa"/>
          </w:tcPr>
          <w:p w14:paraId="39AD143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-0.47</w:t>
            </w:r>
          </w:p>
        </w:tc>
        <w:tc>
          <w:tcPr>
            <w:tcW w:w="563" w:type="dxa"/>
          </w:tcPr>
          <w:p w14:paraId="3FEE487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516" w:type="dxa"/>
          </w:tcPr>
          <w:p w14:paraId="335E008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 to 0.01</w:t>
            </w:r>
          </w:p>
        </w:tc>
      </w:tr>
      <w:tr w:rsidR="009824E1" w:rsidRPr="0080162A" w14:paraId="1942435E" w14:textId="77777777" w:rsidTr="009824E1">
        <w:tc>
          <w:tcPr>
            <w:tcW w:w="2077" w:type="dxa"/>
          </w:tcPr>
          <w:p w14:paraId="3B07770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7" w:type="dxa"/>
          </w:tcPr>
          <w:p w14:paraId="286E8A6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3C188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0.25</w:t>
            </w:r>
          </w:p>
        </w:tc>
        <w:tc>
          <w:tcPr>
            <w:tcW w:w="2084" w:type="dxa"/>
          </w:tcPr>
          <w:p w14:paraId="22B0078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Y=0.011 + .001 x</w:t>
            </w:r>
          </w:p>
        </w:tc>
        <w:tc>
          <w:tcPr>
            <w:tcW w:w="850" w:type="dxa"/>
          </w:tcPr>
          <w:p w14:paraId="561DAE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3" w:type="dxa"/>
          </w:tcPr>
          <w:p w14:paraId="4BC7790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516" w:type="dxa"/>
          </w:tcPr>
          <w:p w14:paraId="3E7B3F9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-0.02 to 0.02 </w:t>
            </w:r>
          </w:p>
        </w:tc>
      </w:tr>
      <w:tr w:rsidR="009824E1" w:rsidRPr="0080162A" w14:paraId="35549B19" w14:textId="77777777" w:rsidTr="009824E1">
        <w:tc>
          <w:tcPr>
            <w:tcW w:w="2077" w:type="dxa"/>
          </w:tcPr>
          <w:p w14:paraId="1E1F2EA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7" w:type="dxa"/>
          </w:tcPr>
          <w:p w14:paraId="2D4CF39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7C2AA40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-0.13</w:t>
            </w:r>
          </w:p>
        </w:tc>
        <w:tc>
          <w:tcPr>
            <w:tcW w:w="2084" w:type="dxa"/>
          </w:tcPr>
          <w:p w14:paraId="0AE474A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(-0.01) x</w:t>
            </w:r>
          </w:p>
        </w:tc>
        <w:tc>
          <w:tcPr>
            <w:tcW w:w="850" w:type="dxa"/>
          </w:tcPr>
          <w:p w14:paraId="795BA3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-0.19</w:t>
            </w:r>
          </w:p>
        </w:tc>
        <w:tc>
          <w:tcPr>
            <w:tcW w:w="563" w:type="dxa"/>
          </w:tcPr>
          <w:p w14:paraId="4B9868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.87</w:t>
            </w:r>
          </w:p>
        </w:tc>
        <w:tc>
          <w:tcPr>
            <w:tcW w:w="1516" w:type="dxa"/>
          </w:tcPr>
          <w:p w14:paraId="30EDFEC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-0.14 to 0.13 </w:t>
            </w:r>
          </w:p>
        </w:tc>
      </w:tr>
      <w:tr w:rsidR="009824E1" w:rsidRPr="0080162A" w14:paraId="3240EDE9" w14:textId="77777777" w:rsidTr="009824E1">
        <w:tc>
          <w:tcPr>
            <w:tcW w:w="2077" w:type="dxa"/>
          </w:tcPr>
          <w:p w14:paraId="09CED066"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7" w:type="dxa"/>
          </w:tcPr>
          <w:p w14:paraId="5E1D830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2D37FF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0.29</w:t>
            </w:r>
          </w:p>
        </w:tc>
        <w:tc>
          <w:tcPr>
            <w:tcW w:w="2084" w:type="dxa"/>
          </w:tcPr>
          <w:p w14:paraId="5851C3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0.08 + 0.002 x</w:t>
            </w:r>
          </w:p>
        </w:tc>
        <w:tc>
          <w:tcPr>
            <w:tcW w:w="850" w:type="dxa"/>
          </w:tcPr>
          <w:p w14:paraId="53C770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0.44</w:t>
            </w:r>
          </w:p>
        </w:tc>
        <w:tc>
          <w:tcPr>
            <w:tcW w:w="563" w:type="dxa"/>
          </w:tcPr>
          <w:p w14:paraId="2533E9D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.71</w:t>
            </w:r>
          </w:p>
        </w:tc>
        <w:tc>
          <w:tcPr>
            <w:tcW w:w="1516" w:type="dxa"/>
          </w:tcPr>
          <w:p w14:paraId="539FBD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0.02</w:t>
            </w:r>
          </w:p>
        </w:tc>
      </w:tr>
      <w:tr w:rsidR="009824E1" w:rsidRPr="0080162A" w14:paraId="13114CA8" w14:textId="77777777" w:rsidTr="009824E1">
        <w:tc>
          <w:tcPr>
            <w:tcW w:w="2077" w:type="dxa"/>
          </w:tcPr>
          <w:p w14:paraId="7FF3E35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7" w:type="dxa"/>
          </w:tcPr>
          <w:p w14:paraId="4A64E5A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BCA42B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0.59</w:t>
            </w:r>
          </w:p>
        </w:tc>
        <w:tc>
          <w:tcPr>
            <w:tcW w:w="2084" w:type="dxa"/>
          </w:tcPr>
          <w:p w14:paraId="396DDED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- 0.002 + 0.04 x</w:t>
            </w:r>
          </w:p>
        </w:tc>
        <w:tc>
          <w:tcPr>
            <w:tcW w:w="850" w:type="dxa"/>
          </w:tcPr>
          <w:p w14:paraId="470AA3B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1.05</w:t>
            </w:r>
          </w:p>
        </w:tc>
        <w:tc>
          <w:tcPr>
            <w:tcW w:w="563" w:type="dxa"/>
          </w:tcPr>
          <w:p w14:paraId="7E37738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16" w:type="dxa"/>
          </w:tcPr>
          <w:p w14:paraId="3056F5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0.23</w:t>
            </w:r>
          </w:p>
        </w:tc>
      </w:tr>
      <w:tr w:rsidR="009824E1" w:rsidRPr="0080162A" w14:paraId="6072F168" w14:textId="77777777" w:rsidTr="009824E1">
        <w:tc>
          <w:tcPr>
            <w:tcW w:w="2077" w:type="dxa"/>
          </w:tcPr>
          <w:p w14:paraId="19B6938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7" w:type="dxa"/>
          </w:tcPr>
          <w:p w14:paraId="0C45D1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6D7745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- 0.78</w:t>
            </w:r>
          </w:p>
        </w:tc>
        <w:tc>
          <w:tcPr>
            <w:tcW w:w="2084" w:type="dxa"/>
          </w:tcPr>
          <w:p w14:paraId="13AD68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 + (- 0.11) x</w:t>
            </w:r>
          </w:p>
        </w:tc>
        <w:tc>
          <w:tcPr>
            <w:tcW w:w="850" w:type="dxa"/>
          </w:tcPr>
          <w:p w14:paraId="7E8A89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-1.75</w:t>
            </w:r>
          </w:p>
        </w:tc>
        <w:tc>
          <w:tcPr>
            <w:tcW w:w="563" w:type="dxa"/>
          </w:tcPr>
          <w:p w14:paraId="23BDCD8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.22</w:t>
            </w:r>
          </w:p>
        </w:tc>
        <w:tc>
          <w:tcPr>
            <w:tcW w:w="1516" w:type="dxa"/>
          </w:tcPr>
          <w:p w14:paraId="4381AA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-0.04 to 0.02</w:t>
            </w:r>
          </w:p>
        </w:tc>
      </w:tr>
      <w:tr w:rsidR="009824E1" w:rsidRPr="0080162A" w14:paraId="28EE2272" w14:textId="77777777" w:rsidTr="009824E1">
        <w:tc>
          <w:tcPr>
            <w:tcW w:w="2077" w:type="dxa"/>
          </w:tcPr>
          <w:p w14:paraId="34A4014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7" w:type="dxa"/>
          </w:tcPr>
          <w:p w14:paraId="12D1696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6C5EDF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.-0.92</w:t>
            </w:r>
          </w:p>
        </w:tc>
        <w:tc>
          <w:tcPr>
            <w:tcW w:w="2084" w:type="dxa"/>
          </w:tcPr>
          <w:p w14:paraId="7245CF4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(- 0.01) x</w:t>
            </w:r>
          </w:p>
        </w:tc>
        <w:tc>
          <w:tcPr>
            <w:tcW w:w="850" w:type="dxa"/>
          </w:tcPr>
          <w:p w14:paraId="7B2DAE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-3.26</w:t>
            </w:r>
          </w:p>
        </w:tc>
        <w:tc>
          <w:tcPr>
            <w:tcW w:w="563" w:type="dxa"/>
          </w:tcPr>
          <w:p w14:paraId="2287CC7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1516" w:type="dxa"/>
          </w:tcPr>
          <w:p w14:paraId="4EBC4D4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0.003</w:t>
            </w:r>
          </w:p>
        </w:tc>
      </w:tr>
      <w:tr w:rsidR="009824E1" w:rsidRPr="0080162A" w14:paraId="1BE35EBB" w14:textId="77777777" w:rsidTr="009824E1">
        <w:tc>
          <w:tcPr>
            <w:tcW w:w="2077" w:type="dxa"/>
          </w:tcPr>
          <w:p w14:paraId="52AC2DF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7" w:type="dxa"/>
          </w:tcPr>
          <w:p w14:paraId="326CC35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18F7DB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2084" w:type="dxa"/>
          </w:tcPr>
          <w:p w14:paraId="48D66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0.022 + (-0.11) x</w:t>
            </w:r>
          </w:p>
        </w:tc>
        <w:tc>
          <w:tcPr>
            <w:tcW w:w="850" w:type="dxa"/>
          </w:tcPr>
          <w:p w14:paraId="6463097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-2.60</w:t>
            </w:r>
          </w:p>
        </w:tc>
        <w:tc>
          <w:tcPr>
            <w:tcW w:w="563" w:type="dxa"/>
          </w:tcPr>
          <w:p w14:paraId="466E603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w:t>
            </w:r>
          </w:p>
        </w:tc>
        <w:tc>
          <w:tcPr>
            <w:tcW w:w="1516" w:type="dxa"/>
          </w:tcPr>
          <w:p w14:paraId="136EC7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- 0.29 to 0.07</w:t>
            </w:r>
          </w:p>
        </w:tc>
      </w:tr>
      <w:tr w:rsidR="009824E1" w:rsidRPr="0080162A" w14:paraId="4C9208EA" w14:textId="77777777" w:rsidTr="009824E1">
        <w:trPr>
          <w:trHeight w:val="150"/>
        </w:trPr>
        <w:tc>
          <w:tcPr>
            <w:tcW w:w="2077" w:type="dxa"/>
          </w:tcPr>
          <w:p w14:paraId="7CB5EF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7" w:type="dxa"/>
          </w:tcPr>
          <w:p w14:paraId="6AC0F45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76B7B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2084" w:type="dxa"/>
          </w:tcPr>
          <w:p w14:paraId="416A4D0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(- 0.10) x</w:t>
            </w:r>
          </w:p>
        </w:tc>
        <w:tc>
          <w:tcPr>
            <w:tcW w:w="850" w:type="dxa"/>
          </w:tcPr>
          <w:p w14:paraId="2618DB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-1.12</w:t>
            </w:r>
          </w:p>
        </w:tc>
        <w:tc>
          <w:tcPr>
            <w:tcW w:w="563" w:type="dxa"/>
          </w:tcPr>
          <w:p w14:paraId="22A505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16" w:type="dxa"/>
          </w:tcPr>
          <w:p w14:paraId="2FBEFA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 to 0.28</w:t>
            </w:r>
          </w:p>
        </w:tc>
      </w:tr>
      <w:tr w:rsidR="009824E1" w:rsidRPr="0080162A" w14:paraId="70535EF6" w14:textId="77777777" w:rsidTr="009824E1">
        <w:trPr>
          <w:trHeight w:val="150"/>
        </w:trPr>
        <w:tc>
          <w:tcPr>
            <w:tcW w:w="2077" w:type="dxa"/>
          </w:tcPr>
          <w:p w14:paraId="196CD94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7" w:type="dxa"/>
          </w:tcPr>
          <w:p w14:paraId="7FD8D56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C7EE0D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- 0.49</w:t>
            </w:r>
          </w:p>
        </w:tc>
        <w:tc>
          <w:tcPr>
            <w:tcW w:w="2084" w:type="dxa"/>
          </w:tcPr>
          <w:p w14:paraId="6A84D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(- 0.08) x</w:t>
            </w:r>
          </w:p>
        </w:tc>
        <w:tc>
          <w:tcPr>
            <w:tcW w:w="850" w:type="dxa"/>
          </w:tcPr>
          <w:p w14:paraId="04ACFA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563" w:type="dxa"/>
          </w:tcPr>
          <w:p w14:paraId="7B1167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.61</w:t>
            </w:r>
          </w:p>
        </w:tc>
        <w:tc>
          <w:tcPr>
            <w:tcW w:w="1516" w:type="dxa"/>
          </w:tcPr>
          <w:p w14:paraId="65C5CC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- 0.54 to 0.37</w:t>
            </w:r>
          </w:p>
        </w:tc>
      </w:tr>
    </w:tbl>
    <w:bookmarkEnd w:id="48"/>
    <w:p w14:paraId="16920556" w14:textId="5C30576C" w:rsidR="0080162A" w:rsidRPr="0080162A" w:rsidRDefault="0080162A" w:rsidP="0080162A">
      <w:pPr>
        <w:pStyle w:val="Body"/>
        <w:rPr>
          <w:rFonts w:ascii="Arial" w:hAnsi="Arial" w:cs="Arial"/>
        </w:rPr>
      </w:pPr>
      <w:r w:rsidRPr="0080162A">
        <w:rPr>
          <w:rFonts w:ascii="Arial" w:hAnsi="Arial" w:cs="Arial"/>
        </w:rPr>
        <w:t xml:space="preserve">Source: Own design from data collected from </w:t>
      </w:r>
      <w:r w:rsidR="003A33FF" w:rsidRPr="003A33FF">
        <w:rPr>
          <w:rFonts w:ascii="Arial" w:hAnsi="Arial" w:cs="Arial"/>
        </w:rPr>
        <w:t>(Secretariat of Water and Environment of the State of Guanajuato, 2025) (Ministry of Health, 2025)</w:t>
      </w:r>
    </w:p>
    <w:p w14:paraId="01F1E54E" w14:textId="77777777" w:rsidR="0080162A" w:rsidRPr="0080162A" w:rsidRDefault="0080162A" w:rsidP="0080162A">
      <w:pPr>
        <w:pStyle w:val="Body"/>
        <w:rPr>
          <w:rFonts w:ascii="Arial" w:hAnsi="Arial" w:cs="Arial"/>
        </w:rPr>
      </w:pPr>
      <w:r w:rsidRPr="0080162A">
        <w:rPr>
          <w:rFonts w:ascii="Arial" w:hAnsi="Arial" w:cs="Arial"/>
        </w:rPr>
        <w:t xml:space="preserve">CO particles showed strong correlations with cutaneous and neurological malformations, with Pearson's r greater than 0.7; negative correlations with congenital endocrine, genitourinary, and ear, nose, and throat malformations, with Pearson's r of at least -0.7. No linear relationships were detected. </w:t>
      </w:r>
    </w:p>
    <w:p w14:paraId="24503748" w14:textId="71F9BCC8" w:rsidR="0080162A" w:rsidRPr="0080162A" w:rsidRDefault="0080162A" w:rsidP="0080162A">
      <w:pPr>
        <w:pStyle w:val="Body"/>
        <w:spacing w:after="0"/>
        <w:jc w:val="center"/>
        <w:rPr>
          <w:rFonts w:ascii="Arial" w:hAnsi="Arial" w:cs="Arial"/>
          <w:b/>
          <w:bCs/>
        </w:rPr>
      </w:pPr>
      <w:r w:rsidRPr="0080162A">
        <w:rPr>
          <w:rFonts w:ascii="Arial" w:hAnsi="Arial" w:cs="Arial"/>
          <w:b/>
          <w:bCs/>
        </w:rPr>
        <w:t xml:space="preserve">Table 9 Correlation and linear regression between rate of congenital malformations and mean daily of CO, by </w:t>
      </w:r>
      <w:r>
        <w:rPr>
          <w:rFonts w:ascii="Arial" w:hAnsi="Arial" w:cs="Arial"/>
          <w:b/>
          <w:bCs/>
        </w:rPr>
        <w:t>y</w:t>
      </w:r>
      <w:r w:rsidRPr="0080162A">
        <w:rPr>
          <w:rFonts w:ascii="Arial" w:hAnsi="Arial" w:cs="Arial"/>
          <w:b/>
          <w:bCs/>
        </w:rPr>
        <w:t>ear, in the air</w:t>
      </w:r>
    </w:p>
    <w:tbl>
      <w:tblPr>
        <w:tblStyle w:val="Tablaconcuadrcu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403"/>
        <w:gridCol w:w="1015"/>
        <w:gridCol w:w="1771"/>
        <w:gridCol w:w="730"/>
        <w:gridCol w:w="773"/>
        <w:gridCol w:w="1473"/>
      </w:tblGrid>
      <w:tr w:rsidR="009B063A" w:rsidRPr="0080162A" w14:paraId="212D5930" w14:textId="77777777" w:rsidTr="009824E1">
        <w:tc>
          <w:tcPr>
            <w:tcW w:w="2089" w:type="dxa"/>
            <w:tcBorders>
              <w:top w:val="single" w:sz="4" w:space="0" w:color="auto"/>
              <w:bottom w:val="single" w:sz="4" w:space="0" w:color="auto"/>
            </w:tcBorders>
          </w:tcPr>
          <w:p w14:paraId="7002A55D"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lastRenderedPageBreak/>
              <w:t>Congenital malformations by tract/system</w:t>
            </w:r>
          </w:p>
        </w:tc>
        <w:tc>
          <w:tcPr>
            <w:tcW w:w="408" w:type="dxa"/>
            <w:tcBorders>
              <w:top w:val="single" w:sz="4" w:space="0" w:color="auto"/>
              <w:bottom w:val="single" w:sz="4" w:space="0" w:color="auto"/>
            </w:tcBorders>
          </w:tcPr>
          <w:p w14:paraId="308EE38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1022" w:type="dxa"/>
            <w:tcBorders>
              <w:top w:val="single" w:sz="4" w:space="0" w:color="auto"/>
              <w:bottom w:val="single" w:sz="4" w:space="0" w:color="auto"/>
            </w:tcBorders>
          </w:tcPr>
          <w:p w14:paraId="74BBD74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834" w:type="dxa"/>
            <w:tcBorders>
              <w:top w:val="single" w:sz="4" w:space="0" w:color="auto"/>
              <w:bottom w:val="single" w:sz="4" w:space="0" w:color="auto"/>
            </w:tcBorders>
          </w:tcPr>
          <w:p w14:paraId="653DECA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743" w:type="dxa"/>
            <w:tcBorders>
              <w:top w:val="single" w:sz="4" w:space="0" w:color="auto"/>
              <w:bottom w:val="single" w:sz="4" w:space="0" w:color="auto"/>
            </w:tcBorders>
          </w:tcPr>
          <w:p w14:paraId="13AD595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798" w:type="dxa"/>
            <w:tcBorders>
              <w:top w:val="single" w:sz="4" w:space="0" w:color="auto"/>
              <w:bottom w:val="single" w:sz="4" w:space="0" w:color="auto"/>
            </w:tcBorders>
          </w:tcPr>
          <w:p w14:paraId="7C48B2FE"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30" w:type="dxa"/>
            <w:tcBorders>
              <w:top w:val="single" w:sz="4" w:space="0" w:color="auto"/>
              <w:bottom w:val="single" w:sz="4" w:space="0" w:color="auto"/>
            </w:tcBorders>
          </w:tcPr>
          <w:p w14:paraId="0C07C56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B063A" w:rsidRPr="0080162A" w14:paraId="39125574" w14:textId="77777777" w:rsidTr="009824E1">
        <w:tc>
          <w:tcPr>
            <w:tcW w:w="2089" w:type="dxa"/>
            <w:tcBorders>
              <w:top w:val="single" w:sz="4" w:space="0" w:color="auto"/>
            </w:tcBorders>
          </w:tcPr>
          <w:p w14:paraId="63C34C9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8" w:type="dxa"/>
            <w:tcBorders>
              <w:top w:val="single" w:sz="4" w:space="0" w:color="auto"/>
            </w:tcBorders>
          </w:tcPr>
          <w:p w14:paraId="565D57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Borders>
              <w:top w:val="single" w:sz="4" w:space="0" w:color="auto"/>
            </w:tcBorders>
          </w:tcPr>
          <w:p w14:paraId="55F1C6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- 0.57</w:t>
            </w:r>
          </w:p>
        </w:tc>
        <w:tc>
          <w:tcPr>
            <w:tcW w:w="1834" w:type="dxa"/>
            <w:tcBorders>
              <w:top w:val="single" w:sz="4" w:space="0" w:color="auto"/>
            </w:tcBorders>
          </w:tcPr>
          <w:p w14:paraId="37542FA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1.48 + (- 0.22) x</w:t>
            </w:r>
          </w:p>
        </w:tc>
        <w:tc>
          <w:tcPr>
            <w:tcW w:w="743" w:type="dxa"/>
            <w:tcBorders>
              <w:top w:val="single" w:sz="4" w:space="0" w:color="auto"/>
            </w:tcBorders>
          </w:tcPr>
          <w:p w14:paraId="33B5379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w:t>
            </w:r>
          </w:p>
        </w:tc>
        <w:tc>
          <w:tcPr>
            <w:tcW w:w="798" w:type="dxa"/>
            <w:tcBorders>
              <w:top w:val="single" w:sz="4" w:space="0" w:color="auto"/>
            </w:tcBorders>
          </w:tcPr>
          <w:p w14:paraId="4A237E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w:t>
            </w:r>
          </w:p>
        </w:tc>
        <w:tc>
          <w:tcPr>
            <w:tcW w:w="1530" w:type="dxa"/>
            <w:tcBorders>
              <w:top w:val="single" w:sz="4" w:space="0" w:color="auto"/>
            </w:tcBorders>
          </w:tcPr>
          <w:p w14:paraId="4EB2B68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- 1.19 to 0.75</w:t>
            </w:r>
          </w:p>
        </w:tc>
      </w:tr>
      <w:tr w:rsidR="009B063A" w:rsidRPr="0080162A" w14:paraId="729D8889" w14:textId="77777777" w:rsidTr="009824E1">
        <w:tc>
          <w:tcPr>
            <w:tcW w:w="2089" w:type="dxa"/>
          </w:tcPr>
          <w:p w14:paraId="0F6524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8" w:type="dxa"/>
          </w:tcPr>
          <w:p w14:paraId="362C6E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190BC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- 0.74</w:t>
            </w:r>
          </w:p>
        </w:tc>
        <w:tc>
          <w:tcPr>
            <w:tcW w:w="1834" w:type="dxa"/>
          </w:tcPr>
          <w:p w14:paraId="0896482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(- 0.18) x</w:t>
            </w:r>
          </w:p>
        </w:tc>
        <w:tc>
          <w:tcPr>
            <w:tcW w:w="743" w:type="dxa"/>
          </w:tcPr>
          <w:p w14:paraId="085B8F6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- 1,55</w:t>
            </w:r>
          </w:p>
        </w:tc>
        <w:tc>
          <w:tcPr>
            <w:tcW w:w="798" w:type="dxa"/>
          </w:tcPr>
          <w:p w14:paraId="3B99774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w:t>
            </w:r>
          </w:p>
        </w:tc>
        <w:tc>
          <w:tcPr>
            <w:tcW w:w="1530" w:type="dxa"/>
          </w:tcPr>
          <w:p w14:paraId="09829B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 to 0.31</w:t>
            </w:r>
          </w:p>
        </w:tc>
      </w:tr>
      <w:tr w:rsidR="009B063A" w:rsidRPr="0080162A" w14:paraId="61EDA0BF" w14:textId="77777777" w:rsidTr="009824E1">
        <w:tc>
          <w:tcPr>
            <w:tcW w:w="2089" w:type="dxa"/>
          </w:tcPr>
          <w:p w14:paraId="208BD8A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8" w:type="dxa"/>
          </w:tcPr>
          <w:p w14:paraId="3003FD5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241B28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0.70</w:t>
            </w:r>
          </w:p>
        </w:tc>
        <w:tc>
          <w:tcPr>
            <w:tcW w:w="1834" w:type="dxa"/>
          </w:tcPr>
          <w:p w14:paraId="40E904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0.75 + 0.21 x</w:t>
            </w:r>
          </w:p>
        </w:tc>
        <w:tc>
          <w:tcPr>
            <w:tcW w:w="743" w:type="dxa"/>
          </w:tcPr>
          <w:p w14:paraId="465AC43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1.37</w:t>
            </w:r>
          </w:p>
        </w:tc>
        <w:tc>
          <w:tcPr>
            <w:tcW w:w="798" w:type="dxa"/>
          </w:tcPr>
          <w:p w14:paraId="2326B2A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.31</w:t>
            </w:r>
          </w:p>
        </w:tc>
        <w:tc>
          <w:tcPr>
            <w:tcW w:w="1530" w:type="dxa"/>
          </w:tcPr>
          <w:p w14:paraId="1E9F578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- 0.46 to 0.88</w:t>
            </w:r>
          </w:p>
        </w:tc>
      </w:tr>
      <w:tr w:rsidR="009B063A" w:rsidRPr="0080162A" w14:paraId="2398014E" w14:textId="77777777" w:rsidTr="009824E1">
        <w:tc>
          <w:tcPr>
            <w:tcW w:w="2089" w:type="dxa"/>
          </w:tcPr>
          <w:p w14:paraId="743C9CE5"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8" w:type="dxa"/>
          </w:tcPr>
          <w:p w14:paraId="545BF1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648F22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834" w:type="dxa"/>
          </w:tcPr>
          <w:p w14:paraId="177DC38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0.12 + 1.42 x</w:t>
            </w:r>
          </w:p>
        </w:tc>
        <w:tc>
          <w:tcPr>
            <w:tcW w:w="743" w:type="dxa"/>
          </w:tcPr>
          <w:p w14:paraId="4EC3600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798" w:type="dxa"/>
          </w:tcPr>
          <w:p w14:paraId="3847865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30" w:type="dxa"/>
          </w:tcPr>
          <w:p w14:paraId="2AF8BDD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- 4.72 to 7.56</w:t>
            </w:r>
          </w:p>
        </w:tc>
      </w:tr>
      <w:tr w:rsidR="009B063A" w:rsidRPr="0080162A" w14:paraId="05B54227" w14:textId="77777777" w:rsidTr="009824E1">
        <w:tc>
          <w:tcPr>
            <w:tcW w:w="2089" w:type="dxa"/>
          </w:tcPr>
          <w:p w14:paraId="1976CE2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8" w:type="dxa"/>
          </w:tcPr>
          <w:p w14:paraId="7DCF663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189120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0.11</w:t>
            </w:r>
          </w:p>
        </w:tc>
        <w:tc>
          <w:tcPr>
            <w:tcW w:w="1834" w:type="dxa"/>
          </w:tcPr>
          <w:p w14:paraId="12A143D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0.89 + 0.04 x</w:t>
            </w:r>
          </w:p>
        </w:tc>
        <w:tc>
          <w:tcPr>
            <w:tcW w:w="743" w:type="dxa"/>
          </w:tcPr>
          <w:p w14:paraId="4FB40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0.16</w:t>
            </w:r>
          </w:p>
        </w:tc>
        <w:tc>
          <w:tcPr>
            <w:tcW w:w="798" w:type="dxa"/>
          </w:tcPr>
          <w:p w14:paraId="48A624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.89</w:t>
            </w:r>
          </w:p>
        </w:tc>
        <w:tc>
          <w:tcPr>
            <w:tcW w:w="1530" w:type="dxa"/>
          </w:tcPr>
          <w:p w14:paraId="28DEC84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 to 1.06</w:t>
            </w:r>
          </w:p>
        </w:tc>
      </w:tr>
      <w:tr w:rsidR="009B063A" w:rsidRPr="0080162A" w14:paraId="7AF5DD19" w14:textId="77777777" w:rsidTr="009824E1">
        <w:tc>
          <w:tcPr>
            <w:tcW w:w="2089" w:type="dxa"/>
          </w:tcPr>
          <w:p w14:paraId="15B7922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8" w:type="dxa"/>
          </w:tcPr>
          <w:p w14:paraId="3E6EE70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3FA1602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1834" w:type="dxa"/>
          </w:tcPr>
          <w:p w14:paraId="2CF311B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-0.28 + 3.66 x</w:t>
            </w:r>
          </w:p>
        </w:tc>
        <w:tc>
          <w:tcPr>
            <w:tcW w:w="743" w:type="dxa"/>
          </w:tcPr>
          <w:p w14:paraId="03FA4C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2.56</w:t>
            </w:r>
          </w:p>
        </w:tc>
        <w:tc>
          <w:tcPr>
            <w:tcW w:w="798" w:type="dxa"/>
          </w:tcPr>
          <w:p w14:paraId="3443802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w:t>
            </w:r>
          </w:p>
        </w:tc>
        <w:tc>
          <w:tcPr>
            <w:tcW w:w="1530" w:type="dxa"/>
          </w:tcPr>
          <w:p w14:paraId="1C977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- 2.50 to 9.81</w:t>
            </w:r>
          </w:p>
        </w:tc>
      </w:tr>
      <w:tr w:rsidR="009B063A" w:rsidRPr="0080162A" w14:paraId="376BDD28" w14:textId="77777777" w:rsidTr="009824E1">
        <w:tc>
          <w:tcPr>
            <w:tcW w:w="2089" w:type="dxa"/>
          </w:tcPr>
          <w:p w14:paraId="452FF16E"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8" w:type="dxa"/>
          </w:tcPr>
          <w:p w14:paraId="5B4DF1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58418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834" w:type="dxa"/>
          </w:tcPr>
          <w:p w14:paraId="6562B2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y= 1.16 + (- 0.34) x </w:t>
            </w:r>
          </w:p>
        </w:tc>
        <w:tc>
          <w:tcPr>
            <w:tcW w:w="743" w:type="dxa"/>
          </w:tcPr>
          <w:p w14:paraId="16787A2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798" w:type="dxa"/>
          </w:tcPr>
          <w:p w14:paraId="26F334D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530" w:type="dxa"/>
          </w:tcPr>
          <w:p w14:paraId="5B3FBE1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- 2.55 to 1.87</w:t>
            </w:r>
          </w:p>
        </w:tc>
      </w:tr>
      <w:tr w:rsidR="009B063A" w:rsidRPr="0080162A" w14:paraId="67858218" w14:textId="77777777" w:rsidTr="009824E1">
        <w:tc>
          <w:tcPr>
            <w:tcW w:w="2089" w:type="dxa"/>
          </w:tcPr>
          <w:p w14:paraId="401023D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8" w:type="dxa"/>
          </w:tcPr>
          <w:p w14:paraId="463BE6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31689D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- 0.79</w:t>
            </w:r>
          </w:p>
        </w:tc>
        <w:tc>
          <w:tcPr>
            <w:tcW w:w="1834" w:type="dxa"/>
          </w:tcPr>
          <w:p w14:paraId="12B3712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1.49 + (- 0.48) x</w:t>
            </w:r>
          </w:p>
        </w:tc>
        <w:tc>
          <w:tcPr>
            <w:tcW w:w="743" w:type="dxa"/>
          </w:tcPr>
          <w:p w14:paraId="0908897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- 1.83</w:t>
            </w:r>
          </w:p>
        </w:tc>
        <w:tc>
          <w:tcPr>
            <w:tcW w:w="798" w:type="dxa"/>
          </w:tcPr>
          <w:p w14:paraId="278D54D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.21</w:t>
            </w:r>
          </w:p>
        </w:tc>
        <w:tc>
          <w:tcPr>
            <w:tcW w:w="1530" w:type="dxa"/>
          </w:tcPr>
          <w:p w14:paraId="73FDB7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- 1.6 to 0.65</w:t>
            </w:r>
          </w:p>
        </w:tc>
      </w:tr>
      <w:tr w:rsidR="009B063A" w:rsidRPr="0080162A" w14:paraId="271E53AE" w14:textId="77777777" w:rsidTr="009824E1">
        <w:tc>
          <w:tcPr>
            <w:tcW w:w="2089" w:type="dxa"/>
          </w:tcPr>
          <w:p w14:paraId="07DCB6C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8" w:type="dxa"/>
          </w:tcPr>
          <w:p w14:paraId="395BAA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C96DD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1834" w:type="dxa"/>
          </w:tcPr>
          <w:p w14:paraId="12B3EDF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1.36 + (- 4.19) x</w:t>
            </w:r>
          </w:p>
        </w:tc>
        <w:tc>
          <w:tcPr>
            <w:tcW w:w="743" w:type="dxa"/>
          </w:tcPr>
          <w:p w14:paraId="1BBD22A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-1.13</w:t>
            </w:r>
          </w:p>
        </w:tc>
        <w:tc>
          <w:tcPr>
            <w:tcW w:w="798" w:type="dxa"/>
          </w:tcPr>
          <w:p w14:paraId="41E644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30" w:type="dxa"/>
          </w:tcPr>
          <w:p w14:paraId="39E527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- 20.13 to 11.75</w:t>
            </w:r>
          </w:p>
        </w:tc>
      </w:tr>
      <w:tr w:rsidR="009B063A" w:rsidRPr="0080162A" w14:paraId="231BF302" w14:textId="77777777" w:rsidTr="009824E1">
        <w:trPr>
          <w:trHeight w:val="150"/>
        </w:trPr>
        <w:tc>
          <w:tcPr>
            <w:tcW w:w="2089" w:type="dxa"/>
          </w:tcPr>
          <w:p w14:paraId="517D06D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8" w:type="dxa"/>
          </w:tcPr>
          <w:p w14:paraId="447D1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F2117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1834" w:type="dxa"/>
          </w:tcPr>
          <w:p w14:paraId="0388A42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1.39 + (. 5.85) x</w:t>
            </w:r>
          </w:p>
        </w:tc>
        <w:tc>
          <w:tcPr>
            <w:tcW w:w="743" w:type="dxa"/>
          </w:tcPr>
          <w:p w14:paraId="2C0ED75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-1.26</w:t>
            </w:r>
          </w:p>
        </w:tc>
        <w:tc>
          <w:tcPr>
            <w:tcW w:w="798" w:type="dxa"/>
          </w:tcPr>
          <w:p w14:paraId="506911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.34</w:t>
            </w:r>
          </w:p>
        </w:tc>
        <w:tc>
          <w:tcPr>
            <w:tcW w:w="1530" w:type="dxa"/>
          </w:tcPr>
          <w:p w14:paraId="69D172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- 25.87 to 14.16</w:t>
            </w:r>
          </w:p>
        </w:tc>
      </w:tr>
      <w:tr w:rsidR="009B063A" w:rsidRPr="0080162A" w14:paraId="33B4796C" w14:textId="77777777" w:rsidTr="009824E1">
        <w:trPr>
          <w:trHeight w:val="150"/>
        </w:trPr>
        <w:tc>
          <w:tcPr>
            <w:tcW w:w="2089" w:type="dxa"/>
          </w:tcPr>
          <w:p w14:paraId="02465C3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8" w:type="dxa"/>
          </w:tcPr>
          <w:p w14:paraId="604B4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4263AA1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1834" w:type="dxa"/>
          </w:tcPr>
          <w:p w14:paraId="04810F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(-8.84) x</w:t>
            </w:r>
          </w:p>
        </w:tc>
        <w:tc>
          <w:tcPr>
            <w:tcW w:w="743" w:type="dxa"/>
          </w:tcPr>
          <w:p w14:paraId="663863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- 4.08</w:t>
            </w:r>
          </w:p>
        </w:tc>
        <w:tc>
          <w:tcPr>
            <w:tcW w:w="798" w:type="dxa"/>
          </w:tcPr>
          <w:p w14:paraId="1C583A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w:t>
            </w:r>
          </w:p>
        </w:tc>
        <w:tc>
          <w:tcPr>
            <w:tcW w:w="1530" w:type="dxa"/>
          </w:tcPr>
          <w:p w14:paraId="7FC495D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- 18.16 to 0.48</w:t>
            </w:r>
          </w:p>
        </w:tc>
      </w:tr>
    </w:tbl>
    <w:p w14:paraId="191A26C5" w14:textId="2611D565"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3A33FF">
        <w:rPr>
          <w:rFonts w:ascii="Arial" w:hAnsi="Arial" w:cs="Arial"/>
        </w:rPr>
        <w:t xml:space="preserve"> </w:t>
      </w:r>
      <w:r w:rsidR="003A33FF" w:rsidRPr="003A33FF">
        <w:rPr>
          <w:rFonts w:ascii="Arial" w:hAnsi="Arial" w:cs="Arial"/>
        </w:rPr>
        <w:t>(Secretariat of Water and Environment of the State of Guanajuato, 2025) (Ministry of Health, 2025)</w:t>
      </w:r>
    </w:p>
    <w:p w14:paraId="1C28FA65" w14:textId="77777777" w:rsidR="0080162A" w:rsidRPr="0080162A" w:rsidRDefault="0080162A" w:rsidP="0080162A">
      <w:pPr>
        <w:pStyle w:val="Body"/>
        <w:rPr>
          <w:rFonts w:ascii="Arial" w:hAnsi="Arial" w:cs="Arial"/>
        </w:rPr>
      </w:pPr>
      <w:r w:rsidRPr="0080162A">
        <w:rPr>
          <w:rFonts w:ascii="Arial" w:hAnsi="Arial" w:cs="Arial"/>
        </w:rPr>
        <w:t>Table 10 shows the correlations between the daily average of O3 particles and congenital malformations, where positive correlations greater than 0.5 are reported for endocrine and genitourinary malformations; chromosomal and cardiovascular malformations, chromosomal, show negative correlations of -0.95 and -0.56. No linear relationships were detected.</w:t>
      </w:r>
    </w:p>
    <w:p w14:paraId="6B1AAC83" w14:textId="433E823A" w:rsidR="0080162A" w:rsidRPr="0080162A" w:rsidRDefault="0080162A" w:rsidP="0080162A">
      <w:pPr>
        <w:pStyle w:val="Body"/>
        <w:rPr>
          <w:rFonts w:ascii="Arial" w:hAnsi="Arial" w:cs="Arial"/>
        </w:rPr>
      </w:pPr>
      <w:r w:rsidRPr="0080162A">
        <w:rPr>
          <w:rFonts w:ascii="Arial" w:hAnsi="Arial" w:cs="Arial"/>
        </w:rPr>
        <w:t>Hall et al.,</w:t>
      </w:r>
      <w:r w:rsidR="00751054">
        <w:rPr>
          <w:rFonts w:ascii="Arial" w:hAnsi="Arial" w:cs="Arial"/>
        </w:rPr>
        <w:t xml:space="preserve"> (2022)</w:t>
      </w:r>
      <w:r w:rsidRPr="0080162A">
        <w:rPr>
          <w:rFonts w:ascii="Arial" w:hAnsi="Arial" w:cs="Arial"/>
        </w:rPr>
        <w:t xml:space="preserve"> reported negative correlations between elevated O3 concentrations and congenital malformations. This is similar to that reported in the state of Guanajuato, with an r of -0.56. Hansen et al.,</w:t>
      </w:r>
      <w:r w:rsidR="006711FC">
        <w:rPr>
          <w:rFonts w:ascii="Arial" w:hAnsi="Arial" w:cs="Arial"/>
        </w:rPr>
        <w:t xml:space="preserve"> (2009)</w:t>
      </w:r>
      <w:r w:rsidRPr="0080162A">
        <w:rPr>
          <w:rFonts w:ascii="Arial" w:hAnsi="Arial" w:cs="Arial"/>
        </w:rPr>
        <w:t xml:space="preserve"> reported an association of O3 exposure with cardiac and palatal malformations.</w:t>
      </w:r>
    </w:p>
    <w:p w14:paraId="79149E13" w14:textId="66F3534B" w:rsidR="0080162A" w:rsidRPr="0080162A" w:rsidRDefault="0080162A" w:rsidP="0080162A">
      <w:pPr>
        <w:pStyle w:val="Body"/>
        <w:spacing w:after="0"/>
        <w:jc w:val="center"/>
        <w:rPr>
          <w:rFonts w:ascii="Arial" w:hAnsi="Arial" w:cs="Arial"/>
          <w:b/>
          <w:bCs/>
        </w:rPr>
      </w:pPr>
      <w:r w:rsidRPr="0080162A">
        <w:rPr>
          <w:rFonts w:ascii="Arial" w:hAnsi="Arial" w:cs="Arial"/>
          <w:b/>
          <w:bCs/>
        </w:rPr>
        <w:t>Table 10 Correlation and regression lineal between congenital malformations and mean daily of O3 in the air</w:t>
      </w:r>
    </w:p>
    <w:tbl>
      <w:tblPr>
        <w:tblStyle w:val="Tablaconcuadrcula1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386"/>
        <w:gridCol w:w="939"/>
        <w:gridCol w:w="1910"/>
        <w:gridCol w:w="830"/>
        <w:gridCol w:w="560"/>
        <w:gridCol w:w="1587"/>
      </w:tblGrid>
      <w:tr w:rsidR="0080162A" w:rsidRPr="0080162A" w14:paraId="74C87FE1" w14:textId="77777777" w:rsidTr="009824E1">
        <w:tc>
          <w:tcPr>
            <w:tcW w:w="2038" w:type="dxa"/>
            <w:tcBorders>
              <w:top w:val="single" w:sz="4" w:space="0" w:color="auto"/>
              <w:bottom w:val="single" w:sz="4" w:space="0" w:color="auto"/>
            </w:tcBorders>
          </w:tcPr>
          <w:p w14:paraId="0EE627EF"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t>Congenital malformations by tract/system</w:t>
            </w:r>
          </w:p>
        </w:tc>
        <w:tc>
          <w:tcPr>
            <w:tcW w:w="391" w:type="dxa"/>
            <w:tcBorders>
              <w:top w:val="single" w:sz="4" w:space="0" w:color="auto"/>
              <w:bottom w:val="single" w:sz="4" w:space="0" w:color="auto"/>
            </w:tcBorders>
          </w:tcPr>
          <w:p w14:paraId="2E96B795"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40" w:type="dxa"/>
            <w:tcBorders>
              <w:top w:val="single" w:sz="4" w:space="0" w:color="auto"/>
              <w:bottom w:val="single" w:sz="4" w:space="0" w:color="auto"/>
            </w:tcBorders>
          </w:tcPr>
          <w:p w14:paraId="670D905A"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984" w:type="dxa"/>
            <w:tcBorders>
              <w:top w:val="single" w:sz="4" w:space="0" w:color="auto"/>
              <w:bottom w:val="single" w:sz="4" w:space="0" w:color="auto"/>
            </w:tcBorders>
          </w:tcPr>
          <w:p w14:paraId="0E67BE4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 xml:space="preserve"> Equation</w:t>
            </w:r>
          </w:p>
        </w:tc>
        <w:tc>
          <w:tcPr>
            <w:tcW w:w="851" w:type="dxa"/>
            <w:tcBorders>
              <w:top w:val="single" w:sz="4" w:space="0" w:color="auto"/>
              <w:bottom w:val="single" w:sz="4" w:space="0" w:color="auto"/>
            </w:tcBorders>
          </w:tcPr>
          <w:p w14:paraId="3CFA6E7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7" w:type="dxa"/>
            <w:tcBorders>
              <w:top w:val="single" w:sz="4" w:space="0" w:color="auto"/>
              <w:bottom w:val="single" w:sz="4" w:space="0" w:color="auto"/>
            </w:tcBorders>
          </w:tcPr>
          <w:p w14:paraId="6E6CEDE6"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653" w:type="dxa"/>
            <w:tcBorders>
              <w:top w:val="single" w:sz="4" w:space="0" w:color="auto"/>
              <w:bottom w:val="single" w:sz="4" w:space="0" w:color="auto"/>
            </w:tcBorders>
          </w:tcPr>
          <w:p w14:paraId="63EF778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80162A" w:rsidRPr="0080162A" w14:paraId="266F32F7" w14:textId="77777777" w:rsidTr="009824E1">
        <w:tc>
          <w:tcPr>
            <w:tcW w:w="2038" w:type="dxa"/>
            <w:tcBorders>
              <w:top w:val="single" w:sz="4" w:space="0" w:color="auto"/>
            </w:tcBorders>
          </w:tcPr>
          <w:p w14:paraId="4ADEC9C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391" w:type="dxa"/>
            <w:tcBorders>
              <w:top w:val="single" w:sz="4" w:space="0" w:color="auto"/>
            </w:tcBorders>
          </w:tcPr>
          <w:p w14:paraId="5FEFDEF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Borders>
              <w:top w:val="single" w:sz="4" w:space="0" w:color="auto"/>
            </w:tcBorders>
          </w:tcPr>
          <w:p w14:paraId="104A67E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w:t>
            </w:r>
          </w:p>
        </w:tc>
        <w:tc>
          <w:tcPr>
            <w:tcW w:w="1984" w:type="dxa"/>
            <w:tcBorders>
              <w:top w:val="single" w:sz="4" w:space="0" w:color="auto"/>
            </w:tcBorders>
          </w:tcPr>
          <w:p w14:paraId="117FDFA8"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(- 0.001) x</w:t>
            </w:r>
          </w:p>
        </w:tc>
        <w:tc>
          <w:tcPr>
            <w:tcW w:w="851" w:type="dxa"/>
            <w:tcBorders>
              <w:top w:val="single" w:sz="4" w:space="0" w:color="auto"/>
            </w:tcBorders>
          </w:tcPr>
          <w:p w14:paraId="71B3FD5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-0.40</w:t>
            </w:r>
          </w:p>
        </w:tc>
        <w:tc>
          <w:tcPr>
            <w:tcW w:w="567" w:type="dxa"/>
            <w:tcBorders>
              <w:top w:val="single" w:sz="4" w:space="0" w:color="auto"/>
            </w:tcBorders>
          </w:tcPr>
          <w:p w14:paraId="210B774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.73</w:t>
            </w:r>
          </w:p>
        </w:tc>
        <w:tc>
          <w:tcPr>
            <w:tcW w:w="1653" w:type="dxa"/>
            <w:tcBorders>
              <w:top w:val="single" w:sz="4" w:space="0" w:color="auto"/>
            </w:tcBorders>
          </w:tcPr>
          <w:p w14:paraId="4FEBDC4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-0.013 to 0.011</w:t>
            </w:r>
          </w:p>
        </w:tc>
      </w:tr>
      <w:tr w:rsidR="0080162A" w:rsidRPr="0080162A" w14:paraId="579EB571" w14:textId="77777777" w:rsidTr="009824E1">
        <w:tc>
          <w:tcPr>
            <w:tcW w:w="2038" w:type="dxa"/>
          </w:tcPr>
          <w:p w14:paraId="1303020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391" w:type="dxa"/>
          </w:tcPr>
          <w:p w14:paraId="757187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1F5FAC9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0.51</w:t>
            </w:r>
          </w:p>
        </w:tc>
        <w:tc>
          <w:tcPr>
            <w:tcW w:w="1984" w:type="dxa"/>
          </w:tcPr>
          <w:p w14:paraId="346D428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+ 0.001 x</w:t>
            </w:r>
          </w:p>
        </w:tc>
        <w:tc>
          <w:tcPr>
            <w:tcW w:w="851" w:type="dxa"/>
          </w:tcPr>
          <w:p w14:paraId="5E9DD97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0.83</w:t>
            </w:r>
          </w:p>
        </w:tc>
        <w:tc>
          <w:tcPr>
            <w:tcW w:w="567" w:type="dxa"/>
          </w:tcPr>
          <w:p w14:paraId="68AC41F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w:t>
            </w:r>
          </w:p>
        </w:tc>
        <w:tc>
          <w:tcPr>
            <w:tcW w:w="1653" w:type="dxa"/>
          </w:tcPr>
          <w:p w14:paraId="336C2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-0.005 to .008</w:t>
            </w:r>
          </w:p>
        </w:tc>
      </w:tr>
      <w:tr w:rsidR="0080162A" w:rsidRPr="0080162A" w14:paraId="7D3691BF" w14:textId="77777777" w:rsidTr="009824E1">
        <w:tc>
          <w:tcPr>
            <w:tcW w:w="2038" w:type="dxa"/>
          </w:tcPr>
          <w:p w14:paraId="7EA38D1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391" w:type="dxa"/>
          </w:tcPr>
          <w:p w14:paraId="63695BF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BF8EE4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- 0.55</w:t>
            </w:r>
          </w:p>
        </w:tc>
        <w:tc>
          <w:tcPr>
            <w:tcW w:w="1984" w:type="dxa"/>
          </w:tcPr>
          <w:p w14:paraId="77D965A4"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6A1D349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- 0.92</w:t>
            </w:r>
          </w:p>
        </w:tc>
        <w:tc>
          <w:tcPr>
            <w:tcW w:w="567" w:type="dxa"/>
          </w:tcPr>
          <w:p w14:paraId="7D779A5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7068BD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0.006</w:t>
            </w:r>
          </w:p>
        </w:tc>
      </w:tr>
      <w:tr w:rsidR="0080162A" w:rsidRPr="0080162A" w14:paraId="00F4C026" w14:textId="77777777" w:rsidTr="009824E1">
        <w:tc>
          <w:tcPr>
            <w:tcW w:w="2038" w:type="dxa"/>
          </w:tcPr>
          <w:p w14:paraId="318246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391" w:type="dxa"/>
          </w:tcPr>
          <w:p w14:paraId="6DCF99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03F4B7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- 0.95</w:t>
            </w:r>
          </w:p>
        </w:tc>
        <w:tc>
          <w:tcPr>
            <w:tcW w:w="1984" w:type="dxa"/>
          </w:tcPr>
          <w:p w14:paraId="273FCB8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0.05 + (- 0.02) x</w:t>
            </w:r>
          </w:p>
        </w:tc>
        <w:tc>
          <w:tcPr>
            <w:tcW w:w="851" w:type="dxa"/>
          </w:tcPr>
          <w:p w14:paraId="5570FB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-4.33</w:t>
            </w:r>
          </w:p>
        </w:tc>
        <w:tc>
          <w:tcPr>
            <w:tcW w:w="567" w:type="dxa"/>
          </w:tcPr>
          <w:p w14:paraId="6A7D77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w:t>
            </w:r>
          </w:p>
        </w:tc>
        <w:tc>
          <w:tcPr>
            <w:tcW w:w="1653" w:type="dxa"/>
          </w:tcPr>
          <w:p w14:paraId="6A6A09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- 0.05 to – 0.0002</w:t>
            </w:r>
          </w:p>
        </w:tc>
      </w:tr>
      <w:tr w:rsidR="0080162A" w:rsidRPr="0080162A" w14:paraId="7A4123FC" w14:textId="77777777" w:rsidTr="009824E1">
        <w:tc>
          <w:tcPr>
            <w:tcW w:w="2038" w:type="dxa"/>
          </w:tcPr>
          <w:p w14:paraId="487C231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391" w:type="dxa"/>
          </w:tcPr>
          <w:p w14:paraId="5D5BB09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192070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0.021</w:t>
            </w:r>
          </w:p>
        </w:tc>
        <w:tc>
          <w:tcPr>
            <w:tcW w:w="1984" w:type="dxa"/>
          </w:tcPr>
          <w:p w14:paraId="7A24EC5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+ 0.0007 x</w:t>
            </w:r>
          </w:p>
        </w:tc>
        <w:tc>
          <w:tcPr>
            <w:tcW w:w="851" w:type="dxa"/>
          </w:tcPr>
          <w:p w14:paraId="758B9A0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0.30</w:t>
            </w:r>
          </w:p>
        </w:tc>
        <w:tc>
          <w:tcPr>
            <w:tcW w:w="567" w:type="dxa"/>
          </w:tcPr>
          <w:p w14:paraId="07A1B3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.79</w:t>
            </w:r>
          </w:p>
        </w:tc>
        <w:tc>
          <w:tcPr>
            <w:tcW w:w="1653" w:type="dxa"/>
          </w:tcPr>
          <w:p w14:paraId="616EFF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0.011</w:t>
            </w:r>
          </w:p>
        </w:tc>
      </w:tr>
      <w:tr w:rsidR="0080162A" w:rsidRPr="0080162A" w14:paraId="13EA8BD3" w14:textId="77777777" w:rsidTr="009824E1">
        <w:tc>
          <w:tcPr>
            <w:tcW w:w="2038" w:type="dxa"/>
          </w:tcPr>
          <w:p w14:paraId="300E80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391" w:type="dxa"/>
          </w:tcPr>
          <w:p w14:paraId="375C9FE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77029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- 0.32</w:t>
            </w:r>
          </w:p>
        </w:tc>
        <w:tc>
          <w:tcPr>
            <w:tcW w:w="1984" w:type="dxa"/>
          </w:tcPr>
          <w:p w14:paraId="24F13A3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0.04 + (- 0.014) x</w:t>
            </w:r>
          </w:p>
        </w:tc>
        <w:tc>
          <w:tcPr>
            <w:tcW w:w="851" w:type="dxa"/>
          </w:tcPr>
          <w:p w14:paraId="555457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w:t>
            </w:r>
          </w:p>
        </w:tc>
        <w:tc>
          <w:tcPr>
            <w:tcW w:w="567" w:type="dxa"/>
          </w:tcPr>
          <w:p w14:paraId="1F9BA7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653" w:type="dxa"/>
          </w:tcPr>
          <w:p w14:paraId="31653D3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0.11</w:t>
            </w:r>
          </w:p>
        </w:tc>
      </w:tr>
      <w:tr w:rsidR="0080162A" w:rsidRPr="0080162A" w14:paraId="554F441F" w14:textId="77777777" w:rsidTr="009824E1">
        <w:tc>
          <w:tcPr>
            <w:tcW w:w="2038" w:type="dxa"/>
          </w:tcPr>
          <w:p w14:paraId="2802E88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391" w:type="dxa"/>
          </w:tcPr>
          <w:p w14:paraId="129E88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6E02A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-0.56</w:t>
            </w:r>
          </w:p>
        </w:tc>
        <w:tc>
          <w:tcPr>
            <w:tcW w:w="1984" w:type="dxa"/>
          </w:tcPr>
          <w:p w14:paraId="40D1D882"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(-0.005) x</w:t>
            </w:r>
          </w:p>
        </w:tc>
        <w:tc>
          <w:tcPr>
            <w:tcW w:w="851" w:type="dxa"/>
          </w:tcPr>
          <w:p w14:paraId="4D6BCC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567" w:type="dxa"/>
          </w:tcPr>
          <w:p w14:paraId="3B9B57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517374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- 0.03 to 0.02</w:t>
            </w:r>
          </w:p>
        </w:tc>
      </w:tr>
      <w:tr w:rsidR="0080162A" w:rsidRPr="0080162A" w14:paraId="5BD2648A" w14:textId="77777777" w:rsidTr="009824E1">
        <w:tc>
          <w:tcPr>
            <w:tcW w:w="2038" w:type="dxa"/>
          </w:tcPr>
          <w:p w14:paraId="5CF5331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391" w:type="dxa"/>
          </w:tcPr>
          <w:p w14:paraId="45B63E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B79DE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- 0.25</w:t>
            </w:r>
          </w:p>
        </w:tc>
        <w:tc>
          <w:tcPr>
            <w:tcW w:w="1984" w:type="dxa"/>
          </w:tcPr>
          <w:p w14:paraId="0D518B1D"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0C527CE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7" w:type="dxa"/>
          </w:tcPr>
          <w:p w14:paraId="538F5C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653" w:type="dxa"/>
          </w:tcPr>
          <w:p w14:paraId="3DCC25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0.02</w:t>
            </w:r>
          </w:p>
        </w:tc>
      </w:tr>
      <w:tr w:rsidR="0080162A" w:rsidRPr="0080162A" w14:paraId="6D0A1381" w14:textId="77777777" w:rsidTr="009824E1">
        <w:tc>
          <w:tcPr>
            <w:tcW w:w="2038" w:type="dxa"/>
          </w:tcPr>
          <w:p w14:paraId="3167D7C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391" w:type="dxa"/>
          </w:tcPr>
          <w:p w14:paraId="77CDB8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A26EE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984" w:type="dxa"/>
          </w:tcPr>
          <w:p w14:paraId="329884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0.033 + (- 0.03) x</w:t>
            </w:r>
          </w:p>
        </w:tc>
        <w:tc>
          <w:tcPr>
            <w:tcW w:w="851" w:type="dxa"/>
          </w:tcPr>
          <w:p w14:paraId="2013D73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-0.66</w:t>
            </w:r>
          </w:p>
        </w:tc>
        <w:tc>
          <w:tcPr>
            <w:tcW w:w="567" w:type="dxa"/>
          </w:tcPr>
          <w:p w14:paraId="34333D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653" w:type="dxa"/>
          </w:tcPr>
          <w:p w14:paraId="2CD11B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- 0.22 to 0.16</w:t>
            </w:r>
          </w:p>
        </w:tc>
      </w:tr>
      <w:tr w:rsidR="0080162A" w:rsidRPr="0080162A" w14:paraId="21F18B9D" w14:textId="77777777" w:rsidTr="009824E1">
        <w:trPr>
          <w:trHeight w:val="150"/>
        </w:trPr>
        <w:tc>
          <w:tcPr>
            <w:tcW w:w="2038" w:type="dxa"/>
          </w:tcPr>
          <w:p w14:paraId="369B32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391" w:type="dxa"/>
          </w:tcPr>
          <w:p w14:paraId="7AE39A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08B613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0.06</w:t>
            </w:r>
          </w:p>
        </w:tc>
        <w:tc>
          <w:tcPr>
            <w:tcW w:w="1984" w:type="dxa"/>
          </w:tcPr>
          <w:p w14:paraId="4C18A585" w14:textId="01BE60D3" w:rsidR="0080162A" w:rsidRPr="0080162A" w:rsidRDefault="00950F45" w:rsidP="00950F45">
            <w:pPr>
              <w:rPr>
                <w:rFonts w:ascii="Arial" w:eastAsia="Calibri" w:hAnsi="Arial" w:cs="Arial"/>
                <w:sz w:val="18"/>
                <w:szCs w:val="18"/>
              </w:rPr>
            </w:pPr>
            <w:r w:rsidRPr="00950F45">
              <w:rPr>
                <w:rFonts w:ascii="Arial" w:eastAsia="Calibri" w:hAnsi="Arial" w:cs="Arial"/>
                <w:sz w:val="18"/>
                <w:szCs w:val="18"/>
              </w:rPr>
              <w:t xml:space="preserve"> </w:t>
            </w:r>
            <w:r w:rsidR="0080162A" w:rsidRPr="0080162A">
              <w:rPr>
                <w:rFonts w:ascii="Arial" w:eastAsia="Calibri" w:hAnsi="Arial" w:cs="Arial"/>
                <w:sz w:val="18"/>
                <w:szCs w:val="18"/>
              </w:rPr>
              <w:t>Y= 0.03 + 0.005 x</w:t>
            </w:r>
          </w:p>
        </w:tc>
        <w:tc>
          <w:tcPr>
            <w:tcW w:w="851" w:type="dxa"/>
          </w:tcPr>
          <w:p w14:paraId="6892B9F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0.08</w:t>
            </w:r>
          </w:p>
        </w:tc>
        <w:tc>
          <w:tcPr>
            <w:tcW w:w="567" w:type="dxa"/>
          </w:tcPr>
          <w:p w14:paraId="5FF5A3C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.94</w:t>
            </w:r>
          </w:p>
        </w:tc>
        <w:tc>
          <w:tcPr>
            <w:tcW w:w="1653" w:type="dxa"/>
          </w:tcPr>
          <w:p w14:paraId="6D9902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 to 0.28</w:t>
            </w:r>
          </w:p>
        </w:tc>
      </w:tr>
      <w:tr w:rsidR="0080162A" w:rsidRPr="0080162A" w14:paraId="39866370" w14:textId="77777777" w:rsidTr="009824E1">
        <w:trPr>
          <w:trHeight w:val="150"/>
        </w:trPr>
        <w:tc>
          <w:tcPr>
            <w:tcW w:w="2038" w:type="dxa"/>
          </w:tcPr>
          <w:p w14:paraId="4A85D17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391" w:type="dxa"/>
          </w:tcPr>
          <w:p w14:paraId="0AC27EE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28A48B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984" w:type="dxa"/>
          </w:tcPr>
          <w:p w14:paraId="6E15740B"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+ 0.06 x</w:t>
            </w:r>
          </w:p>
        </w:tc>
        <w:tc>
          <w:tcPr>
            <w:tcW w:w="851" w:type="dxa"/>
          </w:tcPr>
          <w:p w14:paraId="4811AD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567" w:type="dxa"/>
          </w:tcPr>
          <w:p w14:paraId="694289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653" w:type="dxa"/>
          </w:tcPr>
          <w:p w14:paraId="389EA75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- 0.19 to 0.30</w:t>
            </w:r>
          </w:p>
        </w:tc>
      </w:tr>
    </w:tbl>
    <w:p w14:paraId="2FC2F8A9" w14:textId="1A61F848"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A30892">
        <w:rPr>
          <w:rFonts w:ascii="Arial" w:hAnsi="Arial" w:cs="Arial"/>
        </w:rPr>
        <w:t xml:space="preserve"> </w:t>
      </w:r>
      <w:r w:rsidR="00A30892" w:rsidRPr="00A30892">
        <w:rPr>
          <w:rFonts w:ascii="Arial" w:hAnsi="Arial" w:cs="Arial"/>
        </w:rPr>
        <w:t>(Secretariat of Water and Environment of the State of Guanajuato, 2025) (Ministry of Health, 2025)</w:t>
      </w:r>
    </w:p>
    <w:p w14:paraId="1BFCDE67" w14:textId="3FE74CD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3.1 </w:t>
      </w:r>
      <w:r w:rsidR="0080162A" w:rsidRPr="00950F45">
        <w:rPr>
          <w:rFonts w:ascii="Arial" w:hAnsi="Arial" w:cs="Arial"/>
          <w:b/>
          <w:bCs/>
          <w:sz w:val="22"/>
          <w:szCs w:val="22"/>
        </w:rPr>
        <w:t>Limitations.</w:t>
      </w:r>
    </w:p>
    <w:p w14:paraId="4EECD33C" w14:textId="77777777" w:rsidR="0080162A" w:rsidRPr="0080162A" w:rsidRDefault="0080162A" w:rsidP="0080162A">
      <w:pPr>
        <w:pStyle w:val="Body"/>
        <w:rPr>
          <w:rFonts w:ascii="Arial" w:hAnsi="Arial" w:cs="Arial"/>
        </w:rPr>
      </w:pPr>
      <w:r w:rsidRPr="0080162A">
        <w:rPr>
          <w:rFonts w:ascii="Arial" w:hAnsi="Arial" w:cs="Arial"/>
        </w:rPr>
        <w:t>The state of Guanajuato only has air quality monitoring stations in 8 municipalities. Four municipalities in the industrial corridor monitor 6 particulate pollutants, and the rest only monitor 1 or 2 particulates.</w:t>
      </w:r>
    </w:p>
    <w:p w14:paraId="6E707904" w14:textId="77777777" w:rsidR="0080162A" w:rsidRPr="0080162A" w:rsidRDefault="0080162A" w:rsidP="0080162A">
      <w:pPr>
        <w:pStyle w:val="Body"/>
        <w:rPr>
          <w:rFonts w:ascii="Arial" w:hAnsi="Arial" w:cs="Arial"/>
        </w:rPr>
      </w:pPr>
      <w:r w:rsidRPr="0080162A">
        <w:rPr>
          <w:rFonts w:ascii="Arial" w:hAnsi="Arial" w:cs="Arial"/>
        </w:rPr>
        <w:lastRenderedPageBreak/>
        <w:t>Births come from all 46 municipalities, and many of them do not have monitoring of particulate pollutant concentrations. Many of them, due to complications during delivery, are transferred to larger hospitals, which are generally located in municipalities that do have monitoring stations, but this prevents adequate air quality monitoring in the mother's municipality of residence.</w:t>
      </w:r>
    </w:p>
    <w:p w14:paraId="6BDF6E95" w14:textId="502B2449" w:rsidR="0080162A" w:rsidRPr="0080162A" w:rsidRDefault="0080162A" w:rsidP="0080162A">
      <w:pPr>
        <w:pStyle w:val="Body"/>
        <w:rPr>
          <w:rFonts w:ascii="Arial" w:hAnsi="Arial" w:cs="Arial"/>
        </w:rPr>
      </w:pPr>
      <w:r w:rsidRPr="0080162A">
        <w:rPr>
          <w:rFonts w:ascii="Arial" w:hAnsi="Arial" w:cs="Arial"/>
        </w:rPr>
        <w:t>Another limitation regarding the measurement of particulate pollutants in the air is the methodology used at monitoring stations, which varies from country to country.</w:t>
      </w:r>
      <w:r w:rsidR="004B068D">
        <w:rPr>
          <w:rFonts w:ascii="Arial" w:hAnsi="Arial" w:cs="Arial"/>
        </w:rPr>
        <w:t xml:space="preserve"> (Ritz, 2010)</w:t>
      </w:r>
    </w:p>
    <w:p w14:paraId="75A24C20" w14:textId="0B7E1EEA" w:rsidR="0080162A" w:rsidRPr="0080162A" w:rsidRDefault="0080162A" w:rsidP="0080162A">
      <w:pPr>
        <w:pStyle w:val="Body"/>
        <w:rPr>
          <w:rFonts w:ascii="Arial" w:hAnsi="Arial" w:cs="Arial"/>
        </w:rPr>
      </w:pPr>
      <w:r w:rsidRPr="0080162A">
        <w:rPr>
          <w:rFonts w:ascii="Arial" w:hAnsi="Arial" w:cs="Arial"/>
        </w:rPr>
        <w:t xml:space="preserve">As Ritz </w:t>
      </w:r>
      <w:r w:rsidR="004B068D">
        <w:rPr>
          <w:rFonts w:ascii="Arial" w:hAnsi="Arial" w:cs="Arial"/>
        </w:rPr>
        <w:t xml:space="preserve">(2010) </w:t>
      </w:r>
      <w:r w:rsidRPr="0080162A">
        <w:rPr>
          <w:rFonts w:ascii="Arial" w:hAnsi="Arial" w:cs="Arial"/>
        </w:rPr>
        <w:t>reported, birth defects are detected in the first year of life rather than during the newborn's hospitalization. The number of birth defects may be higher, but we cannot evaluate this using data from newborn databases in the state of Guanajuato.</w:t>
      </w:r>
    </w:p>
    <w:p w14:paraId="6E4F6D85" w14:textId="633B39F4" w:rsidR="0080162A" w:rsidRPr="0080162A" w:rsidRDefault="0080162A" w:rsidP="0080162A">
      <w:pPr>
        <w:pStyle w:val="Body"/>
        <w:rPr>
          <w:rFonts w:ascii="Arial" w:hAnsi="Arial" w:cs="Arial"/>
        </w:rPr>
      </w:pPr>
      <w:r w:rsidRPr="0080162A">
        <w:rPr>
          <w:rFonts w:ascii="Arial" w:hAnsi="Arial" w:cs="Arial"/>
        </w:rPr>
        <w:t>Comparisons of air pollution studies and their relationship with birth defects should be approached with caution, as monitoring stations and their methods vary across regions and countries. Many birth defects are also diagnosed during infancy rather than in newborns.</w:t>
      </w:r>
      <w:r w:rsidR="004B068D">
        <w:rPr>
          <w:rFonts w:ascii="Arial" w:hAnsi="Arial" w:cs="Arial"/>
        </w:rPr>
        <w:t xml:space="preserve"> </w:t>
      </w:r>
      <w:r w:rsidR="00002D27">
        <w:rPr>
          <w:rFonts w:ascii="Arial" w:hAnsi="Arial" w:cs="Arial"/>
        </w:rPr>
        <w:t>(Ritz, 2010)</w:t>
      </w:r>
      <w:r w:rsidRPr="0080162A">
        <w:rPr>
          <w:rFonts w:ascii="Arial" w:hAnsi="Arial" w:cs="Arial"/>
        </w:rPr>
        <w:t xml:space="preserve"> </w:t>
      </w:r>
    </w:p>
    <w:p w14:paraId="782977EE" w14:textId="77777777" w:rsidR="0080162A" w:rsidRPr="0080162A" w:rsidRDefault="0080162A" w:rsidP="0080162A">
      <w:pPr>
        <w:pStyle w:val="Body"/>
        <w:rPr>
          <w:rFonts w:ascii="Arial" w:hAnsi="Arial" w:cs="Arial"/>
        </w:rPr>
      </w:pPr>
      <w:r w:rsidRPr="0080162A">
        <w:rPr>
          <w:rFonts w:ascii="Arial" w:hAnsi="Arial" w:cs="Arial"/>
        </w:rPr>
        <w:t>A limitation is that, commonly, the correlation and the lineal regression are presented as a graphic of scatter plots, but in this case, there would be more than 50 graphics and it was decided to show both measures in tables.</w:t>
      </w:r>
    </w:p>
    <w:p w14:paraId="7384FBFC" w14:textId="7B8AEBAA"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3.2 </w:t>
      </w:r>
      <w:r w:rsidR="0080162A" w:rsidRPr="00950F45">
        <w:rPr>
          <w:rFonts w:ascii="Arial" w:hAnsi="Arial" w:cs="Arial"/>
          <w:b/>
          <w:bCs/>
          <w:sz w:val="22"/>
          <w:szCs w:val="22"/>
        </w:rPr>
        <w:t>Opportunity</w:t>
      </w:r>
    </w:p>
    <w:p w14:paraId="4FC3E8C8" w14:textId="77777777" w:rsidR="0080162A" w:rsidRPr="0080162A" w:rsidRDefault="0080162A" w:rsidP="0080162A">
      <w:pPr>
        <w:pStyle w:val="Body"/>
        <w:rPr>
          <w:rFonts w:ascii="Arial" w:hAnsi="Arial" w:cs="Arial"/>
        </w:rPr>
      </w:pPr>
      <w:r w:rsidRPr="0080162A">
        <w:rPr>
          <w:rFonts w:ascii="Arial" w:hAnsi="Arial" w:cs="Arial"/>
        </w:rPr>
        <w:t>These results allow us to consider designing individual studies on air quality by municipality of residence and the presence of congenital malformations.</w:t>
      </w:r>
    </w:p>
    <w:p w14:paraId="3396A1E8" w14:textId="24F5B37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4. </w:t>
      </w:r>
      <w:r w:rsidR="0080162A" w:rsidRPr="00950F45">
        <w:rPr>
          <w:rFonts w:ascii="Arial" w:hAnsi="Arial" w:cs="Arial"/>
          <w:b/>
          <w:bCs/>
          <w:sz w:val="22"/>
          <w:szCs w:val="22"/>
        </w:rPr>
        <w:t>C</w:t>
      </w:r>
      <w:r w:rsidRPr="00950F45">
        <w:rPr>
          <w:rFonts w:ascii="Arial" w:hAnsi="Arial" w:cs="Arial"/>
          <w:b/>
          <w:bCs/>
          <w:sz w:val="22"/>
          <w:szCs w:val="22"/>
        </w:rPr>
        <w:t>ONCLUSION</w:t>
      </w:r>
    </w:p>
    <w:p w14:paraId="34CE222A" w14:textId="77777777" w:rsidR="0080162A" w:rsidRPr="0080162A" w:rsidRDefault="0080162A" w:rsidP="0080162A">
      <w:pPr>
        <w:pStyle w:val="Body"/>
        <w:rPr>
          <w:rFonts w:ascii="Arial" w:hAnsi="Arial" w:cs="Arial"/>
        </w:rPr>
      </w:pPr>
      <w:r w:rsidRPr="0080162A">
        <w:rPr>
          <w:rFonts w:ascii="Arial" w:hAnsi="Arial" w:cs="Arial"/>
        </w:rPr>
        <w:t>The results of this study should be viewed with caution, as there are several sources of bias, such as the fact that monitoring stations are concentrated in the state's main municipalities and the fact that many congenital malformations are not detected during the newborn's hospitalization period.</w:t>
      </w:r>
    </w:p>
    <w:p w14:paraId="630179C6" w14:textId="77777777" w:rsidR="0080162A" w:rsidRPr="0080162A" w:rsidRDefault="0080162A" w:rsidP="0080162A">
      <w:pPr>
        <w:pStyle w:val="Body"/>
        <w:rPr>
          <w:rFonts w:ascii="Arial" w:hAnsi="Arial" w:cs="Arial"/>
        </w:rPr>
      </w:pPr>
      <w:r w:rsidRPr="0080162A">
        <w:rPr>
          <w:rFonts w:ascii="Arial" w:hAnsi="Arial" w:cs="Arial"/>
        </w:rPr>
        <w:t>No linear relationship was found between the monitored air pollutants and the congenital malformations detected in newborns, classified by equipment and system.</w:t>
      </w:r>
    </w:p>
    <w:p w14:paraId="67F66E43" w14:textId="77777777" w:rsidR="0080162A" w:rsidRPr="00DB451C" w:rsidRDefault="0080162A" w:rsidP="0080162A">
      <w:pPr>
        <w:pStyle w:val="Body"/>
        <w:rPr>
          <w:rFonts w:ascii="Arial" w:hAnsi="Arial" w:cs="Arial"/>
          <w:b/>
          <w:bCs/>
          <w:caps/>
          <w:sz w:val="22"/>
        </w:rPr>
      </w:pPr>
      <w:r w:rsidRPr="00DB451C">
        <w:rPr>
          <w:rFonts w:ascii="Arial" w:hAnsi="Arial" w:cs="Arial"/>
          <w:b/>
          <w:bCs/>
          <w:caps/>
          <w:sz w:val="22"/>
        </w:rPr>
        <w:t>Conflict of Interest</w:t>
      </w:r>
    </w:p>
    <w:p w14:paraId="73F100B0" w14:textId="77777777" w:rsidR="0080162A" w:rsidRPr="0080162A" w:rsidRDefault="0080162A" w:rsidP="0080162A">
      <w:pPr>
        <w:pStyle w:val="Body"/>
        <w:rPr>
          <w:rFonts w:ascii="Arial" w:hAnsi="Arial" w:cs="Arial"/>
        </w:rPr>
      </w:pPr>
      <w:r w:rsidRPr="0080162A">
        <w:rPr>
          <w:rFonts w:ascii="Arial" w:hAnsi="Arial" w:cs="Arial"/>
        </w:rPr>
        <w:t>All authors declare that they have no conflicts of interest.</w:t>
      </w:r>
    </w:p>
    <w:p w14:paraId="0642A25A" w14:textId="7008B925" w:rsidR="0080162A" w:rsidRPr="009824E1" w:rsidRDefault="0080162A" w:rsidP="0080162A">
      <w:pPr>
        <w:pStyle w:val="Body"/>
        <w:rPr>
          <w:rFonts w:ascii="Arial" w:hAnsi="Arial" w:cs="Arial"/>
          <w:b/>
          <w:bCs/>
          <w:sz w:val="22"/>
          <w:szCs w:val="22"/>
        </w:rPr>
      </w:pPr>
      <w:r w:rsidRPr="009824E1">
        <w:rPr>
          <w:rFonts w:ascii="Arial" w:hAnsi="Arial" w:cs="Arial"/>
          <w:b/>
          <w:bCs/>
          <w:sz w:val="22"/>
          <w:szCs w:val="22"/>
        </w:rPr>
        <w:t>E</w:t>
      </w:r>
      <w:r w:rsidR="009824E1" w:rsidRPr="009824E1">
        <w:rPr>
          <w:rFonts w:ascii="Arial" w:hAnsi="Arial" w:cs="Arial"/>
          <w:b/>
          <w:bCs/>
          <w:sz w:val="22"/>
          <w:szCs w:val="22"/>
        </w:rPr>
        <w:t>THICS APPROVAL</w:t>
      </w:r>
    </w:p>
    <w:p w14:paraId="455AFC3C" w14:textId="77777777" w:rsidR="0080162A" w:rsidRDefault="0080162A" w:rsidP="0080162A">
      <w:pPr>
        <w:pStyle w:val="Body"/>
        <w:rPr>
          <w:rFonts w:ascii="Arial" w:hAnsi="Arial" w:cs="Arial"/>
        </w:rPr>
      </w:pPr>
      <w:r w:rsidRPr="0080162A">
        <w:rPr>
          <w:rFonts w:ascii="Arial" w:hAnsi="Arial" w:cs="Arial"/>
        </w:rPr>
        <w:t>The protocol was approved by the Ethics Committee on Research of the Hospital General Salamanca CEI-HGS005-2025.</w:t>
      </w:r>
    </w:p>
    <w:p w14:paraId="67669E1A" w14:textId="5EEF6A73" w:rsidR="009824E1" w:rsidRPr="009824E1" w:rsidRDefault="009824E1" w:rsidP="0080162A">
      <w:pPr>
        <w:pStyle w:val="Body"/>
        <w:rPr>
          <w:rFonts w:ascii="Arial" w:hAnsi="Arial" w:cs="Arial"/>
          <w:b/>
          <w:bCs/>
          <w:sz w:val="22"/>
          <w:szCs w:val="22"/>
        </w:rPr>
      </w:pPr>
      <w:r w:rsidRPr="009824E1">
        <w:rPr>
          <w:rFonts w:ascii="Arial" w:hAnsi="Arial" w:cs="Arial"/>
          <w:b/>
          <w:bCs/>
          <w:sz w:val="22"/>
          <w:szCs w:val="22"/>
        </w:rPr>
        <w:t>INFORMED CONSENT</w:t>
      </w:r>
    </w:p>
    <w:p w14:paraId="5535CF0F" w14:textId="6091AEE3" w:rsidR="009824E1" w:rsidRPr="0080162A" w:rsidRDefault="009824E1" w:rsidP="0080162A">
      <w:pPr>
        <w:pStyle w:val="Body"/>
        <w:rPr>
          <w:rFonts w:ascii="Arial" w:hAnsi="Arial" w:cs="Arial"/>
        </w:rPr>
      </w:pPr>
      <w:r>
        <w:rPr>
          <w:rFonts w:ascii="Arial" w:hAnsi="Arial" w:cs="Arial"/>
        </w:rPr>
        <w:t xml:space="preserve">It is not needed </w:t>
      </w:r>
      <w:r w:rsidR="00DB451C">
        <w:rPr>
          <w:rFonts w:ascii="Arial" w:hAnsi="Arial" w:cs="Arial"/>
        </w:rPr>
        <w:t>because it</w:t>
      </w:r>
      <w:r>
        <w:rPr>
          <w:rFonts w:ascii="Arial" w:hAnsi="Arial" w:cs="Arial"/>
        </w:rPr>
        <w:t xml:space="preserve"> is analysis of datasets and </w:t>
      </w:r>
      <w:r w:rsidR="00DB451C">
        <w:rPr>
          <w:rFonts w:ascii="Arial" w:hAnsi="Arial" w:cs="Arial"/>
        </w:rPr>
        <w:t>no one</w:t>
      </w:r>
      <w:r>
        <w:rPr>
          <w:rFonts w:ascii="Arial" w:hAnsi="Arial" w:cs="Arial"/>
        </w:rPr>
        <w:t xml:space="preserve"> personal information was </w:t>
      </w:r>
      <w:r w:rsidR="00DB451C">
        <w:rPr>
          <w:rFonts w:ascii="Arial" w:hAnsi="Arial" w:cs="Arial"/>
        </w:rPr>
        <w:t>collected</w:t>
      </w:r>
    </w:p>
    <w:p w14:paraId="547D15C2" w14:textId="63189FD8" w:rsidR="0080162A" w:rsidRPr="00DB451C" w:rsidRDefault="009824E1" w:rsidP="0080162A">
      <w:pPr>
        <w:pStyle w:val="Body"/>
        <w:rPr>
          <w:rFonts w:ascii="Arial" w:hAnsi="Arial" w:cs="Arial"/>
          <w:b/>
          <w:bCs/>
          <w:sz w:val="22"/>
          <w:szCs w:val="22"/>
          <w:lang w:val="es-MX"/>
        </w:rPr>
      </w:pPr>
      <w:r w:rsidRPr="00DB451C">
        <w:rPr>
          <w:rFonts w:ascii="Arial" w:hAnsi="Arial" w:cs="Arial"/>
          <w:b/>
          <w:bCs/>
          <w:sz w:val="22"/>
          <w:szCs w:val="22"/>
          <w:lang w:val="es-MX"/>
        </w:rPr>
        <w:t>REFERENCES</w:t>
      </w:r>
      <w:r w:rsidR="0080162A" w:rsidRPr="00DB451C">
        <w:rPr>
          <w:rFonts w:ascii="Arial" w:hAnsi="Arial" w:cs="Arial"/>
          <w:b/>
          <w:bCs/>
          <w:sz w:val="22"/>
          <w:szCs w:val="22"/>
          <w:lang w:val="es-MX"/>
        </w:rPr>
        <w:t xml:space="preserve"> </w:t>
      </w:r>
    </w:p>
    <w:p w14:paraId="5DB888BE" w14:textId="6688EF65" w:rsidR="0080162A" w:rsidRPr="00DB451C" w:rsidRDefault="0080162A" w:rsidP="0080162A">
      <w:pPr>
        <w:pStyle w:val="Body"/>
        <w:rPr>
          <w:rFonts w:ascii="Arial" w:hAnsi="Arial" w:cs="Arial"/>
        </w:rPr>
      </w:pPr>
      <w:r w:rsidRPr="0080162A">
        <w:rPr>
          <w:rFonts w:ascii="Arial" w:hAnsi="Arial" w:cs="Arial"/>
          <w:lang w:val="es-MX"/>
        </w:rPr>
        <w:lastRenderedPageBreak/>
        <w:t>[1] Secretaría del Medio Ambiente y Ordenamiento Territorial</w:t>
      </w:r>
      <w:r w:rsidR="00DB451C">
        <w:rPr>
          <w:rFonts w:ascii="Arial" w:hAnsi="Arial" w:cs="Arial"/>
          <w:lang w:val="es-MX"/>
        </w:rPr>
        <w:t xml:space="preserve"> (SMAOT)</w:t>
      </w:r>
      <w:r w:rsidRPr="0080162A">
        <w:rPr>
          <w:rFonts w:ascii="Arial" w:hAnsi="Arial" w:cs="Arial"/>
          <w:lang w:val="es-MX"/>
        </w:rPr>
        <w:t xml:space="preserve">. Informe de estado y tendencia de calidad del aire de Guanajuato. </w:t>
      </w:r>
      <w:r w:rsidRPr="000D4B0B">
        <w:rPr>
          <w:rFonts w:ascii="Arial" w:hAnsi="Arial" w:cs="Arial"/>
        </w:rPr>
        <w:t xml:space="preserve">2020. </w:t>
      </w:r>
      <w:r w:rsidR="00DB451C" w:rsidRPr="00DB451C">
        <w:rPr>
          <w:rFonts w:ascii="Arial" w:hAnsi="Arial" w:cs="Arial"/>
        </w:rPr>
        <w:t>Available in:</w:t>
      </w:r>
      <w:r w:rsidRPr="00DB451C">
        <w:rPr>
          <w:rFonts w:ascii="Arial" w:hAnsi="Arial" w:cs="Arial"/>
        </w:rPr>
        <w:t xml:space="preserve">  https://smaot.guanajuato.gob.mx/sitio/calidad-del-aire/1/Sistema-de-Monitoreo-de-la-calidad-del-Aire-del-Estado-de-Guanajuato-(SIMEG) </w:t>
      </w:r>
    </w:p>
    <w:p w14:paraId="0B62D5FD" w14:textId="7C85CE15" w:rsidR="0080162A" w:rsidRPr="0080162A" w:rsidRDefault="0080162A" w:rsidP="0080162A">
      <w:pPr>
        <w:pStyle w:val="Body"/>
        <w:rPr>
          <w:rFonts w:ascii="Arial" w:hAnsi="Arial" w:cs="Arial"/>
        </w:rPr>
      </w:pPr>
      <w:r w:rsidRPr="001C4C6E">
        <w:rPr>
          <w:rFonts w:ascii="Arial" w:hAnsi="Arial" w:cs="Arial"/>
          <w:lang w:val="es-MX"/>
        </w:rPr>
        <w:t xml:space="preserve">[2] </w:t>
      </w:r>
      <w:proofErr w:type="spellStart"/>
      <w:r w:rsidRPr="001C4C6E">
        <w:rPr>
          <w:rFonts w:ascii="Arial" w:hAnsi="Arial" w:cs="Arial"/>
          <w:lang w:val="es-MX"/>
        </w:rPr>
        <w:t>Baldacci</w:t>
      </w:r>
      <w:proofErr w:type="spellEnd"/>
      <w:r w:rsidR="001C4C6E" w:rsidRPr="001C4C6E">
        <w:rPr>
          <w:rFonts w:ascii="Arial" w:hAnsi="Arial" w:cs="Arial"/>
          <w:lang w:val="es-MX"/>
        </w:rPr>
        <w:t>,</w:t>
      </w:r>
      <w:r w:rsidRPr="001C4C6E">
        <w:rPr>
          <w:rFonts w:ascii="Arial" w:hAnsi="Arial" w:cs="Arial"/>
          <w:lang w:val="es-MX"/>
        </w:rPr>
        <w:t xml:space="preserve"> S</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Gorini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Santoro</w:t>
      </w:r>
      <w:r w:rsidR="001C4C6E">
        <w:rPr>
          <w:rFonts w:ascii="Arial" w:hAnsi="Arial" w:cs="Arial"/>
          <w:lang w:val="es-MX"/>
        </w:rPr>
        <w:t>,</w:t>
      </w:r>
      <w:r w:rsidRPr="001C4C6E">
        <w:rPr>
          <w:rFonts w:ascii="Arial" w:hAnsi="Arial" w:cs="Arial"/>
          <w:lang w:val="es-MX"/>
        </w:rPr>
        <w:t xml:space="preserve"> M</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Pierini</w:t>
      </w:r>
      <w:proofErr w:type="spellEnd"/>
      <w:r w:rsidR="001C4C6E">
        <w:rPr>
          <w:rFonts w:ascii="Arial" w:hAnsi="Arial" w:cs="Arial"/>
          <w:lang w:val="es-MX"/>
        </w:rPr>
        <w:t>,</w:t>
      </w:r>
      <w:r w:rsidRPr="001C4C6E">
        <w:rPr>
          <w:rFonts w:ascii="Arial" w:hAnsi="Arial" w:cs="Arial"/>
          <w:lang w:val="es-MX"/>
        </w:rPr>
        <w:t xml:space="preserve"> A</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Minichilli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xml:space="preserve">, </w:t>
      </w:r>
      <w:r w:rsidR="001C4C6E">
        <w:rPr>
          <w:rFonts w:ascii="Arial" w:hAnsi="Arial" w:cs="Arial"/>
          <w:lang w:val="es-MX"/>
        </w:rPr>
        <w:t xml:space="preserve">&amp; </w:t>
      </w:r>
      <w:r w:rsidRPr="001C4C6E">
        <w:rPr>
          <w:rFonts w:ascii="Arial" w:hAnsi="Arial" w:cs="Arial"/>
          <w:lang w:val="es-MX"/>
        </w:rPr>
        <w:t>Bianchi</w:t>
      </w:r>
      <w:r w:rsidR="001C4C6E">
        <w:rPr>
          <w:rFonts w:ascii="Arial" w:hAnsi="Arial" w:cs="Arial"/>
          <w:lang w:val="es-MX"/>
        </w:rPr>
        <w:t>,</w:t>
      </w:r>
      <w:r w:rsidRPr="001C4C6E">
        <w:rPr>
          <w:rFonts w:ascii="Arial" w:hAnsi="Arial" w:cs="Arial"/>
          <w:lang w:val="es-MX"/>
        </w:rPr>
        <w:t xml:space="preserve"> F. </w:t>
      </w:r>
      <w:r w:rsidR="00DB451C" w:rsidRPr="001C4C6E">
        <w:rPr>
          <w:rFonts w:ascii="Arial" w:hAnsi="Arial" w:cs="Arial"/>
          <w:lang w:val="es-MX"/>
        </w:rPr>
        <w:t xml:space="preserve">(2018). </w:t>
      </w:r>
      <w:r w:rsidRPr="0080162A">
        <w:rPr>
          <w:rFonts w:ascii="Arial" w:hAnsi="Arial" w:cs="Arial"/>
        </w:rPr>
        <w:t xml:space="preserve">Environmental and individual exposure and the risk of congenital anomalies: a review of recent epidemiological evidence. Epidemiol </w:t>
      </w:r>
      <w:proofErr w:type="gramStart"/>
      <w:r w:rsidRPr="0080162A">
        <w:rPr>
          <w:rFonts w:ascii="Arial" w:hAnsi="Arial" w:cs="Arial"/>
        </w:rPr>
        <w:t>Prev</w:t>
      </w:r>
      <w:r w:rsidR="00DB451C">
        <w:rPr>
          <w:rFonts w:ascii="Arial" w:hAnsi="Arial" w:cs="Arial"/>
        </w:rPr>
        <w:t>,</w:t>
      </w:r>
      <w:r w:rsidRPr="0080162A">
        <w:rPr>
          <w:rFonts w:ascii="Arial" w:hAnsi="Arial" w:cs="Arial"/>
        </w:rPr>
        <w:t xml:space="preserve">  42</w:t>
      </w:r>
      <w:proofErr w:type="gramEnd"/>
      <w:r w:rsidRPr="0080162A">
        <w:rPr>
          <w:rFonts w:ascii="Arial" w:hAnsi="Arial" w:cs="Arial"/>
        </w:rPr>
        <w:t>(3-4 Suppl 1):1-34. Doi: https://doi.org/10.19191/EP18.3-4.S1.P001.057</w:t>
      </w:r>
    </w:p>
    <w:p w14:paraId="69B81324" w14:textId="0AB277AE" w:rsidR="0080162A" w:rsidRPr="00DB451C" w:rsidRDefault="0080162A" w:rsidP="0080162A">
      <w:pPr>
        <w:pStyle w:val="Body"/>
        <w:rPr>
          <w:rFonts w:ascii="Arial" w:hAnsi="Arial" w:cs="Arial"/>
        </w:rPr>
      </w:pPr>
      <w:r w:rsidRPr="0080162A">
        <w:rPr>
          <w:rFonts w:ascii="Arial" w:hAnsi="Arial" w:cs="Arial"/>
        </w:rPr>
        <w:t>[3] World Health Organization</w:t>
      </w:r>
      <w:r w:rsidR="00DB451C">
        <w:rPr>
          <w:rFonts w:ascii="Arial" w:hAnsi="Arial" w:cs="Arial"/>
        </w:rPr>
        <w:t xml:space="preserve"> (WHO)</w:t>
      </w:r>
      <w:r w:rsidRPr="0080162A">
        <w:rPr>
          <w:rFonts w:ascii="Arial" w:hAnsi="Arial" w:cs="Arial"/>
        </w:rPr>
        <w:t>.</w:t>
      </w:r>
      <w:r w:rsidR="00DB451C">
        <w:rPr>
          <w:rFonts w:ascii="Arial" w:hAnsi="Arial" w:cs="Arial"/>
        </w:rPr>
        <w:t xml:space="preserve"> (2020). </w:t>
      </w:r>
      <w:r w:rsidRPr="0080162A">
        <w:rPr>
          <w:rFonts w:ascii="Arial" w:hAnsi="Arial" w:cs="Arial"/>
        </w:rPr>
        <w:t xml:space="preserve"> Air pollution. Geneva. </w:t>
      </w:r>
      <w:r w:rsidRPr="00DB451C">
        <w:rPr>
          <w:rFonts w:ascii="Arial" w:hAnsi="Arial" w:cs="Arial"/>
        </w:rPr>
        <w:t xml:space="preserve">WHO. </w:t>
      </w:r>
      <w:r w:rsidR="00DB451C" w:rsidRPr="00DB451C">
        <w:rPr>
          <w:rFonts w:ascii="Arial" w:hAnsi="Arial" w:cs="Arial"/>
        </w:rPr>
        <w:t xml:space="preserve">Available in: </w:t>
      </w:r>
      <w:r w:rsidRPr="00DB451C">
        <w:rPr>
          <w:rFonts w:ascii="Arial" w:hAnsi="Arial" w:cs="Arial"/>
        </w:rPr>
        <w:t xml:space="preserve">https://www.who.int/health-topics/air-pollution#tab=tab_1 </w:t>
      </w:r>
    </w:p>
    <w:p w14:paraId="55C329D0" w14:textId="02C3593C" w:rsidR="0080162A" w:rsidRPr="00DB451C" w:rsidRDefault="0080162A" w:rsidP="0080162A">
      <w:pPr>
        <w:pStyle w:val="Body"/>
        <w:rPr>
          <w:rFonts w:ascii="Arial" w:hAnsi="Arial" w:cs="Arial"/>
        </w:rPr>
      </w:pPr>
      <w:r w:rsidRPr="0080162A">
        <w:rPr>
          <w:rFonts w:ascii="Arial" w:hAnsi="Arial" w:cs="Arial"/>
        </w:rPr>
        <w:t xml:space="preserve">[4] </w:t>
      </w:r>
      <w:bookmarkStart w:id="49" w:name="_Hlk207308927"/>
      <w:r w:rsidRPr="0080162A">
        <w:rPr>
          <w:rFonts w:ascii="Arial" w:hAnsi="Arial" w:cs="Arial"/>
        </w:rPr>
        <w:t>Global Health Observatory</w:t>
      </w:r>
      <w:bookmarkEnd w:id="49"/>
      <w:r w:rsidRPr="0080162A">
        <w:rPr>
          <w:rFonts w:ascii="Arial" w:hAnsi="Arial" w:cs="Arial"/>
        </w:rPr>
        <w:t xml:space="preserve">. </w:t>
      </w:r>
      <w:r w:rsidR="00DB451C">
        <w:rPr>
          <w:rFonts w:ascii="Arial" w:hAnsi="Arial" w:cs="Arial"/>
        </w:rPr>
        <w:t xml:space="preserve">(2020). </w:t>
      </w:r>
      <w:r w:rsidRPr="0080162A">
        <w:rPr>
          <w:rFonts w:ascii="Arial" w:hAnsi="Arial" w:cs="Arial"/>
        </w:rPr>
        <w:t>Data Repository. Geneva. World Health Organization</w:t>
      </w:r>
      <w:r w:rsidRPr="00DB451C">
        <w:rPr>
          <w:rFonts w:ascii="Arial" w:hAnsi="Arial" w:cs="Arial"/>
        </w:rPr>
        <w:t xml:space="preserve">. </w:t>
      </w:r>
      <w:r w:rsidR="00DB451C" w:rsidRPr="00DB451C">
        <w:rPr>
          <w:rFonts w:ascii="Arial" w:hAnsi="Arial" w:cs="Arial"/>
        </w:rPr>
        <w:t xml:space="preserve">Available in: </w:t>
      </w:r>
      <w:r w:rsidRPr="00DB451C">
        <w:rPr>
          <w:rFonts w:ascii="Arial" w:hAnsi="Arial" w:cs="Arial"/>
        </w:rPr>
        <w:t xml:space="preserve">https://appswho.int/gho/data/node.main.122?lang=eng </w:t>
      </w:r>
    </w:p>
    <w:p w14:paraId="3B27F352" w14:textId="1CD83E32" w:rsidR="0080162A" w:rsidRPr="0080162A" w:rsidRDefault="0080162A" w:rsidP="0080162A">
      <w:pPr>
        <w:pStyle w:val="Body"/>
        <w:rPr>
          <w:rFonts w:ascii="Arial" w:hAnsi="Arial" w:cs="Arial"/>
        </w:rPr>
      </w:pPr>
      <w:r w:rsidRPr="0080162A">
        <w:rPr>
          <w:rFonts w:ascii="Arial" w:hAnsi="Arial" w:cs="Arial"/>
        </w:rPr>
        <w:t xml:space="preserve">[5] </w:t>
      </w:r>
      <w:r w:rsidR="00DB451C">
        <w:rPr>
          <w:rFonts w:ascii="Arial" w:hAnsi="Arial" w:cs="Arial"/>
        </w:rPr>
        <w:t xml:space="preserve">World </w:t>
      </w:r>
      <w:r w:rsidRPr="0080162A">
        <w:rPr>
          <w:rFonts w:ascii="Arial" w:hAnsi="Arial" w:cs="Arial"/>
        </w:rPr>
        <w:t xml:space="preserve">Health </w:t>
      </w:r>
      <w:r w:rsidR="00084ACA">
        <w:rPr>
          <w:rFonts w:ascii="Arial" w:hAnsi="Arial" w:cs="Arial"/>
        </w:rPr>
        <w:t>Organization. (2019). E</w:t>
      </w:r>
      <w:r w:rsidRPr="0080162A">
        <w:rPr>
          <w:rFonts w:ascii="Arial" w:hAnsi="Arial" w:cs="Arial"/>
        </w:rPr>
        <w:t xml:space="preserve">nvironments for healthier populations: </w:t>
      </w:r>
      <w:proofErr w:type="gramStart"/>
      <w:r w:rsidRPr="0080162A">
        <w:rPr>
          <w:rFonts w:ascii="Arial" w:hAnsi="Arial" w:cs="Arial"/>
        </w:rPr>
        <w:t>Why  do</w:t>
      </w:r>
      <w:proofErr w:type="gramEnd"/>
      <w:r w:rsidRPr="0080162A">
        <w:rPr>
          <w:rFonts w:ascii="Arial" w:hAnsi="Arial" w:cs="Arial"/>
        </w:rPr>
        <w:t xml:space="preserve"> they matter, and what can we do? Geneva. World Health Organization. </w:t>
      </w:r>
      <w:r w:rsidR="00084ACA">
        <w:rPr>
          <w:rFonts w:ascii="Arial" w:hAnsi="Arial" w:cs="Arial"/>
        </w:rPr>
        <w:t xml:space="preserve">Available in: </w:t>
      </w:r>
      <w:r w:rsidRPr="0080162A">
        <w:rPr>
          <w:rFonts w:ascii="Arial" w:hAnsi="Arial" w:cs="Arial"/>
        </w:rPr>
        <w:t xml:space="preserve"> https://apps.who.int/iris/handle/10665/325877 </w:t>
      </w:r>
    </w:p>
    <w:p w14:paraId="06AE53B4" w14:textId="63F84E62" w:rsidR="0080162A" w:rsidRPr="0080162A" w:rsidRDefault="0080162A" w:rsidP="0080162A">
      <w:pPr>
        <w:pStyle w:val="Body"/>
        <w:rPr>
          <w:rFonts w:ascii="Arial" w:hAnsi="Arial" w:cs="Arial"/>
        </w:rPr>
      </w:pPr>
      <w:r w:rsidRPr="0080162A">
        <w:rPr>
          <w:rFonts w:ascii="Arial" w:hAnsi="Arial" w:cs="Arial"/>
        </w:rPr>
        <w:t xml:space="preserve">[6] </w:t>
      </w:r>
      <w:proofErr w:type="spellStart"/>
      <w:r w:rsidRPr="0080162A">
        <w:rPr>
          <w:rFonts w:ascii="Arial" w:hAnsi="Arial" w:cs="Arial"/>
        </w:rPr>
        <w:t>Julaiti</w:t>
      </w:r>
      <w:proofErr w:type="spellEnd"/>
      <w:r w:rsidR="00B316AA">
        <w:rPr>
          <w:rFonts w:ascii="Arial" w:hAnsi="Arial" w:cs="Arial"/>
        </w:rPr>
        <w:t>,</w:t>
      </w:r>
      <w:r w:rsidRPr="0080162A">
        <w:rPr>
          <w:rFonts w:ascii="Arial" w:hAnsi="Arial" w:cs="Arial"/>
        </w:rPr>
        <w:t xml:space="preserve"> M</w:t>
      </w:r>
      <w:r w:rsidR="00B316AA">
        <w:rPr>
          <w:rFonts w:ascii="Arial" w:hAnsi="Arial" w:cs="Arial"/>
        </w:rPr>
        <w:t>.</w:t>
      </w:r>
      <w:r w:rsidRPr="0080162A">
        <w:rPr>
          <w:rFonts w:ascii="Arial" w:hAnsi="Arial" w:cs="Arial"/>
        </w:rPr>
        <w:t xml:space="preserve">, </w:t>
      </w:r>
      <w:proofErr w:type="spellStart"/>
      <w:r w:rsidRPr="0080162A">
        <w:rPr>
          <w:rFonts w:ascii="Arial" w:hAnsi="Arial" w:cs="Arial"/>
        </w:rPr>
        <w:t>Wubuli</w:t>
      </w:r>
      <w:proofErr w:type="spellEnd"/>
      <w:r w:rsidR="00B316AA">
        <w:rPr>
          <w:rFonts w:ascii="Arial" w:hAnsi="Arial" w:cs="Arial"/>
        </w:rPr>
        <w:t>,</w:t>
      </w:r>
      <w:r w:rsidRPr="0080162A">
        <w:rPr>
          <w:rFonts w:ascii="Arial" w:hAnsi="Arial" w:cs="Arial"/>
        </w:rPr>
        <w:t xml:space="preserve"> D</w:t>
      </w:r>
      <w:r w:rsidR="00B316AA">
        <w:rPr>
          <w:rFonts w:ascii="Arial" w:hAnsi="Arial" w:cs="Arial"/>
        </w:rPr>
        <w:t>.</w:t>
      </w:r>
      <w:r w:rsidRPr="0080162A">
        <w:rPr>
          <w:rFonts w:ascii="Arial" w:hAnsi="Arial" w:cs="Arial"/>
        </w:rPr>
        <w:t>, Cui T</w:t>
      </w:r>
      <w:r w:rsidR="00B316AA">
        <w:rPr>
          <w:rFonts w:ascii="Arial" w:hAnsi="Arial" w:cs="Arial"/>
        </w:rPr>
        <w:t>.</w:t>
      </w:r>
      <w:r w:rsidRPr="0080162A">
        <w:rPr>
          <w:rFonts w:ascii="Arial" w:hAnsi="Arial" w:cs="Arial"/>
        </w:rPr>
        <w:t xml:space="preserve">, </w:t>
      </w:r>
      <w:proofErr w:type="spellStart"/>
      <w:r w:rsidRPr="0080162A">
        <w:rPr>
          <w:rFonts w:ascii="Arial" w:hAnsi="Arial" w:cs="Arial"/>
        </w:rPr>
        <w:t>Nijiati</w:t>
      </w:r>
      <w:proofErr w:type="spellEnd"/>
      <w:r w:rsidR="00B316AA">
        <w:rPr>
          <w:rFonts w:ascii="Arial" w:hAnsi="Arial" w:cs="Arial"/>
        </w:rPr>
        <w:t>,</w:t>
      </w:r>
      <w:r w:rsidRPr="0080162A">
        <w:rPr>
          <w:rFonts w:ascii="Arial" w:hAnsi="Arial" w:cs="Arial"/>
        </w:rPr>
        <w:t xml:space="preserve"> N</w:t>
      </w:r>
      <w:r w:rsidR="00B316AA">
        <w:rPr>
          <w:rFonts w:ascii="Arial" w:hAnsi="Arial" w:cs="Arial"/>
        </w:rPr>
        <w:t>.</w:t>
      </w:r>
      <w:r w:rsidRPr="0080162A">
        <w:rPr>
          <w:rFonts w:ascii="Arial" w:hAnsi="Arial" w:cs="Arial"/>
        </w:rPr>
        <w:t xml:space="preserve">, </w:t>
      </w:r>
      <w:r w:rsidR="00B316AA">
        <w:rPr>
          <w:rFonts w:ascii="Arial" w:hAnsi="Arial" w:cs="Arial"/>
        </w:rPr>
        <w:t xml:space="preserve">&amp; </w:t>
      </w:r>
      <w:r w:rsidRPr="0080162A">
        <w:rPr>
          <w:rFonts w:ascii="Arial" w:hAnsi="Arial" w:cs="Arial"/>
        </w:rPr>
        <w:t>Huang</w:t>
      </w:r>
      <w:r w:rsidR="00B316AA">
        <w:rPr>
          <w:rFonts w:ascii="Arial" w:hAnsi="Arial" w:cs="Arial"/>
        </w:rPr>
        <w:t>,</w:t>
      </w:r>
      <w:r w:rsidRPr="0080162A">
        <w:rPr>
          <w:rFonts w:ascii="Arial" w:hAnsi="Arial" w:cs="Arial"/>
        </w:rPr>
        <w:t xml:space="preserve"> P. </w:t>
      </w:r>
      <w:r w:rsidR="00084ACA">
        <w:rPr>
          <w:rFonts w:ascii="Arial" w:hAnsi="Arial" w:cs="Arial"/>
        </w:rPr>
        <w:t xml:space="preserve">(2025). </w:t>
      </w:r>
      <w:r w:rsidRPr="0080162A">
        <w:rPr>
          <w:rFonts w:ascii="Arial" w:hAnsi="Arial" w:cs="Arial"/>
        </w:rPr>
        <w:t xml:space="preserve">Analysis of the relationship between environmental particulate matter exposure and congenital diseases, as well as the epidemiological trends and burden of impact on newborns. Ecotoxicology and Environmental Safety. 2025; 289: 117465. Doi: https://doi.org/10.1016/j.ecoenv.2024.117465 </w:t>
      </w:r>
    </w:p>
    <w:p w14:paraId="68CDDBBB" w14:textId="3C85F9AF" w:rsidR="0080162A" w:rsidRPr="00084ACA" w:rsidRDefault="0080162A" w:rsidP="0080162A">
      <w:pPr>
        <w:pStyle w:val="Body"/>
        <w:rPr>
          <w:rFonts w:ascii="Arial" w:hAnsi="Arial" w:cs="Arial"/>
        </w:rPr>
      </w:pPr>
      <w:r w:rsidRPr="00EC4BEE">
        <w:rPr>
          <w:rFonts w:ascii="Arial" w:hAnsi="Arial" w:cs="Arial"/>
        </w:rPr>
        <w:t xml:space="preserve">[7] </w:t>
      </w:r>
      <w:r w:rsidR="00EC4BEE" w:rsidRPr="00EC4BEE">
        <w:rPr>
          <w:rFonts w:ascii="Arial" w:hAnsi="Arial" w:cs="Arial"/>
        </w:rPr>
        <w:t>State Air Quality Information Subsystem</w:t>
      </w:r>
      <w:r w:rsidRPr="00EC4BEE">
        <w:rPr>
          <w:rFonts w:ascii="Arial" w:hAnsi="Arial" w:cs="Arial"/>
        </w:rPr>
        <w:t xml:space="preserve">. </w:t>
      </w:r>
      <w:r w:rsidR="00EC4BEE" w:rsidRPr="00EC4BEE">
        <w:rPr>
          <w:rFonts w:ascii="Arial" w:hAnsi="Arial" w:cs="Arial"/>
        </w:rPr>
        <w:t>Secretariat of Water and Environment</w:t>
      </w:r>
      <w:r w:rsidRPr="00EC4BEE">
        <w:rPr>
          <w:rFonts w:ascii="Arial" w:hAnsi="Arial" w:cs="Arial"/>
        </w:rPr>
        <w:t>.</w:t>
      </w:r>
      <w:r w:rsidR="00084ACA" w:rsidRPr="00EC4BEE">
        <w:rPr>
          <w:rFonts w:ascii="Arial" w:hAnsi="Arial" w:cs="Arial"/>
        </w:rPr>
        <w:t xml:space="preserve"> </w:t>
      </w:r>
      <w:r w:rsidR="00084ACA" w:rsidRPr="000D4B0B">
        <w:rPr>
          <w:rFonts w:ascii="Arial" w:hAnsi="Arial" w:cs="Arial"/>
        </w:rPr>
        <w:t>(2025).</w:t>
      </w:r>
      <w:r w:rsidRPr="000D4B0B">
        <w:rPr>
          <w:rFonts w:ascii="Arial" w:hAnsi="Arial" w:cs="Arial"/>
        </w:rPr>
        <w:t xml:space="preserve"> </w:t>
      </w:r>
      <w:r w:rsidR="00EC4BEE" w:rsidRPr="000D4B0B">
        <w:rPr>
          <w:rFonts w:ascii="Arial" w:hAnsi="Arial" w:cs="Arial"/>
        </w:rPr>
        <w:t>Atmospheric monitoring.</w:t>
      </w:r>
      <w:r w:rsidRPr="000D4B0B">
        <w:rPr>
          <w:rFonts w:ascii="Arial" w:hAnsi="Arial" w:cs="Arial"/>
        </w:rPr>
        <w:t xml:space="preserve"> </w:t>
      </w:r>
      <w:r w:rsidR="00084ACA" w:rsidRPr="00084ACA">
        <w:rPr>
          <w:rFonts w:ascii="Arial" w:hAnsi="Arial" w:cs="Arial"/>
        </w:rPr>
        <w:t xml:space="preserve">Available in: </w:t>
      </w:r>
      <w:r w:rsidRPr="00084ACA">
        <w:rPr>
          <w:rFonts w:ascii="Arial" w:hAnsi="Arial" w:cs="Arial"/>
        </w:rPr>
        <w:t xml:space="preserve"> https://smaot.guanajuato.gob.mx/sitio/seica/monitoreo/ </w:t>
      </w:r>
    </w:p>
    <w:p w14:paraId="3C738FBE" w14:textId="3E8B0275" w:rsidR="0080162A" w:rsidRPr="00EC4BEE" w:rsidRDefault="0080162A" w:rsidP="0080162A">
      <w:pPr>
        <w:pStyle w:val="Body"/>
        <w:rPr>
          <w:rFonts w:ascii="Arial" w:hAnsi="Arial" w:cs="Arial"/>
        </w:rPr>
      </w:pPr>
      <w:r w:rsidRPr="00EC4BEE">
        <w:rPr>
          <w:rFonts w:ascii="Arial" w:hAnsi="Arial" w:cs="Arial"/>
        </w:rPr>
        <w:t xml:space="preserve">[8] </w:t>
      </w:r>
      <w:bookmarkStart w:id="50" w:name="_Hlk207310001"/>
      <w:r w:rsidR="00EC4BEE" w:rsidRPr="00EC4BEE">
        <w:rPr>
          <w:rFonts w:ascii="Arial" w:hAnsi="Arial" w:cs="Arial"/>
        </w:rPr>
        <w:t>Pollutant and Greenhouse Gas Information System. Secretariat of Water and Environment. Emissions.</w:t>
      </w:r>
      <w:r w:rsidRPr="00EC4BEE">
        <w:rPr>
          <w:rFonts w:ascii="Arial" w:hAnsi="Arial" w:cs="Arial"/>
        </w:rPr>
        <w:t xml:space="preserve"> </w:t>
      </w:r>
      <w:r w:rsidR="00EC4BEE" w:rsidRPr="00EC4BEE">
        <w:rPr>
          <w:rFonts w:ascii="Arial" w:hAnsi="Arial" w:cs="Arial"/>
        </w:rPr>
        <w:t>(</w:t>
      </w:r>
      <w:r w:rsidRPr="00EC4BEE">
        <w:rPr>
          <w:rFonts w:ascii="Arial" w:hAnsi="Arial" w:cs="Arial"/>
        </w:rPr>
        <w:t>2025</w:t>
      </w:r>
      <w:r w:rsidR="00EC4BEE" w:rsidRPr="00EC4BEE">
        <w:rPr>
          <w:rFonts w:ascii="Arial" w:hAnsi="Arial" w:cs="Arial"/>
        </w:rPr>
        <w:t>)</w:t>
      </w:r>
      <w:bookmarkEnd w:id="50"/>
      <w:r w:rsidRPr="00EC4BEE">
        <w:rPr>
          <w:rFonts w:ascii="Arial" w:hAnsi="Arial" w:cs="Arial"/>
        </w:rPr>
        <w:t xml:space="preserve">. </w:t>
      </w:r>
      <w:r w:rsidR="00EC4BEE" w:rsidRPr="00EC4BEE">
        <w:rPr>
          <w:rFonts w:ascii="Arial" w:hAnsi="Arial" w:cs="Arial"/>
        </w:rPr>
        <w:t xml:space="preserve">Available in: </w:t>
      </w:r>
      <w:r w:rsidRPr="00EC4BEE">
        <w:rPr>
          <w:rFonts w:ascii="Arial" w:hAnsi="Arial" w:cs="Arial"/>
        </w:rPr>
        <w:t xml:space="preserve">https://smaot.guanajuato.gob.mx/sitio/seica/emisiones/  </w:t>
      </w:r>
    </w:p>
    <w:p w14:paraId="385E3AB3" w14:textId="68DC8DBF" w:rsidR="0080162A" w:rsidRPr="00495DFD" w:rsidRDefault="0080162A" w:rsidP="0080162A">
      <w:pPr>
        <w:pStyle w:val="Body"/>
        <w:rPr>
          <w:rFonts w:ascii="Arial" w:hAnsi="Arial" w:cs="Arial"/>
        </w:rPr>
      </w:pPr>
      <w:r w:rsidRPr="000D4B0B">
        <w:rPr>
          <w:rFonts w:ascii="Arial" w:hAnsi="Arial" w:cs="Arial"/>
        </w:rPr>
        <w:t xml:space="preserve">[9] </w:t>
      </w:r>
      <w:bookmarkStart w:id="51" w:name="_Hlk207335114"/>
      <w:r w:rsidR="000D4B0B" w:rsidRPr="000D4B0B">
        <w:rPr>
          <w:rFonts w:ascii="Arial" w:hAnsi="Arial" w:cs="Arial"/>
        </w:rPr>
        <w:t>Pollutant and Greenhouse Gas Information System</w:t>
      </w:r>
      <w:bookmarkEnd w:id="51"/>
      <w:r w:rsidR="000D4B0B" w:rsidRPr="000D4B0B">
        <w:rPr>
          <w:rFonts w:ascii="Arial" w:hAnsi="Arial" w:cs="Arial"/>
        </w:rPr>
        <w:t xml:space="preserve">. Secretariat of Water and Environment. </w:t>
      </w:r>
      <w:r w:rsidR="000D4B0B" w:rsidRPr="00495DFD">
        <w:rPr>
          <w:rFonts w:ascii="Arial" w:hAnsi="Arial" w:cs="Arial"/>
        </w:rPr>
        <w:t>Criterion Pollutant Emissions Inventory</w:t>
      </w:r>
      <w:r w:rsidRPr="00495DFD">
        <w:rPr>
          <w:rFonts w:ascii="Arial" w:hAnsi="Arial" w:cs="Arial"/>
        </w:rPr>
        <w:t xml:space="preserve">. </w:t>
      </w:r>
      <w:r w:rsidR="00495DFD" w:rsidRPr="00495DFD">
        <w:rPr>
          <w:rFonts w:ascii="Arial" w:hAnsi="Arial" w:cs="Arial"/>
        </w:rPr>
        <w:t>(</w:t>
      </w:r>
      <w:r w:rsidRPr="00495DFD">
        <w:rPr>
          <w:rFonts w:ascii="Arial" w:hAnsi="Arial" w:cs="Arial"/>
        </w:rPr>
        <w:t>2025</w:t>
      </w:r>
      <w:r w:rsidR="00495DFD" w:rsidRPr="00495DFD">
        <w:rPr>
          <w:rFonts w:ascii="Arial" w:hAnsi="Arial" w:cs="Arial"/>
        </w:rPr>
        <w:t>)</w:t>
      </w:r>
      <w:r w:rsidRPr="00495DFD">
        <w:rPr>
          <w:rFonts w:ascii="Arial" w:hAnsi="Arial" w:cs="Arial"/>
        </w:rPr>
        <w:t xml:space="preserve">. </w:t>
      </w:r>
      <w:r w:rsidR="00495DFD" w:rsidRPr="00495DFD">
        <w:rPr>
          <w:rFonts w:ascii="Arial" w:hAnsi="Arial" w:cs="Arial"/>
        </w:rPr>
        <w:t xml:space="preserve">Available in: </w:t>
      </w:r>
      <w:r w:rsidRPr="00495DFD">
        <w:rPr>
          <w:rFonts w:ascii="Arial" w:hAnsi="Arial" w:cs="Arial"/>
        </w:rPr>
        <w:t>https://smaot.guanajuato.gob.mx/sitio/seica/emisiones/invcriterio/</w:t>
      </w:r>
    </w:p>
    <w:p w14:paraId="11FEB43B" w14:textId="64F9F115" w:rsidR="0080162A" w:rsidRPr="0080162A" w:rsidRDefault="0080162A" w:rsidP="0080162A">
      <w:pPr>
        <w:pStyle w:val="Body"/>
        <w:rPr>
          <w:rFonts w:ascii="Arial" w:hAnsi="Arial" w:cs="Arial"/>
          <w:lang w:val="es-MX"/>
        </w:rPr>
      </w:pPr>
      <w:r w:rsidRPr="0080162A">
        <w:rPr>
          <w:rFonts w:ascii="Arial" w:hAnsi="Arial" w:cs="Arial"/>
        </w:rPr>
        <w:t>[10] Lee</w:t>
      </w:r>
      <w:r w:rsidR="00DC0110">
        <w:rPr>
          <w:rFonts w:ascii="Arial" w:hAnsi="Arial" w:cs="Arial"/>
        </w:rPr>
        <w:t>,</w:t>
      </w:r>
      <w:r w:rsidRPr="0080162A">
        <w:rPr>
          <w:rFonts w:ascii="Arial" w:hAnsi="Arial" w:cs="Arial"/>
        </w:rPr>
        <w:t xml:space="preserve"> K</w:t>
      </w:r>
      <w:r w:rsidR="00DC0110">
        <w:rPr>
          <w:rFonts w:ascii="Arial" w:hAnsi="Arial" w:cs="Arial"/>
        </w:rPr>
        <w:t>.</w:t>
      </w:r>
      <w:r w:rsidRPr="0080162A">
        <w:rPr>
          <w:rFonts w:ascii="Arial" w:hAnsi="Arial" w:cs="Arial"/>
        </w:rPr>
        <w:t>S</w:t>
      </w:r>
      <w:r w:rsidR="00DC0110">
        <w:rPr>
          <w:rFonts w:ascii="Arial" w:hAnsi="Arial" w:cs="Arial"/>
        </w:rPr>
        <w:t>.</w:t>
      </w:r>
      <w:r w:rsidRPr="0080162A">
        <w:rPr>
          <w:rFonts w:ascii="Arial" w:hAnsi="Arial" w:cs="Arial"/>
        </w:rPr>
        <w:t>, Choi</w:t>
      </w:r>
      <w:r w:rsidR="00DC0110">
        <w:rPr>
          <w:rFonts w:ascii="Arial" w:hAnsi="Arial" w:cs="Arial"/>
        </w:rPr>
        <w:t>,</w:t>
      </w:r>
      <w:r w:rsidRPr="0080162A">
        <w:rPr>
          <w:rFonts w:ascii="Arial" w:hAnsi="Arial" w:cs="Arial"/>
        </w:rPr>
        <w:t xml:space="preserve"> Y</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Cho</w:t>
      </w:r>
      <w:r w:rsidR="00DC0110">
        <w:rPr>
          <w:rFonts w:ascii="Arial" w:hAnsi="Arial" w:cs="Arial"/>
        </w:rPr>
        <w:t>,</w:t>
      </w:r>
      <w:r w:rsidRPr="0080162A">
        <w:rPr>
          <w:rFonts w:ascii="Arial" w:hAnsi="Arial" w:cs="Arial"/>
        </w:rPr>
        <w:t xml:space="preserve"> J</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Park</w:t>
      </w:r>
      <w:r w:rsidR="00DC0110">
        <w:rPr>
          <w:rFonts w:ascii="Arial" w:hAnsi="Arial" w:cs="Arial"/>
        </w:rPr>
        <w:t>,</w:t>
      </w:r>
      <w:r w:rsidRPr="0080162A">
        <w:rPr>
          <w:rFonts w:ascii="Arial" w:hAnsi="Arial" w:cs="Arial"/>
        </w:rPr>
        <w:t xml:space="preserve"> S</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xml:space="preserve">, et al. </w:t>
      </w:r>
      <w:r w:rsidR="006A0FAF">
        <w:rPr>
          <w:rFonts w:ascii="Arial" w:hAnsi="Arial" w:cs="Arial"/>
        </w:rPr>
        <w:t xml:space="preserve">(2021). </w:t>
      </w:r>
      <w:r w:rsidRPr="0080162A">
        <w:rPr>
          <w:rFonts w:ascii="Arial" w:hAnsi="Arial" w:cs="Arial"/>
        </w:rPr>
        <w:t xml:space="preserve">Environmental and Genetic Risk Factors of Congenital Anomalies: </w:t>
      </w:r>
      <w:proofErr w:type="gramStart"/>
      <w:r w:rsidRPr="0080162A">
        <w:rPr>
          <w:rFonts w:ascii="Arial" w:hAnsi="Arial" w:cs="Arial"/>
        </w:rPr>
        <w:t>an</w:t>
      </w:r>
      <w:proofErr w:type="gramEnd"/>
      <w:r w:rsidRPr="0080162A">
        <w:rPr>
          <w:rFonts w:ascii="Arial" w:hAnsi="Arial" w:cs="Arial"/>
        </w:rPr>
        <w:t xml:space="preserve"> Umbrella Review of Systematic Reviews and Meta-Analyses. </w:t>
      </w:r>
      <w:r w:rsidRPr="0080162A">
        <w:rPr>
          <w:rFonts w:ascii="Arial" w:hAnsi="Arial" w:cs="Arial"/>
          <w:lang w:val="es-MX"/>
        </w:rPr>
        <w:t xml:space="preserve">J </w:t>
      </w:r>
      <w:proofErr w:type="spellStart"/>
      <w:r w:rsidRPr="0080162A">
        <w:rPr>
          <w:rFonts w:ascii="Arial" w:hAnsi="Arial" w:cs="Arial"/>
          <w:lang w:val="es-MX"/>
        </w:rPr>
        <w:t>Korean</w:t>
      </w:r>
      <w:proofErr w:type="spellEnd"/>
      <w:r w:rsidRPr="0080162A">
        <w:rPr>
          <w:rFonts w:ascii="Arial" w:hAnsi="Arial" w:cs="Arial"/>
          <w:lang w:val="es-MX"/>
        </w:rPr>
        <w:t xml:space="preserve"> </w:t>
      </w:r>
      <w:proofErr w:type="spellStart"/>
      <w:r w:rsidRPr="0080162A">
        <w:rPr>
          <w:rFonts w:ascii="Arial" w:hAnsi="Arial" w:cs="Arial"/>
          <w:lang w:val="es-MX"/>
        </w:rPr>
        <w:t>Med</w:t>
      </w:r>
      <w:proofErr w:type="spellEnd"/>
      <w:r w:rsidRPr="0080162A">
        <w:rPr>
          <w:rFonts w:ascii="Arial" w:hAnsi="Arial" w:cs="Arial"/>
          <w:lang w:val="es-MX"/>
        </w:rPr>
        <w:t xml:space="preserve"> </w:t>
      </w:r>
      <w:proofErr w:type="spellStart"/>
      <w:r w:rsidRPr="0080162A">
        <w:rPr>
          <w:rFonts w:ascii="Arial" w:hAnsi="Arial" w:cs="Arial"/>
          <w:lang w:val="es-MX"/>
        </w:rPr>
        <w:t>Sci</w:t>
      </w:r>
      <w:proofErr w:type="spellEnd"/>
      <w:r w:rsidRPr="0080162A">
        <w:rPr>
          <w:rFonts w:ascii="Arial" w:hAnsi="Arial" w:cs="Arial"/>
          <w:lang w:val="es-MX"/>
        </w:rPr>
        <w:t>. 36(28</w:t>
      </w:r>
      <w:proofErr w:type="gramStart"/>
      <w:r w:rsidRPr="0080162A">
        <w:rPr>
          <w:rFonts w:ascii="Arial" w:hAnsi="Arial" w:cs="Arial"/>
          <w:lang w:val="es-MX"/>
        </w:rPr>
        <w:t>)</w:t>
      </w:r>
      <w:r w:rsidR="001D0119">
        <w:rPr>
          <w:rFonts w:ascii="Arial" w:hAnsi="Arial" w:cs="Arial"/>
          <w:lang w:val="es-MX"/>
        </w:rPr>
        <w:t>,</w:t>
      </w:r>
      <w:r w:rsidRPr="0080162A">
        <w:rPr>
          <w:rFonts w:ascii="Arial" w:hAnsi="Arial" w:cs="Arial"/>
          <w:lang w:val="es-MX"/>
        </w:rPr>
        <w:t>e</w:t>
      </w:r>
      <w:proofErr w:type="gramEnd"/>
      <w:r w:rsidRPr="0080162A">
        <w:rPr>
          <w:rFonts w:ascii="Arial" w:hAnsi="Arial" w:cs="Arial"/>
          <w:lang w:val="es-MX"/>
        </w:rPr>
        <w:t xml:space="preserve">183 </w:t>
      </w:r>
      <w:proofErr w:type="spellStart"/>
      <w:r w:rsidRPr="0080162A">
        <w:rPr>
          <w:rFonts w:ascii="Arial" w:hAnsi="Arial" w:cs="Arial"/>
          <w:lang w:val="es-MX"/>
        </w:rPr>
        <w:t>Doi</w:t>
      </w:r>
      <w:proofErr w:type="spellEnd"/>
      <w:r w:rsidRPr="0080162A">
        <w:rPr>
          <w:rFonts w:ascii="Arial" w:hAnsi="Arial" w:cs="Arial"/>
          <w:lang w:val="es-MX"/>
        </w:rPr>
        <w:t xml:space="preserve">: https://doi.org/10.3346/jkms.2021.36.e183 </w:t>
      </w:r>
    </w:p>
    <w:p w14:paraId="7354EEAF" w14:textId="4C352FB9" w:rsidR="0080162A" w:rsidRPr="0080162A" w:rsidRDefault="0080162A" w:rsidP="0080162A">
      <w:pPr>
        <w:pStyle w:val="Body"/>
        <w:rPr>
          <w:rFonts w:ascii="Arial" w:hAnsi="Arial" w:cs="Arial"/>
        </w:rPr>
      </w:pPr>
      <w:r w:rsidRPr="00AC5550">
        <w:rPr>
          <w:rFonts w:ascii="Arial" w:hAnsi="Arial" w:cs="Arial"/>
          <w:lang w:val="es-MX"/>
        </w:rPr>
        <w:t xml:space="preserve">[11] </w:t>
      </w:r>
      <w:proofErr w:type="spellStart"/>
      <w:r w:rsidRPr="00AC5550">
        <w:rPr>
          <w:rFonts w:ascii="Arial" w:hAnsi="Arial" w:cs="Arial"/>
          <w:lang w:val="es-MX"/>
        </w:rPr>
        <w:t>Kampa</w:t>
      </w:r>
      <w:proofErr w:type="spellEnd"/>
      <w:r w:rsidR="00DC0110">
        <w:rPr>
          <w:rFonts w:ascii="Arial" w:hAnsi="Arial" w:cs="Arial"/>
          <w:lang w:val="es-MX"/>
        </w:rPr>
        <w:t>,</w:t>
      </w:r>
      <w:r w:rsidRPr="00AC5550">
        <w:rPr>
          <w:rFonts w:ascii="Arial" w:hAnsi="Arial" w:cs="Arial"/>
          <w:lang w:val="es-MX"/>
        </w:rPr>
        <w:t xml:space="preserve"> M</w:t>
      </w:r>
      <w:r w:rsidR="00DC0110">
        <w:rPr>
          <w:rFonts w:ascii="Arial" w:hAnsi="Arial" w:cs="Arial"/>
          <w:lang w:val="es-MX"/>
        </w:rPr>
        <w:t>.</w:t>
      </w:r>
      <w:r w:rsidRPr="00AC5550">
        <w:rPr>
          <w:rFonts w:ascii="Arial" w:hAnsi="Arial" w:cs="Arial"/>
          <w:lang w:val="es-MX"/>
        </w:rPr>
        <w:t xml:space="preserve">, </w:t>
      </w:r>
      <w:r w:rsidR="00DC0110">
        <w:rPr>
          <w:rFonts w:ascii="Arial" w:hAnsi="Arial" w:cs="Arial"/>
          <w:lang w:val="es-MX"/>
        </w:rPr>
        <w:t xml:space="preserve">&amp; </w:t>
      </w:r>
      <w:proofErr w:type="spellStart"/>
      <w:r w:rsidRPr="00AC5550">
        <w:rPr>
          <w:rFonts w:ascii="Arial" w:hAnsi="Arial" w:cs="Arial"/>
          <w:lang w:val="es-MX"/>
        </w:rPr>
        <w:t>Castanas</w:t>
      </w:r>
      <w:proofErr w:type="spellEnd"/>
      <w:r w:rsidR="00DC0110">
        <w:rPr>
          <w:rFonts w:ascii="Arial" w:hAnsi="Arial" w:cs="Arial"/>
          <w:lang w:val="es-MX"/>
        </w:rPr>
        <w:t>,</w:t>
      </w:r>
      <w:r w:rsidRPr="00AC5550">
        <w:rPr>
          <w:rFonts w:ascii="Arial" w:hAnsi="Arial" w:cs="Arial"/>
          <w:lang w:val="es-MX"/>
        </w:rPr>
        <w:t xml:space="preserve"> E. </w:t>
      </w:r>
      <w:r w:rsidR="00AC5550" w:rsidRPr="00AC5550">
        <w:rPr>
          <w:rFonts w:ascii="Arial" w:hAnsi="Arial" w:cs="Arial"/>
          <w:lang w:val="es-MX"/>
        </w:rPr>
        <w:t xml:space="preserve">(2008). </w:t>
      </w:r>
      <w:r w:rsidRPr="0080162A">
        <w:rPr>
          <w:rFonts w:ascii="Arial" w:hAnsi="Arial" w:cs="Arial"/>
        </w:rPr>
        <w:t xml:space="preserve">Human health effects of air pollution. Environ </w:t>
      </w:r>
      <w:proofErr w:type="spellStart"/>
      <w:r w:rsidRPr="0080162A">
        <w:rPr>
          <w:rFonts w:ascii="Arial" w:hAnsi="Arial" w:cs="Arial"/>
        </w:rPr>
        <w:t>Pollut</w:t>
      </w:r>
      <w:proofErr w:type="spellEnd"/>
      <w:r w:rsidRPr="0080162A">
        <w:rPr>
          <w:rFonts w:ascii="Arial" w:hAnsi="Arial" w:cs="Arial"/>
        </w:rPr>
        <w:t xml:space="preserve"> 2008;151(2):362-7. Doi: https://doi.org/10.1016/j.envpol.2007.06.0121. </w:t>
      </w:r>
    </w:p>
    <w:p w14:paraId="1C5592B5" w14:textId="29BF2E3C" w:rsidR="0080162A" w:rsidRPr="0080162A" w:rsidRDefault="0080162A" w:rsidP="0080162A">
      <w:pPr>
        <w:pStyle w:val="Body"/>
        <w:rPr>
          <w:rFonts w:ascii="Arial" w:hAnsi="Arial" w:cs="Arial"/>
        </w:rPr>
      </w:pPr>
      <w:r w:rsidRPr="0080162A">
        <w:rPr>
          <w:rFonts w:ascii="Arial" w:hAnsi="Arial" w:cs="Arial"/>
        </w:rPr>
        <w:t>[12] Kannan</w:t>
      </w:r>
      <w:r w:rsidR="004E0697">
        <w:rPr>
          <w:rFonts w:ascii="Arial" w:hAnsi="Arial" w:cs="Arial"/>
        </w:rPr>
        <w:t>,</w:t>
      </w:r>
      <w:r w:rsidRPr="0080162A">
        <w:rPr>
          <w:rFonts w:ascii="Arial" w:hAnsi="Arial" w:cs="Arial"/>
        </w:rPr>
        <w:t xml:space="preserve"> S</w:t>
      </w:r>
      <w:r w:rsidR="004E0697">
        <w:rPr>
          <w:rFonts w:ascii="Arial" w:hAnsi="Arial" w:cs="Arial"/>
        </w:rPr>
        <w:t>.</w:t>
      </w:r>
      <w:r w:rsidRPr="0080162A">
        <w:rPr>
          <w:rFonts w:ascii="Arial" w:hAnsi="Arial" w:cs="Arial"/>
        </w:rPr>
        <w:t xml:space="preserve">, </w:t>
      </w:r>
      <w:proofErr w:type="spellStart"/>
      <w:r w:rsidRPr="0080162A">
        <w:rPr>
          <w:rFonts w:ascii="Arial" w:hAnsi="Arial" w:cs="Arial"/>
        </w:rPr>
        <w:t>Misra</w:t>
      </w:r>
      <w:proofErr w:type="spellEnd"/>
      <w:r w:rsidR="004E0697">
        <w:rPr>
          <w:rFonts w:ascii="Arial" w:hAnsi="Arial" w:cs="Arial"/>
        </w:rPr>
        <w:t>,</w:t>
      </w:r>
      <w:r w:rsidRPr="0080162A">
        <w:rPr>
          <w:rFonts w:ascii="Arial" w:hAnsi="Arial" w:cs="Arial"/>
        </w:rPr>
        <w:t xml:space="preserve"> D</w:t>
      </w:r>
      <w:r w:rsidR="004E0697">
        <w:rPr>
          <w:rFonts w:ascii="Arial" w:hAnsi="Arial" w:cs="Arial"/>
        </w:rPr>
        <w:t>.</w:t>
      </w:r>
      <w:r w:rsidRPr="0080162A">
        <w:rPr>
          <w:rFonts w:ascii="Arial" w:hAnsi="Arial" w:cs="Arial"/>
        </w:rPr>
        <w:t>P</w:t>
      </w:r>
      <w:r w:rsidR="004E0697">
        <w:rPr>
          <w:rFonts w:ascii="Arial" w:hAnsi="Arial" w:cs="Arial"/>
        </w:rPr>
        <w:t>.</w:t>
      </w:r>
      <w:r w:rsidRPr="0080162A">
        <w:rPr>
          <w:rFonts w:ascii="Arial" w:hAnsi="Arial" w:cs="Arial"/>
        </w:rPr>
        <w:t xml:space="preserve">, </w:t>
      </w:r>
      <w:proofErr w:type="spellStart"/>
      <w:r w:rsidRPr="0080162A">
        <w:rPr>
          <w:rFonts w:ascii="Arial" w:hAnsi="Arial" w:cs="Arial"/>
        </w:rPr>
        <w:t>Dvonch</w:t>
      </w:r>
      <w:proofErr w:type="spellEnd"/>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T</w:t>
      </w:r>
      <w:r w:rsidR="004E0697">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Krishnakumar</w:t>
      </w:r>
      <w:r w:rsidR="004E0697">
        <w:rPr>
          <w:rFonts w:ascii="Arial" w:hAnsi="Arial" w:cs="Arial"/>
        </w:rPr>
        <w:t>,</w:t>
      </w:r>
      <w:r w:rsidRPr="0080162A">
        <w:rPr>
          <w:rFonts w:ascii="Arial" w:hAnsi="Arial" w:cs="Arial"/>
        </w:rPr>
        <w:t xml:space="preserve"> A. </w:t>
      </w:r>
      <w:r w:rsidR="000F3BFD">
        <w:rPr>
          <w:rFonts w:ascii="Arial" w:hAnsi="Arial" w:cs="Arial"/>
        </w:rPr>
        <w:t xml:space="preserve"> (2006). </w:t>
      </w:r>
      <w:r w:rsidRPr="0080162A">
        <w:rPr>
          <w:rFonts w:ascii="Arial" w:hAnsi="Arial" w:cs="Arial"/>
        </w:rPr>
        <w:t>Exposures to airborne particulate matter and adverse perinatal outcomes: a biologically plausible mechanistic framework for exploring potential effect modification by nutrition. Environ Health Perspect</w:t>
      </w:r>
      <w:r w:rsidR="000F3BFD">
        <w:rPr>
          <w:rFonts w:ascii="Arial" w:hAnsi="Arial" w:cs="Arial"/>
        </w:rPr>
        <w:t>,</w:t>
      </w:r>
      <w:r w:rsidRPr="0080162A">
        <w:rPr>
          <w:rFonts w:ascii="Arial" w:hAnsi="Arial" w:cs="Arial"/>
        </w:rPr>
        <w:t xml:space="preserve">114(11):1636-42. Doi: https://doi.org/10.1289/ehp.9081 </w:t>
      </w:r>
    </w:p>
    <w:p w14:paraId="19E9E939" w14:textId="0F10A76F" w:rsidR="0080162A" w:rsidRPr="000D4B0B" w:rsidRDefault="0080162A" w:rsidP="0080162A">
      <w:pPr>
        <w:pStyle w:val="Body"/>
        <w:rPr>
          <w:rFonts w:ascii="Arial" w:hAnsi="Arial" w:cs="Arial"/>
        </w:rPr>
      </w:pPr>
      <w:r w:rsidRPr="0080162A">
        <w:rPr>
          <w:rFonts w:ascii="Arial" w:hAnsi="Arial" w:cs="Arial"/>
        </w:rPr>
        <w:t>[13] Slama</w:t>
      </w:r>
      <w:r w:rsidR="004E0697">
        <w:rPr>
          <w:rFonts w:ascii="Arial" w:hAnsi="Arial" w:cs="Arial"/>
        </w:rPr>
        <w:t>,</w:t>
      </w:r>
      <w:r w:rsidRPr="0080162A">
        <w:rPr>
          <w:rFonts w:ascii="Arial" w:hAnsi="Arial" w:cs="Arial"/>
        </w:rPr>
        <w:t xml:space="preserve"> R</w:t>
      </w:r>
      <w:r w:rsidR="004E0697">
        <w:rPr>
          <w:rFonts w:ascii="Arial" w:hAnsi="Arial" w:cs="Arial"/>
        </w:rPr>
        <w:t>.</w:t>
      </w:r>
      <w:r w:rsidRPr="0080162A">
        <w:rPr>
          <w:rFonts w:ascii="Arial" w:hAnsi="Arial" w:cs="Arial"/>
        </w:rPr>
        <w:t>, Darrow</w:t>
      </w:r>
      <w:r w:rsidR="004E0697">
        <w:rPr>
          <w:rFonts w:ascii="Arial" w:hAnsi="Arial" w:cs="Arial"/>
        </w:rPr>
        <w:t>,</w:t>
      </w:r>
      <w:r w:rsidRPr="0080162A">
        <w:rPr>
          <w:rFonts w:ascii="Arial" w:hAnsi="Arial" w:cs="Arial"/>
        </w:rPr>
        <w:t xml:space="preserve"> L</w:t>
      </w:r>
      <w:r w:rsidR="004E0697">
        <w:rPr>
          <w:rFonts w:ascii="Arial" w:hAnsi="Arial" w:cs="Arial"/>
        </w:rPr>
        <w:t>.</w:t>
      </w:r>
      <w:r w:rsidRPr="0080162A">
        <w:rPr>
          <w:rFonts w:ascii="Arial" w:hAnsi="Arial" w:cs="Arial"/>
        </w:rPr>
        <w:t>, Parker</w:t>
      </w:r>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 Woodruff</w:t>
      </w:r>
      <w:r w:rsidR="004E0697">
        <w:rPr>
          <w:rFonts w:ascii="Arial" w:hAnsi="Arial" w:cs="Arial"/>
        </w:rPr>
        <w:t>,</w:t>
      </w:r>
      <w:r w:rsidRPr="0080162A">
        <w:rPr>
          <w:rFonts w:ascii="Arial" w:hAnsi="Arial" w:cs="Arial"/>
        </w:rPr>
        <w:t xml:space="preserve"> T</w:t>
      </w:r>
      <w:r w:rsidR="004E0697">
        <w:rPr>
          <w:rFonts w:ascii="Arial" w:hAnsi="Arial" w:cs="Arial"/>
        </w:rPr>
        <w:t>.</w:t>
      </w:r>
      <w:r w:rsidRPr="0080162A">
        <w:rPr>
          <w:rFonts w:ascii="Arial" w:hAnsi="Arial" w:cs="Arial"/>
        </w:rPr>
        <w:t>J</w:t>
      </w:r>
      <w:r w:rsidR="004E0697">
        <w:rPr>
          <w:rFonts w:ascii="Arial" w:hAnsi="Arial" w:cs="Arial"/>
        </w:rPr>
        <w:t>.</w:t>
      </w:r>
      <w:r w:rsidRPr="0080162A">
        <w:rPr>
          <w:rFonts w:ascii="Arial" w:hAnsi="Arial" w:cs="Arial"/>
        </w:rPr>
        <w:t>, Strickland</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Nieuwenhuijsen</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xml:space="preserve">, et al. </w:t>
      </w:r>
      <w:r w:rsidR="00607042">
        <w:rPr>
          <w:rFonts w:ascii="Arial" w:hAnsi="Arial" w:cs="Arial"/>
        </w:rPr>
        <w:t xml:space="preserve">(2008). </w:t>
      </w:r>
      <w:r w:rsidRPr="0080162A">
        <w:rPr>
          <w:rFonts w:ascii="Arial" w:hAnsi="Arial" w:cs="Arial"/>
        </w:rPr>
        <w:t xml:space="preserve">Meeting report: atmospheric pollution and human reproduction. Environ Health </w:t>
      </w:r>
      <w:proofErr w:type="spellStart"/>
      <w:r w:rsidRPr="0080162A">
        <w:rPr>
          <w:rFonts w:ascii="Arial" w:hAnsi="Arial" w:cs="Arial"/>
        </w:rPr>
        <w:t>Perspect</w:t>
      </w:r>
      <w:proofErr w:type="spellEnd"/>
      <w:r w:rsidR="00607042">
        <w:rPr>
          <w:rFonts w:ascii="Arial" w:hAnsi="Arial" w:cs="Arial"/>
        </w:rPr>
        <w:t xml:space="preserve">, </w:t>
      </w:r>
      <w:r w:rsidRPr="0080162A">
        <w:rPr>
          <w:rFonts w:ascii="Arial" w:hAnsi="Arial" w:cs="Arial"/>
        </w:rPr>
        <w:t>116(6)</w:t>
      </w:r>
      <w:r w:rsidR="00391935">
        <w:rPr>
          <w:rFonts w:ascii="Arial" w:hAnsi="Arial" w:cs="Arial"/>
        </w:rPr>
        <w:t>,</w:t>
      </w:r>
      <w:r w:rsidRPr="0080162A">
        <w:rPr>
          <w:rFonts w:ascii="Arial" w:hAnsi="Arial" w:cs="Arial"/>
        </w:rPr>
        <w:t xml:space="preserve">791-8. </w:t>
      </w:r>
      <w:r w:rsidRPr="000D4B0B">
        <w:rPr>
          <w:rFonts w:ascii="Arial" w:hAnsi="Arial" w:cs="Arial"/>
        </w:rPr>
        <w:t>Doi: https://doi.org/10.1289/ehp.9081</w:t>
      </w:r>
    </w:p>
    <w:p w14:paraId="3DA4DD6A" w14:textId="26E414B3" w:rsidR="0080162A" w:rsidRPr="00BB0375" w:rsidRDefault="0080162A" w:rsidP="0080162A">
      <w:pPr>
        <w:pStyle w:val="Body"/>
        <w:rPr>
          <w:rFonts w:ascii="Arial" w:hAnsi="Arial" w:cs="Arial"/>
        </w:rPr>
      </w:pPr>
      <w:r w:rsidRPr="000D4B0B">
        <w:rPr>
          <w:rFonts w:ascii="Arial" w:hAnsi="Arial" w:cs="Arial"/>
        </w:rPr>
        <w:lastRenderedPageBreak/>
        <w:t xml:space="preserve">[14] INEGI. Guanajuato. </w:t>
      </w:r>
      <w:r w:rsidRPr="0080162A">
        <w:rPr>
          <w:rFonts w:ascii="Arial" w:hAnsi="Arial" w:cs="Arial"/>
          <w:lang w:val="es-MX"/>
        </w:rPr>
        <w:t xml:space="preserve">2025. </w:t>
      </w:r>
      <w:r w:rsidR="00BB0375" w:rsidRPr="00BB0375">
        <w:rPr>
          <w:rFonts w:ascii="Arial" w:hAnsi="Arial" w:cs="Arial"/>
        </w:rPr>
        <w:t xml:space="preserve">Available in: </w:t>
      </w:r>
      <w:r w:rsidRPr="00BB0375">
        <w:rPr>
          <w:rFonts w:ascii="Arial" w:hAnsi="Arial" w:cs="Arial"/>
        </w:rPr>
        <w:t>https://www.inegi.org.mx/app/areasgeograficas/?ag=11#collapse-Resumen</w:t>
      </w:r>
    </w:p>
    <w:p w14:paraId="78CEFDB3" w14:textId="3C35B7F3" w:rsidR="0080162A" w:rsidRPr="0080162A" w:rsidRDefault="0080162A" w:rsidP="0080162A">
      <w:pPr>
        <w:pStyle w:val="Body"/>
        <w:rPr>
          <w:rFonts w:ascii="Arial" w:hAnsi="Arial" w:cs="Arial"/>
          <w:lang w:val="es-MX"/>
        </w:rPr>
      </w:pPr>
      <w:r w:rsidRPr="003E60AD">
        <w:rPr>
          <w:rFonts w:ascii="Arial" w:hAnsi="Arial" w:cs="Arial"/>
        </w:rPr>
        <w:t xml:space="preserve">[15] </w:t>
      </w:r>
      <w:bookmarkStart w:id="52" w:name="_Hlk207337099"/>
      <w:r w:rsidR="00CC3F7B" w:rsidRPr="003E60AD">
        <w:rPr>
          <w:rFonts w:ascii="Arial" w:hAnsi="Arial" w:cs="Arial"/>
        </w:rPr>
        <w:t>Secretariat of Water and Environment of the State of Guanajuato</w:t>
      </w:r>
      <w:r w:rsidR="003E60AD">
        <w:rPr>
          <w:rFonts w:ascii="Arial" w:hAnsi="Arial" w:cs="Arial"/>
        </w:rPr>
        <w:t>. (</w:t>
      </w:r>
      <w:r w:rsidRPr="003E60AD">
        <w:rPr>
          <w:rFonts w:ascii="Arial" w:hAnsi="Arial" w:cs="Arial"/>
        </w:rPr>
        <w:t>202</w:t>
      </w:r>
      <w:r w:rsidR="003E60AD">
        <w:rPr>
          <w:rFonts w:ascii="Arial" w:hAnsi="Arial" w:cs="Arial"/>
        </w:rPr>
        <w:t>5)</w:t>
      </w:r>
      <w:r w:rsidRPr="003E60AD">
        <w:rPr>
          <w:rFonts w:ascii="Arial" w:hAnsi="Arial" w:cs="Arial"/>
        </w:rPr>
        <w:t xml:space="preserve">. </w:t>
      </w:r>
      <w:bookmarkEnd w:id="52"/>
      <w:proofErr w:type="spellStart"/>
      <w:r w:rsidRPr="0080162A">
        <w:rPr>
          <w:rFonts w:ascii="Arial" w:hAnsi="Arial" w:cs="Arial"/>
          <w:lang w:val="es-MX"/>
        </w:rPr>
        <w:t>Available</w:t>
      </w:r>
      <w:proofErr w:type="spellEnd"/>
      <w:r w:rsidRPr="0080162A">
        <w:rPr>
          <w:rFonts w:ascii="Arial" w:hAnsi="Arial" w:cs="Arial"/>
          <w:lang w:val="es-MX"/>
        </w:rPr>
        <w:t xml:space="preserve"> in: https://smaot.guanajuato.gob.mx/sitio/seica/historicos </w:t>
      </w:r>
    </w:p>
    <w:p w14:paraId="37E7C632" w14:textId="08A264A8" w:rsidR="0080162A" w:rsidRPr="0080162A" w:rsidRDefault="0080162A" w:rsidP="0080162A">
      <w:pPr>
        <w:pStyle w:val="Body"/>
        <w:rPr>
          <w:rFonts w:ascii="Arial" w:hAnsi="Arial" w:cs="Arial"/>
          <w:lang w:val="es-MX"/>
        </w:rPr>
      </w:pPr>
      <w:r w:rsidRPr="00885F64">
        <w:rPr>
          <w:rFonts w:ascii="Arial" w:hAnsi="Arial" w:cs="Arial"/>
        </w:rPr>
        <w:t xml:space="preserve">[16] </w:t>
      </w:r>
      <w:r w:rsidR="00885F64" w:rsidRPr="00885F64">
        <w:rPr>
          <w:rFonts w:ascii="Arial" w:hAnsi="Arial" w:cs="Arial"/>
        </w:rPr>
        <w:t xml:space="preserve">Ministry of Health. General Directorate of Health Information. </w:t>
      </w:r>
      <w:proofErr w:type="spellStart"/>
      <w:r w:rsidR="00885F64" w:rsidRPr="00885F64">
        <w:rPr>
          <w:rFonts w:ascii="Arial" w:hAnsi="Arial" w:cs="Arial"/>
          <w:lang w:val="es-MX"/>
        </w:rPr>
        <w:t>Births</w:t>
      </w:r>
      <w:proofErr w:type="spellEnd"/>
      <w:r w:rsidR="00885F64" w:rsidRPr="00885F64">
        <w:rPr>
          <w:rFonts w:ascii="Arial" w:hAnsi="Arial" w:cs="Arial"/>
          <w:lang w:val="es-MX"/>
        </w:rPr>
        <w:t>. Open data.</w:t>
      </w:r>
      <w:r w:rsidR="00982DFD">
        <w:rPr>
          <w:rFonts w:ascii="Arial" w:hAnsi="Arial" w:cs="Arial"/>
          <w:lang w:val="es-MX"/>
        </w:rPr>
        <w:t xml:space="preserve"> (</w:t>
      </w:r>
      <w:r w:rsidRPr="0080162A">
        <w:rPr>
          <w:rFonts w:ascii="Arial" w:hAnsi="Arial" w:cs="Arial"/>
          <w:lang w:val="es-MX"/>
        </w:rPr>
        <w:t>2025</w:t>
      </w:r>
      <w:r w:rsidR="00982DFD">
        <w:rPr>
          <w:rFonts w:ascii="Arial" w:hAnsi="Arial" w:cs="Arial"/>
          <w:lang w:val="es-MX"/>
        </w:rPr>
        <w:t>)</w:t>
      </w:r>
      <w:r w:rsidRPr="0080162A">
        <w:rPr>
          <w:rFonts w:ascii="Arial" w:hAnsi="Arial" w:cs="Arial"/>
          <w:lang w:val="es-MX"/>
        </w:rPr>
        <w:t xml:space="preserve">. </w:t>
      </w:r>
      <w:proofErr w:type="spellStart"/>
      <w:r w:rsidRPr="0080162A">
        <w:rPr>
          <w:rFonts w:ascii="Arial" w:hAnsi="Arial" w:cs="Arial"/>
          <w:lang w:val="es-MX"/>
        </w:rPr>
        <w:t>Available</w:t>
      </w:r>
      <w:proofErr w:type="spellEnd"/>
      <w:r w:rsidRPr="0080162A">
        <w:rPr>
          <w:rFonts w:ascii="Arial" w:hAnsi="Arial" w:cs="Arial"/>
          <w:lang w:val="es-MX"/>
        </w:rPr>
        <w:t xml:space="preserve"> in:  http://www.dgis.salud.gob.mx/contenidos/basesdedatos/da_nacimientos_gobmx.html </w:t>
      </w:r>
    </w:p>
    <w:p w14:paraId="51AB43E8" w14:textId="5BC683EE" w:rsidR="0080162A" w:rsidRPr="0080162A" w:rsidRDefault="0080162A" w:rsidP="0080162A">
      <w:pPr>
        <w:pStyle w:val="Body"/>
        <w:rPr>
          <w:rFonts w:ascii="Arial" w:hAnsi="Arial" w:cs="Arial"/>
        </w:rPr>
      </w:pPr>
      <w:r w:rsidRPr="0080162A">
        <w:rPr>
          <w:rFonts w:ascii="Arial" w:hAnsi="Arial" w:cs="Arial"/>
        </w:rPr>
        <w:t>[17] Hall</w:t>
      </w:r>
      <w:r w:rsidR="00655E81">
        <w:rPr>
          <w:rFonts w:ascii="Arial" w:hAnsi="Arial" w:cs="Arial"/>
        </w:rPr>
        <w:t>,</w:t>
      </w:r>
      <w:r w:rsidRPr="0080162A">
        <w:rPr>
          <w:rFonts w:ascii="Arial" w:hAnsi="Arial" w:cs="Arial"/>
        </w:rPr>
        <w:t xml:space="preserve"> K</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Robinson</w:t>
      </w:r>
      <w:r w:rsidR="00655E81">
        <w:rPr>
          <w:rFonts w:ascii="Arial" w:hAnsi="Arial" w:cs="Arial"/>
        </w:rPr>
        <w:t>,</w:t>
      </w:r>
      <w:r w:rsidRPr="0080162A">
        <w:rPr>
          <w:rFonts w:ascii="Arial" w:hAnsi="Arial" w:cs="Arial"/>
        </w:rPr>
        <w:t xml:space="preserve"> J</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Cooke III</w:t>
      </w:r>
      <w:r w:rsidR="00655E81">
        <w:rPr>
          <w:rFonts w:ascii="Arial" w:hAnsi="Arial" w:cs="Arial"/>
        </w:rPr>
        <w:t>,</w:t>
      </w:r>
      <w:r w:rsidRPr="0080162A">
        <w:rPr>
          <w:rFonts w:ascii="Arial" w:hAnsi="Arial" w:cs="Arial"/>
        </w:rPr>
        <w:t xml:space="preserve"> W</w:t>
      </w:r>
      <w:r w:rsidR="00655E81">
        <w:rPr>
          <w:rFonts w:ascii="Arial" w:hAnsi="Arial" w:cs="Arial"/>
        </w:rPr>
        <w:t>.</w:t>
      </w:r>
      <w:r w:rsidRPr="0080162A">
        <w:rPr>
          <w:rFonts w:ascii="Arial" w:hAnsi="Arial" w:cs="Arial"/>
        </w:rPr>
        <w:t>H</w:t>
      </w:r>
      <w:r w:rsidR="00655E81">
        <w:rPr>
          <w:rFonts w:ascii="Arial" w:hAnsi="Arial" w:cs="Arial"/>
        </w:rPr>
        <w:t>.</w:t>
      </w:r>
      <w:r w:rsidRPr="0080162A">
        <w:rPr>
          <w:rFonts w:ascii="Arial" w:hAnsi="Arial" w:cs="Arial"/>
        </w:rPr>
        <w:t>, Parnell</w:t>
      </w:r>
      <w:r w:rsidR="00655E81">
        <w:rPr>
          <w:rFonts w:ascii="Arial" w:hAnsi="Arial" w:cs="Arial"/>
        </w:rPr>
        <w:t>,</w:t>
      </w:r>
      <w:r w:rsidRPr="0080162A">
        <w:rPr>
          <w:rFonts w:ascii="Arial" w:hAnsi="Arial" w:cs="Arial"/>
        </w:rPr>
        <w:t xml:space="preserve"> A</w:t>
      </w:r>
      <w:r w:rsidR="00655E81">
        <w:rPr>
          <w:rFonts w:ascii="Arial" w:hAnsi="Arial" w:cs="Arial"/>
        </w:rPr>
        <w:t>.</w:t>
      </w:r>
      <w:r w:rsidRPr="0080162A">
        <w:rPr>
          <w:rFonts w:ascii="Arial" w:hAnsi="Arial" w:cs="Arial"/>
        </w:rPr>
        <w:t>S</w:t>
      </w:r>
      <w:r w:rsidR="00655E81">
        <w:rPr>
          <w:rFonts w:ascii="Arial" w:hAnsi="Arial" w:cs="Arial"/>
        </w:rPr>
        <w:t>.</w:t>
      </w:r>
      <w:r w:rsidRPr="0080162A">
        <w:rPr>
          <w:rFonts w:ascii="Arial" w:hAnsi="Arial" w:cs="Arial"/>
        </w:rPr>
        <w:t>, Zhang</w:t>
      </w:r>
      <w:r w:rsidR="00655E81">
        <w:rPr>
          <w:rFonts w:ascii="Arial" w:hAnsi="Arial" w:cs="Arial"/>
        </w:rPr>
        <w:t>,</w:t>
      </w:r>
      <w:r w:rsidRPr="0080162A">
        <w:rPr>
          <w:rFonts w:ascii="Arial" w:hAnsi="Arial" w:cs="Arial"/>
        </w:rPr>
        <w:t xml:space="preserve"> L</w:t>
      </w:r>
      <w:r w:rsidR="00655E81">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Northington</w:t>
      </w:r>
      <w:r w:rsidR="004E0697">
        <w:rPr>
          <w:rFonts w:ascii="Arial" w:hAnsi="Arial" w:cs="Arial"/>
        </w:rPr>
        <w:t>,</w:t>
      </w:r>
      <w:r w:rsidRPr="0080162A">
        <w:rPr>
          <w:rFonts w:ascii="Arial" w:hAnsi="Arial" w:cs="Arial"/>
        </w:rPr>
        <w:t xml:space="preserve"> L. </w:t>
      </w:r>
      <w:r w:rsidR="00B65556">
        <w:rPr>
          <w:rFonts w:ascii="Arial" w:hAnsi="Arial" w:cs="Arial"/>
        </w:rPr>
        <w:t xml:space="preserve">(2022). </w:t>
      </w:r>
      <w:r w:rsidRPr="0080162A">
        <w:rPr>
          <w:rFonts w:ascii="Arial" w:hAnsi="Arial" w:cs="Arial"/>
        </w:rPr>
        <w:t xml:space="preserve">Relationship Between Environmental Air Quality and Congenital </w:t>
      </w:r>
      <w:r w:rsidR="00E56CEA">
        <w:rPr>
          <w:rFonts w:ascii="Arial" w:hAnsi="Arial" w:cs="Arial"/>
        </w:rPr>
        <w:t>H</w:t>
      </w:r>
      <w:r w:rsidRPr="0080162A">
        <w:rPr>
          <w:rFonts w:ascii="Arial" w:hAnsi="Arial" w:cs="Arial"/>
        </w:rPr>
        <w:t xml:space="preserve">eart Defects. </w:t>
      </w:r>
      <w:proofErr w:type="spellStart"/>
      <w:r w:rsidRPr="0080162A">
        <w:rPr>
          <w:rFonts w:ascii="Arial" w:hAnsi="Arial" w:cs="Arial"/>
        </w:rPr>
        <w:t>Nurs</w:t>
      </w:r>
      <w:proofErr w:type="spellEnd"/>
      <w:r w:rsidRPr="0080162A">
        <w:rPr>
          <w:rFonts w:ascii="Arial" w:hAnsi="Arial" w:cs="Arial"/>
        </w:rPr>
        <w:t xml:space="preserve"> Res</w:t>
      </w:r>
      <w:r w:rsidR="00B65556">
        <w:rPr>
          <w:rFonts w:ascii="Arial" w:hAnsi="Arial" w:cs="Arial"/>
        </w:rPr>
        <w:t>,</w:t>
      </w:r>
      <w:r w:rsidRPr="0080162A">
        <w:rPr>
          <w:rFonts w:ascii="Arial" w:hAnsi="Arial" w:cs="Arial"/>
        </w:rPr>
        <w:t xml:space="preserve"> 71(4)</w:t>
      </w:r>
      <w:r w:rsidR="00B65556">
        <w:rPr>
          <w:rFonts w:ascii="Arial" w:hAnsi="Arial" w:cs="Arial"/>
        </w:rPr>
        <w:t>,</w:t>
      </w:r>
      <w:r w:rsidRPr="0080162A">
        <w:rPr>
          <w:rFonts w:ascii="Arial" w:hAnsi="Arial" w:cs="Arial"/>
        </w:rPr>
        <w:t xml:space="preserve"> 266–274. Doi: https://doi.org/10.1097/NNR.0000000000000590</w:t>
      </w:r>
    </w:p>
    <w:p w14:paraId="1808ABB9" w14:textId="316BF5A5" w:rsidR="0080162A" w:rsidRPr="0080162A" w:rsidRDefault="00776479" w:rsidP="0080162A">
      <w:pPr>
        <w:pStyle w:val="Body"/>
        <w:rPr>
          <w:rFonts w:ascii="Arial" w:hAnsi="Arial" w:cs="Arial"/>
        </w:rPr>
      </w:pPr>
      <w:r>
        <w:rPr>
          <w:rFonts w:ascii="Arial" w:hAnsi="Arial" w:cs="Arial"/>
        </w:rPr>
        <w:t>[</w:t>
      </w:r>
      <w:r w:rsidR="0080162A" w:rsidRPr="0080162A">
        <w:rPr>
          <w:rFonts w:ascii="Arial" w:hAnsi="Arial" w:cs="Arial"/>
        </w:rPr>
        <w:t>18] Dolk</w:t>
      </w:r>
      <w:r w:rsidR="00A54BE7">
        <w:rPr>
          <w:rFonts w:ascii="Arial" w:hAnsi="Arial" w:cs="Arial"/>
        </w:rPr>
        <w:t>,</w:t>
      </w:r>
      <w:r w:rsidR="0080162A" w:rsidRPr="0080162A">
        <w:rPr>
          <w:rFonts w:ascii="Arial" w:hAnsi="Arial" w:cs="Arial"/>
        </w:rPr>
        <w:t xml:space="preserve"> H</w:t>
      </w:r>
      <w:r w:rsidR="00A54BE7">
        <w:rPr>
          <w:rFonts w:ascii="Arial" w:hAnsi="Arial" w:cs="Arial"/>
        </w:rPr>
        <w:t>.</w:t>
      </w:r>
      <w:r w:rsidR="0080162A" w:rsidRPr="0080162A">
        <w:rPr>
          <w:rFonts w:ascii="Arial" w:hAnsi="Arial" w:cs="Arial"/>
        </w:rPr>
        <w:t>, Armstrong</w:t>
      </w:r>
      <w:r w:rsidR="00A54BE7">
        <w:rPr>
          <w:rFonts w:ascii="Arial" w:hAnsi="Arial" w:cs="Arial"/>
        </w:rPr>
        <w:t>,</w:t>
      </w:r>
      <w:r w:rsidR="0080162A" w:rsidRPr="0080162A">
        <w:rPr>
          <w:rFonts w:ascii="Arial" w:hAnsi="Arial" w:cs="Arial"/>
        </w:rPr>
        <w:t xml:space="preserve"> B</w:t>
      </w:r>
      <w:r w:rsidR="00A54BE7">
        <w:rPr>
          <w:rFonts w:ascii="Arial" w:hAnsi="Arial" w:cs="Arial"/>
        </w:rPr>
        <w:t>.</w:t>
      </w:r>
      <w:r w:rsidR="0080162A" w:rsidRPr="0080162A">
        <w:rPr>
          <w:rFonts w:ascii="Arial" w:hAnsi="Arial" w:cs="Arial"/>
        </w:rPr>
        <w:t xml:space="preserve">, </w:t>
      </w:r>
      <w:proofErr w:type="spellStart"/>
      <w:r w:rsidR="0080162A" w:rsidRPr="0080162A">
        <w:rPr>
          <w:rFonts w:ascii="Arial" w:hAnsi="Arial" w:cs="Arial"/>
        </w:rPr>
        <w:t>Lachowycz</w:t>
      </w:r>
      <w:proofErr w:type="spellEnd"/>
      <w:r w:rsidR="00A54BE7">
        <w:rPr>
          <w:rFonts w:ascii="Arial" w:hAnsi="Arial" w:cs="Arial"/>
        </w:rPr>
        <w:t>,</w:t>
      </w:r>
      <w:r w:rsidR="0080162A" w:rsidRPr="0080162A">
        <w:rPr>
          <w:rFonts w:ascii="Arial" w:hAnsi="Arial" w:cs="Arial"/>
        </w:rPr>
        <w:t xml:space="preserve"> K</w:t>
      </w:r>
      <w:r w:rsidR="00A54BE7">
        <w:rPr>
          <w:rFonts w:ascii="Arial" w:hAnsi="Arial" w:cs="Arial"/>
        </w:rPr>
        <w:t>.</w:t>
      </w:r>
      <w:r w:rsidR="00CF0883">
        <w:rPr>
          <w:rFonts w:ascii="Arial" w:hAnsi="Arial" w:cs="Arial"/>
        </w:rPr>
        <w:t xml:space="preserve">, </w:t>
      </w:r>
      <w:proofErr w:type="spellStart"/>
      <w:r w:rsidR="00CF0883">
        <w:rPr>
          <w:rFonts w:ascii="Arial" w:hAnsi="Arial" w:cs="Arial"/>
        </w:rPr>
        <w:t>Virj</w:t>
      </w:r>
      <w:r w:rsidR="003C0210">
        <w:rPr>
          <w:rFonts w:ascii="Arial" w:hAnsi="Arial" w:cs="Arial"/>
        </w:rPr>
        <w:t>heid</w:t>
      </w:r>
      <w:proofErr w:type="spellEnd"/>
      <w:r w:rsidR="00A54BE7">
        <w:rPr>
          <w:rFonts w:ascii="Arial" w:hAnsi="Arial" w:cs="Arial"/>
        </w:rPr>
        <w:t>,</w:t>
      </w:r>
      <w:r w:rsidR="003C0210">
        <w:rPr>
          <w:rFonts w:ascii="Arial" w:hAnsi="Arial" w:cs="Arial"/>
        </w:rPr>
        <w:t xml:space="preserve"> M., Rankin, J.</w:t>
      </w:r>
      <w:r w:rsidR="001F3CBC">
        <w:rPr>
          <w:rFonts w:ascii="Arial" w:hAnsi="Arial" w:cs="Arial"/>
        </w:rPr>
        <w:t xml:space="preserve"> &amp;</w:t>
      </w:r>
      <w:r w:rsidR="003C0210">
        <w:rPr>
          <w:rFonts w:ascii="Arial" w:hAnsi="Arial" w:cs="Arial"/>
        </w:rPr>
        <w:t xml:space="preserve"> </w:t>
      </w:r>
      <w:r w:rsidR="00F731B0">
        <w:rPr>
          <w:rFonts w:ascii="Arial" w:hAnsi="Arial" w:cs="Arial"/>
        </w:rPr>
        <w:t>Abramsky L, et al. (2010).</w:t>
      </w:r>
      <w:r w:rsidR="0080162A" w:rsidRPr="0080162A">
        <w:rPr>
          <w:rFonts w:ascii="Arial" w:hAnsi="Arial" w:cs="Arial"/>
        </w:rPr>
        <w:t xml:space="preserve">  Ambient air </w:t>
      </w:r>
      <w:proofErr w:type="gramStart"/>
      <w:r w:rsidR="0080162A" w:rsidRPr="0080162A">
        <w:rPr>
          <w:rFonts w:ascii="Arial" w:hAnsi="Arial" w:cs="Arial"/>
        </w:rPr>
        <w:t>pollution  and</w:t>
      </w:r>
      <w:proofErr w:type="gramEnd"/>
      <w:r w:rsidR="0080162A" w:rsidRPr="0080162A">
        <w:rPr>
          <w:rFonts w:ascii="Arial" w:hAnsi="Arial" w:cs="Arial"/>
        </w:rPr>
        <w:t xml:space="preserve"> risk of congenital anomalies in England, 1991-99. </w:t>
      </w:r>
      <w:proofErr w:type="spellStart"/>
      <w:r w:rsidR="0080162A" w:rsidRPr="0080162A">
        <w:rPr>
          <w:rFonts w:ascii="Arial" w:hAnsi="Arial" w:cs="Arial"/>
        </w:rPr>
        <w:t>Occup</w:t>
      </w:r>
      <w:proofErr w:type="spellEnd"/>
      <w:r w:rsidR="0080162A" w:rsidRPr="0080162A">
        <w:rPr>
          <w:rFonts w:ascii="Arial" w:hAnsi="Arial" w:cs="Arial"/>
        </w:rPr>
        <w:t xml:space="preserve"> Environ Med</w:t>
      </w:r>
      <w:r>
        <w:rPr>
          <w:rFonts w:ascii="Arial" w:hAnsi="Arial" w:cs="Arial"/>
        </w:rPr>
        <w:t xml:space="preserve">, </w:t>
      </w:r>
      <w:r w:rsidR="0080162A" w:rsidRPr="0080162A">
        <w:rPr>
          <w:rFonts w:ascii="Arial" w:hAnsi="Arial" w:cs="Arial"/>
        </w:rPr>
        <w:t>67</w:t>
      </w:r>
      <w:r>
        <w:rPr>
          <w:rFonts w:ascii="Arial" w:hAnsi="Arial" w:cs="Arial"/>
        </w:rPr>
        <w:t xml:space="preserve">, </w:t>
      </w:r>
      <w:r w:rsidR="0080162A" w:rsidRPr="0080162A">
        <w:rPr>
          <w:rFonts w:ascii="Arial" w:hAnsi="Arial" w:cs="Arial"/>
        </w:rPr>
        <w:t xml:space="preserve">223-227. </w:t>
      </w:r>
      <w:r w:rsidR="00C037DB">
        <w:rPr>
          <w:rFonts w:ascii="Arial" w:hAnsi="Arial" w:cs="Arial"/>
        </w:rPr>
        <w:t xml:space="preserve">Doi: </w:t>
      </w:r>
      <w:hyperlink r:id="rId19" w:history="1">
        <w:r w:rsidR="00C037DB" w:rsidRPr="00FE49A0">
          <w:rPr>
            <w:rStyle w:val="Hyperlink"/>
            <w:rFonts w:ascii="Arial" w:hAnsi="Arial" w:cs="Arial"/>
          </w:rPr>
          <w:t>https://doi.org/10.1136/oem.2009.045997</w:t>
        </w:r>
      </w:hyperlink>
      <w:r w:rsidR="00C037DB">
        <w:rPr>
          <w:rFonts w:ascii="Arial" w:hAnsi="Arial" w:cs="Arial"/>
        </w:rPr>
        <w:t xml:space="preserve"> </w:t>
      </w:r>
      <w:r w:rsidR="0080162A" w:rsidRPr="0080162A">
        <w:rPr>
          <w:rFonts w:ascii="Arial" w:hAnsi="Arial" w:cs="Arial"/>
        </w:rPr>
        <w:t xml:space="preserve">   </w:t>
      </w:r>
    </w:p>
    <w:p w14:paraId="1FB09BF2" w14:textId="63678140" w:rsidR="0080162A" w:rsidRPr="0080162A" w:rsidRDefault="0080162A" w:rsidP="0080162A">
      <w:pPr>
        <w:pStyle w:val="Body"/>
        <w:rPr>
          <w:rFonts w:ascii="Arial" w:hAnsi="Arial" w:cs="Arial"/>
        </w:rPr>
      </w:pPr>
      <w:r w:rsidRPr="0080162A">
        <w:rPr>
          <w:rFonts w:ascii="Arial" w:hAnsi="Arial" w:cs="Arial"/>
        </w:rPr>
        <w:t>[19] Hansen</w:t>
      </w:r>
      <w:r w:rsidR="00060CCC">
        <w:rPr>
          <w:rFonts w:ascii="Arial" w:hAnsi="Arial" w:cs="Arial"/>
        </w:rPr>
        <w:t>,</w:t>
      </w:r>
      <w:r w:rsidRPr="0080162A">
        <w:rPr>
          <w:rFonts w:ascii="Arial" w:hAnsi="Arial" w:cs="Arial"/>
        </w:rPr>
        <w:t xml:space="preserve"> C</w:t>
      </w:r>
      <w:r w:rsidR="00060CCC">
        <w:rPr>
          <w:rFonts w:ascii="Arial" w:hAnsi="Arial" w:cs="Arial"/>
        </w:rPr>
        <w:t>.</w:t>
      </w:r>
      <w:r w:rsidRPr="0080162A">
        <w:rPr>
          <w:rFonts w:ascii="Arial" w:hAnsi="Arial" w:cs="Arial"/>
        </w:rPr>
        <w:t>A</w:t>
      </w:r>
      <w:r w:rsidR="00060CCC">
        <w:rPr>
          <w:rFonts w:ascii="Arial" w:hAnsi="Arial" w:cs="Arial"/>
        </w:rPr>
        <w:t>.</w:t>
      </w:r>
      <w:r w:rsidRPr="0080162A">
        <w:rPr>
          <w:rFonts w:ascii="Arial" w:hAnsi="Arial" w:cs="Arial"/>
        </w:rPr>
        <w:t>, Barnett</w:t>
      </w:r>
      <w:r w:rsidR="00060CCC">
        <w:rPr>
          <w:rFonts w:ascii="Arial" w:hAnsi="Arial" w:cs="Arial"/>
        </w:rPr>
        <w:t>,</w:t>
      </w:r>
      <w:r w:rsidRPr="0080162A">
        <w:rPr>
          <w:rFonts w:ascii="Arial" w:hAnsi="Arial" w:cs="Arial"/>
        </w:rPr>
        <w:t xml:space="preserve"> A</w:t>
      </w:r>
      <w:r w:rsidR="00060CCC">
        <w:rPr>
          <w:rFonts w:ascii="Arial" w:hAnsi="Arial" w:cs="Arial"/>
        </w:rPr>
        <w:t>.</w:t>
      </w:r>
      <w:r w:rsidRPr="0080162A">
        <w:rPr>
          <w:rFonts w:ascii="Arial" w:hAnsi="Arial" w:cs="Arial"/>
        </w:rPr>
        <w:t>G</w:t>
      </w:r>
      <w:r w:rsidR="00060CCC">
        <w:rPr>
          <w:rFonts w:ascii="Arial" w:hAnsi="Arial" w:cs="Arial"/>
        </w:rPr>
        <w:t>.</w:t>
      </w:r>
      <w:r w:rsidRPr="0080162A">
        <w:rPr>
          <w:rFonts w:ascii="Arial" w:hAnsi="Arial" w:cs="Arial"/>
        </w:rPr>
        <w:t>, Jalaludin</w:t>
      </w:r>
      <w:r w:rsidR="00060CCC">
        <w:rPr>
          <w:rFonts w:ascii="Arial" w:hAnsi="Arial" w:cs="Arial"/>
        </w:rPr>
        <w:t>,</w:t>
      </w:r>
      <w:r w:rsidRPr="0080162A">
        <w:rPr>
          <w:rFonts w:ascii="Arial" w:hAnsi="Arial" w:cs="Arial"/>
        </w:rPr>
        <w:t xml:space="preserve"> B</w:t>
      </w:r>
      <w:r w:rsidR="00060CCC">
        <w:rPr>
          <w:rFonts w:ascii="Arial" w:hAnsi="Arial" w:cs="Arial"/>
        </w:rPr>
        <w:t>.</w:t>
      </w:r>
      <w:r w:rsidRPr="0080162A">
        <w:rPr>
          <w:rFonts w:ascii="Arial" w:hAnsi="Arial" w:cs="Arial"/>
        </w:rPr>
        <w:t>B</w:t>
      </w:r>
      <w:r w:rsidR="00060CCC">
        <w:rPr>
          <w:rFonts w:ascii="Arial" w:hAnsi="Arial" w:cs="Arial"/>
        </w:rPr>
        <w:t>.</w:t>
      </w:r>
      <w:r w:rsidRPr="0080162A">
        <w:rPr>
          <w:rFonts w:ascii="Arial" w:hAnsi="Arial" w:cs="Arial"/>
        </w:rPr>
        <w:t xml:space="preserve">, </w:t>
      </w:r>
      <w:r w:rsidR="00436D3A">
        <w:rPr>
          <w:rFonts w:ascii="Arial" w:hAnsi="Arial" w:cs="Arial"/>
        </w:rPr>
        <w:t xml:space="preserve">Morga, </w:t>
      </w:r>
      <w:proofErr w:type="gramStart"/>
      <w:r w:rsidR="00436D3A">
        <w:rPr>
          <w:rFonts w:ascii="Arial" w:hAnsi="Arial" w:cs="Arial"/>
        </w:rPr>
        <w:t>G.G.</w:t>
      </w:r>
      <w:r w:rsidRPr="0080162A">
        <w:rPr>
          <w:rFonts w:ascii="Arial" w:hAnsi="Arial" w:cs="Arial"/>
        </w:rPr>
        <w:t>.</w:t>
      </w:r>
      <w:proofErr w:type="gramEnd"/>
      <w:r w:rsidRPr="0080162A">
        <w:rPr>
          <w:rFonts w:ascii="Arial" w:hAnsi="Arial" w:cs="Arial"/>
        </w:rPr>
        <w:t xml:space="preserve"> </w:t>
      </w:r>
      <w:r w:rsidR="00AC4A8D">
        <w:rPr>
          <w:rFonts w:ascii="Arial" w:hAnsi="Arial" w:cs="Arial"/>
        </w:rPr>
        <w:t xml:space="preserve">(2009). </w:t>
      </w:r>
      <w:r w:rsidRPr="0080162A">
        <w:rPr>
          <w:rFonts w:ascii="Arial" w:hAnsi="Arial" w:cs="Arial"/>
        </w:rPr>
        <w:t xml:space="preserve">Ambient air pollution and birth defects in Brisbane, Australia. </w:t>
      </w:r>
      <w:proofErr w:type="spellStart"/>
      <w:r w:rsidRPr="0080162A">
        <w:rPr>
          <w:rFonts w:ascii="Arial" w:hAnsi="Arial" w:cs="Arial"/>
        </w:rPr>
        <w:t>Plos</w:t>
      </w:r>
      <w:proofErr w:type="spellEnd"/>
      <w:r w:rsidRPr="0080162A">
        <w:rPr>
          <w:rFonts w:ascii="Arial" w:hAnsi="Arial" w:cs="Arial"/>
        </w:rPr>
        <w:t xml:space="preserve"> One</w:t>
      </w:r>
      <w:r w:rsidR="00AC4A8D">
        <w:rPr>
          <w:rFonts w:ascii="Arial" w:hAnsi="Arial" w:cs="Arial"/>
        </w:rPr>
        <w:t>,</w:t>
      </w:r>
      <w:r w:rsidRPr="0080162A">
        <w:rPr>
          <w:rFonts w:ascii="Arial" w:hAnsi="Arial" w:cs="Arial"/>
        </w:rPr>
        <w:t xml:space="preserve"> 4</w:t>
      </w:r>
      <w:r w:rsidR="00AC4A8D">
        <w:rPr>
          <w:rFonts w:ascii="Arial" w:hAnsi="Arial" w:cs="Arial"/>
        </w:rPr>
        <w:t>,</w:t>
      </w:r>
      <w:r w:rsidRPr="0080162A">
        <w:rPr>
          <w:rFonts w:ascii="Arial" w:hAnsi="Arial" w:cs="Arial"/>
        </w:rPr>
        <w:t xml:space="preserve"> e5408 </w:t>
      </w:r>
      <w:proofErr w:type="spellStart"/>
      <w:r w:rsidRPr="0080162A">
        <w:rPr>
          <w:rFonts w:ascii="Arial" w:hAnsi="Arial" w:cs="Arial"/>
        </w:rPr>
        <w:t>Pubmed</w:t>
      </w:r>
      <w:proofErr w:type="spellEnd"/>
      <w:r w:rsidRPr="0080162A">
        <w:rPr>
          <w:rFonts w:ascii="Arial" w:hAnsi="Arial" w:cs="Arial"/>
        </w:rPr>
        <w:t xml:space="preserve"> 19404385</w:t>
      </w:r>
    </w:p>
    <w:p w14:paraId="20FE72C6" w14:textId="7099F470" w:rsidR="0080162A" w:rsidRDefault="0080162A" w:rsidP="00CA75E1">
      <w:pPr>
        <w:pStyle w:val="Body"/>
        <w:rPr>
          <w:rFonts w:ascii="Arial" w:hAnsi="Arial" w:cs="Arial"/>
        </w:rPr>
      </w:pPr>
      <w:r w:rsidRPr="0080162A">
        <w:rPr>
          <w:rFonts w:ascii="Arial" w:hAnsi="Arial" w:cs="Arial"/>
        </w:rPr>
        <w:t>[20] Ritz</w:t>
      </w:r>
      <w:r w:rsidR="00AA5E6E">
        <w:rPr>
          <w:rFonts w:ascii="Arial" w:hAnsi="Arial" w:cs="Arial"/>
        </w:rPr>
        <w:t>,</w:t>
      </w:r>
      <w:r w:rsidRPr="0080162A">
        <w:rPr>
          <w:rFonts w:ascii="Arial" w:hAnsi="Arial" w:cs="Arial"/>
        </w:rPr>
        <w:t xml:space="preserve"> B.</w:t>
      </w:r>
      <w:r w:rsidR="00AA5E6E">
        <w:rPr>
          <w:rFonts w:ascii="Arial" w:hAnsi="Arial" w:cs="Arial"/>
        </w:rPr>
        <w:t xml:space="preserve"> (2010).</w:t>
      </w:r>
      <w:r w:rsidRPr="0080162A">
        <w:rPr>
          <w:rFonts w:ascii="Arial" w:hAnsi="Arial" w:cs="Arial"/>
        </w:rPr>
        <w:t xml:space="preserve"> Air pollution and congenital anomalies. </w:t>
      </w:r>
      <w:proofErr w:type="spellStart"/>
      <w:r w:rsidRPr="0080162A">
        <w:rPr>
          <w:rFonts w:ascii="Arial" w:hAnsi="Arial" w:cs="Arial"/>
        </w:rPr>
        <w:t>Occup</w:t>
      </w:r>
      <w:proofErr w:type="spellEnd"/>
      <w:r w:rsidRPr="0080162A">
        <w:rPr>
          <w:rFonts w:ascii="Arial" w:hAnsi="Arial" w:cs="Arial"/>
        </w:rPr>
        <w:t xml:space="preserve"> Environ Med</w:t>
      </w:r>
      <w:r w:rsidR="00AA5E6E">
        <w:rPr>
          <w:rFonts w:ascii="Arial" w:hAnsi="Arial" w:cs="Arial"/>
        </w:rPr>
        <w:t>,</w:t>
      </w:r>
      <w:r w:rsidRPr="0080162A">
        <w:rPr>
          <w:rFonts w:ascii="Arial" w:hAnsi="Arial" w:cs="Arial"/>
        </w:rPr>
        <w:t xml:space="preserve"> 67(4)</w:t>
      </w:r>
      <w:r w:rsidR="00AA5E6E">
        <w:rPr>
          <w:rFonts w:ascii="Arial" w:hAnsi="Arial" w:cs="Arial"/>
        </w:rPr>
        <w:t>,</w:t>
      </w:r>
      <w:r w:rsidRPr="0080162A">
        <w:rPr>
          <w:rFonts w:ascii="Arial" w:hAnsi="Arial" w:cs="Arial"/>
        </w:rPr>
        <w:t xml:space="preserve"> 221–222. Doi: https://doi.org/10.1136/oem.2009.051201 </w:t>
      </w:r>
    </w:p>
    <w:sectPr w:rsidR="0080162A" w:rsidSect="003D55B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FH GUEST" w:date="2025-08-30T22:46:00Z" w:initials="SG">
    <w:p w14:paraId="27746A7B" w14:textId="38E34594" w:rsidR="00D9385B" w:rsidRDefault="00D9385B">
      <w:pPr>
        <w:pStyle w:val="CommentText"/>
      </w:pPr>
      <w:r>
        <w:rPr>
          <w:rStyle w:val="CommentReference"/>
        </w:rPr>
        <w:annotationRef/>
      </w:r>
      <w:r>
        <w:t>from</w:t>
      </w:r>
    </w:p>
  </w:comment>
  <w:comment w:id="1" w:author="SFH GUEST" w:date="2025-08-30T22:47:00Z" w:initials="SG">
    <w:p w14:paraId="01F11EE7" w14:textId="5BE736A9" w:rsidR="00D9385B" w:rsidRDefault="00D9385B">
      <w:pPr>
        <w:pStyle w:val="CommentText"/>
      </w:pPr>
      <w:r>
        <w:rPr>
          <w:rStyle w:val="CommentReference"/>
        </w:rPr>
        <w:annotationRef/>
      </w:r>
      <w:r>
        <w:t>to</w:t>
      </w:r>
    </w:p>
  </w:comment>
  <w:comment w:id="2" w:author="SFH GUEST" w:date="2025-08-30T22:48:00Z" w:initials="SG">
    <w:p w14:paraId="5028E59C" w14:textId="7EC28E11" w:rsidR="00D9385B" w:rsidRDefault="00D9385B">
      <w:pPr>
        <w:pStyle w:val="CommentText"/>
      </w:pPr>
      <w:r>
        <w:rPr>
          <w:rStyle w:val="CommentReference"/>
        </w:rPr>
        <w:annotationRef/>
      </w:r>
      <w:r>
        <w:t>calculated</w:t>
      </w:r>
    </w:p>
  </w:comment>
  <w:comment w:id="3" w:author="SFH GUEST" w:date="2025-08-30T22:48:00Z" w:initials="SG">
    <w:p w14:paraId="5558500F" w14:textId="4A4D41C5" w:rsidR="00D9385B" w:rsidRDefault="00D9385B">
      <w:pPr>
        <w:pStyle w:val="CommentText"/>
      </w:pPr>
      <w:r>
        <w:rPr>
          <w:rStyle w:val="CommentReference"/>
        </w:rPr>
        <w:annotationRef/>
      </w:r>
      <w:r>
        <w:t>the</w:t>
      </w:r>
    </w:p>
  </w:comment>
  <w:comment w:id="4" w:author="SFH GUEST" w:date="2025-08-30T22:59:00Z" w:initials="SG">
    <w:p w14:paraId="59F068E0" w14:textId="57903CE4" w:rsidR="00E024DD" w:rsidRDefault="00E024DD">
      <w:pPr>
        <w:pStyle w:val="CommentText"/>
      </w:pPr>
      <w:r>
        <w:rPr>
          <w:rStyle w:val="CommentReference"/>
        </w:rPr>
        <w:annotationRef/>
      </w:r>
      <w:r>
        <w:t>the</w:t>
      </w:r>
    </w:p>
  </w:comment>
  <w:comment w:id="6" w:author="SFH GUEST" w:date="2025-08-30T23:03:00Z" w:initials="SG">
    <w:p w14:paraId="19812C3E" w14:textId="6A3B80D5"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and malformations in the</w:t>
      </w:r>
      <w:r>
        <w:rPr>
          <w:rStyle w:val="fc6omth"/>
          <w:rFonts w:ascii="Arial" w:hAnsi="Arial" w:cs="Arial"/>
          <w:color w:val="0E101A"/>
          <w:sz w:val="18"/>
          <w:szCs w:val="18"/>
          <w:shd w:val="clear" w:color="auto" w:fill="FFFFFF"/>
        </w:rPr>
        <w:t> </w:t>
      </w:r>
    </w:p>
  </w:comment>
  <w:comment w:id="5" w:author="SFH GUEST" w:date="2025-08-30T23:02:00Z" w:initials="SG">
    <w:p w14:paraId="206836C5" w14:textId="5909ECC5" w:rsidR="00E024DD" w:rsidRDefault="00E024DD">
      <w:pPr>
        <w:pStyle w:val="CommentText"/>
      </w:pPr>
      <w:r>
        <w:rPr>
          <w:rStyle w:val="CommentReference"/>
        </w:rPr>
        <w:annotationRef/>
      </w:r>
    </w:p>
  </w:comment>
  <w:comment w:id="7" w:author="SFH GUEST" w:date="2025-08-30T23:01:00Z" w:initials="SG">
    <w:p w14:paraId="537CD29D" w14:textId="429E634B" w:rsidR="00E024DD" w:rsidRDefault="00E024DD">
      <w:pPr>
        <w:pStyle w:val="CommentText"/>
      </w:pPr>
      <w:r>
        <w:rPr>
          <w:rStyle w:val="CommentReference"/>
        </w:rPr>
        <w:annotationRef/>
      </w:r>
      <w:r>
        <w:t>,</w:t>
      </w:r>
    </w:p>
  </w:comment>
  <w:comment w:id="8" w:author="SFH GUEST" w:date="2025-08-30T23:03:00Z" w:initials="SG">
    <w:p w14:paraId="07CA4BF8" w14:textId="59841683" w:rsidR="00E024DD" w:rsidRDefault="00E024DD">
      <w:pPr>
        <w:pStyle w:val="CommentText"/>
      </w:pPr>
      <w:r>
        <w:rPr>
          <w:rStyle w:val="CommentReference"/>
        </w:rPr>
        <w:annotationRef/>
      </w:r>
      <w:r>
        <w:t>systems.</w:t>
      </w:r>
    </w:p>
  </w:comment>
  <w:comment w:id="9" w:author="SFH GUEST" w:date="2025-08-30T23:05:00Z" w:initials="SG">
    <w:p w14:paraId="1935E829" w14:textId="10BA5C6E"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influenced</w:t>
      </w:r>
    </w:p>
  </w:comment>
  <w:comment w:id="10" w:author="SFH GUEST" w:date="2025-08-30T23:06:00Z" w:initials="SG">
    <w:p w14:paraId="58789A50" w14:textId="01898EE6"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human activities</w:t>
      </w:r>
    </w:p>
  </w:comment>
  <w:comment w:id="11" w:author="SFH GUEST" w:date="2025-08-30T23:06:00Z" w:initials="SG">
    <w:p w14:paraId="153BBF3C" w14:textId="4ED202B3"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impact</w:t>
      </w:r>
      <w:r>
        <w:rPr>
          <w:rStyle w:val="fc6omth"/>
          <w:rFonts w:ascii="Arial" w:hAnsi="Arial" w:cs="Arial"/>
          <w:color w:val="0E101A"/>
          <w:sz w:val="18"/>
          <w:szCs w:val="18"/>
          <w:shd w:val="clear" w:color="auto" w:fill="FFFFFF"/>
        </w:rPr>
        <w:t> </w:t>
      </w:r>
    </w:p>
  </w:comment>
  <w:comment w:id="12" w:author="SFH GUEST" w:date="2025-08-30T23:07:00Z" w:initials="SG">
    <w:p w14:paraId="69BE7B65" w14:textId="4E30BAA5"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refers to</w:t>
      </w:r>
    </w:p>
  </w:comment>
  <w:comment w:id="13" w:author="SFH GUEST" w:date="2025-08-30T23:07:00Z" w:initials="SG">
    <w:p w14:paraId="3E753956" w14:textId="00856AC5" w:rsidR="00E024DD" w:rsidRDefault="00E024DD">
      <w:pPr>
        <w:pStyle w:val="CommentText"/>
      </w:pPr>
      <w:r>
        <w:rPr>
          <w:rStyle w:val="CommentReference"/>
        </w:rPr>
        <w:annotationRef/>
      </w:r>
      <w:r>
        <w:t>,</w:t>
      </w:r>
      <w:r w:rsidRPr="00E024DD">
        <w:rPr>
          <w:rStyle w:val="Author"/>
          <w:rFonts w:ascii="Arial" w:hAnsi="Arial" w:cs="Arial"/>
          <w:color w:val="0E101A"/>
          <w:sz w:val="18"/>
          <w:szCs w:val="18"/>
          <w:shd w:val="clear" w:color="auto" w:fill="FFFFFF"/>
        </w:rPr>
        <w:t xml:space="preserve"> </w:t>
      </w:r>
      <w:r>
        <w:rPr>
          <w:rStyle w:val="Strong"/>
          <w:rFonts w:ascii="Arial" w:hAnsi="Arial" w:cs="Arial"/>
          <w:color w:val="0E101A"/>
          <w:sz w:val="18"/>
          <w:szCs w:val="18"/>
          <w:shd w:val="clear" w:color="auto" w:fill="FFFFFF"/>
        </w:rPr>
        <w:t>making it</w:t>
      </w:r>
    </w:p>
  </w:comment>
  <w:comment w:id="14" w:author="SFH GUEST" w:date="2025-08-30T23:08:00Z" w:initials="SG">
    <w:p w14:paraId="3DCEB04C" w14:textId="43300648" w:rsidR="00E024DD" w:rsidRDefault="00E024DD">
      <w:pPr>
        <w:pStyle w:val="CommentText"/>
      </w:pPr>
      <w:r>
        <w:rPr>
          <w:rStyle w:val="CommentReference"/>
        </w:rPr>
        <w:annotationRef/>
      </w:r>
      <w:r>
        <w:rPr>
          <w:rStyle w:val="Strong"/>
          <w:rFonts w:ascii="Arial" w:hAnsi="Arial" w:cs="Arial"/>
          <w:color w:val="0E101A"/>
          <w:sz w:val="18"/>
          <w:szCs w:val="18"/>
          <w:shd w:val="clear" w:color="auto" w:fill="FFFFFF"/>
        </w:rPr>
        <w:t>including </w:t>
      </w:r>
    </w:p>
  </w:comment>
  <w:comment w:id="15" w:author="SFH GUEST" w:date="2025-08-30T23:09:00Z" w:initials="SG">
    <w:p w14:paraId="707DDCB5" w14:textId="2B95CD84" w:rsidR="0007365C" w:rsidRDefault="0007365C">
      <w:pPr>
        <w:pStyle w:val="CommentText"/>
      </w:pPr>
      <w:r>
        <w:rPr>
          <w:rStyle w:val="CommentReference"/>
        </w:rPr>
        <w:annotationRef/>
      </w:r>
      <w:r>
        <w:t>factors.</w:t>
      </w:r>
    </w:p>
  </w:comment>
  <w:comment w:id="16" w:author="SFH GUEST" w:date="2025-08-30T23:10:00Z" w:initials="SG">
    <w:p w14:paraId="12138D39" w14:textId="77B785E0" w:rsidR="0007365C" w:rsidRDefault="0007365C">
      <w:pPr>
        <w:pStyle w:val="CommentText"/>
      </w:pPr>
      <w:r>
        <w:rPr>
          <w:rStyle w:val="CommentReference"/>
        </w:rPr>
        <w:annotationRef/>
      </w:r>
      <w:r>
        <w:t>include</w:t>
      </w:r>
    </w:p>
  </w:comment>
  <w:comment w:id="17" w:author="SFH GUEST" w:date="2025-08-30T23:10:00Z" w:initials="SG">
    <w:p w14:paraId="5697E234" w14:textId="5880005C" w:rsidR="0007365C" w:rsidRDefault="0007365C">
      <w:pPr>
        <w:pStyle w:val="CommentText"/>
      </w:pPr>
      <w:r>
        <w:rPr>
          <w:rStyle w:val="CommentReference"/>
        </w:rPr>
        <w:annotationRef/>
      </w:r>
      <w:r>
        <w:t>adverse</w:t>
      </w:r>
    </w:p>
  </w:comment>
  <w:comment w:id="20" w:author="SFH GUEST" w:date="2025-08-31T00:16:00Z" w:initials="SG">
    <w:p w14:paraId="42CF70FB" w14:textId="7EAF883D" w:rsidR="00F378AB" w:rsidRDefault="00F378AB">
      <w:pPr>
        <w:pStyle w:val="CommentText"/>
      </w:pPr>
      <w:r>
        <w:rPr>
          <w:rStyle w:val="CommentReference"/>
        </w:rPr>
        <w:annotationRef/>
      </w:r>
      <w:r>
        <w:t>serve as</w:t>
      </w:r>
    </w:p>
  </w:comment>
  <w:comment w:id="21" w:author="SFH GUEST" w:date="2025-08-31T00:17:00Z" w:initials="SG">
    <w:p w14:paraId="40535927" w14:textId="4A4A6990" w:rsidR="00F378AB" w:rsidRDefault="00F378AB">
      <w:pPr>
        <w:pStyle w:val="CommentText"/>
      </w:pPr>
      <w:r>
        <w:rPr>
          <w:rStyle w:val="CommentReference"/>
        </w:rPr>
        <w:annotationRef/>
      </w:r>
      <w:r>
        <w:rPr>
          <w:rStyle w:val="Strong"/>
          <w:rFonts w:ascii="Arial" w:hAnsi="Arial" w:cs="Arial"/>
          <w:color w:val="0E101A"/>
          <w:sz w:val="18"/>
          <w:szCs w:val="18"/>
          <w:shd w:val="clear" w:color="auto" w:fill="FFFFFF"/>
        </w:rPr>
        <w:t>managing</w:t>
      </w:r>
    </w:p>
  </w:comment>
  <w:comment w:id="22" w:author="SFH GUEST" w:date="2025-08-31T00:17:00Z" w:initials="SG">
    <w:p w14:paraId="23C09434" w14:textId="2E024F08" w:rsidR="00F378AB" w:rsidRDefault="00F378AB">
      <w:pPr>
        <w:pStyle w:val="CommentText"/>
      </w:pPr>
      <w:r>
        <w:rPr>
          <w:rStyle w:val="CommentReference"/>
        </w:rPr>
        <w:annotationRef/>
      </w:r>
    </w:p>
  </w:comment>
  <w:comment w:id="24" w:author="SFH GUEST" w:date="2025-08-31T00:19:00Z" w:initials="SG">
    <w:p w14:paraId="4F778560" w14:textId="5E1FD974" w:rsidR="00F378AB" w:rsidRDefault="00F378AB">
      <w:pPr>
        <w:pStyle w:val="CommentText"/>
      </w:pPr>
      <w:r>
        <w:rPr>
          <w:rStyle w:val="CommentReference"/>
        </w:rPr>
        <w:annotationRef/>
      </w:r>
      <w:r>
        <w:t>presents</w:t>
      </w:r>
    </w:p>
  </w:comment>
  <w:comment w:id="25" w:author="SFH GUEST" w:date="2025-08-31T00:20:00Z" w:initials="SG">
    <w:p w14:paraId="06E610AF" w14:textId="302D8003" w:rsidR="00F378AB" w:rsidRDefault="00F378AB">
      <w:pPr>
        <w:pStyle w:val="CommentText"/>
      </w:pPr>
      <w:r>
        <w:rPr>
          <w:rStyle w:val="CommentReference"/>
        </w:rPr>
        <w:annotationRef/>
      </w:r>
      <w:r>
        <w:t>which</w:t>
      </w:r>
    </w:p>
  </w:comment>
  <w:comment w:id="26" w:author="SFH GUEST" w:date="2025-08-31T00:21:00Z" w:initials="SG">
    <w:p w14:paraId="5C94BD31" w14:textId="661F357B" w:rsidR="00F378AB" w:rsidRDefault="00F378AB">
      <w:pPr>
        <w:pStyle w:val="CommentText"/>
      </w:pPr>
      <w:r>
        <w:rPr>
          <w:rStyle w:val="CommentReference"/>
        </w:rPr>
        <w:annotationRef/>
      </w:r>
      <w:r>
        <w:t>within</w:t>
      </w:r>
    </w:p>
  </w:comment>
  <w:comment w:id="27" w:author="SFH GUEST" w:date="2025-08-31T00:31:00Z" w:initials="SG">
    <w:p w14:paraId="03E476A1" w14:textId="6EA7B33C" w:rsidR="003433D3" w:rsidRDefault="003433D3">
      <w:pPr>
        <w:pStyle w:val="CommentText"/>
      </w:pPr>
      <w:r>
        <w:rPr>
          <w:rStyle w:val="CommentReference"/>
        </w:rPr>
        <w:annotationRef/>
      </w:r>
    </w:p>
  </w:comment>
  <w:comment w:id="28" w:author="SFH GUEST" w:date="2025-08-31T00:30:00Z" w:initials="SG">
    <w:p w14:paraId="73A2FE4C" w14:textId="3F0026FC" w:rsidR="003433D3" w:rsidRDefault="003433D3">
      <w:pPr>
        <w:pStyle w:val="CommentText"/>
      </w:pPr>
      <w:r>
        <w:rPr>
          <w:rStyle w:val="CommentReference"/>
        </w:rPr>
        <w:annotationRef/>
      </w:r>
      <w:r>
        <w:t>reflecting</w:t>
      </w:r>
    </w:p>
  </w:comment>
  <w:comment w:id="29" w:author="SFH GUEST" w:date="2025-08-31T00:33:00Z" w:initials="SG">
    <w:p w14:paraId="13B06704" w14:textId="7CFBFC2F" w:rsidR="003433D3" w:rsidRDefault="003433D3">
      <w:pPr>
        <w:pStyle w:val="CommentText"/>
      </w:pPr>
      <w:r>
        <w:rPr>
          <w:rStyle w:val="CommentReference"/>
        </w:rPr>
        <w:annotationRef/>
      </w:r>
      <w:r>
        <w:t>associated with</w:t>
      </w:r>
    </w:p>
  </w:comment>
  <w:comment w:id="30" w:author="SFH GUEST" w:date="2025-08-31T00:33:00Z" w:initials="SG">
    <w:p w14:paraId="6A06A3A3" w14:textId="05133C22" w:rsidR="003433D3" w:rsidRDefault="003433D3">
      <w:pPr>
        <w:pStyle w:val="CommentText"/>
      </w:pPr>
      <w:r>
        <w:rPr>
          <w:rStyle w:val="CommentReference"/>
        </w:rPr>
        <w:annotationRef/>
      </w:r>
      <w:r>
        <w:t>associated with</w:t>
      </w:r>
    </w:p>
  </w:comment>
  <w:comment w:id="31" w:author="SFH GUEST" w:date="2025-08-31T00:39:00Z" w:initials="SG">
    <w:p w14:paraId="390ABA15" w14:textId="2BA8EC80" w:rsidR="003433D3" w:rsidRDefault="003433D3">
      <w:pPr>
        <w:pStyle w:val="CommentText"/>
      </w:pPr>
      <w:r>
        <w:rPr>
          <w:rStyle w:val="CommentReference"/>
        </w:rPr>
        <w:annotationRef/>
      </w:r>
      <w:r w:rsidRPr="003433D3">
        <w:t>The available records for air quality spanned from 2020 to 2023, and the records for newborns covered the same period.</w:t>
      </w:r>
    </w:p>
  </w:comment>
  <w:comment w:id="35" w:author="SFH GUEST" w:date="2025-08-31T00:46:00Z" w:initials="SG">
    <w:p w14:paraId="2534B114" w14:textId="1299A6E9" w:rsidR="00C92E71" w:rsidRDefault="00C92E71">
      <w:pPr>
        <w:pStyle w:val="CommentText"/>
      </w:pPr>
      <w:r>
        <w:rPr>
          <w:rStyle w:val="CommentReference"/>
        </w:rPr>
        <w:annotationRef/>
      </w:r>
      <w:r>
        <w:t>observed</w:t>
      </w:r>
    </w:p>
  </w:comment>
  <w:comment w:id="36" w:author="SFH GUEST" w:date="2025-08-31T00:47:00Z" w:initials="SG">
    <w:p w14:paraId="2BA4E66D" w14:textId="2E6DDEB5" w:rsidR="00C92E71" w:rsidRDefault="00C92E71">
      <w:pPr>
        <w:pStyle w:val="CommentText"/>
      </w:pPr>
      <w:r>
        <w:rPr>
          <w:rStyle w:val="CommentReference"/>
        </w:rPr>
        <w:annotationRef/>
      </w:r>
      <w:r>
        <w:t>. By</w:t>
      </w:r>
    </w:p>
  </w:comment>
  <w:comment w:id="37" w:author="SFH GUEST" w:date="2025-08-31T00:48:00Z" w:initials="SG">
    <w:p w14:paraId="48058BBD" w14:textId="4B3BF263" w:rsidR="00C92E71" w:rsidRDefault="00C92E71">
      <w:pPr>
        <w:pStyle w:val="CommentText"/>
      </w:pPr>
      <w:r>
        <w:rPr>
          <w:rStyle w:val="CommentReference"/>
        </w:rPr>
        <w:annotationRef/>
      </w:r>
      <w:r>
        <w:t>rate</w:t>
      </w:r>
    </w:p>
  </w:comment>
  <w:comment w:id="38" w:author="SFH GUEST" w:date="2025-08-31T00:48:00Z" w:initials="SG">
    <w:p w14:paraId="55CE9F0C" w14:textId="17437D4B" w:rsidR="00C92E71" w:rsidRDefault="00C92E71">
      <w:pPr>
        <w:pStyle w:val="CommentText"/>
      </w:pPr>
      <w:r>
        <w:rPr>
          <w:rStyle w:val="CommentReference"/>
        </w:rPr>
        <w:annotationRef/>
      </w:r>
      <w:r>
        <w:rPr>
          <w:rStyle w:val="Strong"/>
          <w:rFonts w:ascii="Arial" w:hAnsi="Arial" w:cs="Arial"/>
          <w:color w:val="0E101A"/>
          <w:sz w:val="18"/>
          <w:szCs w:val="18"/>
          <w:shd w:val="clear" w:color="auto" w:fill="FFFFFF"/>
        </w:rPr>
        <w:t>in contrast, rates</w:t>
      </w:r>
      <w:r>
        <w:rPr>
          <w:rStyle w:val="fc6omth"/>
          <w:rFonts w:ascii="Arial" w:hAnsi="Arial" w:cs="Arial"/>
          <w:color w:val="0E101A"/>
          <w:sz w:val="18"/>
          <w:szCs w:val="18"/>
          <w:shd w:val="clear" w:color="auto" w:fill="FFFFFF"/>
        </w:rPr>
        <w:t> </w:t>
      </w:r>
    </w:p>
  </w:comment>
  <w:comment w:id="39" w:author="SFH GUEST" w:date="2025-08-31T00:49:00Z" w:initials="SG">
    <w:p w14:paraId="132A67BD" w14:textId="1B8E25F8" w:rsidR="00C92E71" w:rsidRDefault="00C92E71">
      <w:pPr>
        <w:pStyle w:val="CommentText"/>
      </w:pPr>
      <w:r>
        <w:rPr>
          <w:rStyle w:val="CommentReference"/>
        </w:rPr>
        <w:annotationRef/>
      </w:r>
      <w:r>
        <w:rPr>
          <w:rStyle w:val="Strong"/>
          <w:rFonts w:ascii="Arial" w:hAnsi="Arial" w:cs="Arial"/>
          <w:color w:val="0E101A"/>
          <w:sz w:val="18"/>
          <w:szCs w:val="18"/>
          <w:shd w:val="clear" w:color="auto" w:fill="FFFFFF"/>
        </w:rPr>
        <w:t>in the nervous system and</w:t>
      </w:r>
    </w:p>
  </w:comment>
  <w:comment w:id="41" w:author="SFH GUEST" w:date="2025-08-31T00:53:00Z" w:initials="SG">
    <w:p w14:paraId="3CFB311B" w14:textId="5AB6CC09" w:rsidR="009B1D99" w:rsidRDefault="009B1D99">
      <w:pPr>
        <w:pStyle w:val="CommentText"/>
      </w:pPr>
      <w:r>
        <w:rPr>
          <w:rStyle w:val="CommentReference"/>
        </w:rPr>
        <w:annotationRef/>
      </w:r>
      <w:r>
        <w:t>observed</w:t>
      </w:r>
    </w:p>
  </w:comment>
  <w:comment w:id="42" w:author="SFH GUEST" w:date="2025-08-31T00:57:00Z" w:initials="SG">
    <w:p w14:paraId="6DCB0CE2" w14:textId="3ABF4500" w:rsidR="009B1D99" w:rsidRDefault="009B1D99">
      <w:pPr>
        <w:pStyle w:val="CommentText"/>
      </w:pPr>
      <w:r>
        <w:rPr>
          <w:rStyle w:val="CommentReference"/>
        </w:rPr>
        <w:annotationRef/>
      </w:r>
      <w:r>
        <w:t>between</w:t>
      </w:r>
    </w:p>
  </w:comment>
  <w:comment w:id="43" w:author="SFH GUEST" w:date="2025-08-31T00:57:00Z" w:initials="SG">
    <w:p w14:paraId="56C6F674" w14:textId="72F8EF6B" w:rsidR="009B1D99" w:rsidRDefault="009B1D99">
      <w:pPr>
        <w:pStyle w:val="CommentText"/>
      </w:pPr>
      <w:r>
        <w:rPr>
          <w:rStyle w:val="CommentReference"/>
        </w:rPr>
        <w:annotationRef/>
      </w:r>
      <w:r>
        <w:t>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746A7B" w15:done="0"/>
  <w15:commentEx w15:paraId="01F11EE7" w15:done="0"/>
  <w15:commentEx w15:paraId="5028E59C" w15:done="0"/>
  <w15:commentEx w15:paraId="5558500F" w15:done="0"/>
  <w15:commentEx w15:paraId="59F068E0" w15:done="0"/>
  <w15:commentEx w15:paraId="19812C3E" w15:done="0"/>
  <w15:commentEx w15:paraId="206836C5" w15:done="0"/>
  <w15:commentEx w15:paraId="537CD29D" w15:done="0"/>
  <w15:commentEx w15:paraId="07CA4BF8" w15:done="0"/>
  <w15:commentEx w15:paraId="1935E829" w15:done="0"/>
  <w15:commentEx w15:paraId="58789A50" w15:done="0"/>
  <w15:commentEx w15:paraId="153BBF3C" w15:done="0"/>
  <w15:commentEx w15:paraId="69BE7B65" w15:done="0"/>
  <w15:commentEx w15:paraId="3E753956" w15:done="0"/>
  <w15:commentEx w15:paraId="3DCEB04C" w15:done="0"/>
  <w15:commentEx w15:paraId="707DDCB5" w15:done="0"/>
  <w15:commentEx w15:paraId="12138D39" w15:done="0"/>
  <w15:commentEx w15:paraId="5697E234" w15:done="0"/>
  <w15:commentEx w15:paraId="42CF70FB" w15:done="0"/>
  <w15:commentEx w15:paraId="40535927" w15:done="0"/>
  <w15:commentEx w15:paraId="23C09434" w15:done="0"/>
  <w15:commentEx w15:paraId="4F778560" w15:done="0"/>
  <w15:commentEx w15:paraId="06E610AF" w15:done="0"/>
  <w15:commentEx w15:paraId="5C94BD31" w15:done="0"/>
  <w15:commentEx w15:paraId="03E476A1" w15:done="0"/>
  <w15:commentEx w15:paraId="73A2FE4C" w15:done="0"/>
  <w15:commentEx w15:paraId="13B06704" w15:done="0"/>
  <w15:commentEx w15:paraId="6A06A3A3" w15:done="0"/>
  <w15:commentEx w15:paraId="390ABA15" w15:done="0"/>
  <w15:commentEx w15:paraId="2534B114" w15:done="0"/>
  <w15:commentEx w15:paraId="2BA4E66D" w15:done="0"/>
  <w15:commentEx w15:paraId="48058BBD" w15:done="0"/>
  <w15:commentEx w15:paraId="55CE9F0C" w15:done="0"/>
  <w15:commentEx w15:paraId="132A67BD" w15:done="0"/>
  <w15:commentEx w15:paraId="3CFB311B" w15:done="0"/>
  <w15:commentEx w15:paraId="6DCB0CE2" w15:done="0"/>
  <w15:commentEx w15:paraId="56C6F67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98D8" w14:textId="77777777" w:rsidR="00503D61" w:rsidRDefault="00503D61" w:rsidP="00C37E61">
      <w:r>
        <w:separator/>
      </w:r>
    </w:p>
  </w:endnote>
  <w:endnote w:type="continuationSeparator" w:id="0">
    <w:p w14:paraId="1F9A12C6" w14:textId="77777777" w:rsidR="00503D61" w:rsidRDefault="00503D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7E97" w14:textId="77777777" w:rsidR="00D9385B" w:rsidRDefault="00D93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4730" w14:textId="77777777" w:rsidR="00D9385B" w:rsidRDefault="00D93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004F" w14:textId="77777777" w:rsidR="00D9385B" w:rsidRDefault="00D9385B">
    <w:pPr>
      <w:pStyle w:val="Footer"/>
      <w:rPr>
        <w:rFonts w:ascii="Arial" w:hAnsi="Arial" w:cs="Arial"/>
        <w:sz w:val="16"/>
      </w:rPr>
    </w:pPr>
  </w:p>
  <w:p w14:paraId="42F1E1B1" w14:textId="77777777" w:rsidR="00D9385B" w:rsidRDefault="00D9385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6C1B0A" w14:textId="77777777" w:rsidR="00D9385B" w:rsidRDefault="00D9385B">
    <w:pPr>
      <w:pStyle w:val="Footer"/>
      <w:rPr>
        <w:rFonts w:ascii="Arial" w:hAnsi="Arial" w:cs="Arial"/>
        <w:sz w:val="16"/>
      </w:rPr>
    </w:pPr>
  </w:p>
  <w:p w14:paraId="5256435F" w14:textId="77777777" w:rsidR="00D9385B" w:rsidRPr="009E048A" w:rsidRDefault="00D9385B">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9192" w14:textId="77777777" w:rsidR="00503D61" w:rsidRDefault="00503D61" w:rsidP="00C37E61">
      <w:r>
        <w:separator/>
      </w:r>
    </w:p>
  </w:footnote>
  <w:footnote w:type="continuationSeparator" w:id="0">
    <w:p w14:paraId="3E0BACF7" w14:textId="77777777" w:rsidR="00503D61" w:rsidRDefault="00503D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897B" w14:textId="68B2DF1E" w:rsidR="00D9385B" w:rsidRDefault="00D9385B">
    <w:pPr>
      <w:pStyle w:val="Header"/>
    </w:pPr>
    <w:r>
      <w:rPr>
        <w:noProof/>
      </w:rPr>
      <w:pict w14:anchorId="4D30E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92D2" w14:textId="08C40C55" w:rsidR="00D9385B" w:rsidRDefault="00D9385B">
    <w:pPr>
      <w:pStyle w:val="Header"/>
    </w:pPr>
    <w:r>
      <w:rPr>
        <w:noProof/>
      </w:rPr>
      <w:pict w14:anchorId="0C3C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4FF3" w14:textId="14557490" w:rsidR="00D9385B" w:rsidRPr="00296529" w:rsidRDefault="00D9385B" w:rsidP="00296529">
    <w:pPr>
      <w:ind w:left="2160"/>
      <w:jc w:val="center"/>
      <w:rPr>
        <w:rFonts w:ascii="Times New Roman" w:eastAsia="Calibri" w:hAnsi="Times New Roman"/>
        <w:i/>
        <w:sz w:val="18"/>
        <w:szCs w:val="22"/>
      </w:rPr>
    </w:pPr>
    <w:r>
      <w:rPr>
        <w:noProof/>
      </w:rPr>
      <w:pict w14:anchorId="47795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5E1B16" w14:textId="77777777" w:rsidR="00D9385B" w:rsidRPr="00296529" w:rsidRDefault="00D9385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41CD91" w14:textId="77777777" w:rsidR="00D9385B" w:rsidRPr="00296529" w:rsidRDefault="00D9385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24D1" w14:textId="77777777" w:rsidR="00D9385B" w:rsidRPr="00296529" w:rsidRDefault="00D9385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294A68" w14:textId="77777777" w:rsidR="00D9385B" w:rsidRDefault="00D9385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84196" w14:textId="77777777" w:rsidR="00D9385B" w:rsidRDefault="00D9385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98EE1D" w14:textId="77777777" w:rsidR="00D9385B" w:rsidRDefault="00D9385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FH GUEST">
    <w15:presenceInfo w15:providerId="None" w15:userId="SFH 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D27"/>
    <w:rsid w:val="00003CDD"/>
    <w:rsid w:val="00014DB7"/>
    <w:rsid w:val="00030174"/>
    <w:rsid w:val="00030E15"/>
    <w:rsid w:val="0004579C"/>
    <w:rsid w:val="00060CCC"/>
    <w:rsid w:val="0007365C"/>
    <w:rsid w:val="00084ACA"/>
    <w:rsid w:val="000A47FA"/>
    <w:rsid w:val="000A5A9D"/>
    <w:rsid w:val="000A65D3"/>
    <w:rsid w:val="000B1E33"/>
    <w:rsid w:val="000B3E83"/>
    <w:rsid w:val="000D4B0B"/>
    <w:rsid w:val="000D689F"/>
    <w:rsid w:val="000E7B7B"/>
    <w:rsid w:val="000E7D62"/>
    <w:rsid w:val="000F3BFD"/>
    <w:rsid w:val="00103357"/>
    <w:rsid w:val="00123C9F"/>
    <w:rsid w:val="00126190"/>
    <w:rsid w:val="00130F17"/>
    <w:rsid w:val="001320BF"/>
    <w:rsid w:val="00163BC4"/>
    <w:rsid w:val="00191062"/>
    <w:rsid w:val="00192B72"/>
    <w:rsid w:val="001A29D8"/>
    <w:rsid w:val="001A5CAA"/>
    <w:rsid w:val="001B0427"/>
    <w:rsid w:val="001C4C6E"/>
    <w:rsid w:val="001D0119"/>
    <w:rsid w:val="001D3A51"/>
    <w:rsid w:val="001E10D2"/>
    <w:rsid w:val="001E25B4"/>
    <w:rsid w:val="001E44FE"/>
    <w:rsid w:val="001E77F1"/>
    <w:rsid w:val="001F3CBC"/>
    <w:rsid w:val="00200595"/>
    <w:rsid w:val="0020121E"/>
    <w:rsid w:val="00204835"/>
    <w:rsid w:val="00216865"/>
    <w:rsid w:val="00231920"/>
    <w:rsid w:val="0023195C"/>
    <w:rsid w:val="0024282C"/>
    <w:rsid w:val="002460DC"/>
    <w:rsid w:val="00250985"/>
    <w:rsid w:val="002556F6"/>
    <w:rsid w:val="00280CAA"/>
    <w:rsid w:val="00283105"/>
    <w:rsid w:val="00284C4C"/>
    <w:rsid w:val="00287E68"/>
    <w:rsid w:val="00296529"/>
    <w:rsid w:val="002B27FB"/>
    <w:rsid w:val="002B685A"/>
    <w:rsid w:val="002C57D2"/>
    <w:rsid w:val="002E0D56"/>
    <w:rsid w:val="00315186"/>
    <w:rsid w:val="0033343E"/>
    <w:rsid w:val="003433D3"/>
    <w:rsid w:val="003512C2"/>
    <w:rsid w:val="00371FB6"/>
    <w:rsid w:val="003763C1"/>
    <w:rsid w:val="00376BBE"/>
    <w:rsid w:val="00391935"/>
    <w:rsid w:val="0039224F"/>
    <w:rsid w:val="003A33FF"/>
    <w:rsid w:val="003A43A4"/>
    <w:rsid w:val="003A7E18"/>
    <w:rsid w:val="003C0210"/>
    <w:rsid w:val="003C4C86"/>
    <w:rsid w:val="003C6258"/>
    <w:rsid w:val="003D55B7"/>
    <w:rsid w:val="003E2904"/>
    <w:rsid w:val="003E60AD"/>
    <w:rsid w:val="00401927"/>
    <w:rsid w:val="0041027F"/>
    <w:rsid w:val="00412475"/>
    <w:rsid w:val="00423789"/>
    <w:rsid w:val="00436D3A"/>
    <w:rsid w:val="00440737"/>
    <w:rsid w:val="00440F43"/>
    <w:rsid w:val="00441B6F"/>
    <w:rsid w:val="00442B3B"/>
    <w:rsid w:val="00446221"/>
    <w:rsid w:val="00450E62"/>
    <w:rsid w:val="004539DB"/>
    <w:rsid w:val="00471A80"/>
    <w:rsid w:val="00495DFD"/>
    <w:rsid w:val="004B068D"/>
    <w:rsid w:val="004D305E"/>
    <w:rsid w:val="004D4277"/>
    <w:rsid w:val="004E0697"/>
    <w:rsid w:val="00502516"/>
    <w:rsid w:val="00503D61"/>
    <w:rsid w:val="00505F06"/>
    <w:rsid w:val="00506828"/>
    <w:rsid w:val="0053056E"/>
    <w:rsid w:val="0054215B"/>
    <w:rsid w:val="005458DA"/>
    <w:rsid w:val="00554FDA"/>
    <w:rsid w:val="00595893"/>
    <w:rsid w:val="005A2CC0"/>
    <w:rsid w:val="005A5391"/>
    <w:rsid w:val="005A7298"/>
    <w:rsid w:val="005C784C"/>
    <w:rsid w:val="005D17F6"/>
    <w:rsid w:val="005E5539"/>
    <w:rsid w:val="005E7402"/>
    <w:rsid w:val="00602BF5"/>
    <w:rsid w:val="00607042"/>
    <w:rsid w:val="00617FDD"/>
    <w:rsid w:val="00633614"/>
    <w:rsid w:val="00633F68"/>
    <w:rsid w:val="00636EB2"/>
    <w:rsid w:val="006375B8"/>
    <w:rsid w:val="00654784"/>
    <w:rsid w:val="00655E81"/>
    <w:rsid w:val="0066510A"/>
    <w:rsid w:val="006711FC"/>
    <w:rsid w:val="00673F9F"/>
    <w:rsid w:val="006832B2"/>
    <w:rsid w:val="00685D0D"/>
    <w:rsid w:val="00686953"/>
    <w:rsid w:val="00687501"/>
    <w:rsid w:val="00687DEA"/>
    <w:rsid w:val="00687E67"/>
    <w:rsid w:val="006967F7"/>
    <w:rsid w:val="006A0FAF"/>
    <w:rsid w:val="006A250C"/>
    <w:rsid w:val="006B21D3"/>
    <w:rsid w:val="006B57D0"/>
    <w:rsid w:val="006D30FF"/>
    <w:rsid w:val="006D6940"/>
    <w:rsid w:val="006F11EC"/>
    <w:rsid w:val="0070082C"/>
    <w:rsid w:val="0073283C"/>
    <w:rsid w:val="007369E6"/>
    <w:rsid w:val="00746E59"/>
    <w:rsid w:val="00751054"/>
    <w:rsid w:val="00754C9A"/>
    <w:rsid w:val="0075599A"/>
    <w:rsid w:val="00761D52"/>
    <w:rsid w:val="00776479"/>
    <w:rsid w:val="0077749E"/>
    <w:rsid w:val="00790ADA"/>
    <w:rsid w:val="00797E48"/>
    <w:rsid w:val="007B0743"/>
    <w:rsid w:val="007D2288"/>
    <w:rsid w:val="007E088F"/>
    <w:rsid w:val="007F7B32"/>
    <w:rsid w:val="0080162A"/>
    <w:rsid w:val="00804BC2"/>
    <w:rsid w:val="0080784A"/>
    <w:rsid w:val="0081431A"/>
    <w:rsid w:val="0083216F"/>
    <w:rsid w:val="00854154"/>
    <w:rsid w:val="00860000"/>
    <w:rsid w:val="00863BD3"/>
    <w:rsid w:val="008641ED"/>
    <w:rsid w:val="00866D66"/>
    <w:rsid w:val="008671C6"/>
    <w:rsid w:val="00875803"/>
    <w:rsid w:val="00885F64"/>
    <w:rsid w:val="008B459E"/>
    <w:rsid w:val="008E13AE"/>
    <w:rsid w:val="008E1506"/>
    <w:rsid w:val="008E710C"/>
    <w:rsid w:val="008F69D6"/>
    <w:rsid w:val="00902823"/>
    <w:rsid w:val="00915CA6"/>
    <w:rsid w:val="009207F0"/>
    <w:rsid w:val="00927834"/>
    <w:rsid w:val="0094411F"/>
    <w:rsid w:val="009500A6"/>
    <w:rsid w:val="00950F45"/>
    <w:rsid w:val="00957C18"/>
    <w:rsid w:val="009659BA"/>
    <w:rsid w:val="009824E1"/>
    <w:rsid w:val="00982DFD"/>
    <w:rsid w:val="00983040"/>
    <w:rsid w:val="009A5FED"/>
    <w:rsid w:val="009B063A"/>
    <w:rsid w:val="009B1D99"/>
    <w:rsid w:val="009B3FB9"/>
    <w:rsid w:val="009C2465"/>
    <w:rsid w:val="009D35A0"/>
    <w:rsid w:val="009D7EB7"/>
    <w:rsid w:val="009E048A"/>
    <w:rsid w:val="009E08E9"/>
    <w:rsid w:val="009E3DB9"/>
    <w:rsid w:val="009E6E35"/>
    <w:rsid w:val="009F0EDA"/>
    <w:rsid w:val="00A03B96"/>
    <w:rsid w:val="00A05B19"/>
    <w:rsid w:val="00A1134E"/>
    <w:rsid w:val="00A120AC"/>
    <w:rsid w:val="00A24E7E"/>
    <w:rsid w:val="00A258C3"/>
    <w:rsid w:val="00A30892"/>
    <w:rsid w:val="00A347C0"/>
    <w:rsid w:val="00A51431"/>
    <w:rsid w:val="00A539AD"/>
    <w:rsid w:val="00A54BE7"/>
    <w:rsid w:val="00A94063"/>
    <w:rsid w:val="00AA5E6E"/>
    <w:rsid w:val="00AA6219"/>
    <w:rsid w:val="00AA74E0"/>
    <w:rsid w:val="00AB703F"/>
    <w:rsid w:val="00AC4A8D"/>
    <w:rsid w:val="00AC5550"/>
    <w:rsid w:val="00AC6BB8"/>
    <w:rsid w:val="00AE008F"/>
    <w:rsid w:val="00AF7D22"/>
    <w:rsid w:val="00B01FCD"/>
    <w:rsid w:val="00B05AA3"/>
    <w:rsid w:val="00B1776C"/>
    <w:rsid w:val="00B316AA"/>
    <w:rsid w:val="00B52583"/>
    <w:rsid w:val="00B52896"/>
    <w:rsid w:val="00B63698"/>
    <w:rsid w:val="00B65556"/>
    <w:rsid w:val="00B95236"/>
    <w:rsid w:val="00B96BD9"/>
    <w:rsid w:val="00B9777F"/>
    <w:rsid w:val="00BA1B01"/>
    <w:rsid w:val="00BA2641"/>
    <w:rsid w:val="00BB0375"/>
    <w:rsid w:val="00BB37AA"/>
    <w:rsid w:val="00BC53A0"/>
    <w:rsid w:val="00BE62AD"/>
    <w:rsid w:val="00BF121F"/>
    <w:rsid w:val="00BF1F80"/>
    <w:rsid w:val="00C037DB"/>
    <w:rsid w:val="00C166EF"/>
    <w:rsid w:val="00C17EB0"/>
    <w:rsid w:val="00C27F5F"/>
    <w:rsid w:val="00C30A0F"/>
    <w:rsid w:val="00C37E61"/>
    <w:rsid w:val="00C70F1B"/>
    <w:rsid w:val="00C71A47"/>
    <w:rsid w:val="00C7464C"/>
    <w:rsid w:val="00C85588"/>
    <w:rsid w:val="00C92E71"/>
    <w:rsid w:val="00CA3082"/>
    <w:rsid w:val="00CA75E1"/>
    <w:rsid w:val="00CC3F7B"/>
    <w:rsid w:val="00CD6755"/>
    <w:rsid w:val="00CD6856"/>
    <w:rsid w:val="00CE0089"/>
    <w:rsid w:val="00CE793C"/>
    <w:rsid w:val="00CF0883"/>
    <w:rsid w:val="00CF193C"/>
    <w:rsid w:val="00D173F1"/>
    <w:rsid w:val="00D60B81"/>
    <w:rsid w:val="00D74CB0"/>
    <w:rsid w:val="00D8295D"/>
    <w:rsid w:val="00D9385B"/>
    <w:rsid w:val="00DB451C"/>
    <w:rsid w:val="00DC0110"/>
    <w:rsid w:val="00DC2A65"/>
    <w:rsid w:val="00DE15F0"/>
    <w:rsid w:val="00DE5663"/>
    <w:rsid w:val="00DE78AA"/>
    <w:rsid w:val="00E024DD"/>
    <w:rsid w:val="00E053D0"/>
    <w:rsid w:val="00E14B57"/>
    <w:rsid w:val="00E15994"/>
    <w:rsid w:val="00E265E1"/>
    <w:rsid w:val="00E26844"/>
    <w:rsid w:val="00E3114E"/>
    <w:rsid w:val="00E31A70"/>
    <w:rsid w:val="00E34635"/>
    <w:rsid w:val="00E35B02"/>
    <w:rsid w:val="00E56CEA"/>
    <w:rsid w:val="00E66496"/>
    <w:rsid w:val="00E66B35"/>
    <w:rsid w:val="00E66E10"/>
    <w:rsid w:val="00E769F6"/>
    <w:rsid w:val="00E8407C"/>
    <w:rsid w:val="00E84F3C"/>
    <w:rsid w:val="00EA012C"/>
    <w:rsid w:val="00EA1AB3"/>
    <w:rsid w:val="00EC4BEE"/>
    <w:rsid w:val="00EC6A55"/>
    <w:rsid w:val="00ED0288"/>
    <w:rsid w:val="00EE52CB"/>
    <w:rsid w:val="00EF581D"/>
    <w:rsid w:val="00EF7FD8"/>
    <w:rsid w:val="00F06F59"/>
    <w:rsid w:val="00F17988"/>
    <w:rsid w:val="00F24F8B"/>
    <w:rsid w:val="00F278F6"/>
    <w:rsid w:val="00F378AB"/>
    <w:rsid w:val="00F469F0"/>
    <w:rsid w:val="00F53273"/>
    <w:rsid w:val="00F6226F"/>
    <w:rsid w:val="00F731B0"/>
    <w:rsid w:val="00F755E4"/>
    <w:rsid w:val="00F77D02"/>
    <w:rsid w:val="00F82A3E"/>
    <w:rsid w:val="00F90D71"/>
    <w:rsid w:val="00FB3A86"/>
    <w:rsid w:val="00FC22C2"/>
    <w:rsid w:val="00FD36C8"/>
    <w:rsid w:val="00FE2E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5C3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E2E2C"/>
    <w:pPr>
      <w:spacing w:after="120"/>
    </w:pPr>
  </w:style>
  <w:style w:type="character" w:customStyle="1" w:styleId="BodyTextChar">
    <w:name w:val="Body Text Char"/>
    <w:basedOn w:val="DefaultParagraphFont"/>
    <w:link w:val="BodyText"/>
    <w:semiHidden/>
    <w:rsid w:val="00FE2E2C"/>
    <w:rPr>
      <w:rFonts w:ascii="Helvetica" w:hAnsi="Helvetica"/>
    </w:rPr>
  </w:style>
  <w:style w:type="table" w:customStyle="1" w:styleId="Tablaconcuadrcula1">
    <w:name w:val="Tabla con cuadrícula1"/>
    <w:basedOn w:val="TableNormal"/>
    <w:next w:val="TableGrid"/>
    <w:uiPriority w:val="39"/>
    <w:rsid w:val="00FE2E2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39"/>
    <w:rsid w:val="00003CD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030E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7F0"/>
    <w:pPr>
      <w:ind w:left="720"/>
      <w:contextualSpacing/>
    </w:pPr>
  </w:style>
  <w:style w:type="table" w:customStyle="1" w:styleId="Tablaconcuadrcula7">
    <w:name w:val="Tabla con cuadrícula7"/>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9385B"/>
    <w:rPr>
      <w:rFonts w:ascii="Helvetica" w:hAnsi="Helvetica"/>
      <w:b/>
      <w:bCs/>
      <w:lang w:val="en-US" w:eastAsia="en-US"/>
    </w:rPr>
  </w:style>
  <w:style w:type="character" w:customStyle="1" w:styleId="CommentSubjectChar">
    <w:name w:val="Comment Subject Char"/>
    <w:basedOn w:val="CommentTextChar"/>
    <w:link w:val="CommentSubject"/>
    <w:semiHidden/>
    <w:rsid w:val="00D9385B"/>
    <w:rPr>
      <w:rFonts w:ascii="Helvetica" w:hAnsi="Helvetica"/>
      <w:b/>
      <w:bCs/>
      <w:lang w:val="nb-NO" w:eastAsia="nb-NO"/>
    </w:rPr>
  </w:style>
  <w:style w:type="character" w:styleId="Strong">
    <w:name w:val="Strong"/>
    <w:basedOn w:val="DefaultParagraphFont"/>
    <w:uiPriority w:val="22"/>
    <w:qFormat/>
    <w:rsid w:val="00E024DD"/>
    <w:rPr>
      <w:b/>
      <w:bCs/>
    </w:rPr>
  </w:style>
  <w:style w:type="character" w:customStyle="1" w:styleId="fc6omth">
    <w:name w:val="fc6omth"/>
    <w:basedOn w:val="DefaultParagraphFont"/>
    <w:rsid w:val="00E0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doi.org/10.1136/oem.2009.04599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0"/>
          <c:order val="10"/>
          <c:tx>
            <c:strRef>
              <c:f>'[Gráfico en Microsoft Word]Hoja1'!$AA$1</c:f>
              <c:strCache>
                <c:ptCount val="1"/>
                <c:pt idx="0">
                  <c:v>Endocrine system</c:v>
                </c:pt>
              </c:strCache>
            </c:strRef>
          </c:tx>
          <c:spPr>
            <a:solidFill>
              <a:schemeClr val="accent5">
                <a:lumMod val="60000"/>
              </a:schemeClr>
            </a:solidFill>
            <a:ln>
              <a:noFill/>
            </a:ln>
            <a:effectLst/>
          </c:spPr>
          <c:invertIfNegative val="0"/>
          <c:cat>
            <c:numRef>
              <c:f>'[Gráfico en Microsoft Word]Hoja1'!$A$2:$A$5</c:f>
              <c:numCache>
                <c:formatCode>General</c:formatCode>
                <c:ptCount val="4"/>
                <c:pt idx="0">
                  <c:v>2020</c:v>
                </c:pt>
                <c:pt idx="1">
                  <c:v>2021</c:v>
                </c:pt>
                <c:pt idx="2">
                  <c:v>2022</c:v>
                </c:pt>
                <c:pt idx="3">
                  <c:v>2023</c:v>
                </c:pt>
              </c:numCache>
            </c:numRef>
          </c:cat>
          <c:val>
            <c:numRef>
              <c:f>'[Gráfico en Microsoft Word]Hoja1'!$AA$2:$AA$5</c:f>
              <c:numCache>
                <c:formatCode>General</c:formatCode>
                <c:ptCount val="4"/>
                <c:pt idx="0">
                  <c:v>3.2000000000000001E-2</c:v>
                </c:pt>
                <c:pt idx="1">
                  <c:v>0</c:v>
                </c:pt>
                <c:pt idx="2">
                  <c:v>2.3E-2</c:v>
                </c:pt>
                <c:pt idx="3">
                  <c:v>2.5000000000000001E-2</c:v>
                </c:pt>
              </c:numCache>
            </c:numRef>
          </c:val>
          <c:extLst>
            <c:ext xmlns:c16="http://schemas.microsoft.com/office/drawing/2014/chart" uri="{C3380CC4-5D6E-409C-BE32-E72D297353CC}">
              <c16:uniqueId val="{00000000-32CE-486F-BD19-126EA6AA05E7}"/>
            </c:ext>
          </c:extLst>
        </c:ser>
        <c:dLbls>
          <c:showLegendKey val="0"/>
          <c:showVal val="0"/>
          <c:showCatName val="0"/>
          <c:showSerName val="0"/>
          <c:showPercent val="0"/>
          <c:showBubbleSize val="0"/>
        </c:dLbls>
        <c:gapWidth val="219"/>
        <c:overlap val="-27"/>
        <c:axId val="840585903"/>
        <c:axId val="840586383"/>
      </c:barChart>
      <c:lineChart>
        <c:grouping val="standard"/>
        <c:varyColors val="0"/>
        <c:ser>
          <c:idx val="0"/>
          <c:order val="0"/>
          <c:tx>
            <c:strRef>
              <c:f>'[Gráfico en Microsoft Word]Hoja1'!$G$1</c:f>
              <c:strCache>
                <c:ptCount val="1"/>
                <c:pt idx="0">
                  <c:v>Gastrointestinal tract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Word]Hoja1'!$G$2:$G$5</c:f>
              <c:numCache>
                <c:formatCode>General</c:formatCode>
                <c:ptCount val="4"/>
                <c:pt idx="0">
                  <c:v>1.93</c:v>
                </c:pt>
                <c:pt idx="1">
                  <c:v>1.87</c:v>
                </c:pt>
                <c:pt idx="2">
                  <c:v>1.9</c:v>
                </c:pt>
                <c:pt idx="3">
                  <c:v>2.57</c:v>
                </c:pt>
              </c:numCache>
            </c:numRef>
          </c:val>
          <c:smooth val="0"/>
          <c:extLst>
            <c:ext xmlns:c16="http://schemas.microsoft.com/office/drawing/2014/chart" uri="{C3380CC4-5D6E-409C-BE32-E72D297353CC}">
              <c16:uniqueId val="{00000001-32CE-486F-BD19-126EA6AA05E7}"/>
            </c:ext>
          </c:extLst>
        </c:ser>
        <c:ser>
          <c:idx val="1"/>
          <c:order val="1"/>
          <c:tx>
            <c:strRef>
              <c:f>'[Gráfico en Microsoft Word]Hoja1'!$I$1</c:f>
              <c:strCache>
                <c:ptCount val="1"/>
                <c:pt idx="0">
                  <c:v>Genitourinary tract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Word]Hoja1'!$I$2:$I$5</c:f>
              <c:numCache>
                <c:formatCode>General</c:formatCode>
                <c:ptCount val="4"/>
                <c:pt idx="0">
                  <c:v>1.43</c:v>
                </c:pt>
                <c:pt idx="1">
                  <c:v>0.52</c:v>
                </c:pt>
                <c:pt idx="2">
                  <c:v>0.56000000000000005</c:v>
                </c:pt>
                <c:pt idx="3">
                  <c:v>1.54</c:v>
                </c:pt>
              </c:numCache>
            </c:numRef>
          </c:val>
          <c:smooth val="0"/>
          <c:extLst>
            <c:ext xmlns:c16="http://schemas.microsoft.com/office/drawing/2014/chart" uri="{C3380CC4-5D6E-409C-BE32-E72D297353CC}">
              <c16:uniqueId val="{00000002-32CE-486F-BD19-126EA6AA05E7}"/>
            </c:ext>
          </c:extLst>
        </c:ser>
        <c:ser>
          <c:idx val="2"/>
          <c:order val="2"/>
          <c:tx>
            <c:strRef>
              <c:f>'[Gráfico en Microsoft Word]Hoja1'!$K$1</c:f>
              <c:strCache>
                <c:ptCount val="1"/>
                <c:pt idx="0">
                  <c:v>Neurology system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Word]Hoja1'!$K$2:$K$5</c:f>
              <c:numCache>
                <c:formatCode>General</c:formatCode>
                <c:ptCount val="4"/>
                <c:pt idx="0">
                  <c:v>0.94</c:v>
                </c:pt>
                <c:pt idx="1">
                  <c:v>1.64</c:v>
                </c:pt>
                <c:pt idx="2">
                  <c:v>1.67</c:v>
                </c:pt>
                <c:pt idx="3">
                  <c:v>0.9</c:v>
                </c:pt>
              </c:numCache>
            </c:numRef>
          </c:val>
          <c:smooth val="0"/>
          <c:extLst>
            <c:ext xmlns:c16="http://schemas.microsoft.com/office/drawing/2014/chart" uri="{C3380CC4-5D6E-409C-BE32-E72D297353CC}">
              <c16:uniqueId val="{00000003-32CE-486F-BD19-126EA6AA05E7}"/>
            </c:ext>
          </c:extLst>
        </c:ser>
        <c:ser>
          <c:idx val="3"/>
          <c:order val="3"/>
          <c:tx>
            <c:strRef>
              <c:f>'[Gráfico en Microsoft Word]Hoja1'!$M$1</c:f>
              <c:strCache>
                <c:ptCount val="1"/>
                <c:pt idx="0">
                  <c:v>Cromosomic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Word]Hoja1'!$M$2:$M$5</c:f>
              <c:numCache>
                <c:formatCode>General</c:formatCode>
                <c:ptCount val="4"/>
                <c:pt idx="0">
                  <c:v>0.56000000000000005</c:v>
                </c:pt>
                <c:pt idx="1">
                  <c:v>0.68</c:v>
                </c:pt>
                <c:pt idx="2">
                  <c:v>0.66</c:v>
                </c:pt>
                <c:pt idx="3">
                  <c:v>0.64</c:v>
                </c:pt>
              </c:numCache>
            </c:numRef>
          </c:val>
          <c:smooth val="0"/>
          <c:extLst>
            <c:ext xmlns:c16="http://schemas.microsoft.com/office/drawing/2014/chart" uri="{C3380CC4-5D6E-409C-BE32-E72D297353CC}">
              <c16:uniqueId val="{00000004-32CE-486F-BD19-126EA6AA05E7}"/>
            </c:ext>
          </c:extLst>
        </c:ser>
        <c:ser>
          <c:idx val="4"/>
          <c:order val="4"/>
          <c:tx>
            <c:strRef>
              <c:f>'[Gráfico en Microsoft Word]Hoja1'!$O$1</c:f>
              <c:strCache>
                <c:ptCount val="1"/>
                <c:pt idx="0">
                  <c:v>Muscle and bone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Word]Hoja1'!$O$2:$O$5</c:f>
              <c:numCache>
                <c:formatCode>General</c:formatCode>
                <c:ptCount val="4"/>
                <c:pt idx="0">
                  <c:v>3.4</c:v>
                </c:pt>
                <c:pt idx="1">
                  <c:v>3.46</c:v>
                </c:pt>
                <c:pt idx="2">
                  <c:v>2.71</c:v>
                </c:pt>
                <c:pt idx="3">
                  <c:v>3.55</c:v>
                </c:pt>
              </c:numCache>
            </c:numRef>
          </c:val>
          <c:smooth val="0"/>
          <c:extLst>
            <c:ext xmlns:c16="http://schemas.microsoft.com/office/drawing/2014/chart" uri="{C3380CC4-5D6E-409C-BE32-E72D297353CC}">
              <c16:uniqueId val="{00000005-32CE-486F-BD19-126EA6AA05E7}"/>
            </c:ext>
          </c:extLst>
        </c:ser>
        <c:ser>
          <c:idx val="5"/>
          <c:order val="5"/>
          <c:tx>
            <c:strRef>
              <c:f>'[Gráfico en Microsoft Word]Hoja1'!$Q$1</c:f>
              <c:strCache>
                <c:ptCount val="1"/>
                <c:pt idx="0">
                  <c:v>Skin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Word]Hoja1'!$Q$2:$Q$5</c:f>
              <c:numCache>
                <c:formatCode>General</c:formatCode>
                <c:ptCount val="4"/>
                <c:pt idx="0">
                  <c:v>0.34</c:v>
                </c:pt>
                <c:pt idx="1">
                  <c:v>0.39</c:v>
                </c:pt>
                <c:pt idx="2">
                  <c:v>0.37</c:v>
                </c:pt>
                <c:pt idx="3">
                  <c:v>0.32</c:v>
                </c:pt>
              </c:numCache>
            </c:numRef>
          </c:val>
          <c:smooth val="0"/>
          <c:extLst>
            <c:ext xmlns:c16="http://schemas.microsoft.com/office/drawing/2014/chart" uri="{C3380CC4-5D6E-409C-BE32-E72D297353CC}">
              <c16:uniqueId val="{00000006-32CE-486F-BD19-126EA6AA05E7}"/>
            </c:ext>
          </c:extLst>
        </c:ser>
        <c:ser>
          <c:idx val="6"/>
          <c:order val="6"/>
          <c:tx>
            <c:strRef>
              <c:f>'[Gráfico en Microsoft Word]Hoja1'!$S$1</c:f>
              <c:strCache>
                <c:ptCount val="1"/>
                <c:pt idx="0">
                  <c:v>Cardiovascular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Word]Hoja1'!$S$2:$S$5</c:f>
              <c:numCache>
                <c:formatCode>General</c:formatCode>
                <c:ptCount val="4"/>
                <c:pt idx="0">
                  <c:v>0.27</c:v>
                </c:pt>
                <c:pt idx="1">
                  <c:v>0.34</c:v>
                </c:pt>
                <c:pt idx="2">
                  <c:v>0.37</c:v>
                </c:pt>
                <c:pt idx="3">
                  <c:v>0.64</c:v>
                </c:pt>
              </c:numCache>
            </c:numRef>
          </c:val>
          <c:smooth val="0"/>
          <c:extLst>
            <c:ext xmlns:c16="http://schemas.microsoft.com/office/drawing/2014/chart" uri="{C3380CC4-5D6E-409C-BE32-E72D297353CC}">
              <c16:uniqueId val="{00000007-32CE-486F-BD19-126EA6AA05E7}"/>
            </c:ext>
          </c:extLst>
        </c:ser>
        <c:ser>
          <c:idx val="7"/>
          <c:order val="7"/>
          <c:tx>
            <c:strRef>
              <c:f>'[Gráfico en Microsoft Word]Hoja1'!$U$1</c:f>
              <c:strCache>
                <c:ptCount val="1"/>
                <c:pt idx="0">
                  <c:v>Ear, nose, tthroat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Word]Hoja1'!$U$2:$U$5</c:f>
              <c:numCache>
                <c:formatCode>General</c:formatCode>
                <c:ptCount val="4"/>
                <c:pt idx="0">
                  <c:v>0.9</c:v>
                </c:pt>
                <c:pt idx="1">
                  <c:v>0.76</c:v>
                </c:pt>
                <c:pt idx="2">
                  <c:v>0.99</c:v>
                </c:pt>
                <c:pt idx="3">
                  <c:v>1.27</c:v>
                </c:pt>
              </c:numCache>
            </c:numRef>
          </c:val>
          <c:smooth val="0"/>
          <c:extLst>
            <c:ext xmlns:c16="http://schemas.microsoft.com/office/drawing/2014/chart" uri="{C3380CC4-5D6E-409C-BE32-E72D297353CC}">
              <c16:uniqueId val="{00000008-32CE-486F-BD19-126EA6AA05E7}"/>
            </c:ext>
          </c:extLst>
        </c:ser>
        <c:ser>
          <c:idx val="8"/>
          <c:order val="8"/>
          <c:tx>
            <c:strRef>
              <c:f>'[Gráfico en Microsoft Word]Hoja1'!$W$1</c:f>
              <c:strCache>
                <c:ptCount val="1"/>
                <c:pt idx="0">
                  <c:v>Eye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Word]Hoja1'!$W$2:$W$5</c:f>
              <c:numCache>
                <c:formatCode>General</c:formatCode>
                <c:ptCount val="4"/>
                <c:pt idx="0">
                  <c:v>7.0000000000000007E-2</c:v>
                </c:pt>
                <c:pt idx="1">
                  <c:v>6.8000000000000005E-2</c:v>
                </c:pt>
                <c:pt idx="2">
                  <c:v>8.1000000000000003E-2</c:v>
                </c:pt>
                <c:pt idx="3">
                  <c:v>0.11</c:v>
                </c:pt>
              </c:numCache>
            </c:numRef>
          </c:val>
          <c:smooth val="0"/>
          <c:extLst>
            <c:ext xmlns:c16="http://schemas.microsoft.com/office/drawing/2014/chart" uri="{C3380CC4-5D6E-409C-BE32-E72D297353CC}">
              <c16:uniqueId val="{00000009-32CE-486F-BD19-126EA6AA05E7}"/>
            </c:ext>
          </c:extLst>
        </c:ser>
        <c:ser>
          <c:idx val="9"/>
          <c:order val="9"/>
          <c:tx>
            <c:strRef>
              <c:f>'[Gráfico en Microsoft Word]Hoja1'!$Y$1</c:f>
              <c:strCache>
                <c:ptCount val="1"/>
                <c:pt idx="0">
                  <c:v>Respiratory tract</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Word]Hoja1'!$Y$2:$Y$5</c:f>
              <c:numCache>
                <c:formatCode>General</c:formatCode>
                <c:ptCount val="4"/>
                <c:pt idx="0">
                  <c:v>6.4000000000000001E-2</c:v>
                </c:pt>
                <c:pt idx="1">
                  <c:v>4.4999999999999998E-2</c:v>
                </c:pt>
                <c:pt idx="2">
                  <c:v>8.1000000000000003E-2</c:v>
                </c:pt>
                <c:pt idx="3">
                  <c:v>6.0999999999999999E-2</c:v>
                </c:pt>
              </c:numCache>
            </c:numRef>
          </c:val>
          <c:smooth val="0"/>
          <c:extLst>
            <c:ext xmlns:c16="http://schemas.microsoft.com/office/drawing/2014/chart" uri="{C3380CC4-5D6E-409C-BE32-E72D297353CC}">
              <c16:uniqueId val="{0000000A-32CE-486F-BD19-126EA6AA05E7}"/>
            </c:ext>
          </c:extLst>
        </c:ser>
        <c:dLbls>
          <c:showLegendKey val="0"/>
          <c:showVal val="0"/>
          <c:showCatName val="0"/>
          <c:showSerName val="0"/>
          <c:showPercent val="0"/>
          <c:showBubbleSize val="0"/>
        </c:dLbls>
        <c:marker val="1"/>
        <c:smooth val="0"/>
        <c:axId val="840585903"/>
        <c:axId val="840586383"/>
      </c:lineChart>
      <c:catAx>
        <c:axId val="840585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6383"/>
        <c:crosses val="autoZero"/>
        <c:auto val="1"/>
        <c:lblAlgn val="ctr"/>
        <c:lblOffset val="100"/>
        <c:noMultiLvlLbl val="0"/>
      </c:catAx>
      <c:valAx>
        <c:axId val="840586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Rate of congenital malformations/1000 live borns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59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943BC-5493-4D1A-B83D-74630B4F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15</Pages>
  <Words>5484</Words>
  <Characters>31265</Characters>
  <Application>Microsoft Office Word</Application>
  <DocSecurity>0</DocSecurity>
  <Lines>260</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36676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SFH GUEST</cp:lastModifiedBy>
  <cp:revision>2</cp:revision>
  <cp:lastPrinted>1999-07-06T11:00:00Z</cp:lastPrinted>
  <dcterms:created xsi:type="dcterms:W3CDTF">2025-08-30T22:00:00Z</dcterms:created>
  <dcterms:modified xsi:type="dcterms:W3CDTF">2025-08-30T22:00:00Z</dcterms:modified>
</cp:coreProperties>
</file>