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839F6" w14:textId="3439000E" w:rsidR="00754C9A" w:rsidRPr="00A71631" w:rsidRDefault="00A71631" w:rsidP="00A71631">
      <w:pPr>
        <w:pStyle w:val="Title"/>
        <w:spacing w:after="0"/>
        <w:jc w:val="left"/>
        <w:rPr>
          <w:rFonts w:ascii="Arial" w:hAnsi="Arial" w:cs="Arial"/>
          <w:u w:val="single"/>
        </w:rPr>
      </w:pPr>
      <w:r w:rsidRPr="00A71631">
        <w:rPr>
          <w:rFonts w:ascii="Arial" w:hAnsi="Arial" w:cs="Arial"/>
          <w:u w:val="single"/>
        </w:rPr>
        <w:t>Original Research Article</w:t>
      </w:r>
    </w:p>
    <w:p w14:paraId="23DA7B10" w14:textId="77777777" w:rsidR="00A71631" w:rsidRDefault="00A71631" w:rsidP="00441B6F">
      <w:pPr>
        <w:pStyle w:val="Author"/>
        <w:spacing w:line="240" w:lineRule="auto"/>
        <w:rPr>
          <w:rFonts w:ascii="Arial" w:hAnsi="Arial" w:cs="Arial"/>
          <w:bCs/>
          <w:sz w:val="36"/>
          <w:szCs w:val="36"/>
        </w:rPr>
      </w:pPr>
    </w:p>
    <w:p w14:paraId="557EEBAB" w14:textId="6B2FCD0E" w:rsidR="007E1F5F" w:rsidRDefault="007E1F5F" w:rsidP="00441B6F">
      <w:pPr>
        <w:pStyle w:val="Author"/>
        <w:spacing w:line="240" w:lineRule="auto"/>
        <w:rPr>
          <w:rFonts w:ascii="Arial" w:hAnsi="Arial" w:cs="Arial"/>
          <w:bCs/>
          <w:sz w:val="36"/>
          <w:szCs w:val="36"/>
        </w:rPr>
      </w:pPr>
      <w:r w:rsidRPr="007E1F5F">
        <w:rPr>
          <w:rFonts w:ascii="Arial" w:hAnsi="Arial" w:cs="Arial"/>
          <w:bCs/>
          <w:sz w:val="36"/>
          <w:szCs w:val="36"/>
        </w:rPr>
        <w:t xml:space="preserve">Histological and Molecular Docking Studies on the Amygdala and Hippocampus of Mercury Chloride- Intoxicated Adult Wistar Rats Following Oral Administration of Ethanolic </w:t>
      </w:r>
      <w:bookmarkStart w:id="0" w:name="_GoBack"/>
      <w:bookmarkEnd w:id="0"/>
      <w:r w:rsidRPr="007E1F5F">
        <w:rPr>
          <w:rFonts w:ascii="Arial" w:hAnsi="Arial" w:cs="Arial"/>
          <w:bCs/>
          <w:sz w:val="36"/>
          <w:szCs w:val="36"/>
        </w:rPr>
        <w:t xml:space="preserve">Extract of Aloe Vera </w:t>
      </w:r>
    </w:p>
    <w:p w14:paraId="506EC02F" w14:textId="77777777" w:rsidR="007E1F5F" w:rsidRDefault="007E1F5F" w:rsidP="00441B6F">
      <w:pPr>
        <w:pStyle w:val="Author"/>
        <w:spacing w:line="240" w:lineRule="auto"/>
        <w:rPr>
          <w:rFonts w:ascii="Arial" w:hAnsi="Arial" w:cs="Arial"/>
          <w:bCs/>
          <w:sz w:val="36"/>
          <w:szCs w:val="36"/>
        </w:rPr>
      </w:pPr>
    </w:p>
    <w:p w14:paraId="523ECB8C" w14:textId="0C687F9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E13906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4B06C4D" w14:textId="77777777" w:rsidTr="001E44FE">
        <w:tc>
          <w:tcPr>
            <w:tcW w:w="9576" w:type="dxa"/>
            <w:shd w:val="clear" w:color="auto" w:fill="F2F2F2"/>
          </w:tcPr>
          <w:p w14:paraId="30664917" w14:textId="464F6357" w:rsidR="00E03630" w:rsidRPr="007B249D" w:rsidRDefault="00BA1B01" w:rsidP="00441B6F">
            <w:pPr>
              <w:pStyle w:val="Body"/>
              <w:spacing w:after="0"/>
              <w:rPr>
                <w:rFonts w:ascii="Arial" w:eastAsia="Calibri" w:hAnsi="Arial" w:cs="Arial"/>
                <w:szCs w:val="22"/>
              </w:rPr>
            </w:pPr>
            <w:r w:rsidRPr="00BA1B01">
              <w:rPr>
                <w:rFonts w:ascii="Arial" w:eastAsia="Calibri" w:hAnsi="Arial" w:cs="Arial"/>
                <w:b/>
                <w:szCs w:val="22"/>
              </w:rPr>
              <w:t>Aim:</w:t>
            </w:r>
            <w:r w:rsidR="00315186">
              <w:rPr>
                <w:rFonts w:ascii="Arial" w:eastAsia="Calibri" w:hAnsi="Arial" w:cs="Arial"/>
                <w:szCs w:val="22"/>
              </w:rPr>
              <w:t xml:space="preserve"> </w:t>
            </w:r>
            <w:r w:rsidRPr="00BA1B01">
              <w:rPr>
                <w:rFonts w:ascii="Arial" w:eastAsia="Calibri" w:hAnsi="Arial" w:cs="Arial"/>
                <w:szCs w:val="22"/>
              </w:rPr>
              <w:t xml:space="preserve">To </w:t>
            </w:r>
            <w:r w:rsidR="00E03630" w:rsidRPr="00E03630">
              <w:rPr>
                <w:rFonts w:ascii="Arial" w:hAnsi="Arial" w:cs="Arial"/>
              </w:rPr>
              <w:t xml:space="preserve">investigate the neuroprotective effects of ethanolic extract of </w:t>
            </w:r>
            <w:r w:rsidR="00E03630" w:rsidRPr="00E03630">
              <w:rPr>
                <w:rFonts w:ascii="Arial" w:hAnsi="Arial" w:cs="Arial"/>
                <w:i/>
                <w:iCs/>
              </w:rPr>
              <w:t>Aloe vera</w:t>
            </w:r>
            <w:r w:rsidR="00E03630" w:rsidRPr="00E03630">
              <w:rPr>
                <w:rFonts w:ascii="Arial" w:hAnsi="Arial" w:cs="Arial"/>
              </w:rPr>
              <w:t xml:space="preserve"> (E</w:t>
            </w:r>
            <w:r w:rsidR="002751B8">
              <w:rPr>
                <w:rFonts w:ascii="Arial" w:hAnsi="Arial" w:cs="Arial"/>
              </w:rPr>
              <w:t>EAV</w:t>
            </w:r>
            <w:r w:rsidR="00E03630" w:rsidRPr="00E03630">
              <w:rPr>
                <w:rFonts w:ascii="Arial" w:hAnsi="Arial" w:cs="Arial"/>
              </w:rPr>
              <w:t>) on mercury chloride-induced damage in the amygdala and hippocampus of adult male Wistar rats, using histological and molecular docking approaches.</w:t>
            </w:r>
            <w:r w:rsidR="00E03630">
              <w:rPr>
                <w:rFonts w:ascii="Times New Roman" w:hAnsi="Times New Roman"/>
                <w:sz w:val="24"/>
                <w:szCs w:val="24"/>
              </w:rPr>
              <w:t xml:space="preserve"> </w:t>
            </w:r>
          </w:p>
          <w:p w14:paraId="69EDCF8C" w14:textId="69F8D37F" w:rsidR="00BA1B01" w:rsidRPr="00AE40A1" w:rsidRDefault="00BA1B01" w:rsidP="00441B6F">
            <w:pPr>
              <w:pStyle w:val="Body"/>
              <w:spacing w:after="0"/>
              <w:rPr>
                <w:rFonts w:ascii="Arial" w:eastAsia="Calibri" w:hAnsi="Arial" w:cs="Arial"/>
              </w:rPr>
            </w:pPr>
            <w:r w:rsidRPr="00BA1B01">
              <w:rPr>
                <w:rFonts w:ascii="Arial" w:eastAsia="Calibri" w:hAnsi="Arial" w:cs="Arial"/>
                <w:b/>
                <w:szCs w:val="22"/>
              </w:rPr>
              <w:t>Study design:</w:t>
            </w:r>
            <w:r w:rsidR="0007222C">
              <w:rPr>
                <w:rFonts w:ascii="Arial" w:eastAsia="Calibri" w:hAnsi="Arial" w:cs="Arial"/>
                <w:b/>
                <w:szCs w:val="22"/>
              </w:rPr>
              <w:t xml:space="preserve"> </w:t>
            </w:r>
            <w:r w:rsidR="007B249D" w:rsidRPr="007B249D">
              <w:rPr>
                <w:rFonts w:ascii="Arial" w:eastAsia="Calibri" w:hAnsi="Arial" w:cs="Arial"/>
                <w:bCs/>
                <w:szCs w:val="22"/>
              </w:rPr>
              <w:t>35</w:t>
            </w:r>
            <w:r w:rsidR="00AE40A1" w:rsidRPr="007B249D">
              <w:rPr>
                <w:rFonts w:ascii="Arial" w:hAnsi="Arial" w:cs="Arial"/>
                <w:bCs/>
              </w:rPr>
              <w:t xml:space="preserve"> </w:t>
            </w:r>
            <w:r w:rsidR="00AE40A1" w:rsidRPr="00AE40A1">
              <w:rPr>
                <w:rFonts w:ascii="Arial" w:hAnsi="Arial" w:cs="Arial"/>
              </w:rPr>
              <w:t xml:space="preserve">rats were randomly assigned into five groups (n=7): Group A (control), Group B (5 mg/kg </w:t>
            </w:r>
            <w:proofErr w:type="spellStart"/>
            <w:r w:rsidR="00AE40A1" w:rsidRPr="00AE40A1">
              <w:rPr>
                <w:rFonts w:ascii="Arial" w:hAnsi="Arial" w:cs="Arial"/>
              </w:rPr>
              <w:t>HgCl</w:t>
            </w:r>
            <w:proofErr w:type="spellEnd"/>
            <w:r w:rsidR="00AE40A1" w:rsidRPr="00AE40A1">
              <w:rPr>
                <w:rFonts w:ascii="Cambria Math" w:hAnsi="Cambria Math" w:cs="Cambria Math"/>
              </w:rPr>
              <w:t>₂</w:t>
            </w:r>
            <w:r w:rsidR="00AE40A1" w:rsidRPr="00AE40A1">
              <w:rPr>
                <w:rFonts w:ascii="Arial" w:hAnsi="Arial" w:cs="Arial"/>
              </w:rPr>
              <w:t>), Group C (500 mg/kg E</w:t>
            </w:r>
            <w:r w:rsidR="00077391">
              <w:rPr>
                <w:rFonts w:ascii="Arial" w:hAnsi="Arial" w:cs="Arial"/>
              </w:rPr>
              <w:t>EAV</w:t>
            </w:r>
            <w:r w:rsidR="00AE40A1" w:rsidRPr="00AE40A1">
              <w:rPr>
                <w:rFonts w:ascii="Arial" w:hAnsi="Arial" w:cs="Arial"/>
              </w:rPr>
              <w:t xml:space="preserve">), Group D (5 mg/kg </w:t>
            </w:r>
            <w:proofErr w:type="spellStart"/>
            <w:r w:rsidR="00AE40A1" w:rsidRPr="00AE40A1">
              <w:rPr>
                <w:rFonts w:ascii="Arial" w:hAnsi="Arial" w:cs="Arial"/>
              </w:rPr>
              <w:t>HgCl</w:t>
            </w:r>
            <w:proofErr w:type="spellEnd"/>
            <w:r w:rsidR="00AE40A1" w:rsidRPr="00AE40A1">
              <w:rPr>
                <w:rFonts w:ascii="Cambria Math" w:hAnsi="Cambria Math" w:cs="Cambria Math"/>
              </w:rPr>
              <w:t>₂</w:t>
            </w:r>
            <w:r w:rsidR="00AE40A1" w:rsidRPr="00AE40A1">
              <w:rPr>
                <w:rFonts w:ascii="Arial" w:hAnsi="Arial" w:cs="Arial"/>
              </w:rPr>
              <w:t xml:space="preserve"> + 250 mg/kg E</w:t>
            </w:r>
            <w:r w:rsidR="00077391">
              <w:rPr>
                <w:rFonts w:ascii="Arial" w:hAnsi="Arial" w:cs="Arial"/>
              </w:rPr>
              <w:t>EAV</w:t>
            </w:r>
            <w:r w:rsidR="00AE40A1" w:rsidRPr="00AE40A1">
              <w:rPr>
                <w:rFonts w:ascii="Arial" w:hAnsi="Arial" w:cs="Arial"/>
              </w:rPr>
              <w:t xml:space="preserve">), and Group E (5 mg/kg </w:t>
            </w:r>
            <w:proofErr w:type="spellStart"/>
            <w:r w:rsidR="00AE40A1" w:rsidRPr="00AE40A1">
              <w:rPr>
                <w:rFonts w:ascii="Arial" w:hAnsi="Arial" w:cs="Arial"/>
              </w:rPr>
              <w:t>HgCl</w:t>
            </w:r>
            <w:proofErr w:type="spellEnd"/>
            <w:r w:rsidR="00AE40A1" w:rsidRPr="00AE40A1">
              <w:rPr>
                <w:rFonts w:ascii="Cambria Math" w:hAnsi="Cambria Math" w:cs="Cambria Math"/>
              </w:rPr>
              <w:t>₂</w:t>
            </w:r>
            <w:r w:rsidR="00AE40A1" w:rsidRPr="00AE40A1">
              <w:rPr>
                <w:rFonts w:ascii="Arial" w:hAnsi="Arial" w:cs="Arial"/>
              </w:rPr>
              <w:t xml:space="preserve"> + 500 mg/kg </w:t>
            </w:r>
            <w:r w:rsidR="00632C39">
              <w:rPr>
                <w:rFonts w:ascii="Arial" w:hAnsi="Arial" w:cs="Arial"/>
              </w:rPr>
              <w:t>EEAV</w:t>
            </w:r>
            <w:r w:rsidR="00AE40A1" w:rsidRPr="00AE40A1">
              <w:rPr>
                <w:rFonts w:ascii="Arial" w:hAnsi="Arial" w:cs="Arial"/>
              </w:rPr>
              <w:t>).</w:t>
            </w:r>
          </w:p>
          <w:p w14:paraId="634010D6" w14:textId="1C9ED76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Department of </w:t>
            </w:r>
            <w:r w:rsidR="00105852">
              <w:rPr>
                <w:rFonts w:ascii="Arial" w:eastAsia="Calibri" w:hAnsi="Arial" w:cs="Arial"/>
                <w:szCs w:val="22"/>
              </w:rPr>
              <w:t>Human Anatomy</w:t>
            </w:r>
            <w:r w:rsidRPr="00BA1B01">
              <w:rPr>
                <w:rFonts w:ascii="Arial" w:eastAsia="Calibri" w:hAnsi="Arial" w:cs="Arial"/>
                <w:szCs w:val="22"/>
              </w:rPr>
              <w:t>,</w:t>
            </w:r>
            <w:r w:rsidR="00105852">
              <w:rPr>
                <w:rFonts w:ascii="Arial" w:eastAsia="Calibri" w:hAnsi="Arial" w:cs="Arial"/>
                <w:szCs w:val="22"/>
              </w:rPr>
              <w:t xml:space="preserve"> Chukwuemeka </w:t>
            </w:r>
            <w:proofErr w:type="spellStart"/>
            <w:r w:rsidR="00105852">
              <w:rPr>
                <w:rFonts w:ascii="Arial" w:eastAsia="Calibri" w:hAnsi="Arial" w:cs="Arial"/>
                <w:szCs w:val="22"/>
              </w:rPr>
              <w:t>Odumegwu</w:t>
            </w:r>
            <w:proofErr w:type="spellEnd"/>
            <w:r w:rsidR="00105852">
              <w:rPr>
                <w:rFonts w:ascii="Arial" w:eastAsia="Calibri" w:hAnsi="Arial" w:cs="Arial"/>
                <w:szCs w:val="22"/>
              </w:rPr>
              <w:t xml:space="preserve"> Ojukwu University, Anambra State, Nigeria</w:t>
            </w:r>
            <w:r w:rsidRPr="00BA1B01">
              <w:rPr>
                <w:rFonts w:ascii="Arial" w:eastAsia="Calibri" w:hAnsi="Arial" w:cs="Arial"/>
                <w:szCs w:val="22"/>
              </w:rPr>
              <w:t xml:space="preserve"> between </w:t>
            </w:r>
            <w:r w:rsidR="00105852">
              <w:rPr>
                <w:rFonts w:ascii="Arial" w:eastAsia="Calibri" w:hAnsi="Arial" w:cs="Arial"/>
                <w:szCs w:val="22"/>
              </w:rPr>
              <w:t>March</w:t>
            </w:r>
            <w:r w:rsidRPr="00BA1B01">
              <w:rPr>
                <w:rFonts w:ascii="Arial" w:eastAsia="Calibri" w:hAnsi="Arial" w:cs="Arial"/>
                <w:szCs w:val="22"/>
              </w:rPr>
              <w:t xml:space="preserve"> and </w:t>
            </w:r>
            <w:r w:rsidR="00105852">
              <w:rPr>
                <w:rFonts w:ascii="Arial" w:eastAsia="Calibri" w:hAnsi="Arial" w:cs="Arial"/>
                <w:szCs w:val="22"/>
              </w:rPr>
              <w:t>April</w:t>
            </w:r>
            <w:r w:rsidRPr="00BA1B01">
              <w:rPr>
                <w:rFonts w:ascii="Arial" w:eastAsia="Calibri" w:hAnsi="Arial" w:cs="Arial"/>
                <w:szCs w:val="22"/>
              </w:rPr>
              <w:t xml:space="preserve"> 20</w:t>
            </w:r>
            <w:r w:rsidR="00CF04D7">
              <w:rPr>
                <w:rFonts w:ascii="Arial" w:eastAsia="Calibri" w:hAnsi="Arial" w:cs="Arial"/>
                <w:szCs w:val="22"/>
              </w:rPr>
              <w:t>25</w:t>
            </w:r>
            <w:r w:rsidRPr="00BA1B01">
              <w:rPr>
                <w:rFonts w:ascii="Arial" w:eastAsia="Calibri" w:hAnsi="Arial" w:cs="Arial"/>
                <w:szCs w:val="22"/>
              </w:rPr>
              <w:t>.</w:t>
            </w:r>
          </w:p>
          <w:p w14:paraId="2BD2DFEC" w14:textId="755EC2C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15186">
              <w:rPr>
                <w:rFonts w:ascii="Arial" w:eastAsia="Calibri" w:hAnsi="Arial" w:cs="Arial"/>
                <w:szCs w:val="22"/>
              </w:rPr>
              <w:t>Sample:</w:t>
            </w:r>
            <w:r w:rsidR="0007222C">
              <w:rPr>
                <w:rFonts w:ascii="Arial" w:eastAsia="Calibri" w:hAnsi="Arial" w:cs="Arial"/>
                <w:szCs w:val="22"/>
              </w:rPr>
              <w:t xml:space="preserve"> </w:t>
            </w:r>
            <w:r w:rsidR="007B249D">
              <w:rPr>
                <w:rFonts w:ascii="Arial" w:eastAsia="Calibri" w:hAnsi="Arial" w:cs="Arial"/>
                <w:szCs w:val="22"/>
              </w:rPr>
              <w:t>35</w:t>
            </w:r>
            <w:r w:rsidR="00105852" w:rsidRPr="00105852">
              <w:rPr>
                <w:rFonts w:ascii="Arial" w:hAnsi="Arial" w:cs="Arial"/>
              </w:rPr>
              <w:t xml:space="preserve"> male Wistar Rats weighing between 200-230g were used for this study. </w:t>
            </w:r>
            <w:r w:rsidR="0027574F">
              <w:rPr>
                <w:rFonts w:ascii="Arial" w:hAnsi="Arial" w:cs="Arial"/>
              </w:rPr>
              <w:t xml:space="preserve">Acclimatized for 7 days </w:t>
            </w:r>
            <w:r w:rsidR="00105852" w:rsidRPr="00105852">
              <w:rPr>
                <w:rFonts w:ascii="Arial" w:hAnsi="Arial" w:cs="Arial"/>
              </w:rPr>
              <w:t>a</w:t>
            </w:r>
            <w:r w:rsidR="0027574F">
              <w:rPr>
                <w:rFonts w:ascii="Arial" w:hAnsi="Arial" w:cs="Arial"/>
              </w:rPr>
              <w:t>nd</w:t>
            </w:r>
            <w:r w:rsidR="00105852" w:rsidRPr="00105852">
              <w:rPr>
                <w:rFonts w:ascii="Arial" w:hAnsi="Arial" w:cs="Arial"/>
              </w:rPr>
              <w:t xml:space="preserve"> were randomly selected into five groups of seven animals each (A to </w:t>
            </w:r>
            <w:r w:rsidR="0007222C">
              <w:rPr>
                <w:rFonts w:ascii="Arial" w:hAnsi="Arial" w:cs="Arial"/>
              </w:rPr>
              <w:t>E)</w:t>
            </w:r>
            <w:r w:rsidR="00105852" w:rsidRPr="00105852">
              <w:rPr>
                <w:rFonts w:ascii="Arial" w:hAnsi="Arial" w:cs="Arial"/>
              </w:rPr>
              <w:t>.</w:t>
            </w:r>
            <w:r w:rsidR="00105852" w:rsidRPr="00CC6DA2">
              <w:rPr>
                <w:rFonts w:ascii="Times New Roman" w:hAnsi="Times New Roman"/>
                <w:sz w:val="24"/>
                <w:szCs w:val="24"/>
              </w:rPr>
              <w:t xml:space="preserve"> </w:t>
            </w:r>
          </w:p>
          <w:p w14:paraId="2EF5A46B" w14:textId="27F246EB" w:rsidR="005E1BA6" w:rsidRDefault="00BA1B01" w:rsidP="005E1BA6">
            <w:pPr>
              <w:pStyle w:val="Body"/>
              <w:spacing w:after="0"/>
              <w:rPr>
                <w:rFonts w:ascii="Times New Roman" w:hAnsi="Times New Roman"/>
                <w:sz w:val="24"/>
                <w:szCs w:val="24"/>
              </w:rPr>
            </w:pPr>
            <w:r w:rsidRPr="00BA1B01">
              <w:rPr>
                <w:rFonts w:ascii="Arial" w:eastAsia="Calibri" w:hAnsi="Arial" w:cs="Arial"/>
                <w:b/>
                <w:bCs/>
                <w:szCs w:val="22"/>
              </w:rPr>
              <w:t>Results</w:t>
            </w:r>
            <w:r w:rsidR="00E27931" w:rsidRPr="00105852">
              <w:rPr>
                <w:rFonts w:ascii="Arial" w:hAnsi="Arial" w:cs="Arial"/>
              </w:rPr>
              <w:t xml:space="preserve"> Behavioral assessment using the Y-maze revealed significant impairments in spatial memory and locomotor activity in Group B, indicated by increased % alternation (30.13 ± 1.19, </w:t>
            </w:r>
            <w:r w:rsidR="00E27931" w:rsidRPr="00105852">
              <w:rPr>
                <w:rFonts w:ascii="Arial" w:hAnsi="Arial" w:cs="Arial"/>
                <w:i/>
                <w:iCs/>
              </w:rPr>
              <w:t>p</w:t>
            </w:r>
            <w:r w:rsidR="00E27931" w:rsidRPr="00105852">
              <w:rPr>
                <w:rFonts w:ascii="Arial" w:hAnsi="Arial" w:cs="Arial"/>
              </w:rPr>
              <w:t xml:space="preserve"> = .02) and reduced number of entries (8.25 ± 0.75), compared to the control. Treatment with E</w:t>
            </w:r>
            <w:r w:rsidR="004B0B87">
              <w:rPr>
                <w:rFonts w:ascii="Arial" w:hAnsi="Arial" w:cs="Arial"/>
              </w:rPr>
              <w:t>EAV</w:t>
            </w:r>
            <w:r w:rsidR="00E27931" w:rsidRPr="00105852">
              <w:rPr>
                <w:rFonts w:ascii="Arial" w:hAnsi="Arial" w:cs="Arial"/>
              </w:rPr>
              <w:t xml:space="preserve">, particularly at 500 mg/kg, markedly improved cognitive performance (Group E: % alternation = 11.50 ± 1.62). Molecular docking studies revealed that </w:t>
            </w:r>
            <w:r w:rsidR="00E27931" w:rsidRPr="00105852">
              <w:rPr>
                <w:rFonts w:ascii="Arial" w:hAnsi="Arial" w:cs="Arial"/>
                <w:i/>
                <w:iCs/>
              </w:rPr>
              <w:t>Aloe vera</w:t>
            </w:r>
            <w:r w:rsidR="00E27931" w:rsidRPr="00105852">
              <w:rPr>
                <w:rFonts w:ascii="Arial" w:hAnsi="Arial" w:cs="Arial"/>
              </w:rPr>
              <w:t xml:space="preserve"> bioactive compounds such as emodin, </w:t>
            </w:r>
            <w:proofErr w:type="spellStart"/>
            <w:r w:rsidR="00E27931" w:rsidRPr="00105852">
              <w:rPr>
                <w:rFonts w:ascii="Arial" w:hAnsi="Arial" w:cs="Arial"/>
              </w:rPr>
              <w:t>chrysophanol</w:t>
            </w:r>
            <w:proofErr w:type="spellEnd"/>
            <w:r w:rsidR="00E27931" w:rsidRPr="00105852">
              <w:rPr>
                <w:rFonts w:ascii="Arial" w:hAnsi="Arial" w:cs="Arial"/>
              </w:rPr>
              <w:t xml:space="preserve">, aloe-emodin, and </w:t>
            </w:r>
            <w:proofErr w:type="spellStart"/>
            <w:r w:rsidR="00E27931" w:rsidRPr="00105852">
              <w:rPr>
                <w:rFonts w:ascii="Arial" w:hAnsi="Arial" w:cs="Arial"/>
              </w:rPr>
              <w:t>pomiferin</w:t>
            </w:r>
            <w:proofErr w:type="spellEnd"/>
            <w:r w:rsidR="00E27931" w:rsidRPr="00105852">
              <w:rPr>
                <w:rFonts w:ascii="Arial" w:hAnsi="Arial" w:cs="Arial"/>
              </w:rPr>
              <w:t xml:space="preserve"> exhibited strong binding affinities to key neuroprotective targets. Emodin (-9.0 kcal/mol) and </w:t>
            </w:r>
            <w:proofErr w:type="spellStart"/>
            <w:r w:rsidR="00E27931" w:rsidRPr="00105852">
              <w:rPr>
                <w:rFonts w:ascii="Arial" w:hAnsi="Arial" w:cs="Arial"/>
              </w:rPr>
              <w:t>chrysophanol</w:t>
            </w:r>
            <w:proofErr w:type="spellEnd"/>
            <w:r w:rsidR="00E27931" w:rsidRPr="00105852">
              <w:rPr>
                <w:rFonts w:ascii="Arial" w:hAnsi="Arial" w:cs="Arial"/>
              </w:rPr>
              <w:t xml:space="preserve"> (-8.8 kcal/mol) demonstrated higher affinity for the amygdala protein (PDB: 1m2z) compared to standard drugs like diazepam (-8.1 kcal/mol). Similarly, auriculasin (-7.5 kcal/mol) and </w:t>
            </w:r>
            <w:proofErr w:type="spellStart"/>
            <w:r w:rsidR="00E27931" w:rsidRPr="00105852">
              <w:rPr>
                <w:rFonts w:ascii="Arial" w:hAnsi="Arial" w:cs="Arial"/>
              </w:rPr>
              <w:t>pomiferin</w:t>
            </w:r>
            <w:proofErr w:type="spellEnd"/>
            <w:r w:rsidR="00E27931" w:rsidRPr="00105852">
              <w:rPr>
                <w:rFonts w:ascii="Arial" w:hAnsi="Arial" w:cs="Arial"/>
              </w:rPr>
              <w:t xml:space="preserve"> (-7.9 kcal/mol) showed significant interactions with hippocampal </w:t>
            </w:r>
            <w:proofErr w:type="spellStart"/>
            <w:proofErr w:type="gramStart"/>
            <w:r w:rsidR="00E27931" w:rsidRPr="00105852">
              <w:rPr>
                <w:rFonts w:ascii="Arial" w:hAnsi="Arial" w:cs="Arial"/>
              </w:rPr>
              <w:t>targets</w:t>
            </w:r>
            <w:r w:rsidR="001120F5">
              <w:rPr>
                <w:rFonts w:ascii="Arial" w:hAnsi="Arial" w:cs="Arial"/>
              </w:rPr>
              <w:t>.</w:t>
            </w:r>
            <w:r w:rsidR="00E27931" w:rsidRPr="00105852">
              <w:rPr>
                <w:rFonts w:ascii="Arial" w:hAnsi="Arial" w:cs="Arial"/>
              </w:rPr>
              <w:t>Histological</w:t>
            </w:r>
            <w:proofErr w:type="spellEnd"/>
            <w:proofErr w:type="gramEnd"/>
            <w:r w:rsidR="00E27931" w:rsidRPr="00105852">
              <w:rPr>
                <w:rFonts w:ascii="Arial" w:hAnsi="Arial" w:cs="Arial"/>
              </w:rPr>
              <w:t xml:space="preserve"> analysis revealed neuronal degeneration in the hippocampus and amygdala of </w:t>
            </w:r>
            <w:proofErr w:type="spellStart"/>
            <w:r w:rsidR="00E27931" w:rsidRPr="00105852">
              <w:rPr>
                <w:rFonts w:ascii="Arial" w:hAnsi="Arial" w:cs="Arial"/>
              </w:rPr>
              <w:t>HgCl</w:t>
            </w:r>
            <w:proofErr w:type="spellEnd"/>
            <w:r w:rsidR="00E27931" w:rsidRPr="00105852">
              <w:rPr>
                <w:rFonts w:ascii="Cambria Math" w:hAnsi="Cambria Math" w:cs="Cambria Math"/>
              </w:rPr>
              <w:t>₂</w:t>
            </w:r>
            <w:r w:rsidR="00E27931" w:rsidRPr="00105852">
              <w:rPr>
                <w:rFonts w:ascii="Arial" w:hAnsi="Arial" w:cs="Arial"/>
              </w:rPr>
              <w:t>-exposed rats, while E</w:t>
            </w:r>
            <w:r w:rsidR="00F25168">
              <w:rPr>
                <w:rFonts w:ascii="Arial" w:hAnsi="Arial" w:cs="Arial"/>
              </w:rPr>
              <w:t>EAV</w:t>
            </w:r>
            <w:r w:rsidR="00E27931" w:rsidRPr="00105852">
              <w:rPr>
                <w:rFonts w:ascii="Arial" w:hAnsi="Arial" w:cs="Arial"/>
              </w:rPr>
              <w:t xml:space="preserve"> treatment preserved normal cytoarchitecture.</w:t>
            </w:r>
            <w:r w:rsidR="00E27931" w:rsidRPr="007D54A4">
              <w:rPr>
                <w:rFonts w:ascii="Times New Roman" w:hAnsi="Times New Roman"/>
                <w:sz w:val="24"/>
                <w:szCs w:val="24"/>
              </w:rPr>
              <w:t xml:space="preserve"> </w:t>
            </w:r>
          </w:p>
          <w:p w14:paraId="2B3A3FDB" w14:textId="70FFAC59" w:rsidR="00505F06" w:rsidRPr="00BA1B01" w:rsidRDefault="00BA1B01" w:rsidP="005B0722">
            <w:pPr>
              <w:pStyle w:val="Body"/>
              <w:spacing w:after="0"/>
              <w:rPr>
                <w:rFonts w:ascii="Arial" w:eastAsia="Calibri" w:hAnsi="Arial" w:cs="Arial"/>
                <w:szCs w:val="22"/>
              </w:rPr>
            </w:pPr>
            <w:r w:rsidRPr="00BA1B01">
              <w:rPr>
                <w:rFonts w:ascii="Arial" w:eastAsia="Calibri" w:hAnsi="Arial" w:cs="Arial"/>
                <w:b/>
                <w:bCs/>
                <w:szCs w:val="22"/>
              </w:rPr>
              <w:t>Conclusion:</w:t>
            </w:r>
            <w:r w:rsidR="005B0722">
              <w:rPr>
                <w:rFonts w:ascii="Arial" w:eastAsia="Calibri" w:hAnsi="Arial" w:cs="Arial"/>
                <w:b/>
                <w:bCs/>
                <w:szCs w:val="22"/>
              </w:rPr>
              <w:t xml:space="preserve"> </w:t>
            </w:r>
            <w:r w:rsidR="005B0722" w:rsidRPr="005B0722">
              <w:rPr>
                <w:rFonts w:ascii="Arial" w:eastAsia="Calibri" w:hAnsi="Arial" w:cs="Arial"/>
                <w:szCs w:val="22"/>
              </w:rPr>
              <w:t>This study reveals that</w:t>
            </w:r>
            <w:r w:rsidR="005B0722">
              <w:rPr>
                <w:rFonts w:ascii="Arial" w:eastAsia="Calibri" w:hAnsi="Arial" w:cs="Arial"/>
                <w:b/>
                <w:bCs/>
                <w:szCs w:val="22"/>
              </w:rPr>
              <w:t xml:space="preserve"> </w:t>
            </w:r>
            <w:r w:rsidR="005E1BA6" w:rsidRPr="005E1BA6">
              <w:rPr>
                <w:rFonts w:ascii="Arial" w:hAnsi="Arial" w:cs="Arial"/>
                <w:i/>
                <w:iCs/>
              </w:rPr>
              <w:t>Aloe vera</w:t>
            </w:r>
            <w:r w:rsidR="005E1BA6" w:rsidRPr="005E1BA6">
              <w:rPr>
                <w:rFonts w:ascii="Arial" w:hAnsi="Arial" w:cs="Arial"/>
              </w:rPr>
              <w:t xml:space="preserve"> possesses neuroprotective potential against mercury-induced neurotoxicity through bioactive compounds that exhibit strong receptor interactions and favorable drug-likeness properties</w:t>
            </w:r>
            <w:r w:rsidR="005B0722">
              <w:rPr>
                <w:rFonts w:ascii="Arial" w:hAnsi="Arial" w:cs="Arial"/>
              </w:rPr>
              <w:t>.</w:t>
            </w:r>
          </w:p>
        </w:tc>
      </w:tr>
    </w:tbl>
    <w:p w14:paraId="52A8B4B7" w14:textId="41658D5A" w:rsidR="00505F06" w:rsidRDefault="00A24E7E" w:rsidP="00262714">
      <w:pPr>
        <w:spacing w:before="100" w:beforeAutospacing="1" w:after="100" w:afterAutospacing="1"/>
        <w:rPr>
          <w:rFonts w:ascii="Arial" w:hAnsi="Arial" w:cs="Arial"/>
          <w:bCs/>
          <w:i/>
          <w:iCs/>
        </w:rPr>
      </w:pPr>
      <w:r>
        <w:rPr>
          <w:rFonts w:ascii="Arial" w:hAnsi="Arial" w:cs="Arial"/>
          <w:i/>
        </w:rPr>
        <w:t xml:space="preserve">Keywords: </w:t>
      </w:r>
      <w:r w:rsidR="0007222C" w:rsidRPr="0007222C">
        <w:rPr>
          <w:rFonts w:ascii="Arial" w:hAnsi="Arial" w:cs="Arial"/>
          <w:bCs/>
          <w:i/>
          <w:iCs/>
        </w:rPr>
        <w:t>Aloe vera, mercury chloride, molecular docking, neuroprotection, hippocampus, amygdala</w:t>
      </w:r>
    </w:p>
    <w:p w14:paraId="6FEC91DB" w14:textId="77777777" w:rsidR="00262714" w:rsidRPr="00262714" w:rsidRDefault="00262714" w:rsidP="00262714">
      <w:pPr>
        <w:spacing w:before="100" w:beforeAutospacing="1" w:after="100" w:afterAutospacing="1"/>
        <w:rPr>
          <w:rFonts w:ascii="Times New Roman" w:hAnsi="Times New Roman"/>
          <w:b/>
          <w:sz w:val="24"/>
          <w:szCs w:val="24"/>
        </w:rPr>
      </w:pPr>
    </w:p>
    <w:p w14:paraId="32E238AD" w14:textId="3483464A"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C33D348" w14:textId="2D1CD9B4" w:rsidR="008A3990" w:rsidRPr="008A3990" w:rsidRDefault="008A3990" w:rsidP="005F7A39">
      <w:pPr>
        <w:spacing w:before="100" w:beforeAutospacing="1" w:after="100" w:afterAutospacing="1"/>
        <w:jc w:val="both"/>
        <w:rPr>
          <w:rFonts w:ascii="Arial" w:hAnsi="Arial" w:cs="Arial"/>
        </w:rPr>
      </w:pPr>
      <w:r w:rsidRPr="008A3990">
        <w:rPr>
          <w:rFonts w:ascii="Arial" w:hAnsi="Arial" w:cs="Arial"/>
        </w:rPr>
        <w:t xml:space="preserve">Neurodegenerative diseases are increasing at an alarming rate worldwide and represent a growing public health challenge (Feigin et al., 2019; World Health Organization [WHO], 2023). The World Health Organization and Global Burden of Disease analyses indicate that neurological disorders are the second leading cause of death globally, accounting for roughly 9 million deaths per year (Feigin et al., 2019; WHO, 2024). This burden is disproportionately high in low- and middle-income countries and is further aggravated by rising environmental pollution and industrial exposures in many regions, including parts of Nigeria (Mulenga et al., 2024; Environmental Law Institute, 2013; WHO, 2024). Mercury — a heavy metal still used in some agricultural, cosmetic, and industrial applications and released widely by artisanal and small-scale gold mining — has been implicated as a contributor to neurotoxicity and neurodegenerative processes (Wu et al., 2024; Associated Press, 2025; Mulenga et al., 2024). Experimental and review literature indicate that chronic exposure to inorganic mercury (including mercury chloride, </w:t>
      </w:r>
      <w:proofErr w:type="spellStart"/>
      <w:r w:rsidRPr="008A3990">
        <w:rPr>
          <w:rFonts w:ascii="Arial" w:hAnsi="Arial" w:cs="Arial"/>
        </w:rPr>
        <w:t>HgCl</w:t>
      </w:r>
      <w:proofErr w:type="spellEnd"/>
      <w:r w:rsidRPr="008A3990">
        <w:rPr>
          <w:rFonts w:ascii="Cambria Math" w:hAnsi="Cambria Math" w:cs="Cambria Math"/>
        </w:rPr>
        <w:t>₂</w:t>
      </w:r>
      <w:r w:rsidRPr="008A3990">
        <w:rPr>
          <w:rFonts w:ascii="Arial" w:hAnsi="Arial" w:cs="Arial"/>
        </w:rPr>
        <w:t>) produces oxidative stress, inflammatory responses, and neuronal degeneration; these effects have been documented in vulnerable brain regions such as the hippocampus (implicated in memory) and other limbic structures involved in emotional processing (Paduraru et al., 2022; Aragão et al., 2018; Teixeira et al., 2014).</w:t>
      </w:r>
    </w:p>
    <w:p w14:paraId="6B3D68D0" w14:textId="77777777" w:rsidR="008A3990" w:rsidRPr="008A3990" w:rsidRDefault="008A3990" w:rsidP="005F7A39">
      <w:pPr>
        <w:jc w:val="both"/>
        <w:rPr>
          <w:rFonts w:ascii="Arial" w:hAnsi="Arial" w:cs="Arial"/>
        </w:rPr>
      </w:pPr>
      <w:r w:rsidRPr="008A3990">
        <w:rPr>
          <w:rFonts w:ascii="Arial" w:hAnsi="Arial" w:cs="Arial"/>
        </w:rPr>
        <w:t>In a study, Xu et al. (2012) revealed that the exposure of HgCl</w:t>
      </w:r>
      <w:r w:rsidRPr="008A3990">
        <w:rPr>
          <w:rFonts w:ascii="Arial" w:hAnsi="Arial" w:cs="Arial"/>
          <w:vertAlign w:val="subscript"/>
        </w:rPr>
        <w:t xml:space="preserve">2 </w:t>
      </w:r>
      <w:r w:rsidRPr="008A3990">
        <w:rPr>
          <w:rFonts w:ascii="Arial" w:hAnsi="Arial" w:cs="Arial"/>
        </w:rPr>
        <w:t>induced neuronal degeneration as well as prolonged membrane depolarization, and 2-to-5-fold increased intracellular calcium concentration in rat cortical neurons, which occurred due to the overactivation of NMDA receptors. According to Carvalho et al. (2018), a long-term oral intake of low doses of HgCl2 led to a severe disruption in the short-term and long-term memory in rats, elevated the mercury levels in the hippocampal tissue, potentiated MDA to increase the levels, decreased the antioxidant capacity, triggered apoptosis in the neurons and lowered the density of astrocytes in the CA1, CA3 and hilus regions. Although Mercury is universally distributed, little information is available on its safe and readily available interventions to cope with its neurotoxic impacts.</w:t>
      </w:r>
    </w:p>
    <w:p w14:paraId="2A0F3285" w14:textId="11912477" w:rsidR="008A3990" w:rsidRPr="008A3990" w:rsidRDefault="008A3990" w:rsidP="005F7A39">
      <w:pPr>
        <w:spacing w:before="100" w:beforeAutospacing="1" w:after="100" w:afterAutospacing="1"/>
        <w:jc w:val="both"/>
        <w:rPr>
          <w:rFonts w:ascii="Arial" w:hAnsi="Arial" w:cs="Arial"/>
        </w:rPr>
      </w:pPr>
      <w:r w:rsidRPr="008A3990">
        <w:rPr>
          <w:rFonts w:ascii="Arial" w:hAnsi="Arial" w:cs="Arial"/>
        </w:rPr>
        <w:t>Aloe vera (</w:t>
      </w:r>
      <w:r w:rsidRPr="008A3990">
        <w:rPr>
          <w:rFonts w:ascii="Arial" w:hAnsi="Arial" w:cs="Arial"/>
          <w:i/>
          <w:iCs/>
        </w:rPr>
        <w:t>Aloe vera</w:t>
      </w:r>
      <w:r w:rsidRPr="008A3990">
        <w:rPr>
          <w:rFonts w:ascii="Arial" w:hAnsi="Arial" w:cs="Arial"/>
        </w:rPr>
        <w:t>) is a common household plant widely cultivated in many African and Asian regions (</w:t>
      </w:r>
      <w:proofErr w:type="spellStart"/>
      <w:r w:rsidRPr="008A3990">
        <w:rPr>
          <w:rFonts w:ascii="Arial" w:hAnsi="Arial" w:cs="Arial"/>
        </w:rPr>
        <w:t>Surjushe</w:t>
      </w:r>
      <w:proofErr w:type="spellEnd"/>
      <w:r w:rsidRPr="008A3990">
        <w:rPr>
          <w:rFonts w:ascii="Arial" w:hAnsi="Arial" w:cs="Arial"/>
        </w:rPr>
        <w:t xml:space="preserve"> et al., 2008; Hamman, 2008). Traditionally, it has been used in the management of wounds, skin disorders, and gastrointestinal conditions (Radha &amp; Laxmipriya, 2015). However, its broader therapeutic potential, including emerging evidence of neuroprotective effects, remains underutilized (Sánchez-Machado et al., 2017; Kumar et al., 2019). Phytochemical studies have shown that </w:t>
      </w:r>
      <w:r w:rsidRPr="008A3990">
        <w:rPr>
          <w:rFonts w:ascii="Arial" w:hAnsi="Arial" w:cs="Arial"/>
          <w:i/>
          <w:iCs/>
        </w:rPr>
        <w:t>Aloe vera</w:t>
      </w:r>
      <w:r w:rsidRPr="008A3990">
        <w:rPr>
          <w:rFonts w:ascii="Arial" w:hAnsi="Arial" w:cs="Arial"/>
        </w:rPr>
        <w:t xml:space="preserve"> contains bioactive compounds such as flavonoids, saponins, anthraquinones, and vitamins C and E, which contribute to its antioxidant and anti-inflammatory properties (Hamman, 2008; Radha &amp; Laxmipriya, 2015; Sánchez-Machado et al., 2017</w:t>
      </w:r>
      <w:proofErr w:type="gramStart"/>
      <w:r w:rsidRPr="008A3990">
        <w:rPr>
          <w:rFonts w:ascii="Arial" w:hAnsi="Arial" w:cs="Arial"/>
        </w:rPr>
        <w:t>).According</w:t>
      </w:r>
      <w:proofErr w:type="gramEnd"/>
      <w:r w:rsidRPr="008A3990">
        <w:rPr>
          <w:rFonts w:ascii="Arial" w:hAnsi="Arial" w:cs="Arial"/>
        </w:rPr>
        <w:t xml:space="preserve"> to Choi et al. (2012), </w:t>
      </w:r>
      <w:r w:rsidRPr="008A3990">
        <w:rPr>
          <w:rFonts w:ascii="Arial" w:hAnsi="Arial" w:cs="Arial"/>
          <w:i/>
        </w:rPr>
        <w:t>Aloe vera</w:t>
      </w:r>
      <w:r w:rsidRPr="008A3990">
        <w:rPr>
          <w:rFonts w:ascii="Arial" w:hAnsi="Arial" w:cs="Arial"/>
        </w:rPr>
        <w:t xml:space="preserve"> extract significantly reduced oxidative stress and improved neuronal survival in rodent models of neurotoxicity. Nonetheless, the role which it plays in the improvement of damage triggered by mercury to the central nervous system and particularly </w:t>
      </w:r>
      <w:proofErr w:type="spellStart"/>
      <w:r w:rsidRPr="008A3990">
        <w:rPr>
          <w:rFonts w:ascii="Arial" w:hAnsi="Arial" w:cs="Arial"/>
        </w:rPr>
        <w:t>astroglial</w:t>
      </w:r>
      <w:proofErr w:type="spellEnd"/>
      <w:r w:rsidRPr="008A3990">
        <w:rPr>
          <w:rFonts w:ascii="Arial" w:hAnsi="Arial" w:cs="Arial"/>
        </w:rPr>
        <w:t xml:space="preserve"> well-being and behavioral performance has been rarely investigated.</w:t>
      </w:r>
    </w:p>
    <w:p w14:paraId="2411E50C" w14:textId="50EA7BDB" w:rsidR="008A3990" w:rsidRPr="008A3990" w:rsidRDefault="008A3990" w:rsidP="005F7A39">
      <w:pPr>
        <w:jc w:val="both"/>
        <w:rPr>
          <w:rFonts w:ascii="Arial" w:hAnsi="Arial" w:cs="Arial"/>
        </w:rPr>
      </w:pPr>
      <w:r w:rsidRPr="008A3990">
        <w:rPr>
          <w:rFonts w:ascii="Arial" w:hAnsi="Arial" w:cs="Arial"/>
        </w:rPr>
        <w:t xml:space="preserve">The aim of the study was to determine the neuroprotective effect of </w:t>
      </w:r>
      <w:r w:rsidRPr="008A3990">
        <w:rPr>
          <w:rFonts w:ascii="Arial" w:hAnsi="Arial" w:cs="Arial"/>
          <w:i/>
        </w:rPr>
        <w:t>Aloe vera</w:t>
      </w:r>
      <w:r w:rsidRPr="008A3990">
        <w:rPr>
          <w:rFonts w:ascii="Arial" w:hAnsi="Arial" w:cs="Arial"/>
        </w:rPr>
        <w:t xml:space="preserve"> extract on neurotoxicity induced by mercury chloride on male Wistar rats based on histological, behavioral, and molecular parameters.</w:t>
      </w:r>
      <w:r w:rsidR="005F7A39">
        <w:rPr>
          <w:rFonts w:ascii="Arial" w:hAnsi="Arial" w:cs="Arial"/>
        </w:rPr>
        <w:t xml:space="preserve"> </w:t>
      </w:r>
    </w:p>
    <w:p w14:paraId="52868675" w14:textId="77777777" w:rsidR="00790ADA" w:rsidRPr="00FB3A86" w:rsidRDefault="00790ADA" w:rsidP="00441B6F">
      <w:pPr>
        <w:pStyle w:val="Body"/>
        <w:spacing w:after="0"/>
        <w:rPr>
          <w:rFonts w:ascii="Arial" w:hAnsi="Arial" w:cs="Arial"/>
        </w:rPr>
      </w:pPr>
    </w:p>
    <w:p w14:paraId="0DE10FF9" w14:textId="282CB5E5"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0E2E724A" w14:textId="77777777" w:rsidR="00790ADA" w:rsidRPr="00FB3A86" w:rsidRDefault="00790ADA" w:rsidP="00441B6F">
      <w:pPr>
        <w:pStyle w:val="AbstHead"/>
        <w:spacing w:after="0"/>
        <w:jc w:val="both"/>
        <w:rPr>
          <w:rFonts w:ascii="Arial" w:hAnsi="Arial" w:cs="Arial"/>
        </w:rPr>
      </w:pPr>
    </w:p>
    <w:p w14:paraId="70322F34" w14:textId="77777777"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 xml:space="preserve">2.1 Plant Collection  </w:t>
      </w:r>
    </w:p>
    <w:p w14:paraId="5049C691" w14:textId="18856F7E" w:rsidR="00C16969" w:rsidRPr="00C16969" w:rsidRDefault="00C16969" w:rsidP="00C16969">
      <w:pPr>
        <w:jc w:val="both"/>
        <w:rPr>
          <w:rFonts w:ascii="Arial" w:hAnsi="Arial" w:cs="Arial"/>
        </w:rPr>
      </w:pPr>
      <w:r w:rsidRPr="00C16969">
        <w:rPr>
          <w:rFonts w:ascii="Arial" w:hAnsi="Arial" w:cs="Arial"/>
          <w:i/>
        </w:rPr>
        <w:t>Aloe vera</w:t>
      </w:r>
      <w:r w:rsidRPr="00C16969">
        <w:rPr>
          <w:rFonts w:ascii="Arial" w:hAnsi="Arial" w:cs="Arial"/>
        </w:rPr>
        <w:t xml:space="preserve"> leaves were harvested from a local farm, at Uli, Anambra state. </w:t>
      </w:r>
      <w:r w:rsidRPr="00C16969">
        <w:rPr>
          <w:rFonts w:ascii="Arial" w:hAnsi="Arial" w:cs="Arial"/>
          <w:color w:val="000000"/>
        </w:rPr>
        <w:t>The botanical identification</w:t>
      </w:r>
      <w:r w:rsidR="006E48E8">
        <w:rPr>
          <w:rFonts w:ascii="Arial" w:hAnsi="Arial" w:cs="Arial"/>
          <w:color w:val="000000"/>
        </w:rPr>
        <w:t xml:space="preserve"> </w:t>
      </w:r>
      <w:r w:rsidRPr="00C16969">
        <w:rPr>
          <w:rFonts w:ascii="Arial" w:hAnsi="Arial" w:cs="Arial"/>
          <w:color w:val="000000"/>
        </w:rPr>
        <w:t xml:space="preserve">was confirmed in the herbarium </w:t>
      </w:r>
      <w:r w:rsidR="00A15DB5">
        <w:rPr>
          <w:rFonts w:ascii="Arial" w:hAnsi="Arial" w:cs="Arial"/>
          <w:color w:val="000000"/>
        </w:rPr>
        <w:t xml:space="preserve">unit </w:t>
      </w:r>
      <w:r w:rsidRPr="00C16969">
        <w:rPr>
          <w:rFonts w:ascii="Arial" w:hAnsi="Arial" w:cs="Arial"/>
          <w:color w:val="000000"/>
        </w:rPr>
        <w:t xml:space="preserve">of the Department of Biological Science, Chukwuemeka </w:t>
      </w:r>
      <w:proofErr w:type="spellStart"/>
      <w:r w:rsidRPr="00C16969">
        <w:rPr>
          <w:rFonts w:ascii="Arial" w:hAnsi="Arial" w:cs="Arial"/>
          <w:color w:val="000000"/>
        </w:rPr>
        <w:t>Odumegwu</w:t>
      </w:r>
      <w:proofErr w:type="spellEnd"/>
      <w:r w:rsidRPr="00C16969">
        <w:rPr>
          <w:rFonts w:ascii="Arial" w:hAnsi="Arial" w:cs="Arial"/>
          <w:color w:val="000000"/>
        </w:rPr>
        <w:t xml:space="preserve"> Ojukwu University, </w:t>
      </w:r>
      <w:proofErr w:type="spellStart"/>
      <w:r w:rsidRPr="00C16969">
        <w:rPr>
          <w:rFonts w:ascii="Arial" w:hAnsi="Arial" w:cs="Arial"/>
          <w:color w:val="000000"/>
        </w:rPr>
        <w:t>Uli</w:t>
      </w:r>
      <w:proofErr w:type="spellEnd"/>
      <w:r w:rsidRPr="00C16969">
        <w:rPr>
          <w:rFonts w:ascii="Arial" w:hAnsi="Arial" w:cs="Arial"/>
          <w:color w:val="000000"/>
        </w:rPr>
        <w:t xml:space="preserve"> Campus, Anambra State</w:t>
      </w:r>
      <w:r w:rsidR="00A15DB5">
        <w:rPr>
          <w:rFonts w:ascii="Arial" w:hAnsi="Arial" w:cs="Arial"/>
          <w:color w:val="000000"/>
        </w:rPr>
        <w:t xml:space="preserve"> and assigned voucher number</w:t>
      </w:r>
      <w:r w:rsidR="00D21872">
        <w:rPr>
          <w:rFonts w:ascii="Arial" w:hAnsi="Arial" w:cs="Arial"/>
          <w:color w:val="000000"/>
        </w:rPr>
        <w:t xml:space="preserve">, </w:t>
      </w:r>
      <w:r w:rsidR="00A15DB5">
        <w:rPr>
          <w:rFonts w:ascii="Arial" w:hAnsi="Arial" w:cs="Arial"/>
          <w:color w:val="000000"/>
        </w:rPr>
        <w:t>COOU/BS/HERB/25/015.</w:t>
      </w:r>
      <w:r w:rsidRPr="00C16969">
        <w:rPr>
          <w:rFonts w:ascii="Arial" w:hAnsi="Arial" w:cs="Arial"/>
          <w:color w:val="000000"/>
        </w:rPr>
        <w:t> </w:t>
      </w:r>
    </w:p>
    <w:p w14:paraId="58F908ED" w14:textId="77777777"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 xml:space="preserve">2.2 Preparation of </w:t>
      </w:r>
      <w:r w:rsidRPr="00AA7544">
        <w:rPr>
          <w:rFonts w:ascii="Arial" w:hAnsi="Arial" w:cs="Arial"/>
          <w:b/>
          <w:bCs/>
          <w:i/>
          <w:sz w:val="22"/>
          <w:szCs w:val="22"/>
        </w:rPr>
        <w:t>Aloe vera</w:t>
      </w:r>
      <w:r w:rsidRPr="00AA7544">
        <w:rPr>
          <w:rFonts w:ascii="Arial" w:hAnsi="Arial" w:cs="Arial"/>
          <w:b/>
          <w:bCs/>
          <w:sz w:val="22"/>
          <w:szCs w:val="22"/>
        </w:rPr>
        <w:t xml:space="preserve"> extract  </w:t>
      </w:r>
    </w:p>
    <w:p w14:paraId="5258A3EB" w14:textId="12581A63" w:rsidR="00C16969" w:rsidRPr="00C16969" w:rsidRDefault="00C16969" w:rsidP="00C16969">
      <w:pPr>
        <w:spacing w:before="240" w:after="240"/>
        <w:rPr>
          <w:rFonts w:ascii="Arial" w:hAnsi="Arial" w:cs="Arial"/>
          <w:b/>
          <w:bCs/>
        </w:rPr>
      </w:pPr>
      <w:r w:rsidRPr="00C16969">
        <w:rPr>
          <w:rFonts w:ascii="Arial" w:hAnsi="Arial" w:cs="Arial"/>
        </w:rPr>
        <w:t xml:space="preserve">The </w:t>
      </w:r>
      <w:r w:rsidRPr="00C16969">
        <w:rPr>
          <w:rFonts w:ascii="Arial" w:hAnsi="Arial" w:cs="Arial"/>
          <w:i/>
        </w:rPr>
        <w:t>Aloe vera</w:t>
      </w:r>
      <w:r w:rsidRPr="00C16969">
        <w:rPr>
          <w:rFonts w:ascii="Arial" w:hAnsi="Arial" w:cs="Arial"/>
        </w:rPr>
        <w:t xml:space="preserve"> leaves obtained after air-drying were chopped into small pieces and was given cold maceration using 70% ethanol for 72 hours by shaking occasionally (</w:t>
      </w:r>
      <w:proofErr w:type="spellStart"/>
      <w:r w:rsidRPr="00C16969">
        <w:rPr>
          <w:rFonts w:ascii="Arial" w:hAnsi="Arial" w:cs="Arial"/>
        </w:rPr>
        <w:t>Maniyar</w:t>
      </w:r>
      <w:proofErr w:type="spellEnd"/>
      <w:r w:rsidRPr="00C16969">
        <w:rPr>
          <w:rFonts w:ascii="Arial" w:hAnsi="Arial" w:cs="Arial"/>
        </w:rPr>
        <w:t xml:space="preserve"> </w:t>
      </w:r>
      <w:r w:rsidRPr="00C16969">
        <w:rPr>
          <w:rFonts w:ascii="Arial" w:hAnsi="Arial" w:cs="Arial"/>
          <w:i/>
          <w:iCs/>
        </w:rPr>
        <w:t>et al</w:t>
      </w:r>
      <w:r w:rsidRPr="00C16969">
        <w:rPr>
          <w:rFonts w:ascii="Arial" w:hAnsi="Arial" w:cs="Arial"/>
        </w:rPr>
        <w:t xml:space="preserve">., 2010). The mixture was subsequently filtered off using Whatman No. 1 filter paper. The obtained filtrate was concentrated to a semi-solid substance under reduced pressure using a rotary evaporator without the temperature exceeding 40°C. In the preparation of the concentrated extract, the extract was allowed to dry in a vacuum desiccator up to a constant weight. </w:t>
      </w:r>
    </w:p>
    <w:p w14:paraId="2504317B" w14:textId="77777777" w:rsidR="00C16969" w:rsidRPr="00AA7544" w:rsidRDefault="00C16969" w:rsidP="00C16969">
      <w:pPr>
        <w:jc w:val="both"/>
        <w:rPr>
          <w:rFonts w:ascii="Arial" w:hAnsi="Arial" w:cs="Arial"/>
          <w:sz w:val="22"/>
          <w:szCs w:val="22"/>
        </w:rPr>
      </w:pPr>
    </w:p>
    <w:p w14:paraId="365AF7F9" w14:textId="7197BB03" w:rsidR="00C16969" w:rsidRPr="00AA7544" w:rsidRDefault="00C16969" w:rsidP="00C16969">
      <w:pPr>
        <w:jc w:val="both"/>
        <w:rPr>
          <w:rFonts w:ascii="Arial" w:hAnsi="Arial" w:cs="Arial"/>
          <w:b/>
          <w:bCs/>
          <w:sz w:val="22"/>
          <w:szCs w:val="22"/>
        </w:rPr>
      </w:pPr>
      <w:r w:rsidRPr="00AA7544">
        <w:rPr>
          <w:rFonts w:ascii="Arial" w:hAnsi="Arial" w:cs="Arial"/>
          <w:b/>
          <w:bCs/>
          <w:sz w:val="22"/>
          <w:szCs w:val="22"/>
        </w:rPr>
        <w:t>2.</w:t>
      </w:r>
      <w:r w:rsidR="00262714">
        <w:rPr>
          <w:rFonts w:ascii="Arial" w:hAnsi="Arial" w:cs="Arial"/>
          <w:b/>
          <w:bCs/>
          <w:sz w:val="22"/>
          <w:szCs w:val="22"/>
        </w:rPr>
        <w:t>3</w:t>
      </w:r>
      <w:r w:rsidRPr="00AA7544">
        <w:rPr>
          <w:rFonts w:ascii="Arial" w:hAnsi="Arial" w:cs="Arial"/>
          <w:b/>
          <w:bCs/>
          <w:sz w:val="22"/>
          <w:szCs w:val="22"/>
        </w:rPr>
        <w:t xml:space="preserve"> Declaration of Interest</w:t>
      </w:r>
    </w:p>
    <w:p w14:paraId="7EFA3AF5" w14:textId="77777777" w:rsidR="00C16969" w:rsidRPr="00C16969" w:rsidRDefault="00C16969" w:rsidP="00C16969">
      <w:pPr>
        <w:jc w:val="both"/>
        <w:rPr>
          <w:rFonts w:ascii="Arial" w:hAnsi="Arial" w:cs="Arial"/>
          <w:b/>
          <w:bCs/>
        </w:rPr>
      </w:pPr>
    </w:p>
    <w:p w14:paraId="5AE7CAFF" w14:textId="00A2D1C3" w:rsidR="00C16969" w:rsidRDefault="00C16969" w:rsidP="00C16969">
      <w:pPr>
        <w:jc w:val="both"/>
        <w:rPr>
          <w:rFonts w:ascii="Arial" w:hAnsi="Arial" w:cs="Arial"/>
        </w:rPr>
      </w:pPr>
      <w:r w:rsidRPr="00C16969">
        <w:rPr>
          <w:rFonts w:ascii="Arial" w:hAnsi="Arial" w:cs="Arial"/>
        </w:rPr>
        <w:t>None</w:t>
      </w:r>
    </w:p>
    <w:p w14:paraId="0155CAEF" w14:textId="77777777" w:rsidR="00C16969" w:rsidRPr="00C16969" w:rsidRDefault="00C16969" w:rsidP="00C16969">
      <w:pPr>
        <w:jc w:val="both"/>
        <w:rPr>
          <w:rFonts w:ascii="Arial" w:hAnsi="Arial" w:cs="Arial"/>
        </w:rPr>
      </w:pPr>
    </w:p>
    <w:p w14:paraId="096373AE" w14:textId="682A0281" w:rsidR="00C16969" w:rsidRPr="00AA7544" w:rsidRDefault="00C16969" w:rsidP="00C16969">
      <w:pPr>
        <w:jc w:val="both"/>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4</w:t>
      </w:r>
      <w:r w:rsidRPr="00AA7544">
        <w:rPr>
          <w:rFonts w:ascii="Arial" w:hAnsi="Arial" w:cs="Arial"/>
          <w:b/>
          <w:bCs/>
          <w:sz w:val="22"/>
          <w:szCs w:val="22"/>
        </w:rPr>
        <w:t xml:space="preserve"> Funding Source</w:t>
      </w:r>
    </w:p>
    <w:p w14:paraId="475981EC" w14:textId="77777777" w:rsidR="00C16969" w:rsidRPr="00C16969" w:rsidRDefault="00C16969" w:rsidP="00C16969">
      <w:pPr>
        <w:spacing w:before="240" w:after="240"/>
        <w:rPr>
          <w:rFonts w:ascii="Arial" w:hAnsi="Arial" w:cs="Arial"/>
        </w:rPr>
      </w:pPr>
      <w:r w:rsidRPr="00C16969">
        <w:rPr>
          <w:rFonts w:ascii="Arial" w:hAnsi="Arial" w:cs="Arial"/>
        </w:rPr>
        <w:t>This research did not receive any specific grant from funding agencies in the public, commercial, or non-profit sectors.</w:t>
      </w:r>
    </w:p>
    <w:p w14:paraId="4FDA1EEA" w14:textId="745133A3"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5</w:t>
      </w:r>
      <w:r w:rsidRPr="00AA7544">
        <w:rPr>
          <w:rFonts w:ascii="Arial" w:hAnsi="Arial" w:cs="Arial"/>
          <w:b/>
          <w:bCs/>
          <w:sz w:val="22"/>
          <w:szCs w:val="22"/>
        </w:rPr>
        <w:t xml:space="preserve"> Experimental Design </w:t>
      </w:r>
    </w:p>
    <w:p w14:paraId="7DE0CB39" w14:textId="77777777" w:rsidR="00C16969" w:rsidRPr="00C16969" w:rsidRDefault="00C16969" w:rsidP="00C16969">
      <w:pPr>
        <w:jc w:val="both"/>
        <w:rPr>
          <w:rFonts w:ascii="Arial" w:hAnsi="Arial" w:cs="Arial"/>
        </w:rPr>
      </w:pPr>
      <w:r w:rsidRPr="00C16969">
        <w:rPr>
          <w:rFonts w:ascii="Arial" w:hAnsi="Arial" w:cs="Arial"/>
        </w:rPr>
        <w:t>Thirty-five (35) male Wistar Rats weighing between 200-230g were used for this study. The animals were allowed to acclimatize for a period of seven days with full access to feed and water, after which were randomly selected into five groups of seven animals each (A to E). The grouping was as follows:</w:t>
      </w:r>
    </w:p>
    <w:p w14:paraId="33E15034" w14:textId="77777777" w:rsidR="00C16969" w:rsidRPr="00C16969" w:rsidRDefault="00C16969" w:rsidP="00C16969">
      <w:pPr>
        <w:jc w:val="both"/>
        <w:rPr>
          <w:rFonts w:ascii="Arial" w:hAnsi="Arial" w:cs="Arial"/>
        </w:rPr>
      </w:pPr>
      <w:r w:rsidRPr="00C16969">
        <w:rPr>
          <w:rFonts w:ascii="Arial" w:hAnsi="Arial" w:cs="Arial"/>
        </w:rPr>
        <w:t>Group A (Control Group): animals received 5mls/kg distilled water and laboratory chow</w:t>
      </w:r>
    </w:p>
    <w:p w14:paraId="65CEB687" w14:textId="77777777" w:rsidR="00C16969" w:rsidRPr="00C16969" w:rsidRDefault="00C16969" w:rsidP="00C16969">
      <w:pPr>
        <w:jc w:val="both"/>
        <w:rPr>
          <w:rFonts w:ascii="Arial" w:hAnsi="Arial" w:cs="Arial"/>
        </w:rPr>
      </w:pPr>
      <w:r w:rsidRPr="00C16969">
        <w:rPr>
          <w:rFonts w:ascii="Arial" w:hAnsi="Arial" w:cs="Arial"/>
        </w:rPr>
        <w:t>Group B (Mercury Chloride group): received 5mg/kg of mercury chloride only.</w:t>
      </w:r>
    </w:p>
    <w:p w14:paraId="463D3880" w14:textId="77777777" w:rsidR="00C16969" w:rsidRPr="00C16969" w:rsidRDefault="00C16969" w:rsidP="00C16969">
      <w:pPr>
        <w:jc w:val="both"/>
        <w:rPr>
          <w:rFonts w:ascii="Arial" w:hAnsi="Arial" w:cs="Arial"/>
        </w:rPr>
      </w:pPr>
      <w:r w:rsidRPr="00C16969">
        <w:rPr>
          <w:rFonts w:ascii="Arial" w:hAnsi="Arial" w:cs="Arial"/>
        </w:rPr>
        <w:t>Group C (</w:t>
      </w:r>
      <w:r w:rsidRPr="00C16969">
        <w:rPr>
          <w:rFonts w:ascii="Arial" w:hAnsi="Arial" w:cs="Arial"/>
          <w:i/>
        </w:rPr>
        <w:t>Aloe vera</w:t>
      </w:r>
      <w:r w:rsidRPr="00C16969">
        <w:rPr>
          <w:rFonts w:ascii="Arial" w:hAnsi="Arial" w:cs="Arial"/>
        </w:rPr>
        <w:t xml:space="preserve"> group): received 500mg/kg of </w:t>
      </w:r>
      <w:r w:rsidRPr="00C16969">
        <w:rPr>
          <w:rFonts w:ascii="Arial" w:hAnsi="Arial" w:cs="Arial"/>
          <w:i/>
        </w:rPr>
        <w:t>Aloe vera</w:t>
      </w:r>
      <w:r w:rsidRPr="00C16969">
        <w:rPr>
          <w:rFonts w:ascii="Arial" w:hAnsi="Arial" w:cs="Arial"/>
        </w:rPr>
        <w:t xml:space="preserve"> only.</w:t>
      </w:r>
    </w:p>
    <w:p w14:paraId="35AD7013" w14:textId="77777777" w:rsidR="00C16969" w:rsidRPr="00C16969" w:rsidRDefault="00C16969" w:rsidP="00C16969">
      <w:pPr>
        <w:jc w:val="both"/>
        <w:rPr>
          <w:rFonts w:ascii="Arial" w:hAnsi="Arial" w:cs="Arial"/>
        </w:rPr>
      </w:pPr>
      <w:r w:rsidRPr="00C16969">
        <w:rPr>
          <w:rFonts w:ascii="Arial" w:hAnsi="Arial" w:cs="Arial"/>
        </w:rPr>
        <w:t xml:space="preserve">Group D (Mercury+ low dose </w:t>
      </w:r>
      <w:r w:rsidRPr="00C16969">
        <w:rPr>
          <w:rFonts w:ascii="Arial" w:hAnsi="Arial" w:cs="Arial"/>
          <w:i/>
        </w:rPr>
        <w:t>Aloe vera</w:t>
      </w:r>
      <w:r w:rsidRPr="00C16969">
        <w:rPr>
          <w:rFonts w:ascii="Arial" w:hAnsi="Arial" w:cs="Arial"/>
        </w:rPr>
        <w:t xml:space="preserve">): received 5mg/kg of mercury for 14 days followed by 250mg/kg of </w:t>
      </w:r>
      <w:r w:rsidRPr="00C16969">
        <w:rPr>
          <w:rFonts w:ascii="Arial" w:hAnsi="Arial" w:cs="Arial"/>
          <w:i/>
        </w:rPr>
        <w:t>Aloe vera</w:t>
      </w:r>
      <w:r w:rsidRPr="00C16969">
        <w:rPr>
          <w:rFonts w:ascii="Arial" w:hAnsi="Arial" w:cs="Arial"/>
        </w:rPr>
        <w:t xml:space="preserve"> for 21 days</w:t>
      </w:r>
    </w:p>
    <w:p w14:paraId="59B1601E" w14:textId="77777777" w:rsidR="00C16969" w:rsidRPr="00C16969" w:rsidRDefault="00C16969" w:rsidP="00C16969">
      <w:pPr>
        <w:jc w:val="both"/>
        <w:rPr>
          <w:rFonts w:ascii="Arial" w:hAnsi="Arial" w:cs="Arial"/>
        </w:rPr>
      </w:pPr>
      <w:r w:rsidRPr="00C16969">
        <w:rPr>
          <w:rFonts w:ascii="Arial" w:hAnsi="Arial" w:cs="Arial"/>
        </w:rPr>
        <w:t xml:space="preserve">Group E (Mercury+ high dose </w:t>
      </w:r>
      <w:r w:rsidRPr="00C16969">
        <w:rPr>
          <w:rFonts w:ascii="Arial" w:hAnsi="Arial" w:cs="Arial"/>
          <w:i/>
        </w:rPr>
        <w:t>Aloe vera</w:t>
      </w:r>
      <w:r w:rsidRPr="00C16969">
        <w:rPr>
          <w:rFonts w:ascii="Arial" w:hAnsi="Arial" w:cs="Arial"/>
        </w:rPr>
        <w:t xml:space="preserve">): received 5mg/kg of mercury for 14 days followed by 500mg/kg of </w:t>
      </w:r>
      <w:r w:rsidRPr="00C16969">
        <w:rPr>
          <w:rFonts w:ascii="Arial" w:hAnsi="Arial" w:cs="Arial"/>
          <w:i/>
        </w:rPr>
        <w:t>Aloe vera</w:t>
      </w:r>
      <w:r w:rsidRPr="00C16969">
        <w:rPr>
          <w:rFonts w:ascii="Arial" w:hAnsi="Arial" w:cs="Arial"/>
        </w:rPr>
        <w:t xml:space="preserve"> for 21 days</w:t>
      </w:r>
    </w:p>
    <w:p w14:paraId="04C1493A" w14:textId="77777777" w:rsidR="00C16969" w:rsidRPr="00C16969" w:rsidRDefault="00C16969" w:rsidP="00C16969">
      <w:pPr>
        <w:spacing w:before="240"/>
        <w:jc w:val="both"/>
        <w:rPr>
          <w:rFonts w:ascii="Arial" w:hAnsi="Arial" w:cs="Arial"/>
        </w:rPr>
      </w:pPr>
      <w:r w:rsidRPr="00C16969">
        <w:rPr>
          <w:rFonts w:ascii="Arial" w:hAnsi="Arial" w:cs="Arial"/>
        </w:rPr>
        <w:t xml:space="preserve">The administration was done orally using oral canula within the period of 6am to 8am every day. 24hrs after the last administration, the rats were exposed to Y-maze and thereafter anaesthetized with 50mg/kg ketamine. The brain was perfused fixed in 10% buffered formalin, dissected and processed for histological studies using H&amp;E technique as described by </w:t>
      </w:r>
      <w:proofErr w:type="spellStart"/>
      <w:r w:rsidRPr="00C16969">
        <w:rPr>
          <w:rFonts w:ascii="Arial" w:hAnsi="Arial" w:cs="Arial"/>
        </w:rPr>
        <w:t>Kieman</w:t>
      </w:r>
      <w:proofErr w:type="spellEnd"/>
      <w:r w:rsidRPr="00C16969">
        <w:rPr>
          <w:rFonts w:ascii="Arial" w:hAnsi="Arial" w:cs="Arial"/>
        </w:rPr>
        <w:t xml:space="preserve"> (2008)</w:t>
      </w:r>
    </w:p>
    <w:p w14:paraId="0622DFE2" w14:textId="3521C0CB"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2.</w:t>
      </w:r>
      <w:r w:rsidR="00BB3540">
        <w:rPr>
          <w:rFonts w:ascii="Arial" w:hAnsi="Arial" w:cs="Arial"/>
          <w:b/>
          <w:bCs/>
          <w:sz w:val="22"/>
          <w:szCs w:val="22"/>
        </w:rPr>
        <w:t>6</w:t>
      </w:r>
      <w:r w:rsidRPr="00AA7544">
        <w:rPr>
          <w:rFonts w:ascii="Arial" w:hAnsi="Arial" w:cs="Arial"/>
          <w:b/>
          <w:bCs/>
          <w:sz w:val="22"/>
          <w:szCs w:val="22"/>
        </w:rPr>
        <w:t xml:space="preserve"> Statistical Analysis</w:t>
      </w:r>
    </w:p>
    <w:p w14:paraId="02F3A238" w14:textId="3EEFE700" w:rsidR="00C16969" w:rsidRPr="00C16969" w:rsidRDefault="00C16969" w:rsidP="00C16969">
      <w:pPr>
        <w:jc w:val="both"/>
        <w:rPr>
          <w:rFonts w:ascii="Arial" w:hAnsi="Arial" w:cs="Arial"/>
        </w:rPr>
      </w:pPr>
      <w:r w:rsidRPr="00C16969">
        <w:rPr>
          <w:rFonts w:ascii="Arial" w:hAnsi="Arial" w:cs="Arial"/>
          <w:color w:val="000000"/>
        </w:rPr>
        <w:lastRenderedPageBreak/>
        <w:t xml:space="preserve">Research objectives and hypothesis of the study was considered before analyzing data. The results were statistically analyzed using the SPSS version 25 software. </w:t>
      </w:r>
      <w:r w:rsidRPr="00C16969">
        <w:rPr>
          <w:rFonts w:ascii="Arial" w:hAnsi="Arial" w:cs="Arial"/>
        </w:rPr>
        <w:t xml:space="preserve">Two principal statistical tests were used i.e.  Dependent t-test and One-way ANOVA served explicit purposes in examining various sorts of data gathered during the study.  The results were expressed as mean± S.E.M. </w:t>
      </w:r>
      <w:r w:rsidRPr="00C16969">
        <w:rPr>
          <w:rFonts w:ascii="Arial" w:hAnsi="Arial" w:cs="Arial"/>
          <w:color w:val="000000"/>
        </w:rPr>
        <w:t>Statistical differences between the experimental and control groups were determined using ANOVA and values were considered significant at p ≤ .05.</w:t>
      </w:r>
    </w:p>
    <w:p w14:paraId="57A2EBE6" w14:textId="4A248C8B" w:rsidR="00C16969" w:rsidRPr="00AA7544" w:rsidRDefault="00C16969" w:rsidP="00C16969">
      <w:pPr>
        <w:autoSpaceDE w:val="0"/>
        <w:autoSpaceDN w:val="0"/>
        <w:adjustRightInd w:val="0"/>
        <w:spacing w:before="240"/>
        <w:jc w:val="both"/>
        <w:rPr>
          <w:rFonts w:ascii="Arial" w:hAnsi="Arial" w:cs="Arial"/>
          <w:b/>
          <w:i/>
          <w:sz w:val="22"/>
          <w:szCs w:val="22"/>
        </w:rPr>
      </w:pPr>
      <w:r w:rsidRPr="00AA7544">
        <w:rPr>
          <w:rFonts w:ascii="Arial" w:hAnsi="Arial" w:cs="Arial"/>
          <w:b/>
          <w:i/>
          <w:sz w:val="22"/>
          <w:szCs w:val="22"/>
        </w:rPr>
        <w:t>2.</w:t>
      </w:r>
      <w:r w:rsidR="00BB3540">
        <w:rPr>
          <w:rFonts w:ascii="Arial" w:hAnsi="Arial" w:cs="Arial"/>
          <w:b/>
          <w:i/>
          <w:sz w:val="22"/>
          <w:szCs w:val="22"/>
        </w:rPr>
        <w:t>7</w:t>
      </w:r>
      <w:r w:rsidRPr="00AA7544">
        <w:rPr>
          <w:rFonts w:ascii="Arial" w:hAnsi="Arial" w:cs="Arial"/>
          <w:b/>
          <w:i/>
          <w:sz w:val="22"/>
          <w:szCs w:val="22"/>
        </w:rPr>
        <w:t xml:space="preserve"> In-silico studies</w:t>
      </w:r>
    </w:p>
    <w:p w14:paraId="2040C12F" w14:textId="2481728D" w:rsidR="00C16969" w:rsidRPr="00C16969" w:rsidRDefault="00E737BF" w:rsidP="00C16969">
      <w:pPr>
        <w:autoSpaceDE w:val="0"/>
        <w:autoSpaceDN w:val="0"/>
        <w:adjustRightInd w:val="0"/>
        <w:spacing w:before="240"/>
        <w:jc w:val="both"/>
        <w:rPr>
          <w:rFonts w:ascii="Arial" w:hAnsi="Arial" w:cs="Arial"/>
          <w:b/>
        </w:rPr>
      </w:pPr>
      <w:r>
        <w:rPr>
          <w:rFonts w:ascii="Arial" w:hAnsi="Arial" w:cs="Arial"/>
          <w:b/>
        </w:rPr>
        <w:t>2.</w:t>
      </w:r>
      <w:r w:rsidR="00F60320">
        <w:rPr>
          <w:rFonts w:ascii="Arial" w:hAnsi="Arial" w:cs="Arial"/>
          <w:b/>
        </w:rPr>
        <w:t>7</w:t>
      </w:r>
      <w:r>
        <w:rPr>
          <w:rFonts w:ascii="Arial" w:hAnsi="Arial" w:cs="Arial"/>
          <w:b/>
        </w:rPr>
        <w:t xml:space="preserve">.1 </w:t>
      </w:r>
      <w:r w:rsidR="00C16969" w:rsidRPr="00C16969">
        <w:rPr>
          <w:rFonts w:ascii="Arial" w:hAnsi="Arial" w:cs="Arial"/>
          <w:b/>
        </w:rPr>
        <w:t xml:space="preserve">Evaluation of </w:t>
      </w:r>
      <w:r w:rsidR="00C16969" w:rsidRPr="00C16969">
        <w:rPr>
          <w:rFonts w:ascii="Arial" w:hAnsi="Arial" w:cs="Arial"/>
          <w:b/>
          <w:i/>
        </w:rPr>
        <w:t>Aloe vera</w:t>
      </w:r>
      <w:r w:rsidR="00C16969" w:rsidRPr="00C16969">
        <w:rPr>
          <w:rFonts w:ascii="Arial" w:hAnsi="Arial" w:cs="Arial"/>
          <w:b/>
        </w:rPr>
        <w:t xml:space="preserve"> bioactive compounds </w:t>
      </w:r>
    </w:p>
    <w:p w14:paraId="6F3FDE65" w14:textId="73779F83" w:rsidR="00C16969" w:rsidRPr="00C16969" w:rsidRDefault="00C16969" w:rsidP="00C16969">
      <w:pPr>
        <w:autoSpaceDE w:val="0"/>
        <w:autoSpaceDN w:val="0"/>
        <w:adjustRightInd w:val="0"/>
        <w:spacing w:before="240"/>
        <w:jc w:val="both"/>
        <w:rPr>
          <w:rFonts w:ascii="Arial" w:hAnsi="Arial" w:cs="Arial"/>
          <w:b/>
        </w:rPr>
      </w:pPr>
      <w:r w:rsidRPr="00C16969">
        <w:rPr>
          <w:rFonts w:ascii="Arial" w:hAnsi="Arial" w:cs="Arial"/>
          <w:i/>
        </w:rPr>
        <w:t>Aloe vera</w:t>
      </w:r>
      <w:r w:rsidRPr="00C16969">
        <w:rPr>
          <w:rFonts w:ascii="Arial" w:hAnsi="Arial" w:cs="Arial"/>
        </w:rPr>
        <w:t xml:space="preserve"> bioactive compounds were obtained from published literature and scientific databases on phytochemicals. The databases were Indian Medicinal Plants (IMPPAT), Dr. Duke Ethnobotanical Database (https://phytochem.nal.usda.gov, accessed on July 23, 2025) and Go</w:t>
      </w:r>
      <w:r w:rsidR="00BB3540">
        <w:rPr>
          <w:rFonts w:ascii="Arial" w:hAnsi="Arial" w:cs="Arial"/>
        </w:rPr>
        <w:t>o</w:t>
      </w:r>
      <w:r w:rsidRPr="00C16969">
        <w:rPr>
          <w:rFonts w:ascii="Arial" w:hAnsi="Arial" w:cs="Arial"/>
        </w:rPr>
        <w:t>gle Scholar, accessed on July 23, 2025. A total of 200 bioactive compounds were identified.</w:t>
      </w:r>
    </w:p>
    <w:p w14:paraId="0043BCFC" w14:textId="5BB31D1E" w:rsidR="00C16969" w:rsidRPr="00C16969" w:rsidRDefault="00E737BF" w:rsidP="00C16969">
      <w:pPr>
        <w:autoSpaceDE w:val="0"/>
        <w:autoSpaceDN w:val="0"/>
        <w:adjustRightInd w:val="0"/>
        <w:spacing w:before="240"/>
        <w:jc w:val="both"/>
        <w:rPr>
          <w:rFonts w:ascii="Arial" w:hAnsi="Arial" w:cs="Arial"/>
          <w:b/>
        </w:rPr>
      </w:pPr>
      <w:r>
        <w:rPr>
          <w:rFonts w:ascii="Arial" w:hAnsi="Arial" w:cs="Arial"/>
          <w:b/>
        </w:rPr>
        <w:t>2.</w:t>
      </w:r>
      <w:r w:rsidR="00F60320">
        <w:rPr>
          <w:rFonts w:ascii="Arial" w:hAnsi="Arial" w:cs="Arial"/>
          <w:b/>
        </w:rPr>
        <w:t>7</w:t>
      </w:r>
      <w:r>
        <w:rPr>
          <w:rFonts w:ascii="Arial" w:hAnsi="Arial" w:cs="Arial"/>
          <w:b/>
        </w:rPr>
        <w:t xml:space="preserve">.2 </w:t>
      </w:r>
      <w:r w:rsidR="00C16969" w:rsidRPr="00C16969">
        <w:rPr>
          <w:rFonts w:ascii="Arial" w:hAnsi="Arial" w:cs="Arial"/>
          <w:b/>
        </w:rPr>
        <w:t>Preparation of Ligands</w:t>
      </w:r>
    </w:p>
    <w:p w14:paraId="41B5BF6D" w14:textId="77777777" w:rsidR="00C16969" w:rsidRPr="00C16969" w:rsidRDefault="00C16969" w:rsidP="00C16969">
      <w:pPr>
        <w:autoSpaceDE w:val="0"/>
        <w:autoSpaceDN w:val="0"/>
        <w:adjustRightInd w:val="0"/>
        <w:spacing w:before="240"/>
        <w:jc w:val="both"/>
        <w:rPr>
          <w:rFonts w:ascii="Arial" w:hAnsi="Arial" w:cs="Arial"/>
        </w:rPr>
      </w:pPr>
      <w:r w:rsidRPr="00C16969">
        <w:rPr>
          <w:rFonts w:ascii="Arial" w:hAnsi="Arial" w:cs="Arial"/>
        </w:rPr>
        <w:t xml:space="preserve">The structural data files (SDF) of the bioactive compounds were obtained from PubChem web-platform (https://www.ncbi.nlm.nih.gov/pccompound) in 3D conformation (Kim </w:t>
      </w:r>
      <w:r w:rsidRPr="00C16969">
        <w:rPr>
          <w:rFonts w:ascii="Arial" w:hAnsi="Arial" w:cs="Arial"/>
          <w:i/>
        </w:rPr>
        <w:t>et al</w:t>
      </w:r>
      <w:r w:rsidRPr="00C16969">
        <w:rPr>
          <w:rFonts w:ascii="Arial" w:hAnsi="Arial" w:cs="Arial"/>
        </w:rPr>
        <w:t xml:space="preserve">., 2023). The compounds whose structural files were not found in the </w:t>
      </w:r>
      <w:proofErr w:type="spellStart"/>
      <w:r w:rsidRPr="00C16969">
        <w:rPr>
          <w:rFonts w:ascii="Arial" w:hAnsi="Arial" w:cs="Arial"/>
        </w:rPr>
        <w:t>chemoinformatics</w:t>
      </w:r>
      <w:proofErr w:type="spellEnd"/>
      <w:r w:rsidRPr="00C16969">
        <w:rPr>
          <w:rFonts w:ascii="Arial" w:hAnsi="Arial" w:cs="Arial"/>
        </w:rPr>
        <w:t xml:space="preserve"> databases were drawn using </w:t>
      </w:r>
      <w:proofErr w:type="spellStart"/>
      <w:r w:rsidRPr="00C16969">
        <w:rPr>
          <w:rFonts w:ascii="Arial" w:hAnsi="Arial" w:cs="Arial"/>
        </w:rPr>
        <w:t>ChemDraw</w:t>
      </w:r>
      <w:proofErr w:type="spellEnd"/>
      <w:r w:rsidRPr="00C16969">
        <w:rPr>
          <w:rFonts w:ascii="Arial" w:hAnsi="Arial" w:cs="Arial"/>
        </w:rPr>
        <w:t xml:space="preserve"> Ultra 12.0, saved in mole files and further converted into structural data files (SDF) by deploying </w:t>
      </w:r>
      <w:proofErr w:type="spellStart"/>
      <w:r w:rsidRPr="00C16969">
        <w:rPr>
          <w:rFonts w:ascii="Arial" w:hAnsi="Arial" w:cs="Arial"/>
        </w:rPr>
        <w:t>Openbabel</w:t>
      </w:r>
      <w:proofErr w:type="spellEnd"/>
      <w:r w:rsidRPr="00C16969">
        <w:rPr>
          <w:rFonts w:ascii="Arial" w:hAnsi="Arial" w:cs="Arial"/>
        </w:rPr>
        <w:t xml:space="preserve"> GUI software version 2.3.2. </w:t>
      </w:r>
    </w:p>
    <w:p w14:paraId="747D950F" w14:textId="61E5780F" w:rsidR="00C16969" w:rsidRPr="00C16969" w:rsidRDefault="00AA7544" w:rsidP="00C16969">
      <w:pPr>
        <w:autoSpaceDE w:val="0"/>
        <w:autoSpaceDN w:val="0"/>
        <w:adjustRightInd w:val="0"/>
        <w:spacing w:before="240"/>
        <w:jc w:val="both"/>
        <w:rPr>
          <w:rFonts w:ascii="Arial" w:hAnsi="Arial" w:cs="Arial"/>
          <w:b/>
        </w:rPr>
      </w:pPr>
      <w:r>
        <w:rPr>
          <w:rFonts w:ascii="Arial" w:hAnsi="Arial" w:cs="Arial"/>
          <w:b/>
        </w:rPr>
        <w:t>2.</w:t>
      </w:r>
      <w:r w:rsidR="00F60320">
        <w:rPr>
          <w:rFonts w:ascii="Arial" w:hAnsi="Arial" w:cs="Arial"/>
          <w:b/>
        </w:rPr>
        <w:t>7</w:t>
      </w:r>
      <w:r>
        <w:rPr>
          <w:rFonts w:ascii="Arial" w:hAnsi="Arial" w:cs="Arial"/>
          <w:b/>
        </w:rPr>
        <w:t xml:space="preserve">.3 </w:t>
      </w:r>
      <w:r w:rsidR="00C16969" w:rsidRPr="00C16969">
        <w:rPr>
          <w:rFonts w:ascii="Arial" w:hAnsi="Arial" w:cs="Arial"/>
          <w:b/>
        </w:rPr>
        <w:t xml:space="preserve">Protein targets selection and preparation </w:t>
      </w:r>
    </w:p>
    <w:p w14:paraId="10CC4E39" w14:textId="77777777" w:rsidR="00C16969" w:rsidRPr="00C16969" w:rsidRDefault="00C16969" w:rsidP="00C16969">
      <w:pPr>
        <w:pStyle w:val="Heading4"/>
        <w:shd w:val="clear" w:color="auto" w:fill="FFFFFF"/>
        <w:spacing w:before="240" w:line="240" w:lineRule="auto"/>
        <w:jc w:val="both"/>
        <w:rPr>
          <w:rFonts w:ascii="Arial" w:hAnsi="Arial" w:cs="Arial"/>
          <w:b/>
          <w:bCs/>
          <w:i w:val="0"/>
          <w:color w:val="auto"/>
          <w:sz w:val="20"/>
          <w:szCs w:val="20"/>
        </w:rPr>
      </w:pPr>
      <w:r w:rsidRPr="00C16969">
        <w:rPr>
          <w:rFonts w:ascii="Arial" w:hAnsi="Arial" w:cs="Arial"/>
          <w:i w:val="0"/>
          <w:color w:val="auto"/>
          <w:sz w:val="20"/>
          <w:szCs w:val="20"/>
        </w:rPr>
        <w:t xml:space="preserve">The three-dimensional (3D) crystallographic structures of target proteins shown in table were retrieved from the Protein Database (PDB) (www.pdb.org/pdb), the proteins were prepared for molecular docking through the removal of the co-crystallized ligand, water molecules and Hetero atoms to produce a nascent receptor, polar hydrogens were added and the receptor sites were identified using </w:t>
      </w:r>
      <w:proofErr w:type="spellStart"/>
      <w:r w:rsidRPr="00C16969">
        <w:rPr>
          <w:rFonts w:ascii="Arial" w:hAnsi="Arial" w:cs="Arial"/>
          <w:i w:val="0"/>
          <w:color w:val="auto"/>
          <w:sz w:val="20"/>
          <w:szCs w:val="20"/>
        </w:rPr>
        <w:t>Biovia</w:t>
      </w:r>
      <w:proofErr w:type="spellEnd"/>
      <w:r w:rsidRPr="00C16969">
        <w:rPr>
          <w:rFonts w:ascii="Arial" w:hAnsi="Arial" w:cs="Arial"/>
          <w:i w:val="0"/>
          <w:color w:val="auto"/>
          <w:sz w:val="20"/>
          <w:szCs w:val="20"/>
        </w:rPr>
        <w:t xml:space="preserve"> discovery studio v.24.1.0.23298.</w:t>
      </w:r>
    </w:p>
    <w:p w14:paraId="08E1983C" w14:textId="6BD24A8E" w:rsidR="00C16969" w:rsidRPr="00C16969" w:rsidRDefault="00AA7544" w:rsidP="00C16969">
      <w:pPr>
        <w:autoSpaceDE w:val="0"/>
        <w:autoSpaceDN w:val="0"/>
        <w:adjustRightInd w:val="0"/>
        <w:spacing w:before="240"/>
        <w:jc w:val="both"/>
        <w:rPr>
          <w:rFonts w:ascii="Arial" w:hAnsi="Arial" w:cs="Arial"/>
          <w:b/>
        </w:rPr>
      </w:pPr>
      <w:r>
        <w:rPr>
          <w:rFonts w:ascii="Arial" w:hAnsi="Arial" w:cs="Arial"/>
          <w:b/>
        </w:rPr>
        <w:t>2.</w:t>
      </w:r>
      <w:r w:rsidR="00F60320">
        <w:rPr>
          <w:rFonts w:ascii="Arial" w:hAnsi="Arial" w:cs="Arial"/>
          <w:b/>
        </w:rPr>
        <w:t>7</w:t>
      </w:r>
      <w:r>
        <w:rPr>
          <w:rFonts w:ascii="Arial" w:hAnsi="Arial" w:cs="Arial"/>
          <w:b/>
        </w:rPr>
        <w:t xml:space="preserve">.4 </w:t>
      </w:r>
      <w:r w:rsidR="00C16969" w:rsidRPr="00C16969">
        <w:rPr>
          <w:rFonts w:ascii="Arial" w:hAnsi="Arial" w:cs="Arial"/>
          <w:b/>
        </w:rPr>
        <w:t xml:space="preserve">Molecular docking </w:t>
      </w:r>
    </w:p>
    <w:p w14:paraId="5199D9C3" w14:textId="44DD611B" w:rsidR="00C16969" w:rsidRDefault="00C16969" w:rsidP="00C16969">
      <w:pPr>
        <w:autoSpaceDE w:val="0"/>
        <w:autoSpaceDN w:val="0"/>
        <w:adjustRightInd w:val="0"/>
        <w:spacing w:before="240"/>
        <w:jc w:val="both"/>
        <w:rPr>
          <w:rFonts w:ascii="Arial" w:hAnsi="Arial" w:cs="Arial"/>
        </w:rPr>
      </w:pPr>
      <w:r w:rsidRPr="00C16969">
        <w:rPr>
          <w:rFonts w:ascii="Arial" w:hAnsi="Arial" w:cs="Arial"/>
        </w:rPr>
        <w:t xml:space="preserve">Virtual screening of the ligands was carried out using </w:t>
      </w:r>
      <w:proofErr w:type="spellStart"/>
      <w:r w:rsidRPr="00C16969">
        <w:rPr>
          <w:rFonts w:ascii="Arial" w:hAnsi="Arial" w:cs="Arial"/>
        </w:rPr>
        <w:t>PyRx</w:t>
      </w:r>
      <w:proofErr w:type="spellEnd"/>
      <w:r w:rsidRPr="00C16969">
        <w:rPr>
          <w:rFonts w:ascii="Arial" w:hAnsi="Arial" w:cs="Arial"/>
        </w:rPr>
        <w:t xml:space="preserve">-Python Prescription 0.8, a suite comprising of automated molecular docking tools (Auto dock tools, Auto Dock Vina and </w:t>
      </w:r>
      <w:proofErr w:type="spellStart"/>
      <w:r w:rsidRPr="00C16969">
        <w:rPr>
          <w:rFonts w:ascii="Arial" w:hAnsi="Arial" w:cs="Arial"/>
        </w:rPr>
        <w:t>Openbabel</w:t>
      </w:r>
      <w:proofErr w:type="spellEnd"/>
      <w:r w:rsidRPr="00C16969">
        <w:rPr>
          <w:rFonts w:ascii="Arial" w:hAnsi="Arial" w:cs="Arial"/>
        </w:rPr>
        <w:t>) (</w:t>
      </w:r>
      <w:proofErr w:type="spellStart"/>
      <w:r w:rsidRPr="00C16969">
        <w:rPr>
          <w:rFonts w:ascii="Arial" w:hAnsi="Arial" w:cs="Arial"/>
        </w:rPr>
        <w:t>Dallakyan</w:t>
      </w:r>
      <w:proofErr w:type="spellEnd"/>
      <w:r w:rsidRPr="00C16969">
        <w:rPr>
          <w:rFonts w:ascii="Arial" w:hAnsi="Arial" w:cs="Arial"/>
        </w:rPr>
        <w:t xml:space="preserve"> and Olson, 2015). The PDBQT file of the ligands and protein were generated through this software. The specific target sites of the target proteins were set with the help of grid box as shown in table </w:t>
      </w:r>
      <w:r w:rsidR="005128B4">
        <w:rPr>
          <w:rFonts w:ascii="Arial" w:hAnsi="Arial" w:cs="Arial"/>
        </w:rPr>
        <w:t>1</w:t>
      </w:r>
      <w:r w:rsidRPr="00C16969">
        <w:rPr>
          <w:rFonts w:ascii="Arial" w:hAnsi="Arial" w:cs="Arial"/>
        </w:rPr>
        <w:t>. The configurations for each protein-ligand complex were generated for all the ligands using the software; text files of scoring results (binding affinities of the ligands to the target protein) were also produced for the purpose of manual comparative analysis at the end of the experiment (</w:t>
      </w:r>
      <w:r w:rsidRPr="00C16969">
        <w:rPr>
          <w:rFonts w:ascii="Arial" w:hAnsi="Arial" w:cs="Arial"/>
          <w:color w:val="000000"/>
        </w:rPr>
        <w:t>Trott and Olson, 2010</w:t>
      </w:r>
      <w:r w:rsidRPr="00C16969">
        <w:rPr>
          <w:rFonts w:ascii="Arial" w:hAnsi="Arial" w:cs="Arial"/>
        </w:rPr>
        <w:t xml:space="preserve">). </w:t>
      </w:r>
    </w:p>
    <w:p w14:paraId="43AC5462" w14:textId="16751648" w:rsidR="00F60320" w:rsidRDefault="00F60320" w:rsidP="00E737BF">
      <w:pPr>
        <w:spacing w:line="480" w:lineRule="auto"/>
        <w:jc w:val="both"/>
        <w:rPr>
          <w:rFonts w:ascii="Arial" w:hAnsi="Arial" w:cs="Arial"/>
        </w:rPr>
      </w:pPr>
    </w:p>
    <w:p w14:paraId="24E48693" w14:textId="77777777" w:rsidR="0082269D" w:rsidRDefault="0082269D" w:rsidP="00E737BF">
      <w:pPr>
        <w:spacing w:line="480" w:lineRule="auto"/>
        <w:jc w:val="both"/>
        <w:rPr>
          <w:rFonts w:ascii="Arial" w:hAnsi="Arial" w:cs="Arial"/>
        </w:rPr>
      </w:pPr>
    </w:p>
    <w:p w14:paraId="1643EEE0" w14:textId="27C65DC2" w:rsidR="00C16969" w:rsidRPr="00C16969" w:rsidRDefault="00C16969" w:rsidP="00E737BF">
      <w:pPr>
        <w:spacing w:line="480" w:lineRule="auto"/>
        <w:jc w:val="both"/>
        <w:rPr>
          <w:rFonts w:ascii="Arial" w:hAnsi="Arial" w:cs="Arial"/>
          <w:b/>
        </w:rPr>
      </w:pPr>
      <w:r w:rsidRPr="00C16969">
        <w:rPr>
          <w:rFonts w:ascii="Arial" w:hAnsi="Arial" w:cs="Arial"/>
          <w:b/>
        </w:rPr>
        <w:t xml:space="preserve">Table </w:t>
      </w:r>
      <w:r w:rsidR="005128B4">
        <w:rPr>
          <w:rFonts w:ascii="Arial" w:hAnsi="Arial" w:cs="Arial"/>
          <w:b/>
        </w:rPr>
        <w:t>1</w:t>
      </w:r>
      <w:r w:rsidRPr="00C16969">
        <w:rPr>
          <w:rFonts w:ascii="Arial" w:hAnsi="Arial" w:cs="Arial"/>
          <w:b/>
        </w:rPr>
        <w:t>: Grid box dimensions of the selected target proteins</w:t>
      </w:r>
    </w:p>
    <w:tbl>
      <w:tblPr>
        <w:tblW w:w="8190" w:type="dxa"/>
        <w:tblBorders>
          <w:top w:val="single" w:sz="4" w:space="0" w:color="auto"/>
          <w:bottom w:val="single" w:sz="4" w:space="0" w:color="auto"/>
        </w:tblBorders>
        <w:tblLook w:val="04A0" w:firstRow="1" w:lastRow="0" w:firstColumn="1" w:lastColumn="0" w:noHBand="0" w:noVBand="1"/>
      </w:tblPr>
      <w:tblGrid>
        <w:gridCol w:w="3240"/>
        <w:gridCol w:w="1260"/>
        <w:gridCol w:w="1170"/>
        <w:gridCol w:w="1260"/>
        <w:gridCol w:w="1260"/>
      </w:tblGrid>
      <w:tr w:rsidR="00C16969" w:rsidRPr="00C16969" w14:paraId="31E01711" w14:textId="77777777" w:rsidTr="001A49A1">
        <w:trPr>
          <w:trHeight w:val="300"/>
        </w:trPr>
        <w:tc>
          <w:tcPr>
            <w:tcW w:w="3240" w:type="dxa"/>
            <w:tcBorders>
              <w:top w:val="single" w:sz="4" w:space="0" w:color="auto"/>
              <w:bottom w:val="single" w:sz="4" w:space="0" w:color="auto"/>
            </w:tcBorders>
            <w:noWrap/>
            <w:vAlign w:val="center"/>
            <w:hideMark/>
          </w:tcPr>
          <w:p w14:paraId="472FC378"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Targets</w:t>
            </w:r>
          </w:p>
        </w:tc>
        <w:tc>
          <w:tcPr>
            <w:tcW w:w="1260" w:type="dxa"/>
            <w:tcBorders>
              <w:top w:val="single" w:sz="4" w:space="0" w:color="auto"/>
              <w:bottom w:val="single" w:sz="4" w:space="0" w:color="auto"/>
            </w:tcBorders>
            <w:noWrap/>
            <w:vAlign w:val="center"/>
            <w:hideMark/>
          </w:tcPr>
          <w:p w14:paraId="0E6A9FFF"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PDB ID</w:t>
            </w:r>
          </w:p>
        </w:tc>
        <w:tc>
          <w:tcPr>
            <w:tcW w:w="1170" w:type="dxa"/>
            <w:tcBorders>
              <w:top w:val="single" w:sz="4" w:space="0" w:color="auto"/>
              <w:bottom w:val="single" w:sz="4" w:space="0" w:color="auto"/>
            </w:tcBorders>
            <w:noWrap/>
            <w:vAlign w:val="center"/>
            <w:hideMark/>
          </w:tcPr>
          <w:p w14:paraId="2B88C577"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X</w:t>
            </w:r>
          </w:p>
        </w:tc>
        <w:tc>
          <w:tcPr>
            <w:tcW w:w="1260" w:type="dxa"/>
            <w:tcBorders>
              <w:top w:val="single" w:sz="4" w:space="0" w:color="auto"/>
              <w:bottom w:val="single" w:sz="4" w:space="0" w:color="auto"/>
            </w:tcBorders>
          </w:tcPr>
          <w:p w14:paraId="390C392D"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Y</w:t>
            </w:r>
          </w:p>
        </w:tc>
        <w:tc>
          <w:tcPr>
            <w:tcW w:w="1260" w:type="dxa"/>
            <w:tcBorders>
              <w:top w:val="single" w:sz="4" w:space="0" w:color="auto"/>
              <w:bottom w:val="single" w:sz="4" w:space="0" w:color="auto"/>
            </w:tcBorders>
          </w:tcPr>
          <w:p w14:paraId="24FA501C"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Z</w:t>
            </w:r>
          </w:p>
        </w:tc>
      </w:tr>
      <w:tr w:rsidR="00C16969" w:rsidRPr="00C16969" w14:paraId="49406470" w14:textId="77777777" w:rsidTr="001A49A1">
        <w:trPr>
          <w:trHeight w:val="300"/>
        </w:trPr>
        <w:tc>
          <w:tcPr>
            <w:tcW w:w="3240" w:type="dxa"/>
            <w:tcBorders>
              <w:top w:val="single" w:sz="4" w:space="0" w:color="auto"/>
            </w:tcBorders>
            <w:noWrap/>
            <w:vAlign w:val="center"/>
            <w:hideMark/>
          </w:tcPr>
          <w:p w14:paraId="7CE1B94B"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lastRenderedPageBreak/>
              <w:t>Hippocampus</w:t>
            </w:r>
          </w:p>
        </w:tc>
        <w:tc>
          <w:tcPr>
            <w:tcW w:w="1260" w:type="dxa"/>
            <w:tcBorders>
              <w:top w:val="single" w:sz="4" w:space="0" w:color="auto"/>
            </w:tcBorders>
            <w:noWrap/>
            <w:vAlign w:val="center"/>
          </w:tcPr>
          <w:p w14:paraId="7A8E7571"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1bnd</w:t>
            </w:r>
          </w:p>
        </w:tc>
        <w:tc>
          <w:tcPr>
            <w:tcW w:w="1170" w:type="dxa"/>
            <w:tcBorders>
              <w:top w:val="single" w:sz="4" w:space="0" w:color="auto"/>
            </w:tcBorders>
            <w:noWrap/>
            <w:vAlign w:val="center"/>
          </w:tcPr>
          <w:p w14:paraId="463C725A"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15.1800</w:t>
            </w:r>
          </w:p>
        </w:tc>
        <w:tc>
          <w:tcPr>
            <w:tcW w:w="1260" w:type="dxa"/>
            <w:tcBorders>
              <w:top w:val="single" w:sz="4" w:space="0" w:color="auto"/>
            </w:tcBorders>
          </w:tcPr>
          <w:p w14:paraId="17FBBBBE"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-2.2192</w:t>
            </w:r>
          </w:p>
        </w:tc>
        <w:tc>
          <w:tcPr>
            <w:tcW w:w="1260" w:type="dxa"/>
            <w:tcBorders>
              <w:top w:val="single" w:sz="4" w:space="0" w:color="auto"/>
            </w:tcBorders>
          </w:tcPr>
          <w:p w14:paraId="2F5E21B8"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44.3378</w:t>
            </w:r>
          </w:p>
        </w:tc>
      </w:tr>
      <w:tr w:rsidR="00C16969" w:rsidRPr="00C16969" w14:paraId="5D3CDF78" w14:textId="77777777" w:rsidTr="001A49A1">
        <w:trPr>
          <w:trHeight w:val="300"/>
        </w:trPr>
        <w:tc>
          <w:tcPr>
            <w:tcW w:w="3240" w:type="dxa"/>
            <w:noWrap/>
            <w:vAlign w:val="center"/>
            <w:hideMark/>
          </w:tcPr>
          <w:p w14:paraId="4659F94C"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Hippocampus</w:t>
            </w:r>
          </w:p>
        </w:tc>
        <w:tc>
          <w:tcPr>
            <w:tcW w:w="1260" w:type="dxa"/>
            <w:noWrap/>
            <w:vAlign w:val="center"/>
          </w:tcPr>
          <w:p w14:paraId="04BDC5EF"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1q3w</w:t>
            </w:r>
          </w:p>
        </w:tc>
        <w:tc>
          <w:tcPr>
            <w:tcW w:w="1170" w:type="dxa"/>
            <w:noWrap/>
            <w:vAlign w:val="center"/>
          </w:tcPr>
          <w:p w14:paraId="7F5F15D2"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26.8525</w:t>
            </w:r>
          </w:p>
        </w:tc>
        <w:tc>
          <w:tcPr>
            <w:tcW w:w="1260" w:type="dxa"/>
          </w:tcPr>
          <w:p w14:paraId="7DD51BBC"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5.7605</w:t>
            </w:r>
          </w:p>
        </w:tc>
        <w:tc>
          <w:tcPr>
            <w:tcW w:w="1260" w:type="dxa"/>
          </w:tcPr>
          <w:p w14:paraId="739604A3"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38.6537</w:t>
            </w:r>
          </w:p>
        </w:tc>
      </w:tr>
      <w:tr w:rsidR="00C16969" w:rsidRPr="00C16969" w14:paraId="66CDBAA9" w14:textId="77777777" w:rsidTr="001A49A1">
        <w:trPr>
          <w:trHeight w:val="300"/>
        </w:trPr>
        <w:tc>
          <w:tcPr>
            <w:tcW w:w="3240" w:type="dxa"/>
            <w:noWrap/>
            <w:vAlign w:val="center"/>
            <w:hideMark/>
          </w:tcPr>
          <w:p w14:paraId="0355DAFC"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Amygdala</w:t>
            </w:r>
          </w:p>
        </w:tc>
        <w:tc>
          <w:tcPr>
            <w:tcW w:w="1260" w:type="dxa"/>
            <w:noWrap/>
            <w:vAlign w:val="center"/>
          </w:tcPr>
          <w:p w14:paraId="0FBEA79A"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1m2z</w:t>
            </w:r>
          </w:p>
        </w:tc>
        <w:tc>
          <w:tcPr>
            <w:tcW w:w="1170" w:type="dxa"/>
            <w:noWrap/>
            <w:vAlign w:val="center"/>
          </w:tcPr>
          <w:p w14:paraId="20307F50"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41.1369</w:t>
            </w:r>
          </w:p>
        </w:tc>
        <w:tc>
          <w:tcPr>
            <w:tcW w:w="1260" w:type="dxa"/>
          </w:tcPr>
          <w:p w14:paraId="7F90D4A9"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7.7557</w:t>
            </w:r>
          </w:p>
        </w:tc>
        <w:tc>
          <w:tcPr>
            <w:tcW w:w="1260" w:type="dxa"/>
          </w:tcPr>
          <w:p w14:paraId="723B44DD"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10.3850</w:t>
            </w:r>
          </w:p>
        </w:tc>
      </w:tr>
      <w:tr w:rsidR="00C16969" w:rsidRPr="00C16969" w14:paraId="4FF5308A" w14:textId="77777777" w:rsidTr="001A49A1">
        <w:trPr>
          <w:trHeight w:val="300"/>
        </w:trPr>
        <w:tc>
          <w:tcPr>
            <w:tcW w:w="3240" w:type="dxa"/>
            <w:noWrap/>
            <w:vAlign w:val="center"/>
            <w:hideMark/>
          </w:tcPr>
          <w:p w14:paraId="7D7EC047"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 xml:space="preserve">Amygdala </w:t>
            </w:r>
          </w:p>
        </w:tc>
        <w:tc>
          <w:tcPr>
            <w:tcW w:w="1260" w:type="dxa"/>
            <w:noWrap/>
            <w:vAlign w:val="center"/>
          </w:tcPr>
          <w:p w14:paraId="02A370AA"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5xr8</w:t>
            </w:r>
          </w:p>
        </w:tc>
        <w:tc>
          <w:tcPr>
            <w:tcW w:w="1170" w:type="dxa"/>
            <w:noWrap/>
            <w:vAlign w:val="center"/>
          </w:tcPr>
          <w:p w14:paraId="5325C974"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-43.8573</w:t>
            </w:r>
          </w:p>
        </w:tc>
        <w:tc>
          <w:tcPr>
            <w:tcW w:w="1260" w:type="dxa"/>
          </w:tcPr>
          <w:p w14:paraId="6BAE3A9C"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-137.1261</w:t>
            </w:r>
          </w:p>
        </w:tc>
        <w:tc>
          <w:tcPr>
            <w:tcW w:w="1260" w:type="dxa"/>
          </w:tcPr>
          <w:p w14:paraId="160B70DB"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289.6721</w:t>
            </w:r>
          </w:p>
        </w:tc>
      </w:tr>
      <w:tr w:rsidR="00C16969" w:rsidRPr="00C16969" w14:paraId="16AC7D02" w14:textId="77777777" w:rsidTr="001A49A1">
        <w:trPr>
          <w:trHeight w:val="300"/>
        </w:trPr>
        <w:tc>
          <w:tcPr>
            <w:tcW w:w="3240" w:type="dxa"/>
            <w:noWrap/>
            <w:vAlign w:val="center"/>
            <w:hideMark/>
          </w:tcPr>
          <w:p w14:paraId="0C53F3B4" w14:textId="77777777" w:rsidR="00C16969" w:rsidRPr="00C16969" w:rsidRDefault="00C16969" w:rsidP="00E737BF">
            <w:pPr>
              <w:spacing w:line="480" w:lineRule="auto"/>
              <w:rPr>
                <w:rFonts w:ascii="Arial" w:hAnsi="Arial" w:cs="Arial"/>
                <w:color w:val="000000"/>
              </w:rPr>
            </w:pPr>
            <w:r w:rsidRPr="00C16969">
              <w:rPr>
                <w:rFonts w:ascii="Arial" w:hAnsi="Arial" w:cs="Arial"/>
                <w:iCs/>
              </w:rPr>
              <w:t>Metallothioneins-1</w:t>
            </w:r>
          </w:p>
        </w:tc>
        <w:tc>
          <w:tcPr>
            <w:tcW w:w="1260" w:type="dxa"/>
            <w:noWrap/>
            <w:vAlign w:val="center"/>
          </w:tcPr>
          <w:p w14:paraId="0BB90481"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1mhu</w:t>
            </w:r>
          </w:p>
        </w:tc>
        <w:tc>
          <w:tcPr>
            <w:tcW w:w="1170" w:type="dxa"/>
            <w:noWrap/>
            <w:vAlign w:val="center"/>
          </w:tcPr>
          <w:p w14:paraId="53EE809C"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4.9530</w:t>
            </w:r>
          </w:p>
        </w:tc>
        <w:tc>
          <w:tcPr>
            <w:tcW w:w="1260" w:type="dxa"/>
          </w:tcPr>
          <w:p w14:paraId="7FC8BFE7"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5.3222</w:t>
            </w:r>
          </w:p>
        </w:tc>
        <w:tc>
          <w:tcPr>
            <w:tcW w:w="1260" w:type="dxa"/>
          </w:tcPr>
          <w:p w14:paraId="5376FBF3"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10.3964</w:t>
            </w:r>
          </w:p>
        </w:tc>
      </w:tr>
      <w:tr w:rsidR="00C16969" w:rsidRPr="00C16969" w14:paraId="30C80AC5" w14:textId="77777777" w:rsidTr="001A49A1">
        <w:trPr>
          <w:trHeight w:val="300"/>
        </w:trPr>
        <w:tc>
          <w:tcPr>
            <w:tcW w:w="3240" w:type="dxa"/>
            <w:noWrap/>
            <w:vAlign w:val="center"/>
            <w:hideMark/>
          </w:tcPr>
          <w:p w14:paraId="7244867F" w14:textId="77777777" w:rsidR="00C16969" w:rsidRPr="00C16969" w:rsidRDefault="00C16969" w:rsidP="00E737BF">
            <w:pPr>
              <w:spacing w:line="480" w:lineRule="auto"/>
              <w:rPr>
                <w:rFonts w:ascii="Arial" w:hAnsi="Arial" w:cs="Arial"/>
                <w:color w:val="000000"/>
              </w:rPr>
            </w:pPr>
            <w:r w:rsidRPr="00C16969">
              <w:rPr>
                <w:rFonts w:ascii="Arial" w:hAnsi="Arial" w:cs="Arial"/>
                <w:iCs/>
              </w:rPr>
              <w:t>Metallothioneins-2</w:t>
            </w:r>
          </w:p>
        </w:tc>
        <w:tc>
          <w:tcPr>
            <w:tcW w:w="1260" w:type="dxa"/>
            <w:noWrap/>
            <w:vAlign w:val="center"/>
          </w:tcPr>
          <w:p w14:paraId="49E8AEFF"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2mhu</w:t>
            </w:r>
          </w:p>
        </w:tc>
        <w:tc>
          <w:tcPr>
            <w:tcW w:w="1170" w:type="dxa"/>
            <w:noWrap/>
            <w:vAlign w:val="center"/>
          </w:tcPr>
          <w:p w14:paraId="7E8E4606"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0.0306</w:t>
            </w:r>
          </w:p>
        </w:tc>
        <w:tc>
          <w:tcPr>
            <w:tcW w:w="1260" w:type="dxa"/>
          </w:tcPr>
          <w:p w14:paraId="332148C5"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-4.2033</w:t>
            </w:r>
          </w:p>
        </w:tc>
        <w:tc>
          <w:tcPr>
            <w:tcW w:w="1260" w:type="dxa"/>
          </w:tcPr>
          <w:p w14:paraId="1EF17952"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-6.5989</w:t>
            </w:r>
          </w:p>
        </w:tc>
      </w:tr>
    </w:tbl>
    <w:p w14:paraId="0551E217" w14:textId="77777777" w:rsidR="00C16969" w:rsidRPr="00C16969" w:rsidRDefault="00C16969" w:rsidP="00E737BF">
      <w:pPr>
        <w:autoSpaceDE w:val="0"/>
        <w:autoSpaceDN w:val="0"/>
        <w:adjustRightInd w:val="0"/>
        <w:spacing w:before="240" w:line="480" w:lineRule="auto"/>
        <w:jc w:val="both"/>
        <w:rPr>
          <w:rFonts w:ascii="Arial" w:hAnsi="Arial" w:cs="Arial"/>
          <w:b/>
        </w:rPr>
      </w:pPr>
    </w:p>
    <w:p w14:paraId="315B3A83" w14:textId="59E06827" w:rsidR="00C16969" w:rsidRPr="00C16969" w:rsidRDefault="00AA7544" w:rsidP="00C16969">
      <w:pPr>
        <w:autoSpaceDE w:val="0"/>
        <w:autoSpaceDN w:val="0"/>
        <w:adjustRightInd w:val="0"/>
        <w:spacing w:before="240"/>
        <w:jc w:val="both"/>
        <w:rPr>
          <w:rFonts w:ascii="Arial" w:hAnsi="Arial" w:cs="Arial"/>
          <w:b/>
        </w:rPr>
      </w:pPr>
      <w:r>
        <w:rPr>
          <w:rFonts w:ascii="Arial" w:hAnsi="Arial" w:cs="Arial"/>
          <w:b/>
        </w:rPr>
        <w:t>2.</w:t>
      </w:r>
      <w:r w:rsidR="00D313CA">
        <w:rPr>
          <w:rFonts w:ascii="Arial" w:hAnsi="Arial" w:cs="Arial"/>
          <w:b/>
        </w:rPr>
        <w:t>7</w:t>
      </w:r>
      <w:r>
        <w:rPr>
          <w:rFonts w:ascii="Arial" w:hAnsi="Arial" w:cs="Arial"/>
          <w:b/>
        </w:rPr>
        <w:t xml:space="preserve">.5 </w:t>
      </w:r>
      <w:r w:rsidR="00C16969" w:rsidRPr="00C16969">
        <w:rPr>
          <w:rFonts w:ascii="Arial" w:hAnsi="Arial" w:cs="Arial"/>
          <w:b/>
        </w:rPr>
        <w:t xml:space="preserve">Prediction of Pharmacokinetics (ADME), </w:t>
      </w:r>
      <w:proofErr w:type="spellStart"/>
      <w:r w:rsidR="00C16969" w:rsidRPr="00C16969">
        <w:rPr>
          <w:rFonts w:ascii="Arial" w:hAnsi="Arial" w:cs="Arial"/>
          <w:b/>
        </w:rPr>
        <w:t>Physico</w:t>
      </w:r>
      <w:proofErr w:type="spellEnd"/>
      <w:r w:rsidR="00C16969" w:rsidRPr="00C16969">
        <w:rPr>
          <w:rFonts w:ascii="Arial" w:hAnsi="Arial" w:cs="Arial"/>
          <w:b/>
        </w:rPr>
        <w:t xml:space="preserve">-chemical and Toxicity properties </w:t>
      </w:r>
    </w:p>
    <w:p w14:paraId="13E0893C" w14:textId="540E6824" w:rsidR="00C16969" w:rsidRPr="00C16969" w:rsidRDefault="00C16969" w:rsidP="00C16969">
      <w:pPr>
        <w:autoSpaceDE w:val="0"/>
        <w:autoSpaceDN w:val="0"/>
        <w:adjustRightInd w:val="0"/>
        <w:spacing w:before="240"/>
        <w:jc w:val="both"/>
        <w:rPr>
          <w:rFonts w:ascii="Arial" w:hAnsi="Arial" w:cs="Arial"/>
        </w:rPr>
      </w:pPr>
      <w:r w:rsidRPr="00C16969">
        <w:rPr>
          <w:rFonts w:ascii="Arial" w:hAnsi="Arial" w:cs="Arial"/>
        </w:rPr>
        <w:t xml:space="preserve">The ADMET properties such as Absorption, Distribution, Metabolism, Excretion, </w:t>
      </w:r>
      <w:proofErr w:type="spellStart"/>
      <w:r w:rsidRPr="00C16969">
        <w:rPr>
          <w:rFonts w:ascii="Arial" w:hAnsi="Arial" w:cs="Arial"/>
        </w:rPr>
        <w:t>Physico</w:t>
      </w:r>
      <w:proofErr w:type="spellEnd"/>
      <w:r w:rsidRPr="00C16969">
        <w:rPr>
          <w:rFonts w:ascii="Arial" w:hAnsi="Arial" w:cs="Arial"/>
        </w:rPr>
        <w:t>-chemical and Toxicity of the compounds were tested by using ADMETlab3.</w:t>
      </w:r>
      <w:r w:rsidR="00E737BF">
        <w:rPr>
          <w:rFonts w:ascii="Arial" w:hAnsi="Arial" w:cs="Arial"/>
        </w:rPr>
        <w:t>0</w:t>
      </w:r>
      <w:r w:rsidRPr="00C16969">
        <w:rPr>
          <w:rFonts w:ascii="Arial" w:hAnsi="Arial" w:cs="Arial"/>
        </w:rPr>
        <w:t xml:space="preserve"> server (</w:t>
      </w:r>
      <w:proofErr w:type="spellStart"/>
      <w:r>
        <w:fldChar w:fldCharType="begin"/>
      </w:r>
      <w:r>
        <w:instrText>HYPERLINK "https://admetlab3.scbdd.com/"</w:instrText>
      </w:r>
      <w:r>
        <w:fldChar w:fldCharType="separate"/>
      </w:r>
      <w:r w:rsidRPr="00C16969">
        <w:rPr>
          <w:rStyle w:val="Hyperlink"/>
          <w:rFonts w:ascii="Arial" w:hAnsi="Arial" w:cs="Arial"/>
        </w:rPr>
        <w:t>ADMETlab</w:t>
      </w:r>
      <w:proofErr w:type="spellEnd"/>
      <w:r w:rsidRPr="00C16969">
        <w:rPr>
          <w:rStyle w:val="Hyperlink"/>
          <w:rFonts w:ascii="Arial" w:hAnsi="Arial" w:cs="Arial"/>
        </w:rPr>
        <w:t xml:space="preserve"> 3.0 (scbdd.com)</w:t>
      </w:r>
      <w:r>
        <w:fldChar w:fldCharType="end"/>
      </w:r>
      <w:r w:rsidRPr="00C16969">
        <w:rPr>
          <w:rFonts w:ascii="Arial" w:hAnsi="Arial" w:cs="Arial"/>
        </w:rPr>
        <w:t xml:space="preserve">, accessed on July 23, 2025. A freely accessible tool that enables the database to be queried by canonical SMILES notation of the ligands. </w:t>
      </w:r>
    </w:p>
    <w:p w14:paraId="27FD8DE0" w14:textId="4EA03901" w:rsidR="00C16969" w:rsidRPr="00C16969" w:rsidRDefault="00AA7544" w:rsidP="00C16969">
      <w:pPr>
        <w:autoSpaceDE w:val="0"/>
        <w:autoSpaceDN w:val="0"/>
        <w:adjustRightInd w:val="0"/>
        <w:spacing w:before="240"/>
        <w:jc w:val="both"/>
        <w:rPr>
          <w:rFonts w:ascii="Arial" w:hAnsi="Arial" w:cs="Arial"/>
          <w:b/>
        </w:rPr>
      </w:pPr>
      <w:r>
        <w:rPr>
          <w:rFonts w:ascii="Arial" w:hAnsi="Arial" w:cs="Arial"/>
          <w:b/>
        </w:rPr>
        <w:t>2.</w:t>
      </w:r>
      <w:r w:rsidR="00D313CA">
        <w:rPr>
          <w:rFonts w:ascii="Arial" w:hAnsi="Arial" w:cs="Arial"/>
          <w:b/>
        </w:rPr>
        <w:t>7</w:t>
      </w:r>
      <w:r>
        <w:rPr>
          <w:rFonts w:ascii="Arial" w:hAnsi="Arial" w:cs="Arial"/>
          <w:b/>
        </w:rPr>
        <w:t xml:space="preserve">.6 </w:t>
      </w:r>
      <w:r w:rsidR="00C16969" w:rsidRPr="00C16969">
        <w:rPr>
          <w:rFonts w:ascii="Arial" w:hAnsi="Arial" w:cs="Arial"/>
          <w:b/>
        </w:rPr>
        <w:t xml:space="preserve">Drug Likeness Screening </w:t>
      </w:r>
    </w:p>
    <w:p w14:paraId="4538A45D" w14:textId="77777777" w:rsidR="00C16969" w:rsidRPr="00C16969" w:rsidRDefault="00C16969" w:rsidP="00C16969">
      <w:pPr>
        <w:autoSpaceDE w:val="0"/>
        <w:autoSpaceDN w:val="0"/>
        <w:adjustRightInd w:val="0"/>
        <w:spacing w:before="240"/>
        <w:jc w:val="both"/>
        <w:rPr>
          <w:rFonts w:ascii="Arial" w:hAnsi="Arial" w:cs="Arial"/>
        </w:rPr>
      </w:pPr>
      <w:r w:rsidRPr="00C16969">
        <w:rPr>
          <w:rFonts w:ascii="Arial" w:hAnsi="Arial" w:cs="Arial"/>
        </w:rPr>
        <w:t xml:space="preserve">Drug likeliness properties of the ligands were analyzed using </w:t>
      </w:r>
      <w:proofErr w:type="spellStart"/>
      <w:r w:rsidRPr="00C16969">
        <w:rPr>
          <w:rFonts w:ascii="Arial" w:hAnsi="Arial" w:cs="Arial"/>
        </w:rPr>
        <w:t>SwissADME</w:t>
      </w:r>
      <w:proofErr w:type="spellEnd"/>
      <w:r w:rsidRPr="00C16969">
        <w:rPr>
          <w:rFonts w:ascii="Arial" w:hAnsi="Arial" w:cs="Arial"/>
        </w:rPr>
        <w:t xml:space="preserve"> server (</w:t>
      </w:r>
      <w:hyperlink r:id="rId8" w:history="1">
        <w:r w:rsidRPr="00C16969">
          <w:rPr>
            <w:rStyle w:val="Hyperlink"/>
            <w:rFonts w:ascii="Arial" w:hAnsi="Arial" w:cs="Arial"/>
          </w:rPr>
          <w:t>www.swissadme.ch/index.php</w:t>
        </w:r>
      </w:hyperlink>
      <w:r w:rsidRPr="00C16969">
        <w:rPr>
          <w:rFonts w:ascii="Arial" w:hAnsi="Arial" w:cs="Arial"/>
        </w:rPr>
        <w:t>) accessed on July 23, 2025. The following drug likeness models were examined; Lipinski, Ghose, Veber, Egan and Muegge.</w:t>
      </w:r>
    </w:p>
    <w:p w14:paraId="636E6D9D" w14:textId="77777777" w:rsidR="00790ADA" w:rsidRPr="00FB3A86" w:rsidRDefault="00790ADA" w:rsidP="00441B6F">
      <w:pPr>
        <w:pStyle w:val="Body"/>
        <w:spacing w:after="0"/>
        <w:rPr>
          <w:rFonts w:ascii="Arial" w:hAnsi="Arial" w:cs="Arial"/>
        </w:rPr>
      </w:pPr>
    </w:p>
    <w:p w14:paraId="1E6FFEE6" w14:textId="69BC430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9926F62" w14:textId="77777777" w:rsidR="00790ADA" w:rsidRPr="00FB3A86" w:rsidRDefault="00790ADA" w:rsidP="00441B6F">
      <w:pPr>
        <w:pStyle w:val="Head1"/>
        <w:spacing w:after="0"/>
        <w:jc w:val="both"/>
        <w:rPr>
          <w:rFonts w:ascii="Arial" w:hAnsi="Arial" w:cs="Arial"/>
        </w:rPr>
      </w:pPr>
    </w:p>
    <w:p w14:paraId="3E8D67DD" w14:textId="0DE9C6CC" w:rsidR="00FD5BE4" w:rsidRDefault="00FD5BE4" w:rsidP="00FD5BE4">
      <w:pPr>
        <w:rPr>
          <w:rFonts w:ascii="Arial" w:hAnsi="Arial" w:cs="Arial"/>
          <w:b/>
          <w:bCs/>
        </w:rPr>
      </w:pPr>
      <w:r w:rsidRPr="00FD5BE4">
        <w:rPr>
          <w:rFonts w:ascii="Arial" w:hAnsi="Arial" w:cs="Arial"/>
          <w:b/>
          <w:bCs/>
        </w:rPr>
        <w:t xml:space="preserve">Table </w:t>
      </w:r>
      <w:r w:rsidR="005128B4">
        <w:rPr>
          <w:rFonts w:ascii="Arial" w:hAnsi="Arial" w:cs="Arial"/>
          <w:b/>
          <w:bCs/>
        </w:rPr>
        <w:t>2</w:t>
      </w:r>
      <w:r w:rsidRPr="00FD5BE4">
        <w:rPr>
          <w:rFonts w:ascii="Arial" w:hAnsi="Arial" w:cs="Arial"/>
          <w:b/>
          <w:bCs/>
        </w:rPr>
        <w:t xml:space="preserve">: Effect of ethanolic extract of </w:t>
      </w:r>
      <w:r w:rsidRPr="00FD5BE4">
        <w:rPr>
          <w:rFonts w:ascii="Arial" w:hAnsi="Arial" w:cs="Arial"/>
          <w:b/>
          <w:bCs/>
          <w:i/>
        </w:rPr>
        <w:t>Aloe vera</w:t>
      </w:r>
      <w:r w:rsidRPr="00FD5BE4">
        <w:rPr>
          <w:rFonts w:ascii="Arial" w:hAnsi="Arial" w:cs="Arial"/>
          <w:b/>
          <w:bCs/>
        </w:rPr>
        <w:t xml:space="preserve"> on alternate memory and number of entries following mercury chloride exposed rats </w:t>
      </w:r>
    </w:p>
    <w:p w14:paraId="645F1E45" w14:textId="77777777" w:rsidR="00FD5BE4" w:rsidRPr="00FD5BE4" w:rsidRDefault="00FD5BE4" w:rsidP="00FD5BE4">
      <w:pPr>
        <w:rPr>
          <w:rFonts w:ascii="Arial" w:hAnsi="Arial" w:cs="Arial"/>
          <w:b/>
          <w:bCs/>
        </w:rPr>
      </w:pPr>
    </w:p>
    <w:tbl>
      <w:tblPr>
        <w:tblW w:w="9090" w:type="dxa"/>
        <w:tblBorders>
          <w:top w:val="single" w:sz="4" w:space="0" w:color="auto"/>
          <w:bottom w:val="single" w:sz="4" w:space="0" w:color="auto"/>
        </w:tblBorders>
        <w:tblLook w:val="04A0" w:firstRow="1" w:lastRow="0" w:firstColumn="1" w:lastColumn="0" w:noHBand="0" w:noVBand="1"/>
      </w:tblPr>
      <w:tblGrid>
        <w:gridCol w:w="4320"/>
        <w:gridCol w:w="2525"/>
        <w:gridCol w:w="2245"/>
      </w:tblGrid>
      <w:tr w:rsidR="00FD5BE4" w:rsidRPr="00FD5BE4" w14:paraId="314BF426" w14:textId="77777777" w:rsidTr="001A49A1">
        <w:tc>
          <w:tcPr>
            <w:tcW w:w="4320" w:type="dxa"/>
            <w:tcBorders>
              <w:top w:val="single" w:sz="4" w:space="0" w:color="auto"/>
              <w:bottom w:val="single" w:sz="4" w:space="0" w:color="auto"/>
            </w:tcBorders>
          </w:tcPr>
          <w:p w14:paraId="51D6666C" w14:textId="77777777" w:rsidR="00FD5BE4" w:rsidRPr="00FD5BE4" w:rsidRDefault="00FD5BE4" w:rsidP="00FD5BE4">
            <w:pPr>
              <w:spacing w:line="480" w:lineRule="auto"/>
              <w:rPr>
                <w:rFonts w:ascii="Arial" w:hAnsi="Arial" w:cs="Arial"/>
                <w:b/>
              </w:rPr>
            </w:pPr>
            <w:r w:rsidRPr="00FD5BE4">
              <w:rPr>
                <w:rFonts w:ascii="Arial" w:hAnsi="Arial" w:cs="Arial"/>
                <w:b/>
              </w:rPr>
              <w:t>Groups</w:t>
            </w:r>
          </w:p>
        </w:tc>
        <w:tc>
          <w:tcPr>
            <w:tcW w:w="2525" w:type="dxa"/>
            <w:tcBorders>
              <w:top w:val="single" w:sz="4" w:space="0" w:color="auto"/>
              <w:bottom w:val="single" w:sz="4" w:space="0" w:color="auto"/>
            </w:tcBorders>
          </w:tcPr>
          <w:p w14:paraId="29240E9C" w14:textId="77777777" w:rsidR="00FD5BE4" w:rsidRPr="00FD5BE4" w:rsidRDefault="00FD5BE4" w:rsidP="00FD5BE4">
            <w:pPr>
              <w:spacing w:line="480" w:lineRule="auto"/>
              <w:rPr>
                <w:rFonts w:ascii="Arial" w:hAnsi="Arial" w:cs="Arial"/>
                <w:b/>
              </w:rPr>
            </w:pPr>
            <w:r w:rsidRPr="00FD5BE4">
              <w:rPr>
                <w:rFonts w:ascii="Arial" w:hAnsi="Arial" w:cs="Arial"/>
                <w:b/>
              </w:rPr>
              <w:t>% Alternation Mean</w:t>
            </w:r>
            <w:r w:rsidRPr="00FD5BE4">
              <w:rPr>
                <w:rFonts w:ascii="Arial" w:hAnsi="Arial" w:cs="Arial"/>
                <w:b/>
              </w:rPr>
              <w:sym w:font="Symbol" w:char="F0B1"/>
            </w:r>
            <w:r w:rsidRPr="00FD5BE4">
              <w:rPr>
                <w:rFonts w:ascii="Arial" w:hAnsi="Arial" w:cs="Arial"/>
                <w:b/>
              </w:rPr>
              <w:t>SEM</w:t>
            </w:r>
          </w:p>
        </w:tc>
        <w:tc>
          <w:tcPr>
            <w:tcW w:w="2245" w:type="dxa"/>
            <w:tcBorders>
              <w:top w:val="single" w:sz="4" w:space="0" w:color="auto"/>
              <w:bottom w:val="single" w:sz="4" w:space="0" w:color="auto"/>
            </w:tcBorders>
          </w:tcPr>
          <w:p w14:paraId="67513430" w14:textId="77777777" w:rsidR="00FD5BE4" w:rsidRPr="00FD5BE4" w:rsidRDefault="00FD5BE4" w:rsidP="00FD5BE4">
            <w:pPr>
              <w:spacing w:line="480" w:lineRule="auto"/>
              <w:rPr>
                <w:rFonts w:ascii="Arial" w:hAnsi="Arial" w:cs="Arial"/>
                <w:b/>
              </w:rPr>
            </w:pPr>
            <w:r w:rsidRPr="00FD5BE4">
              <w:rPr>
                <w:rFonts w:ascii="Arial" w:hAnsi="Arial" w:cs="Arial"/>
                <w:b/>
              </w:rPr>
              <w:t>No. of Entries Mean</w:t>
            </w:r>
            <w:r w:rsidRPr="00FD5BE4">
              <w:rPr>
                <w:rFonts w:ascii="Arial" w:hAnsi="Arial" w:cs="Arial"/>
                <w:b/>
              </w:rPr>
              <w:sym w:font="Symbol" w:char="F0B1"/>
            </w:r>
            <w:r w:rsidRPr="00FD5BE4">
              <w:rPr>
                <w:rFonts w:ascii="Arial" w:hAnsi="Arial" w:cs="Arial"/>
                <w:b/>
              </w:rPr>
              <w:t>SEM</w:t>
            </w:r>
          </w:p>
        </w:tc>
      </w:tr>
      <w:tr w:rsidR="00FD5BE4" w:rsidRPr="00FD5BE4" w14:paraId="4FCEE7A6" w14:textId="77777777" w:rsidTr="001A49A1">
        <w:tc>
          <w:tcPr>
            <w:tcW w:w="4320" w:type="dxa"/>
            <w:tcBorders>
              <w:top w:val="single" w:sz="4" w:space="0" w:color="auto"/>
            </w:tcBorders>
          </w:tcPr>
          <w:p w14:paraId="49E2200F" w14:textId="77777777" w:rsidR="00FD5BE4" w:rsidRPr="00FD5BE4" w:rsidRDefault="00FD5BE4" w:rsidP="00FD5BE4">
            <w:pPr>
              <w:spacing w:line="480" w:lineRule="auto"/>
              <w:rPr>
                <w:rFonts w:ascii="Arial" w:hAnsi="Arial" w:cs="Arial"/>
              </w:rPr>
            </w:pPr>
            <w:r w:rsidRPr="00FD5BE4">
              <w:rPr>
                <w:rFonts w:ascii="Arial" w:hAnsi="Arial" w:cs="Arial"/>
              </w:rPr>
              <w:t>Group A (control)</w:t>
            </w:r>
          </w:p>
        </w:tc>
        <w:tc>
          <w:tcPr>
            <w:tcW w:w="2525" w:type="dxa"/>
            <w:tcBorders>
              <w:top w:val="single" w:sz="4" w:space="0" w:color="auto"/>
            </w:tcBorders>
          </w:tcPr>
          <w:p w14:paraId="02F4B984" w14:textId="77777777" w:rsidR="00FD5BE4" w:rsidRPr="00FD5BE4" w:rsidRDefault="00FD5BE4" w:rsidP="00FD5BE4">
            <w:pPr>
              <w:spacing w:line="480" w:lineRule="auto"/>
              <w:rPr>
                <w:rFonts w:ascii="Arial" w:hAnsi="Arial" w:cs="Arial"/>
              </w:rPr>
            </w:pPr>
            <w:r w:rsidRPr="00FD5BE4">
              <w:rPr>
                <w:rFonts w:ascii="Arial" w:hAnsi="Arial" w:cs="Arial"/>
              </w:rPr>
              <w:t>17.00</w:t>
            </w:r>
            <w:r w:rsidRPr="00FD5BE4">
              <w:rPr>
                <w:rFonts w:ascii="Arial" w:hAnsi="Arial" w:cs="Arial"/>
              </w:rPr>
              <w:sym w:font="Symbol" w:char="F0B1"/>
            </w:r>
            <w:r w:rsidRPr="00FD5BE4">
              <w:rPr>
                <w:rFonts w:ascii="Arial" w:hAnsi="Arial" w:cs="Arial"/>
              </w:rPr>
              <w:t>1.83</w:t>
            </w:r>
          </w:p>
        </w:tc>
        <w:tc>
          <w:tcPr>
            <w:tcW w:w="2245" w:type="dxa"/>
            <w:tcBorders>
              <w:top w:val="single" w:sz="4" w:space="0" w:color="auto"/>
            </w:tcBorders>
          </w:tcPr>
          <w:p w14:paraId="017DBD2C" w14:textId="77777777" w:rsidR="00FD5BE4" w:rsidRPr="00FD5BE4" w:rsidRDefault="00FD5BE4" w:rsidP="00FD5BE4">
            <w:pPr>
              <w:spacing w:line="480" w:lineRule="auto"/>
              <w:rPr>
                <w:rFonts w:ascii="Arial" w:hAnsi="Arial" w:cs="Arial"/>
              </w:rPr>
            </w:pPr>
            <w:r w:rsidRPr="00FD5BE4">
              <w:rPr>
                <w:rFonts w:ascii="Arial" w:hAnsi="Arial" w:cs="Arial"/>
              </w:rPr>
              <w:t>13.75</w:t>
            </w:r>
            <w:r w:rsidRPr="00FD5BE4">
              <w:rPr>
                <w:rFonts w:ascii="Arial" w:hAnsi="Arial" w:cs="Arial"/>
              </w:rPr>
              <w:sym w:font="Symbol" w:char="F0B1"/>
            </w:r>
            <w:r w:rsidRPr="00FD5BE4">
              <w:rPr>
                <w:rFonts w:ascii="Arial" w:hAnsi="Arial" w:cs="Arial"/>
              </w:rPr>
              <w:t>1.65</w:t>
            </w:r>
          </w:p>
        </w:tc>
      </w:tr>
      <w:tr w:rsidR="00FD5BE4" w:rsidRPr="00FD5BE4" w14:paraId="08826D0D" w14:textId="77777777" w:rsidTr="001A49A1">
        <w:tc>
          <w:tcPr>
            <w:tcW w:w="4320" w:type="dxa"/>
          </w:tcPr>
          <w:p w14:paraId="4F99B1A6" w14:textId="77777777" w:rsidR="00FD5BE4" w:rsidRPr="00FD5BE4" w:rsidRDefault="00FD5BE4" w:rsidP="00FD5BE4">
            <w:pPr>
              <w:spacing w:line="480" w:lineRule="auto"/>
              <w:rPr>
                <w:rFonts w:ascii="Arial" w:hAnsi="Arial" w:cs="Arial"/>
              </w:rPr>
            </w:pPr>
            <w:r w:rsidRPr="00FD5BE4">
              <w:rPr>
                <w:rFonts w:ascii="Arial" w:hAnsi="Arial" w:cs="Arial"/>
              </w:rPr>
              <w:t>Group B (5mg/kg of HgCl</w:t>
            </w:r>
            <w:r w:rsidRPr="00FD5BE4">
              <w:rPr>
                <w:rFonts w:ascii="Arial" w:hAnsi="Arial" w:cs="Arial"/>
                <w:vertAlign w:val="subscript"/>
              </w:rPr>
              <w:t>2</w:t>
            </w:r>
            <w:r w:rsidRPr="00FD5BE4">
              <w:rPr>
                <w:rFonts w:ascii="Arial" w:hAnsi="Arial" w:cs="Arial"/>
              </w:rPr>
              <w:t>)</w:t>
            </w:r>
          </w:p>
        </w:tc>
        <w:tc>
          <w:tcPr>
            <w:tcW w:w="2525" w:type="dxa"/>
          </w:tcPr>
          <w:p w14:paraId="56411F0B" w14:textId="77777777" w:rsidR="00FD5BE4" w:rsidRPr="00FD5BE4" w:rsidRDefault="00FD5BE4" w:rsidP="00FD5BE4">
            <w:pPr>
              <w:spacing w:line="480" w:lineRule="auto"/>
              <w:rPr>
                <w:rFonts w:ascii="Arial" w:hAnsi="Arial" w:cs="Arial"/>
              </w:rPr>
            </w:pPr>
            <w:r w:rsidRPr="00FD5BE4">
              <w:rPr>
                <w:rFonts w:ascii="Arial" w:hAnsi="Arial" w:cs="Arial"/>
              </w:rPr>
              <w:t>30.13</w:t>
            </w:r>
            <w:r w:rsidRPr="00FD5BE4">
              <w:rPr>
                <w:rFonts w:ascii="Arial" w:hAnsi="Arial" w:cs="Arial"/>
              </w:rPr>
              <w:sym w:font="Symbol" w:char="F0B1"/>
            </w:r>
            <w:r w:rsidRPr="00FD5BE4">
              <w:rPr>
                <w:rFonts w:ascii="Arial" w:hAnsi="Arial" w:cs="Arial"/>
              </w:rPr>
              <w:t>1.19</w:t>
            </w:r>
            <w:r w:rsidRPr="00FD5BE4">
              <w:rPr>
                <w:rFonts w:ascii="Arial" w:hAnsi="Arial" w:cs="Arial"/>
                <w:vertAlign w:val="superscript"/>
              </w:rPr>
              <w:t>a</w:t>
            </w:r>
          </w:p>
        </w:tc>
        <w:tc>
          <w:tcPr>
            <w:tcW w:w="2245" w:type="dxa"/>
          </w:tcPr>
          <w:p w14:paraId="1B50DEDC" w14:textId="77777777" w:rsidR="00FD5BE4" w:rsidRPr="00FD5BE4" w:rsidRDefault="00FD5BE4" w:rsidP="00FD5BE4">
            <w:pPr>
              <w:spacing w:line="480" w:lineRule="auto"/>
              <w:rPr>
                <w:rFonts w:ascii="Arial" w:hAnsi="Arial" w:cs="Arial"/>
              </w:rPr>
            </w:pPr>
            <w:r w:rsidRPr="00FD5BE4">
              <w:rPr>
                <w:rFonts w:ascii="Arial" w:hAnsi="Arial" w:cs="Arial"/>
              </w:rPr>
              <w:t>8.25</w:t>
            </w:r>
            <w:r w:rsidRPr="00FD5BE4">
              <w:rPr>
                <w:rFonts w:ascii="Arial" w:hAnsi="Arial" w:cs="Arial"/>
              </w:rPr>
              <w:sym w:font="Symbol" w:char="F0B1"/>
            </w:r>
            <w:r w:rsidRPr="00FD5BE4">
              <w:rPr>
                <w:rFonts w:ascii="Arial" w:hAnsi="Arial" w:cs="Arial"/>
              </w:rPr>
              <w:t>0.75</w:t>
            </w:r>
            <w:r w:rsidRPr="00FD5BE4">
              <w:rPr>
                <w:rFonts w:ascii="Arial" w:hAnsi="Arial" w:cs="Arial"/>
                <w:vertAlign w:val="superscript"/>
              </w:rPr>
              <w:t>a</w:t>
            </w:r>
          </w:p>
        </w:tc>
      </w:tr>
      <w:tr w:rsidR="00FD5BE4" w:rsidRPr="00FD5BE4" w14:paraId="7F0F3C21" w14:textId="77777777" w:rsidTr="001A49A1">
        <w:tc>
          <w:tcPr>
            <w:tcW w:w="4320" w:type="dxa"/>
          </w:tcPr>
          <w:p w14:paraId="0E9E3802" w14:textId="73BB2BF0" w:rsidR="00FD5BE4" w:rsidRPr="00FD5BE4" w:rsidRDefault="00FD5BE4" w:rsidP="00FD5BE4">
            <w:pPr>
              <w:spacing w:line="480" w:lineRule="auto"/>
              <w:rPr>
                <w:rFonts w:ascii="Arial" w:hAnsi="Arial" w:cs="Arial"/>
              </w:rPr>
            </w:pPr>
            <w:r w:rsidRPr="00FD5BE4">
              <w:rPr>
                <w:rFonts w:ascii="Arial" w:hAnsi="Arial" w:cs="Arial"/>
              </w:rPr>
              <w:t xml:space="preserve">Group C (500 mg/kg of </w:t>
            </w:r>
            <w:r w:rsidR="00632C39">
              <w:rPr>
                <w:rFonts w:ascii="Arial" w:hAnsi="Arial" w:cs="Arial"/>
              </w:rPr>
              <w:t>EEAV</w:t>
            </w:r>
            <w:r w:rsidRPr="00FD5BE4">
              <w:rPr>
                <w:rFonts w:ascii="Arial" w:hAnsi="Arial" w:cs="Arial"/>
              </w:rPr>
              <w:t>)</w:t>
            </w:r>
          </w:p>
        </w:tc>
        <w:tc>
          <w:tcPr>
            <w:tcW w:w="2525" w:type="dxa"/>
          </w:tcPr>
          <w:p w14:paraId="66D7659D" w14:textId="77777777" w:rsidR="00FD5BE4" w:rsidRPr="00FD5BE4" w:rsidRDefault="00FD5BE4" w:rsidP="00FD5BE4">
            <w:pPr>
              <w:spacing w:line="480" w:lineRule="auto"/>
              <w:rPr>
                <w:rFonts w:ascii="Arial" w:hAnsi="Arial" w:cs="Arial"/>
              </w:rPr>
            </w:pPr>
            <w:r w:rsidRPr="00FD5BE4">
              <w:rPr>
                <w:rFonts w:ascii="Arial" w:hAnsi="Arial" w:cs="Arial"/>
              </w:rPr>
              <w:t>19.68</w:t>
            </w:r>
            <w:r w:rsidRPr="00FD5BE4">
              <w:rPr>
                <w:rFonts w:ascii="Arial" w:hAnsi="Arial" w:cs="Arial"/>
              </w:rPr>
              <w:sym w:font="Symbol" w:char="F0B1"/>
            </w:r>
            <w:r w:rsidRPr="00FD5BE4">
              <w:rPr>
                <w:rFonts w:ascii="Arial" w:hAnsi="Arial" w:cs="Arial"/>
              </w:rPr>
              <w:t>1.32</w:t>
            </w:r>
            <w:r w:rsidRPr="00FD5BE4">
              <w:rPr>
                <w:rFonts w:ascii="Arial" w:hAnsi="Arial" w:cs="Arial"/>
                <w:vertAlign w:val="superscript"/>
              </w:rPr>
              <w:t xml:space="preserve"> b</w:t>
            </w:r>
          </w:p>
        </w:tc>
        <w:tc>
          <w:tcPr>
            <w:tcW w:w="2245" w:type="dxa"/>
          </w:tcPr>
          <w:p w14:paraId="70621D69" w14:textId="77777777" w:rsidR="00FD5BE4" w:rsidRPr="00FD5BE4" w:rsidRDefault="00FD5BE4" w:rsidP="00FD5BE4">
            <w:pPr>
              <w:spacing w:line="480" w:lineRule="auto"/>
              <w:rPr>
                <w:rFonts w:ascii="Arial" w:hAnsi="Arial" w:cs="Arial"/>
              </w:rPr>
            </w:pPr>
            <w:r w:rsidRPr="00FD5BE4">
              <w:rPr>
                <w:rFonts w:ascii="Arial" w:hAnsi="Arial" w:cs="Arial"/>
              </w:rPr>
              <w:t>12.75</w:t>
            </w:r>
            <w:r w:rsidRPr="00FD5BE4">
              <w:rPr>
                <w:rFonts w:ascii="Arial" w:hAnsi="Arial" w:cs="Arial"/>
              </w:rPr>
              <w:sym w:font="Symbol" w:char="F0B1"/>
            </w:r>
            <w:r w:rsidRPr="00FD5BE4">
              <w:rPr>
                <w:rFonts w:ascii="Arial" w:hAnsi="Arial" w:cs="Arial"/>
              </w:rPr>
              <w:t>0.85</w:t>
            </w:r>
            <w:r w:rsidRPr="00FD5BE4">
              <w:rPr>
                <w:rFonts w:ascii="Arial" w:hAnsi="Arial" w:cs="Arial"/>
                <w:vertAlign w:val="superscript"/>
              </w:rPr>
              <w:t>b</w:t>
            </w:r>
          </w:p>
        </w:tc>
      </w:tr>
      <w:tr w:rsidR="00FD5BE4" w:rsidRPr="00FD5BE4" w14:paraId="6F51AADC" w14:textId="77777777" w:rsidTr="001A49A1">
        <w:tc>
          <w:tcPr>
            <w:tcW w:w="4320" w:type="dxa"/>
          </w:tcPr>
          <w:p w14:paraId="0682A8EA" w14:textId="6193F409" w:rsidR="00FD5BE4" w:rsidRPr="00FD5BE4" w:rsidRDefault="00FD5BE4" w:rsidP="00FD5BE4">
            <w:pPr>
              <w:spacing w:line="480" w:lineRule="auto"/>
              <w:rPr>
                <w:rFonts w:ascii="Arial" w:hAnsi="Arial" w:cs="Arial"/>
              </w:rPr>
            </w:pPr>
            <w:r w:rsidRPr="00FD5BE4">
              <w:rPr>
                <w:rFonts w:ascii="Arial" w:hAnsi="Arial" w:cs="Arial"/>
              </w:rPr>
              <w:t>Group D (5mg/kg of HgCl</w:t>
            </w:r>
            <w:r w:rsidRPr="00FD5BE4">
              <w:rPr>
                <w:rFonts w:ascii="Arial" w:hAnsi="Arial" w:cs="Arial"/>
                <w:vertAlign w:val="subscript"/>
              </w:rPr>
              <w:t>2</w:t>
            </w:r>
            <w:r w:rsidRPr="00FD5BE4">
              <w:rPr>
                <w:rFonts w:ascii="Arial" w:hAnsi="Arial" w:cs="Arial"/>
              </w:rPr>
              <w:t xml:space="preserve"> for 3-weeks + 250 mg/kg of </w:t>
            </w:r>
            <w:r w:rsidR="00632C39">
              <w:rPr>
                <w:rFonts w:ascii="Arial" w:hAnsi="Arial" w:cs="Arial"/>
              </w:rPr>
              <w:t>EEAV</w:t>
            </w:r>
            <w:r w:rsidRPr="00FD5BE4">
              <w:rPr>
                <w:rFonts w:ascii="Arial" w:hAnsi="Arial" w:cs="Arial"/>
              </w:rPr>
              <w:t>)</w:t>
            </w:r>
          </w:p>
        </w:tc>
        <w:tc>
          <w:tcPr>
            <w:tcW w:w="2525" w:type="dxa"/>
          </w:tcPr>
          <w:p w14:paraId="5D96D446" w14:textId="77777777" w:rsidR="00FD5BE4" w:rsidRPr="00FD5BE4" w:rsidRDefault="00FD5BE4" w:rsidP="00FD5BE4">
            <w:pPr>
              <w:spacing w:line="480" w:lineRule="auto"/>
              <w:rPr>
                <w:rFonts w:ascii="Arial" w:hAnsi="Arial" w:cs="Arial"/>
              </w:rPr>
            </w:pPr>
            <w:r w:rsidRPr="00FD5BE4">
              <w:rPr>
                <w:rFonts w:ascii="Arial" w:hAnsi="Arial" w:cs="Arial"/>
              </w:rPr>
              <w:t>20.80</w:t>
            </w:r>
            <w:r w:rsidRPr="00FD5BE4">
              <w:rPr>
                <w:rFonts w:ascii="Arial" w:hAnsi="Arial" w:cs="Arial"/>
              </w:rPr>
              <w:sym w:font="Symbol" w:char="F0B1"/>
            </w:r>
            <w:r w:rsidRPr="00FD5BE4">
              <w:rPr>
                <w:rFonts w:ascii="Arial" w:hAnsi="Arial" w:cs="Arial"/>
              </w:rPr>
              <w:t>4.77</w:t>
            </w:r>
            <w:r w:rsidRPr="00FD5BE4">
              <w:rPr>
                <w:rFonts w:ascii="Arial" w:hAnsi="Arial" w:cs="Arial"/>
                <w:vertAlign w:val="superscript"/>
              </w:rPr>
              <w:t xml:space="preserve"> b</w:t>
            </w:r>
          </w:p>
        </w:tc>
        <w:tc>
          <w:tcPr>
            <w:tcW w:w="2245" w:type="dxa"/>
          </w:tcPr>
          <w:p w14:paraId="7E5A7544" w14:textId="77777777" w:rsidR="00FD5BE4" w:rsidRPr="00FD5BE4" w:rsidRDefault="00FD5BE4" w:rsidP="00FD5BE4">
            <w:pPr>
              <w:spacing w:line="480" w:lineRule="auto"/>
              <w:rPr>
                <w:rFonts w:ascii="Arial" w:hAnsi="Arial" w:cs="Arial"/>
              </w:rPr>
            </w:pPr>
            <w:r w:rsidRPr="00FD5BE4">
              <w:rPr>
                <w:rFonts w:ascii="Arial" w:hAnsi="Arial" w:cs="Arial"/>
              </w:rPr>
              <w:t>12.67</w:t>
            </w:r>
            <w:r w:rsidRPr="00FD5BE4">
              <w:rPr>
                <w:rFonts w:ascii="Arial" w:hAnsi="Arial" w:cs="Arial"/>
              </w:rPr>
              <w:sym w:font="Symbol" w:char="F0B1"/>
            </w:r>
            <w:r w:rsidRPr="00FD5BE4">
              <w:rPr>
                <w:rFonts w:ascii="Arial" w:hAnsi="Arial" w:cs="Arial"/>
              </w:rPr>
              <w:t>0.33</w:t>
            </w:r>
            <w:r w:rsidRPr="00FD5BE4">
              <w:rPr>
                <w:rFonts w:ascii="Arial" w:hAnsi="Arial" w:cs="Arial"/>
                <w:vertAlign w:val="superscript"/>
              </w:rPr>
              <w:t>b</w:t>
            </w:r>
          </w:p>
        </w:tc>
      </w:tr>
      <w:tr w:rsidR="00FD5BE4" w:rsidRPr="00FD5BE4" w14:paraId="541E8A83" w14:textId="77777777" w:rsidTr="001A49A1">
        <w:tc>
          <w:tcPr>
            <w:tcW w:w="4320" w:type="dxa"/>
          </w:tcPr>
          <w:p w14:paraId="2B14AF30" w14:textId="744FE2D5" w:rsidR="00FD5BE4" w:rsidRPr="00FD5BE4" w:rsidRDefault="00FD5BE4" w:rsidP="00FD5BE4">
            <w:pPr>
              <w:spacing w:line="480" w:lineRule="auto"/>
              <w:rPr>
                <w:rFonts w:ascii="Arial" w:hAnsi="Arial" w:cs="Arial"/>
              </w:rPr>
            </w:pPr>
            <w:r w:rsidRPr="00FD5BE4">
              <w:rPr>
                <w:rFonts w:ascii="Arial" w:hAnsi="Arial" w:cs="Arial"/>
              </w:rPr>
              <w:t>Group E (5mg/kg of HgCl</w:t>
            </w:r>
            <w:r w:rsidRPr="00FD5BE4">
              <w:rPr>
                <w:rFonts w:ascii="Arial" w:hAnsi="Arial" w:cs="Arial"/>
                <w:vertAlign w:val="subscript"/>
              </w:rPr>
              <w:t>2</w:t>
            </w:r>
            <w:r w:rsidRPr="00FD5BE4">
              <w:rPr>
                <w:rFonts w:ascii="Arial" w:hAnsi="Arial" w:cs="Arial"/>
              </w:rPr>
              <w:t xml:space="preserve"> for 3-weeks + 500 </w:t>
            </w:r>
            <w:r w:rsidRPr="00FD5BE4">
              <w:rPr>
                <w:rFonts w:ascii="Arial" w:hAnsi="Arial" w:cs="Arial"/>
              </w:rPr>
              <w:lastRenderedPageBreak/>
              <w:t xml:space="preserve">mg/kg of </w:t>
            </w:r>
            <w:r w:rsidR="00632C39">
              <w:rPr>
                <w:rFonts w:ascii="Arial" w:hAnsi="Arial" w:cs="Arial"/>
              </w:rPr>
              <w:t>EEAV</w:t>
            </w:r>
            <w:r w:rsidRPr="00FD5BE4">
              <w:rPr>
                <w:rFonts w:ascii="Arial" w:hAnsi="Arial" w:cs="Arial"/>
              </w:rPr>
              <w:t>)</w:t>
            </w:r>
          </w:p>
        </w:tc>
        <w:tc>
          <w:tcPr>
            <w:tcW w:w="2525" w:type="dxa"/>
          </w:tcPr>
          <w:p w14:paraId="53918241" w14:textId="77777777" w:rsidR="00FD5BE4" w:rsidRPr="00FD5BE4" w:rsidRDefault="00FD5BE4" w:rsidP="00FD5BE4">
            <w:pPr>
              <w:spacing w:line="480" w:lineRule="auto"/>
              <w:rPr>
                <w:rFonts w:ascii="Arial" w:hAnsi="Arial" w:cs="Arial"/>
              </w:rPr>
            </w:pPr>
            <w:r w:rsidRPr="00FD5BE4">
              <w:rPr>
                <w:rFonts w:ascii="Arial" w:hAnsi="Arial" w:cs="Arial"/>
              </w:rPr>
              <w:lastRenderedPageBreak/>
              <w:t>11.50</w:t>
            </w:r>
            <w:r w:rsidRPr="00FD5BE4">
              <w:rPr>
                <w:rFonts w:ascii="Arial" w:hAnsi="Arial" w:cs="Arial"/>
              </w:rPr>
              <w:sym w:font="Symbol" w:char="F0B1"/>
            </w:r>
            <w:r w:rsidRPr="00FD5BE4">
              <w:rPr>
                <w:rFonts w:ascii="Arial" w:hAnsi="Arial" w:cs="Arial"/>
              </w:rPr>
              <w:t>1.62</w:t>
            </w:r>
            <w:r w:rsidRPr="00FD5BE4">
              <w:rPr>
                <w:rFonts w:ascii="Arial" w:hAnsi="Arial" w:cs="Arial"/>
                <w:vertAlign w:val="superscript"/>
              </w:rPr>
              <w:t>ab</w:t>
            </w:r>
          </w:p>
        </w:tc>
        <w:tc>
          <w:tcPr>
            <w:tcW w:w="2245" w:type="dxa"/>
          </w:tcPr>
          <w:p w14:paraId="103ECBD6" w14:textId="77777777" w:rsidR="00FD5BE4" w:rsidRPr="00FD5BE4" w:rsidRDefault="00FD5BE4" w:rsidP="00FD5BE4">
            <w:pPr>
              <w:spacing w:line="480" w:lineRule="auto"/>
              <w:rPr>
                <w:rFonts w:ascii="Arial" w:hAnsi="Arial" w:cs="Arial"/>
              </w:rPr>
            </w:pPr>
            <w:r w:rsidRPr="00FD5BE4">
              <w:rPr>
                <w:rFonts w:ascii="Arial" w:hAnsi="Arial" w:cs="Arial"/>
              </w:rPr>
              <w:t>11.75</w:t>
            </w:r>
            <w:r w:rsidRPr="00FD5BE4">
              <w:rPr>
                <w:rFonts w:ascii="Arial" w:hAnsi="Arial" w:cs="Arial"/>
              </w:rPr>
              <w:sym w:font="Symbol" w:char="F0B1"/>
            </w:r>
            <w:r w:rsidRPr="00FD5BE4">
              <w:rPr>
                <w:rFonts w:ascii="Arial" w:hAnsi="Arial" w:cs="Arial"/>
              </w:rPr>
              <w:t>2.05</w:t>
            </w:r>
          </w:p>
        </w:tc>
      </w:tr>
      <w:tr w:rsidR="00FD5BE4" w:rsidRPr="00FD5BE4" w14:paraId="2437736A" w14:textId="77777777" w:rsidTr="001A49A1">
        <w:tc>
          <w:tcPr>
            <w:tcW w:w="4320" w:type="dxa"/>
          </w:tcPr>
          <w:p w14:paraId="32B49F27" w14:textId="77777777" w:rsidR="00FD5BE4" w:rsidRPr="00FD5BE4" w:rsidRDefault="00FD5BE4" w:rsidP="00FD5BE4">
            <w:pPr>
              <w:spacing w:line="480" w:lineRule="auto"/>
              <w:rPr>
                <w:rFonts w:ascii="Arial" w:hAnsi="Arial" w:cs="Arial"/>
                <w:i/>
              </w:rPr>
            </w:pPr>
            <w:r w:rsidRPr="00FD5BE4">
              <w:rPr>
                <w:rFonts w:ascii="Arial" w:hAnsi="Arial" w:cs="Arial"/>
                <w:i/>
              </w:rPr>
              <w:t>f-ratio</w:t>
            </w:r>
          </w:p>
        </w:tc>
        <w:tc>
          <w:tcPr>
            <w:tcW w:w="2525" w:type="dxa"/>
          </w:tcPr>
          <w:p w14:paraId="564A73A8" w14:textId="77777777" w:rsidR="00FD5BE4" w:rsidRPr="00FD5BE4" w:rsidRDefault="00FD5BE4" w:rsidP="00FD5BE4">
            <w:pPr>
              <w:spacing w:line="480" w:lineRule="auto"/>
              <w:rPr>
                <w:rFonts w:ascii="Arial" w:hAnsi="Arial" w:cs="Arial"/>
              </w:rPr>
            </w:pPr>
            <w:r w:rsidRPr="00FD5BE4">
              <w:rPr>
                <w:rFonts w:ascii="Arial" w:hAnsi="Arial" w:cs="Arial"/>
              </w:rPr>
              <w:t>7.214</w:t>
            </w:r>
          </w:p>
        </w:tc>
        <w:tc>
          <w:tcPr>
            <w:tcW w:w="2245" w:type="dxa"/>
          </w:tcPr>
          <w:p w14:paraId="0143E1BB" w14:textId="77777777" w:rsidR="00FD5BE4" w:rsidRPr="00FD5BE4" w:rsidRDefault="00FD5BE4" w:rsidP="00FD5BE4">
            <w:pPr>
              <w:spacing w:line="480" w:lineRule="auto"/>
              <w:rPr>
                <w:rFonts w:ascii="Arial" w:hAnsi="Arial" w:cs="Arial"/>
              </w:rPr>
            </w:pPr>
            <w:r w:rsidRPr="00FD5BE4">
              <w:rPr>
                <w:rFonts w:ascii="Arial" w:hAnsi="Arial" w:cs="Arial"/>
              </w:rPr>
              <w:t>2.511</w:t>
            </w:r>
          </w:p>
        </w:tc>
      </w:tr>
      <w:tr w:rsidR="00FD5BE4" w:rsidRPr="00FD5BE4" w14:paraId="71FB60AE" w14:textId="77777777" w:rsidTr="001A49A1">
        <w:tc>
          <w:tcPr>
            <w:tcW w:w="4320" w:type="dxa"/>
          </w:tcPr>
          <w:p w14:paraId="7E5370FD" w14:textId="77777777" w:rsidR="00FD5BE4" w:rsidRPr="00FD5BE4" w:rsidRDefault="00FD5BE4" w:rsidP="00FD5BE4">
            <w:pPr>
              <w:spacing w:line="480" w:lineRule="auto"/>
              <w:rPr>
                <w:rFonts w:ascii="Arial" w:hAnsi="Arial" w:cs="Arial"/>
                <w:i/>
              </w:rPr>
            </w:pPr>
            <w:r w:rsidRPr="00FD5BE4">
              <w:rPr>
                <w:rFonts w:ascii="Arial" w:hAnsi="Arial" w:cs="Arial"/>
                <w:i/>
              </w:rPr>
              <w:t>p-value</w:t>
            </w:r>
          </w:p>
        </w:tc>
        <w:tc>
          <w:tcPr>
            <w:tcW w:w="2525" w:type="dxa"/>
          </w:tcPr>
          <w:p w14:paraId="62228A30" w14:textId="77777777" w:rsidR="00FD5BE4" w:rsidRPr="00FD5BE4" w:rsidRDefault="00FD5BE4" w:rsidP="00FD5BE4">
            <w:pPr>
              <w:spacing w:line="480" w:lineRule="auto"/>
              <w:rPr>
                <w:rFonts w:ascii="Arial" w:hAnsi="Arial" w:cs="Arial"/>
              </w:rPr>
            </w:pPr>
            <w:r w:rsidRPr="00FD5BE4">
              <w:rPr>
                <w:rFonts w:ascii="Arial" w:hAnsi="Arial" w:cs="Arial"/>
              </w:rPr>
              <w:t>0.002</w:t>
            </w:r>
          </w:p>
        </w:tc>
        <w:tc>
          <w:tcPr>
            <w:tcW w:w="2245" w:type="dxa"/>
          </w:tcPr>
          <w:p w14:paraId="621C47CD" w14:textId="77777777" w:rsidR="00FD5BE4" w:rsidRPr="00FD5BE4" w:rsidRDefault="00FD5BE4" w:rsidP="00FD5BE4">
            <w:pPr>
              <w:spacing w:line="480" w:lineRule="auto"/>
              <w:rPr>
                <w:rFonts w:ascii="Arial" w:hAnsi="Arial" w:cs="Arial"/>
              </w:rPr>
            </w:pPr>
            <w:r w:rsidRPr="00FD5BE4">
              <w:rPr>
                <w:rFonts w:ascii="Arial" w:hAnsi="Arial" w:cs="Arial"/>
              </w:rPr>
              <w:t>0.089</w:t>
            </w:r>
          </w:p>
        </w:tc>
      </w:tr>
    </w:tbl>
    <w:p w14:paraId="53B8F1EA" w14:textId="1E36A446" w:rsidR="00FD5BE4" w:rsidRPr="00FD5BE4" w:rsidRDefault="00FD5BE4" w:rsidP="00FD5BE4">
      <w:pPr>
        <w:spacing w:line="480" w:lineRule="auto"/>
        <w:ind w:left="221"/>
        <w:rPr>
          <w:rFonts w:ascii="Arial" w:hAnsi="Arial" w:cs="Arial"/>
        </w:rPr>
      </w:pPr>
    </w:p>
    <w:p w14:paraId="79257DD7" w14:textId="10BDAD4F" w:rsidR="00FD5BE4" w:rsidRDefault="00FD5BE4" w:rsidP="00FD5BE4">
      <w:pPr>
        <w:jc w:val="both"/>
        <w:rPr>
          <w:rFonts w:ascii="Arial" w:hAnsi="Arial" w:cs="Arial"/>
        </w:rPr>
      </w:pPr>
      <w:r w:rsidRPr="00FD5BE4">
        <w:rPr>
          <w:rFonts w:ascii="Arial" w:hAnsi="Arial" w:cs="Arial"/>
        </w:rPr>
        <w:t>HgCl</w:t>
      </w:r>
      <w:r w:rsidRPr="00FD5BE4">
        <w:rPr>
          <w:rFonts w:ascii="Arial" w:hAnsi="Arial" w:cs="Arial"/>
          <w:vertAlign w:val="subscript"/>
        </w:rPr>
        <w:t>2</w:t>
      </w:r>
      <w:r w:rsidRPr="00FD5BE4">
        <w:rPr>
          <w:rFonts w:ascii="Arial" w:hAnsi="Arial" w:cs="Arial"/>
        </w:rPr>
        <w:t xml:space="preserve">: mercury chloride, </w:t>
      </w:r>
      <w:r w:rsidR="00632C39">
        <w:rPr>
          <w:rFonts w:ascii="Arial" w:hAnsi="Arial" w:cs="Arial"/>
        </w:rPr>
        <w:t>EEAV</w:t>
      </w:r>
      <w:r w:rsidRPr="00FD5BE4">
        <w:rPr>
          <w:rFonts w:ascii="Arial" w:hAnsi="Arial" w:cs="Arial"/>
        </w:rPr>
        <w:t xml:space="preserve">: ethanolic extract of </w:t>
      </w:r>
      <w:r w:rsidRPr="00FD5BE4">
        <w:rPr>
          <w:rFonts w:ascii="Arial" w:hAnsi="Arial" w:cs="Arial"/>
          <w:i/>
        </w:rPr>
        <w:t>Aloe vera</w:t>
      </w:r>
      <w:r w:rsidRPr="00FD5BE4">
        <w:rPr>
          <w:rFonts w:ascii="Arial" w:hAnsi="Arial" w:cs="Arial"/>
        </w:rPr>
        <w:t xml:space="preserve">, a: significant compared to A, b: significant compared to group B. significance is indicated at </w:t>
      </w:r>
      <w:r w:rsidRPr="00FD5BE4">
        <w:rPr>
          <w:rFonts w:ascii="Arial" w:hAnsi="Arial" w:cs="Arial"/>
          <w:i/>
        </w:rPr>
        <w:t>p≤0.05</w:t>
      </w:r>
      <w:r w:rsidRPr="00FD5BE4">
        <w:rPr>
          <w:rFonts w:ascii="Arial" w:hAnsi="Arial" w:cs="Arial"/>
        </w:rPr>
        <w:t>.</w:t>
      </w:r>
    </w:p>
    <w:p w14:paraId="64B8A781" w14:textId="016C71D4" w:rsidR="00FD5BE4" w:rsidRDefault="00FD5BE4" w:rsidP="00FD5BE4">
      <w:pPr>
        <w:jc w:val="both"/>
        <w:rPr>
          <w:rFonts w:ascii="Arial" w:hAnsi="Arial" w:cs="Arial"/>
        </w:rPr>
      </w:pPr>
    </w:p>
    <w:p w14:paraId="0C38C585" w14:textId="4687C384" w:rsidR="00FD5BE4" w:rsidRDefault="00FD5BE4" w:rsidP="00FD5BE4">
      <w:pPr>
        <w:jc w:val="both"/>
        <w:rPr>
          <w:rFonts w:ascii="Arial" w:hAnsi="Arial" w:cs="Arial"/>
        </w:rPr>
      </w:pPr>
    </w:p>
    <w:p w14:paraId="5AE35BA8" w14:textId="58B6521A" w:rsidR="00586CF2" w:rsidRPr="001A49A1" w:rsidRDefault="001A49A1" w:rsidP="001A49A1">
      <w:pPr>
        <w:jc w:val="both"/>
        <w:rPr>
          <w:rFonts w:ascii="Arial" w:hAnsi="Arial" w:cs="Arial"/>
        </w:rPr>
      </w:pPr>
      <w:r>
        <w:rPr>
          <w:rFonts w:ascii="Arial" w:hAnsi="Arial" w:cs="Arial"/>
          <w:noProof/>
        </w:rPr>
        <w:drawing>
          <wp:inline distT="0" distB="0" distL="0" distR="0" wp14:anchorId="380F06DE" wp14:editId="7B9E21B0">
            <wp:extent cx="5212080" cy="2407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5212080" cy="2407285"/>
                    </a:xfrm>
                    <a:prstGeom prst="rect">
                      <a:avLst/>
                    </a:prstGeom>
                  </pic:spPr>
                </pic:pic>
              </a:graphicData>
            </a:graphic>
          </wp:inline>
        </w:drawing>
      </w:r>
    </w:p>
    <w:p w14:paraId="273C4D4E" w14:textId="01332ADD" w:rsidR="00586CF2" w:rsidRPr="00586CF2" w:rsidRDefault="00586CF2" w:rsidP="00586CF2">
      <w:pPr>
        <w:rPr>
          <w:rFonts w:ascii="Arial" w:hAnsi="Arial" w:cs="Arial"/>
          <w:bCs/>
        </w:rPr>
      </w:pPr>
      <w:r w:rsidRPr="00586CF2">
        <w:rPr>
          <w:rFonts w:ascii="Arial" w:hAnsi="Arial" w:cs="Arial"/>
          <w:bCs/>
        </w:rPr>
        <w:t xml:space="preserve">Figure 1: Effect of ethanolic extract of </w:t>
      </w:r>
      <w:r w:rsidRPr="00586CF2">
        <w:rPr>
          <w:rFonts w:ascii="Arial" w:hAnsi="Arial" w:cs="Arial"/>
          <w:bCs/>
          <w:i/>
        </w:rPr>
        <w:t>Aloe vera</w:t>
      </w:r>
      <w:r w:rsidRPr="00586CF2">
        <w:rPr>
          <w:rFonts w:ascii="Arial" w:hAnsi="Arial" w:cs="Arial"/>
          <w:bCs/>
        </w:rPr>
        <w:t xml:space="preserve"> on (A) alternate memory (B) number of entries following mercury chloride exposure </w:t>
      </w:r>
    </w:p>
    <w:p w14:paraId="76E7A9D7" w14:textId="5A8DF9D1" w:rsidR="00586CF2" w:rsidRDefault="00586CF2" w:rsidP="00586CF2">
      <w:pPr>
        <w:jc w:val="both"/>
        <w:rPr>
          <w:rFonts w:ascii="Arial" w:hAnsi="Arial" w:cs="Arial"/>
        </w:rPr>
      </w:pPr>
    </w:p>
    <w:p w14:paraId="016FFDA4" w14:textId="36F550E3" w:rsidR="00D17CBE" w:rsidRDefault="00832E10" w:rsidP="00586CF2">
      <w:pPr>
        <w:jc w:val="both"/>
        <w:rPr>
          <w:rFonts w:ascii="Arial" w:hAnsi="Arial" w:cs="Arial"/>
        </w:rPr>
      </w:pPr>
      <w:r w:rsidRPr="00CC6DA2">
        <w:rPr>
          <w:rFonts w:ascii="Times New Roman" w:hAnsi="Times New Roman"/>
          <w:b/>
          <w:noProof/>
          <w:sz w:val="24"/>
          <w:szCs w:val="24"/>
        </w:rPr>
        <w:drawing>
          <wp:inline distT="0" distB="0" distL="0" distR="0" wp14:anchorId="0E696AEC" wp14:editId="093EBD1A">
            <wp:extent cx="2514600" cy="2076450"/>
            <wp:effectExtent l="0" t="0" r="0" b="0"/>
            <wp:docPr id="10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2535256" cy="2093507"/>
                    </a:xfrm>
                    <a:prstGeom prst="rect">
                      <a:avLst/>
                    </a:prstGeom>
                    <a:ln>
                      <a:noFill/>
                    </a:ln>
                  </pic:spPr>
                </pic:pic>
              </a:graphicData>
            </a:graphic>
          </wp:inline>
        </w:drawing>
      </w:r>
      <w:r>
        <w:rPr>
          <w:rFonts w:ascii="Arial" w:hAnsi="Arial" w:cs="Arial"/>
          <w:noProof/>
        </w:rPr>
        <w:drawing>
          <wp:inline distT="0" distB="0" distL="0" distR="0" wp14:anchorId="7C2CD7AC" wp14:editId="0B63462C">
            <wp:extent cx="2552633" cy="2094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580512" cy="2117745"/>
                    </a:xfrm>
                    <a:prstGeom prst="rect">
                      <a:avLst/>
                    </a:prstGeom>
                  </pic:spPr>
                </pic:pic>
              </a:graphicData>
            </a:graphic>
          </wp:inline>
        </w:drawing>
      </w:r>
    </w:p>
    <w:p w14:paraId="6966C07F" w14:textId="1E1D4C64" w:rsidR="00D17CBE" w:rsidRDefault="00D17CBE" w:rsidP="00D17CBE">
      <w:pPr>
        <w:pStyle w:val="ListParagraph"/>
        <w:numPr>
          <w:ilvl w:val="0"/>
          <w:numId w:val="33"/>
        </w:numPr>
        <w:jc w:val="both"/>
        <w:rPr>
          <w:rFonts w:ascii="Arial" w:hAnsi="Arial" w:cs="Arial"/>
        </w:rPr>
      </w:pPr>
      <w:r>
        <w:rPr>
          <w:rFonts w:ascii="Arial" w:hAnsi="Arial" w:cs="Arial"/>
        </w:rPr>
        <w:t xml:space="preserve">                                                                   (B)</w:t>
      </w:r>
    </w:p>
    <w:p w14:paraId="65085EAF" w14:textId="7C33E5C0" w:rsidR="00D17CBE" w:rsidRPr="00D17CBE" w:rsidRDefault="002E6685" w:rsidP="00D17CBE">
      <w:pPr>
        <w:jc w:val="both"/>
        <w:rPr>
          <w:rFonts w:ascii="Arial" w:hAnsi="Arial" w:cs="Arial"/>
        </w:rPr>
      </w:pPr>
      <w:r w:rsidRPr="00CC6DA2">
        <w:rPr>
          <w:rFonts w:ascii="Times New Roman" w:hAnsi="Times New Roman"/>
          <w:b/>
          <w:noProof/>
          <w:sz w:val="24"/>
          <w:szCs w:val="24"/>
        </w:rPr>
        <w:lastRenderedPageBreak/>
        <w:drawing>
          <wp:inline distT="0" distB="0" distL="0" distR="0" wp14:anchorId="145CD01F" wp14:editId="191AA011">
            <wp:extent cx="2590800" cy="2171700"/>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2607694" cy="2185861"/>
                    </a:xfrm>
                    <a:prstGeom prst="rect">
                      <a:avLst/>
                    </a:prstGeom>
                    <a:ln>
                      <a:noFill/>
                    </a:ln>
                  </pic:spPr>
                </pic:pic>
              </a:graphicData>
            </a:graphic>
          </wp:inline>
        </w:drawing>
      </w:r>
      <w:r w:rsidR="007D6F03" w:rsidRPr="00CC6DA2">
        <w:rPr>
          <w:rFonts w:ascii="Times New Roman" w:hAnsi="Times New Roman"/>
          <w:noProof/>
          <w:sz w:val="24"/>
          <w:szCs w:val="24"/>
        </w:rPr>
        <w:drawing>
          <wp:inline distT="0" distB="0" distL="0" distR="0" wp14:anchorId="6E01FB72" wp14:editId="35316D94">
            <wp:extent cx="2609850" cy="2161620"/>
            <wp:effectExtent l="0" t="0" r="0" b="0"/>
            <wp:docPr id="10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2650218" cy="2195055"/>
                    </a:xfrm>
                    <a:prstGeom prst="rect">
                      <a:avLst/>
                    </a:prstGeom>
                    <a:ln>
                      <a:noFill/>
                    </a:ln>
                  </pic:spPr>
                </pic:pic>
              </a:graphicData>
            </a:graphic>
          </wp:inline>
        </w:drawing>
      </w:r>
    </w:p>
    <w:p w14:paraId="3970539A" w14:textId="0FDD9835" w:rsidR="00D17CBE" w:rsidRPr="00993081" w:rsidRDefault="00993081" w:rsidP="00993081">
      <w:pPr>
        <w:jc w:val="both"/>
        <w:rPr>
          <w:rFonts w:ascii="Arial" w:hAnsi="Arial" w:cs="Arial"/>
        </w:rPr>
      </w:pPr>
      <w:r>
        <w:rPr>
          <w:rFonts w:ascii="Arial" w:hAnsi="Arial" w:cs="Arial"/>
        </w:rPr>
        <w:t xml:space="preserve">                         (C)</w:t>
      </w:r>
      <w:r w:rsidRPr="00993081">
        <w:rPr>
          <w:rFonts w:ascii="Arial" w:hAnsi="Arial" w:cs="Arial"/>
        </w:rPr>
        <w:t xml:space="preserve">                                                             </w:t>
      </w:r>
      <w:r>
        <w:rPr>
          <w:rFonts w:ascii="Arial" w:hAnsi="Arial" w:cs="Arial"/>
        </w:rPr>
        <w:t xml:space="preserve">      </w:t>
      </w:r>
      <w:r w:rsidRPr="00993081">
        <w:rPr>
          <w:rFonts w:ascii="Arial" w:hAnsi="Arial" w:cs="Arial"/>
        </w:rPr>
        <w:t xml:space="preserve"> </w:t>
      </w:r>
      <w:r w:rsidR="001A49A1">
        <w:rPr>
          <w:rFonts w:ascii="Arial" w:hAnsi="Arial" w:cs="Arial"/>
        </w:rPr>
        <w:t xml:space="preserve">       </w:t>
      </w:r>
      <w:proofErr w:type="gramStart"/>
      <w:r w:rsidR="001A49A1">
        <w:rPr>
          <w:rFonts w:ascii="Arial" w:hAnsi="Arial" w:cs="Arial"/>
        </w:rPr>
        <w:t xml:space="preserve">   </w:t>
      </w:r>
      <w:r w:rsidRPr="00993081">
        <w:rPr>
          <w:rFonts w:ascii="Arial" w:hAnsi="Arial" w:cs="Arial"/>
        </w:rPr>
        <w:t>(</w:t>
      </w:r>
      <w:proofErr w:type="gramEnd"/>
      <w:r w:rsidRPr="00993081">
        <w:rPr>
          <w:rFonts w:ascii="Arial" w:hAnsi="Arial" w:cs="Arial"/>
        </w:rPr>
        <w:t>D)</w:t>
      </w:r>
    </w:p>
    <w:p w14:paraId="0CA5CD21" w14:textId="1CCDF916" w:rsidR="00D17CBE" w:rsidRDefault="00D17CBE" w:rsidP="00586CF2">
      <w:pPr>
        <w:jc w:val="both"/>
        <w:rPr>
          <w:rFonts w:ascii="Arial" w:hAnsi="Arial" w:cs="Arial"/>
        </w:rPr>
      </w:pPr>
    </w:p>
    <w:p w14:paraId="26F02221" w14:textId="7A50A887" w:rsidR="00171642" w:rsidRDefault="0067794E" w:rsidP="00586CF2">
      <w:pPr>
        <w:jc w:val="both"/>
        <w:rPr>
          <w:rFonts w:ascii="Arial" w:hAnsi="Arial" w:cs="Arial"/>
        </w:rPr>
      </w:pPr>
      <w:r w:rsidRPr="00CC6DA2">
        <w:rPr>
          <w:rFonts w:ascii="Times New Roman" w:hAnsi="Times New Roman"/>
          <w:b/>
          <w:noProof/>
          <w:sz w:val="24"/>
          <w:szCs w:val="24"/>
        </w:rPr>
        <w:drawing>
          <wp:inline distT="0" distB="0" distL="0" distR="0" wp14:anchorId="035E2D72" wp14:editId="146F1C99">
            <wp:extent cx="2577921" cy="2085975"/>
            <wp:effectExtent l="0" t="0" r="0" b="0"/>
            <wp:docPr id="103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4" cstate="print"/>
                    <a:srcRect/>
                    <a:stretch/>
                  </pic:blipFill>
                  <pic:spPr>
                    <a:xfrm>
                      <a:off x="0" y="0"/>
                      <a:ext cx="2610901" cy="2112661"/>
                    </a:xfrm>
                    <a:prstGeom prst="rect">
                      <a:avLst/>
                    </a:prstGeom>
                    <a:ln>
                      <a:noFill/>
                    </a:ln>
                  </pic:spPr>
                </pic:pic>
              </a:graphicData>
            </a:graphic>
          </wp:inline>
        </w:drawing>
      </w:r>
    </w:p>
    <w:p w14:paraId="38E7AB66" w14:textId="2D18B78F" w:rsidR="00171642" w:rsidRDefault="00171642" w:rsidP="00586CF2">
      <w:pPr>
        <w:jc w:val="both"/>
        <w:rPr>
          <w:rFonts w:ascii="Arial" w:hAnsi="Arial" w:cs="Arial"/>
        </w:rPr>
      </w:pPr>
      <w:r>
        <w:rPr>
          <w:rFonts w:ascii="Arial" w:hAnsi="Arial" w:cs="Arial"/>
        </w:rPr>
        <w:t xml:space="preserve">                              (E)</w:t>
      </w:r>
    </w:p>
    <w:p w14:paraId="2AAEB215" w14:textId="77777777" w:rsidR="00D17CBE" w:rsidRDefault="00D17CBE" w:rsidP="00586CF2">
      <w:pPr>
        <w:jc w:val="both"/>
        <w:rPr>
          <w:rFonts w:ascii="Arial" w:hAnsi="Arial" w:cs="Arial"/>
        </w:rPr>
      </w:pPr>
    </w:p>
    <w:p w14:paraId="68B61EF0" w14:textId="24820C62" w:rsidR="00171642" w:rsidRDefault="00171642" w:rsidP="00171642">
      <w:pPr>
        <w:rPr>
          <w:rFonts w:ascii="Arial" w:hAnsi="Arial" w:cs="Arial"/>
        </w:rPr>
      </w:pPr>
      <w:r w:rsidRPr="00171642">
        <w:rPr>
          <w:rFonts w:ascii="Arial" w:hAnsi="Arial" w:cs="Arial"/>
          <w:b/>
        </w:rPr>
        <w:t>Fig 2: Photomicrograph of amygdala of (A) control rats</w:t>
      </w:r>
      <w:r w:rsidRPr="00171642">
        <w:rPr>
          <w:rFonts w:ascii="Arial" w:hAnsi="Arial" w:cs="Arial"/>
        </w:rPr>
        <w:t xml:space="preserve"> showing normal morphology of the three main nuclear groups including the basolateral group (B), </w:t>
      </w:r>
      <w:proofErr w:type="spellStart"/>
      <w:r w:rsidRPr="00171642">
        <w:rPr>
          <w:rFonts w:ascii="Arial" w:hAnsi="Arial" w:cs="Arial"/>
        </w:rPr>
        <w:t>corticomedial</w:t>
      </w:r>
      <w:proofErr w:type="spellEnd"/>
      <w:r w:rsidRPr="00171642">
        <w:rPr>
          <w:rFonts w:ascii="Arial" w:hAnsi="Arial" w:cs="Arial"/>
        </w:rPr>
        <w:t xml:space="preserve"> group (CM) as well as central nucleus (C) with mostly medium-sized neurons. </w:t>
      </w:r>
      <w:r w:rsidRPr="00171642">
        <w:rPr>
          <w:rFonts w:ascii="Arial" w:hAnsi="Arial" w:cs="Arial"/>
          <w:b/>
        </w:rPr>
        <w:t>(B) 5mg/kg of mercury-chloride</w:t>
      </w:r>
      <w:r w:rsidRPr="00171642">
        <w:rPr>
          <w:rFonts w:ascii="Arial" w:hAnsi="Arial" w:cs="Arial"/>
        </w:rPr>
        <w:t xml:space="preserve"> showing vacuolization and necrosis across all nuclear groups; namely the basolateral group (B), </w:t>
      </w:r>
      <w:proofErr w:type="spellStart"/>
      <w:r w:rsidRPr="00171642">
        <w:rPr>
          <w:rFonts w:ascii="Arial" w:hAnsi="Arial" w:cs="Arial"/>
        </w:rPr>
        <w:t>corticomedial</w:t>
      </w:r>
      <w:proofErr w:type="spellEnd"/>
      <w:r w:rsidRPr="00171642">
        <w:rPr>
          <w:rFonts w:ascii="Arial" w:hAnsi="Arial" w:cs="Arial"/>
        </w:rPr>
        <w:t xml:space="preserve"> group (CM) and central nucleus (C). The most affected is the </w:t>
      </w:r>
      <w:proofErr w:type="spellStart"/>
      <w:r w:rsidRPr="00171642">
        <w:rPr>
          <w:rFonts w:ascii="Arial" w:hAnsi="Arial" w:cs="Arial"/>
        </w:rPr>
        <w:t>corticomedial</w:t>
      </w:r>
      <w:proofErr w:type="spellEnd"/>
      <w:r w:rsidRPr="00171642">
        <w:rPr>
          <w:rFonts w:ascii="Arial" w:hAnsi="Arial" w:cs="Arial"/>
        </w:rPr>
        <w:t xml:space="preserve"> (CM) group.</w:t>
      </w:r>
      <w:r w:rsidRPr="00171642">
        <w:rPr>
          <w:rFonts w:ascii="Arial" w:hAnsi="Arial" w:cs="Arial"/>
          <w:b/>
        </w:rPr>
        <w:t xml:space="preserve">  (C) </w:t>
      </w:r>
      <w:r w:rsidRPr="00171642">
        <w:rPr>
          <w:rFonts w:ascii="Arial" w:hAnsi="Arial" w:cs="Arial"/>
          <w:b/>
          <w:bCs/>
        </w:rPr>
        <w:t xml:space="preserve">500mg/kg of </w:t>
      </w:r>
      <w:r w:rsidRPr="00171642">
        <w:rPr>
          <w:rFonts w:ascii="Arial" w:hAnsi="Arial" w:cs="Arial"/>
          <w:b/>
          <w:bCs/>
          <w:i/>
        </w:rPr>
        <w:t xml:space="preserve">Aloe vera </w:t>
      </w:r>
      <w:r w:rsidRPr="00171642">
        <w:rPr>
          <w:rFonts w:ascii="Arial" w:hAnsi="Arial" w:cs="Arial"/>
        </w:rPr>
        <w:t xml:space="preserve">densely packed with neurons in all nuclear groups; namely the basolateral group (B), </w:t>
      </w:r>
      <w:proofErr w:type="spellStart"/>
      <w:r w:rsidRPr="00171642">
        <w:rPr>
          <w:rFonts w:ascii="Arial" w:hAnsi="Arial" w:cs="Arial"/>
        </w:rPr>
        <w:t>corticomedial</w:t>
      </w:r>
      <w:proofErr w:type="spellEnd"/>
      <w:r w:rsidRPr="00171642">
        <w:rPr>
          <w:rFonts w:ascii="Arial" w:hAnsi="Arial" w:cs="Arial"/>
        </w:rPr>
        <w:t xml:space="preserve"> group (CM), central nucleus (C) and the </w:t>
      </w:r>
      <w:proofErr w:type="spellStart"/>
      <w:r w:rsidRPr="00171642">
        <w:rPr>
          <w:rFonts w:ascii="Arial" w:hAnsi="Arial" w:cs="Arial"/>
        </w:rPr>
        <w:t>corticomedial</w:t>
      </w:r>
      <w:proofErr w:type="spellEnd"/>
      <w:r w:rsidRPr="00171642">
        <w:rPr>
          <w:rFonts w:ascii="Arial" w:hAnsi="Arial" w:cs="Arial"/>
        </w:rPr>
        <w:t xml:space="preserve"> (CM) group.</w:t>
      </w:r>
      <w:r w:rsidRPr="00171642">
        <w:rPr>
          <w:rFonts w:ascii="Arial" w:hAnsi="Arial" w:cs="Arial"/>
          <w:bCs/>
        </w:rPr>
        <w:t xml:space="preserve"> </w:t>
      </w:r>
      <w:r w:rsidRPr="00171642">
        <w:rPr>
          <w:rFonts w:ascii="Arial" w:hAnsi="Arial" w:cs="Arial"/>
          <w:b/>
        </w:rPr>
        <w:t xml:space="preserve">(D) </w:t>
      </w:r>
      <w:r w:rsidRPr="00171642">
        <w:rPr>
          <w:rFonts w:ascii="Arial" w:hAnsi="Arial" w:cs="Arial"/>
          <w:b/>
          <w:bCs/>
        </w:rPr>
        <w:t xml:space="preserve">5mg/kg of mercury-chloride and treated with 250mg/kg of </w:t>
      </w:r>
      <w:r w:rsidRPr="00171642">
        <w:rPr>
          <w:rFonts w:ascii="Arial" w:hAnsi="Arial" w:cs="Arial"/>
          <w:b/>
          <w:bCs/>
          <w:i/>
        </w:rPr>
        <w:t>Aloe vera</w:t>
      </w:r>
      <w:r w:rsidRPr="00171642">
        <w:rPr>
          <w:rFonts w:ascii="Arial" w:hAnsi="Arial" w:cs="Arial"/>
          <w:b/>
          <w:bCs/>
        </w:rPr>
        <w:t xml:space="preserve"> extract </w:t>
      </w:r>
      <w:r w:rsidRPr="00171642">
        <w:rPr>
          <w:rFonts w:ascii="Arial" w:hAnsi="Arial" w:cs="Arial"/>
          <w:bCs/>
        </w:rPr>
        <w:t xml:space="preserve">showing </w:t>
      </w:r>
      <w:r w:rsidR="001369A6">
        <w:rPr>
          <w:rFonts w:ascii="Arial" w:hAnsi="Arial" w:cs="Arial"/>
          <w:bCs/>
        </w:rPr>
        <w:t>mild</w:t>
      </w:r>
      <w:r w:rsidRPr="00171642">
        <w:rPr>
          <w:rFonts w:ascii="Arial" w:hAnsi="Arial" w:cs="Arial"/>
          <w:bCs/>
        </w:rPr>
        <w:t xml:space="preserve"> improvement in the density of neurons across all nuclear groups</w:t>
      </w:r>
      <w:r w:rsidRPr="00171642">
        <w:rPr>
          <w:rFonts w:ascii="Arial" w:hAnsi="Arial" w:cs="Arial"/>
        </w:rPr>
        <w:t xml:space="preserve">.  </w:t>
      </w:r>
      <w:r w:rsidRPr="00171642">
        <w:rPr>
          <w:rFonts w:ascii="Arial" w:hAnsi="Arial" w:cs="Arial"/>
          <w:b/>
          <w:bCs/>
        </w:rPr>
        <w:t xml:space="preserve">(E) 5mg/kg of mercury-chloride and treated with 500mg/kg of </w:t>
      </w:r>
      <w:r w:rsidRPr="00171642">
        <w:rPr>
          <w:rFonts w:ascii="Arial" w:hAnsi="Arial" w:cs="Arial"/>
          <w:b/>
          <w:bCs/>
          <w:i/>
        </w:rPr>
        <w:t>Aloe vera</w:t>
      </w:r>
      <w:r w:rsidRPr="00171642">
        <w:rPr>
          <w:rFonts w:ascii="Arial" w:hAnsi="Arial" w:cs="Arial"/>
          <w:b/>
          <w:bCs/>
        </w:rPr>
        <w:t xml:space="preserve"> extract</w:t>
      </w:r>
      <w:r w:rsidRPr="00171642">
        <w:rPr>
          <w:rFonts w:ascii="Arial" w:hAnsi="Arial" w:cs="Arial"/>
          <w:bCs/>
        </w:rPr>
        <w:t xml:space="preserve"> showing a moderate improvement in </w:t>
      </w:r>
      <w:r w:rsidRPr="00171642">
        <w:rPr>
          <w:rFonts w:ascii="Arial" w:hAnsi="Arial" w:cs="Arial"/>
        </w:rPr>
        <w:t>the density of all nuclear groups.</w:t>
      </w:r>
    </w:p>
    <w:p w14:paraId="2BC9B35D" w14:textId="3E1F2EF2" w:rsidR="00171642" w:rsidRDefault="00171642" w:rsidP="00171642">
      <w:pPr>
        <w:rPr>
          <w:rFonts w:ascii="Arial" w:hAnsi="Arial" w:cs="Arial"/>
        </w:rPr>
      </w:pPr>
    </w:p>
    <w:p w14:paraId="4D58BC73" w14:textId="77777777" w:rsidR="00171642" w:rsidRPr="00171642" w:rsidRDefault="00171642" w:rsidP="00171642">
      <w:pPr>
        <w:rPr>
          <w:rFonts w:ascii="Arial" w:hAnsi="Arial" w:cs="Arial"/>
          <w:b/>
        </w:rPr>
      </w:pPr>
    </w:p>
    <w:p w14:paraId="4B5ABA5E" w14:textId="06C65246" w:rsidR="00095A41" w:rsidRDefault="00095A41" w:rsidP="00586CF2">
      <w:pPr>
        <w:jc w:val="both"/>
        <w:rPr>
          <w:rFonts w:ascii="Arial" w:hAnsi="Arial" w:cs="Arial"/>
        </w:rPr>
      </w:pPr>
    </w:p>
    <w:p w14:paraId="014F09D2" w14:textId="77233929" w:rsidR="00095A41" w:rsidRDefault="00095A41" w:rsidP="00586CF2">
      <w:pPr>
        <w:jc w:val="both"/>
        <w:rPr>
          <w:rFonts w:ascii="Arial" w:hAnsi="Arial" w:cs="Arial"/>
        </w:rPr>
      </w:pPr>
    </w:p>
    <w:p w14:paraId="48F777CE" w14:textId="58CF409E" w:rsidR="00095A41" w:rsidRDefault="00095A41" w:rsidP="00586CF2">
      <w:pPr>
        <w:jc w:val="both"/>
        <w:rPr>
          <w:rFonts w:ascii="Arial" w:hAnsi="Arial" w:cs="Arial"/>
        </w:rPr>
      </w:pPr>
      <w:r>
        <w:rPr>
          <w:rFonts w:ascii="Arial" w:hAnsi="Arial" w:cs="Arial"/>
        </w:rPr>
        <w:lastRenderedPageBreak/>
        <w:t xml:space="preserve">   </w:t>
      </w:r>
      <w:r w:rsidR="00826B0C" w:rsidRPr="00CC6DA2">
        <w:rPr>
          <w:rFonts w:ascii="Times New Roman" w:hAnsi="Times New Roman"/>
          <w:b/>
          <w:noProof/>
          <w:sz w:val="24"/>
          <w:szCs w:val="24"/>
        </w:rPr>
        <w:drawing>
          <wp:inline distT="0" distB="0" distL="0" distR="0" wp14:anchorId="7833F041" wp14:editId="3970E25F">
            <wp:extent cx="2324100" cy="1990725"/>
            <wp:effectExtent l="0" t="0" r="0" b="0"/>
            <wp:docPr id="103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2334674" cy="1999782"/>
                    </a:xfrm>
                    <a:prstGeom prst="rect">
                      <a:avLst/>
                    </a:prstGeom>
                    <a:ln>
                      <a:noFill/>
                    </a:ln>
                  </pic:spPr>
                </pic:pic>
              </a:graphicData>
            </a:graphic>
          </wp:inline>
        </w:drawing>
      </w:r>
      <w:r w:rsidR="008A6955">
        <w:rPr>
          <w:rFonts w:ascii="Arial" w:hAnsi="Arial" w:cs="Arial"/>
          <w:noProof/>
        </w:rPr>
        <w:drawing>
          <wp:inline distT="0" distB="0" distL="0" distR="0" wp14:anchorId="21EED0AE" wp14:editId="37A1B9A6">
            <wp:extent cx="2631097"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2645667" cy="2011326"/>
                    </a:xfrm>
                    <a:prstGeom prst="rect">
                      <a:avLst/>
                    </a:prstGeom>
                  </pic:spPr>
                </pic:pic>
              </a:graphicData>
            </a:graphic>
          </wp:inline>
        </w:drawing>
      </w:r>
    </w:p>
    <w:p w14:paraId="341BD511" w14:textId="03A21575" w:rsidR="00095A41" w:rsidRDefault="00826B0C" w:rsidP="00826B0C">
      <w:pPr>
        <w:pStyle w:val="ListParagraph"/>
        <w:numPr>
          <w:ilvl w:val="0"/>
          <w:numId w:val="34"/>
        </w:numPr>
        <w:jc w:val="both"/>
        <w:rPr>
          <w:rFonts w:ascii="Arial" w:hAnsi="Arial" w:cs="Arial"/>
        </w:rPr>
      </w:pPr>
      <w:r>
        <w:rPr>
          <w:rFonts w:ascii="Arial" w:hAnsi="Arial" w:cs="Arial"/>
        </w:rPr>
        <w:t xml:space="preserve">                                                             </w:t>
      </w:r>
      <w:r w:rsidR="008A6955">
        <w:rPr>
          <w:rFonts w:ascii="Arial" w:hAnsi="Arial" w:cs="Arial"/>
        </w:rPr>
        <w:t xml:space="preserve">    </w:t>
      </w:r>
      <w:r>
        <w:rPr>
          <w:rFonts w:ascii="Arial" w:hAnsi="Arial" w:cs="Arial"/>
        </w:rPr>
        <w:t>(B)</w:t>
      </w:r>
    </w:p>
    <w:p w14:paraId="2D1B872A" w14:textId="158C8DEF" w:rsidR="00826B0C" w:rsidRDefault="00DA60B9" w:rsidP="00826B0C">
      <w:pPr>
        <w:jc w:val="both"/>
        <w:rPr>
          <w:rFonts w:ascii="Arial" w:hAnsi="Arial" w:cs="Arial"/>
        </w:rPr>
      </w:pPr>
      <w:r w:rsidRPr="00CC6DA2">
        <w:rPr>
          <w:rFonts w:ascii="Times New Roman" w:hAnsi="Times New Roman"/>
          <w:noProof/>
          <w:sz w:val="24"/>
          <w:szCs w:val="24"/>
        </w:rPr>
        <w:drawing>
          <wp:inline distT="0" distB="0" distL="0" distR="0" wp14:anchorId="4C2DBD99" wp14:editId="56EDBEE2">
            <wp:extent cx="2590800" cy="2257425"/>
            <wp:effectExtent l="0" t="0" r="0" b="0"/>
            <wp:docPr id="103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2939788" cy="2561506"/>
                    </a:xfrm>
                    <a:prstGeom prst="rect">
                      <a:avLst/>
                    </a:prstGeom>
                    <a:ln>
                      <a:noFill/>
                    </a:ln>
                  </pic:spPr>
                </pic:pic>
              </a:graphicData>
            </a:graphic>
          </wp:inline>
        </w:drawing>
      </w:r>
      <w:r w:rsidR="00826B0C" w:rsidRPr="00CC6DA2">
        <w:rPr>
          <w:rFonts w:ascii="Times New Roman" w:hAnsi="Times New Roman"/>
          <w:noProof/>
          <w:sz w:val="24"/>
          <w:szCs w:val="24"/>
        </w:rPr>
        <w:drawing>
          <wp:inline distT="0" distB="0" distL="0" distR="0" wp14:anchorId="09FF19E5" wp14:editId="3F6B7FB6">
            <wp:extent cx="2247900" cy="2219325"/>
            <wp:effectExtent l="0" t="0" r="0" b="0"/>
            <wp:docPr id="103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rotWithShape="1">
                    <a:blip r:embed="rId18" cstate="print"/>
                    <a:srcRect l="3906" r="6453" b="6071"/>
                    <a:stretch/>
                  </pic:blipFill>
                  <pic:spPr bwMode="auto">
                    <a:xfrm>
                      <a:off x="0" y="0"/>
                      <a:ext cx="2264871" cy="2236080"/>
                    </a:xfrm>
                    <a:prstGeom prst="rect">
                      <a:avLst/>
                    </a:prstGeom>
                    <a:ln>
                      <a:noFill/>
                    </a:ln>
                    <a:extLst>
                      <a:ext uri="{53640926-AAD7-44D8-BBD7-CCE9431645EC}">
                        <a14:shadowObscured xmlns:a14="http://schemas.microsoft.com/office/drawing/2010/main"/>
                      </a:ext>
                    </a:extLst>
                  </pic:spPr>
                </pic:pic>
              </a:graphicData>
            </a:graphic>
          </wp:inline>
        </w:drawing>
      </w:r>
    </w:p>
    <w:p w14:paraId="0E6301BF" w14:textId="47504109" w:rsidR="0068150A" w:rsidRPr="00A65354" w:rsidRDefault="00A65354" w:rsidP="00A65354">
      <w:pPr>
        <w:ind w:left="1785"/>
        <w:jc w:val="both"/>
        <w:rPr>
          <w:rFonts w:ascii="Arial" w:hAnsi="Arial" w:cs="Arial"/>
        </w:rPr>
      </w:pPr>
      <w:r>
        <w:rPr>
          <w:rFonts w:ascii="Arial" w:hAnsi="Arial" w:cs="Arial"/>
        </w:rPr>
        <w:t>(C)</w:t>
      </w:r>
      <w:r w:rsidR="0068150A" w:rsidRPr="00A65354">
        <w:rPr>
          <w:rFonts w:ascii="Arial" w:hAnsi="Arial" w:cs="Arial"/>
        </w:rPr>
        <w:t xml:space="preserve">                                                              </w:t>
      </w:r>
      <w:proofErr w:type="gramStart"/>
      <w:r w:rsidR="0068150A" w:rsidRPr="00A65354">
        <w:rPr>
          <w:rFonts w:ascii="Arial" w:hAnsi="Arial" w:cs="Arial"/>
        </w:rPr>
        <w:t xml:space="preserve">   (</w:t>
      </w:r>
      <w:proofErr w:type="gramEnd"/>
      <w:r w:rsidR="0068150A" w:rsidRPr="00A65354">
        <w:rPr>
          <w:rFonts w:ascii="Arial" w:hAnsi="Arial" w:cs="Arial"/>
        </w:rPr>
        <w:t>D)</w:t>
      </w:r>
    </w:p>
    <w:p w14:paraId="5D46A475" w14:textId="77777777" w:rsidR="0068150A" w:rsidRPr="0068150A" w:rsidRDefault="0068150A" w:rsidP="0068150A">
      <w:pPr>
        <w:jc w:val="both"/>
        <w:rPr>
          <w:rFonts w:ascii="Arial" w:hAnsi="Arial" w:cs="Arial"/>
        </w:rPr>
      </w:pPr>
    </w:p>
    <w:p w14:paraId="77DFE634" w14:textId="05092D61" w:rsidR="00826B0C" w:rsidRDefault="0068150A" w:rsidP="00826B0C">
      <w:pPr>
        <w:jc w:val="both"/>
        <w:rPr>
          <w:rFonts w:ascii="Arial" w:hAnsi="Arial" w:cs="Arial"/>
        </w:rPr>
      </w:pPr>
      <w:r w:rsidRPr="00CC6DA2">
        <w:rPr>
          <w:rFonts w:ascii="Times New Roman" w:hAnsi="Times New Roman"/>
          <w:noProof/>
          <w:sz w:val="24"/>
          <w:szCs w:val="24"/>
        </w:rPr>
        <w:drawing>
          <wp:inline distT="0" distB="0" distL="0" distR="0" wp14:anchorId="4F0D372E" wp14:editId="490AB654">
            <wp:extent cx="2902688" cy="2041451"/>
            <wp:effectExtent l="0" t="0" r="0" b="0"/>
            <wp:docPr id="103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2920173" cy="2053748"/>
                    </a:xfrm>
                    <a:prstGeom prst="rect">
                      <a:avLst/>
                    </a:prstGeom>
                    <a:ln>
                      <a:noFill/>
                    </a:ln>
                  </pic:spPr>
                </pic:pic>
              </a:graphicData>
            </a:graphic>
          </wp:inline>
        </w:drawing>
      </w:r>
    </w:p>
    <w:p w14:paraId="4C1EA872" w14:textId="49C72B57" w:rsidR="0068150A" w:rsidRDefault="0068150A" w:rsidP="00826B0C">
      <w:pPr>
        <w:jc w:val="both"/>
        <w:rPr>
          <w:rFonts w:ascii="Arial" w:hAnsi="Arial" w:cs="Arial"/>
        </w:rPr>
      </w:pPr>
      <w:r>
        <w:rPr>
          <w:rFonts w:ascii="Arial" w:hAnsi="Arial" w:cs="Arial"/>
        </w:rPr>
        <w:t xml:space="preserve">                                 (E)</w:t>
      </w:r>
    </w:p>
    <w:p w14:paraId="78D67960" w14:textId="3BCEB98B" w:rsidR="0068150A" w:rsidRDefault="0068150A" w:rsidP="00826B0C">
      <w:pPr>
        <w:jc w:val="both"/>
        <w:rPr>
          <w:rFonts w:ascii="Arial" w:hAnsi="Arial" w:cs="Arial"/>
        </w:rPr>
      </w:pPr>
    </w:p>
    <w:p w14:paraId="34142273" w14:textId="430600DF" w:rsidR="00C23631" w:rsidRPr="00C23631" w:rsidRDefault="00C23631" w:rsidP="00C23631">
      <w:pPr>
        <w:jc w:val="both"/>
        <w:rPr>
          <w:rFonts w:ascii="Arial" w:hAnsi="Arial" w:cs="Arial"/>
        </w:rPr>
      </w:pPr>
      <w:r w:rsidRPr="00C23631">
        <w:rPr>
          <w:rFonts w:ascii="Arial" w:hAnsi="Arial" w:cs="Arial"/>
          <w:b/>
        </w:rPr>
        <w:t xml:space="preserve">Fig 3: Photomicrograph of hippocampus of (A) control rats </w:t>
      </w:r>
      <w:r w:rsidRPr="00C23631">
        <w:rPr>
          <w:rFonts w:ascii="Arial" w:hAnsi="Arial" w:cs="Arial"/>
          <w:bCs/>
        </w:rPr>
        <w:t xml:space="preserve">showing </w:t>
      </w:r>
      <w:r w:rsidRPr="00C23631">
        <w:rPr>
          <w:rFonts w:ascii="Arial" w:hAnsi="Arial" w:cs="Arial"/>
        </w:rPr>
        <w:t xml:space="preserve">the hippocampal formation show the </w:t>
      </w:r>
      <w:proofErr w:type="spellStart"/>
      <w:r w:rsidRPr="00C23631">
        <w:rPr>
          <w:rFonts w:ascii="Arial" w:hAnsi="Arial" w:cs="Arial"/>
        </w:rPr>
        <w:t>Cornu</w:t>
      </w:r>
      <w:proofErr w:type="spellEnd"/>
      <w:r w:rsidRPr="00C23631">
        <w:rPr>
          <w:rFonts w:ascii="Arial" w:hAnsi="Arial" w:cs="Arial"/>
        </w:rPr>
        <w:t xml:space="preserve"> </w:t>
      </w:r>
      <w:proofErr w:type="spellStart"/>
      <w:r w:rsidRPr="00C23631">
        <w:rPr>
          <w:rFonts w:ascii="Arial" w:hAnsi="Arial" w:cs="Arial"/>
        </w:rPr>
        <w:t>Ammnonis</w:t>
      </w:r>
      <w:proofErr w:type="spellEnd"/>
      <w:r w:rsidRPr="00C23631">
        <w:rPr>
          <w:rFonts w:ascii="Arial" w:hAnsi="Arial" w:cs="Arial"/>
        </w:rPr>
        <w:t xml:space="preserve"> </w:t>
      </w:r>
      <w:r w:rsidR="00AD40CD">
        <w:rPr>
          <w:rFonts w:ascii="Arial" w:hAnsi="Arial" w:cs="Arial"/>
        </w:rPr>
        <w:t>1</w:t>
      </w:r>
      <w:r w:rsidRPr="00C23631">
        <w:rPr>
          <w:rFonts w:ascii="Arial" w:hAnsi="Arial" w:cs="Arial"/>
        </w:rPr>
        <w:t>(CA</w:t>
      </w:r>
      <w:r w:rsidR="00AD40CD">
        <w:rPr>
          <w:rFonts w:ascii="Arial" w:hAnsi="Arial" w:cs="Arial"/>
        </w:rPr>
        <w:t>1)</w:t>
      </w:r>
      <w:r w:rsidRPr="00C23631">
        <w:rPr>
          <w:rFonts w:ascii="Arial" w:hAnsi="Arial" w:cs="Arial"/>
        </w:rPr>
        <w:t xml:space="preserve"> with variable cellularity </w:t>
      </w:r>
      <w:r w:rsidR="00B54C4B">
        <w:rPr>
          <w:rFonts w:ascii="Arial" w:hAnsi="Arial" w:cs="Arial"/>
        </w:rPr>
        <w:t xml:space="preserve">and </w:t>
      </w:r>
      <w:r w:rsidRPr="00C23631">
        <w:rPr>
          <w:rFonts w:ascii="Arial" w:hAnsi="Arial" w:cs="Arial"/>
        </w:rPr>
        <w:t>evenly distributed glial cells (GC) and pyramidal cells(P),</w:t>
      </w:r>
      <w:r w:rsidR="005146F4">
        <w:rPr>
          <w:rFonts w:ascii="Arial" w:hAnsi="Arial" w:cs="Arial"/>
        </w:rPr>
        <w:t xml:space="preserve"> </w:t>
      </w:r>
      <w:r w:rsidR="00C36F64">
        <w:rPr>
          <w:rFonts w:ascii="Arial" w:hAnsi="Arial" w:cs="Arial"/>
        </w:rPr>
        <w:t>vacuole(V),</w:t>
      </w:r>
      <w:r w:rsidRPr="00C23631">
        <w:rPr>
          <w:rFonts w:ascii="Arial" w:hAnsi="Arial" w:cs="Arial"/>
        </w:rPr>
        <w:t xml:space="preserve"> all set in a meshwork of neuropils (NP).</w:t>
      </w:r>
      <w:r w:rsidRPr="00C23631">
        <w:rPr>
          <w:rFonts w:ascii="Arial" w:hAnsi="Arial" w:cs="Arial"/>
          <w:b/>
        </w:rPr>
        <w:t xml:space="preserve"> (B) 5mg/kg of mercury-chloride</w:t>
      </w:r>
      <w:r w:rsidRPr="00C23631">
        <w:rPr>
          <w:rFonts w:ascii="Arial" w:hAnsi="Arial" w:cs="Arial"/>
        </w:rPr>
        <w:t xml:space="preserve"> chloride showing necrosis of pyramidal cells with vacuolization</w:t>
      </w:r>
      <w:r w:rsidR="00D51ADB">
        <w:rPr>
          <w:rFonts w:ascii="Arial" w:hAnsi="Arial" w:cs="Arial"/>
        </w:rPr>
        <w:t>.</w:t>
      </w:r>
      <w:r w:rsidRPr="00C23631">
        <w:rPr>
          <w:rFonts w:ascii="Arial" w:hAnsi="Arial" w:cs="Arial"/>
        </w:rPr>
        <w:t xml:space="preserve"> </w:t>
      </w:r>
      <w:r w:rsidRPr="00C23631">
        <w:rPr>
          <w:rFonts w:ascii="Arial" w:hAnsi="Arial" w:cs="Arial"/>
          <w:b/>
        </w:rPr>
        <w:t xml:space="preserve"> (C) </w:t>
      </w:r>
      <w:r w:rsidRPr="00C23631">
        <w:rPr>
          <w:rFonts w:ascii="Arial" w:hAnsi="Arial" w:cs="Arial"/>
          <w:b/>
          <w:bCs/>
        </w:rPr>
        <w:t xml:space="preserve">500mg/kg of </w:t>
      </w:r>
      <w:r w:rsidRPr="00C23631">
        <w:rPr>
          <w:rFonts w:ascii="Arial" w:hAnsi="Arial" w:cs="Arial"/>
          <w:b/>
          <w:bCs/>
          <w:i/>
        </w:rPr>
        <w:t>Aloe vera</w:t>
      </w:r>
      <w:r w:rsidRPr="00C23631">
        <w:rPr>
          <w:rFonts w:ascii="Arial" w:hAnsi="Arial" w:cs="Arial"/>
          <w:bCs/>
        </w:rPr>
        <w:t xml:space="preserve"> </w:t>
      </w:r>
      <w:r w:rsidRPr="00C23631">
        <w:rPr>
          <w:rFonts w:ascii="Arial" w:hAnsi="Arial" w:cs="Arial"/>
        </w:rPr>
        <w:t>showing densely packed pyramidal neurons(P).</w:t>
      </w:r>
      <w:r w:rsidR="00F5482F">
        <w:rPr>
          <w:rFonts w:ascii="Arial" w:hAnsi="Arial" w:cs="Arial"/>
        </w:rPr>
        <w:t xml:space="preserve"> </w:t>
      </w:r>
      <w:r w:rsidRPr="00C23631">
        <w:rPr>
          <w:rFonts w:ascii="Arial" w:hAnsi="Arial" w:cs="Arial"/>
          <w:b/>
        </w:rPr>
        <w:lastRenderedPageBreak/>
        <w:t xml:space="preserve">(D) </w:t>
      </w:r>
      <w:r w:rsidRPr="00C23631">
        <w:rPr>
          <w:rFonts w:ascii="Arial" w:hAnsi="Arial" w:cs="Arial"/>
          <w:b/>
          <w:bCs/>
        </w:rPr>
        <w:t xml:space="preserve">5mg/kg of mercury-chloride and treated with 250mg/kg of </w:t>
      </w:r>
      <w:r w:rsidRPr="00C23631">
        <w:rPr>
          <w:rFonts w:ascii="Arial" w:hAnsi="Arial" w:cs="Arial"/>
          <w:b/>
          <w:bCs/>
          <w:i/>
        </w:rPr>
        <w:t>Aloe vera</w:t>
      </w:r>
      <w:r w:rsidRPr="00C23631">
        <w:rPr>
          <w:rFonts w:ascii="Arial" w:hAnsi="Arial" w:cs="Arial"/>
          <w:b/>
          <w:bCs/>
        </w:rPr>
        <w:t xml:space="preserve"> extract </w:t>
      </w:r>
      <w:r w:rsidRPr="00C23631">
        <w:rPr>
          <w:rFonts w:ascii="Arial" w:hAnsi="Arial" w:cs="Arial"/>
        </w:rPr>
        <w:t xml:space="preserve">showing densely packed pyramidal neurons(P). </w:t>
      </w:r>
      <w:r w:rsidRPr="00C23631">
        <w:rPr>
          <w:rFonts w:ascii="Arial" w:hAnsi="Arial" w:cs="Arial"/>
          <w:b/>
          <w:bCs/>
        </w:rPr>
        <w:t xml:space="preserve">(E) 5mg/kg of mercury-chloride and treated with 500mg/kg of </w:t>
      </w:r>
      <w:r w:rsidRPr="00C23631">
        <w:rPr>
          <w:rFonts w:ascii="Arial" w:hAnsi="Arial" w:cs="Arial"/>
          <w:b/>
          <w:bCs/>
          <w:i/>
        </w:rPr>
        <w:t>Aloe vera</w:t>
      </w:r>
      <w:r w:rsidRPr="00C23631">
        <w:rPr>
          <w:rFonts w:ascii="Arial" w:hAnsi="Arial" w:cs="Arial"/>
          <w:b/>
          <w:bCs/>
        </w:rPr>
        <w:t xml:space="preserve"> extract </w:t>
      </w:r>
      <w:r w:rsidRPr="00C23631">
        <w:rPr>
          <w:rFonts w:ascii="Arial" w:hAnsi="Arial" w:cs="Arial"/>
        </w:rPr>
        <w:t xml:space="preserve">showing </w:t>
      </w:r>
      <w:bookmarkStart w:id="1" w:name="_Hlk150121758"/>
      <w:r w:rsidRPr="00C23631">
        <w:rPr>
          <w:rFonts w:ascii="Arial" w:hAnsi="Arial" w:cs="Arial"/>
        </w:rPr>
        <w:t xml:space="preserve">moderate improvement in cell density </w:t>
      </w:r>
      <w:bookmarkEnd w:id="1"/>
      <w:r w:rsidR="003A0A1B">
        <w:rPr>
          <w:rFonts w:ascii="Arial" w:hAnsi="Arial" w:cs="Arial"/>
        </w:rPr>
        <w:t>and cytoarchitecture.</w:t>
      </w:r>
    </w:p>
    <w:p w14:paraId="04B0DC85" w14:textId="5BE19027" w:rsidR="00C23631" w:rsidRDefault="00C23631" w:rsidP="00826B0C">
      <w:pPr>
        <w:jc w:val="both"/>
        <w:rPr>
          <w:rFonts w:ascii="Arial" w:hAnsi="Arial" w:cs="Arial"/>
        </w:rPr>
      </w:pPr>
    </w:p>
    <w:p w14:paraId="77640B85" w14:textId="492BE9A6" w:rsidR="00C23631" w:rsidRDefault="00C23631" w:rsidP="00826B0C">
      <w:pPr>
        <w:jc w:val="both"/>
        <w:rPr>
          <w:rFonts w:ascii="Arial" w:hAnsi="Arial" w:cs="Arial"/>
        </w:rPr>
      </w:pPr>
    </w:p>
    <w:p w14:paraId="6E31C2BB" w14:textId="3850B383" w:rsidR="002B7524" w:rsidRPr="002B7524" w:rsidRDefault="002B7524" w:rsidP="002B7524">
      <w:pPr>
        <w:jc w:val="both"/>
        <w:rPr>
          <w:rFonts w:ascii="Arial" w:hAnsi="Arial" w:cs="Arial"/>
          <w:b/>
        </w:rPr>
      </w:pPr>
      <w:r w:rsidRPr="002B7524">
        <w:rPr>
          <w:rFonts w:ascii="Arial" w:hAnsi="Arial" w:cs="Arial"/>
          <w:b/>
        </w:rPr>
        <w:t xml:space="preserve">Table </w:t>
      </w:r>
      <w:r w:rsidR="005128B4">
        <w:rPr>
          <w:rFonts w:ascii="Arial" w:hAnsi="Arial" w:cs="Arial"/>
          <w:b/>
        </w:rPr>
        <w:t>3</w:t>
      </w:r>
      <w:r w:rsidRPr="002B7524">
        <w:rPr>
          <w:rFonts w:ascii="Arial" w:hAnsi="Arial" w:cs="Arial"/>
          <w:b/>
        </w:rPr>
        <w:t>:</w:t>
      </w:r>
      <w:r w:rsidRPr="002B7524">
        <w:rPr>
          <w:rFonts w:ascii="Arial" w:hAnsi="Arial" w:cs="Arial"/>
          <w:b/>
        </w:rPr>
        <w:tab/>
        <w:t xml:space="preserve">Binding affinities of </w:t>
      </w:r>
      <w:r w:rsidRPr="002B7524">
        <w:rPr>
          <w:rFonts w:ascii="Arial" w:hAnsi="Arial" w:cs="Arial"/>
          <w:b/>
          <w:i/>
        </w:rPr>
        <w:t>Aloe vera</w:t>
      </w:r>
      <w:r w:rsidRPr="002B7524">
        <w:rPr>
          <w:rFonts w:ascii="Arial" w:hAnsi="Arial" w:cs="Arial"/>
          <w:b/>
        </w:rPr>
        <w:t xml:space="preserve"> bioactive compounds with Hippocampus targets (PDB: 1bnd)</w:t>
      </w:r>
    </w:p>
    <w:p w14:paraId="7D6DB07F" w14:textId="77777777" w:rsidR="002B7524" w:rsidRPr="002B7524" w:rsidRDefault="002B7524" w:rsidP="002B7524">
      <w:pPr>
        <w:jc w:val="both"/>
        <w:rPr>
          <w:rFonts w:ascii="Arial" w:hAnsi="Arial" w:cs="Arial"/>
          <w:b/>
        </w:rPr>
      </w:pPr>
    </w:p>
    <w:tbl>
      <w:tblPr>
        <w:tblW w:w="9466" w:type="dxa"/>
        <w:tblBorders>
          <w:top w:val="single" w:sz="4" w:space="0" w:color="auto"/>
          <w:bottom w:val="single" w:sz="4" w:space="0" w:color="auto"/>
        </w:tblBorders>
        <w:tblLook w:val="04A0" w:firstRow="1" w:lastRow="0" w:firstColumn="1" w:lastColumn="0" w:noHBand="0" w:noVBand="1"/>
      </w:tblPr>
      <w:tblGrid>
        <w:gridCol w:w="4354"/>
        <w:gridCol w:w="2477"/>
        <w:gridCol w:w="2635"/>
      </w:tblGrid>
      <w:tr w:rsidR="002B7524" w:rsidRPr="002B7524" w14:paraId="44E665E1" w14:textId="77777777" w:rsidTr="000C3D6F">
        <w:trPr>
          <w:trHeight w:val="294"/>
        </w:trPr>
        <w:tc>
          <w:tcPr>
            <w:tcW w:w="4354" w:type="dxa"/>
            <w:tcBorders>
              <w:top w:val="single" w:sz="4" w:space="0" w:color="auto"/>
              <w:bottom w:val="single" w:sz="4" w:space="0" w:color="auto"/>
            </w:tcBorders>
            <w:noWrap/>
            <w:hideMark/>
          </w:tcPr>
          <w:p w14:paraId="060882FD" w14:textId="77777777" w:rsidR="002B7524" w:rsidRPr="002B7524" w:rsidRDefault="002B7524" w:rsidP="002B7524">
            <w:pPr>
              <w:spacing w:line="480" w:lineRule="auto"/>
              <w:rPr>
                <w:rFonts w:ascii="Arial" w:hAnsi="Arial" w:cs="Arial"/>
                <w:b/>
              </w:rPr>
            </w:pPr>
            <w:r w:rsidRPr="002B7524">
              <w:rPr>
                <w:rFonts w:ascii="Arial" w:hAnsi="Arial" w:cs="Arial"/>
                <w:b/>
              </w:rPr>
              <w:t>Ligands</w:t>
            </w:r>
          </w:p>
        </w:tc>
        <w:tc>
          <w:tcPr>
            <w:tcW w:w="2477" w:type="dxa"/>
            <w:tcBorders>
              <w:top w:val="single" w:sz="4" w:space="0" w:color="auto"/>
              <w:bottom w:val="single" w:sz="4" w:space="0" w:color="auto"/>
            </w:tcBorders>
            <w:noWrap/>
            <w:hideMark/>
          </w:tcPr>
          <w:p w14:paraId="0F95CB8D" w14:textId="77777777" w:rsidR="002B7524" w:rsidRPr="002B7524" w:rsidRDefault="002B7524" w:rsidP="002B7524">
            <w:pPr>
              <w:spacing w:line="480" w:lineRule="auto"/>
              <w:rPr>
                <w:rFonts w:ascii="Arial" w:hAnsi="Arial" w:cs="Arial"/>
                <w:b/>
              </w:rPr>
            </w:pPr>
            <w:r w:rsidRPr="002B7524">
              <w:rPr>
                <w:rFonts w:ascii="Arial" w:hAnsi="Arial" w:cs="Arial"/>
                <w:b/>
              </w:rPr>
              <w:t>PubChem CID</w:t>
            </w:r>
          </w:p>
        </w:tc>
        <w:tc>
          <w:tcPr>
            <w:tcW w:w="2635" w:type="dxa"/>
            <w:tcBorders>
              <w:top w:val="single" w:sz="4" w:space="0" w:color="auto"/>
              <w:bottom w:val="single" w:sz="4" w:space="0" w:color="auto"/>
            </w:tcBorders>
            <w:noWrap/>
            <w:hideMark/>
          </w:tcPr>
          <w:p w14:paraId="00AE9713" w14:textId="77777777" w:rsidR="002B7524" w:rsidRPr="002B7524" w:rsidRDefault="002B7524" w:rsidP="002B7524">
            <w:pPr>
              <w:spacing w:line="480" w:lineRule="auto"/>
              <w:rPr>
                <w:rFonts w:ascii="Arial" w:hAnsi="Arial" w:cs="Arial"/>
                <w:b/>
              </w:rPr>
            </w:pPr>
            <w:r w:rsidRPr="002B7524">
              <w:rPr>
                <w:rFonts w:ascii="Arial" w:hAnsi="Arial" w:cs="Arial"/>
                <w:b/>
              </w:rPr>
              <w:t>Binding Affinity (Kcal/mol)</w:t>
            </w:r>
          </w:p>
        </w:tc>
      </w:tr>
      <w:tr w:rsidR="002B7524" w:rsidRPr="002B7524" w14:paraId="2C2B31DB" w14:textId="77777777" w:rsidTr="000C3D6F">
        <w:trPr>
          <w:trHeight w:val="290"/>
        </w:trPr>
        <w:tc>
          <w:tcPr>
            <w:tcW w:w="4354" w:type="dxa"/>
            <w:tcBorders>
              <w:top w:val="single" w:sz="4" w:space="0" w:color="auto"/>
            </w:tcBorders>
            <w:noWrap/>
            <w:hideMark/>
          </w:tcPr>
          <w:p w14:paraId="55DF487F" w14:textId="77777777" w:rsidR="002B7524" w:rsidRPr="002B7524" w:rsidRDefault="002B7524" w:rsidP="002B7524">
            <w:pPr>
              <w:numPr>
                <w:ilvl w:val="0"/>
                <w:numId w:val="35"/>
              </w:numPr>
              <w:pBdr>
                <w:top w:val="single" w:sz="2" w:space="0" w:color="E5E7EB"/>
                <w:left w:val="single" w:sz="2" w:space="0" w:color="E5E7EB"/>
                <w:bottom w:val="single" w:sz="2" w:space="0" w:color="E5E7EB"/>
                <w:right w:val="single" w:sz="2" w:space="0" w:color="E5E7EB"/>
              </w:pBdr>
              <w:shd w:val="clear" w:color="auto" w:fill="FFFFFF"/>
              <w:spacing w:line="480" w:lineRule="auto"/>
              <w:ind w:left="0"/>
              <w:rPr>
                <w:rFonts w:ascii="Arial" w:hAnsi="Arial" w:cs="Arial"/>
              </w:rPr>
            </w:pPr>
            <w:r w:rsidRPr="002B7524">
              <w:rPr>
                <w:rFonts w:ascii="Arial" w:hAnsi="Arial" w:cs="Arial"/>
              </w:rPr>
              <w:t>Auriculasin</w:t>
            </w:r>
            <w:r w:rsidRPr="002B7524">
              <w:rPr>
                <w:rFonts w:ascii="Arial" w:hAnsi="Arial" w:cs="Arial"/>
                <w:shd w:val="clear" w:color="auto" w:fill="FFFFFF"/>
              </w:rPr>
              <w:t> </w:t>
            </w:r>
          </w:p>
        </w:tc>
        <w:tc>
          <w:tcPr>
            <w:tcW w:w="2477" w:type="dxa"/>
            <w:tcBorders>
              <w:top w:val="single" w:sz="4" w:space="0" w:color="auto"/>
            </w:tcBorders>
            <w:noWrap/>
            <w:hideMark/>
          </w:tcPr>
          <w:p w14:paraId="71ED1AAF" w14:textId="77777777" w:rsidR="002B7524" w:rsidRPr="002B7524" w:rsidRDefault="002B7524" w:rsidP="002B7524">
            <w:pPr>
              <w:spacing w:line="480" w:lineRule="auto"/>
              <w:rPr>
                <w:rFonts w:ascii="Arial" w:hAnsi="Arial" w:cs="Arial"/>
              </w:rPr>
            </w:pPr>
            <w:r w:rsidRPr="002B7524">
              <w:rPr>
                <w:rFonts w:ascii="Arial" w:hAnsi="Arial" w:cs="Arial"/>
              </w:rPr>
              <w:t>5358846</w:t>
            </w:r>
          </w:p>
        </w:tc>
        <w:tc>
          <w:tcPr>
            <w:tcW w:w="2635" w:type="dxa"/>
            <w:tcBorders>
              <w:top w:val="single" w:sz="4" w:space="0" w:color="auto"/>
            </w:tcBorders>
            <w:noWrap/>
            <w:hideMark/>
          </w:tcPr>
          <w:p w14:paraId="302590A7" w14:textId="77777777" w:rsidR="002B7524" w:rsidRPr="002B7524" w:rsidRDefault="002B7524" w:rsidP="002B7524">
            <w:pPr>
              <w:spacing w:line="480" w:lineRule="auto"/>
              <w:rPr>
                <w:rFonts w:ascii="Arial" w:hAnsi="Arial" w:cs="Arial"/>
              </w:rPr>
            </w:pPr>
            <w:r w:rsidRPr="002B7524">
              <w:rPr>
                <w:rFonts w:ascii="Arial" w:hAnsi="Arial" w:cs="Arial"/>
              </w:rPr>
              <w:t>-7.5</w:t>
            </w:r>
          </w:p>
        </w:tc>
      </w:tr>
      <w:tr w:rsidR="002B7524" w:rsidRPr="002B7524" w14:paraId="08AA5B7A" w14:textId="77777777" w:rsidTr="000C3D6F">
        <w:trPr>
          <w:trHeight w:val="263"/>
        </w:trPr>
        <w:tc>
          <w:tcPr>
            <w:tcW w:w="4354" w:type="dxa"/>
            <w:noWrap/>
            <w:hideMark/>
          </w:tcPr>
          <w:p w14:paraId="10247A93" w14:textId="77777777" w:rsidR="002B7524" w:rsidRPr="002B7524" w:rsidRDefault="002B7524" w:rsidP="002B7524">
            <w:pPr>
              <w:pBdr>
                <w:top w:val="single" w:sz="2" w:space="0" w:color="E5E7EB"/>
                <w:left w:val="single" w:sz="2" w:space="0" w:color="E5E7EB"/>
                <w:bottom w:val="single" w:sz="2" w:space="0" w:color="E5E7EB"/>
                <w:right w:val="single" w:sz="2" w:space="0" w:color="E5E7EB"/>
              </w:pBdr>
              <w:shd w:val="clear" w:color="auto" w:fill="FFFFFF"/>
              <w:spacing w:line="480" w:lineRule="auto"/>
              <w:outlineLvl w:val="0"/>
              <w:rPr>
                <w:rFonts w:ascii="Arial" w:hAnsi="Arial" w:cs="Arial"/>
                <w:kern w:val="36"/>
              </w:rPr>
            </w:pPr>
            <w:r w:rsidRPr="002B7524">
              <w:rPr>
                <w:rFonts w:ascii="Arial" w:hAnsi="Arial" w:cs="Arial"/>
                <w:kern w:val="36"/>
              </w:rPr>
              <w:t>Elgonica dimer A</w:t>
            </w:r>
            <w:r w:rsidRPr="002B7524">
              <w:rPr>
                <w:rFonts w:ascii="Arial" w:hAnsi="Arial" w:cs="Arial"/>
                <w:shd w:val="clear" w:color="auto" w:fill="FFFFFF"/>
              </w:rPr>
              <w:t> </w:t>
            </w:r>
          </w:p>
        </w:tc>
        <w:tc>
          <w:tcPr>
            <w:tcW w:w="2477" w:type="dxa"/>
            <w:noWrap/>
            <w:hideMark/>
          </w:tcPr>
          <w:p w14:paraId="627F0EF9" w14:textId="77777777" w:rsidR="002B7524" w:rsidRPr="002B7524" w:rsidRDefault="002B7524" w:rsidP="002B7524">
            <w:pPr>
              <w:spacing w:line="480" w:lineRule="auto"/>
              <w:rPr>
                <w:rFonts w:ascii="Arial" w:hAnsi="Arial" w:cs="Arial"/>
              </w:rPr>
            </w:pPr>
            <w:r w:rsidRPr="002B7524">
              <w:rPr>
                <w:rFonts w:ascii="Arial" w:hAnsi="Arial" w:cs="Arial"/>
              </w:rPr>
              <w:t>21582596</w:t>
            </w:r>
          </w:p>
        </w:tc>
        <w:tc>
          <w:tcPr>
            <w:tcW w:w="2635" w:type="dxa"/>
            <w:noWrap/>
            <w:hideMark/>
          </w:tcPr>
          <w:p w14:paraId="3F6E61CA" w14:textId="77777777" w:rsidR="002B7524" w:rsidRPr="002B7524" w:rsidRDefault="002B7524" w:rsidP="002B7524">
            <w:pPr>
              <w:spacing w:line="480" w:lineRule="auto"/>
              <w:rPr>
                <w:rFonts w:ascii="Arial" w:hAnsi="Arial" w:cs="Arial"/>
              </w:rPr>
            </w:pPr>
            <w:r w:rsidRPr="002B7524">
              <w:rPr>
                <w:rFonts w:ascii="Arial" w:hAnsi="Arial" w:cs="Arial"/>
              </w:rPr>
              <w:t>-7.3</w:t>
            </w:r>
          </w:p>
        </w:tc>
      </w:tr>
      <w:tr w:rsidR="002B7524" w:rsidRPr="002B7524" w14:paraId="77DC1E8A" w14:textId="77777777" w:rsidTr="000C3D6F">
        <w:trPr>
          <w:trHeight w:val="294"/>
        </w:trPr>
        <w:tc>
          <w:tcPr>
            <w:tcW w:w="4354" w:type="dxa"/>
            <w:noWrap/>
            <w:hideMark/>
          </w:tcPr>
          <w:p w14:paraId="0A8409AD" w14:textId="77777777" w:rsidR="002B7524" w:rsidRPr="002B7524" w:rsidRDefault="00EC28C4" w:rsidP="002B7524">
            <w:pPr>
              <w:spacing w:line="480" w:lineRule="auto"/>
              <w:rPr>
                <w:rFonts w:ascii="Arial" w:hAnsi="Arial" w:cs="Arial"/>
              </w:rPr>
            </w:pPr>
            <w:hyperlink r:id="rId20" w:history="1">
              <w:r w:rsidR="002B7524" w:rsidRPr="002B7524">
                <w:rPr>
                  <w:rStyle w:val="breakword"/>
                  <w:rFonts w:ascii="Arial" w:hAnsi="Arial" w:cs="Arial"/>
                  <w:shd w:val="clear" w:color="auto" w:fill="FFFFFF"/>
                </w:rPr>
                <w:t>Glucomannan</w:t>
              </w:r>
            </w:hyperlink>
          </w:p>
        </w:tc>
        <w:tc>
          <w:tcPr>
            <w:tcW w:w="2477" w:type="dxa"/>
            <w:noWrap/>
            <w:hideMark/>
          </w:tcPr>
          <w:p w14:paraId="0673E7BA" w14:textId="77777777" w:rsidR="002B7524" w:rsidRPr="002B7524" w:rsidRDefault="002B7524" w:rsidP="002B7524">
            <w:pPr>
              <w:spacing w:line="480" w:lineRule="auto"/>
              <w:rPr>
                <w:rFonts w:ascii="Arial" w:hAnsi="Arial" w:cs="Arial"/>
              </w:rPr>
            </w:pPr>
            <w:r w:rsidRPr="002B7524">
              <w:rPr>
                <w:rFonts w:ascii="Arial" w:hAnsi="Arial" w:cs="Arial"/>
              </w:rPr>
              <w:t>24892726</w:t>
            </w:r>
          </w:p>
        </w:tc>
        <w:tc>
          <w:tcPr>
            <w:tcW w:w="2635" w:type="dxa"/>
            <w:noWrap/>
            <w:hideMark/>
          </w:tcPr>
          <w:p w14:paraId="278D6EB0" w14:textId="77777777" w:rsidR="002B7524" w:rsidRPr="002B7524" w:rsidRDefault="002B7524" w:rsidP="002B7524">
            <w:pPr>
              <w:spacing w:line="480" w:lineRule="auto"/>
              <w:rPr>
                <w:rFonts w:ascii="Arial" w:hAnsi="Arial" w:cs="Arial"/>
              </w:rPr>
            </w:pPr>
            <w:r w:rsidRPr="002B7524">
              <w:rPr>
                <w:rFonts w:ascii="Arial" w:hAnsi="Arial" w:cs="Arial"/>
              </w:rPr>
              <w:t>-7.1</w:t>
            </w:r>
          </w:p>
        </w:tc>
      </w:tr>
      <w:tr w:rsidR="002B7524" w:rsidRPr="002B7524" w14:paraId="222EE272" w14:textId="77777777" w:rsidTr="000C3D6F">
        <w:trPr>
          <w:trHeight w:val="294"/>
        </w:trPr>
        <w:tc>
          <w:tcPr>
            <w:tcW w:w="4354" w:type="dxa"/>
            <w:noWrap/>
            <w:hideMark/>
          </w:tcPr>
          <w:p w14:paraId="528C94B5" w14:textId="77777777" w:rsidR="002B7524" w:rsidRPr="002B7524" w:rsidRDefault="00EC28C4" w:rsidP="002B7524">
            <w:pPr>
              <w:spacing w:line="480" w:lineRule="auto"/>
              <w:rPr>
                <w:rFonts w:ascii="Arial" w:hAnsi="Arial" w:cs="Arial"/>
              </w:rPr>
            </w:pPr>
            <w:hyperlink r:id="rId21" w:history="1">
              <w:r w:rsidR="002B7524" w:rsidRPr="002B7524">
                <w:rPr>
                  <w:rStyle w:val="breakword"/>
                  <w:rFonts w:ascii="Arial" w:hAnsi="Arial" w:cs="Arial"/>
                  <w:shd w:val="clear" w:color="auto" w:fill="FFFFFF"/>
                </w:rPr>
                <w:t>Warangalone</w:t>
              </w:r>
            </w:hyperlink>
          </w:p>
        </w:tc>
        <w:tc>
          <w:tcPr>
            <w:tcW w:w="2477" w:type="dxa"/>
            <w:noWrap/>
            <w:hideMark/>
          </w:tcPr>
          <w:p w14:paraId="7631D844" w14:textId="77777777" w:rsidR="002B7524" w:rsidRPr="002B7524" w:rsidRDefault="002B7524" w:rsidP="002B7524">
            <w:pPr>
              <w:spacing w:line="480" w:lineRule="auto"/>
              <w:rPr>
                <w:rFonts w:ascii="Arial" w:hAnsi="Arial" w:cs="Arial"/>
              </w:rPr>
            </w:pPr>
            <w:r w:rsidRPr="002B7524">
              <w:rPr>
                <w:rFonts w:ascii="Arial" w:hAnsi="Arial" w:cs="Arial"/>
              </w:rPr>
              <w:t>5379679</w:t>
            </w:r>
          </w:p>
        </w:tc>
        <w:tc>
          <w:tcPr>
            <w:tcW w:w="2635" w:type="dxa"/>
            <w:noWrap/>
            <w:hideMark/>
          </w:tcPr>
          <w:p w14:paraId="714293D9" w14:textId="77777777" w:rsidR="002B7524" w:rsidRPr="002B7524" w:rsidRDefault="002B7524" w:rsidP="002B7524">
            <w:pPr>
              <w:spacing w:line="480" w:lineRule="auto"/>
              <w:rPr>
                <w:rFonts w:ascii="Arial" w:hAnsi="Arial" w:cs="Arial"/>
              </w:rPr>
            </w:pPr>
            <w:r w:rsidRPr="002B7524">
              <w:rPr>
                <w:rFonts w:ascii="Arial" w:hAnsi="Arial" w:cs="Arial"/>
              </w:rPr>
              <w:t>-7.1</w:t>
            </w:r>
          </w:p>
        </w:tc>
      </w:tr>
      <w:tr w:rsidR="002B7524" w:rsidRPr="002B7524" w14:paraId="7A2101D4" w14:textId="77777777" w:rsidTr="000C3D6F">
        <w:trPr>
          <w:trHeight w:val="294"/>
        </w:trPr>
        <w:tc>
          <w:tcPr>
            <w:tcW w:w="4354" w:type="dxa"/>
            <w:noWrap/>
            <w:hideMark/>
          </w:tcPr>
          <w:p w14:paraId="7BB1F791" w14:textId="77777777" w:rsidR="002B7524" w:rsidRPr="002B7524" w:rsidRDefault="002B7524" w:rsidP="002B7524">
            <w:pPr>
              <w:spacing w:line="480" w:lineRule="auto"/>
              <w:rPr>
                <w:rFonts w:ascii="Arial" w:hAnsi="Arial" w:cs="Arial"/>
              </w:rPr>
            </w:pPr>
            <w:r w:rsidRPr="002B7524">
              <w:rPr>
                <w:rFonts w:ascii="Arial" w:hAnsi="Arial" w:cs="Arial"/>
              </w:rPr>
              <w:t>Diazepam (Control)</w:t>
            </w:r>
          </w:p>
        </w:tc>
        <w:tc>
          <w:tcPr>
            <w:tcW w:w="2477" w:type="dxa"/>
            <w:noWrap/>
            <w:hideMark/>
          </w:tcPr>
          <w:p w14:paraId="757372CE" w14:textId="77777777" w:rsidR="002B7524" w:rsidRPr="002B7524" w:rsidRDefault="002B7524" w:rsidP="002B7524">
            <w:pPr>
              <w:spacing w:line="480" w:lineRule="auto"/>
              <w:rPr>
                <w:rFonts w:ascii="Arial" w:hAnsi="Arial" w:cs="Arial"/>
              </w:rPr>
            </w:pPr>
            <w:r w:rsidRPr="002B7524">
              <w:rPr>
                <w:rFonts w:ascii="Arial" w:hAnsi="Arial" w:cs="Arial"/>
              </w:rPr>
              <w:t>3016</w:t>
            </w:r>
          </w:p>
        </w:tc>
        <w:tc>
          <w:tcPr>
            <w:tcW w:w="2635" w:type="dxa"/>
            <w:noWrap/>
            <w:hideMark/>
          </w:tcPr>
          <w:p w14:paraId="69082FDC" w14:textId="77777777" w:rsidR="002B7524" w:rsidRPr="002B7524" w:rsidRDefault="002B7524" w:rsidP="002B7524">
            <w:pPr>
              <w:spacing w:line="480" w:lineRule="auto"/>
              <w:rPr>
                <w:rFonts w:ascii="Arial" w:hAnsi="Arial" w:cs="Arial"/>
              </w:rPr>
            </w:pPr>
            <w:r w:rsidRPr="002B7524">
              <w:rPr>
                <w:rFonts w:ascii="Arial" w:hAnsi="Arial" w:cs="Arial"/>
              </w:rPr>
              <w:t>-6.2</w:t>
            </w:r>
          </w:p>
        </w:tc>
      </w:tr>
      <w:tr w:rsidR="002B7524" w:rsidRPr="002B7524" w14:paraId="3B6CC5D9" w14:textId="77777777" w:rsidTr="000C3D6F">
        <w:trPr>
          <w:trHeight w:val="294"/>
        </w:trPr>
        <w:tc>
          <w:tcPr>
            <w:tcW w:w="4354" w:type="dxa"/>
            <w:noWrap/>
            <w:hideMark/>
          </w:tcPr>
          <w:p w14:paraId="5F502C55" w14:textId="77777777" w:rsidR="002B7524" w:rsidRPr="002B7524" w:rsidRDefault="002B7524" w:rsidP="002B7524">
            <w:pPr>
              <w:spacing w:line="480" w:lineRule="auto"/>
              <w:rPr>
                <w:rFonts w:ascii="Arial" w:hAnsi="Arial" w:cs="Arial"/>
              </w:rPr>
            </w:pPr>
            <w:r w:rsidRPr="002B7524">
              <w:rPr>
                <w:rFonts w:ascii="Arial" w:hAnsi="Arial" w:cs="Arial"/>
              </w:rPr>
              <w:t>Fluoxetine (Control)</w:t>
            </w:r>
          </w:p>
        </w:tc>
        <w:tc>
          <w:tcPr>
            <w:tcW w:w="2477" w:type="dxa"/>
            <w:noWrap/>
            <w:hideMark/>
          </w:tcPr>
          <w:p w14:paraId="21C19EB5" w14:textId="77777777" w:rsidR="002B7524" w:rsidRPr="002B7524" w:rsidRDefault="002B7524" w:rsidP="002B7524">
            <w:pPr>
              <w:spacing w:line="480" w:lineRule="auto"/>
              <w:rPr>
                <w:rFonts w:ascii="Arial" w:hAnsi="Arial" w:cs="Arial"/>
              </w:rPr>
            </w:pPr>
            <w:r w:rsidRPr="002B7524">
              <w:rPr>
                <w:rFonts w:ascii="Arial" w:hAnsi="Arial" w:cs="Arial"/>
              </w:rPr>
              <w:t>3386</w:t>
            </w:r>
          </w:p>
        </w:tc>
        <w:tc>
          <w:tcPr>
            <w:tcW w:w="2635" w:type="dxa"/>
            <w:noWrap/>
            <w:hideMark/>
          </w:tcPr>
          <w:p w14:paraId="1BF259D3" w14:textId="77777777" w:rsidR="002B7524" w:rsidRPr="002B7524" w:rsidRDefault="002B7524" w:rsidP="002B7524">
            <w:pPr>
              <w:spacing w:line="480" w:lineRule="auto"/>
              <w:rPr>
                <w:rFonts w:ascii="Arial" w:hAnsi="Arial" w:cs="Arial"/>
              </w:rPr>
            </w:pPr>
            <w:r w:rsidRPr="002B7524">
              <w:rPr>
                <w:rFonts w:ascii="Arial" w:hAnsi="Arial" w:cs="Arial"/>
              </w:rPr>
              <w:t>-5.6</w:t>
            </w:r>
          </w:p>
        </w:tc>
      </w:tr>
      <w:tr w:rsidR="002B7524" w:rsidRPr="002B7524" w14:paraId="057FF4EE" w14:textId="77777777" w:rsidTr="000C3D6F">
        <w:trPr>
          <w:trHeight w:val="294"/>
        </w:trPr>
        <w:tc>
          <w:tcPr>
            <w:tcW w:w="4354" w:type="dxa"/>
            <w:noWrap/>
            <w:hideMark/>
          </w:tcPr>
          <w:p w14:paraId="56EEF9A3" w14:textId="77777777" w:rsidR="002B7524" w:rsidRPr="002B7524" w:rsidRDefault="002B7524" w:rsidP="002B7524">
            <w:pPr>
              <w:spacing w:line="480" w:lineRule="auto"/>
              <w:rPr>
                <w:rFonts w:ascii="Arial" w:hAnsi="Arial" w:cs="Arial"/>
              </w:rPr>
            </w:pPr>
            <w:r w:rsidRPr="002B7524">
              <w:rPr>
                <w:rFonts w:ascii="Arial" w:hAnsi="Arial" w:cs="Arial"/>
              </w:rPr>
              <w:t>Memantine (Control)</w:t>
            </w:r>
          </w:p>
        </w:tc>
        <w:tc>
          <w:tcPr>
            <w:tcW w:w="2477" w:type="dxa"/>
            <w:noWrap/>
            <w:hideMark/>
          </w:tcPr>
          <w:p w14:paraId="28EBB9F5" w14:textId="77777777" w:rsidR="002B7524" w:rsidRPr="002B7524" w:rsidRDefault="002B7524" w:rsidP="002B7524">
            <w:pPr>
              <w:spacing w:line="480" w:lineRule="auto"/>
              <w:rPr>
                <w:rFonts w:ascii="Arial" w:hAnsi="Arial" w:cs="Arial"/>
              </w:rPr>
            </w:pPr>
            <w:r w:rsidRPr="002B7524">
              <w:rPr>
                <w:rFonts w:ascii="Arial" w:hAnsi="Arial" w:cs="Arial"/>
              </w:rPr>
              <w:t>4054</w:t>
            </w:r>
          </w:p>
        </w:tc>
        <w:tc>
          <w:tcPr>
            <w:tcW w:w="2635" w:type="dxa"/>
            <w:noWrap/>
            <w:hideMark/>
          </w:tcPr>
          <w:p w14:paraId="7649BA60" w14:textId="77777777" w:rsidR="002B7524" w:rsidRPr="002B7524" w:rsidRDefault="002B7524" w:rsidP="002B7524">
            <w:pPr>
              <w:spacing w:line="480" w:lineRule="auto"/>
              <w:rPr>
                <w:rFonts w:ascii="Arial" w:hAnsi="Arial" w:cs="Arial"/>
              </w:rPr>
            </w:pPr>
            <w:r w:rsidRPr="002B7524">
              <w:rPr>
                <w:rFonts w:ascii="Arial" w:hAnsi="Arial" w:cs="Arial"/>
              </w:rPr>
              <w:t>-5.1</w:t>
            </w:r>
          </w:p>
        </w:tc>
      </w:tr>
      <w:tr w:rsidR="002B7524" w:rsidRPr="002B7524" w14:paraId="1BF1117F" w14:textId="77777777" w:rsidTr="000C3D6F">
        <w:trPr>
          <w:trHeight w:val="294"/>
        </w:trPr>
        <w:tc>
          <w:tcPr>
            <w:tcW w:w="4354" w:type="dxa"/>
            <w:noWrap/>
            <w:hideMark/>
          </w:tcPr>
          <w:p w14:paraId="18E41246" w14:textId="77777777" w:rsidR="002B7524" w:rsidRPr="002B7524" w:rsidRDefault="002B7524" w:rsidP="002B7524">
            <w:pPr>
              <w:spacing w:line="480" w:lineRule="auto"/>
              <w:rPr>
                <w:rFonts w:ascii="Arial" w:hAnsi="Arial" w:cs="Arial"/>
              </w:rPr>
            </w:pPr>
            <w:r w:rsidRPr="002B7524">
              <w:rPr>
                <w:rFonts w:ascii="Arial" w:hAnsi="Arial" w:cs="Arial"/>
              </w:rPr>
              <w:t xml:space="preserve">N-Acetylcysteine </w:t>
            </w:r>
            <w:proofErr w:type="spellStart"/>
            <w:r w:rsidRPr="002B7524">
              <w:rPr>
                <w:rFonts w:ascii="Arial" w:hAnsi="Arial" w:cs="Arial"/>
              </w:rPr>
              <w:t>lysinate</w:t>
            </w:r>
            <w:proofErr w:type="spellEnd"/>
            <w:r w:rsidRPr="002B7524">
              <w:rPr>
                <w:rFonts w:ascii="Arial" w:hAnsi="Arial" w:cs="Arial"/>
              </w:rPr>
              <w:t xml:space="preserve"> (Control)</w:t>
            </w:r>
          </w:p>
        </w:tc>
        <w:tc>
          <w:tcPr>
            <w:tcW w:w="2477" w:type="dxa"/>
            <w:noWrap/>
            <w:hideMark/>
          </w:tcPr>
          <w:p w14:paraId="009DC9AC" w14:textId="77777777" w:rsidR="002B7524" w:rsidRPr="002B7524" w:rsidRDefault="002B7524" w:rsidP="002B7524">
            <w:pPr>
              <w:spacing w:line="480" w:lineRule="auto"/>
              <w:rPr>
                <w:rFonts w:ascii="Arial" w:hAnsi="Arial" w:cs="Arial"/>
              </w:rPr>
            </w:pPr>
            <w:r w:rsidRPr="002B7524">
              <w:rPr>
                <w:rFonts w:ascii="Arial" w:hAnsi="Arial" w:cs="Arial"/>
              </w:rPr>
              <w:t>9883132</w:t>
            </w:r>
          </w:p>
        </w:tc>
        <w:tc>
          <w:tcPr>
            <w:tcW w:w="2635" w:type="dxa"/>
            <w:noWrap/>
            <w:hideMark/>
          </w:tcPr>
          <w:p w14:paraId="404E6E7A" w14:textId="77777777" w:rsidR="002B7524" w:rsidRPr="002B7524" w:rsidRDefault="002B7524" w:rsidP="002B7524">
            <w:pPr>
              <w:spacing w:line="480" w:lineRule="auto"/>
              <w:rPr>
                <w:rFonts w:ascii="Arial" w:hAnsi="Arial" w:cs="Arial"/>
              </w:rPr>
            </w:pPr>
            <w:r w:rsidRPr="002B7524">
              <w:rPr>
                <w:rFonts w:ascii="Arial" w:hAnsi="Arial" w:cs="Arial"/>
              </w:rPr>
              <w:t>-3.4</w:t>
            </w:r>
          </w:p>
        </w:tc>
      </w:tr>
    </w:tbl>
    <w:p w14:paraId="0A38E58B" w14:textId="77777777" w:rsidR="002B7524" w:rsidRPr="00CC6DA2" w:rsidRDefault="002B7524" w:rsidP="002B7524">
      <w:pPr>
        <w:rPr>
          <w:rFonts w:ascii="Times New Roman" w:hAnsi="Times New Roman"/>
          <w:sz w:val="24"/>
          <w:szCs w:val="24"/>
        </w:rPr>
      </w:pPr>
    </w:p>
    <w:p w14:paraId="34AF6CEE" w14:textId="77777777" w:rsidR="00C23631" w:rsidRPr="00826B0C" w:rsidRDefault="00C23631" w:rsidP="00826B0C">
      <w:pPr>
        <w:jc w:val="both"/>
        <w:rPr>
          <w:rFonts w:ascii="Arial" w:hAnsi="Arial" w:cs="Arial"/>
        </w:rPr>
      </w:pPr>
    </w:p>
    <w:p w14:paraId="6418B9DD" w14:textId="1DE6B570" w:rsidR="009D3404" w:rsidRPr="00101133" w:rsidRDefault="009D3404" w:rsidP="009D3404">
      <w:pPr>
        <w:jc w:val="both"/>
        <w:rPr>
          <w:rFonts w:ascii="Arial" w:hAnsi="Arial" w:cs="Arial"/>
        </w:rPr>
      </w:pPr>
      <w:r>
        <w:rPr>
          <w:noProof/>
        </w:rPr>
        <w:drawing>
          <wp:inline distT="0" distB="0" distL="0" distR="0" wp14:anchorId="0D0F25E0" wp14:editId="62C47CC2">
            <wp:extent cx="5212080" cy="245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2080" cy="2453640"/>
                    </a:xfrm>
                    <a:prstGeom prst="rect">
                      <a:avLst/>
                    </a:prstGeom>
                  </pic:spPr>
                </pic:pic>
              </a:graphicData>
            </a:graphic>
          </wp:inline>
        </w:drawing>
      </w:r>
      <w:r w:rsidRPr="009D3404">
        <w:rPr>
          <w:rFonts w:ascii="Arial" w:hAnsi="Arial" w:cs="Arial"/>
          <w:bCs/>
        </w:rPr>
        <w:t>Fig 4: 2D and 3D binding interactions of Auriculasin with Hippocampus targets (PDB: 1bnd)</w:t>
      </w:r>
    </w:p>
    <w:p w14:paraId="3DB8DB21" w14:textId="77777777" w:rsidR="009D3404" w:rsidRDefault="009D3404" w:rsidP="00586CF2">
      <w:pPr>
        <w:jc w:val="both"/>
        <w:rPr>
          <w:rFonts w:ascii="Arial" w:hAnsi="Arial" w:cs="Arial"/>
        </w:rPr>
      </w:pPr>
    </w:p>
    <w:p w14:paraId="269F2910" w14:textId="04CD04BE" w:rsidR="00095A41" w:rsidRDefault="00095A41" w:rsidP="00586CF2">
      <w:pPr>
        <w:jc w:val="both"/>
        <w:rPr>
          <w:rFonts w:ascii="Arial" w:hAnsi="Arial" w:cs="Arial"/>
        </w:rPr>
      </w:pPr>
    </w:p>
    <w:p w14:paraId="2C05690B" w14:textId="2D1DF733" w:rsidR="00132730" w:rsidRPr="00132730" w:rsidRDefault="00132730" w:rsidP="00132730">
      <w:pPr>
        <w:spacing w:after="160" w:line="259" w:lineRule="auto"/>
        <w:jc w:val="both"/>
        <w:rPr>
          <w:rFonts w:ascii="Arial" w:eastAsia="Calibri" w:hAnsi="Arial" w:cs="Arial"/>
          <w:b/>
        </w:rPr>
      </w:pPr>
      <w:r w:rsidRPr="00132730">
        <w:rPr>
          <w:rFonts w:ascii="Arial" w:eastAsia="Calibri" w:hAnsi="Arial" w:cs="Arial"/>
          <w:b/>
        </w:rPr>
        <w:t xml:space="preserve">Table </w:t>
      </w:r>
      <w:r w:rsidR="005128B4">
        <w:rPr>
          <w:rFonts w:ascii="Arial" w:eastAsia="Calibri" w:hAnsi="Arial" w:cs="Arial"/>
          <w:b/>
        </w:rPr>
        <w:t>4</w:t>
      </w:r>
      <w:r w:rsidRPr="00132730">
        <w:rPr>
          <w:rFonts w:ascii="Arial" w:eastAsia="Calibri" w:hAnsi="Arial" w:cs="Arial"/>
          <w:b/>
        </w:rPr>
        <w:t>:</w:t>
      </w:r>
      <w:r w:rsidRPr="00132730">
        <w:rPr>
          <w:rFonts w:ascii="Arial" w:eastAsia="Calibri" w:hAnsi="Arial" w:cs="Arial"/>
          <w:b/>
        </w:rPr>
        <w:tab/>
        <w:t xml:space="preserve">Binding affinities of </w:t>
      </w:r>
      <w:r w:rsidRPr="00132730">
        <w:rPr>
          <w:rFonts w:ascii="Arial" w:eastAsia="Calibri" w:hAnsi="Arial" w:cs="Arial"/>
          <w:b/>
          <w:i/>
        </w:rPr>
        <w:t>Aloe vera</w:t>
      </w:r>
      <w:r w:rsidRPr="00132730">
        <w:rPr>
          <w:rFonts w:ascii="Arial" w:eastAsia="Calibri" w:hAnsi="Arial" w:cs="Arial"/>
          <w:b/>
        </w:rPr>
        <w:t xml:space="preserve"> bioactive compounds with </w:t>
      </w:r>
      <w:r w:rsidRPr="00132730">
        <w:rPr>
          <w:rFonts w:ascii="Arial" w:eastAsia="Calibri" w:hAnsi="Arial" w:cs="Arial"/>
          <w:b/>
          <w:iCs/>
        </w:rPr>
        <w:t>Metallothioneins-1</w:t>
      </w:r>
      <w:r w:rsidRPr="00132730">
        <w:rPr>
          <w:rFonts w:ascii="Arial" w:eastAsia="Calibri" w:hAnsi="Arial" w:cs="Arial"/>
          <w:b/>
        </w:rPr>
        <w:t xml:space="preserve"> target (PDB: 1mhu)</w:t>
      </w:r>
    </w:p>
    <w:tbl>
      <w:tblPr>
        <w:tblW w:w="8455" w:type="dxa"/>
        <w:tblBorders>
          <w:top w:val="single" w:sz="4" w:space="0" w:color="auto"/>
          <w:bottom w:val="single" w:sz="4" w:space="0" w:color="auto"/>
        </w:tblBorders>
        <w:tblLook w:val="04A0" w:firstRow="1" w:lastRow="0" w:firstColumn="1" w:lastColumn="0" w:noHBand="0" w:noVBand="1"/>
      </w:tblPr>
      <w:tblGrid>
        <w:gridCol w:w="3072"/>
        <w:gridCol w:w="2132"/>
        <w:gridCol w:w="3251"/>
      </w:tblGrid>
      <w:tr w:rsidR="00132730" w:rsidRPr="00132730" w14:paraId="69962D8C" w14:textId="77777777" w:rsidTr="009C6973">
        <w:trPr>
          <w:trHeight w:val="278"/>
        </w:trPr>
        <w:tc>
          <w:tcPr>
            <w:tcW w:w="3072" w:type="dxa"/>
            <w:tcBorders>
              <w:top w:val="single" w:sz="4" w:space="0" w:color="auto"/>
              <w:bottom w:val="single" w:sz="4" w:space="0" w:color="auto"/>
            </w:tcBorders>
            <w:noWrap/>
            <w:hideMark/>
          </w:tcPr>
          <w:p w14:paraId="669B9C97" w14:textId="77777777" w:rsidR="00132730" w:rsidRPr="00132730" w:rsidRDefault="00132730" w:rsidP="00132730">
            <w:pPr>
              <w:spacing w:line="480" w:lineRule="auto"/>
              <w:rPr>
                <w:rFonts w:ascii="Arial" w:hAnsi="Arial" w:cs="Arial"/>
                <w:b/>
              </w:rPr>
            </w:pPr>
            <w:r w:rsidRPr="00132730">
              <w:rPr>
                <w:rFonts w:ascii="Arial" w:hAnsi="Arial" w:cs="Arial"/>
                <w:b/>
              </w:rPr>
              <w:lastRenderedPageBreak/>
              <w:t>Ligands</w:t>
            </w:r>
          </w:p>
        </w:tc>
        <w:tc>
          <w:tcPr>
            <w:tcW w:w="2132" w:type="dxa"/>
            <w:tcBorders>
              <w:top w:val="single" w:sz="4" w:space="0" w:color="auto"/>
              <w:bottom w:val="single" w:sz="4" w:space="0" w:color="auto"/>
            </w:tcBorders>
            <w:noWrap/>
            <w:hideMark/>
          </w:tcPr>
          <w:p w14:paraId="7AD345A3" w14:textId="77777777" w:rsidR="00132730" w:rsidRPr="00132730" w:rsidRDefault="00132730" w:rsidP="00132730">
            <w:pPr>
              <w:spacing w:line="480" w:lineRule="auto"/>
              <w:rPr>
                <w:rFonts w:ascii="Arial" w:hAnsi="Arial" w:cs="Arial"/>
                <w:b/>
              </w:rPr>
            </w:pPr>
            <w:r w:rsidRPr="00132730">
              <w:rPr>
                <w:rFonts w:ascii="Arial" w:hAnsi="Arial" w:cs="Arial"/>
                <w:b/>
              </w:rPr>
              <w:t>PubChem CID</w:t>
            </w:r>
          </w:p>
        </w:tc>
        <w:tc>
          <w:tcPr>
            <w:tcW w:w="3251" w:type="dxa"/>
            <w:tcBorders>
              <w:top w:val="single" w:sz="4" w:space="0" w:color="auto"/>
              <w:bottom w:val="single" w:sz="4" w:space="0" w:color="auto"/>
            </w:tcBorders>
            <w:noWrap/>
            <w:hideMark/>
          </w:tcPr>
          <w:p w14:paraId="162376ED" w14:textId="77777777" w:rsidR="00132730" w:rsidRPr="00132730" w:rsidRDefault="00132730" w:rsidP="00132730">
            <w:pPr>
              <w:spacing w:line="480" w:lineRule="auto"/>
              <w:rPr>
                <w:rFonts w:ascii="Arial" w:hAnsi="Arial" w:cs="Arial"/>
                <w:b/>
              </w:rPr>
            </w:pPr>
            <w:r w:rsidRPr="00132730">
              <w:rPr>
                <w:rFonts w:ascii="Arial" w:hAnsi="Arial" w:cs="Arial"/>
                <w:b/>
              </w:rPr>
              <w:t>Binding Affinity (Kcal/mol)</w:t>
            </w:r>
          </w:p>
        </w:tc>
      </w:tr>
      <w:tr w:rsidR="00132730" w:rsidRPr="00132730" w14:paraId="437746CA" w14:textId="77777777" w:rsidTr="009C6973">
        <w:trPr>
          <w:trHeight w:val="224"/>
        </w:trPr>
        <w:tc>
          <w:tcPr>
            <w:tcW w:w="3072" w:type="dxa"/>
            <w:tcBorders>
              <w:top w:val="single" w:sz="4" w:space="0" w:color="auto"/>
            </w:tcBorders>
            <w:noWrap/>
          </w:tcPr>
          <w:p w14:paraId="415E50B1" w14:textId="77777777" w:rsidR="00132730" w:rsidRPr="00132730" w:rsidRDefault="00132730" w:rsidP="00132730">
            <w:pPr>
              <w:autoSpaceDE w:val="0"/>
              <w:autoSpaceDN w:val="0"/>
              <w:adjustRightInd w:val="0"/>
              <w:spacing w:after="160" w:line="480" w:lineRule="auto"/>
              <w:rPr>
                <w:rFonts w:ascii="Arial" w:eastAsia="Calibri" w:hAnsi="Arial" w:cs="Arial"/>
              </w:rPr>
            </w:pPr>
            <w:r w:rsidRPr="00132730">
              <w:rPr>
                <w:rFonts w:ascii="Arial" w:eastAsia="Calibri" w:hAnsi="Arial" w:cs="Arial"/>
              </w:rPr>
              <w:t>Deferasirox (Control)</w:t>
            </w:r>
          </w:p>
        </w:tc>
        <w:tc>
          <w:tcPr>
            <w:tcW w:w="2132" w:type="dxa"/>
            <w:tcBorders>
              <w:top w:val="single" w:sz="4" w:space="0" w:color="auto"/>
            </w:tcBorders>
            <w:noWrap/>
          </w:tcPr>
          <w:p w14:paraId="5A4A614D" w14:textId="77777777" w:rsidR="00132730" w:rsidRPr="00132730" w:rsidRDefault="00132730" w:rsidP="00132730">
            <w:pPr>
              <w:autoSpaceDE w:val="0"/>
              <w:autoSpaceDN w:val="0"/>
              <w:adjustRightInd w:val="0"/>
              <w:spacing w:after="160" w:line="480" w:lineRule="auto"/>
              <w:rPr>
                <w:rFonts w:ascii="Arial" w:eastAsia="Calibri" w:hAnsi="Arial" w:cs="Arial"/>
              </w:rPr>
            </w:pPr>
            <w:r w:rsidRPr="00132730">
              <w:rPr>
                <w:rFonts w:ascii="Arial" w:eastAsia="Calibri" w:hAnsi="Arial" w:cs="Arial"/>
              </w:rPr>
              <w:t>214348</w:t>
            </w:r>
          </w:p>
        </w:tc>
        <w:tc>
          <w:tcPr>
            <w:tcW w:w="3251" w:type="dxa"/>
            <w:tcBorders>
              <w:top w:val="single" w:sz="4" w:space="0" w:color="auto"/>
            </w:tcBorders>
            <w:noWrap/>
          </w:tcPr>
          <w:p w14:paraId="7283C05B" w14:textId="77777777" w:rsidR="00132730" w:rsidRPr="00132730" w:rsidRDefault="00132730" w:rsidP="00132730">
            <w:pPr>
              <w:spacing w:after="160" w:line="480" w:lineRule="auto"/>
              <w:rPr>
                <w:rFonts w:ascii="Arial" w:eastAsia="Calibri" w:hAnsi="Arial" w:cs="Arial"/>
              </w:rPr>
            </w:pPr>
            <w:r w:rsidRPr="00132730">
              <w:rPr>
                <w:rFonts w:ascii="Arial" w:eastAsia="Calibri" w:hAnsi="Arial" w:cs="Arial"/>
              </w:rPr>
              <w:t>-5.9</w:t>
            </w:r>
          </w:p>
        </w:tc>
      </w:tr>
      <w:tr w:rsidR="00132730" w:rsidRPr="00132730" w14:paraId="3C28ED62" w14:textId="77777777" w:rsidTr="009C6973">
        <w:trPr>
          <w:trHeight w:val="278"/>
        </w:trPr>
        <w:tc>
          <w:tcPr>
            <w:tcW w:w="3072" w:type="dxa"/>
            <w:noWrap/>
            <w:hideMark/>
          </w:tcPr>
          <w:p w14:paraId="51E3843B" w14:textId="77777777" w:rsidR="00132730" w:rsidRPr="00132730" w:rsidRDefault="00EC28C4" w:rsidP="00132730">
            <w:pPr>
              <w:spacing w:line="480" w:lineRule="auto"/>
              <w:rPr>
                <w:rFonts w:ascii="Arial" w:hAnsi="Arial" w:cs="Arial"/>
              </w:rPr>
            </w:pPr>
            <w:hyperlink r:id="rId23" w:history="1">
              <w:proofErr w:type="spellStart"/>
              <w:r w:rsidR="00132730" w:rsidRPr="00132730">
                <w:rPr>
                  <w:rFonts w:ascii="Arial" w:eastAsia="Calibri" w:hAnsi="Arial" w:cs="Arial"/>
                  <w:shd w:val="clear" w:color="auto" w:fill="FFFFFF"/>
                </w:rPr>
                <w:t>Pomiferin</w:t>
              </w:r>
              <w:proofErr w:type="spellEnd"/>
            </w:hyperlink>
          </w:p>
        </w:tc>
        <w:tc>
          <w:tcPr>
            <w:tcW w:w="2132" w:type="dxa"/>
            <w:noWrap/>
            <w:hideMark/>
          </w:tcPr>
          <w:p w14:paraId="2054A4E6" w14:textId="77777777" w:rsidR="00132730" w:rsidRPr="00132730" w:rsidRDefault="00132730" w:rsidP="00132730">
            <w:pPr>
              <w:spacing w:line="480" w:lineRule="auto"/>
              <w:rPr>
                <w:rFonts w:ascii="Arial" w:hAnsi="Arial" w:cs="Arial"/>
              </w:rPr>
            </w:pPr>
            <w:r w:rsidRPr="00132730">
              <w:rPr>
                <w:rFonts w:ascii="Arial" w:hAnsi="Arial" w:cs="Arial"/>
              </w:rPr>
              <w:t>4871</w:t>
            </w:r>
          </w:p>
        </w:tc>
        <w:tc>
          <w:tcPr>
            <w:tcW w:w="3251" w:type="dxa"/>
            <w:noWrap/>
            <w:hideMark/>
          </w:tcPr>
          <w:p w14:paraId="6A46E0BF" w14:textId="77777777" w:rsidR="00132730" w:rsidRPr="00132730" w:rsidRDefault="00132730" w:rsidP="00132730">
            <w:pPr>
              <w:spacing w:line="480" w:lineRule="auto"/>
              <w:rPr>
                <w:rFonts w:ascii="Arial" w:hAnsi="Arial" w:cs="Arial"/>
              </w:rPr>
            </w:pPr>
            <w:r w:rsidRPr="00132730">
              <w:rPr>
                <w:rFonts w:ascii="Arial" w:hAnsi="Arial" w:cs="Arial"/>
              </w:rPr>
              <w:t>-5.6</w:t>
            </w:r>
          </w:p>
        </w:tc>
      </w:tr>
      <w:tr w:rsidR="00132730" w:rsidRPr="00132730" w14:paraId="58564B4F" w14:textId="77777777" w:rsidTr="009C6973">
        <w:trPr>
          <w:trHeight w:val="278"/>
        </w:trPr>
        <w:tc>
          <w:tcPr>
            <w:tcW w:w="3072" w:type="dxa"/>
            <w:noWrap/>
            <w:hideMark/>
          </w:tcPr>
          <w:p w14:paraId="092794F5" w14:textId="77777777" w:rsidR="00132730" w:rsidRPr="00132730" w:rsidRDefault="00EC28C4" w:rsidP="00132730">
            <w:pPr>
              <w:spacing w:line="480" w:lineRule="auto"/>
              <w:rPr>
                <w:rFonts w:ascii="Arial" w:hAnsi="Arial" w:cs="Arial"/>
              </w:rPr>
            </w:pPr>
            <w:hyperlink r:id="rId24" w:history="1">
              <w:proofErr w:type="spellStart"/>
              <w:r w:rsidR="00132730" w:rsidRPr="00132730">
                <w:rPr>
                  <w:rFonts w:ascii="Arial" w:eastAsia="Calibri" w:hAnsi="Arial" w:cs="Arial"/>
                  <w:shd w:val="clear" w:color="auto" w:fill="FFFFFF"/>
                </w:rPr>
                <w:t>Aloesin</w:t>
              </w:r>
              <w:proofErr w:type="spellEnd"/>
            </w:hyperlink>
          </w:p>
        </w:tc>
        <w:tc>
          <w:tcPr>
            <w:tcW w:w="2132" w:type="dxa"/>
            <w:noWrap/>
            <w:hideMark/>
          </w:tcPr>
          <w:p w14:paraId="4E8A3200" w14:textId="77777777" w:rsidR="00132730" w:rsidRPr="00132730" w:rsidRDefault="00132730" w:rsidP="00132730">
            <w:pPr>
              <w:spacing w:line="480" w:lineRule="auto"/>
              <w:rPr>
                <w:rFonts w:ascii="Arial" w:hAnsi="Arial" w:cs="Arial"/>
              </w:rPr>
            </w:pPr>
            <w:r w:rsidRPr="00132730">
              <w:rPr>
                <w:rFonts w:ascii="Arial" w:hAnsi="Arial" w:cs="Arial"/>
              </w:rPr>
              <w:t>160190</w:t>
            </w:r>
          </w:p>
        </w:tc>
        <w:tc>
          <w:tcPr>
            <w:tcW w:w="3251" w:type="dxa"/>
            <w:noWrap/>
            <w:hideMark/>
          </w:tcPr>
          <w:p w14:paraId="26AD1047" w14:textId="77777777" w:rsidR="00132730" w:rsidRPr="00132730" w:rsidRDefault="00132730" w:rsidP="00132730">
            <w:pPr>
              <w:spacing w:line="480" w:lineRule="auto"/>
              <w:rPr>
                <w:rFonts w:ascii="Arial" w:hAnsi="Arial" w:cs="Arial"/>
              </w:rPr>
            </w:pPr>
            <w:r w:rsidRPr="00132730">
              <w:rPr>
                <w:rFonts w:ascii="Arial" w:hAnsi="Arial" w:cs="Arial"/>
              </w:rPr>
              <w:t>-5.4</w:t>
            </w:r>
          </w:p>
        </w:tc>
      </w:tr>
      <w:tr w:rsidR="00132730" w:rsidRPr="00132730" w14:paraId="5FCBD504" w14:textId="77777777" w:rsidTr="009C6973">
        <w:trPr>
          <w:trHeight w:val="278"/>
        </w:trPr>
        <w:tc>
          <w:tcPr>
            <w:tcW w:w="3072" w:type="dxa"/>
            <w:noWrap/>
            <w:hideMark/>
          </w:tcPr>
          <w:p w14:paraId="0193F589" w14:textId="77777777" w:rsidR="00132730" w:rsidRPr="00132730" w:rsidRDefault="00EC28C4" w:rsidP="00132730">
            <w:pPr>
              <w:spacing w:line="480" w:lineRule="auto"/>
              <w:rPr>
                <w:rFonts w:ascii="Arial" w:hAnsi="Arial" w:cs="Arial"/>
              </w:rPr>
            </w:pPr>
            <w:hyperlink r:id="rId25" w:history="1">
              <w:r w:rsidR="00132730" w:rsidRPr="00132730">
                <w:rPr>
                  <w:rFonts w:ascii="Arial" w:eastAsia="Calibri" w:hAnsi="Arial" w:cs="Arial"/>
                  <w:shd w:val="clear" w:color="auto" w:fill="FFFFFF"/>
                </w:rPr>
                <w:t>Hecogenin</w:t>
              </w:r>
            </w:hyperlink>
          </w:p>
        </w:tc>
        <w:tc>
          <w:tcPr>
            <w:tcW w:w="2132" w:type="dxa"/>
            <w:noWrap/>
            <w:hideMark/>
          </w:tcPr>
          <w:p w14:paraId="243F4876" w14:textId="77777777" w:rsidR="00132730" w:rsidRPr="00132730" w:rsidRDefault="00132730" w:rsidP="00132730">
            <w:pPr>
              <w:spacing w:line="480" w:lineRule="auto"/>
              <w:rPr>
                <w:rFonts w:ascii="Arial" w:hAnsi="Arial" w:cs="Arial"/>
              </w:rPr>
            </w:pPr>
            <w:r w:rsidRPr="00132730">
              <w:rPr>
                <w:rFonts w:ascii="Arial" w:hAnsi="Arial" w:cs="Arial"/>
              </w:rPr>
              <w:t>91453</w:t>
            </w:r>
          </w:p>
        </w:tc>
        <w:tc>
          <w:tcPr>
            <w:tcW w:w="3251" w:type="dxa"/>
            <w:noWrap/>
            <w:hideMark/>
          </w:tcPr>
          <w:p w14:paraId="2ACB997B" w14:textId="77777777" w:rsidR="00132730" w:rsidRPr="00132730" w:rsidRDefault="00132730" w:rsidP="00132730">
            <w:pPr>
              <w:spacing w:line="480" w:lineRule="auto"/>
              <w:rPr>
                <w:rFonts w:ascii="Arial" w:hAnsi="Arial" w:cs="Arial"/>
              </w:rPr>
            </w:pPr>
            <w:r w:rsidRPr="00132730">
              <w:rPr>
                <w:rFonts w:ascii="Arial" w:hAnsi="Arial" w:cs="Arial"/>
              </w:rPr>
              <w:t>-5.3</w:t>
            </w:r>
          </w:p>
        </w:tc>
      </w:tr>
      <w:tr w:rsidR="00132730" w:rsidRPr="00132730" w14:paraId="2678CBAA" w14:textId="77777777" w:rsidTr="009C6973">
        <w:trPr>
          <w:trHeight w:val="278"/>
        </w:trPr>
        <w:tc>
          <w:tcPr>
            <w:tcW w:w="3072" w:type="dxa"/>
            <w:noWrap/>
            <w:hideMark/>
          </w:tcPr>
          <w:p w14:paraId="29B7EE08" w14:textId="77777777" w:rsidR="00132730" w:rsidRPr="00132730" w:rsidRDefault="00EC28C4" w:rsidP="00132730">
            <w:pPr>
              <w:spacing w:line="480" w:lineRule="auto"/>
              <w:rPr>
                <w:rFonts w:ascii="Arial" w:hAnsi="Arial" w:cs="Arial"/>
              </w:rPr>
            </w:pPr>
            <w:hyperlink r:id="rId26" w:history="1">
              <w:proofErr w:type="spellStart"/>
              <w:r w:rsidR="00132730" w:rsidRPr="00132730">
                <w:rPr>
                  <w:rFonts w:ascii="Arial" w:eastAsia="Calibri" w:hAnsi="Arial" w:cs="Arial"/>
                  <w:shd w:val="clear" w:color="auto" w:fill="FFFFFF"/>
                </w:rPr>
                <w:t>Osajin</w:t>
              </w:r>
              <w:proofErr w:type="spellEnd"/>
            </w:hyperlink>
          </w:p>
        </w:tc>
        <w:tc>
          <w:tcPr>
            <w:tcW w:w="2132" w:type="dxa"/>
            <w:noWrap/>
            <w:hideMark/>
          </w:tcPr>
          <w:p w14:paraId="10337689" w14:textId="77777777" w:rsidR="00132730" w:rsidRPr="00132730" w:rsidRDefault="00132730" w:rsidP="00132730">
            <w:pPr>
              <w:spacing w:line="480" w:lineRule="auto"/>
              <w:rPr>
                <w:rFonts w:ascii="Arial" w:hAnsi="Arial" w:cs="Arial"/>
              </w:rPr>
            </w:pPr>
            <w:r w:rsidRPr="00132730">
              <w:rPr>
                <w:rFonts w:ascii="Arial" w:hAnsi="Arial" w:cs="Arial"/>
              </w:rPr>
              <w:t>95168</w:t>
            </w:r>
          </w:p>
        </w:tc>
        <w:tc>
          <w:tcPr>
            <w:tcW w:w="3251" w:type="dxa"/>
            <w:noWrap/>
            <w:hideMark/>
          </w:tcPr>
          <w:p w14:paraId="21572024" w14:textId="77777777" w:rsidR="00132730" w:rsidRPr="00132730" w:rsidRDefault="00132730" w:rsidP="00132730">
            <w:pPr>
              <w:spacing w:line="480" w:lineRule="auto"/>
              <w:rPr>
                <w:rFonts w:ascii="Arial" w:hAnsi="Arial" w:cs="Arial"/>
              </w:rPr>
            </w:pPr>
            <w:r w:rsidRPr="00132730">
              <w:rPr>
                <w:rFonts w:ascii="Arial" w:hAnsi="Arial" w:cs="Arial"/>
              </w:rPr>
              <w:t>-5.2</w:t>
            </w:r>
          </w:p>
        </w:tc>
      </w:tr>
      <w:tr w:rsidR="00132730" w:rsidRPr="00132730" w14:paraId="5E1ABAB9" w14:textId="77777777" w:rsidTr="009C6973">
        <w:trPr>
          <w:trHeight w:val="278"/>
        </w:trPr>
        <w:tc>
          <w:tcPr>
            <w:tcW w:w="3072" w:type="dxa"/>
            <w:noWrap/>
            <w:hideMark/>
          </w:tcPr>
          <w:p w14:paraId="0329F049" w14:textId="77777777" w:rsidR="00132730" w:rsidRPr="00132730" w:rsidRDefault="00EC28C4" w:rsidP="00132730">
            <w:pPr>
              <w:spacing w:line="480" w:lineRule="auto"/>
              <w:rPr>
                <w:rFonts w:ascii="Arial" w:hAnsi="Arial" w:cs="Arial"/>
              </w:rPr>
            </w:pPr>
            <w:hyperlink r:id="rId27" w:history="1">
              <w:r w:rsidR="00132730" w:rsidRPr="00132730">
                <w:rPr>
                  <w:rFonts w:ascii="Arial" w:eastAsia="Calibri" w:hAnsi="Arial" w:cs="Arial"/>
                  <w:shd w:val="clear" w:color="auto" w:fill="FFFFFF"/>
                </w:rPr>
                <w:t>7-Hydroxyaloin B</w:t>
              </w:r>
            </w:hyperlink>
          </w:p>
        </w:tc>
        <w:tc>
          <w:tcPr>
            <w:tcW w:w="2132" w:type="dxa"/>
            <w:noWrap/>
            <w:hideMark/>
          </w:tcPr>
          <w:p w14:paraId="7AF3C47B" w14:textId="77777777" w:rsidR="00132730" w:rsidRPr="00132730" w:rsidRDefault="00132730" w:rsidP="00132730">
            <w:pPr>
              <w:spacing w:line="480" w:lineRule="auto"/>
              <w:rPr>
                <w:rFonts w:ascii="Arial" w:hAnsi="Arial" w:cs="Arial"/>
              </w:rPr>
            </w:pPr>
            <w:r w:rsidRPr="00132730">
              <w:rPr>
                <w:rFonts w:ascii="Arial" w:hAnsi="Arial" w:cs="Arial"/>
              </w:rPr>
              <w:t>158096</w:t>
            </w:r>
          </w:p>
        </w:tc>
        <w:tc>
          <w:tcPr>
            <w:tcW w:w="3251" w:type="dxa"/>
            <w:noWrap/>
            <w:hideMark/>
          </w:tcPr>
          <w:p w14:paraId="74C5AA14" w14:textId="77777777" w:rsidR="00132730" w:rsidRPr="00132730" w:rsidRDefault="00132730" w:rsidP="00132730">
            <w:pPr>
              <w:spacing w:line="480" w:lineRule="auto"/>
              <w:rPr>
                <w:rFonts w:ascii="Arial" w:hAnsi="Arial" w:cs="Arial"/>
              </w:rPr>
            </w:pPr>
            <w:r w:rsidRPr="00132730">
              <w:rPr>
                <w:rFonts w:ascii="Arial" w:hAnsi="Arial" w:cs="Arial"/>
              </w:rPr>
              <w:t>-5.1</w:t>
            </w:r>
          </w:p>
        </w:tc>
      </w:tr>
      <w:tr w:rsidR="00132730" w:rsidRPr="00132730" w14:paraId="11C422AA" w14:textId="77777777" w:rsidTr="009C6973">
        <w:trPr>
          <w:trHeight w:val="278"/>
        </w:trPr>
        <w:tc>
          <w:tcPr>
            <w:tcW w:w="3072" w:type="dxa"/>
            <w:noWrap/>
          </w:tcPr>
          <w:p w14:paraId="427A35FB" w14:textId="77777777" w:rsidR="00132730" w:rsidRPr="00132730" w:rsidRDefault="00132730" w:rsidP="00132730">
            <w:pPr>
              <w:autoSpaceDE w:val="0"/>
              <w:autoSpaceDN w:val="0"/>
              <w:adjustRightInd w:val="0"/>
              <w:spacing w:after="160" w:line="480" w:lineRule="auto"/>
              <w:rPr>
                <w:rFonts w:ascii="Arial" w:eastAsia="Calibri" w:hAnsi="Arial" w:cs="Arial"/>
              </w:rPr>
            </w:pPr>
            <w:r w:rsidRPr="00132730">
              <w:rPr>
                <w:rFonts w:ascii="Arial" w:eastAsia="Calibri" w:hAnsi="Arial" w:cs="Arial"/>
              </w:rPr>
              <w:t>Deferoxamine (Control)</w:t>
            </w:r>
          </w:p>
        </w:tc>
        <w:tc>
          <w:tcPr>
            <w:tcW w:w="2132" w:type="dxa"/>
            <w:noWrap/>
          </w:tcPr>
          <w:p w14:paraId="6575B1CD" w14:textId="77777777" w:rsidR="00132730" w:rsidRPr="00132730" w:rsidRDefault="00132730" w:rsidP="00132730">
            <w:pPr>
              <w:autoSpaceDE w:val="0"/>
              <w:autoSpaceDN w:val="0"/>
              <w:adjustRightInd w:val="0"/>
              <w:spacing w:after="160" w:line="480" w:lineRule="auto"/>
              <w:rPr>
                <w:rFonts w:ascii="Arial" w:eastAsia="Calibri" w:hAnsi="Arial" w:cs="Arial"/>
              </w:rPr>
            </w:pPr>
            <w:r w:rsidRPr="00132730">
              <w:rPr>
                <w:rFonts w:ascii="Arial" w:eastAsia="Calibri" w:hAnsi="Arial" w:cs="Arial"/>
              </w:rPr>
              <w:t>2973</w:t>
            </w:r>
          </w:p>
        </w:tc>
        <w:tc>
          <w:tcPr>
            <w:tcW w:w="3251" w:type="dxa"/>
            <w:noWrap/>
          </w:tcPr>
          <w:p w14:paraId="6F32FA95" w14:textId="77777777" w:rsidR="00132730" w:rsidRPr="00132730" w:rsidRDefault="00132730" w:rsidP="00132730">
            <w:pPr>
              <w:spacing w:after="160" w:line="480" w:lineRule="auto"/>
              <w:rPr>
                <w:rFonts w:ascii="Arial" w:eastAsia="Calibri" w:hAnsi="Arial" w:cs="Arial"/>
              </w:rPr>
            </w:pPr>
            <w:r w:rsidRPr="00132730">
              <w:rPr>
                <w:rFonts w:ascii="Arial" w:eastAsia="Calibri" w:hAnsi="Arial" w:cs="Arial"/>
              </w:rPr>
              <w:t>-3.9</w:t>
            </w:r>
          </w:p>
        </w:tc>
      </w:tr>
    </w:tbl>
    <w:p w14:paraId="2C72830A" w14:textId="77777777" w:rsidR="00132730" w:rsidRPr="00132730" w:rsidRDefault="00132730" w:rsidP="00132730">
      <w:pPr>
        <w:spacing w:after="160" w:line="259" w:lineRule="auto"/>
        <w:rPr>
          <w:rFonts w:ascii="Arial" w:eastAsia="Calibri" w:hAnsi="Arial" w:cs="Arial"/>
        </w:rPr>
      </w:pPr>
    </w:p>
    <w:p w14:paraId="483B9CFA" w14:textId="530AC939" w:rsidR="00095A41" w:rsidRDefault="002E135D" w:rsidP="00586CF2">
      <w:pPr>
        <w:jc w:val="both"/>
        <w:rPr>
          <w:rFonts w:ascii="Arial" w:hAnsi="Arial" w:cs="Arial"/>
        </w:rPr>
      </w:pPr>
      <w:r>
        <w:rPr>
          <w:noProof/>
        </w:rPr>
        <w:drawing>
          <wp:inline distT="0" distB="0" distL="0" distR="0" wp14:anchorId="5FD66B7E" wp14:editId="0A58169F">
            <wp:extent cx="5667375"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7375" cy="2686050"/>
                    </a:xfrm>
                    <a:prstGeom prst="rect">
                      <a:avLst/>
                    </a:prstGeom>
                  </pic:spPr>
                </pic:pic>
              </a:graphicData>
            </a:graphic>
          </wp:inline>
        </w:drawing>
      </w:r>
    </w:p>
    <w:p w14:paraId="15D717EA" w14:textId="1D256E57" w:rsidR="00095A41" w:rsidRDefault="00095A41" w:rsidP="00586CF2">
      <w:pPr>
        <w:jc w:val="both"/>
        <w:rPr>
          <w:rFonts w:ascii="Arial" w:hAnsi="Arial" w:cs="Arial"/>
        </w:rPr>
      </w:pPr>
    </w:p>
    <w:p w14:paraId="4215EFE1" w14:textId="77777777" w:rsidR="00BD2FEF" w:rsidRPr="00BD2FEF" w:rsidRDefault="00BD2FEF" w:rsidP="00BD2FEF">
      <w:pPr>
        <w:jc w:val="both"/>
        <w:rPr>
          <w:rFonts w:ascii="Arial" w:hAnsi="Arial" w:cs="Arial"/>
          <w:bCs/>
        </w:rPr>
      </w:pPr>
      <w:r w:rsidRPr="00BD2FEF">
        <w:rPr>
          <w:rFonts w:ascii="Arial" w:hAnsi="Arial" w:cs="Arial"/>
          <w:bCs/>
        </w:rPr>
        <w:t xml:space="preserve">Fig 5: 2D and 3D binding interactions of </w:t>
      </w:r>
      <w:hyperlink r:id="rId29" w:history="1">
        <w:proofErr w:type="spellStart"/>
        <w:r w:rsidRPr="00BD2FEF">
          <w:rPr>
            <w:rStyle w:val="breakword"/>
            <w:rFonts w:ascii="Arial" w:hAnsi="Arial" w:cs="Arial"/>
            <w:bCs/>
            <w:shd w:val="clear" w:color="auto" w:fill="FFFFFF"/>
          </w:rPr>
          <w:t>Pomiferin</w:t>
        </w:r>
        <w:proofErr w:type="spellEnd"/>
      </w:hyperlink>
      <w:r w:rsidRPr="00BD2FEF">
        <w:rPr>
          <w:rFonts w:ascii="Arial" w:hAnsi="Arial" w:cs="Arial"/>
          <w:bCs/>
        </w:rPr>
        <w:t xml:space="preserve"> with </w:t>
      </w:r>
      <w:r w:rsidRPr="00BD2FEF">
        <w:rPr>
          <w:rFonts w:ascii="Arial" w:hAnsi="Arial" w:cs="Arial"/>
          <w:bCs/>
          <w:iCs/>
        </w:rPr>
        <w:t>Metallothioneins-1</w:t>
      </w:r>
      <w:r w:rsidRPr="00BD2FEF">
        <w:rPr>
          <w:rFonts w:ascii="Arial" w:hAnsi="Arial" w:cs="Arial"/>
          <w:bCs/>
        </w:rPr>
        <w:t xml:space="preserve"> target (PDB: 1mhu)</w:t>
      </w:r>
    </w:p>
    <w:p w14:paraId="4006B0AF" w14:textId="22F54957" w:rsidR="00095A41" w:rsidRDefault="00095A41" w:rsidP="00586CF2">
      <w:pPr>
        <w:jc w:val="both"/>
        <w:rPr>
          <w:rFonts w:ascii="Arial" w:hAnsi="Arial" w:cs="Arial"/>
        </w:rPr>
      </w:pPr>
    </w:p>
    <w:p w14:paraId="370B5963" w14:textId="77777777" w:rsidR="00BD2FEF" w:rsidRDefault="00BD2FEF" w:rsidP="00586CF2">
      <w:pPr>
        <w:jc w:val="both"/>
        <w:rPr>
          <w:rFonts w:ascii="Arial" w:hAnsi="Arial" w:cs="Arial"/>
        </w:rPr>
      </w:pPr>
    </w:p>
    <w:p w14:paraId="21B0E6E8" w14:textId="27F330CA" w:rsidR="00095A41" w:rsidRDefault="00095A41" w:rsidP="00586CF2">
      <w:pPr>
        <w:jc w:val="both"/>
        <w:rPr>
          <w:rFonts w:ascii="Arial" w:hAnsi="Arial" w:cs="Arial"/>
        </w:rPr>
      </w:pPr>
    </w:p>
    <w:p w14:paraId="04A6A891" w14:textId="4F2BB107" w:rsidR="00BD2FEF" w:rsidRPr="00BD2FEF" w:rsidRDefault="00BD2FEF" w:rsidP="00BD2FEF">
      <w:pPr>
        <w:spacing w:after="160" w:line="259" w:lineRule="auto"/>
        <w:jc w:val="both"/>
        <w:rPr>
          <w:rFonts w:ascii="Arial" w:eastAsia="Calibri" w:hAnsi="Arial" w:cs="Arial"/>
          <w:b/>
        </w:rPr>
      </w:pPr>
      <w:r w:rsidRPr="00BD2FEF">
        <w:rPr>
          <w:rFonts w:ascii="Arial" w:eastAsia="Calibri" w:hAnsi="Arial" w:cs="Arial"/>
          <w:b/>
        </w:rPr>
        <w:t xml:space="preserve">Table </w:t>
      </w:r>
      <w:r w:rsidR="005128B4">
        <w:rPr>
          <w:rFonts w:ascii="Arial" w:eastAsia="Calibri" w:hAnsi="Arial" w:cs="Arial"/>
          <w:b/>
        </w:rPr>
        <w:t>5.</w:t>
      </w:r>
      <w:r w:rsidRPr="00BD2FEF">
        <w:rPr>
          <w:rFonts w:ascii="Arial" w:eastAsia="Calibri" w:hAnsi="Arial" w:cs="Arial"/>
          <w:b/>
        </w:rPr>
        <w:tab/>
        <w:t xml:space="preserve">Binding affinities of </w:t>
      </w:r>
      <w:r w:rsidRPr="00BD2FEF">
        <w:rPr>
          <w:rFonts w:ascii="Arial" w:eastAsia="Calibri" w:hAnsi="Arial" w:cs="Arial"/>
          <w:b/>
          <w:i/>
        </w:rPr>
        <w:t>Aloe vera</w:t>
      </w:r>
      <w:r w:rsidRPr="00BD2FEF">
        <w:rPr>
          <w:rFonts w:ascii="Arial" w:eastAsia="Calibri" w:hAnsi="Arial" w:cs="Arial"/>
          <w:b/>
        </w:rPr>
        <w:t xml:space="preserve"> bioactive compounds with Amygdala target (PDB: 1m2z)</w:t>
      </w:r>
    </w:p>
    <w:tbl>
      <w:tblPr>
        <w:tblW w:w="9445" w:type="dxa"/>
        <w:tblBorders>
          <w:top w:val="single" w:sz="4" w:space="0" w:color="auto"/>
          <w:bottom w:val="single" w:sz="4" w:space="0" w:color="auto"/>
        </w:tblBorders>
        <w:tblLook w:val="04A0" w:firstRow="1" w:lastRow="0" w:firstColumn="1" w:lastColumn="0" w:noHBand="0" w:noVBand="1"/>
      </w:tblPr>
      <w:tblGrid>
        <w:gridCol w:w="4135"/>
        <w:gridCol w:w="2160"/>
        <w:gridCol w:w="3150"/>
      </w:tblGrid>
      <w:tr w:rsidR="00BD2FEF" w:rsidRPr="00BD2FEF" w14:paraId="2A6B00C7" w14:textId="77777777" w:rsidTr="009C6973">
        <w:trPr>
          <w:trHeight w:val="300"/>
        </w:trPr>
        <w:tc>
          <w:tcPr>
            <w:tcW w:w="4135" w:type="dxa"/>
            <w:tcBorders>
              <w:top w:val="single" w:sz="4" w:space="0" w:color="auto"/>
              <w:bottom w:val="single" w:sz="4" w:space="0" w:color="auto"/>
            </w:tcBorders>
            <w:noWrap/>
            <w:hideMark/>
          </w:tcPr>
          <w:p w14:paraId="089D8165" w14:textId="77777777" w:rsidR="00BD2FEF" w:rsidRPr="00BD2FEF" w:rsidRDefault="00BD2FEF" w:rsidP="00BD2FEF">
            <w:pPr>
              <w:spacing w:line="480" w:lineRule="auto"/>
              <w:rPr>
                <w:rFonts w:ascii="Arial" w:hAnsi="Arial" w:cs="Arial"/>
                <w:b/>
              </w:rPr>
            </w:pPr>
            <w:r w:rsidRPr="00BD2FEF">
              <w:rPr>
                <w:rFonts w:ascii="Arial" w:hAnsi="Arial" w:cs="Arial"/>
                <w:b/>
              </w:rPr>
              <w:t>Ligands</w:t>
            </w:r>
          </w:p>
        </w:tc>
        <w:tc>
          <w:tcPr>
            <w:tcW w:w="2160" w:type="dxa"/>
            <w:tcBorders>
              <w:top w:val="single" w:sz="4" w:space="0" w:color="auto"/>
              <w:bottom w:val="single" w:sz="4" w:space="0" w:color="auto"/>
            </w:tcBorders>
            <w:noWrap/>
            <w:hideMark/>
          </w:tcPr>
          <w:p w14:paraId="1D79B472" w14:textId="77777777" w:rsidR="00BD2FEF" w:rsidRPr="00BD2FEF" w:rsidRDefault="00BD2FEF" w:rsidP="00BD2FEF">
            <w:pPr>
              <w:spacing w:line="480" w:lineRule="auto"/>
              <w:rPr>
                <w:rFonts w:ascii="Arial" w:hAnsi="Arial" w:cs="Arial"/>
                <w:b/>
              </w:rPr>
            </w:pPr>
            <w:r w:rsidRPr="00BD2FEF">
              <w:rPr>
                <w:rFonts w:ascii="Arial" w:hAnsi="Arial" w:cs="Arial"/>
                <w:b/>
              </w:rPr>
              <w:t>PubChem CID</w:t>
            </w:r>
          </w:p>
        </w:tc>
        <w:tc>
          <w:tcPr>
            <w:tcW w:w="3150" w:type="dxa"/>
            <w:tcBorders>
              <w:top w:val="single" w:sz="4" w:space="0" w:color="auto"/>
              <w:bottom w:val="single" w:sz="4" w:space="0" w:color="auto"/>
            </w:tcBorders>
            <w:noWrap/>
            <w:hideMark/>
          </w:tcPr>
          <w:p w14:paraId="610C2818" w14:textId="77777777" w:rsidR="00BD2FEF" w:rsidRPr="00BD2FEF" w:rsidRDefault="00BD2FEF" w:rsidP="00BD2FEF">
            <w:pPr>
              <w:spacing w:line="480" w:lineRule="auto"/>
              <w:rPr>
                <w:rFonts w:ascii="Arial" w:hAnsi="Arial" w:cs="Arial"/>
                <w:b/>
              </w:rPr>
            </w:pPr>
            <w:r w:rsidRPr="00BD2FEF">
              <w:rPr>
                <w:rFonts w:ascii="Arial" w:hAnsi="Arial" w:cs="Arial"/>
                <w:b/>
              </w:rPr>
              <w:t>Binding Affinity (Kcal/mol)</w:t>
            </w:r>
          </w:p>
        </w:tc>
      </w:tr>
      <w:tr w:rsidR="00BD2FEF" w:rsidRPr="00BD2FEF" w14:paraId="74003A11" w14:textId="77777777" w:rsidTr="009C6973">
        <w:trPr>
          <w:trHeight w:val="300"/>
        </w:trPr>
        <w:tc>
          <w:tcPr>
            <w:tcW w:w="4135" w:type="dxa"/>
            <w:tcBorders>
              <w:top w:val="single" w:sz="4" w:space="0" w:color="auto"/>
            </w:tcBorders>
            <w:noWrap/>
            <w:hideMark/>
          </w:tcPr>
          <w:p w14:paraId="6609A6E3" w14:textId="77777777" w:rsidR="00BD2FEF" w:rsidRPr="00BD2FEF" w:rsidRDefault="00EC28C4" w:rsidP="00BD2FEF">
            <w:pPr>
              <w:spacing w:line="480" w:lineRule="auto"/>
              <w:rPr>
                <w:rFonts w:ascii="Arial" w:hAnsi="Arial" w:cs="Arial"/>
              </w:rPr>
            </w:pPr>
            <w:hyperlink r:id="rId30" w:history="1">
              <w:r w:rsidR="00BD2FEF" w:rsidRPr="00BD2FEF">
                <w:rPr>
                  <w:rFonts w:ascii="Arial" w:eastAsia="Calibri" w:hAnsi="Arial" w:cs="Arial"/>
                  <w:shd w:val="clear" w:color="auto" w:fill="FFFFFF"/>
                </w:rPr>
                <w:t>Emodin</w:t>
              </w:r>
            </w:hyperlink>
          </w:p>
        </w:tc>
        <w:tc>
          <w:tcPr>
            <w:tcW w:w="2160" w:type="dxa"/>
            <w:tcBorders>
              <w:top w:val="single" w:sz="4" w:space="0" w:color="auto"/>
            </w:tcBorders>
            <w:noWrap/>
            <w:hideMark/>
          </w:tcPr>
          <w:p w14:paraId="1B542F14" w14:textId="77777777" w:rsidR="00BD2FEF" w:rsidRPr="00BD2FEF" w:rsidRDefault="00BD2FEF" w:rsidP="00BD2FEF">
            <w:pPr>
              <w:spacing w:line="480" w:lineRule="auto"/>
              <w:rPr>
                <w:rFonts w:ascii="Arial" w:hAnsi="Arial" w:cs="Arial"/>
              </w:rPr>
            </w:pPr>
            <w:r w:rsidRPr="00BD2FEF">
              <w:rPr>
                <w:rFonts w:ascii="Arial" w:hAnsi="Arial" w:cs="Arial"/>
              </w:rPr>
              <w:t>3220</w:t>
            </w:r>
          </w:p>
        </w:tc>
        <w:tc>
          <w:tcPr>
            <w:tcW w:w="3150" w:type="dxa"/>
            <w:tcBorders>
              <w:top w:val="single" w:sz="4" w:space="0" w:color="auto"/>
            </w:tcBorders>
            <w:noWrap/>
            <w:hideMark/>
          </w:tcPr>
          <w:p w14:paraId="079ED93A" w14:textId="77777777" w:rsidR="00BD2FEF" w:rsidRPr="00BD2FEF" w:rsidRDefault="00BD2FEF" w:rsidP="00BD2FEF">
            <w:pPr>
              <w:spacing w:line="480" w:lineRule="auto"/>
              <w:rPr>
                <w:rFonts w:ascii="Arial" w:hAnsi="Arial" w:cs="Arial"/>
              </w:rPr>
            </w:pPr>
            <w:r w:rsidRPr="00BD2FEF">
              <w:rPr>
                <w:rFonts w:ascii="Arial" w:hAnsi="Arial" w:cs="Arial"/>
              </w:rPr>
              <w:t>-9</w:t>
            </w:r>
          </w:p>
        </w:tc>
      </w:tr>
      <w:tr w:rsidR="00BD2FEF" w:rsidRPr="00BD2FEF" w14:paraId="1FD6EB78" w14:textId="77777777" w:rsidTr="009C6973">
        <w:trPr>
          <w:trHeight w:val="300"/>
        </w:trPr>
        <w:tc>
          <w:tcPr>
            <w:tcW w:w="4135" w:type="dxa"/>
            <w:noWrap/>
            <w:hideMark/>
          </w:tcPr>
          <w:p w14:paraId="47C0A0A0" w14:textId="77777777" w:rsidR="00BD2FEF" w:rsidRPr="00BD2FEF" w:rsidRDefault="00EC28C4" w:rsidP="00BD2FEF">
            <w:pPr>
              <w:spacing w:line="480" w:lineRule="auto"/>
              <w:rPr>
                <w:rFonts w:ascii="Arial" w:hAnsi="Arial" w:cs="Arial"/>
              </w:rPr>
            </w:pPr>
            <w:hyperlink r:id="rId31" w:history="1">
              <w:proofErr w:type="spellStart"/>
              <w:r w:rsidR="00BD2FEF" w:rsidRPr="00BD2FEF">
                <w:rPr>
                  <w:rFonts w:ascii="Arial" w:eastAsia="Calibri" w:hAnsi="Arial" w:cs="Arial"/>
                  <w:shd w:val="clear" w:color="auto" w:fill="FFFFFF"/>
                </w:rPr>
                <w:t>Chrysophanol</w:t>
              </w:r>
              <w:proofErr w:type="spellEnd"/>
            </w:hyperlink>
          </w:p>
        </w:tc>
        <w:tc>
          <w:tcPr>
            <w:tcW w:w="2160" w:type="dxa"/>
            <w:noWrap/>
            <w:hideMark/>
          </w:tcPr>
          <w:p w14:paraId="43DEFD1B" w14:textId="77777777" w:rsidR="00BD2FEF" w:rsidRPr="00BD2FEF" w:rsidRDefault="00BD2FEF" w:rsidP="00BD2FEF">
            <w:pPr>
              <w:spacing w:line="480" w:lineRule="auto"/>
              <w:rPr>
                <w:rFonts w:ascii="Arial" w:hAnsi="Arial" w:cs="Arial"/>
              </w:rPr>
            </w:pPr>
            <w:r w:rsidRPr="00BD2FEF">
              <w:rPr>
                <w:rFonts w:ascii="Arial" w:hAnsi="Arial" w:cs="Arial"/>
              </w:rPr>
              <w:t>10208</w:t>
            </w:r>
          </w:p>
        </w:tc>
        <w:tc>
          <w:tcPr>
            <w:tcW w:w="3150" w:type="dxa"/>
            <w:noWrap/>
            <w:hideMark/>
          </w:tcPr>
          <w:p w14:paraId="5CA0CCA0" w14:textId="77777777" w:rsidR="00BD2FEF" w:rsidRPr="00BD2FEF" w:rsidRDefault="00BD2FEF" w:rsidP="00BD2FEF">
            <w:pPr>
              <w:spacing w:line="480" w:lineRule="auto"/>
              <w:rPr>
                <w:rFonts w:ascii="Arial" w:hAnsi="Arial" w:cs="Arial"/>
              </w:rPr>
            </w:pPr>
            <w:r w:rsidRPr="00BD2FEF">
              <w:rPr>
                <w:rFonts w:ascii="Arial" w:hAnsi="Arial" w:cs="Arial"/>
              </w:rPr>
              <w:t>-8.8</w:t>
            </w:r>
          </w:p>
        </w:tc>
      </w:tr>
      <w:tr w:rsidR="00BD2FEF" w:rsidRPr="00BD2FEF" w14:paraId="2E081E36" w14:textId="77777777" w:rsidTr="009C6973">
        <w:trPr>
          <w:trHeight w:val="300"/>
        </w:trPr>
        <w:tc>
          <w:tcPr>
            <w:tcW w:w="4135" w:type="dxa"/>
            <w:noWrap/>
            <w:hideMark/>
          </w:tcPr>
          <w:p w14:paraId="1314302A" w14:textId="77777777" w:rsidR="00BD2FEF" w:rsidRPr="00BD2FEF" w:rsidRDefault="00EC28C4" w:rsidP="00BD2FEF">
            <w:pPr>
              <w:spacing w:line="480" w:lineRule="auto"/>
              <w:rPr>
                <w:rFonts w:ascii="Arial" w:hAnsi="Arial" w:cs="Arial"/>
              </w:rPr>
            </w:pPr>
            <w:hyperlink r:id="rId32" w:history="1">
              <w:r w:rsidR="00BD2FEF" w:rsidRPr="00BD2FEF">
                <w:rPr>
                  <w:rFonts w:ascii="Arial" w:eastAsia="Calibri" w:hAnsi="Arial" w:cs="Arial"/>
                  <w:shd w:val="clear" w:color="auto" w:fill="FFFFFF"/>
                </w:rPr>
                <w:t>Aloe-emodin</w:t>
              </w:r>
            </w:hyperlink>
          </w:p>
        </w:tc>
        <w:tc>
          <w:tcPr>
            <w:tcW w:w="2160" w:type="dxa"/>
            <w:noWrap/>
            <w:hideMark/>
          </w:tcPr>
          <w:p w14:paraId="08887F5F" w14:textId="77777777" w:rsidR="00BD2FEF" w:rsidRPr="00BD2FEF" w:rsidRDefault="00BD2FEF" w:rsidP="00BD2FEF">
            <w:pPr>
              <w:spacing w:line="480" w:lineRule="auto"/>
              <w:rPr>
                <w:rFonts w:ascii="Arial" w:hAnsi="Arial" w:cs="Arial"/>
              </w:rPr>
            </w:pPr>
            <w:r w:rsidRPr="00BD2FEF">
              <w:rPr>
                <w:rFonts w:ascii="Arial" w:hAnsi="Arial" w:cs="Arial"/>
              </w:rPr>
              <w:t>10207</w:t>
            </w:r>
          </w:p>
        </w:tc>
        <w:tc>
          <w:tcPr>
            <w:tcW w:w="3150" w:type="dxa"/>
            <w:noWrap/>
            <w:hideMark/>
          </w:tcPr>
          <w:p w14:paraId="778B1741" w14:textId="77777777" w:rsidR="00BD2FEF" w:rsidRPr="00BD2FEF" w:rsidRDefault="00BD2FEF" w:rsidP="00BD2FEF">
            <w:pPr>
              <w:spacing w:line="480" w:lineRule="auto"/>
              <w:rPr>
                <w:rFonts w:ascii="Arial" w:hAnsi="Arial" w:cs="Arial"/>
              </w:rPr>
            </w:pPr>
            <w:r w:rsidRPr="00BD2FEF">
              <w:rPr>
                <w:rFonts w:ascii="Arial" w:hAnsi="Arial" w:cs="Arial"/>
              </w:rPr>
              <w:t>-8.7</w:t>
            </w:r>
          </w:p>
        </w:tc>
      </w:tr>
      <w:tr w:rsidR="00BD2FEF" w:rsidRPr="00BD2FEF" w14:paraId="72158B18" w14:textId="77777777" w:rsidTr="009C6973">
        <w:trPr>
          <w:trHeight w:val="300"/>
        </w:trPr>
        <w:tc>
          <w:tcPr>
            <w:tcW w:w="4135" w:type="dxa"/>
            <w:noWrap/>
            <w:hideMark/>
          </w:tcPr>
          <w:p w14:paraId="087BD25D" w14:textId="77777777" w:rsidR="00BD2FEF" w:rsidRPr="00BD2FEF" w:rsidRDefault="00EC28C4" w:rsidP="00BD2FEF">
            <w:pPr>
              <w:spacing w:line="480" w:lineRule="auto"/>
              <w:rPr>
                <w:rFonts w:ascii="Arial" w:hAnsi="Arial" w:cs="Arial"/>
              </w:rPr>
            </w:pPr>
            <w:hyperlink r:id="rId33" w:history="1">
              <w:r w:rsidR="00BD2FEF" w:rsidRPr="00BD2FEF">
                <w:rPr>
                  <w:rFonts w:ascii="Arial" w:eastAsia="Calibri" w:hAnsi="Arial" w:cs="Arial"/>
                  <w:shd w:val="clear" w:color="auto" w:fill="FFFFFF"/>
                </w:rPr>
                <w:t>Anthraquinone</w:t>
              </w:r>
            </w:hyperlink>
          </w:p>
        </w:tc>
        <w:tc>
          <w:tcPr>
            <w:tcW w:w="2160" w:type="dxa"/>
            <w:noWrap/>
            <w:hideMark/>
          </w:tcPr>
          <w:p w14:paraId="1141FDF9" w14:textId="77777777" w:rsidR="00BD2FEF" w:rsidRPr="00BD2FEF" w:rsidRDefault="00BD2FEF" w:rsidP="00BD2FEF">
            <w:pPr>
              <w:spacing w:line="480" w:lineRule="auto"/>
              <w:rPr>
                <w:rFonts w:ascii="Arial" w:hAnsi="Arial" w:cs="Arial"/>
              </w:rPr>
            </w:pPr>
            <w:r w:rsidRPr="00BD2FEF">
              <w:rPr>
                <w:rFonts w:ascii="Arial" w:hAnsi="Arial" w:cs="Arial"/>
              </w:rPr>
              <w:t>6780</w:t>
            </w:r>
          </w:p>
        </w:tc>
        <w:tc>
          <w:tcPr>
            <w:tcW w:w="3150" w:type="dxa"/>
            <w:noWrap/>
            <w:hideMark/>
          </w:tcPr>
          <w:p w14:paraId="2BB8F82C" w14:textId="77777777" w:rsidR="00BD2FEF" w:rsidRPr="00BD2FEF" w:rsidRDefault="00BD2FEF" w:rsidP="00BD2FEF">
            <w:pPr>
              <w:spacing w:line="480" w:lineRule="auto"/>
              <w:rPr>
                <w:rFonts w:ascii="Arial" w:hAnsi="Arial" w:cs="Arial"/>
              </w:rPr>
            </w:pPr>
            <w:r w:rsidRPr="00BD2FEF">
              <w:rPr>
                <w:rFonts w:ascii="Arial" w:hAnsi="Arial" w:cs="Arial"/>
              </w:rPr>
              <w:t>-8.4</w:t>
            </w:r>
          </w:p>
        </w:tc>
      </w:tr>
      <w:tr w:rsidR="00BD2FEF" w:rsidRPr="00BD2FEF" w14:paraId="39327020" w14:textId="77777777" w:rsidTr="009C6973">
        <w:trPr>
          <w:trHeight w:val="300"/>
        </w:trPr>
        <w:tc>
          <w:tcPr>
            <w:tcW w:w="4135" w:type="dxa"/>
            <w:noWrap/>
            <w:hideMark/>
          </w:tcPr>
          <w:p w14:paraId="3F861320" w14:textId="77777777" w:rsidR="00BD2FEF" w:rsidRPr="00BD2FEF" w:rsidRDefault="00BD2FEF" w:rsidP="00BD2FEF">
            <w:pPr>
              <w:spacing w:line="480" w:lineRule="auto"/>
              <w:rPr>
                <w:rFonts w:ascii="Arial" w:hAnsi="Arial" w:cs="Arial"/>
              </w:rPr>
            </w:pPr>
            <w:r w:rsidRPr="00BD2FEF">
              <w:rPr>
                <w:rFonts w:ascii="Arial" w:hAnsi="Arial" w:cs="Arial"/>
              </w:rPr>
              <w:t>Diazepam (Control)</w:t>
            </w:r>
          </w:p>
        </w:tc>
        <w:tc>
          <w:tcPr>
            <w:tcW w:w="2160" w:type="dxa"/>
            <w:noWrap/>
            <w:hideMark/>
          </w:tcPr>
          <w:p w14:paraId="159892C3" w14:textId="77777777" w:rsidR="00BD2FEF" w:rsidRPr="00BD2FEF" w:rsidRDefault="00BD2FEF" w:rsidP="00BD2FEF">
            <w:pPr>
              <w:spacing w:line="480" w:lineRule="auto"/>
              <w:rPr>
                <w:rFonts w:ascii="Arial" w:hAnsi="Arial" w:cs="Arial"/>
              </w:rPr>
            </w:pPr>
            <w:r w:rsidRPr="00BD2FEF">
              <w:rPr>
                <w:rFonts w:ascii="Arial" w:hAnsi="Arial" w:cs="Arial"/>
              </w:rPr>
              <w:t>3016</w:t>
            </w:r>
          </w:p>
        </w:tc>
        <w:tc>
          <w:tcPr>
            <w:tcW w:w="3150" w:type="dxa"/>
            <w:noWrap/>
            <w:hideMark/>
          </w:tcPr>
          <w:p w14:paraId="1942F80B" w14:textId="77777777" w:rsidR="00BD2FEF" w:rsidRPr="00BD2FEF" w:rsidRDefault="00BD2FEF" w:rsidP="00BD2FEF">
            <w:pPr>
              <w:spacing w:line="480" w:lineRule="auto"/>
              <w:rPr>
                <w:rFonts w:ascii="Arial" w:hAnsi="Arial" w:cs="Arial"/>
              </w:rPr>
            </w:pPr>
            <w:r w:rsidRPr="00BD2FEF">
              <w:rPr>
                <w:rFonts w:ascii="Arial" w:hAnsi="Arial" w:cs="Arial"/>
              </w:rPr>
              <w:t>-8.1</w:t>
            </w:r>
          </w:p>
        </w:tc>
      </w:tr>
      <w:tr w:rsidR="00BD2FEF" w:rsidRPr="00BD2FEF" w14:paraId="6A7B7CD7" w14:textId="77777777" w:rsidTr="009C6973">
        <w:trPr>
          <w:trHeight w:val="300"/>
        </w:trPr>
        <w:tc>
          <w:tcPr>
            <w:tcW w:w="4135" w:type="dxa"/>
            <w:noWrap/>
            <w:hideMark/>
          </w:tcPr>
          <w:p w14:paraId="5F0442F5" w14:textId="77777777" w:rsidR="00BD2FEF" w:rsidRPr="00BD2FEF" w:rsidRDefault="00BD2FEF" w:rsidP="00BD2FEF">
            <w:pPr>
              <w:spacing w:line="480" w:lineRule="auto"/>
              <w:rPr>
                <w:rFonts w:ascii="Arial" w:hAnsi="Arial" w:cs="Arial"/>
              </w:rPr>
            </w:pPr>
            <w:r w:rsidRPr="00BD2FEF">
              <w:rPr>
                <w:rFonts w:ascii="Arial" w:hAnsi="Arial" w:cs="Arial"/>
              </w:rPr>
              <w:t>Fluoxetine (Control)</w:t>
            </w:r>
          </w:p>
        </w:tc>
        <w:tc>
          <w:tcPr>
            <w:tcW w:w="2160" w:type="dxa"/>
            <w:noWrap/>
            <w:hideMark/>
          </w:tcPr>
          <w:p w14:paraId="418987D9" w14:textId="77777777" w:rsidR="00BD2FEF" w:rsidRPr="00BD2FEF" w:rsidRDefault="00BD2FEF" w:rsidP="00BD2FEF">
            <w:pPr>
              <w:spacing w:line="480" w:lineRule="auto"/>
              <w:rPr>
                <w:rFonts w:ascii="Arial" w:hAnsi="Arial" w:cs="Arial"/>
              </w:rPr>
            </w:pPr>
            <w:r w:rsidRPr="00BD2FEF">
              <w:rPr>
                <w:rFonts w:ascii="Arial" w:hAnsi="Arial" w:cs="Arial"/>
              </w:rPr>
              <w:t>3386</w:t>
            </w:r>
          </w:p>
        </w:tc>
        <w:tc>
          <w:tcPr>
            <w:tcW w:w="3150" w:type="dxa"/>
            <w:noWrap/>
            <w:hideMark/>
          </w:tcPr>
          <w:p w14:paraId="542D5750" w14:textId="77777777" w:rsidR="00BD2FEF" w:rsidRPr="00BD2FEF" w:rsidRDefault="00BD2FEF" w:rsidP="00BD2FEF">
            <w:pPr>
              <w:spacing w:line="480" w:lineRule="auto"/>
              <w:rPr>
                <w:rFonts w:ascii="Arial" w:hAnsi="Arial" w:cs="Arial"/>
              </w:rPr>
            </w:pPr>
            <w:r w:rsidRPr="00BD2FEF">
              <w:rPr>
                <w:rFonts w:ascii="Arial" w:hAnsi="Arial" w:cs="Arial"/>
              </w:rPr>
              <w:t>-7.7</w:t>
            </w:r>
          </w:p>
        </w:tc>
      </w:tr>
      <w:tr w:rsidR="00BD2FEF" w:rsidRPr="00BD2FEF" w14:paraId="5A0B114F" w14:textId="77777777" w:rsidTr="009C6973">
        <w:trPr>
          <w:trHeight w:val="300"/>
        </w:trPr>
        <w:tc>
          <w:tcPr>
            <w:tcW w:w="4135" w:type="dxa"/>
            <w:noWrap/>
            <w:hideMark/>
          </w:tcPr>
          <w:p w14:paraId="1E7129B6" w14:textId="77777777" w:rsidR="00BD2FEF" w:rsidRPr="00BD2FEF" w:rsidRDefault="00BD2FEF" w:rsidP="00BD2FEF">
            <w:pPr>
              <w:spacing w:line="480" w:lineRule="auto"/>
              <w:rPr>
                <w:rFonts w:ascii="Arial" w:hAnsi="Arial" w:cs="Arial"/>
              </w:rPr>
            </w:pPr>
            <w:r w:rsidRPr="00BD2FEF">
              <w:rPr>
                <w:rFonts w:ascii="Arial" w:hAnsi="Arial" w:cs="Arial"/>
              </w:rPr>
              <w:t>Memantine (Control)</w:t>
            </w:r>
          </w:p>
        </w:tc>
        <w:tc>
          <w:tcPr>
            <w:tcW w:w="2160" w:type="dxa"/>
            <w:noWrap/>
            <w:hideMark/>
          </w:tcPr>
          <w:p w14:paraId="7659EA47" w14:textId="77777777" w:rsidR="00BD2FEF" w:rsidRPr="00BD2FEF" w:rsidRDefault="00BD2FEF" w:rsidP="00BD2FEF">
            <w:pPr>
              <w:spacing w:line="480" w:lineRule="auto"/>
              <w:rPr>
                <w:rFonts w:ascii="Arial" w:hAnsi="Arial" w:cs="Arial"/>
              </w:rPr>
            </w:pPr>
            <w:r w:rsidRPr="00BD2FEF">
              <w:rPr>
                <w:rFonts w:ascii="Arial" w:hAnsi="Arial" w:cs="Arial"/>
              </w:rPr>
              <w:t>4054</w:t>
            </w:r>
          </w:p>
        </w:tc>
        <w:tc>
          <w:tcPr>
            <w:tcW w:w="3150" w:type="dxa"/>
            <w:noWrap/>
            <w:hideMark/>
          </w:tcPr>
          <w:p w14:paraId="727DAAB7" w14:textId="77777777" w:rsidR="00BD2FEF" w:rsidRPr="00BD2FEF" w:rsidRDefault="00BD2FEF" w:rsidP="00BD2FEF">
            <w:pPr>
              <w:spacing w:line="480" w:lineRule="auto"/>
              <w:rPr>
                <w:rFonts w:ascii="Arial" w:hAnsi="Arial" w:cs="Arial"/>
              </w:rPr>
            </w:pPr>
            <w:r w:rsidRPr="00BD2FEF">
              <w:rPr>
                <w:rFonts w:ascii="Arial" w:hAnsi="Arial" w:cs="Arial"/>
              </w:rPr>
              <w:t>-6.7</w:t>
            </w:r>
          </w:p>
        </w:tc>
      </w:tr>
      <w:tr w:rsidR="00BD2FEF" w:rsidRPr="00BD2FEF" w14:paraId="15A61BDF" w14:textId="77777777" w:rsidTr="009C6973">
        <w:trPr>
          <w:trHeight w:val="300"/>
        </w:trPr>
        <w:tc>
          <w:tcPr>
            <w:tcW w:w="4135" w:type="dxa"/>
            <w:noWrap/>
            <w:hideMark/>
          </w:tcPr>
          <w:p w14:paraId="75A3F404" w14:textId="77777777" w:rsidR="00BD2FEF" w:rsidRPr="00BD2FEF" w:rsidRDefault="00BD2FEF" w:rsidP="00BD2FEF">
            <w:pPr>
              <w:spacing w:line="480" w:lineRule="auto"/>
              <w:rPr>
                <w:rFonts w:ascii="Arial" w:hAnsi="Arial" w:cs="Arial"/>
              </w:rPr>
            </w:pPr>
            <w:r w:rsidRPr="00BD2FEF">
              <w:rPr>
                <w:rFonts w:ascii="Arial" w:hAnsi="Arial" w:cs="Arial"/>
              </w:rPr>
              <w:t xml:space="preserve">N-Acetylcysteine </w:t>
            </w:r>
            <w:proofErr w:type="spellStart"/>
            <w:r w:rsidRPr="00BD2FEF">
              <w:rPr>
                <w:rFonts w:ascii="Arial" w:hAnsi="Arial" w:cs="Arial"/>
              </w:rPr>
              <w:t>lysinate</w:t>
            </w:r>
            <w:proofErr w:type="spellEnd"/>
            <w:r w:rsidRPr="00BD2FEF">
              <w:rPr>
                <w:rFonts w:ascii="Arial" w:hAnsi="Arial" w:cs="Arial"/>
              </w:rPr>
              <w:t xml:space="preserve"> (Control)</w:t>
            </w:r>
          </w:p>
        </w:tc>
        <w:tc>
          <w:tcPr>
            <w:tcW w:w="2160" w:type="dxa"/>
            <w:noWrap/>
            <w:hideMark/>
          </w:tcPr>
          <w:p w14:paraId="2DD52202" w14:textId="77777777" w:rsidR="00BD2FEF" w:rsidRPr="00BD2FEF" w:rsidRDefault="00BD2FEF" w:rsidP="00BD2FEF">
            <w:pPr>
              <w:spacing w:line="480" w:lineRule="auto"/>
              <w:rPr>
                <w:rFonts w:ascii="Arial" w:hAnsi="Arial" w:cs="Arial"/>
              </w:rPr>
            </w:pPr>
            <w:r w:rsidRPr="00BD2FEF">
              <w:rPr>
                <w:rFonts w:ascii="Arial" w:hAnsi="Arial" w:cs="Arial"/>
              </w:rPr>
              <w:t>9883132</w:t>
            </w:r>
          </w:p>
        </w:tc>
        <w:tc>
          <w:tcPr>
            <w:tcW w:w="3150" w:type="dxa"/>
            <w:noWrap/>
            <w:hideMark/>
          </w:tcPr>
          <w:p w14:paraId="64867793" w14:textId="77777777" w:rsidR="00BD2FEF" w:rsidRPr="00BD2FEF" w:rsidRDefault="00BD2FEF" w:rsidP="00BD2FEF">
            <w:pPr>
              <w:spacing w:line="480" w:lineRule="auto"/>
              <w:rPr>
                <w:rFonts w:ascii="Arial" w:hAnsi="Arial" w:cs="Arial"/>
              </w:rPr>
            </w:pPr>
            <w:r w:rsidRPr="00BD2FEF">
              <w:rPr>
                <w:rFonts w:ascii="Arial" w:hAnsi="Arial" w:cs="Arial"/>
              </w:rPr>
              <w:t>-4.6</w:t>
            </w:r>
          </w:p>
        </w:tc>
      </w:tr>
    </w:tbl>
    <w:p w14:paraId="2087E8D8" w14:textId="77777777" w:rsidR="00BD2FEF" w:rsidRPr="00BD2FEF" w:rsidRDefault="00BD2FEF" w:rsidP="00BD2FEF">
      <w:pPr>
        <w:spacing w:after="160" w:line="259" w:lineRule="auto"/>
        <w:rPr>
          <w:rFonts w:ascii="Arial" w:eastAsia="Calibri" w:hAnsi="Arial" w:cs="Arial"/>
          <w:b/>
        </w:rPr>
      </w:pPr>
    </w:p>
    <w:p w14:paraId="37A383D5" w14:textId="33AB8978" w:rsidR="00095A41" w:rsidRDefault="00783862" w:rsidP="00586CF2">
      <w:pPr>
        <w:jc w:val="both"/>
        <w:rPr>
          <w:rFonts w:ascii="Arial" w:hAnsi="Arial" w:cs="Arial"/>
        </w:rPr>
      </w:pPr>
      <w:r>
        <w:rPr>
          <w:noProof/>
        </w:rPr>
        <w:drawing>
          <wp:inline distT="0" distB="0" distL="0" distR="0" wp14:anchorId="377B4FF1" wp14:editId="261E1396">
            <wp:extent cx="5212080" cy="2555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2080" cy="2555240"/>
                    </a:xfrm>
                    <a:prstGeom prst="rect">
                      <a:avLst/>
                    </a:prstGeom>
                  </pic:spPr>
                </pic:pic>
              </a:graphicData>
            </a:graphic>
          </wp:inline>
        </w:drawing>
      </w:r>
    </w:p>
    <w:p w14:paraId="0A3EC602" w14:textId="556CAA29" w:rsidR="00783862" w:rsidRDefault="00783862" w:rsidP="00783862">
      <w:pPr>
        <w:spacing w:after="160" w:line="259" w:lineRule="auto"/>
        <w:jc w:val="both"/>
        <w:rPr>
          <w:rFonts w:ascii="Arial" w:eastAsia="Calibri" w:hAnsi="Arial" w:cs="Arial"/>
          <w:bCs/>
        </w:rPr>
      </w:pPr>
      <w:r w:rsidRPr="00783862">
        <w:rPr>
          <w:rFonts w:ascii="Arial" w:eastAsia="Calibri" w:hAnsi="Arial" w:cs="Arial"/>
          <w:bCs/>
        </w:rPr>
        <w:t xml:space="preserve">Fig 6: 2D and 3D binding interactions of </w:t>
      </w:r>
      <w:hyperlink r:id="rId35" w:history="1">
        <w:r w:rsidRPr="00783862">
          <w:rPr>
            <w:rFonts w:ascii="Arial" w:eastAsia="Calibri" w:hAnsi="Arial" w:cs="Arial"/>
            <w:bCs/>
            <w:shd w:val="clear" w:color="auto" w:fill="FFFFFF"/>
          </w:rPr>
          <w:t>Emodin</w:t>
        </w:r>
      </w:hyperlink>
      <w:r w:rsidRPr="00783862">
        <w:rPr>
          <w:rFonts w:ascii="Arial" w:hAnsi="Arial" w:cs="Arial"/>
          <w:bCs/>
        </w:rPr>
        <w:t xml:space="preserve"> </w:t>
      </w:r>
      <w:r w:rsidRPr="00783862">
        <w:rPr>
          <w:rFonts w:ascii="Arial" w:eastAsia="Calibri" w:hAnsi="Arial" w:cs="Arial"/>
          <w:bCs/>
        </w:rPr>
        <w:t>with Amygdala target (PDB: 1m2z)</w:t>
      </w:r>
    </w:p>
    <w:p w14:paraId="44C8BEC9" w14:textId="77777777" w:rsidR="00AB54D8" w:rsidRPr="00783862" w:rsidRDefault="00AB54D8" w:rsidP="00783862">
      <w:pPr>
        <w:spacing w:after="160" w:line="259" w:lineRule="auto"/>
        <w:jc w:val="both"/>
        <w:rPr>
          <w:rFonts w:ascii="Arial" w:eastAsia="Calibri" w:hAnsi="Arial" w:cs="Arial"/>
          <w:bCs/>
        </w:rPr>
      </w:pPr>
    </w:p>
    <w:p w14:paraId="53DE244E" w14:textId="3B12DA57" w:rsidR="00C2189F" w:rsidRPr="00C2189F" w:rsidRDefault="00C2189F" w:rsidP="00C2189F">
      <w:pPr>
        <w:jc w:val="both"/>
        <w:rPr>
          <w:rFonts w:ascii="Arial" w:hAnsi="Arial" w:cs="Arial"/>
          <w:b/>
        </w:rPr>
      </w:pPr>
      <w:r w:rsidRPr="00C2189F">
        <w:rPr>
          <w:rFonts w:ascii="Arial" w:hAnsi="Arial" w:cs="Arial"/>
          <w:b/>
        </w:rPr>
        <w:t xml:space="preserve">Table </w:t>
      </w:r>
      <w:r w:rsidR="005128B4">
        <w:rPr>
          <w:rFonts w:ascii="Arial" w:hAnsi="Arial" w:cs="Arial"/>
          <w:b/>
        </w:rPr>
        <w:t>6</w:t>
      </w:r>
      <w:r w:rsidRPr="00C2189F">
        <w:rPr>
          <w:rFonts w:ascii="Arial" w:hAnsi="Arial" w:cs="Arial"/>
          <w:b/>
        </w:rPr>
        <w:t>:</w:t>
      </w:r>
      <w:r w:rsidRPr="00C2189F">
        <w:rPr>
          <w:rFonts w:ascii="Arial" w:hAnsi="Arial" w:cs="Arial"/>
          <w:b/>
        </w:rPr>
        <w:tab/>
        <w:t xml:space="preserve">Binding affinities of </w:t>
      </w:r>
      <w:r w:rsidRPr="00C2189F">
        <w:rPr>
          <w:rFonts w:ascii="Arial" w:hAnsi="Arial" w:cs="Arial"/>
          <w:b/>
          <w:i/>
        </w:rPr>
        <w:t>Aloe vera</w:t>
      </w:r>
      <w:r w:rsidRPr="00C2189F">
        <w:rPr>
          <w:rFonts w:ascii="Arial" w:hAnsi="Arial" w:cs="Arial"/>
          <w:b/>
        </w:rPr>
        <w:t xml:space="preserve"> bioactive compounds with Hippocampus target (PDB: 1q3w)</w:t>
      </w:r>
    </w:p>
    <w:tbl>
      <w:tblPr>
        <w:tblW w:w="8725" w:type="dxa"/>
        <w:tblBorders>
          <w:top w:val="single" w:sz="4" w:space="0" w:color="auto"/>
          <w:bottom w:val="single" w:sz="4" w:space="0" w:color="auto"/>
        </w:tblBorders>
        <w:tblLook w:val="04A0" w:firstRow="1" w:lastRow="0" w:firstColumn="1" w:lastColumn="0" w:noHBand="0" w:noVBand="1"/>
      </w:tblPr>
      <w:tblGrid>
        <w:gridCol w:w="3775"/>
        <w:gridCol w:w="1890"/>
        <w:gridCol w:w="3060"/>
      </w:tblGrid>
      <w:tr w:rsidR="00C2189F" w:rsidRPr="00C2189F" w14:paraId="0F8AA4A8" w14:textId="77777777" w:rsidTr="009C6973">
        <w:trPr>
          <w:trHeight w:val="300"/>
        </w:trPr>
        <w:tc>
          <w:tcPr>
            <w:tcW w:w="3775" w:type="dxa"/>
            <w:tcBorders>
              <w:top w:val="single" w:sz="4" w:space="0" w:color="auto"/>
              <w:bottom w:val="single" w:sz="4" w:space="0" w:color="auto"/>
            </w:tcBorders>
            <w:noWrap/>
            <w:hideMark/>
          </w:tcPr>
          <w:p w14:paraId="0C23ADC3" w14:textId="77777777" w:rsidR="00C2189F" w:rsidRPr="00C2189F" w:rsidRDefault="00C2189F" w:rsidP="00C2189F">
            <w:pPr>
              <w:spacing w:line="480" w:lineRule="auto"/>
              <w:rPr>
                <w:rFonts w:ascii="Arial" w:hAnsi="Arial" w:cs="Arial"/>
                <w:b/>
              </w:rPr>
            </w:pPr>
            <w:r w:rsidRPr="00C2189F">
              <w:rPr>
                <w:rFonts w:ascii="Arial" w:hAnsi="Arial" w:cs="Arial"/>
                <w:b/>
              </w:rPr>
              <w:t>Ligands</w:t>
            </w:r>
          </w:p>
        </w:tc>
        <w:tc>
          <w:tcPr>
            <w:tcW w:w="1890" w:type="dxa"/>
            <w:tcBorders>
              <w:top w:val="single" w:sz="4" w:space="0" w:color="auto"/>
              <w:bottom w:val="single" w:sz="4" w:space="0" w:color="auto"/>
            </w:tcBorders>
            <w:noWrap/>
            <w:hideMark/>
          </w:tcPr>
          <w:p w14:paraId="4FCDDB1E" w14:textId="77777777" w:rsidR="00C2189F" w:rsidRPr="00C2189F" w:rsidRDefault="00C2189F" w:rsidP="00C2189F">
            <w:pPr>
              <w:spacing w:line="480" w:lineRule="auto"/>
              <w:rPr>
                <w:rFonts w:ascii="Arial" w:hAnsi="Arial" w:cs="Arial"/>
                <w:b/>
              </w:rPr>
            </w:pPr>
            <w:r w:rsidRPr="00C2189F">
              <w:rPr>
                <w:rFonts w:ascii="Arial" w:hAnsi="Arial" w:cs="Arial"/>
                <w:b/>
              </w:rPr>
              <w:t>PubChem CID</w:t>
            </w:r>
          </w:p>
        </w:tc>
        <w:tc>
          <w:tcPr>
            <w:tcW w:w="3060" w:type="dxa"/>
            <w:tcBorders>
              <w:top w:val="single" w:sz="4" w:space="0" w:color="auto"/>
              <w:bottom w:val="single" w:sz="4" w:space="0" w:color="auto"/>
            </w:tcBorders>
            <w:noWrap/>
            <w:hideMark/>
          </w:tcPr>
          <w:p w14:paraId="275C0077" w14:textId="77777777" w:rsidR="00C2189F" w:rsidRPr="00C2189F" w:rsidRDefault="00C2189F" w:rsidP="00C2189F">
            <w:pPr>
              <w:spacing w:line="480" w:lineRule="auto"/>
              <w:rPr>
                <w:rFonts w:ascii="Arial" w:hAnsi="Arial" w:cs="Arial"/>
                <w:b/>
              </w:rPr>
            </w:pPr>
            <w:r w:rsidRPr="00C2189F">
              <w:rPr>
                <w:rFonts w:ascii="Arial" w:hAnsi="Arial" w:cs="Arial"/>
                <w:b/>
              </w:rPr>
              <w:t>Binding Affinity (Kcal/mol)</w:t>
            </w:r>
          </w:p>
        </w:tc>
      </w:tr>
      <w:tr w:rsidR="00C2189F" w:rsidRPr="00C2189F" w14:paraId="1EE88A1B" w14:textId="77777777" w:rsidTr="009C6973">
        <w:trPr>
          <w:trHeight w:val="300"/>
        </w:trPr>
        <w:tc>
          <w:tcPr>
            <w:tcW w:w="3775" w:type="dxa"/>
            <w:tcBorders>
              <w:top w:val="single" w:sz="4" w:space="0" w:color="auto"/>
            </w:tcBorders>
            <w:noWrap/>
            <w:hideMark/>
          </w:tcPr>
          <w:p w14:paraId="54DB8930" w14:textId="77777777" w:rsidR="00C2189F" w:rsidRPr="00C2189F" w:rsidRDefault="00EC28C4" w:rsidP="00C2189F">
            <w:pPr>
              <w:spacing w:line="480" w:lineRule="auto"/>
              <w:rPr>
                <w:rFonts w:ascii="Arial" w:hAnsi="Arial" w:cs="Arial"/>
              </w:rPr>
            </w:pPr>
            <w:hyperlink r:id="rId36" w:history="1">
              <w:proofErr w:type="spellStart"/>
              <w:r w:rsidR="00C2189F" w:rsidRPr="00C2189F">
                <w:rPr>
                  <w:rStyle w:val="breakword"/>
                  <w:rFonts w:ascii="Arial" w:hAnsi="Arial" w:cs="Arial"/>
                  <w:shd w:val="clear" w:color="auto" w:fill="FFFFFF"/>
                </w:rPr>
                <w:t>Chrysophanol</w:t>
              </w:r>
              <w:proofErr w:type="spellEnd"/>
            </w:hyperlink>
          </w:p>
        </w:tc>
        <w:tc>
          <w:tcPr>
            <w:tcW w:w="1890" w:type="dxa"/>
            <w:tcBorders>
              <w:top w:val="single" w:sz="4" w:space="0" w:color="auto"/>
            </w:tcBorders>
            <w:noWrap/>
            <w:hideMark/>
          </w:tcPr>
          <w:p w14:paraId="052ACD35" w14:textId="77777777" w:rsidR="00C2189F" w:rsidRPr="00C2189F" w:rsidRDefault="00C2189F" w:rsidP="00C2189F">
            <w:pPr>
              <w:spacing w:line="480" w:lineRule="auto"/>
              <w:rPr>
                <w:rFonts w:ascii="Arial" w:hAnsi="Arial" w:cs="Arial"/>
              </w:rPr>
            </w:pPr>
            <w:r w:rsidRPr="00C2189F">
              <w:rPr>
                <w:rFonts w:ascii="Arial" w:hAnsi="Arial" w:cs="Arial"/>
              </w:rPr>
              <w:t>10208</w:t>
            </w:r>
          </w:p>
        </w:tc>
        <w:tc>
          <w:tcPr>
            <w:tcW w:w="3060" w:type="dxa"/>
            <w:tcBorders>
              <w:top w:val="single" w:sz="4" w:space="0" w:color="auto"/>
            </w:tcBorders>
            <w:noWrap/>
            <w:hideMark/>
          </w:tcPr>
          <w:p w14:paraId="560F2AC4" w14:textId="77777777" w:rsidR="00C2189F" w:rsidRPr="00C2189F" w:rsidRDefault="00C2189F" w:rsidP="00C2189F">
            <w:pPr>
              <w:spacing w:line="480" w:lineRule="auto"/>
              <w:rPr>
                <w:rFonts w:ascii="Arial" w:hAnsi="Arial" w:cs="Arial"/>
              </w:rPr>
            </w:pPr>
            <w:r w:rsidRPr="00C2189F">
              <w:rPr>
                <w:rFonts w:ascii="Arial" w:hAnsi="Arial" w:cs="Arial"/>
              </w:rPr>
              <w:t>-8.1</w:t>
            </w:r>
          </w:p>
        </w:tc>
      </w:tr>
      <w:tr w:rsidR="00C2189F" w:rsidRPr="00C2189F" w14:paraId="08CB48DA" w14:textId="77777777" w:rsidTr="009C6973">
        <w:trPr>
          <w:trHeight w:val="300"/>
        </w:trPr>
        <w:tc>
          <w:tcPr>
            <w:tcW w:w="3775" w:type="dxa"/>
            <w:noWrap/>
            <w:hideMark/>
          </w:tcPr>
          <w:p w14:paraId="5A06ECAC" w14:textId="77777777" w:rsidR="00C2189F" w:rsidRPr="00C2189F" w:rsidRDefault="00EC28C4" w:rsidP="00C2189F">
            <w:pPr>
              <w:spacing w:line="480" w:lineRule="auto"/>
              <w:rPr>
                <w:rFonts w:ascii="Arial" w:hAnsi="Arial" w:cs="Arial"/>
              </w:rPr>
            </w:pPr>
            <w:hyperlink r:id="rId37" w:history="1">
              <w:r w:rsidR="00C2189F" w:rsidRPr="00C2189F">
                <w:rPr>
                  <w:rStyle w:val="breakword"/>
                  <w:rFonts w:ascii="Arial" w:hAnsi="Arial" w:cs="Arial"/>
                  <w:shd w:val="clear" w:color="auto" w:fill="FFFFFF"/>
                </w:rPr>
                <w:t>Aloe-emodin</w:t>
              </w:r>
            </w:hyperlink>
          </w:p>
        </w:tc>
        <w:tc>
          <w:tcPr>
            <w:tcW w:w="1890" w:type="dxa"/>
            <w:noWrap/>
            <w:hideMark/>
          </w:tcPr>
          <w:p w14:paraId="56B26B88" w14:textId="77777777" w:rsidR="00C2189F" w:rsidRPr="00C2189F" w:rsidRDefault="00C2189F" w:rsidP="00C2189F">
            <w:pPr>
              <w:spacing w:line="480" w:lineRule="auto"/>
              <w:rPr>
                <w:rFonts w:ascii="Arial" w:hAnsi="Arial" w:cs="Arial"/>
              </w:rPr>
            </w:pPr>
            <w:r w:rsidRPr="00C2189F">
              <w:rPr>
                <w:rFonts w:ascii="Arial" w:hAnsi="Arial" w:cs="Arial"/>
              </w:rPr>
              <w:t>10207</w:t>
            </w:r>
          </w:p>
        </w:tc>
        <w:tc>
          <w:tcPr>
            <w:tcW w:w="3060" w:type="dxa"/>
            <w:noWrap/>
            <w:hideMark/>
          </w:tcPr>
          <w:p w14:paraId="15D43393" w14:textId="77777777" w:rsidR="00C2189F" w:rsidRPr="00C2189F" w:rsidRDefault="00C2189F" w:rsidP="00C2189F">
            <w:pPr>
              <w:spacing w:line="480" w:lineRule="auto"/>
              <w:rPr>
                <w:rFonts w:ascii="Arial" w:hAnsi="Arial" w:cs="Arial"/>
              </w:rPr>
            </w:pPr>
            <w:r w:rsidRPr="00C2189F">
              <w:rPr>
                <w:rFonts w:ascii="Arial" w:hAnsi="Arial" w:cs="Arial"/>
              </w:rPr>
              <w:t>-8.1</w:t>
            </w:r>
          </w:p>
        </w:tc>
      </w:tr>
      <w:tr w:rsidR="00C2189F" w:rsidRPr="00C2189F" w14:paraId="42DA9B73" w14:textId="77777777" w:rsidTr="009C6973">
        <w:trPr>
          <w:trHeight w:val="300"/>
        </w:trPr>
        <w:tc>
          <w:tcPr>
            <w:tcW w:w="3775" w:type="dxa"/>
            <w:noWrap/>
            <w:hideMark/>
          </w:tcPr>
          <w:p w14:paraId="79B67A61" w14:textId="77777777" w:rsidR="00C2189F" w:rsidRPr="00C2189F" w:rsidRDefault="00EC28C4" w:rsidP="00C2189F">
            <w:pPr>
              <w:spacing w:line="480" w:lineRule="auto"/>
              <w:rPr>
                <w:rFonts w:ascii="Arial" w:hAnsi="Arial" w:cs="Arial"/>
              </w:rPr>
            </w:pPr>
            <w:hyperlink r:id="rId38" w:history="1">
              <w:proofErr w:type="spellStart"/>
              <w:r w:rsidR="00C2189F" w:rsidRPr="00C2189F">
                <w:rPr>
                  <w:rStyle w:val="breakword"/>
                  <w:rFonts w:ascii="Arial" w:hAnsi="Arial" w:cs="Arial"/>
                  <w:shd w:val="clear" w:color="auto" w:fill="FFFFFF"/>
                </w:rPr>
                <w:t>Pomiferin</w:t>
              </w:r>
              <w:proofErr w:type="spellEnd"/>
            </w:hyperlink>
          </w:p>
        </w:tc>
        <w:tc>
          <w:tcPr>
            <w:tcW w:w="1890" w:type="dxa"/>
            <w:noWrap/>
            <w:hideMark/>
          </w:tcPr>
          <w:p w14:paraId="6881DB5D" w14:textId="77777777" w:rsidR="00C2189F" w:rsidRPr="00C2189F" w:rsidRDefault="00C2189F" w:rsidP="00C2189F">
            <w:pPr>
              <w:spacing w:line="480" w:lineRule="auto"/>
              <w:rPr>
                <w:rFonts w:ascii="Arial" w:hAnsi="Arial" w:cs="Arial"/>
              </w:rPr>
            </w:pPr>
            <w:r w:rsidRPr="00C2189F">
              <w:rPr>
                <w:rFonts w:ascii="Arial" w:hAnsi="Arial" w:cs="Arial"/>
              </w:rPr>
              <w:t>4871</w:t>
            </w:r>
          </w:p>
        </w:tc>
        <w:tc>
          <w:tcPr>
            <w:tcW w:w="3060" w:type="dxa"/>
            <w:noWrap/>
            <w:hideMark/>
          </w:tcPr>
          <w:p w14:paraId="58C97000" w14:textId="77777777" w:rsidR="00C2189F" w:rsidRPr="00C2189F" w:rsidRDefault="00C2189F" w:rsidP="00C2189F">
            <w:pPr>
              <w:spacing w:line="480" w:lineRule="auto"/>
              <w:rPr>
                <w:rFonts w:ascii="Arial" w:hAnsi="Arial" w:cs="Arial"/>
              </w:rPr>
            </w:pPr>
            <w:r w:rsidRPr="00C2189F">
              <w:rPr>
                <w:rFonts w:ascii="Arial" w:hAnsi="Arial" w:cs="Arial"/>
              </w:rPr>
              <w:t>-7.9</w:t>
            </w:r>
          </w:p>
        </w:tc>
      </w:tr>
      <w:tr w:rsidR="00C2189F" w:rsidRPr="00C2189F" w14:paraId="063A0C05" w14:textId="77777777" w:rsidTr="009C6973">
        <w:trPr>
          <w:trHeight w:val="300"/>
        </w:trPr>
        <w:tc>
          <w:tcPr>
            <w:tcW w:w="3775" w:type="dxa"/>
            <w:noWrap/>
            <w:hideMark/>
          </w:tcPr>
          <w:p w14:paraId="578A5062" w14:textId="77777777" w:rsidR="00C2189F" w:rsidRPr="00C2189F" w:rsidRDefault="00C2189F" w:rsidP="00C2189F">
            <w:pPr>
              <w:spacing w:line="480" w:lineRule="auto"/>
              <w:rPr>
                <w:rFonts w:ascii="Arial" w:hAnsi="Arial" w:cs="Arial"/>
              </w:rPr>
            </w:pPr>
            <w:r w:rsidRPr="00C2189F">
              <w:rPr>
                <w:rFonts w:ascii="Arial" w:hAnsi="Arial" w:cs="Arial"/>
              </w:rPr>
              <w:t>Diazepam (Control)</w:t>
            </w:r>
          </w:p>
        </w:tc>
        <w:tc>
          <w:tcPr>
            <w:tcW w:w="1890" w:type="dxa"/>
            <w:noWrap/>
            <w:hideMark/>
          </w:tcPr>
          <w:p w14:paraId="703AB5FC" w14:textId="77777777" w:rsidR="00C2189F" w:rsidRPr="00C2189F" w:rsidRDefault="00C2189F" w:rsidP="00C2189F">
            <w:pPr>
              <w:spacing w:line="480" w:lineRule="auto"/>
              <w:rPr>
                <w:rFonts w:ascii="Arial" w:hAnsi="Arial" w:cs="Arial"/>
              </w:rPr>
            </w:pPr>
            <w:r w:rsidRPr="00C2189F">
              <w:rPr>
                <w:rFonts w:ascii="Arial" w:hAnsi="Arial" w:cs="Arial"/>
              </w:rPr>
              <w:t>3016</w:t>
            </w:r>
          </w:p>
        </w:tc>
        <w:tc>
          <w:tcPr>
            <w:tcW w:w="3060" w:type="dxa"/>
            <w:noWrap/>
            <w:hideMark/>
          </w:tcPr>
          <w:p w14:paraId="17648474" w14:textId="77777777" w:rsidR="00C2189F" w:rsidRPr="00C2189F" w:rsidRDefault="00C2189F" w:rsidP="00C2189F">
            <w:pPr>
              <w:spacing w:line="480" w:lineRule="auto"/>
              <w:rPr>
                <w:rFonts w:ascii="Arial" w:hAnsi="Arial" w:cs="Arial"/>
              </w:rPr>
            </w:pPr>
            <w:r w:rsidRPr="00C2189F">
              <w:rPr>
                <w:rFonts w:ascii="Arial" w:hAnsi="Arial" w:cs="Arial"/>
              </w:rPr>
              <w:t>-7</w:t>
            </w:r>
          </w:p>
        </w:tc>
      </w:tr>
      <w:tr w:rsidR="00C2189F" w:rsidRPr="00C2189F" w14:paraId="3672865F" w14:textId="77777777" w:rsidTr="009C6973">
        <w:trPr>
          <w:trHeight w:val="300"/>
        </w:trPr>
        <w:tc>
          <w:tcPr>
            <w:tcW w:w="3775" w:type="dxa"/>
            <w:noWrap/>
            <w:hideMark/>
          </w:tcPr>
          <w:p w14:paraId="7BEBBFEE" w14:textId="77777777" w:rsidR="00C2189F" w:rsidRPr="00C2189F" w:rsidRDefault="00C2189F" w:rsidP="00C2189F">
            <w:pPr>
              <w:spacing w:line="480" w:lineRule="auto"/>
              <w:rPr>
                <w:rFonts w:ascii="Arial" w:hAnsi="Arial" w:cs="Arial"/>
              </w:rPr>
            </w:pPr>
            <w:r w:rsidRPr="00C2189F">
              <w:rPr>
                <w:rFonts w:ascii="Arial" w:hAnsi="Arial" w:cs="Arial"/>
              </w:rPr>
              <w:t>Fluoxetine (Control)</w:t>
            </w:r>
          </w:p>
        </w:tc>
        <w:tc>
          <w:tcPr>
            <w:tcW w:w="1890" w:type="dxa"/>
            <w:noWrap/>
            <w:hideMark/>
          </w:tcPr>
          <w:p w14:paraId="1E2EFC6F" w14:textId="77777777" w:rsidR="00C2189F" w:rsidRPr="00C2189F" w:rsidRDefault="00C2189F" w:rsidP="00C2189F">
            <w:pPr>
              <w:spacing w:line="480" w:lineRule="auto"/>
              <w:rPr>
                <w:rFonts w:ascii="Arial" w:hAnsi="Arial" w:cs="Arial"/>
              </w:rPr>
            </w:pPr>
            <w:r w:rsidRPr="00C2189F">
              <w:rPr>
                <w:rFonts w:ascii="Arial" w:hAnsi="Arial" w:cs="Arial"/>
              </w:rPr>
              <w:t>3386</w:t>
            </w:r>
          </w:p>
        </w:tc>
        <w:tc>
          <w:tcPr>
            <w:tcW w:w="3060" w:type="dxa"/>
            <w:noWrap/>
            <w:hideMark/>
          </w:tcPr>
          <w:p w14:paraId="0B96E241" w14:textId="77777777" w:rsidR="00C2189F" w:rsidRPr="00C2189F" w:rsidRDefault="00C2189F" w:rsidP="00C2189F">
            <w:pPr>
              <w:spacing w:line="480" w:lineRule="auto"/>
              <w:rPr>
                <w:rFonts w:ascii="Arial" w:hAnsi="Arial" w:cs="Arial"/>
              </w:rPr>
            </w:pPr>
            <w:r w:rsidRPr="00C2189F">
              <w:rPr>
                <w:rFonts w:ascii="Arial" w:hAnsi="Arial" w:cs="Arial"/>
              </w:rPr>
              <w:t>-6.2</w:t>
            </w:r>
          </w:p>
        </w:tc>
      </w:tr>
      <w:tr w:rsidR="00C2189F" w:rsidRPr="00C2189F" w14:paraId="1E991D3B" w14:textId="77777777" w:rsidTr="009C6973">
        <w:trPr>
          <w:trHeight w:val="300"/>
        </w:trPr>
        <w:tc>
          <w:tcPr>
            <w:tcW w:w="3775" w:type="dxa"/>
            <w:noWrap/>
            <w:hideMark/>
          </w:tcPr>
          <w:p w14:paraId="6299AB2C" w14:textId="77777777" w:rsidR="00C2189F" w:rsidRPr="00C2189F" w:rsidRDefault="00C2189F" w:rsidP="00C2189F">
            <w:pPr>
              <w:spacing w:line="480" w:lineRule="auto"/>
              <w:rPr>
                <w:rFonts w:ascii="Arial" w:hAnsi="Arial" w:cs="Arial"/>
              </w:rPr>
            </w:pPr>
            <w:r w:rsidRPr="00C2189F">
              <w:rPr>
                <w:rFonts w:ascii="Arial" w:hAnsi="Arial" w:cs="Arial"/>
              </w:rPr>
              <w:t>Memantine (Control)</w:t>
            </w:r>
          </w:p>
        </w:tc>
        <w:tc>
          <w:tcPr>
            <w:tcW w:w="1890" w:type="dxa"/>
            <w:noWrap/>
            <w:hideMark/>
          </w:tcPr>
          <w:p w14:paraId="3C48ADD2" w14:textId="77777777" w:rsidR="00C2189F" w:rsidRPr="00C2189F" w:rsidRDefault="00C2189F" w:rsidP="00C2189F">
            <w:pPr>
              <w:spacing w:line="480" w:lineRule="auto"/>
              <w:rPr>
                <w:rFonts w:ascii="Arial" w:hAnsi="Arial" w:cs="Arial"/>
              </w:rPr>
            </w:pPr>
            <w:r w:rsidRPr="00C2189F">
              <w:rPr>
                <w:rFonts w:ascii="Arial" w:hAnsi="Arial" w:cs="Arial"/>
              </w:rPr>
              <w:t>4054</w:t>
            </w:r>
          </w:p>
        </w:tc>
        <w:tc>
          <w:tcPr>
            <w:tcW w:w="3060" w:type="dxa"/>
            <w:noWrap/>
            <w:hideMark/>
          </w:tcPr>
          <w:p w14:paraId="4B412E46" w14:textId="77777777" w:rsidR="00C2189F" w:rsidRPr="00C2189F" w:rsidRDefault="00C2189F" w:rsidP="00C2189F">
            <w:pPr>
              <w:spacing w:line="480" w:lineRule="auto"/>
              <w:rPr>
                <w:rFonts w:ascii="Arial" w:hAnsi="Arial" w:cs="Arial"/>
              </w:rPr>
            </w:pPr>
            <w:r w:rsidRPr="00C2189F">
              <w:rPr>
                <w:rFonts w:ascii="Arial" w:hAnsi="Arial" w:cs="Arial"/>
              </w:rPr>
              <w:t>-5</w:t>
            </w:r>
          </w:p>
        </w:tc>
      </w:tr>
      <w:tr w:rsidR="00C2189F" w:rsidRPr="00C2189F" w14:paraId="7697D85D" w14:textId="77777777" w:rsidTr="009C6973">
        <w:trPr>
          <w:trHeight w:val="300"/>
        </w:trPr>
        <w:tc>
          <w:tcPr>
            <w:tcW w:w="3775" w:type="dxa"/>
            <w:noWrap/>
            <w:hideMark/>
          </w:tcPr>
          <w:p w14:paraId="73032630" w14:textId="77777777" w:rsidR="00C2189F" w:rsidRPr="00C2189F" w:rsidRDefault="00C2189F" w:rsidP="00C2189F">
            <w:pPr>
              <w:spacing w:line="480" w:lineRule="auto"/>
              <w:rPr>
                <w:rFonts w:ascii="Arial" w:hAnsi="Arial" w:cs="Arial"/>
              </w:rPr>
            </w:pPr>
            <w:r w:rsidRPr="00C2189F">
              <w:rPr>
                <w:rFonts w:ascii="Arial" w:hAnsi="Arial" w:cs="Arial"/>
              </w:rPr>
              <w:t xml:space="preserve">N-Acetylcysteine </w:t>
            </w:r>
            <w:proofErr w:type="spellStart"/>
            <w:r w:rsidRPr="00C2189F">
              <w:rPr>
                <w:rFonts w:ascii="Arial" w:hAnsi="Arial" w:cs="Arial"/>
              </w:rPr>
              <w:t>lysinate</w:t>
            </w:r>
            <w:proofErr w:type="spellEnd"/>
            <w:r w:rsidRPr="00C2189F">
              <w:rPr>
                <w:rFonts w:ascii="Arial" w:hAnsi="Arial" w:cs="Arial"/>
              </w:rPr>
              <w:t xml:space="preserve"> (Control)</w:t>
            </w:r>
          </w:p>
        </w:tc>
        <w:tc>
          <w:tcPr>
            <w:tcW w:w="1890" w:type="dxa"/>
            <w:noWrap/>
            <w:hideMark/>
          </w:tcPr>
          <w:p w14:paraId="5ADD03C2" w14:textId="77777777" w:rsidR="00C2189F" w:rsidRPr="00C2189F" w:rsidRDefault="00C2189F" w:rsidP="00C2189F">
            <w:pPr>
              <w:spacing w:line="480" w:lineRule="auto"/>
              <w:rPr>
                <w:rFonts w:ascii="Arial" w:hAnsi="Arial" w:cs="Arial"/>
              </w:rPr>
            </w:pPr>
            <w:r w:rsidRPr="00C2189F">
              <w:rPr>
                <w:rFonts w:ascii="Arial" w:hAnsi="Arial" w:cs="Arial"/>
              </w:rPr>
              <w:t>9883132</w:t>
            </w:r>
          </w:p>
        </w:tc>
        <w:tc>
          <w:tcPr>
            <w:tcW w:w="3060" w:type="dxa"/>
            <w:noWrap/>
            <w:hideMark/>
          </w:tcPr>
          <w:p w14:paraId="6BE62149" w14:textId="77777777" w:rsidR="00C2189F" w:rsidRPr="00C2189F" w:rsidRDefault="00C2189F" w:rsidP="00C2189F">
            <w:pPr>
              <w:spacing w:line="480" w:lineRule="auto"/>
              <w:rPr>
                <w:rFonts w:ascii="Arial" w:hAnsi="Arial" w:cs="Arial"/>
              </w:rPr>
            </w:pPr>
            <w:r w:rsidRPr="00C2189F">
              <w:rPr>
                <w:rFonts w:ascii="Arial" w:hAnsi="Arial" w:cs="Arial"/>
              </w:rPr>
              <w:t>-4.2</w:t>
            </w:r>
          </w:p>
        </w:tc>
      </w:tr>
    </w:tbl>
    <w:p w14:paraId="3A5468E3" w14:textId="77777777" w:rsidR="00C2189F" w:rsidRPr="00C2189F" w:rsidRDefault="00C2189F" w:rsidP="00C2189F">
      <w:pPr>
        <w:rPr>
          <w:rFonts w:ascii="Arial" w:hAnsi="Arial" w:cs="Arial"/>
          <w:b/>
        </w:rPr>
      </w:pPr>
    </w:p>
    <w:p w14:paraId="56C586CD" w14:textId="77777777" w:rsidR="00783862" w:rsidRPr="00C2189F" w:rsidRDefault="00783862" w:rsidP="00586CF2">
      <w:pPr>
        <w:jc w:val="both"/>
        <w:rPr>
          <w:rFonts w:ascii="Arial" w:hAnsi="Arial" w:cs="Arial"/>
        </w:rPr>
      </w:pPr>
    </w:p>
    <w:p w14:paraId="5938F628" w14:textId="67F587D0" w:rsidR="00095A41" w:rsidRDefault="000B109C" w:rsidP="00586CF2">
      <w:pPr>
        <w:jc w:val="both"/>
        <w:rPr>
          <w:rFonts w:ascii="Arial" w:hAnsi="Arial" w:cs="Arial"/>
        </w:rPr>
      </w:pPr>
      <w:r>
        <w:rPr>
          <w:noProof/>
        </w:rPr>
        <w:drawing>
          <wp:inline distT="0" distB="0" distL="0" distR="0" wp14:anchorId="6B4FA40B" wp14:editId="297D74C3">
            <wp:extent cx="5212080" cy="2807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12080" cy="2807335"/>
                    </a:xfrm>
                    <a:prstGeom prst="rect">
                      <a:avLst/>
                    </a:prstGeom>
                  </pic:spPr>
                </pic:pic>
              </a:graphicData>
            </a:graphic>
          </wp:inline>
        </w:drawing>
      </w:r>
    </w:p>
    <w:p w14:paraId="6B2C0C95" w14:textId="0A26D852" w:rsidR="000B109C" w:rsidRDefault="000B109C" w:rsidP="000B109C">
      <w:pPr>
        <w:spacing w:after="160" w:line="259" w:lineRule="auto"/>
        <w:jc w:val="both"/>
        <w:rPr>
          <w:rFonts w:ascii="Arial" w:eastAsia="Calibri" w:hAnsi="Arial" w:cs="Arial"/>
          <w:bCs/>
        </w:rPr>
      </w:pPr>
      <w:r w:rsidRPr="000B109C">
        <w:rPr>
          <w:rFonts w:ascii="Arial" w:eastAsia="Calibri" w:hAnsi="Arial" w:cs="Arial"/>
          <w:bCs/>
        </w:rPr>
        <w:t xml:space="preserve">Fig 7: 2D and 3D binding interactions of </w:t>
      </w:r>
      <w:hyperlink r:id="rId40" w:history="1">
        <w:proofErr w:type="spellStart"/>
        <w:r w:rsidRPr="000B109C">
          <w:rPr>
            <w:rFonts w:ascii="Arial" w:eastAsia="Calibri" w:hAnsi="Arial" w:cs="Arial"/>
            <w:bCs/>
            <w:shd w:val="clear" w:color="auto" w:fill="FFFFFF"/>
          </w:rPr>
          <w:t>Chrysophanol</w:t>
        </w:r>
        <w:proofErr w:type="spellEnd"/>
      </w:hyperlink>
      <w:r w:rsidRPr="000B109C">
        <w:rPr>
          <w:rFonts w:ascii="Arial" w:hAnsi="Arial" w:cs="Arial"/>
          <w:bCs/>
        </w:rPr>
        <w:t xml:space="preserve"> </w:t>
      </w:r>
      <w:r w:rsidRPr="000B109C">
        <w:rPr>
          <w:rFonts w:ascii="Arial" w:eastAsia="Calibri" w:hAnsi="Arial" w:cs="Arial"/>
          <w:bCs/>
        </w:rPr>
        <w:t>with Hippocampus target (PDB: 1q3w)</w:t>
      </w:r>
    </w:p>
    <w:p w14:paraId="0F4571D2" w14:textId="2A53A7C5" w:rsidR="000B109C" w:rsidRDefault="000B109C" w:rsidP="000B109C">
      <w:pPr>
        <w:spacing w:after="160" w:line="259" w:lineRule="auto"/>
        <w:jc w:val="both"/>
        <w:rPr>
          <w:rFonts w:ascii="Arial" w:eastAsia="Calibri" w:hAnsi="Arial" w:cs="Arial"/>
          <w:bCs/>
        </w:rPr>
      </w:pPr>
      <w:r>
        <w:rPr>
          <w:noProof/>
        </w:rPr>
        <w:drawing>
          <wp:inline distT="0" distB="0" distL="0" distR="0" wp14:anchorId="03C7F20F" wp14:editId="5302D0FA">
            <wp:extent cx="5212080" cy="2887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2080" cy="2887345"/>
                    </a:xfrm>
                    <a:prstGeom prst="rect">
                      <a:avLst/>
                    </a:prstGeom>
                  </pic:spPr>
                </pic:pic>
              </a:graphicData>
            </a:graphic>
          </wp:inline>
        </w:drawing>
      </w:r>
    </w:p>
    <w:p w14:paraId="021A0710" w14:textId="77777777" w:rsidR="000B109C" w:rsidRPr="000B109C" w:rsidRDefault="000B109C" w:rsidP="000B109C">
      <w:pPr>
        <w:jc w:val="both"/>
        <w:rPr>
          <w:rFonts w:ascii="Arial" w:hAnsi="Arial" w:cs="Arial"/>
          <w:bCs/>
        </w:rPr>
      </w:pPr>
      <w:r w:rsidRPr="000B109C">
        <w:rPr>
          <w:rFonts w:ascii="Arial" w:hAnsi="Arial" w:cs="Arial"/>
          <w:bCs/>
        </w:rPr>
        <w:t xml:space="preserve">Fig 8: 2D and 3D binding interactions of </w:t>
      </w:r>
      <w:hyperlink r:id="rId42" w:history="1">
        <w:r w:rsidRPr="000B109C">
          <w:rPr>
            <w:rStyle w:val="breakword"/>
            <w:rFonts w:ascii="Arial" w:hAnsi="Arial" w:cs="Arial"/>
            <w:bCs/>
            <w:shd w:val="clear" w:color="auto" w:fill="FFFFFF"/>
          </w:rPr>
          <w:t>Aloe-emodin</w:t>
        </w:r>
      </w:hyperlink>
      <w:r w:rsidRPr="000B109C">
        <w:rPr>
          <w:rFonts w:ascii="Arial" w:hAnsi="Arial" w:cs="Arial"/>
          <w:bCs/>
        </w:rPr>
        <w:t xml:space="preserve"> with Hippocampus target (PDB: 1q3w)</w:t>
      </w:r>
    </w:p>
    <w:p w14:paraId="6657EE75" w14:textId="2EC0E89F" w:rsidR="000B109C" w:rsidRDefault="000B109C" w:rsidP="000B109C">
      <w:pPr>
        <w:spacing w:after="160" w:line="259" w:lineRule="auto"/>
        <w:jc w:val="both"/>
        <w:rPr>
          <w:rFonts w:ascii="Arial" w:eastAsia="Calibri" w:hAnsi="Arial" w:cs="Arial"/>
          <w:bCs/>
        </w:rPr>
      </w:pPr>
    </w:p>
    <w:p w14:paraId="39A8E950" w14:textId="215905A0" w:rsidR="004E58AD" w:rsidRDefault="004E58AD" w:rsidP="000B109C">
      <w:pPr>
        <w:spacing w:after="160" w:line="259" w:lineRule="auto"/>
        <w:jc w:val="both"/>
        <w:rPr>
          <w:rFonts w:ascii="Arial" w:eastAsia="Calibri" w:hAnsi="Arial" w:cs="Arial"/>
          <w:bCs/>
        </w:rPr>
      </w:pPr>
    </w:p>
    <w:p w14:paraId="6F39803F" w14:textId="258DF2B3" w:rsidR="00AB54D8" w:rsidRDefault="00AB54D8" w:rsidP="000B109C">
      <w:pPr>
        <w:spacing w:after="160" w:line="259" w:lineRule="auto"/>
        <w:jc w:val="both"/>
        <w:rPr>
          <w:rFonts w:ascii="Arial" w:eastAsia="Calibri" w:hAnsi="Arial" w:cs="Arial"/>
          <w:bCs/>
        </w:rPr>
      </w:pPr>
    </w:p>
    <w:p w14:paraId="51A49238" w14:textId="19FB85F3" w:rsidR="00AB54D8" w:rsidRDefault="00AB54D8" w:rsidP="000B109C">
      <w:pPr>
        <w:spacing w:after="160" w:line="259" w:lineRule="auto"/>
        <w:jc w:val="both"/>
        <w:rPr>
          <w:rFonts w:ascii="Arial" w:eastAsia="Calibri" w:hAnsi="Arial" w:cs="Arial"/>
          <w:bCs/>
        </w:rPr>
      </w:pPr>
    </w:p>
    <w:p w14:paraId="76B57F2B" w14:textId="77777777" w:rsidR="00AB54D8" w:rsidRPr="000B109C" w:rsidRDefault="00AB54D8" w:rsidP="000B109C">
      <w:pPr>
        <w:spacing w:after="160" w:line="259" w:lineRule="auto"/>
        <w:jc w:val="both"/>
        <w:rPr>
          <w:rFonts w:ascii="Arial" w:eastAsia="Calibri" w:hAnsi="Arial" w:cs="Arial"/>
          <w:bCs/>
        </w:rPr>
      </w:pPr>
    </w:p>
    <w:p w14:paraId="5168362A" w14:textId="77777777" w:rsidR="000B109C" w:rsidRPr="00C2189F" w:rsidRDefault="000B109C" w:rsidP="00586CF2">
      <w:pPr>
        <w:jc w:val="both"/>
        <w:rPr>
          <w:rFonts w:ascii="Arial" w:hAnsi="Arial" w:cs="Arial"/>
        </w:rPr>
      </w:pPr>
    </w:p>
    <w:p w14:paraId="618FD106" w14:textId="772339BA" w:rsidR="004E58AD" w:rsidRPr="004E58AD" w:rsidRDefault="004E58AD" w:rsidP="004E58AD">
      <w:pPr>
        <w:spacing w:after="160" w:line="259" w:lineRule="auto"/>
        <w:jc w:val="both"/>
        <w:rPr>
          <w:rFonts w:ascii="Arial" w:eastAsia="Calibri" w:hAnsi="Arial" w:cs="Arial"/>
          <w:b/>
        </w:rPr>
      </w:pPr>
      <w:r w:rsidRPr="004E58AD">
        <w:rPr>
          <w:rFonts w:ascii="Arial" w:eastAsia="Calibri" w:hAnsi="Arial" w:cs="Arial"/>
          <w:b/>
        </w:rPr>
        <w:t xml:space="preserve">Table </w:t>
      </w:r>
      <w:r w:rsidR="005128B4">
        <w:rPr>
          <w:rFonts w:ascii="Arial" w:eastAsia="Calibri" w:hAnsi="Arial" w:cs="Arial"/>
          <w:b/>
        </w:rPr>
        <w:t>7</w:t>
      </w:r>
      <w:r w:rsidRPr="004E58AD">
        <w:rPr>
          <w:rFonts w:ascii="Arial" w:eastAsia="Calibri" w:hAnsi="Arial" w:cs="Arial"/>
          <w:b/>
        </w:rPr>
        <w:t>:</w:t>
      </w:r>
      <w:r w:rsidRPr="004E58AD">
        <w:rPr>
          <w:rFonts w:ascii="Arial" w:eastAsia="Calibri" w:hAnsi="Arial" w:cs="Arial"/>
          <w:b/>
        </w:rPr>
        <w:tab/>
        <w:t xml:space="preserve">Binding affinities of </w:t>
      </w:r>
      <w:r w:rsidRPr="004E58AD">
        <w:rPr>
          <w:rFonts w:ascii="Arial" w:eastAsia="Calibri" w:hAnsi="Arial" w:cs="Arial"/>
          <w:b/>
          <w:i/>
        </w:rPr>
        <w:t>Aloe vera</w:t>
      </w:r>
      <w:r w:rsidRPr="004E58AD">
        <w:rPr>
          <w:rFonts w:ascii="Arial" w:eastAsia="Calibri" w:hAnsi="Arial" w:cs="Arial"/>
          <w:b/>
        </w:rPr>
        <w:t xml:space="preserve"> bioactive compounds with </w:t>
      </w:r>
      <w:r w:rsidRPr="004E58AD">
        <w:rPr>
          <w:rFonts w:ascii="Arial" w:eastAsia="Calibri" w:hAnsi="Arial" w:cs="Arial"/>
          <w:b/>
          <w:iCs/>
        </w:rPr>
        <w:t>Metallothioneins-2</w:t>
      </w:r>
      <w:r w:rsidRPr="004E58AD">
        <w:rPr>
          <w:rFonts w:ascii="Arial" w:eastAsia="Calibri" w:hAnsi="Arial" w:cs="Arial"/>
          <w:b/>
        </w:rPr>
        <w:t xml:space="preserve"> target (PDB: 2mhu)</w:t>
      </w:r>
    </w:p>
    <w:tbl>
      <w:tblPr>
        <w:tblW w:w="9445" w:type="dxa"/>
        <w:tblBorders>
          <w:top w:val="single" w:sz="4" w:space="0" w:color="auto"/>
          <w:bottom w:val="single" w:sz="4" w:space="0" w:color="auto"/>
        </w:tblBorders>
        <w:tblLook w:val="04A0" w:firstRow="1" w:lastRow="0" w:firstColumn="1" w:lastColumn="0" w:noHBand="0" w:noVBand="1"/>
      </w:tblPr>
      <w:tblGrid>
        <w:gridCol w:w="4405"/>
        <w:gridCol w:w="1800"/>
        <w:gridCol w:w="3240"/>
      </w:tblGrid>
      <w:tr w:rsidR="004E58AD" w:rsidRPr="004E58AD" w14:paraId="73AF4F47" w14:textId="77777777" w:rsidTr="009C6973">
        <w:trPr>
          <w:trHeight w:val="300"/>
        </w:trPr>
        <w:tc>
          <w:tcPr>
            <w:tcW w:w="4405" w:type="dxa"/>
            <w:tcBorders>
              <w:top w:val="single" w:sz="4" w:space="0" w:color="auto"/>
              <w:bottom w:val="single" w:sz="4" w:space="0" w:color="auto"/>
            </w:tcBorders>
            <w:noWrap/>
            <w:hideMark/>
          </w:tcPr>
          <w:p w14:paraId="6552BCC0" w14:textId="77777777" w:rsidR="004E58AD" w:rsidRPr="004E58AD" w:rsidRDefault="004E58AD" w:rsidP="004E58AD">
            <w:pPr>
              <w:spacing w:line="480" w:lineRule="auto"/>
              <w:rPr>
                <w:rFonts w:ascii="Arial" w:hAnsi="Arial" w:cs="Arial"/>
                <w:b/>
              </w:rPr>
            </w:pPr>
            <w:r w:rsidRPr="004E58AD">
              <w:rPr>
                <w:rFonts w:ascii="Arial" w:hAnsi="Arial" w:cs="Arial"/>
                <w:b/>
              </w:rPr>
              <w:t>Ligands</w:t>
            </w:r>
          </w:p>
        </w:tc>
        <w:tc>
          <w:tcPr>
            <w:tcW w:w="1800" w:type="dxa"/>
            <w:tcBorders>
              <w:top w:val="single" w:sz="4" w:space="0" w:color="auto"/>
              <w:bottom w:val="single" w:sz="4" w:space="0" w:color="auto"/>
            </w:tcBorders>
            <w:noWrap/>
            <w:hideMark/>
          </w:tcPr>
          <w:p w14:paraId="32200F55" w14:textId="77777777" w:rsidR="004E58AD" w:rsidRPr="004E58AD" w:rsidRDefault="004E58AD" w:rsidP="004E58AD">
            <w:pPr>
              <w:spacing w:line="480" w:lineRule="auto"/>
              <w:rPr>
                <w:rFonts w:ascii="Arial" w:hAnsi="Arial" w:cs="Arial"/>
                <w:b/>
              </w:rPr>
            </w:pPr>
            <w:r w:rsidRPr="004E58AD">
              <w:rPr>
                <w:rFonts w:ascii="Arial" w:hAnsi="Arial" w:cs="Arial"/>
                <w:b/>
              </w:rPr>
              <w:t>PubChem CID</w:t>
            </w:r>
          </w:p>
        </w:tc>
        <w:tc>
          <w:tcPr>
            <w:tcW w:w="3240" w:type="dxa"/>
            <w:tcBorders>
              <w:top w:val="single" w:sz="4" w:space="0" w:color="auto"/>
              <w:bottom w:val="single" w:sz="4" w:space="0" w:color="auto"/>
            </w:tcBorders>
            <w:noWrap/>
            <w:hideMark/>
          </w:tcPr>
          <w:p w14:paraId="12F8F3D8" w14:textId="77777777" w:rsidR="004E58AD" w:rsidRPr="004E58AD" w:rsidRDefault="004E58AD" w:rsidP="004E58AD">
            <w:pPr>
              <w:spacing w:line="480" w:lineRule="auto"/>
              <w:rPr>
                <w:rFonts w:ascii="Arial" w:hAnsi="Arial" w:cs="Arial"/>
                <w:b/>
              </w:rPr>
            </w:pPr>
            <w:r w:rsidRPr="004E58AD">
              <w:rPr>
                <w:rFonts w:ascii="Arial" w:hAnsi="Arial" w:cs="Arial"/>
                <w:b/>
              </w:rPr>
              <w:t>Binding Affinity (Kcal/mol)</w:t>
            </w:r>
          </w:p>
        </w:tc>
      </w:tr>
      <w:tr w:rsidR="004E58AD" w:rsidRPr="004E58AD" w14:paraId="7DBF2D8E" w14:textId="77777777" w:rsidTr="009C6973">
        <w:trPr>
          <w:trHeight w:val="300"/>
        </w:trPr>
        <w:tc>
          <w:tcPr>
            <w:tcW w:w="4405" w:type="dxa"/>
            <w:tcBorders>
              <w:top w:val="single" w:sz="4" w:space="0" w:color="auto"/>
            </w:tcBorders>
            <w:noWrap/>
            <w:hideMark/>
          </w:tcPr>
          <w:p w14:paraId="27813E45" w14:textId="77777777" w:rsidR="004E58AD" w:rsidRPr="004E58AD" w:rsidRDefault="004E58AD" w:rsidP="004E58AD">
            <w:pPr>
              <w:spacing w:line="480" w:lineRule="auto"/>
              <w:rPr>
                <w:rFonts w:ascii="Arial" w:hAnsi="Arial" w:cs="Arial"/>
              </w:rPr>
            </w:pPr>
            <w:r w:rsidRPr="004E58AD">
              <w:rPr>
                <w:rFonts w:ascii="Arial" w:eastAsia="Calibri" w:hAnsi="Arial" w:cs="Arial"/>
                <w:shd w:val="clear" w:color="auto" w:fill="FFFFFF"/>
              </w:rPr>
              <w:t>3-(1,3-benzodioxol-5-yl)-5-methoxyfuro[2,3-</w:t>
            </w:r>
            <w:proofErr w:type="gramStart"/>
            <w:r w:rsidRPr="004E58AD">
              <w:rPr>
                <w:rFonts w:ascii="Arial" w:eastAsia="Calibri" w:hAnsi="Arial" w:cs="Arial"/>
                <w:shd w:val="clear" w:color="auto" w:fill="FFFFFF"/>
              </w:rPr>
              <w:t>h]chromen</w:t>
            </w:r>
            <w:proofErr w:type="gramEnd"/>
            <w:r w:rsidRPr="004E58AD">
              <w:rPr>
                <w:rFonts w:ascii="Arial" w:eastAsia="Calibri" w:hAnsi="Arial" w:cs="Arial"/>
                <w:shd w:val="clear" w:color="auto" w:fill="FFFFFF"/>
              </w:rPr>
              <w:t>-4-one </w:t>
            </w:r>
          </w:p>
        </w:tc>
        <w:tc>
          <w:tcPr>
            <w:tcW w:w="1800" w:type="dxa"/>
            <w:tcBorders>
              <w:top w:val="single" w:sz="4" w:space="0" w:color="auto"/>
            </w:tcBorders>
            <w:noWrap/>
            <w:hideMark/>
          </w:tcPr>
          <w:p w14:paraId="243EB110" w14:textId="77777777" w:rsidR="004E58AD" w:rsidRPr="004E58AD" w:rsidRDefault="004E58AD" w:rsidP="004E58AD">
            <w:pPr>
              <w:spacing w:line="480" w:lineRule="auto"/>
              <w:rPr>
                <w:rFonts w:ascii="Arial" w:hAnsi="Arial" w:cs="Arial"/>
              </w:rPr>
            </w:pPr>
            <w:r w:rsidRPr="004E58AD">
              <w:rPr>
                <w:rFonts w:ascii="Arial" w:hAnsi="Arial" w:cs="Arial"/>
              </w:rPr>
              <w:t>188707</w:t>
            </w:r>
          </w:p>
        </w:tc>
        <w:tc>
          <w:tcPr>
            <w:tcW w:w="3240" w:type="dxa"/>
            <w:tcBorders>
              <w:top w:val="single" w:sz="4" w:space="0" w:color="auto"/>
            </w:tcBorders>
            <w:noWrap/>
            <w:hideMark/>
          </w:tcPr>
          <w:p w14:paraId="141B7E0B" w14:textId="77777777" w:rsidR="004E58AD" w:rsidRPr="004E58AD" w:rsidRDefault="004E58AD" w:rsidP="004E58AD">
            <w:pPr>
              <w:spacing w:line="480" w:lineRule="auto"/>
              <w:rPr>
                <w:rFonts w:ascii="Arial" w:hAnsi="Arial" w:cs="Arial"/>
              </w:rPr>
            </w:pPr>
            <w:r w:rsidRPr="004E58AD">
              <w:rPr>
                <w:rFonts w:ascii="Arial" w:hAnsi="Arial" w:cs="Arial"/>
              </w:rPr>
              <w:t>-6.4</w:t>
            </w:r>
          </w:p>
        </w:tc>
      </w:tr>
      <w:tr w:rsidR="004E58AD" w:rsidRPr="004E58AD" w14:paraId="6D51ACC8" w14:textId="77777777" w:rsidTr="009C6973">
        <w:trPr>
          <w:trHeight w:val="300"/>
        </w:trPr>
        <w:tc>
          <w:tcPr>
            <w:tcW w:w="4405" w:type="dxa"/>
            <w:noWrap/>
            <w:hideMark/>
          </w:tcPr>
          <w:p w14:paraId="2A439E51" w14:textId="77777777" w:rsidR="004E58AD" w:rsidRPr="004E58AD" w:rsidRDefault="00EC28C4" w:rsidP="004E58AD">
            <w:pPr>
              <w:spacing w:line="480" w:lineRule="auto"/>
              <w:rPr>
                <w:rFonts w:ascii="Arial" w:hAnsi="Arial" w:cs="Arial"/>
              </w:rPr>
            </w:pPr>
            <w:hyperlink r:id="rId43" w:history="1">
              <w:r w:rsidR="004E58AD" w:rsidRPr="004E58AD">
                <w:rPr>
                  <w:rFonts w:ascii="Arial" w:eastAsia="Calibri" w:hAnsi="Arial" w:cs="Arial"/>
                  <w:shd w:val="clear" w:color="auto" w:fill="FFFFFF"/>
                </w:rPr>
                <w:t>Hecogenin</w:t>
              </w:r>
            </w:hyperlink>
          </w:p>
        </w:tc>
        <w:tc>
          <w:tcPr>
            <w:tcW w:w="1800" w:type="dxa"/>
            <w:noWrap/>
            <w:hideMark/>
          </w:tcPr>
          <w:p w14:paraId="7F1D5B78" w14:textId="77777777" w:rsidR="004E58AD" w:rsidRPr="004E58AD" w:rsidRDefault="004E58AD" w:rsidP="004E58AD">
            <w:pPr>
              <w:spacing w:line="480" w:lineRule="auto"/>
              <w:rPr>
                <w:rFonts w:ascii="Arial" w:hAnsi="Arial" w:cs="Arial"/>
              </w:rPr>
            </w:pPr>
            <w:r w:rsidRPr="004E58AD">
              <w:rPr>
                <w:rFonts w:ascii="Arial" w:hAnsi="Arial" w:cs="Arial"/>
              </w:rPr>
              <w:t>91453</w:t>
            </w:r>
          </w:p>
        </w:tc>
        <w:tc>
          <w:tcPr>
            <w:tcW w:w="3240" w:type="dxa"/>
            <w:noWrap/>
            <w:hideMark/>
          </w:tcPr>
          <w:p w14:paraId="244B06D4" w14:textId="77777777" w:rsidR="004E58AD" w:rsidRPr="004E58AD" w:rsidRDefault="004E58AD" w:rsidP="004E58AD">
            <w:pPr>
              <w:spacing w:line="480" w:lineRule="auto"/>
              <w:rPr>
                <w:rFonts w:ascii="Arial" w:hAnsi="Arial" w:cs="Arial"/>
              </w:rPr>
            </w:pPr>
            <w:r w:rsidRPr="004E58AD">
              <w:rPr>
                <w:rFonts w:ascii="Arial" w:hAnsi="Arial" w:cs="Arial"/>
              </w:rPr>
              <w:t>-6.3</w:t>
            </w:r>
          </w:p>
        </w:tc>
      </w:tr>
      <w:tr w:rsidR="004E58AD" w:rsidRPr="004E58AD" w14:paraId="22104C37" w14:textId="77777777" w:rsidTr="009C6973">
        <w:trPr>
          <w:trHeight w:val="300"/>
        </w:trPr>
        <w:tc>
          <w:tcPr>
            <w:tcW w:w="4405" w:type="dxa"/>
            <w:noWrap/>
            <w:hideMark/>
          </w:tcPr>
          <w:p w14:paraId="715E7694" w14:textId="77777777" w:rsidR="004E58AD" w:rsidRPr="004E58AD" w:rsidRDefault="004E58AD" w:rsidP="004E58AD">
            <w:pPr>
              <w:spacing w:line="480" w:lineRule="auto"/>
              <w:rPr>
                <w:rFonts w:ascii="Arial" w:hAnsi="Arial" w:cs="Arial"/>
              </w:rPr>
            </w:pPr>
            <w:r w:rsidRPr="004E58AD">
              <w:rPr>
                <w:rFonts w:ascii="Arial" w:eastAsia="Calibri" w:hAnsi="Arial" w:cs="Arial"/>
                <w:shd w:val="clear" w:color="auto" w:fill="FFFFFF"/>
              </w:rPr>
              <w:t>1,5-dihydroxy-3-methylanthracene-9,10-dion</w:t>
            </w:r>
          </w:p>
        </w:tc>
        <w:tc>
          <w:tcPr>
            <w:tcW w:w="1800" w:type="dxa"/>
            <w:noWrap/>
            <w:hideMark/>
          </w:tcPr>
          <w:p w14:paraId="4FF80AC5" w14:textId="77777777" w:rsidR="004E58AD" w:rsidRPr="004E58AD" w:rsidRDefault="004E58AD" w:rsidP="004E58AD">
            <w:pPr>
              <w:spacing w:line="480" w:lineRule="auto"/>
              <w:rPr>
                <w:rFonts w:ascii="Arial" w:hAnsi="Arial" w:cs="Arial"/>
              </w:rPr>
            </w:pPr>
            <w:r w:rsidRPr="004E58AD">
              <w:rPr>
                <w:rFonts w:ascii="Arial" w:hAnsi="Arial" w:cs="Arial"/>
              </w:rPr>
              <w:t>5316800</w:t>
            </w:r>
          </w:p>
        </w:tc>
        <w:tc>
          <w:tcPr>
            <w:tcW w:w="3240" w:type="dxa"/>
            <w:noWrap/>
            <w:hideMark/>
          </w:tcPr>
          <w:p w14:paraId="79C1FCE8" w14:textId="77777777" w:rsidR="004E58AD" w:rsidRPr="004E58AD" w:rsidRDefault="004E58AD" w:rsidP="004E58AD">
            <w:pPr>
              <w:spacing w:line="480" w:lineRule="auto"/>
              <w:rPr>
                <w:rFonts w:ascii="Arial" w:hAnsi="Arial" w:cs="Arial"/>
              </w:rPr>
            </w:pPr>
            <w:r w:rsidRPr="004E58AD">
              <w:rPr>
                <w:rFonts w:ascii="Arial" w:hAnsi="Arial" w:cs="Arial"/>
              </w:rPr>
              <w:t>-6.2</w:t>
            </w:r>
          </w:p>
        </w:tc>
      </w:tr>
      <w:tr w:rsidR="004E58AD" w:rsidRPr="004E58AD" w14:paraId="7A50944D" w14:textId="77777777" w:rsidTr="009C6973">
        <w:trPr>
          <w:trHeight w:val="300"/>
        </w:trPr>
        <w:tc>
          <w:tcPr>
            <w:tcW w:w="4405" w:type="dxa"/>
            <w:noWrap/>
            <w:hideMark/>
          </w:tcPr>
          <w:p w14:paraId="66489E3D" w14:textId="77777777" w:rsidR="004E58AD" w:rsidRPr="004E58AD" w:rsidRDefault="004E58AD" w:rsidP="004E58AD">
            <w:pPr>
              <w:spacing w:line="480" w:lineRule="auto"/>
              <w:rPr>
                <w:rFonts w:ascii="Arial" w:hAnsi="Arial" w:cs="Arial"/>
              </w:rPr>
            </w:pPr>
            <w:r w:rsidRPr="004E58AD">
              <w:rPr>
                <w:rFonts w:ascii="Arial" w:eastAsia="Calibri" w:hAnsi="Arial" w:cs="Arial"/>
                <w:shd w:val="clear" w:color="auto" w:fill="FFFFFF"/>
              </w:rPr>
              <w:t>2,6,8-trihydroxy-1-methoxy-10-[(2S,3R,4R,5S,6R)-3,4,5-trihydroxy-6-(</w:t>
            </w:r>
            <w:proofErr w:type="gramStart"/>
            <w:r w:rsidRPr="004E58AD">
              <w:rPr>
                <w:rFonts w:ascii="Arial" w:eastAsia="Calibri" w:hAnsi="Arial" w:cs="Arial"/>
                <w:shd w:val="clear" w:color="auto" w:fill="FFFFFF"/>
              </w:rPr>
              <w:t>hydroxymethyl)oxan</w:t>
            </w:r>
            <w:proofErr w:type="gramEnd"/>
            <w:r w:rsidRPr="004E58AD">
              <w:rPr>
                <w:rFonts w:ascii="Arial" w:eastAsia="Calibri" w:hAnsi="Arial" w:cs="Arial"/>
                <w:shd w:val="clear" w:color="auto" w:fill="FFFFFF"/>
              </w:rPr>
              <w:t>-2-yl]-10H-anthracen-9-one</w:t>
            </w:r>
          </w:p>
        </w:tc>
        <w:tc>
          <w:tcPr>
            <w:tcW w:w="1800" w:type="dxa"/>
            <w:noWrap/>
            <w:hideMark/>
          </w:tcPr>
          <w:p w14:paraId="0AEB7636" w14:textId="77777777" w:rsidR="004E58AD" w:rsidRPr="004E58AD" w:rsidRDefault="004E58AD" w:rsidP="004E58AD">
            <w:pPr>
              <w:spacing w:line="480" w:lineRule="auto"/>
              <w:rPr>
                <w:rFonts w:ascii="Arial" w:hAnsi="Arial" w:cs="Arial"/>
              </w:rPr>
            </w:pPr>
            <w:r w:rsidRPr="004E58AD">
              <w:rPr>
                <w:rFonts w:ascii="Arial" w:hAnsi="Arial" w:cs="Arial"/>
              </w:rPr>
              <w:t>11968593</w:t>
            </w:r>
          </w:p>
        </w:tc>
        <w:tc>
          <w:tcPr>
            <w:tcW w:w="3240" w:type="dxa"/>
            <w:noWrap/>
            <w:hideMark/>
          </w:tcPr>
          <w:p w14:paraId="0622A640" w14:textId="77777777" w:rsidR="004E58AD" w:rsidRPr="004E58AD" w:rsidRDefault="004E58AD" w:rsidP="004E58AD">
            <w:pPr>
              <w:spacing w:line="480" w:lineRule="auto"/>
              <w:rPr>
                <w:rFonts w:ascii="Arial" w:hAnsi="Arial" w:cs="Arial"/>
              </w:rPr>
            </w:pPr>
            <w:r w:rsidRPr="004E58AD">
              <w:rPr>
                <w:rFonts w:ascii="Arial" w:hAnsi="Arial" w:cs="Arial"/>
              </w:rPr>
              <w:t>-6.1</w:t>
            </w:r>
          </w:p>
        </w:tc>
      </w:tr>
      <w:tr w:rsidR="004E58AD" w:rsidRPr="004E58AD" w14:paraId="3508AA0C" w14:textId="77777777" w:rsidTr="009C6973">
        <w:trPr>
          <w:trHeight w:val="300"/>
        </w:trPr>
        <w:tc>
          <w:tcPr>
            <w:tcW w:w="4405" w:type="dxa"/>
            <w:noWrap/>
            <w:vAlign w:val="center"/>
          </w:tcPr>
          <w:p w14:paraId="005650E0" w14:textId="77777777" w:rsidR="004E58AD" w:rsidRPr="004E58AD" w:rsidRDefault="004E58AD" w:rsidP="004E58AD">
            <w:pPr>
              <w:autoSpaceDE w:val="0"/>
              <w:autoSpaceDN w:val="0"/>
              <w:adjustRightInd w:val="0"/>
              <w:spacing w:after="160" w:line="480" w:lineRule="auto"/>
              <w:rPr>
                <w:rFonts w:ascii="Arial" w:eastAsia="Calibri" w:hAnsi="Arial" w:cs="Arial"/>
              </w:rPr>
            </w:pPr>
            <w:proofErr w:type="spellStart"/>
            <w:r w:rsidRPr="004E58AD">
              <w:rPr>
                <w:rFonts w:ascii="Arial" w:eastAsia="Calibri" w:hAnsi="Arial" w:cs="Arial"/>
              </w:rPr>
              <w:t>Dimercaptosuccinic</w:t>
            </w:r>
            <w:proofErr w:type="spellEnd"/>
            <w:r w:rsidRPr="004E58AD">
              <w:rPr>
                <w:rFonts w:ascii="Arial" w:eastAsia="Calibri" w:hAnsi="Arial" w:cs="Arial"/>
              </w:rPr>
              <w:t xml:space="preserve"> acid (Control)</w:t>
            </w:r>
          </w:p>
        </w:tc>
        <w:tc>
          <w:tcPr>
            <w:tcW w:w="1800" w:type="dxa"/>
            <w:noWrap/>
            <w:vAlign w:val="center"/>
          </w:tcPr>
          <w:p w14:paraId="0A696171" w14:textId="77777777" w:rsidR="004E58AD" w:rsidRPr="004E58AD" w:rsidRDefault="004E58AD" w:rsidP="004E58AD">
            <w:pPr>
              <w:autoSpaceDE w:val="0"/>
              <w:autoSpaceDN w:val="0"/>
              <w:adjustRightInd w:val="0"/>
              <w:spacing w:after="160" w:line="480" w:lineRule="auto"/>
              <w:rPr>
                <w:rFonts w:ascii="Arial" w:eastAsia="Calibri" w:hAnsi="Arial" w:cs="Arial"/>
              </w:rPr>
            </w:pPr>
            <w:r w:rsidRPr="004E58AD">
              <w:rPr>
                <w:rFonts w:ascii="Arial" w:eastAsia="Calibri" w:hAnsi="Arial" w:cs="Arial"/>
              </w:rPr>
              <w:t>9354</w:t>
            </w:r>
          </w:p>
        </w:tc>
        <w:tc>
          <w:tcPr>
            <w:tcW w:w="3240" w:type="dxa"/>
            <w:noWrap/>
            <w:vAlign w:val="center"/>
          </w:tcPr>
          <w:p w14:paraId="07CBEB25" w14:textId="77777777" w:rsidR="004E58AD" w:rsidRPr="004E58AD" w:rsidRDefault="004E58AD" w:rsidP="004E58AD">
            <w:pPr>
              <w:spacing w:after="160" w:line="480" w:lineRule="auto"/>
              <w:rPr>
                <w:rFonts w:ascii="Arial" w:eastAsia="Calibri" w:hAnsi="Arial" w:cs="Arial"/>
              </w:rPr>
            </w:pPr>
            <w:r w:rsidRPr="004E58AD">
              <w:rPr>
                <w:rFonts w:ascii="Arial" w:eastAsia="Calibri" w:hAnsi="Arial" w:cs="Arial"/>
              </w:rPr>
              <w:t>-3.8</w:t>
            </w:r>
          </w:p>
        </w:tc>
      </w:tr>
      <w:tr w:rsidR="004E58AD" w:rsidRPr="004E58AD" w14:paraId="7D83C4B8" w14:textId="77777777" w:rsidTr="009C6973">
        <w:trPr>
          <w:trHeight w:val="300"/>
        </w:trPr>
        <w:tc>
          <w:tcPr>
            <w:tcW w:w="4405" w:type="dxa"/>
            <w:noWrap/>
            <w:vAlign w:val="center"/>
          </w:tcPr>
          <w:p w14:paraId="2870611C" w14:textId="77777777" w:rsidR="004E58AD" w:rsidRPr="004E58AD" w:rsidRDefault="004E58AD" w:rsidP="004E58AD">
            <w:pPr>
              <w:autoSpaceDE w:val="0"/>
              <w:autoSpaceDN w:val="0"/>
              <w:adjustRightInd w:val="0"/>
              <w:spacing w:after="160" w:line="480" w:lineRule="auto"/>
              <w:rPr>
                <w:rFonts w:ascii="Arial" w:eastAsia="Calibri" w:hAnsi="Arial" w:cs="Arial"/>
              </w:rPr>
            </w:pPr>
            <w:r w:rsidRPr="004E58AD">
              <w:rPr>
                <w:rFonts w:ascii="Arial" w:eastAsia="Calibri" w:hAnsi="Arial" w:cs="Arial"/>
              </w:rPr>
              <w:t>Dimercaprol (Control)</w:t>
            </w:r>
          </w:p>
        </w:tc>
        <w:tc>
          <w:tcPr>
            <w:tcW w:w="1800" w:type="dxa"/>
            <w:noWrap/>
            <w:vAlign w:val="center"/>
          </w:tcPr>
          <w:p w14:paraId="7A4A3E71" w14:textId="77777777" w:rsidR="004E58AD" w:rsidRPr="004E58AD" w:rsidRDefault="004E58AD" w:rsidP="004E58AD">
            <w:pPr>
              <w:autoSpaceDE w:val="0"/>
              <w:autoSpaceDN w:val="0"/>
              <w:adjustRightInd w:val="0"/>
              <w:spacing w:after="160" w:line="480" w:lineRule="auto"/>
              <w:rPr>
                <w:rFonts w:ascii="Arial" w:eastAsia="Calibri" w:hAnsi="Arial" w:cs="Arial"/>
              </w:rPr>
            </w:pPr>
            <w:r w:rsidRPr="004E58AD">
              <w:rPr>
                <w:rFonts w:ascii="Arial" w:eastAsia="Calibri" w:hAnsi="Arial" w:cs="Arial"/>
              </w:rPr>
              <w:t>3080</w:t>
            </w:r>
          </w:p>
        </w:tc>
        <w:tc>
          <w:tcPr>
            <w:tcW w:w="3240" w:type="dxa"/>
            <w:noWrap/>
            <w:vAlign w:val="center"/>
          </w:tcPr>
          <w:p w14:paraId="0D4A7C00" w14:textId="77777777" w:rsidR="004E58AD" w:rsidRPr="004E58AD" w:rsidRDefault="004E58AD" w:rsidP="004E58AD">
            <w:pPr>
              <w:spacing w:after="160" w:line="480" w:lineRule="auto"/>
              <w:rPr>
                <w:rFonts w:ascii="Arial" w:eastAsia="Calibri" w:hAnsi="Arial" w:cs="Arial"/>
              </w:rPr>
            </w:pPr>
            <w:r w:rsidRPr="004E58AD">
              <w:rPr>
                <w:rFonts w:ascii="Arial" w:eastAsia="Calibri" w:hAnsi="Arial" w:cs="Arial"/>
              </w:rPr>
              <w:t>-2.7</w:t>
            </w:r>
          </w:p>
        </w:tc>
      </w:tr>
    </w:tbl>
    <w:p w14:paraId="431EB3F1" w14:textId="568D02DC" w:rsidR="004E58AD" w:rsidRDefault="004E58AD" w:rsidP="004E58AD">
      <w:pPr>
        <w:spacing w:after="160" w:line="259" w:lineRule="auto"/>
        <w:rPr>
          <w:rFonts w:ascii="Arial" w:eastAsia="Calibri" w:hAnsi="Arial" w:cs="Arial"/>
          <w:b/>
        </w:rPr>
      </w:pPr>
    </w:p>
    <w:p w14:paraId="7AB39832" w14:textId="77777777" w:rsidR="00A333DE" w:rsidRPr="004E58AD" w:rsidRDefault="00A333DE" w:rsidP="004E58AD">
      <w:pPr>
        <w:spacing w:after="160" w:line="259" w:lineRule="auto"/>
        <w:rPr>
          <w:rFonts w:ascii="Arial" w:eastAsia="Calibri" w:hAnsi="Arial" w:cs="Arial"/>
          <w:b/>
        </w:rPr>
      </w:pPr>
    </w:p>
    <w:p w14:paraId="406E6CEC" w14:textId="08F05A6C" w:rsidR="00095A41" w:rsidRDefault="00047A04" w:rsidP="00586CF2">
      <w:pPr>
        <w:jc w:val="both"/>
        <w:rPr>
          <w:rFonts w:ascii="Arial" w:hAnsi="Arial" w:cs="Arial"/>
        </w:rPr>
      </w:pPr>
      <w:r>
        <w:rPr>
          <w:noProof/>
        </w:rPr>
        <w:drawing>
          <wp:inline distT="0" distB="0" distL="0" distR="0" wp14:anchorId="1278D33F" wp14:editId="5B59B8F8">
            <wp:extent cx="5212080" cy="2503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2080" cy="2503170"/>
                    </a:xfrm>
                    <a:prstGeom prst="rect">
                      <a:avLst/>
                    </a:prstGeom>
                  </pic:spPr>
                </pic:pic>
              </a:graphicData>
            </a:graphic>
          </wp:inline>
        </w:drawing>
      </w:r>
    </w:p>
    <w:p w14:paraId="114B7A8A" w14:textId="77777777" w:rsidR="003909EB" w:rsidRPr="003909EB" w:rsidRDefault="003909EB" w:rsidP="003909EB">
      <w:pPr>
        <w:jc w:val="both"/>
        <w:rPr>
          <w:rFonts w:ascii="Arial" w:hAnsi="Arial" w:cs="Arial"/>
          <w:bCs/>
        </w:rPr>
      </w:pPr>
      <w:r w:rsidRPr="003909EB">
        <w:rPr>
          <w:rFonts w:ascii="Arial" w:eastAsia="Calibri" w:hAnsi="Arial" w:cs="Arial"/>
          <w:bCs/>
        </w:rPr>
        <w:t xml:space="preserve">Fig 9: 2D and 3D binding interactions of </w:t>
      </w:r>
      <w:r w:rsidRPr="003909EB">
        <w:rPr>
          <w:rFonts w:ascii="Arial" w:eastAsia="Calibri" w:hAnsi="Arial" w:cs="Arial"/>
          <w:bCs/>
          <w:shd w:val="clear" w:color="auto" w:fill="FFFFFF"/>
        </w:rPr>
        <w:t>3-(1,3-benzodioxol-5-yl)-5-methoxyfuro[2,3-</w:t>
      </w:r>
      <w:proofErr w:type="gramStart"/>
      <w:r w:rsidRPr="003909EB">
        <w:rPr>
          <w:rFonts w:ascii="Arial" w:eastAsia="Calibri" w:hAnsi="Arial" w:cs="Arial"/>
          <w:bCs/>
          <w:shd w:val="clear" w:color="auto" w:fill="FFFFFF"/>
        </w:rPr>
        <w:t>h]chromen</w:t>
      </w:r>
      <w:proofErr w:type="gramEnd"/>
      <w:r w:rsidRPr="003909EB">
        <w:rPr>
          <w:rFonts w:ascii="Arial" w:eastAsia="Calibri" w:hAnsi="Arial" w:cs="Arial"/>
          <w:bCs/>
          <w:shd w:val="clear" w:color="auto" w:fill="FFFFFF"/>
        </w:rPr>
        <w:t>-4-one </w:t>
      </w:r>
      <w:r w:rsidRPr="003909EB">
        <w:rPr>
          <w:rFonts w:ascii="Arial" w:eastAsia="Calibri" w:hAnsi="Arial" w:cs="Arial"/>
          <w:bCs/>
        </w:rPr>
        <w:t xml:space="preserve">with </w:t>
      </w:r>
      <w:r w:rsidRPr="003909EB">
        <w:rPr>
          <w:rFonts w:ascii="Arial" w:eastAsia="Calibri" w:hAnsi="Arial" w:cs="Arial"/>
          <w:bCs/>
          <w:iCs/>
        </w:rPr>
        <w:t>Metallothioneins-2</w:t>
      </w:r>
      <w:r w:rsidRPr="003909EB">
        <w:rPr>
          <w:rFonts w:ascii="Arial" w:eastAsia="Calibri" w:hAnsi="Arial" w:cs="Arial"/>
          <w:bCs/>
        </w:rPr>
        <w:t xml:space="preserve"> target (PDB: 2mhu)</w:t>
      </w:r>
    </w:p>
    <w:p w14:paraId="17A8B183" w14:textId="77777777" w:rsidR="003909EB" w:rsidRPr="003909EB" w:rsidRDefault="003909EB" w:rsidP="003909EB">
      <w:pPr>
        <w:spacing w:after="160" w:line="259" w:lineRule="auto"/>
        <w:rPr>
          <w:rFonts w:ascii="Arial" w:eastAsia="Calibri" w:hAnsi="Arial" w:cs="Arial"/>
          <w:bCs/>
        </w:rPr>
      </w:pPr>
    </w:p>
    <w:p w14:paraId="6502A80E" w14:textId="09117F63" w:rsidR="00095A41" w:rsidRDefault="00095A41" w:rsidP="00586CF2">
      <w:pPr>
        <w:jc w:val="both"/>
        <w:rPr>
          <w:rFonts w:ascii="Arial" w:hAnsi="Arial" w:cs="Arial"/>
          <w:bCs/>
        </w:rPr>
      </w:pPr>
    </w:p>
    <w:p w14:paraId="7F50A5EB" w14:textId="39959CB0" w:rsidR="00AB54D8" w:rsidRDefault="00AB54D8" w:rsidP="00586CF2">
      <w:pPr>
        <w:jc w:val="both"/>
        <w:rPr>
          <w:rFonts w:ascii="Arial" w:hAnsi="Arial" w:cs="Arial"/>
          <w:bCs/>
        </w:rPr>
      </w:pPr>
    </w:p>
    <w:p w14:paraId="3BA8DFEF" w14:textId="77777777" w:rsidR="00AB54D8" w:rsidRPr="003909EB" w:rsidRDefault="00AB54D8" w:rsidP="00586CF2">
      <w:pPr>
        <w:jc w:val="both"/>
        <w:rPr>
          <w:rFonts w:ascii="Arial" w:hAnsi="Arial" w:cs="Arial"/>
          <w:bCs/>
        </w:rPr>
      </w:pPr>
    </w:p>
    <w:p w14:paraId="7C1B1B88" w14:textId="4642B4FB" w:rsidR="000306A4" w:rsidRPr="000306A4" w:rsidRDefault="000306A4" w:rsidP="000306A4">
      <w:pPr>
        <w:spacing w:after="160" w:line="259" w:lineRule="auto"/>
        <w:jc w:val="both"/>
        <w:rPr>
          <w:rFonts w:ascii="Arial" w:eastAsia="Calibri" w:hAnsi="Arial" w:cs="Arial"/>
          <w:b/>
        </w:rPr>
      </w:pPr>
      <w:r w:rsidRPr="000306A4">
        <w:rPr>
          <w:rFonts w:ascii="Arial" w:eastAsia="Calibri" w:hAnsi="Arial" w:cs="Arial"/>
          <w:b/>
        </w:rPr>
        <w:t xml:space="preserve">Table </w:t>
      </w:r>
      <w:r w:rsidR="005128B4">
        <w:rPr>
          <w:rFonts w:ascii="Arial" w:eastAsia="Calibri" w:hAnsi="Arial" w:cs="Arial"/>
          <w:b/>
        </w:rPr>
        <w:t>8.</w:t>
      </w:r>
      <w:r w:rsidRPr="000306A4">
        <w:rPr>
          <w:rFonts w:ascii="Arial" w:eastAsia="Calibri" w:hAnsi="Arial" w:cs="Arial"/>
          <w:b/>
        </w:rPr>
        <w:tab/>
        <w:t xml:space="preserve">Binding affinities of </w:t>
      </w:r>
      <w:r w:rsidRPr="000306A4">
        <w:rPr>
          <w:rFonts w:ascii="Arial" w:eastAsia="Calibri" w:hAnsi="Arial" w:cs="Arial"/>
          <w:b/>
          <w:i/>
        </w:rPr>
        <w:t>Aloe vera</w:t>
      </w:r>
      <w:r w:rsidRPr="000306A4">
        <w:rPr>
          <w:rFonts w:ascii="Arial" w:eastAsia="Calibri" w:hAnsi="Arial" w:cs="Arial"/>
          <w:b/>
        </w:rPr>
        <w:t xml:space="preserve"> bioactive compounds with Amygdala target (PDB: 5xr8)</w:t>
      </w:r>
    </w:p>
    <w:tbl>
      <w:tblPr>
        <w:tblW w:w="9085" w:type="dxa"/>
        <w:tblBorders>
          <w:top w:val="single" w:sz="4" w:space="0" w:color="auto"/>
          <w:bottom w:val="single" w:sz="4" w:space="0" w:color="auto"/>
        </w:tblBorders>
        <w:tblLook w:val="04A0" w:firstRow="1" w:lastRow="0" w:firstColumn="1" w:lastColumn="0" w:noHBand="0" w:noVBand="1"/>
      </w:tblPr>
      <w:tblGrid>
        <w:gridCol w:w="4135"/>
        <w:gridCol w:w="1890"/>
        <w:gridCol w:w="3060"/>
      </w:tblGrid>
      <w:tr w:rsidR="000306A4" w:rsidRPr="000306A4" w14:paraId="339488B0" w14:textId="77777777" w:rsidTr="009C6973">
        <w:trPr>
          <w:trHeight w:val="300"/>
        </w:trPr>
        <w:tc>
          <w:tcPr>
            <w:tcW w:w="4135" w:type="dxa"/>
            <w:tcBorders>
              <w:top w:val="single" w:sz="4" w:space="0" w:color="auto"/>
              <w:bottom w:val="single" w:sz="4" w:space="0" w:color="auto"/>
            </w:tcBorders>
            <w:noWrap/>
            <w:hideMark/>
          </w:tcPr>
          <w:p w14:paraId="36FC1EED" w14:textId="77777777" w:rsidR="000306A4" w:rsidRPr="000306A4" w:rsidRDefault="000306A4" w:rsidP="000306A4">
            <w:pPr>
              <w:spacing w:line="480" w:lineRule="auto"/>
              <w:rPr>
                <w:rFonts w:ascii="Arial" w:hAnsi="Arial" w:cs="Arial"/>
                <w:b/>
              </w:rPr>
            </w:pPr>
            <w:r w:rsidRPr="000306A4">
              <w:rPr>
                <w:rFonts w:ascii="Arial" w:hAnsi="Arial" w:cs="Arial"/>
                <w:b/>
              </w:rPr>
              <w:t>Ligands</w:t>
            </w:r>
          </w:p>
        </w:tc>
        <w:tc>
          <w:tcPr>
            <w:tcW w:w="1890" w:type="dxa"/>
            <w:tcBorders>
              <w:top w:val="single" w:sz="4" w:space="0" w:color="auto"/>
              <w:bottom w:val="single" w:sz="4" w:space="0" w:color="auto"/>
            </w:tcBorders>
            <w:noWrap/>
            <w:hideMark/>
          </w:tcPr>
          <w:p w14:paraId="013B40F2" w14:textId="77777777" w:rsidR="000306A4" w:rsidRPr="000306A4" w:rsidRDefault="000306A4" w:rsidP="000306A4">
            <w:pPr>
              <w:spacing w:line="480" w:lineRule="auto"/>
              <w:rPr>
                <w:rFonts w:ascii="Arial" w:hAnsi="Arial" w:cs="Arial"/>
                <w:b/>
              </w:rPr>
            </w:pPr>
            <w:r w:rsidRPr="000306A4">
              <w:rPr>
                <w:rFonts w:ascii="Arial" w:hAnsi="Arial" w:cs="Arial"/>
                <w:b/>
              </w:rPr>
              <w:t>PubChem CID</w:t>
            </w:r>
          </w:p>
        </w:tc>
        <w:tc>
          <w:tcPr>
            <w:tcW w:w="3060" w:type="dxa"/>
            <w:tcBorders>
              <w:top w:val="single" w:sz="4" w:space="0" w:color="auto"/>
              <w:bottom w:val="single" w:sz="4" w:space="0" w:color="auto"/>
            </w:tcBorders>
            <w:noWrap/>
            <w:hideMark/>
          </w:tcPr>
          <w:p w14:paraId="59372508" w14:textId="77777777" w:rsidR="000306A4" w:rsidRPr="000306A4" w:rsidRDefault="000306A4" w:rsidP="000306A4">
            <w:pPr>
              <w:spacing w:line="480" w:lineRule="auto"/>
              <w:rPr>
                <w:rFonts w:ascii="Arial" w:hAnsi="Arial" w:cs="Arial"/>
                <w:b/>
              </w:rPr>
            </w:pPr>
            <w:r w:rsidRPr="000306A4">
              <w:rPr>
                <w:rFonts w:ascii="Arial" w:hAnsi="Arial" w:cs="Arial"/>
                <w:b/>
              </w:rPr>
              <w:t>Binding Affinity (Kcal/mol)</w:t>
            </w:r>
          </w:p>
        </w:tc>
      </w:tr>
      <w:tr w:rsidR="000306A4" w:rsidRPr="000306A4" w14:paraId="3ADD9387" w14:textId="77777777" w:rsidTr="009C6973">
        <w:trPr>
          <w:trHeight w:val="300"/>
        </w:trPr>
        <w:tc>
          <w:tcPr>
            <w:tcW w:w="4135" w:type="dxa"/>
            <w:tcBorders>
              <w:top w:val="single" w:sz="4" w:space="0" w:color="auto"/>
            </w:tcBorders>
            <w:noWrap/>
            <w:hideMark/>
          </w:tcPr>
          <w:p w14:paraId="644C92A4" w14:textId="77777777" w:rsidR="000306A4" w:rsidRPr="000306A4" w:rsidRDefault="00EC28C4" w:rsidP="000306A4">
            <w:pPr>
              <w:spacing w:line="480" w:lineRule="auto"/>
              <w:rPr>
                <w:rFonts w:ascii="Arial" w:hAnsi="Arial" w:cs="Arial"/>
              </w:rPr>
            </w:pPr>
            <w:hyperlink r:id="rId45" w:history="1">
              <w:r w:rsidR="000306A4" w:rsidRPr="000306A4">
                <w:rPr>
                  <w:rFonts w:ascii="Arial" w:eastAsia="Calibri" w:hAnsi="Arial" w:cs="Arial"/>
                  <w:shd w:val="clear" w:color="auto" w:fill="FFFFFF"/>
                </w:rPr>
                <w:t>Hecogenin</w:t>
              </w:r>
            </w:hyperlink>
          </w:p>
        </w:tc>
        <w:tc>
          <w:tcPr>
            <w:tcW w:w="1890" w:type="dxa"/>
            <w:tcBorders>
              <w:top w:val="single" w:sz="4" w:space="0" w:color="auto"/>
            </w:tcBorders>
            <w:noWrap/>
            <w:hideMark/>
          </w:tcPr>
          <w:p w14:paraId="68A27B16" w14:textId="77777777" w:rsidR="000306A4" w:rsidRPr="000306A4" w:rsidRDefault="000306A4" w:rsidP="000306A4">
            <w:pPr>
              <w:spacing w:line="480" w:lineRule="auto"/>
              <w:rPr>
                <w:rFonts w:ascii="Arial" w:hAnsi="Arial" w:cs="Arial"/>
              </w:rPr>
            </w:pPr>
            <w:r w:rsidRPr="000306A4">
              <w:rPr>
                <w:rFonts w:ascii="Arial" w:hAnsi="Arial" w:cs="Arial"/>
              </w:rPr>
              <w:t>91453</w:t>
            </w:r>
          </w:p>
        </w:tc>
        <w:tc>
          <w:tcPr>
            <w:tcW w:w="3060" w:type="dxa"/>
            <w:tcBorders>
              <w:top w:val="single" w:sz="4" w:space="0" w:color="auto"/>
            </w:tcBorders>
            <w:noWrap/>
            <w:hideMark/>
          </w:tcPr>
          <w:p w14:paraId="3C58EF35" w14:textId="77777777" w:rsidR="000306A4" w:rsidRPr="000306A4" w:rsidRDefault="000306A4" w:rsidP="000306A4">
            <w:pPr>
              <w:spacing w:line="480" w:lineRule="auto"/>
              <w:rPr>
                <w:rFonts w:ascii="Arial" w:hAnsi="Arial" w:cs="Arial"/>
              </w:rPr>
            </w:pPr>
            <w:r w:rsidRPr="000306A4">
              <w:rPr>
                <w:rFonts w:ascii="Arial" w:hAnsi="Arial" w:cs="Arial"/>
              </w:rPr>
              <w:t>-8</w:t>
            </w:r>
          </w:p>
        </w:tc>
      </w:tr>
      <w:tr w:rsidR="000306A4" w:rsidRPr="000306A4" w14:paraId="42476943" w14:textId="77777777" w:rsidTr="009C6973">
        <w:trPr>
          <w:trHeight w:val="300"/>
        </w:trPr>
        <w:tc>
          <w:tcPr>
            <w:tcW w:w="4135" w:type="dxa"/>
            <w:noWrap/>
            <w:hideMark/>
          </w:tcPr>
          <w:p w14:paraId="617182A0" w14:textId="77777777" w:rsidR="000306A4" w:rsidRPr="000306A4" w:rsidRDefault="000306A4" w:rsidP="000306A4">
            <w:pPr>
              <w:spacing w:line="480" w:lineRule="auto"/>
              <w:rPr>
                <w:rFonts w:ascii="Arial" w:hAnsi="Arial" w:cs="Arial"/>
              </w:rPr>
            </w:pPr>
            <w:r w:rsidRPr="000306A4">
              <w:rPr>
                <w:rFonts w:ascii="Arial" w:eastAsia="Calibri" w:hAnsi="Arial" w:cs="Arial"/>
                <w:shd w:val="clear" w:color="auto" w:fill="FFFFFF"/>
              </w:rPr>
              <w:t>5-hydroxy-3-[4-hydroxy-3-(3-methylbut-2-</w:t>
            </w:r>
            <w:proofErr w:type="gramStart"/>
            <w:r w:rsidRPr="000306A4">
              <w:rPr>
                <w:rFonts w:ascii="Arial" w:eastAsia="Calibri" w:hAnsi="Arial" w:cs="Arial"/>
                <w:shd w:val="clear" w:color="auto" w:fill="FFFFFF"/>
              </w:rPr>
              <w:t>enyl)phenyl</w:t>
            </w:r>
            <w:proofErr w:type="gramEnd"/>
            <w:r w:rsidRPr="000306A4">
              <w:rPr>
                <w:rFonts w:ascii="Arial" w:eastAsia="Calibri" w:hAnsi="Arial" w:cs="Arial"/>
                <w:shd w:val="clear" w:color="auto" w:fill="FFFFFF"/>
              </w:rPr>
              <w:t>]-8,8-dimethylpyrano[2,3-h]chromen-4-one</w:t>
            </w:r>
          </w:p>
        </w:tc>
        <w:tc>
          <w:tcPr>
            <w:tcW w:w="1890" w:type="dxa"/>
            <w:noWrap/>
            <w:hideMark/>
          </w:tcPr>
          <w:p w14:paraId="5AAD1322" w14:textId="77777777" w:rsidR="000306A4" w:rsidRPr="000306A4" w:rsidRDefault="000306A4" w:rsidP="000306A4">
            <w:pPr>
              <w:spacing w:line="480" w:lineRule="auto"/>
              <w:rPr>
                <w:rFonts w:ascii="Arial" w:hAnsi="Arial" w:cs="Arial"/>
              </w:rPr>
            </w:pPr>
            <w:r w:rsidRPr="000306A4">
              <w:rPr>
                <w:rFonts w:ascii="Arial" w:hAnsi="Arial" w:cs="Arial"/>
              </w:rPr>
              <w:t>11441072</w:t>
            </w:r>
          </w:p>
        </w:tc>
        <w:tc>
          <w:tcPr>
            <w:tcW w:w="3060" w:type="dxa"/>
            <w:noWrap/>
            <w:hideMark/>
          </w:tcPr>
          <w:p w14:paraId="3CC3E57B" w14:textId="77777777" w:rsidR="000306A4" w:rsidRPr="000306A4" w:rsidRDefault="000306A4" w:rsidP="000306A4">
            <w:pPr>
              <w:spacing w:line="480" w:lineRule="auto"/>
              <w:rPr>
                <w:rFonts w:ascii="Arial" w:hAnsi="Arial" w:cs="Arial"/>
              </w:rPr>
            </w:pPr>
            <w:r w:rsidRPr="000306A4">
              <w:rPr>
                <w:rFonts w:ascii="Arial" w:hAnsi="Arial" w:cs="Arial"/>
              </w:rPr>
              <w:t>-7.9</w:t>
            </w:r>
          </w:p>
        </w:tc>
      </w:tr>
      <w:tr w:rsidR="000306A4" w:rsidRPr="000306A4" w14:paraId="63FCE019" w14:textId="77777777" w:rsidTr="009C6973">
        <w:trPr>
          <w:trHeight w:val="300"/>
        </w:trPr>
        <w:tc>
          <w:tcPr>
            <w:tcW w:w="4135" w:type="dxa"/>
            <w:noWrap/>
            <w:hideMark/>
          </w:tcPr>
          <w:p w14:paraId="489E176A" w14:textId="77777777" w:rsidR="000306A4" w:rsidRPr="000306A4" w:rsidRDefault="00EC28C4" w:rsidP="000306A4">
            <w:pPr>
              <w:spacing w:line="480" w:lineRule="auto"/>
              <w:rPr>
                <w:rFonts w:ascii="Arial" w:hAnsi="Arial" w:cs="Arial"/>
              </w:rPr>
            </w:pPr>
            <w:hyperlink r:id="rId46" w:history="1">
              <w:proofErr w:type="spellStart"/>
              <w:r w:rsidR="000306A4" w:rsidRPr="000306A4">
                <w:rPr>
                  <w:rFonts w:ascii="Arial" w:eastAsia="Calibri" w:hAnsi="Arial" w:cs="Arial"/>
                  <w:shd w:val="clear" w:color="auto" w:fill="FFFFFF"/>
                </w:rPr>
                <w:t>Pomiferin</w:t>
              </w:r>
              <w:proofErr w:type="spellEnd"/>
            </w:hyperlink>
          </w:p>
        </w:tc>
        <w:tc>
          <w:tcPr>
            <w:tcW w:w="1890" w:type="dxa"/>
            <w:noWrap/>
            <w:hideMark/>
          </w:tcPr>
          <w:p w14:paraId="73F522CF" w14:textId="77777777" w:rsidR="000306A4" w:rsidRPr="000306A4" w:rsidRDefault="000306A4" w:rsidP="000306A4">
            <w:pPr>
              <w:spacing w:line="480" w:lineRule="auto"/>
              <w:rPr>
                <w:rFonts w:ascii="Arial" w:hAnsi="Arial" w:cs="Arial"/>
              </w:rPr>
            </w:pPr>
            <w:r w:rsidRPr="000306A4">
              <w:rPr>
                <w:rFonts w:ascii="Arial" w:hAnsi="Arial" w:cs="Arial"/>
              </w:rPr>
              <w:t>4871</w:t>
            </w:r>
          </w:p>
        </w:tc>
        <w:tc>
          <w:tcPr>
            <w:tcW w:w="3060" w:type="dxa"/>
            <w:noWrap/>
            <w:hideMark/>
          </w:tcPr>
          <w:p w14:paraId="1E454F38" w14:textId="77777777" w:rsidR="000306A4" w:rsidRPr="000306A4" w:rsidRDefault="000306A4" w:rsidP="000306A4">
            <w:pPr>
              <w:spacing w:line="480" w:lineRule="auto"/>
              <w:rPr>
                <w:rFonts w:ascii="Arial" w:hAnsi="Arial" w:cs="Arial"/>
              </w:rPr>
            </w:pPr>
            <w:r w:rsidRPr="000306A4">
              <w:rPr>
                <w:rFonts w:ascii="Arial" w:hAnsi="Arial" w:cs="Arial"/>
              </w:rPr>
              <w:t>-7.7</w:t>
            </w:r>
          </w:p>
        </w:tc>
      </w:tr>
      <w:tr w:rsidR="000306A4" w:rsidRPr="000306A4" w14:paraId="45022ECF" w14:textId="77777777" w:rsidTr="009C6973">
        <w:trPr>
          <w:trHeight w:val="300"/>
        </w:trPr>
        <w:tc>
          <w:tcPr>
            <w:tcW w:w="4135" w:type="dxa"/>
            <w:noWrap/>
            <w:hideMark/>
          </w:tcPr>
          <w:p w14:paraId="772E073B" w14:textId="77777777" w:rsidR="000306A4" w:rsidRPr="000306A4" w:rsidRDefault="000306A4" w:rsidP="000306A4">
            <w:pPr>
              <w:spacing w:line="480" w:lineRule="auto"/>
              <w:rPr>
                <w:rFonts w:ascii="Arial" w:hAnsi="Arial" w:cs="Arial"/>
              </w:rPr>
            </w:pPr>
            <w:r w:rsidRPr="000306A4">
              <w:rPr>
                <w:rFonts w:ascii="Arial" w:hAnsi="Arial" w:cs="Arial"/>
              </w:rPr>
              <w:t>Diazepam (Control)</w:t>
            </w:r>
          </w:p>
        </w:tc>
        <w:tc>
          <w:tcPr>
            <w:tcW w:w="1890" w:type="dxa"/>
            <w:noWrap/>
            <w:hideMark/>
          </w:tcPr>
          <w:p w14:paraId="3BD84EB5" w14:textId="77777777" w:rsidR="000306A4" w:rsidRPr="000306A4" w:rsidRDefault="000306A4" w:rsidP="000306A4">
            <w:pPr>
              <w:spacing w:line="480" w:lineRule="auto"/>
              <w:rPr>
                <w:rFonts w:ascii="Arial" w:hAnsi="Arial" w:cs="Arial"/>
              </w:rPr>
            </w:pPr>
            <w:r w:rsidRPr="000306A4">
              <w:rPr>
                <w:rFonts w:ascii="Arial" w:hAnsi="Arial" w:cs="Arial"/>
              </w:rPr>
              <w:t>3016</w:t>
            </w:r>
          </w:p>
        </w:tc>
        <w:tc>
          <w:tcPr>
            <w:tcW w:w="3060" w:type="dxa"/>
            <w:noWrap/>
            <w:hideMark/>
          </w:tcPr>
          <w:p w14:paraId="74503B5C" w14:textId="77777777" w:rsidR="000306A4" w:rsidRPr="000306A4" w:rsidRDefault="000306A4" w:rsidP="000306A4">
            <w:pPr>
              <w:spacing w:line="480" w:lineRule="auto"/>
              <w:rPr>
                <w:rFonts w:ascii="Arial" w:hAnsi="Arial" w:cs="Arial"/>
              </w:rPr>
            </w:pPr>
            <w:r w:rsidRPr="000306A4">
              <w:rPr>
                <w:rFonts w:ascii="Arial" w:hAnsi="Arial" w:cs="Arial"/>
              </w:rPr>
              <w:t>-7.7</w:t>
            </w:r>
          </w:p>
        </w:tc>
      </w:tr>
      <w:tr w:rsidR="000306A4" w:rsidRPr="000306A4" w14:paraId="5BA473B9" w14:textId="77777777" w:rsidTr="009C6973">
        <w:trPr>
          <w:trHeight w:val="300"/>
        </w:trPr>
        <w:tc>
          <w:tcPr>
            <w:tcW w:w="4135" w:type="dxa"/>
            <w:noWrap/>
            <w:hideMark/>
          </w:tcPr>
          <w:p w14:paraId="7FCA94BC" w14:textId="77777777" w:rsidR="000306A4" w:rsidRPr="000306A4" w:rsidRDefault="000306A4" w:rsidP="000306A4">
            <w:pPr>
              <w:spacing w:line="480" w:lineRule="auto"/>
              <w:rPr>
                <w:rFonts w:ascii="Arial" w:hAnsi="Arial" w:cs="Arial"/>
              </w:rPr>
            </w:pPr>
            <w:r w:rsidRPr="000306A4">
              <w:rPr>
                <w:rFonts w:ascii="Arial" w:hAnsi="Arial" w:cs="Arial"/>
              </w:rPr>
              <w:t>Auriculasin</w:t>
            </w:r>
            <w:r w:rsidRPr="000306A4">
              <w:rPr>
                <w:rFonts w:ascii="Arial" w:eastAsia="Calibri" w:hAnsi="Arial" w:cs="Arial"/>
                <w:shd w:val="clear" w:color="auto" w:fill="FFFFFF"/>
              </w:rPr>
              <w:t> </w:t>
            </w:r>
          </w:p>
        </w:tc>
        <w:tc>
          <w:tcPr>
            <w:tcW w:w="1890" w:type="dxa"/>
            <w:noWrap/>
            <w:hideMark/>
          </w:tcPr>
          <w:p w14:paraId="19B8F2D3" w14:textId="77777777" w:rsidR="000306A4" w:rsidRPr="000306A4" w:rsidRDefault="000306A4" w:rsidP="000306A4">
            <w:pPr>
              <w:spacing w:line="480" w:lineRule="auto"/>
              <w:rPr>
                <w:rFonts w:ascii="Arial" w:hAnsi="Arial" w:cs="Arial"/>
              </w:rPr>
            </w:pPr>
            <w:r w:rsidRPr="000306A4">
              <w:rPr>
                <w:rFonts w:ascii="Arial" w:hAnsi="Arial" w:cs="Arial"/>
              </w:rPr>
              <w:t>5358846</w:t>
            </w:r>
          </w:p>
        </w:tc>
        <w:tc>
          <w:tcPr>
            <w:tcW w:w="3060" w:type="dxa"/>
            <w:noWrap/>
            <w:hideMark/>
          </w:tcPr>
          <w:p w14:paraId="67484C4F" w14:textId="77777777" w:rsidR="000306A4" w:rsidRPr="000306A4" w:rsidRDefault="000306A4" w:rsidP="000306A4">
            <w:pPr>
              <w:spacing w:line="480" w:lineRule="auto"/>
              <w:rPr>
                <w:rFonts w:ascii="Arial" w:hAnsi="Arial" w:cs="Arial"/>
              </w:rPr>
            </w:pPr>
            <w:r w:rsidRPr="000306A4">
              <w:rPr>
                <w:rFonts w:ascii="Arial" w:hAnsi="Arial" w:cs="Arial"/>
              </w:rPr>
              <w:t>-7.6</w:t>
            </w:r>
          </w:p>
        </w:tc>
      </w:tr>
      <w:tr w:rsidR="000306A4" w:rsidRPr="000306A4" w14:paraId="5D1A4F58" w14:textId="77777777" w:rsidTr="009C6973">
        <w:trPr>
          <w:trHeight w:val="300"/>
        </w:trPr>
        <w:tc>
          <w:tcPr>
            <w:tcW w:w="4135" w:type="dxa"/>
            <w:noWrap/>
            <w:hideMark/>
          </w:tcPr>
          <w:p w14:paraId="4EF8782B" w14:textId="77777777" w:rsidR="000306A4" w:rsidRPr="000306A4" w:rsidRDefault="000306A4" w:rsidP="000306A4">
            <w:pPr>
              <w:spacing w:line="480" w:lineRule="auto"/>
              <w:rPr>
                <w:rFonts w:ascii="Arial" w:hAnsi="Arial" w:cs="Arial"/>
              </w:rPr>
            </w:pPr>
            <w:r w:rsidRPr="000306A4">
              <w:rPr>
                <w:rFonts w:ascii="Arial" w:hAnsi="Arial" w:cs="Arial"/>
              </w:rPr>
              <w:t>Fluoxetine (Control)</w:t>
            </w:r>
          </w:p>
        </w:tc>
        <w:tc>
          <w:tcPr>
            <w:tcW w:w="1890" w:type="dxa"/>
            <w:noWrap/>
            <w:hideMark/>
          </w:tcPr>
          <w:p w14:paraId="2D26DC0B" w14:textId="77777777" w:rsidR="000306A4" w:rsidRPr="000306A4" w:rsidRDefault="000306A4" w:rsidP="000306A4">
            <w:pPr>
              <w:spacing w:line="480" w:lineRule="auto"/>
              <w:rPr>
                <w:rFonts w:ascii="Arial" w:hAnsi="Arial" w:cs="Arial"/>
              </w:rPr>
            </w:pPr>
            <w:r w:rsidRPr="000306A4">
              <w:rPr>
                <w:rFonts w:ascii="Arial" w:hAnsi="Arial" w:cs="Arial"/>
              </w:rPr>
              <w:t>3386</w:t>
            </w:r>
          </w:p>
        </w:tc>
        <w:tc>
          <w:tcPr>
            <w:tcW w:w="3060" w:type="dxa"/>
            <w:noWrap/>
            <w:hideMark/>
          </w:tcPr>
          <w:p w14:paraId="46D46458" w14:textId="77777777" w:rsidR="000306A4" w:rsidRPr="000306A4" w:rsidRDefault="000306A4" w:rsidP="000306A4">
            <w:pPr>
              <w:spacing w:line="480" w:lineRule="auto"/>
              <w:rPr>
                <w:rFonts w:ascii="Arial" w:hAnsi="Arial" w:cs="Arial"/>
              </w:rPr>
            </w:pPr>
            <w:r w:rsidRPr="000306A4">
              <w:rPr>
                <w:rFonts w:ascii="Arial" w:hAnsi="Arial" w:cs="Arial"/>
              </w:rPr>
              <w:t>-7.1</w:t>
            </w:r>
          </w:p>
        </w:tc>
      </w:tr>
      <w:tr w:rsidR="000306A4" w:rsidRPr="000306A4" w14:paraId="48B6CF7A" w14:textId="77777777" w:rsidTr="009C6973">
        <w:trPr>
          <w:trHeight w:val="300"/>
        </w:trPr>
        <w:tc>
          <w:tcPr>
            <w:tcW w:w="4135" w:type="dxa"/>
            <w:noWrap/>
            <w:hideMark/>
          </w:tcPr>
          <w:p w14:paraId="5562D8D4" w14:textId="77777777" w:rsidR="000306A4" w:rsidRPr="000306A4" w:rsidRDefault="000306A4" w:rsidP="000306A4">
            <w:pPr>
              <w:spacing w:line="480" w:lineRule="auto"/>
              <w:rPr>
                <w:rFonts w:ascii="Arial" w:hAnsi="Arial" w:cs="Arial"/>
              </w:rPr>
            </w:pPr>
            <w:r w:rsidRPr="000306A4">
              <w:rPr>
                <w:rFonts w:ascii="Arial" w:hAnsi="Arial" w:cs="Arial"/>
              </w:rPr>
              <w:t>Memantine (Control)</w:t>
            </w:r>
          </w:p>
        </w:tc>
        <w:tc>
          <w:tcPr>
            <w:tcW w:w="1890" w:type="dxa"/>
            <w:noWrap/>
            <w:hideMark/>
          </w:tcPr>
          <w:p w14:paraId="4C253281" w14:textId="77777777" w:rsidR="000306A4" w:rsidRPr="000306A4" w:rsidRDefault="000306A4" w:rsidP="000306A4">
            <w:pPr>
              <w:spacing w:line="480" w:lineRule="auto"/>
              <w:rPr>
                <w:rFonts w:ascii="Arial" w:hAnsi="Arial" w:cs="Arial"/>
              </w:rPr>
            </w:pPr>
            <w:r w:rsidRPr="000306A4">
              <w:rPr>
                <w:rFonts w:ascii="Arial" w:hAnsi="Arial" w:cs="Arial"/>
              </w:rPr>
              <w:t>4054</w:t>
            </w:r>
          </w:p>
        </w:tc>
        <w:tc>
          <w:tcPr>
            <w:tcW w:w="3060" w:type="dxa"/>
            <w:noWrap/>
            <w:hideMark/>
          </w:tcPr>
          <w:p w14:paraId="4A0F5182" w14:textId="77777777" w:rsidR="000306A4" w:rsidRPr="000306A4" w:rsidRDefault="000306A4" w:rsidP="000306A4">
            <w:pPr>
              <w:spacing w:line="480" w:lineRule="auto"/>
              <w:rPr>
                <w:rFonts w:ascii="Arial" w:hAnsi="Arial" w:cs="Arial"/>
              </w:rPr>
            </w:pPr>
            <w:r w:rsidRPr="000306A4">
              <w:rPr>
                <w:rFonts w:ascii="Arial" w:hAnsi="Arial" w:cs="Arial"/>
              </w:rPr>
              <w:t>-5.5</w:t>
            </w:r>
          </w:p>
        </w:tc>
      </w:tr>
      <w:tr w:rsidR="000306A4" w:rsidRPr="000306A4" w14:paraId="0AB42CA1" w14:textId="77777777" w:rsidTr="009C6973">
        <w:trPr>
          <w:trHeight w:val="300"/>
        </w:trPr>
        <w:tc>
          <w:tcPr>
            <w:tcW w:w="4135" w:type="dxa"/>
            <w:noWrap/>
            <w:hideMark/>
          </w:tcPr>
          <w:p w14:paraId="284260B3" w14:textId="77777777" w:rsidR="000306A4" w:rsidRPr="000306A4" w:rsidRDefault="000306A4" w:rsidP="000306A4">
            <w:pPr>
              <w:spacing w:line="480" w:lineRule="auto"/>
              <w:rPr>
                <w:rFonts w:ascii="Arial" w:hAnsi="Arial" w:cs="Arial"/>
              </w:rPr>
            </w:pPr>
            <w:r w:rsidRPr="000306A4">
              <w:rPr>
                <w:rFonts w:ascii="Arial" w:hAnsi="Arial" w:cs="Arial"/>
              </w:rPr>
              <w:t xml:space="preserve">N-Acetylcysteine </w:t>
            </w:r>
            <w:proofErr w:type="spellStart"/>
            <w:r w:rsidRPr="000306A4">
              <w:rPr>
                <w:rFonts w:ascii="Arial" w:hAnsi="Arial" w:cs="Arial"/>
              </w:rPr>
              <w:t>lysinate</w:t>
            </w:r>
            <w:proofErr w:type="spellEnd"/>
            <w:r w:rsidRPr="000306A4">
              <w:rPr>
                <w:rFonts w:ascii="Arial" w:hAnsi="Arial" w:cs="Arial"/>
              </w:rPr>
              <w:t xml:space="preserve"> (Control)</w:t>
            </w:r>
          </w:p>
        </w:tc>
        <w:tc>
          <w:tcPr>
            <w:tcW w:w="1890" w:type="dxa"/>
            <w:noWrap/>
            <w:hideMark/>
          </w:tcPr>
          <w:p w14:paraId="158483A7" w14:textId="77777777" w:rsidR="000306A4" w:rsidRPr="000306A4" w:rsidRDefault="000306A4" w:rsidP="000306A4">
            <w:pPr>
              <w:spacing w:line="480" w:lineRule="auto"/>
              <w:rPr>
                <w:rFonts w:ascii="Arial" w:hAnsi="Arial" w:cs="Arial"/>
              </w:rPr>
            </w:pPr>
            <w:r w:rsidRPr="000306A4">
              <w:rPr>
                <w:rFonts w:ascii="Arial" w:hAnsi="Arial" w:cs="Arial"/>
              </w:rPr>
              <w:t>9883132</w:t>
            </w:r>
          </w:p>
        </w:tc>
        <w:tc>
          <w:tcPr>
            <w:tcW w:w="3060" w:type="dxa"/>
            <w:noWrap/>
            <w:hideMark/>
          </w:tcPr>
          <w:p w14:paraId="17BB623B" w14:textId="77777777" w:rsidR="000306A4" w:rsidRPr="000306A4" w:rsidRDefault="000306A4" w:rsidP="000306A4">
            <w:pPr>
              <w:spacing w:line="480" w:lineRule="auto"/>
              <w:rPr>
                <w:rFonts w:ascii="Arial" w:hAnsi="Arial" w:cs="Arial"/>
              </w:rPr>
            </w:pPr>
            <w:r w:rsidRPr="000306A4">
              <w:rPr>
                <w:rFonts w:ascii="Arial" w:hAnsi="Arial" w:cs="Arial"/>
              </w:rPr>
              <w:t>-3.7</w:t>
            </w:r>
          </w:p>
        </w:tc>
      </w:tr>
    </w:tbl>
    <w:p w14:paraId="3D20E2FF" w14:textId="77777777" w:rsidR="000306A4" w:rsidRPr="000306A4" w:rsidRDefault="000306A4" w:rsidP="000306A4">
      <w:pPr>
        <w:spacing w:after="160" w:line="259" w:lineRule="auto"/>
        <w:rPr>
          <w:rFonts w:ascii="Arial" w:eastAsia="Calibri" w:hAnsi="Arial" w:cs="Arial"/>
          <w:b/>
        </w:rPr>
      </w:pPr>
    </w:p>
    <w:p w14:paraId="45D1979F" w14:textId="0573EBD0" w:rsidR="00095A41" w:rsidRPr="000306A4" w:rsidRDefault="00095A41" w:rsidP="00586CF2">
      <w:pPr>
        <w:jc w:val="both"/>
        <w:rPr>
          <w:rFonts w:ascii="Arial" w:hAnsi="Arial" w:cs="Arial"/>
        </w:rPr>
      </w:pPr>
    </w:p>
    <w:p w14:paraId="4B2A2EC1" w14:textId="244A189A" w:rsidR="00095A41" w:rsidRDefault="00743412" w:rsidP="00586CF2">
      <w:pPr>
        <w:jc w:val="both"/>
        <w:rPr>
          <w:rFonts w:ascii="Arial" w:hAnsi="Arial" w:cs="Arial"/>
        </w:rPr>
      </w:pPr>
      <w:r>
        <w:rPr>
          <w:rFonts w:ascii="Arial" w:hAnsi="Arial" w:cs="Arial"/>
          <w:noProof/>
        </w:rPr>
        <w:drawing>
          <wp:inline distT="0" distB="0" distL="0" distR="0" wp14:anchorId="2A7CFD13" wp14:editId="7A59057D">
            <wp:extent cx="5212080" cy="2503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a:extLst>
                        <a:ext uri="{28A0092B-C50C-407E-A947-70E740481C1C}">
                          <a14:useLocalDpi xmlns:a14="http://schemas.microsoft.com/office/drawing/2010/main" val="0"/>
                        </a:ext>
                      </a:extLst>
                    </a:blip>
                    <a:stretch>
                      <a:fillRect/>
                    </a:stretch>
                  </pic:blipFill>
                  <pic:spPr>
                    <a:xfrm>
                      <a:off x="0" y="0"/>
                      <a:ext cx="5212080" cy="2503170"/>
                    </a:xfrm>
                    <a:prstGeom prst="rect">
                      <a:avLst/>
                    </a:prstGeom>
                  </pic:spPr>
                </pic:pic>
              </a:graphicData>
            </a:graphic>
          </wp:inline>
        </w:drawing>
      </w:r>
    </w:p>
    <w:p w14:paraId="10B239F3" w14:textId="77777777" w:rsidR="00743412" w:rsidRPr="00743412" w:rsidRDefault="00743412" w:rsidP="00743412">
      <w:pPr>
        <w:jc w:val="both"/>
        <w:rPr>
          <w:rFonts w:ascii="Arial" w:hAnsi="Arial" w:cs="Arial"/>
          <w:bCs/>
        </w:rPr>
      </w:pPr>
      <w:r w:rsidRPr="00743412">
        <w:rPr>
          <w:rFonts w:ascii="Arial" w:hAnsi="Arial" w:cs="Arial"/>
          <w:bCs/>
        </w:rPr>
        <w:t xml:space="preserve">Fig 10: 2D and 3D binding interactions of </w:t>
      </w:r>
      <w:hyperlink r:id="rId48" w:history="1">
        <w:r w:rsidRPr="00743412">
          <w:rPr>
            <w:rStyle w:val="breakword"/>
            <w:rFonts w:ascii="Arial" w:hAnsi="Arial" w:cs="Arial"/>
            <w:bCs/>
            <w:shd w:val="clear" w:color="auto" w:fill="FFFFFF"/>
          </w:rPr>
          <w:t>Hecogenin</w:t>
        </w:r>
      </w:hyperlink>
      <w:r w:rsidRPr="00743412">
        <w:rPr>
          <w:rFonts w:ascii="Arial" w:hAnsi="Arial" w:cs="Arial"/>
          <w:bCs/>
          <w:shd w:val="clear" w:color="auto" w:fill="FFFFFF"/>
        </w:rPr>
        <w:t> </w:t>
      </w:r>
      <w:r w:rsidRPr="00743412">
        <w:rPr>
          <w:rFonts w:ascii="Arial" w:hAnsi="Arial" w:cs="Arial"/>
          <w:bCs/>
        </w:rPr>
        <w:t>with Amygdala target (PDB: 5xr8)</w:t>
      </w:r>
    </w:p>
    <w:p w14:paraId="499E814B" w14:textId="77777777" w:rsidR="00743412" w:rsidRPr="00D42BDC" w:rsidRDefault="00743412" w:rsidP="00586CF2">
      <w:pPr>
        <w:jc w:val="both"/>
        <w:rPr>
          <w:rFonts w:ascii="Arial" w:hAnsi="Arial" w:cs="Arial"/>
        </w:rPr>
      </w:pPr>
    </w:p>
    <w:p w14:paraId="2151B74A" w14:textId="5EF2528F" w:rsidR="00095A41" w:rsidRDefault="00095A41" w:rsidP="00586CF2">
      <w:pPr>
        <w:jc w:val="both"/>
        <w:rPr>
          <w:rFonts w:ascii="Arial" w:hAnsi="Arial" w:cs="Arial"/>
        </w:rPr>
      </w:pPr>
    </w:p>
    <w:p w14:paraId="11562D97" w14:textId="09AB092B" w:rsidR="00AB54D8" w:rsidRDefault="00AB54D8" w:rsidP="00586CF2">
      <w:pPr>
        <w:jc w:val="both"/>
        <w:rPr>
          <w:rFonts w:ascii="Arial" w:hAnsi="Arial" w:cs="Arial"/>
        </w:rPr>
      </w:pPr>
    </w:p>
    <w:p w14:paraId="018B7231" w14:textId="41954F49" w:rsidR="00AB54D8" w:rsidRDefault="00AB54D8" w:rsidP="00586CF2">
      <w:pPr>
        <w:jc w:val="both"/>
        <w:rPr>
          <w:rFonts w:ascii="Arial" w:hAnsi="Arial" w:cs="Arial"/>
        </w:rPr>
      </w:pPr>
    </w:p>
    <w:p w14:paraId="180F74D2" w14:textId="77777777" w:rsidR="00AB54D8" w:rsidRPr="00D42BDC" w:rsidRDefault="00AB54D8" w:rsidP="00586CF2">
      <w:pPr>
        <w:jc w:val="both"/>
        <w:rPr>
          <w:rFonts w:ascii="Arial" w:hAnsi="Arial" w:cs="Arial"/>
        </w:rPr>
      </w:pPr>
    </w:p>
    <w:p w14:paraId="1492D209" w14:textId="45E3B264" w:rsidR="00D42BDC" w:rsidRPr="00D42BDC" w:rsidRDefault="00D42BDC" w:rsidP="00D42BDC">
      <w:pPr>
        <w:spacing w:before="240" w:after="160" w:line="259" w:lineRule="auto"/>
        <w:jc w:val="both"/>
        <w:rPr>
          <w:rFonts w:ascii="Arial" w:eastAsia="Calibri" w:hAnsi="Arial" w:cs="Arial"/>
          <w:b/>
        </w:rPr>
      </w:pPr>
      <w:r w:rsidRPr="00D42BDC">
        <w:rPr>
          <w:rFonts w:ascii="Arial" w:eastAsia="Calibri" w:hAnsi="Arial" w:cs="Arial"/>
          <w:b/>
        </w:rPr>
        <w:lastRenderedPageBreak/>
        <w:t xml:space="preserve">Table </w:t>
      </w:r>
      <w:r w:rsidR="005128B4">
        <w:rPr>
          <w:rFonts w:ascii="Arial" w:eastAsia="Calibri" w:hAnsi="Arial" w:cs="Arial"/>
          <w:b/>
        </w:rPr>
        <w:t>9</w:t>
      </w:r>
      <w:r w:rsidRPr="00D42BDC">
        <w:rPr>
          <w:rFonts w:ascii="Arial" w:eastAsia="Calibri" w:hAnsi="Arial" w:cs="Arial"/>
          <w:b/>
        </w:rPr>
        <w:t xml:space="preserve">: Amino acid interactions of the selected target proteins with the Hit compounds of </w:t>
      </w:r>
      <w:r w:rsidRPr="00D42BDC">
        <w:rPr>
          <w:rFonts w:ascii="Arial" w:eastAsia="Calibri" w:hAnsi="Arial" w:cs="Arial"/>
          <w:b/>
          <w:i/>
        </w:rPr>
        <w:t>Aloe vera</w:t>
      </w:r>
    </w:p>
    <w:tbl>
      <w:tblPr>
        <w:tblStyle w:val="TableGrid1"/>
        <w:tblW w:w="11061" w:type="dxa"/>
        <w:tblInd w:w="-7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
        <w:gridCol w:w="1490"/>
        <w:gridCol w:w="1260"/>
        <w:gridCol w:w="1440"/>
        <w:gridCol w:w="1350"/>
        <w:gridCol w:w="1350"/>
        <w:gridCol w:w="1260"/>
        <w:gridCol w:w="1440"/>
      </w:tblGrid>
      <w:tr w:rsidR="00D42BDC" w:rsidRPr="00D42BDC" w14:paraId="0D33290B" w14:textId="77777777" w:rsidTr="009C6973">
        <w:trPr>
          <w:trHeight w:val="511"/>
        </w:trPr>
        <w:tc>
          <w:tcPr>
            <w:tcW w:w="1471" w:type="dxa"/>
            <w:tcBorders>
              <w:top w:val="single" w:sz="4" w:space="0" w:color="auto"/>
              <w:bottom w:val="single" w:sz="4" w:space="0" w:color="auto"/>
            </w:tcBorders>
          </w:tcPr>
          <w:p w14:paraId="5F905000"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Binding interactions</w:t>
            </w:r>
          </w:p>
        </w:tc>
        <w:tc>
          <w:tcPr>
            <w:tcW w:w="1490" w:type="dxa"/>
            <w:tcBorders>
              <w:top w:val="single" w:sz="4" w:space="0" w:color="auto"/>
              <w:bottom w:val="single" w:sz="4" w:space="0" w:color="auto"/>
            </w:tcBorders>
          </w:tcPr>
          <w:p w14:paraId="3E59FAB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IBND-</w:t>
            </w:r>
            <w:r w:rsidRPr="00D42BDC">
              <w:rPr>
                <w:rFonts w:ascii="Arial" w:hAnsi="Arial" w:cs="Arial"/>
                <w:color w:val="111827"/>
                <w:sz w:val="20"/>
                <w:szCs w:val="20"/>
              </w:rPr>
              <w:t xml:space="preserve"> Auriculasin</w:t>
            </w:r>
            <w:r w:rsidRPr="00D42BDC">
              <w:rPr>
                <w:rFonts w:ascii="Arial" w:hAnsi="Arial" w:cs="Arial"/>
                <w:color w:val="212121"/>
                <w:sz w:val="20"/>
                <w:szCs w:val="20"/>
                <w:shd w:val="clear" w:color="auto" w:fill="FFFFFF"/>
              </w:rPr>
              <w:t> </w:t>
            </w:r>
          </w:p>
        </w:tc>
        <w:tc>
          <w:tcPr>
            <w:tcW w:w="1260" w:type="dxa"/>
            <w:tcBorders>
              <w:top w:val="single" w:sz="4" w:space="0" w:color="auto"/>
              <w:bottom w:val="single" w:sz="4" w:space="0" w:color="auto"/>
            </w:tcBorders>
          </w:tcPr>
          <w:p w14:paraId="1CF371A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1MHU-</w:t>
            </w:r>
            <w:hyperlink r:id="rId49" w:history="1">
              <w:r w:rsidRPr="00D42BDC">
                <w:rPr>
                  <w:rFonts w:ascii="Arial" w:hAnsi="Arial" w:cs="Arial"/>
                  <w:sz w:val="20"/>
                  <w:szCs w:val="20"/>
                  <w:shd w:val="clear" w:color="auto" w:fill="FFFFFF"/>
                </w:rPr>
                <w:t>Pomiferin</w:t>
              </w:r>
            </w:hyperlink>
          </w:p>
        </w:tc>
        <w:tc>
          <w:tcPr>
            <w:tcW w:w="1440" w:type="dxa"/>
            <w:tcBorders>
              <w:top w:val="single" w:sz="4" w:space="0" w:color="auto"/>
              <w:bottom w:val="single" w:sz="4" w:space="0" w:color="auto"/>
            </w:tcBorders>
          </w:tcPr>
          <w:p w14:paraId="425CF31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1M2Z-</w:t>
            </w:r>
            <w:hyperlink r:id="rId50" w:history="1">
              <w:r w:rsidRPr="00D42BDC">
                <w:rPr>
                  <w:rFonts w:ascii="Arial" w:hAnsi="Arial" w:cs="Arial"/>
                  <w:sz w:val="20"/>
                  <w:szCs w:val="20"/>
                  <w:shd w:val="clear" w:color="auto" w:fill="FFFFFF"/>
                </w:rPr>
                <w:t>Emodin</w:t>
              </w:r>
            </w:hyperlink>
          </w:p>
        </w:tc>
        <w:tc>
          <w:tcPr>
            <w:tcW w:w="1350" w:type="dxa"/>
            <w:tcBorders>
              <w:top w:val="single" w:sz="4" w:space="0" w:color="auto"/>
              <w:bottom w:val="single" w:sz="4" w:space="0" w:color="auto"/>
            </w:tcBorders>
          </w:tcPr>
          <w:p w14:paraId="02E6426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1Q3W-</w:t>
            </w:r>
            <w:hyperlink r:id="rId51" w:history="1">
              <w:r w:rsidRPr="00D42BDC">
                <w:rPr>
                  <w:rFonts w:ascii="Arial" w:hAnsi="Arial" w:cs="Arial"/>
                  <w:sz w:val="20"/>
                  <w:szCs w:val="20"/>
                  <w:shd w:val="clear" w:color="auto" w:fill="FFFFFF"/>
                </w:rPr>
                <w:t>Chrysophanol</w:t>
              </w:r>
            </w:hyperlink>
          </w:p>
        </w:tc>
        <w:tc>
          <w:tcPr>
            <w:tcW w:w="1350" w:type="dxa"/>
            <w:tcBorders>
              <w:top w:val="single" w:sz="4" w:space="0" w:color="auto"/>
              <w:bottom w:val="single" w:sz="4" w:space="0" w:color="auto"/>
            </w:tcBorders>
          </w:tcPr>
          <w:p w14:paraId="568F0240"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1Q3W-</w:t>
            </w:r>
            <w:hyperlink r:id="rId52" w:history="1">
              <w:r w:rsidRPr="00D42BDC">
                <w:rPr>
                  <w:rFonts w:ascii="Arial" w:hAnsi="Arial" w:cs="Arial"/>
                  <w:sz w:val="20"/>
                  <w:szCs w:val="20"/>
                  <w:shd w:val="clear" w:color="auto" w:fill="FFFFFF"/>
                </w:rPr>
                <w:t>Aloe-emodin</w:t>
              </w:r>
            </w:hyperlink>
          </w:p>
        </w:tc>
        <w:tc>
          <w:tcPr>
            <w:tcW w:w="1260" w:type="dxa"/>
            <w:tcBorders>
              <w:top w:val="single" w:sz="4" w:space="0" w:color="auto"/>
              <w:bottom w:val="single" w:sz="4" w:space="0" w:color="auto"/>
            </w:tcBorders>
          </w:tcPr>
          <w:p w14:paraId="47562300"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2MHU-</w:t>
            </w:r>
            <w:r w:rsidRPr="00D42BDC">
              <w:rPr>
                <w:rFonts w:ascii="Arial" w:hAnsi="Arial" w:cs="Arial"/>
                <w:sz w:val="20"/>
                <w:szCs w:val="20"/>
                <w:shd w:val="clear" w:color="auto" w:fill="FFFFFF"/>
              </w:rPr>
              <w:t>3-(1,3-benzodioxol-5-yl)-5-methoxyfuro[2,3-</w:t>
            </w:r>
            <w:proofErr w:type="gramStart"/>
            <w:r w:rsidRPr="00D42BDC">
              <w:rPr>
                <w:rFonts w:ascii="Arial" w:hAnsi="Arial" w:cs="Arial"/>
                <w:sz w:val="20"/>
                <w:szCs w:val="20"/>
                <w:shd w:val="clear" w:color="auto" w:fill="FFFFFF"/>
              </w:rPr>
              <w:t>h]chromen</w:t>
            </w:r>
            <w:proofErr w:type="gramEnd"/>
            <w:r w:rsidRPr="00D42BDC">
              <w:rPr>
                <w:rFonts w:ascii="Arial" w:hAnsi="Arial" w:cs="Arial"/>
                <w:sz w:val="20"/>
                <w:szCs w:val="20"/>
                <w:shd w:val="clear" w:color="auto" w:fill="FFFFFF"/>
              </w:rPr>
              <w:t>-4-one </w:t>
            </w:r>
          </w:p>
        </w:tc>
        <w:tc>
          <w:tcPr>
            <w:tcW w:w="1440" w:type="dxa"/>
            <w:tcBorders>
              <w:top w:val="single" w:sz="4" w:space="0" w:color="auto"/>
              <w:bottom w:val="single" w:sz="4" w:space="0" w:color="auto"/>
            </w:tcBorders>
          </w:tcPr>
          <w:p w14:paraId="4E8987F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5XR8-</w:t>
            </w:r>
            <w:hyperlink r:id="rId53" w:history="1">
              <w:r w:rsidRPr="00D42BDC">
                <w:rPr>
                  <w:rFonts w:ascii="Arial" w:hAnsi="Arial" w:cs="Arial"/>
                  <w:sz w:val="20"/>
                  <w:szCs w:val="20"/>
                  <w:shd w:val="clear" w:color="auto" w:fill="FFFFFF"/>
                </w:rPr>
                <w:t>Hecogenin</w:t>
              </w:r>
            </w:hyperlink>
          </w:p>
        </w:tc>
      </w:tr>
      <w:tr w:rsidR="00D42BDC" w:rsidRPr="00D42BDC" w14:paraId="3CB2419B" w14:textId="77777777" w:rsidTr="009C6973">
        <w:trPr>
          <w:trHeight w:val="962"/>
        </w:trPr>
        <w:tc>
          <w:tcPr>
            <w:tcW w:w="1471" w:type="dxa"/>
            <w:tcBorders>
              <w:top w:val="single" w:sz="4" w:space="0" w:color="auto"/>
            </w:tcBorders>
          </w:tcPr>
          <w:p w14:paraId="7EBA319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Conventional Hydrogen bond</w:t>
            </w:r>
          </w:p>
        </w:tc>
        <w:tc>
          <w:tcPr>
            <w:tcW w:w="1490" w:type="dxa"/>
            <w:tcBorders>
              <w:top w:val="single" w:sz="4" w:space="0" w:color="auto"/>
            </w:tcBorders>
          </w:tcPr>
          <w:p w14:paraId="480D0FD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Borders>
              <w:top w:val="single" w:sz="4" w:space="0" w:color="auto"/>
            </w:tcBorders>
          </w:tcPr>
          <w:p w14:paraId="3826C9D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2(GLY40, CYS60)</w:t>
            </w:r>
          </w:p>
        </w:tc>
        <w:tc>
          <w:tcPr>
            <w:tcW w:w="1440" w:type="dxa"/>
            <w:tcBorders>
              <w:top w:val="single" w:sz="4" w:space="0" w:color="auto"/>
            </w:tcBorders>
          </w:tcPr>
          <w:p w14:paraId="4319D8D4"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4(ASN564, LEU563, ARG611, MET604)</w:t>
            </w:r>
          </w:p>
        </w:tc>
        <w:tc>
          <w:tcPr>
            <w:tcW w:w="1350" w:type="dxa"/>
            <w:tcBorders>
              <w:top w:val="single" w:sz="4" w:space="0" w:color="auto"/>
            </w:tcBorders>
          </w:tcPr>
          <w:p w14:paraId="51A01EC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2(LYS85, ASP200)</w:t>
            </w:r>
          </w:p>
        </w:tc>
        <w:tc>
          <w:tcPr>
            <w:tcW w:w="1350" w:type="dxa"/>
            <w:tcBorders>
              <w:top w:val="single" w:sz="4" w:space="0" w:color="auto"/>
            </w:tcBorders>
          </w:tcPr>
          <w:p w14:paraId="06CA538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2(LYS85, ASP200)</w:t>
            </w:r>
          </w:p>
        </w:tc>
        <w:tc>
          <w:tcPr>
            <w:tcW w:w="1260" w:type="dxa"/>
            <w:tcBorders>
              <w:top w:val="single" w:sz="4" w:space="0" w:color="auto"/>
            </w:tcBorders>
          </w:tcPr>
          <w:p w14:paraId="1AF3063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3(ASN4, SER6, LYS20)</w:t>
            </w:r>
          </w:p>
        </w:tc>
        <w:tc>
          <w:tcPr>
            <w:tcW w:w="1440" w:type="dxa"/>
            <w:tcBorders>
              <w:top w:val="single" w:sz="4" w:space="0" w:color="auto"/>
            </w:tcBorders>
          </w:tcPr>
          <w:p w14:paraId="7842FB5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1(ARG214)</w:t>
            </w:r>
          </w:p>
        </w:tc>
      </w:tr>
      <w:tr w:rsidR="00D42BDC" w:rsidRPr="00D42BDC" w14:paraId="57692642" w14:textId="77777777" w:rsidTr="009C6973">
        <w:trPr>
          <w:trHeight w:val="900"/>
        </w:trPr>
        <w:tc>
          <w:tcPr>
            <w:tcW w:w="1471" w:type="dxa"/>
          </w:tcPr>
          <w:p w14:paraId="1D8BA5E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Carbon Hydrogen bond</w:t>
            </w:r>
          </w:p>
        </w:tc>
        <w:tc>
          <w:tcPr>
            <w:tcW w:w="1490" w:type="dxa"/>
          </w:tcPr>
          <w:p w14:paraId="1168A3E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7663A61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1(PRO38)</w:t>
            </w:r>
          </w:p>
        </w:tc>
        <w:tc>
          <w:tcPr>
            <w:tcW w:w="1440" w:type="dxa"/>
          </w:tcPr>
          <w:p w14:paraId="67E862E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5928078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6FB568F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1D88719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1(LYS22)</w:t>
            </w:r>
          </w:p>
        </w:tc>
        <w:tc>
          <w:tcPr>
            <w:tcW w:w="1440" w:type="dxa"/>
          </w:tcPr>
          <w:p w14:paraId="1679BD8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31F84CA4" w14:textId="77777777" w:rsidTr="009C6973">
        <w:trPr>
          <w:trHeight w:val="630"/>
        </w:trPr>
        <w:tc>
          <w:tcPr>
            <w:tcW w:w="1471" w:type="dxa"/>
          </w:tcPr>
          <w:p w14:paraId="77ED849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 xml:space="preserve">Van </w:t>
            </w:r>
            <w:proofErr w:type="spellStart"/>
            <w:r w:rsidRPr="00D42BDC">
              <w:rPr>
                <w:rFonts w:ascii="Arial" w:hAnsi="Arial" w:cs="Arial"/>
                <w:sz w:val="20"/>
                <w:szCs w:val="20"/>
              </w:rPr>
              <w:t>dar</w:t>
            </w:r>
            <w:proofErr w:type="spellEnd"/>
            <w:r w:rsidRPr="00D42BDC">
              <w:rPr>
                <w:rFonts w:ascii="Arial" w:hAnsi="Arial" w:cs="Arial"/>
                <w:sz w:val="20"/>
                <w:szCs w:val="20"/>
              </w:rPr>
              <w:t xml:space="preserve"> Waals</w:t>
            </w:r>
          </w:p>
        </w:tc>
        <w:tc>
          <w:tcPr>
            <w:tcW w:w="1490" w:type="dxa"/>
          </w:tcPr>
          <w:p w14:paraId="6E05AF0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6(TRP19, TYR52, ARG88, PHE53, ILE105, THR56)</w:t>
            </w:r>
          </w:p>
        </w:tc>
        <w:tc>
          <w:tcPr>
            <w:tcW w:w="1260" w:type="dxa"/>
          </w:tcPr>
          <w:p w14:paraId="6B17EB9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3(VAL39, CYS37, CYS57, CYS36)</w:t>
            </w:r>
          </w:p>
        </w:tc>
        <w:tc>
          <w:tcPr>
            <w:tcW w:w="1440" w:type="dxa"/>
          </w:tcPr>
          <w:p w14:paraId="0FB6EB0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8(ALA605, MET601, CYS736, TYR735, GLY567, LEU566, GLN570, ALA607)</w:t>
            </w:r>
          </w:p>
        </w:tc>
        <w:tc>
          <w:tcPr>
            <w:tcW w:w="1350" w:type="dxa"/>
          </w:tcPr>
          <w:p w14:paraId="77637BA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6(ILE62, GLY63, ASN64, GLY65, PHE201, GLU97)</w:t>
            </w:r>
          </w:p>
        </w:tc>
        <w:tc>
          <w:tcPr>
            <w:tcW w:w="1350" w:type="dxa"/>
          </w:tcPr>
          <w:p w14:paraId="3E8AB4A4"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6(PHE201, GLU97, ASN64, GLY65, GLY63, ILE62)</w:t>
            </w:r>
          </w:p>
        </w:tc>
        <w:tc>
          <w:tcPr>
            <w:tcW w:w="1260" w:type="dxa"/>
          </w:tcPr>
          <w:p w14:paraId="6A40D9C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3(PRO3, CYS5, SER12)</w:t>
            </w:r>
          </w:p>
        </w:tc>
        <w:tc>
          <w:tcPr>
            <w:tcW w:w="1440" w:type="dxa"/>
          </w:tcPr>
          <w:p w14:paraId="54F0B90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9(ILE218, TYR519, ILE518, THR466, LEU467, ALA464, ILE297, ALA301, ARG522)</w:t>
            </w:r>
          </w:p>
        </w:tc>
      </w:tr>
      <w:tr w:rsidR="00D42BDC" w:rsidRPr="00D42BDC" w14:paraId="7CA2EC59" w14:textId="77777777" w:rsidTr="009C6973">
        <w:trPr>
          <w:trHeight w:val="254"/>
        </w:trPr>
        <w:tc>
          <w:tcPr>
            <w:tcW w:w="1471" w:type="dxa"/>
          </w:tcPr>
          <w:p w14:paraId="1DA1016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 xml:space="preserve">Amide-Pi </w:t>
            </w:r>
            <w:r w:rsidRPr="00D42BDC">
              <w:rPr>
                <w:rFonts w:ascii="Arial" w:hAnsi="Arial" w:cs="Arial"/>
                <w:sz w:val="20"/>
                <w:szCs w:val="20"/>
              </w:rPr>
              <w:lastRenderedPageBreak/>
              <w:t>stacked</w:t>
            </w:r>
          </w:p>
        </w:tc>
        <w:tc>
          <w:tcPr>
            <w:tcW w:w="1490" w:type="dxa"/>
          </w:tcPr>
          <w:p w14:paraId="44BF8D6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lastRenderedPageBreak/>
              <w:t>-</w:t>
            </w:r>
          </w:p>
        </w:tc>
        <w:tc>
          <w:tcPr>
            <w:tcW w:w="1260" w:type="dxa"/>
          </w:tcPr>
          <w:p w14:paraId="039FAE9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1FF97CF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413D079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5D584A1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1F1E932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1(LYS20)</w:t>
            </w:r>
          </w:p>
        </w:tc>
        <w:tc>
          <w:tcPr>
            <w:tcW w:w="1440" w:type="dxa"/>
          </w:tcPr>
          <w:p w14:paraId="7300B16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15E9B7F7" w14:textId="77777777" w:rsidTr="009C6973">
        <w:trPr>
          <w:trHeight w:val="351"/>
        </w:trPr>
        <w:tc>
          <w:tcPr>
            <w:tcW w:w="1471" w:type="dxa"/>
          </w:tcPr>
          <w:p w14:paraId="1151FF0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Pi-alkyl</w:t>
            </w:r>
          </w:p>
        </w:tc>
        <w:tc>
          <w:tcPr>
            <w:tcW w:w="1490" w:type="dxa"/>
          </w:tcPr>
          <w:p w14:paraId="11B2852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08AA93B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1(PRO38)</w:t>
            </w:r>
          </w:p>
        </w:tc>
        <w:tc>
          <w:tcPr>
            <w:tcW w:w="1440" w:type="dxa"/>
          </w:tcPr>
          <w:p w14:paraId="12F2957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2(LEU732, LEU608)</w:t>
            </w:r>
          </w:p>
        </w:tc>
        <w:tc>
          <w:tcPr>
            <w:tcW w:w="1350" w:type="dxa"/>
          </w:tcPr>
          <w:p w14:paraId="7F5C23C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1(VAL70)</w:t>
            </w:r>
          </w:p>
        </w:tc>
        <w:tc>
          <w:tcPr>
            <w:tcW w:w="1350" w:type="dxa"/>
          </w:tcPr>
          <w:p w14:paraId="0CD69D8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6(VAL70, ALA83, LEU132, LEU188, VAL110, CYS199)</w:t>
            </w:r>
          </w:p>
        </w:tc>
        <w:tc>
          <w:tcPr>
            <w:tcW w:w="1260" w:type="dxa"/>
          </w:tcPr>
          <w:p w14:paraId="2066427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1(CYS21)</w:t>
            </w:r>
          </w:p>
        </w:tc>
        <w:tc>
          <w:tcPr>
            <w:tcW w:w="1440" w:type="dxa"/>
          </w:tcPr>
          <w:p w14:paraId="0E0FF9A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1(LEU463)</w:t>
            </w:r>
          </w:p>
        </w:tc>
      </w:tr>
      <w:tr w:rsidR="00D42BDC" w:rsidRPr="00D42BDC" w14:paraId="3A17CDD8" w14:textId="77777777" w:rsidTr="009C6973">
        <w:trPr>
          <w:trHeight w:val="524"/>
        </w:trPr>
        <w:tc>
          <w:tcPr>
            <w:tcW w:w="1471" w:type="dxa"/>
          </w:tcPr>
          <w:p w14:paraId="424343F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Pi-Sulfur</w:t>
            </w:r>
          </w:p>
        </w:tc>
        <w:tc>
          <w:tcPr>
            <w:tcW w:w="1490" w:type="dxa"/>
          </w:tcPr>
          <w:p w14:paraId="29932E4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0E632194"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1(CYS41)</w:t>
            </w:r>
          </w:p>
        </w:tc>
        <w:tc>
          <w:tcPr>
            <w:tcW w:w="1440" w:type="dxa"/>
          </w:tcPr>
          <w:p w14:paraId="0C0BDEB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3E6B016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1(CYS193)</w:t>
            </w:r>
          </w:p>
        </w:tc>
        <w:tc>
          <w:tcPr>
            <w:tcW w:w="1350" w:type="dxa"/>
          </w:tcPr>
          <w:p w14:paraId="2A224CE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I(CYS199)</w:t>
            </w:r>
          </w:p>
        </w:tc>
        <w:tc>
          <w:tcPr>
            <w:tcW w:w="1260" w:type="dxa"/>
          </w:tcPr>
          <w:p w14:paraId="00ECE40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2(MET1, CYS7)</w:t>
            </w:r>
          </w:p>
        </w:tc>
        <w:tc>
          <w:tcPr>
            <w:tcW w:w="1440" w:type="dxa"/>
          </w:tcPr>
          <w:p w14:paraId="1AF4BD8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5159B7F6" w14:textId="77777777" w:rsidTr="009C6973">
        <w:trPr>
          <w:trHeight w:val="524"/>
        </w:trPr>
        <w:tc>
          <w:tcPr>
            <w:tcW w:w="1471" w:type="dxa"/>
          </w:tcPr>
          <w:p w14:paraId="3E40A8B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Unfavorable Acceptor-Acceptor</w:t>
            </w:r>
          </w:p>
        </w:tc>
        <w:tc>
          <w:tcPr>
            <w:tcW w:w="1490" w:type="dxa"/>
          </w:tcPr>
          <w:p w14:paraId="5195D43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1(THR107)</w:t>
            </w:r>
          </w:p>
        </w:tc>
        <w:tc>
          <w:tcPr>
            <w:tcW w:w="1260" w:type="dxa"/>
          </w:tcPr>
          <w:p w14:paraId="7BFB2A5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6D94BFD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7E91AD8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35BB9E1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79AD98A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13C6EC0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7A3FDDE1" w14:textId="77777777" w:rsidTr="009C6973">
        <w:trPr>
          <w:trHeight w:val="524"/>
        </w:trPr>
        <w:tc>
          <w:tcPr>
            <w:tcW w:w="1471" w:type="dxa"/>
          </w:tcPr>
          <w:p w14:paraId="79F3360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Pi-Sigma</w:t>
            </w:r>
          </w:p>
        </w:tc>
        <w:tc>
          <w:tcPr>
            <w:tcW w:w="1490" w:type="dxa"/>
          </w:tcPr>
          <w:p w14:paraId="026C865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1(TYR54)</w:t>
            </w:r>
          </w:p>
        </w:tc>
        <w:tc>
          <w:tcPr>
            <w:tcW w:w="1260" w:type="dxa"/>
          </w:tcPr>
          <w:p w14:paraId="186A31F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3D0C78D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228507A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1(VAL70)</w:t>
            </w:r>
          </w:p>
        </w:tc>
        <w:tc>
          <w:tcPr>
            <w:tcW w:w="1350" w:type="dxa"/>
          </w:tcPr>
          <w:p w14:paraId="648478C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1(VAL70)</w:t>
            </w:r>
          </w:p>
        </w:tc>
        <w:tc>
          <w:tcPr>
            <w:tcW w:w="1260" w:type="dxa"/>
          </w:tcPr>
          <w:p w14:paraId="491B1B1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1(CYS21)</w:t>
            </w:r>
          </w:p>
        </w:tc>
        <w:tc>
          <w:tcPr>
            <w:tcW w:w="1440" w:type="dxa"/>
          </w:tcPr>
          <w:p w14:paraId="2FEB8AF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185F557F" w14:textId="77777777" w:rsidTr="009C6973">
        <w:trPr>
          <w:trHeight w:val="524"/>
        </w:trPr>
        <w:tc>
          <w:tcPr>
            <w:tcW w:w="1471" w:type="dxa"/>
          </w:tcPr>
          <w:p w14:paraId="7F2FF5F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Alkyl</w:t>
            </w:r>
          </w:p>
        </w:tc>
        <w:tc>
          <w:tcPr>
            <w:tcW w:w="1490" w:type="dxa"/>
          </w:tcPr>
          <w:p w14:paraId="6DFD422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1(VAL87)</w:t>
            </w:r>
          </w:p>
        </w:tc>
        <w:tc>
          <w:tcPr>
            <w:tcW w:w="1260" w:type="dxa"/>
          </w:tcPr>
          <w:p w14:paraId="27E0B30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1(LYS56)</w:t>
            </w:r>
          </w:p>
        </w:tc>
        <w:tc>
          <w:tcPr>
            <w:tcW w:w="1440" w:type="dxa"/>
          </w:tcPr>
          <w:p w14:paraId="7240148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1(MET646)</w:t>
            </w:r>
          </w:p>
        </w:tc>
        <w:tc>
          <w:tcPr>
            <w:tcW w:w="1350" w:type="dxa"/>
          </w:tcPr>
          <w:p w14:paraId="1F60D08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5(VAL110, CYS199, LEU132, ALA83, LEU188)</w:t>
            </w:r>
          </w:p>
        </w:tc>
        <w:tc>
          <w:tcPr>
            <w:tcW w:w="1350" w:type="dxa"/>
          </w:tcPr>
          <w:p w14:paraId="602D393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41F9C3B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1(LYS20)</w:t>
            </w:r>
          </w:p>
        </w:tc>
        <w:tc>
          <w:tcPr>
            <w:tcW w:w="1440" w:type="dxa"/>
          </w:tcPr>
          <w:p w14:paraId="25D5DBD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1(HIS304)</w:t>
            </w:r>
          </w:p>
        </w:tc>
      </w:tr>
      <w:tr w:rsidR="00D42BDC" w:rsidRPr="00D42BDC" w14:paraId="50AC481A" w14:textId="77777777" w:rsidTr="009C6973">
        <w:trPr>
          <w:trHeight w:val="524"/>
        </w:trPr>
        <w:tc>
          <w:tcPr>
            <w:tcW w:w="1471" w:type="dxa"/>
          </w:tcPr>
          <w:p w14:paraId="1C5F97D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Pi-Pi T shaped</w:t>
            </w:r>
          </w:p>
        </w:tc>
        <w:tc>
          <w:tcPr>
            <w:tcW w:w="1490" w:type="dxa"/>
          </w:tcPr>
          <w:p w14:paraId="1A500CF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0C0EF42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34B8E5B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1(PHE623)</w:t>
            </w:r>
          </w:p>
        </w:tc>
        <w:tc>
          <w:tcPr>
            <w:tcW w:w="1350" w:type="dxa"/>
          </w:tcPr>
          <w:p w14:paraId="34507E4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0F08845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54C9D9B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5EB13E34"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347D1480" w14:textId="77777777" w:rsidTr="009C6973">
        <w:trPr>
          <w:trHeight w:val="524"/>
        </w:trPr>
        <w:tc>
          <w:tcPr>
            <w:tcW w:w="1471" w:type="dxa"/>
          </w:tcPr>
          <w:p w14:paraId="7C56E6E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Pi-Anion</w:t>
            </w:r>
          </w:p>
        </w:tc>
        <w:tc>
          <w:tcPr>
            <w:tcW w:w="1490" w:type="dxa"/>
          </w:tcPr>
          <w:p w14:paraId="2CE54DD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73E7F8C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1(ALA61)</w:t>
            </w:r>
          </w:p>
        </w:tc>
        <w:tc>
          <w:tcPr>
            <w:tcW w:w="1440" w:type="dxa"/>
          </w:tcPr>
          <w:p w14:paraId="254116E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4D17B55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2194B14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606104F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05088FB0"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10718FD0" w14:textId="77777777" w:rsidTr="009C6973">
        <w:trPr>
          <w:trHeight w:val="524"/>
        </w:trPr>
        <w:tc>
          <w:tcPr>
            <w:tcW w:w="1471" w:type="dxa"/>
          </w:tcPr>
          <w:p w14:paraId="3D8849D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Pi-Pi Stacked</w:t>
            </w:r>
          </w:p>
        </w:tc>
        <w:tc>
          <w:tcPr>
            <w:tcW w:w="1490" w:type="dxa"/>
          </w:tcPr>
          <w:p w14:paraId="30869B8C" w14:textId="77777777" w:rsidR="00D42BDC" w:rsidRPr="00D42BDC" w:rsidRDefault="00D42BDC" w:rsidP="00D42BDC">
            <w:pPr>
              <w:spacing w:line="480" w:lineRule="auto"/>
              <w:rPr>
                <w:rFonts w:ascii="Arial" w:hAnsi="Arial" w:cs="Arial"/>
                <w:sz w:val="20"/>
                <w:szCs w:val="20"/>
              </w:rPr>
            </w:pPr>
          </w:p>
        </w:tc>
        <w:tc>
          <w:tcPr>
            <w:tcW w:w="1260" w:type="dxa"/>
          </w:tcPr>
          <w:p w14:paraId="370A11CB" w14:textId="77777777" w:rsidR="00D42BDC" w:rsidRPr="00D42BDC" w:rsidRDefault="00D42BDC" w:rsidP="00D42BDC">
            <w:pPr>
              <w:spacing w:line="480" w:lineRule="auto"/>
              <w:rPr>
                <w:rFonts w:ascii="Arial" w:hAnsi="Arial" w:cs="Arial"/>
                <w:sz w:val="20"/>
                <w:szCs w:val="20"/>
              </w:rPr>
            </w:pPr>
          </w:p>
        </w:tc>
        <w:tc>
          <w:tcPr>
            <w:tcW w:w="1440" w:type="dxa"/>
          </w:tcPr>
          <w:p w14:paraId="18595A9C" w14:textId="77777777" w:rsidR="00D42BDC" w:rsidRPr="00D42BDC" w:rsidRDefault="00D42BDC" w:rsidP="00D42BDC">
            <w:pPr>
              <w:spacing w:line="480" w:lineRule="auto"/>
              <w:rPr>
                <w:rFonts w:ascii="Arial" w:hAnsi="Arial" w:cs="Arial"/>
                <w:sz w:val="20"/>
                <w:szCs w:val="20"/>
              </w:rPr>
            </w:pPr>
          </w:p>
        </w:tc>
        <w:tc>
          <w:tcPr>
            <w:tcW w:w="1350" w:type="dxa"/>
          </w:tcPr>
          <w:p w14:paraId="36F5DF8D" w14:textId="77777777" w:rsidR="00D42BDC" w:rsidRPr="00D42BDC" w:rsidRDefault="00D42BDC" w:rsidP="00D42BDC">
            <w:pPr>
              <w:spacing w:line="480" w:lineRule="auto"/>
              <w:rPr>
                <w:rFonts w:ascii="Arial" w:hAnsi="Arial" w:cs="Arial"/>
                <w:sz w:val="20"/>
                <w:szCs w:val="20"/>
              </w:rPr>
            </w:pPr>
          </w:p>
        </w:tc>
        <w:tc>
          <w:tcPr>
            <w:tcW w:w="1350" w:type="dxa"/>
          </w:tcPr>
          <w:p w14:paraId="118DE5A3" w14:textId="77777777" w:rsidR="00D42BDC" w:rsidRPr="00D42BDC" w:rsidRDefault="00D42BDC" w:rsidP="00D42BDC">
            <w:pPr>
              <w:spacing w:line="480" w:lineRule="auto"/>
              <w:rPr>
                <w:rFonts w:ascii="Arial" w:hAnsi="Arial" w:cs="Arial"/>
                <w:sz w:val="20"/>
                <w:szCs w:val="20"/>
              </w:rPr>
            </w:pPr>
          </w:p>
        </w:tc>
        <w:tc>
          <w:tcPr>
            <w:tcW w:w="1260" w:type="dxa"/>
          </w:tcPr>
          <w:p w14:paraId="0BAF67A6" w14:textId="77777777" w:rsidR="00D42BDC" w:rsidRPr="00D42BDC" w:rsidRDefault="00D42BDC" w:rsidP="00D42BDC">
            <w:pPr>
              <w:spacing w:line="480" w:lineRule="auto"/>
              <w:rPr>
                <w:rFonts w:ascii="Arial" w:hAnsi="Arial" w:cs="Arial"/>
                <w:sz w:val="20"/>
                <w:szCs w:val="20"/>
              </w:rPr>
            </w:pPr>
          </w:p>
        </w:tc>
        <w:tc>
          <w:tcPr>
            <w:tcW w:w="1440" w:type="dxa"/>
          </w:tcPr>
          <w:p w14:paraId="6327FF14" w14:textId="77777777" w:rsidR="00D42BDC" w:rsidRPr="00D42BDC" w:rsidRDefault="00D42BDC" w:rsidP="00D42BDC">
            <w:pPr>
              <w:spacing w:line="480" w:lineRule="auto"/>
              <w:rPr>
                <w:rFonts w:ascii="Arial" w:hAnsi="Arial" w:cs="Arial"/>
                <w:sz w:val="20"/>
                <w:szCs w:val="20"/>
              </w:rPr>
            </w:pPr>
          </w:p>
        </w:tc>
      </w:tr>
      <w:tr w:rsidR="00D42BDC" w:rsidRPr="00D42BDC" w14:paraId="22D649CD" w14:textId="77777777" w:rsidTr="009C6973">
        <w:trPr>
          <w:trHeight w:val="524"/>
        </w:trPr>
        <w:tc>
          <w:tcPr>
            <w:tcW w:w="1471" w:type="dxa"/>
          </w:tcPr>
          <w:p w14:paraId="6FA6E77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Unfavorable Donor-Donor</w:t>
            </w:r>
          </w:p>
        </w:tc>
        <w:tc>
          <w:tcPr>
            <w:tcW w:w="1490" w:type="dxa"/>
          </w:tcPr>
          <w:p w14:paraId="710AB65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4301257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1(ALA42)</w:t>
            </w:r>
          </w:p>
        </w:tc>
        <w:tc>
          <w:tcPr>
            <w:tcW w:w="1440" w:type="dxa"/>
          </w:tcPr>
          <w:p w14:paraId="1E06BFD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03FB4A4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5A5CE96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3972A79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7E94859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bl>
    <w:p w14:paraId="11DA03D5" w14:textId="108546F9" w:rsidR="00D42BDC" w:rsidRDefault="00D42BDC" w:rsidP="00D42BDC">
      <w:pPr>
        <w:spacing w:before="240" w:after="160" w:line="259" w:lineRule="auto"/>
        <w:rPr>
          <w:rFonts w:ascii="Arial" w:eastAsia="Calibri" w:hAnsi="Arial" w:cs="Arial"/>
          <w:b/>
        </w:rPr>
      </w:pPr>
    </w:p>
    <w:p w14:paraId="640068CA" w14:textId="77777777" w:rsidR="0026557B" w:rsidRPr="00D42BDC" w:rsidRDefault="0026557B" w:rsidP="00D42BDC">
      <w:pPr>
        <w:spacing w:before="240" w:after="160" w:line="259" w:lineRule="auto"/>
        <w:rPr>
          <w:rFonts w:ascii="Arial" w:eastAsia="Calibri" w:hAnsi="Arial" w:cs="Arial"/>
          <w:b/>
        </w:rPr>
      </w:pPr>
    </w:p>
    <w:p w14:paraId="70EB14CB" w14:textId="5E5AE76E" w:rsidR="00732F6D" w:rsidRPr="00732F6D" w:rsidRDefault="00732F6D" w:rsidP="00732F6D">
      <w:pPr>
        <w:spacing w:before="240" w:after="160" w:line="259" w:lineRule="auto"/>
        <w:jc w:val="both"/>
        <w:rPr>
          <w:rFonts w:ascii="Arial" w:eastAsia="Calibri" w:hAnsi="Arial" w:cs="Arial"/>
          <w:b/>
        </w:rPr>
      </w:pPr>
      <w:r w:rsidRPr="00732F6D">
        <w:rPr>
          <w:rFonts w:ascii="Arial" w:eastAsia="Calibri" w:hAnsi="Arial" w:cs="Arial"/>
          <w:b/>
        </w:rPr>
        <w:lastRenderedPageBreak/>
        <w:t xml:space="preserve">Table </w:t>
      </w:r>
      <w:r w:rsidR="005128B4">
        <w:rPr>
          <w:rFonts w:ascii="Arial" w:eastAsia="Calibri" w:hAnsi="Arial" w:cs="Arial"/>
          <w:b/>
        </w:rPr>
        <w:t>10</w:t>
      </w:r>
      <w:r w:rsidRPr="00732F6D">
        <w:rPr>
          <w:rFonts w:ascii="Arial" w:eastAsia="Calibri" w:hAnsi="Arial" w:cs="Arial"/>
          <w:b/>
        </w:rPr>
        <w:t>:</w:t>
      </w:r>
      <w:r w:rsidR="00A333DE">
        <w:rPr>
          <w:rFonts w:ascii="Arial" w:eastAsia="Calibri" w:hAnsi="Arial" w:cs="Arial"/>
          <w:b/>
        </w:rPr>
        <w:t xml:space="preserve"> </w:t>
      </w:r>
      <w:r w:rsidRPr="00732F6D">
        <w:rPr>
          <w:rFonts w:ascii="Arial" w:eastAsia="Calibri" w:hAnsi="Arial" w:cs="Arial"/>
          <w:b/>
        </w:rPr>
        <w:t xml:space="preserve">Pharmacokinetics (ADME) Properties of the Hit compounds of </w:t>
      </w:r>
      <w:r w:rsidRPr="00732F6D">
        <w:rPr>
          <w:rFonts w:ascii="Arial" w:eastAsia="Calibri" w:hAnsi="Arial" w:cs="Arial"/>
          <w:b/>
          <w:i/>
        </w:rPr>
        <w:t>Aloe vera</w:t>
      </w:r>
    </w:p>
    <w:tbl>
      <w:tblPr>
        <w:tblStyle w:val="TableGrid2"/>
        <w:tblW w:w="9900" w:type="dxa"/>
        <w:tblLayout w:type="fixed"/>
        <w:tblLook w:val="04A0" w:firstRow="1" w:lastRow="0" w:firstColumn="1" w:lastColumn="0" w:noHBand="0" w:noVBand="1"/>
      </w:tblPr>
      <w:tblGrid>
        <w:gridCol w:w="630"/>
        <w:gridCol w:w="1708"/>
        <w:gridCol w:w="1080"/>
        <w:gridCol w:w="1082"/>
        <w:gridCol w:w="1080"/>
        <w:gridCol w:w="1260"/>
        <w:gridCol w:w="990"/>
        <w:gridCol w:w="1170"/>
        <w:gridCol w:w="900"/>
      </w:tblGrid>
      <w:tr w:rsidR="00732F6D" w:rsidRPr="00732F6D" w14:paraId="66C82D3D" w14:textId="77777777" w:rsidTr="0026557B">
        <w:trPr>
          <w:cantSplit/>
          <w:trHeight w:val="541"/>
        </w:trPr>
        <w:tc>
          <w:tcPr>
            <w:tcW w:w="630" w:type="dxa"/>
            <w:tcBorders>
              <w:top w:val="single" w:sz="4" w:space="0" w:color="auto"/>
              <w:left w:val="nil"/>
              <w:bottom w:val="single" w:sz="4" w:space="0" w:color="auto"/>
              <w:right w:val="nil"/>
            </w:tcBorders>
          </w:tcPr>
          <w:p w14:paraId="0589B2A6"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rPr>
              <w:t>ADME</w:t>
            </w:r>
          </w:p>
        </w:tc>
        <w:tc>
          <w:tcPr>
            <w:tcW w:w="1708" w:type="dxa"/>
            <w:tcBorders>
              <w:top w:val="single" w:sz="4" w:space="0" w:color="auto"/>
              <w:left w:val="nil"/>
              <w:bottom w:val="single" w:sz="4" w:space="0" w:color="auto"/>
              <w:right w:val="nil"/>
            </w:tcBorders>
          </w:tcPr>
          <w:p w14:paraId="0E974A5F"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rPr>
              <w:t>Properties</w:t>
            </w:r>
          </w:p>
        </w:tc>
        <w:tc>
          <w:tcPr>
            <w:tcW w:w="1080" w:type="dxa"/>
            <w:tcBorders>
              <w:top w:val="single" w:sz="4" w:space="0" w:color="auto"/>
              <w:left w:val="nil"/>
              <w:bottom w:val="single" w:sz="4" w:space="0" w:color="auto"/>
              <w:right w:val="nil"/>
            </w:tcBorders>
          </w:tcPr>
          <w:p w14:paraId="5D0CDD9A" w14:textId="77777777" w:rsidR="00732F6D" w:rsidRPr="00732F6D" w:rsidRDefault="00732F6D" w:rsidP="00732F6D">
            <w:pPr>
              <w:spacing w:line="480" w:lineRule="auto"/>
              <w:rPr>
                <w:rFonts w:ascii="Arial" w:hAnsi="Arial" w:cs="Arial"/>
                <w:sz w:val="20"/>
                <w:szCs w:val="20"/>
              </w:rPr>
            </w:pPr>
            <w:r w:rsidRPr="00732F6D">
              <w:rPr>
                <w:rFonts w:ascii="Arial" w:hAnsi="Arial" w:cs="Arial"/>
                <w:color w:val="111827"/>
                <w:sz w:val="20"/>
                <w:szCs w:val="20"/>
              </w:rPr>
              <w:t>Auriculasin</w:t>
            </w:r>
            <w:r w:rsidRPr="00732F6D">
              <w:rPr>
                <w:rFonts w:ascii="Arial" w:hAnsi="Arial" w:cs="Arial"/>
                <w:color w:val="212121"/>
                <w:sz w:val="20"/>
                <w:szCs w:val="20"/>
                <w:shd w:val="clear" w:color="auto" w:fill="FFFFFF"/>
              </w:rPr>
              <w:t> </w:t>
            </w:r>
          </w:p>
        </w:tc>
        <w:tc>
          <w:tcPr>
            <w:tcW w:w="1082" w:type="dxa"/>
            <w:tcBorders>
              <w:top w:val="single" w:sz="4" w:space="0" w:color="auto"/>
              <w:left w:val="nil"/>
              <w:bottom w:val="single" w:sz="4" w:space="0" w:color="auto"/>
              <w:right w:val="nil"/>
            </w:tcBorders>
          </w:tcPr>
          <w:p w14:paraId="519E3489" w14:textId="77777777" w:rsidR="00732F6D" w:rsidRPr="00732F6D" w:rsidRDefault="00EC28C4" w:rsidP="00732F6D">
            <w:pPr>
              <w:spacing w:line="480" w:lineRule="auto"/>
              <w:rPr>
                <w:rFonts w:ascii="Arial" w:hAnsi="Arial" w:cs="Arial"/>
                <w:bCs/>
                <w:color w:val="000000"/>
                <w:sz w:val="20"/>
                <w:szCs w:val="20"/>
              </w:rPr>
            </w:pPr>
            <w:hyperlink r:id="rId54" w:history="1">
              <w:proofErr w:type="spellStart"/>
              <w:r w:rsidR="00732F6D" w:rsidRPr="00732F6D">
                <w:rPr>
                  <w:rFonts w:ascii="Arial" w:hAnsi="Arial" w:cs="Arial"/>
                  <w:sz w:val="20"/>
                  <w:szCs w:val="20"/>
                  <w:shd w:val="clear" w:color="auto" w:fill="FFFFFF"/>
                </w:rPr>
                <w:t>Pomiferin</w:t>
              </w:r>
              <w:proofErr w:type="spellEnd"/>
            </w:hyperlink>
          </w:p>
        </w:tc>
        <w:tc>
          <w:tcPr>
            <w:tcW w:w="1080" w:type="dxa"/>
            <w:tcBorders>
              <w:top w:val="single" w:sz="4" w:space="0" w:color="auto"/>
              <w:left w:val="nil"/>
              <w:bottom w:val="single" w:sz="4" w:space="0" w:color="auto"/>
              <w:right w:val="nil"/>
            </w:tcBorders>
          </w:tcPr>
          <w:p w14:paraId="3D525292" w14:textId="77777777" w:rsidR="00732F6D" w:rsidRPr="00732F6D" w:rsidRDefault="00EC28C4" w:rsidP="00732F6D">
            <w:pPr>
              <w:spacing w:line="480" w:lineRule="auto"/>
              <w:rPr>
                <w:rFonts w:ascii="Arial" w:hAnsi="Arial" w:cs="Arial"/>
                <w:sz w:val="20"/>
                <w:szCs w:val="20"/>
              </w:rPr>
            </w:pPr>
            <w:hyperlink r:id="rId55" w:history="1">
              <w:r w:rsidR="00732F6D" w:rsidRPr="00732F6D">
                <w:rPr>
                  <w:rFonts w:ascii="Arial" w:hAnsi="Arial" w:cs="Arial"/>
                  <w:sz w:val="20"/>
                  <w:szCs w:val="20"/>
                  <w:shd w:val="clear" w:color="auto" w:fill="FFFFFF"/>
                </w:rPr>
                <w:t>Emodin</w:t>
              </w:r>
            </w:hyperlink>
          </w:p>
        </w:tc>
        <w:tc>
          <w:tcPr>
            <w:tcW w:w="1260" w:type="dxa"/>
            <w:tcBorders>
              <w:top w:val="single" w:sz="4" w:space="0" w:color="auto"/>
              <w:left w:val="nil"/>
              <w:bottom w:val="single" w:sz="4" w:space="0" w:color="auto"/>
              <w:right w:val="nil"/>
            </w:tcBorders>
          </w:tcPr>
          <w:p w14:paraId="1A368CF9" w14:textId="77777777" w:rsidR="00732F6D" w:rsidRPr="00732F6D" w:rsidRDefault="00EC28C4" w:rsidP="00732F6D">
            <w:pPr>
              <w:spacing w:line="480" w:lineRule="auto"/>
              <w:rPr>
                <w:rFonts w:ascii="Arial" w:hAnsi="Arial" w:cs="Arial"/>
                <w:color w:val="212121"/>
                <w:sz w:val="20"/>
                <w:szCs w:val="20"/>
                <w:shd w:val="clear" w:color="auto" w:fill="FFFFFF"/>
              </w:rPr>
            </w:pPr>
            <w:hyperlink r:id="rId56" w:history="1">
              <w:proofErr w:type="spellStart"/>
              <w:r w:rsidR="00732F6D" w:rsidRPr="00732F6D">
                <w:rPr>
                  <w:rFonts w:ascii="Arial" w:hAnsi="Arial" w:cs="Arial"/>
                  <w:sz w:val="20"/>
                  <w:szCs w:val="20"/>
                  <w:shd w:val="clear" w:color="auto" w:fill="FFFFFF"/>
                </w:rPr>
                <w:t>Chrysophanol</w:t>
              </w:r>
              <w:proofErr w:type="spellEnd"/>
            </w:hyperlink>
          </w:p>
        </w:tc>
        <w:tc>
          <w:tcPr>
            <w:tcW w:w="990" w:type="dxa"/>
            <w:tcBorders>
              <w:top w:val="single" w:sz="4" w:space="0" w:color="auto"/>
              <w:left w:val="nil"/>
              <w:bottom w:val="single" w:sz="4" w:space="0" w:color="auto"/>
              <w:right w:val="nil"/>
            </w:tcBorders>
          </w:tcPr>
          <w:p w14:paraId="39CAEF72" w14:textId="77777777" w:rsidR="00732F6D" w:rsidRPr="00732F6D" w:rsidRDefault="00EC28C4" w:rsidP="00732F6D">
            <w:pPr>
              <w:spacing w:line="480" w:lineRule="auto"/>
              <w:rPr>
                <w:rFonts w:ascii="Arial" w:hAnsi="Arial" w:cs="Arial"/>
                <w:color w:val="212121"/>
                <w:sz w:val="20"/>
                <w:szCs w:val="20"/>
                <w:shd w:val="clear" w:color="auto" w:fill="FFFFFF"/>
              </w:rPr>
            </w:pPr>
            <w:hyperlink r:id="rId57" w:history="1">
              <w:r w:rsidR="00732F6D" w:rsidRPr="00732F6D">
                <w:rPr>
                  <w:rFonts w:ascii="Arial" w:hAnsi="Arial" w:cs="Arial"/>
                  <w:sz w:val="20"/>
                  <w:szCs w:val="20"/>
                  <w:shd w:val="clear" w:color="auto" w:fill="FFFFFF"/>
                </w:rPr>
                <w:t>Aloe-emodin</w:t>
              </w:r>
            </w:hyperlink>
          </w:p>
        </w:tc>
        <w:tc>
          <w:tcPr>
            <w:tcW w:w="1170" w:type="dxa"/>
            <w:tcBorders>
              <w:top w:val="single" w:sz="4" w:space="0" w:color="auto"/>
              <w:left w:val="nil"/>
              <w:bottom w:val="single" w:sz="4" w:space="0" w:color="auto"/>
              <w:right w:val="nil"/>
            </w:tcBorders>
          </w:tcPr>
          <w:p w14:paraId="3950AABA"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shd w:val="clear" w:color="auto" w:fill="FFFFFF"/>
              </w:rPr>
              <w:t>3-(1,3-benzodioxol-5-yl)-5-methoxyfuro[2,3-</w:t>
            </w:r>
            <w:proofErr w:type="gramStart"/>
            <w:r w:rsidRPr="00732F6D">
              <w:rPr>
                <w:rFonts w:ascii="Arial" w:hAnsi="Arial" w:cs="Arial"/>
                <w:sz w:val="20"/>
                <w:szCs w:val="20"/>
                <w:shd w:val="clear" w:color="auto" w:fill="FFFFFF"/>
              </w:rPr>
              <w:t>h]chromen</w:t>
            </w:r>
            <w:proofErr w:type="gramEnd"/>
            <w:r w:rsidRPr="00732F6D">
              <w:rPr>
                <w:rFonts w:ascii="Arial" w:hAnsi="Arial" w:cs="Arial"/>
                <w:sz w:val="20"/>
                <w:szCs w:val="20"/>
                <w:shd w:val="clear" w:color="auto" w:fill="FFFFFF"/>
              </w:rPr>
              <w:t>-4-one </w:t>
            </w:r>
          </w:p>
        </w:tc>
        <w:tc>
          <w:tcPr>
            <w:tcW w:w="900" w:type="dxa"/>
            <w:tcBorders>
              <w:top w:val="single" w:sz="4" w:space="0" w:color="auto"/>
              <w:left w:val="nil"/>
              <w:bottom w:val="single" w:sz="4" w:space="0" w:color="auto"/>
              <w:right w:val="nil"/>
            </w:tcBorders>
          </w:tcPr>
          <w:p w14:paraId="66B271E4" w14:textId="77777777" w:rsidR="00732F6D" w:rsidRPr="00732F6D" w:rsidRDefault="00EC28C4" w:rsidP="00732F6D">
            <w:pPr>
              <w:spacing w:line="480" w:lineRule="auto"/>
              <w:rPr>
                <w:rFonts w:ascii="Arial" w:hAnsi="Arial" w:cs="Arial"/>
                <w:sz w:val="20"/>
                <w:szCs w:val="20"/>
                <w:shd w:val="clear" w:color="auto" w:fill="FFFFFF"/>
              </w:rPr>
            </w:pPr>
            <w:hyperlink r:id="rId58" w:history="1">
              <w:r w:rsidR="00732F6D" w:rsidRPr="00732F6D">
                <w:rPr>
                  <w:rFonts w:ascii="Arial" w:hAnsi="Arial" w:cs="Arial"/>
                  <w:sz w:val="20"/>
                  <w:szCs w:val="20"/>
                  <w:shd w:val="clear" w:color="auto" w:fill="FFFFFF"/>
                </w:rPr>
                <w:t>Hecogenin</w:t>
              </w:r>
            </w:hyperlink>
          </w:p>
        </w:tc>
      </w:tr>
      <w:tr w:rsidR="00732F6D" w:rsidRPr="00732F6D" w14:paraId="50CEB08B" w14:textId="77777777" w:rsidTr="0026557B">
        <w:trPr>
          <w:trHeight w:val="263"/>
        </w:trPr>
        <w:tc>
          <w:tcPr>
            <w:tcW w:w="630" w:type="dxa"/>
            <w:vMerge w:val="restart"/>
            <w:tcBorders>
              <w:top w:val="single" w:sz="4" w:space="0" w:color="auto"/>
              <w:left w:val="nil"/>
              <w:bottom w:val="single" w:sz="4" w:space="0" w:color="auto"/>
              <w:right w:val="nil"/>
            </w:tcBorders>
            <w:textDirection w:val="btLr"/>
          </w:tcPr>
          <w:p w14:paraId="287C6F34" w14:textId="77777777" w:rsidR="00732F6D" w:rsidRPr="00732F6D" w:rsidRDefault="00732F6D" w:rsidP="00732F6D">
            <w:pPr>
              <w:spacing w:line="480" w:lineRule="auto"/>
              <w:ind w:left="113" w:right="113"/>
              <w:rPr>
                <w:rFonts w:ascii="Arial" w:hAnsi="Arial" w:cs="Arial"/>
                <w:sz w:val="20"/>
                <w:szCs w:val="20"/>
              </w:rPr>
            </w:pPr>
            <w:r w:rsidRPr="00732F6D">
              <w:rPr>
                <w:rFonts w:ascii="Arial" w:hAnsi="Arial" w:cs="Arial"/>
                <w:sz w:val="20"/>
                <w:szCs w:val="20"/>
              </w:rPr>
              <w:t>Absorption</w:t>
            </w:r>
          </w:p>
        </w:tc>
        <w:tc>
          <w:tcPr>
            <w:tcW w:w="1708" w:type="dxa"/>
            <w:tcBorders>
              <w:top w:val="single" w:sz="4" w:space="0" w:color="auto"/>
              <w:left w:val="nil"/>
              <w:bottom w:val="nil"/>
              <w:right w:val="nil"/>
            </w:tcBorders>
          </w:tcPr>
          <w:p w14:paraId="48C2E2E6"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rPr>
              <w:t>Caco-2</w:t>
            </w:r>
          </w:p>
        </w:tc>
        <w:tc>
          <w:tcPr>
            <w:tcW w:w="1080" w:type="dxa"/>
            <w:tcBorders>
              <w:top w:val="single" w:sz="4" w:space="0" w:color="auto"/>
              <w:left w:val="nil"/>
              <w:bottom w:val="nil"/>
              <w:right w:val="nil"/>
            </w:tcBorders>
          </w:tcPr>
          <w:p w14:paraId="7787768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-4.978</w:t>
            </w:r>
          </w:p>
        </w:tc>
        <w:tc>
          <w:tcPr>
            <w:tcW w:w="1082" w:type="dxa"/>
            <w:tcBorders>
              <w:top w:val="single" w:sz="4" w:space="0" w:color="auto"/>
              <w:left w:val="nil"/>
              <w:bottom w:val="nil"/>
              <w:right w:val="nil"/>
            </w:tcBorders>
          </w:tcPr>
          <w:p w14:paraId="22DC201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-4.984</w:t>
            </w:r>
          </w:p>
        </w:tc>
        <w:tc>
          <w:tcPr>
            <w:tcW w:w="1080" w:type="dxa"/>
            <w:tcBorders>
              <w:top w:val="single" w:sz="4" w:space="0" w:color="auto"/>
              <w:left w:val="nil"/>
              <w:bottom w:val="nil"/>
              <w:right w:val="nil"/>
            </w:tcBorders>
          </w:tcPr>
          <w:p w14:paraId="71C811F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-5.141</w:t>
            </w:r>
          </w:p>
        </w:tc>
        <w:tc>
          <w:tcPr>
            <w:tcW w:w="1260" w:type="dxa"/>
            <w:tcBorders>
              <w:top w:val="single" w:sz="4" w:space="0" w:color="auto"/>
              <w:left w:val="nil"/>
              <w:bottom w:val="nil"/>
              <w:right w:val="nil"/>
            </w:tcBorders>
          </w:tcPr>
          <w:p w14:paraId="2365CAA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-4.810</w:t>
            </w:r>
          </w:p>
        </w:tc>
        <w:tc>
          <w:tcPr>
            <w:tcW w:w="990" w:type="dxa"/>
            <w:tcBorders>
              <w:top w:val="single" w:sz="4" w:space="0" w:color="auto"/>
              <w:left w:val="nil"/>
              <w:bottom w:val="nil"/>
              <w:right w:val="nil"/>
            </w:tcBorders>
          </w:tcPr>
          <w:p w14:paraId="131C632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-5.062</w:t>
            </w:r>
          </w:p>
        </w:tc>
        <w:tc>
          <w:tcPr>
            <w:tcW w:w="1170" w:type="dxa"/>
            <w:tcBorders>
              <w:top w:val="single" w:sz="4" w:space="0" w:color="auto"/>
              <w:left w:val="nil"/>
              <w:bottom w:val="nil"/>
              <w:right w:val="nil"/>
            </w:tcBorders>
          </w:tcPr>
          <w:p w14:paraId="43158E8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-4.662</w:t>
            </w:r>
          </w:p>
        </w:tc>
        <w:tc>
          <w:tcPr>
            <w:tcW w:w="900" w:type="dxa"/>
            <w:tcBorders>
              <w:top w:val="single" w:sz="4" w:space="0" w:color="auto"/>
              <w:left w:val="nil"/>
              <w:bottom w:val="nil"/>
              <w:right w:val="nil"/>
            </w:tcBorders>
          </w:tcPr>
          <w:p w14:paraId="2D09174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-5.052</w:t>
            </w:r>
          </w:p>
        </w:tc>
      </w:tr>
      <w:tr w:rsidR="00732F6D" w:rsidRPr="00732F6D" w14:paraId="5AFCE8FF" w14:textId="77777777" w:rsidTr="0026557B">
        <w:trPr>
          <w:trHeight w:val="263"/>
        </w:trPr>
        <w:tc>
          <w:tcPr>
            <w:tcW w:w="630" w:type="dxa"/>
            <w:vMerge/>
            <w:tcBorders>
              <w:top w:val="single" w:sz="4" w:space="0" w:color="auto"/>
              <w:left w:val="nil"/>
              <w:bottom w:val="single" w:sz="4" w:space="0" w:color="auto"/>
              <w:right w:val="nil"/>
            </w:tcBorders>
            <w:textDirection w:val="btLr"/>
          </w:tcPr>
          <w:p w14:paraId="2457B5B7"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53E2F290" w14:textId="77777777" w:rsidR="00732F6D" w:rsidRPr="00732F6D" w:rsidRDefault="00732F6D" w:rsidP="00732F6D">
            <w:pPr>
              <w:spacing w:line="480" w:lineRule="auto"/>
              <w:rPr>
                <w:rFonts w:ascii="Arial" w:hAnsi="Arial" w:cs="Arial"/>
                <w:sz w:val="20"/>
                <w:szCs w:val="20"/>
              </w:rPr>
            </w:pPr>
            <w:r w:rsidRPr="00732F6D">
              <w:rPr>
                <w:rFonts w:ascii="Arial" w:hAnsi="Arial" w:cs="Arial"/>
                <w:color w:val="212529"/>
                <w:sz w:val="20"/>
                <w:szCs w:val="20"/>
                <w:shd w:val="clear" w:color="auto" w:fill="FFFFFF"/>
              </w:rPr>
              <w:t>P-</w:t>
            </w:r>
            <w:proofErr w:type="spellStart"/>
            <w:r w:rsidRPr="00732F6D">
              <w:rPr>
                <w:rFonts w:ascii="Arial" w:hAnsi="Arial" w:cs="Arial"/>
                <w:color w:val="212529"/>
                <w:sz w:val="20"/>
                <w:szCs w:val="20"/>
                <w:shd w:val="clear" w:color="auto" w:fill="FFFFFF"/>
              </w:rPr>
              <w:t>gp</w:t>
            </w:r>
            <w:proofErr w:type="spellEnd"/>
            <w:r w:rsidRPr="00732F6D">
              <w:rPr>
                <w:rFonts w:ascii="Arial" w:hAnsi="Arial" w:cs="Arial"/>
                <w:color w:val="212529"/>
                <w:sz w:val="20"/>
                <w:szCs w:val="20"/>
                <w:shd w:val="clear" w:color="auto" w:fill="FFFFFF"/>
              </w:rPr>
              <w:t xml:space="preserve"> inhibitor</w:t>
            </w:r>
          </w:p>
        </w:tc>
        <w:tc>
          <w:tcPr>
            <w:tcW w:w="1080" w:type="dxa"/>
            <w:tcBorders>
              <w:top w:val="nil"/>
              <w:left w:val="nil"/>
              <w:bottom w:val="nil"/>
              <w:right w:val="nil"/>
            </w:tcBorders>
          </w:tcPr>
          <w:p w14:paraId="44806A4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0.270</w:t>
            </w:r>
          </w:p>
        </w:tc>
        <w:tc>
          <w:tcPr>
            <w:tcW w:w="1082" w:type="dxa"/>
            <w:tcBorders>
              <w:top w:val="nil"/>
              <w:left w:val="nil"/>
              <w:bottom w:val="nil"/>
              <w:right w:val="nil"/>
            </w:tcBorders>
          </w:tcPr>
          <w:p w14:paraId="0D7A428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0.419</w:t>
            </w:r>
          </w:p>
        </w:tc>
        <w:tc>
          <w:tcPr>
            <w:tcW w:w="1080" w:type="dxa"/>
            <w:tcBorders>
              <w:top w:val="nil"/>
              <w:left w:val="nil"/>
              <w:bottom w:val="nil"/>
              <w:right w:val="nil"/>
            </w:tcBorders>
          </w:tcPr>
          <w:p w14:paraId="2657A80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0.126</w:t>
            </w:r>
          </w:p>
        </w:tc>
        <w:tc>
          <w:tcPr>
            <w:tcW w:w="1260" w:type="dxa"/>
            <w:tcBorders>
              <w:top w:val="nil"/>
              <w:left w:val="nil"/>
              <w:bottom w:val="nil"/>
              <w:right w:val="nil"/>
            </w:tcBorders>
          </w:tcPr>
          <w:p w14:paraId="0BD63D6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0.552</w:t>
            </w:r>
          </w:p>
        </w:tc>
        <w:tc>
          <w:tcPr>
            <w:tcW w:w="990" w:type="dxa"/>
            <w:tcBorders>
              <w:top w:val="nil"/>
              <w:left w:val="nil"/>
              <w:bottom w:val="nil"/>
              <w:right w:val="nil"/>
            </w:tcBorders>
          </w:tcPr>
          <w:p w14:paraId="34FF8ED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0.071</w:t>
            </w:r>
          </w:p>
        </w:tc>
        <w:tc>
          <w:tcPr>
            <w:tcW w:w="1170" w:type="dxa"/>
            <w:tcBorders>
              <w:top w:val="nil"/>
              <w:left w:val="nil"/>
              <w:bottom w:val="nil"/>
              <w:right w:val="nil"/>
            </w:tcBorders>
          </w:tcPr>
          <w:p w14:paraId="4B17747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0.808</w:t>
            </w:r>
          </w:p>
        </w:tc>
        <w:tc>
          <w:tcPr>
            <w:tcW w:w="900" w:type="dxa"/>
            <w:tcBorders>
              <w:top w:val="nil"/>
              <w:left w:val="nil"/>
              <w:bottom w:val="nil"/>
              <w:right w:val="nil"/>
            </w:tcBorders>
          </w:tcPr>
          <w:p w14:paraId="5DDBF96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0.755</w:t>
            </w:r>
          </w:p>
        </w:tc>
      </w:tr>
      <w:tr w:rsidR="00732F6D" w:rsidRPr="00732F6D" w14:paraId="3BA69749" w14:textId="77777777" w:rsidTr="0026557B">
        <w:trPr>
          <w:trHeight w:val="263"/>
        </w:trPr>
        <w:tc>
          <w:tcPr>
            <w:tcW w:w="630" w:type="dxa"/>
            <w:vMerge/>
            <w:tcBorders>
              <w:top w:val="single" w:sz="4" w:space="0" w:color="auto"/>
              <w:left w:val="nil"/>
              <w:bottom w:val="single" w:sz="4" w:space="0" w:color="auto"/>
              <w:right w:val="nil"/>
            </w:tcBorders>
            <w:textDirection w:val="btLr"/>
          </w:tcPr>
          <w:p w14:paraId="33835807"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50D4D2C4" w14:textId="77777777" w:rsidR="00732F6D" w:rsidRPr="00732F6D" w:rsidRDefault="00732F6D" w:rsidP="00732F6D">
            <w:pPr>
              <w:spacing w:line="480" w:lineRule="auto"/>
              <w:rPr>
                <w:rFonts w:ascii="Arial" w:hAnsi="Arial" w:cs="Arial"/>
                <w:sz w:val="20"/>
                <w:szCs w:val="20"/>
              </w:rPr>
            </w:pPr>
            <w:r w:rsidRPr="00732F6D">
              <w:rPr>
                <w:rFonts w:ascii="Arial" w:hAnsi="Arial" w:cs="Arial"/>
                <w:color w:val="212529"/>
                <w:sz w:val="20"/>
                <w:szCs w:val="20"/>
                <w:shd w:val="clear" w:color="auto" w:fill="FFFFFF"/>
              </w:rPr>
              <w:t>P-</w:t>
            </w:r>
            <w:proofErr w:type="spellStart"/>
            <w:r w:rsidRPr="00732F6D">
              <w:rPr>
                <w:rFonts w:ascii="Arial" w:hAnsi="Arial" w:cs="Arial"/>
                <w:color w:val="212529"/>
                <w:sz w:val="20"/>
                <w:szCs w:val="20"/>
                <w:shd w:val="clear" w:color="auto" w:fill="FFFFFF"/>
              </w:rPr>
              <w:t>gp</w:t>
            </w:r>
            <w:proofErr w:type="spellEnd"/>
            <w:r w:rsidRPr="00732F6D">
              <w:rPr>
                <w:rFonts w:ascii="Arial" w:hAnsi="Arial" w:cs="Arial"/>
                <w:color w:val="212529"/>
                <w:sz w:val="20"/>
                <w:szCs w:val="20"/>
                <w:shd w:val="clear" w:color="auto" w:fill="FFFFFF"/>
              </w:rPr>
              <w:t xml:space="preserve"> substrate</w:t>
            </w:r>
          </w:p>
        </w:tc>
        <w:tc>
          <w:tcPr>
            <w:tcW w:w="1080" w:type="dxa"/>
            <w:tcBorders>
              <w:top w:val="nil"/>
              <w:left w:val="nil"/>
              <w:bottom w:val="nil"/>
              <w:right w:val="nil"/>
            </w:tcBorders>
          </w:tcPr>
          <w:p w14:paraId="0FA69B5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1082" w:type="dxa"/>
            <w:tcBorders>
              <w:top w:val="nil"/>
              <w:left w:val="nil"/>
              <w:bottom w:val="nil"/>
              <w:right w:val="nil"/>
            </w:tcBorders>
          </w:tcPr>
          <w:p w14:paraId="05A164C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0.003</w:t>
            </w:r>
          </w:p>
        </w:tc>
        <w:tc>
          <w:tcPr>
            <w:tcW w:w="1080" w:type="dxa"/>
            <w:tcBorders>
              <w:top w:val="nil"/>
              <w:left w:val="nil"/>
              <w:bottom w:val="nil"/>
              <w:right w:val="nil"/>
            </w:tcBorders>
          </w:tcPr>
          <w:p w14:paraId="1BA3941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0.079</w:t>
            </w:r>
          </w:p>
        </w:tc>
        <w:tc>
          <w:tcPr>
            <w:tcW w:w="1260" w:type="dxa"/>
            <w:tcBorders>
              <w:top w:val="nil"/>
              <w:left w:val="nil"/>
              <w:bottom w:val="nil"/>
              <w:right w:val="nil"/>
            </w:tcBorders>
          </w:tcPr>
          <w:p w14:paraId="6D74E48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0.149</w:t>
            </w:r>
          </w:p>
        </w:tc>
        <w:tc>
          <w:tcPr>
            <w:tcW w:w="990" w:type="dxa"/>
            <w:tcBorders>
              <w:top w:val="nil"/>
              <w:left w:val="nil"/>
              <w:bottom w:val="nil"/>
              <w:right w:val="nil"/>
            </w:tcBorders>
          </w:tcPr>
          <w:p w14:paraId="386F4B3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0.051</w:t>
            </w:r>
          </w:p>
        </w:tc>
        <w:tc>
          <w:tcPr>
            <w:tcW w:w="1170" w:type="dxa"/>
            <w:tcBorders>
              <w:top w:val="nil"/>
              <w:left w:val="nil"/>
              <w:bottom w:val="nil"/>
              <w:right w:val="nil"/>
            </w:tcBorders>
          </w:tcPr>
          <w:p w14:paraId="20A607F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0.007</w:t>
            </w:r>
          </w:p>
        </w:tc>
        <w:tc>
          <w:tcPr>
            <w:tcW w:w="900" w:type="dxa"/>
            <w:tcBorders>
              <w:top w:val="nil"/>
              <w:left w:val="nil"/>
              <w:bottom w:val="nil"/>
              <w:right w:val="nil"/>
            </w:tcBorders>
          </w:tcPr>
          <w:p w14:paraId="1C8BD63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0.290</w:t>
            </w:r>
          </w:p>
        </w:tc>
      </w:tr>
      <w:tr w:rsidR="00732F6D" w:rsidRPr="00732F6D" w14:paraId="3AADB89E" w14:textId="77777777" w:rsidTr="0026557B">
        <w:trPr>
          <w:trHeight w:val="263"/>
        </w:trPr>
        <w:tc>
          <w:tcPr>
            <w:tcW w:w="630" w:type="dxa"/>
            <w:vMerge/>
            <w:tcBorders>
              <w:top w:val="single" w:sz="4" w:space="0" w:color="auto"/>
              <w:left w:val="nil"/>
              <w:bottom w:val="single" w:sz="4" w:space="0" w:color="auto"/>
              <w:right w:val="nil"/>
            </w:tcBorders>
            <w:textDirection w:val="btLr"/>
          </w:tcPr>
          <w:p w14:paraId="01069D0C" w14:textId="77777777" w:rsidR="00732F6D" w:rsidRPr="00732F6D" w:rsidRDefault="00732F6D" w:rsidP="00732F6D">
            <w:pPr>
              <w:spacing w:line="480" w:lineRule="auto"/>
              <w:ind w:left="113" w:right="113"/>
              <w:rPr>
                <w:rFonts w:ascii="Arial" w:hAnsi="Arial" w:cs="Arial"/>
                <w:color w:val="212529"/>
                <w:sz w:val="20"/>
                <w:szCs w:val="20"/>
                <w:shd w:val="clear" w:color="auto" w:fill="FFFFFF"/>
              </w:rPr>
            </w:pPr>
          </w:p>
        </w:tc>
        <w:tc>
          <w:tcPr>
            <w:tcW w:w="1708" w:type="dxa"/>
            <w:tcBorders>
              <w:top w:val="nil"/>
              <w:left w:val="nil"/>
              <w:bottom w:val="nil"/>
              <w:right w:val="nil"/>
            </w:tcBorders>
          </w:tcPr>
          <w:p w14:paraId="75C37A72" w14:textId="77777777" w:rsidR="00732F6D" w:rsidRPr="00732F6D" w:rsidRDefault="00732F6D" w:rsidP="00732F6D">
            <w:pPr>
              <w:spacing w:line="480" w:lineRule="auto"/>
              <w:rPr>
                <w:rFonts w:ascii="Arial" w:hAnsi="Arial" w:cs="Arial"/>
                <w:sz w:val="20"/>
                <w:szCs w:val="20"/>
              </w:rPr>
            </w:pPr>
            <w:r w:rsidRPr="00732F6D">
              <w:rPr>
                <w:rFonts w:ascii="Arial" w:hAnsi="Arial" w:cs="Arial"/>
                <w:color w:val="212529"/>
                <w:sz w:val="20"/>
                <w:szCs w:val="20"/>
                <w:shd w:val="clear" w:color="auto" w:fill="FFFFFF"/>
              </w:rPr>
              <w:t>HIA</w:t>
            </w:r>
          </w:p>
        </w:tc>
        <w:tc>
          <w:tcPr>
            <w:tcW w:w="1080" w:type="dxa"/>
            <w:tcBorders>
              <w:top w:val="nil"/>
              <w:left w:val="nil"/>
              <w:bottom w:val="nil"/>
              <w:right w:val="nil"/>
            </w:tcBorders>
          </w:tcPr>
          <w:p w14:paraId="673D643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0.023</w:t>
            </w:r>
          </w:p>
        </w:tc>
        <w:tc>
          <w:tcPr>
            <w:tcW w:w="1082" w:type="dxa"/>
            <w:tcBorders>
              <w:top w:val="nil"/>
              <w:left w:val="nil"/>
              <w:bottom w:val="nil"/>
              <w:right w:val="nil"/>
            </w:tcBorders>
          </w:tcPr>
          <w:p w14:paraId="393B9B6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0.041</w:t>
            </w:r>
          </w:p>
        </w:tc>
        <w:tc>
          <w:tcPr>
            <w:tcW w:w="1080" w:type="dxa"/>
            <w:tcBorders>
              <w:top w:val="nil"/>
              <w:left w:val="nil"/>
              <w:bottom w:val="nil"/>
              <w:right w:val="nil"/>
            </w:tcBorders>
          </w:tcPr>
          <w:p w14:paraId="3EC69CE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0.010</w:t>
            </w:r>
          </w:p>
        </w:tc>
        <w:tc>
          <w:tcPr>
            <w:tcW w:w="1260" w:type="dxa"/>
            <w:tcBorders>
              <w:top w:val="nil"/>
              <w:left w:val="nil"/>
              <w:bottom w:val="nil"/>
              <w:right w:val="nil"/>
            </w:tcBorders>
          </w:tcPr>
          <w:p w14:paraId="647F4BB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0.032</w:t>
            </w:r>
          </w:p>
        </w:tc>
        <w:tc>
          <w:tcPr>
            <w:tcW w:w="990" w:type="dxa"/>
            <w:tcBorders>
              <w:top w:val="nil"/>
              <w:left w:val="nil"/>
              <w:bottom w:val="nil"/>
              <w:right w:val="nil"/>
            </w:tcBorders>
          </w:tcPr>
          <w:p w14:paraId="0288DC5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0.329</w:t>
            </w:r>
          </w:p>
        </w:tc>
        <w:tc>
          <w:tcPr>
            <w:tcW w:w="1170" w:type="dxa"/>
            <w:tcBorders>
              <w:top w:val="nil"/>
              <w:left w:val="nil"/>
              <w:bottom w:val="nil"/>
              <w:right w:val="nil"/>
            </w:tcBorders>
          </w:tcPr>
          <w:p w14:paraId="5778B65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0.005</w:t>
            </w:r>
          </w:p>
        </w:tc>
        <w:tc>
          <w:tcPr>
            <w:tcW w:w="900" w:type="dxa"/>
            <w:tcBorders>
              <w:top w:val="nil"/>
              <w:left w:val="nil"/>
              <w:bottom w:val="nil"/>
              <w:right w:val="nil"/>
            </w:tcBorders>
          </w:tcPr>
          <w:p w14:paraId="4CF6FF5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0.001</w:t>
            </w:r>
          </w:p>
        </w:tc>
      </w:tr>
      <w:tr w:rsidR="00732F6D" w:rsidRPr="00732F6D" w14:paraId="409F51E1" w14:textId="77777777" w:rsidTr="0026557B">
        <w:trPr>
          <w:trHeight w:val="263"/>
        </w:trPr>
        <w:tc>
          <w:tcPr>
            <w:tcW w:w="630" w:type="dxa"/>
            <w:vMerge/>
            <w:tcBorders>
              <w:top w:val="single" w:sz="4" w:space="0" w:color="auto"/>
              <w:left w:val="nil"/>
              <w:bottom w:val="single" w:sz="4" w:space="0" w:color="auto"/>
              <w:right w:val="nil"/>
            </w:tcBorders>
            <w:textDirection w:val="btLr"/>
          </w:tcPr>
          <w:p w14:paraId="35905858" w14:textId="77777777" w:rsidR="00732F6D" w:rsidRPr="00732F6D" w:rsidRDefault="00732F6D" w:rsidP="00732F6D">
            <w:pPr>
              <w:spacing w:line="480" w:lineRule="auto"/>
              <w:ind w:left="113" w:right="113"/>
              <w:rPr>
                <w:rFonts w:ascii="Arial" w:hAnsi="Arial" w:cs="Arial"/>
                <w:color w:val="212529"/>
                <w:sz w:val="20"/>
                <w:szCs w:val="20"/>
                <w:shd w:val="clear" w:color="auto" w:fill="FFFFFF"/>
              </w:rPr>
            </w:pPr>
          </w:p>
        </w:tc>
        <w:tc>
          <w:tcPr>
            <w:tcW w:w="1708" w:type="dxa"/>
            <w:tcBorders>
              <w:top w:val="nil"/>
              <w:left w:val="nil"/>
              <w:bottom w:val="single" w:sz="4" w:space="0" w:color="auto"/>
              <w:right w:val="nil"/>
            </w:tcBorders>
          </w:tcPr>
          <w:p w14:paraId="7D9A04BA"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rPr>
              <w:t xml:space="preserve">Bioavailability </w:t>
            </w:r>
          </w:p>
        </w:tc>
        <w:tc>
          <w:tcPr>
            <w:tcW w:w="1080" w:type="dxa"/>
            <w:tcBorders>
              <w:top w:val="nil"/>
              <w:left w:val="nil"/>
              <w:bottom w:val="single" w:sz="4" w:space="0" w:color="auto"/>
              <w:right w:val="nil"/>
            </w:tcBorders>
          </w:tcPr>
          <w:p w14:paraId="18B44ED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nil"/>
              <w:left w:val="nil"/>
              <w:bottom w:val="single" w:sz="4" w:space="0" w:color="auto"/>
              <w:right w:val="nil"/>
            </w:tcBorders>
          </w:tcPr>
          <w:p w14:paraId="5840ED3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nil"/>
              <w:left w:val="nil"/>
              <w:bottom w:val="single" w:sz="4" w:space="0" w:color="auto"/>
              <w:right w:val="nil"/>
            </w:tcBorders>
          </w:tcPr>
          <w:p w14:paraId="4DD9146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0.925</w:t>
            </w:r>
          </w:p>
        </w:tc>
        <w:tc>
          <w:tcPr>
            <w:tcW w:w="1260" w:type="dxa"/>
            <w:tcBorders>
              <w:top w:val="nil"/>
              <w:left w:val="nil"/>
              <w:bottom w:val="single" w:sz="4" w:space="0" w:color="auto"/>
              <w:right w:val="nil"/>
            </w:tcBorders>
          </w:tcPr>
          <w:p w14:paraId="1BF14AF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0.960</w:t>
            </w:r>
          </w:p>
        </w:tc>
        <w:tc>
          <w:tcPr>
            <w:tcW w:w="990" w:type="dxa"/>
            <w:tcBorders>
              <w:top w:val="nil"/>
              <w:left w:val="nil"/>
              <w:bottom w:val="single" w:sz="4" w:space="0" w:color="auto"/>
              <w:right w:val="nil"/>
            </w:tcBorders>
          </w:tcPr>
          <w:p w14:paraId="12D6273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0.985</w:t>
            </w:r>
          </w:p>
        </w:tc>
        <w:tc>
          <w:tcPr>
            <w:tcW w:w="1170" w:type="dxa"/>
            <w:tcBorders>
              <w:top w:val="nil"/>
              <w:left w:val="nil"/>
              <w:bottom w:val="single" w:sz="4" w:space="0" w:color="auto"/>
              <w:right w:val="nil"/>
            </w:tcBorders>
          </w:tcPr>
          <w:p w14:paraId="3CAA82D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0.380</w:t>
            </w:r>
          </w:p>
        </w:tc>
        <w:tc>
          <w:tcPr>
            <w:tcW w:w="900" w:type="dxa"/>
            <w:tcBorders>
              <w:top w:val="nil"/>
              <w:left w:val="nil"/>
              <w:bottom w:val="single" w:sz="4" w:space="0" w:color="auto"/>
              <w:right w:val="nil"/>
            </w:tcBorders>
          </w:tcPr>
          <w:p w14:paraId="746ACF4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0.989</w:t>
            </w:r>
          </w:p>
        </w:tc>
      </w:tr>
      <w:tr w:rsidR="00732F6D" w:rsidRPr="00732F6D" w14:paraId="591384F9" w14:textId="77777777" w:rsidTr="0026557B">
        <w:trPr>
          <w:trHeight w:val="263"/>
        </w:trPr>
        <w:tc>
          <w:tcPr>
            <w:tcW w:w="630" w:type="dxa"/>
            <w:vMerge w:val="restart"/>
            <w:tcBorders>
              <w:top w:val="single" w:sz="4" w:space="0" w:color="auto"/>
              <w:left w:val="nil"/>
              <w:bottom w:val="nil"/>
              <w:right w:val="nil"/>
            </w:tcBorders>
            <w:textDirection w:val="btLr"/>
          </w:tcPr>
          <w:p w14:paraId="3B14F24A" w14:textId="77777777" w:rsidR="00732F6D" w:rsidRPr="00732F6D" w:rsidRDefault="00732F6D" w:rsidP="00732F6D">
            <w:pPr>
              <w:spacing w:line="480" w:lineRule="auto"/>
              <w:ind w:left="113" w:right="113"/>
              <w:rPr>
                <w:rFonts w:ascii="Arial" w:hAnsi="Arial" w:cs="Arial"/>
                <w:sz w:val="20"/>
                <w:szCs w:val="20"/>
              </w:rPr>
            </w:pPr>
            <w:r w:rsidRPr="00732F6D">
              <w:rPr>
                <w:rFonts w:ascii="Arial" w:hAnsi="Arial" w:cs="Arial"/>
                <w:sz w:val="20"/>
                <w:szCs w:val="20"/>
              </w:rPr>
              <w:t>Distribution</w:t>
            </w:r>
          </w:p>
        </w:tc>
        <w:tc>
          <w:tcPr>
            <w:tcW w:w="1708" w:type="dxa"/>
            <w:tcBorders>
              <w:top w:val="single" w:sz="4" w:space="0" w:color="auto"/>
              <w:left w:val="nil"/>
              <w:bottom w:val="nil"/>
              <w:right w:val="nil"/>
            </w:tcBorders>
          </w:tcPr>
          <w:p w14:paraId="2D9FDAA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OATP1B1</w:t>
            </w:r>
          </w:p>
        </w:tc>
        <w:tc>
          <w:tcPr>
            <w:tcW w:w="1080" w:type="dxa"/>
            <w:tcBorders>
              <w:top w:val="single" w:sz="4" w:space="0" w:color="auto"/>
              <w:left w:val="nil"/>
              <w:bottom w:val="nil"/>
              <w:right w:val="nil"/>
            </w:tcBorders>
          </w:tcPr>
          <w:p w14:paraId="6893DD0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single" w:sz="4" w:space="0" w:color="auto"/>
              <w:left w:val="nil"/>
              <w:bottom w:val="nil"/>
              <w:right w:val="nil"/>
            </w:tcBorders>
          </w:tcPr>
          <w:p w14:paraId="0B92733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single" w:sz="4" w:space="0" w:color="auto"/>
              <w:left w:val="nil"/>
              <w:bottom w:val="nil"/>
              <w:right w:val="nil"/>
            </w:tcBorders>
          </w:tcPr>
          <w:p w14:paraId="0C5BB90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0.942</w:t>
            </w:r>
          </w:p>
        </w:tc>
        <w:tc>
          <w:tcPr>
            <w:tcW w:w="1260" w:type="dxa"/>
            <w:tcBorders>
              <w:top w:val="single" w:sz="4" w:space="0" w:color="auto"/>
              <w:left w:val="nil"/>
              <w:bottom w:val="nil"/>
              <w:right w:val="nil"/>
            </w:tcBorders>
          </w:tcPr>
          <w:p w14:paraId="35D5775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0.994</w:t>
            </w:r>
          </w:p>
        </w:tc>
        <w:tc>
          <w:tcPr>
            <w:tcW w:w="990" w:type="dxa"/>
            <w:tcBorders>
              <w:top w:val="single" w:sz="4" w:space="0" w:color="auto"/>
              <w:left w:val="nil"/>
              <w:bottom w:val="nil"/>
              <w:right w:val="nil"/>
            </w:tcBorders>
          </w:tcPr>
          <w:p w14:paraId="59510B5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0.941</w:t>
            </w:r>
          </w:p>
        </w:tc>
        <w:tc>
          <w:tcPr>
            <w:tcW w:w="1170" w:type="dxa"/>
            <w:tcBorders>
              <w:top w:val="single" w:sz="4" w:space="0" w:color="auto"/>
              <w:left w:val="nil"/>
              <w:bottom w:val="nil"/>
              <w:right w:val="nil"/>
            </w:tcBorders>
          </w:tcPr>
          <w:p w14:paraId="152DF42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0.881</w:t>
            </w:r>
          </w:p>
        </w:tc>
        <w:tc>
          <w:tcPr>
            <w:tcW w:w="900" w:type="dxa"/>
            <w:tcBorders>
              <w:top w:val="single" w:sz="4" w:space="0" w:color="auto"/>
              <w:left w:val="nil"/>
              <w:bottom w:val="nil"/>
              <w:right w:val="nil"/>
            </w:tcBorders>
          </w:tcPr>
          <w:p w14:paraId="1EFC88A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r>
      <w:tr w:rsidR="00732F6D" w:rsidRPr="00732F6D" w14:paraId="746151E6" w14:textId="77777777" w:rsidTr="0026557B">
        <w:trPr>
          <w:trHeight w:val="263"/>
        </w:trPr>
        <w:tc>
          <w:tcPr>
            <w:tcW w:w="630" w:type="dxa"/>
            <w:vMerge/>
            <w:tcBorders>
              <w:top w:val="nil"/>
              <w:left w:val="nil"/>
              <w:bottom w:val="nil"/>
              <w:right w:val="nil"/>
            </w:tcBorders>
            <w:textDirection w:val="btLr"/>
          </w:tcPr>
          <w:p w14:paraId="5CE12C88" w14:textId="77777777" w:rsidR="00732F6D" w:rsidRPr="00732F6D" w:rsidRDefault="00732F6D" w:rsidP="00732F6D">
            <w:pPr>
              <w:spacing w:line="480" w:lineRule="auto"/>
              <w:ind w:left="113" w:right="113"/>
              <w:rPr>
                <w:rFonts w:ascii="Arial" w:hAnsi="Arial" w:cs="Arial"/>
                <w:i/>
                <w:sz w:val="20"/>
                <w:szCs w:val="20"/>
              </w:rPr>
            </w:pPr>
          </w:p>
        </w:tc>
        <w:tc>
          <w:tcPr>
            <w:tcW w:w="1708" w:type="dxa"/>
            <w:tcBorders>
              <w:top w:val="nil"/>
              <w:left w:val="nil"/>
              <w:bottom w:val="nil"/>
              <w:right w:val="nil"/>
            </w:tcBorders>
          </w:tcPr>
          <w:p w14:paraId="457642B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OATP1B3</w:t>
            </w:r>
          </w:p>
        </w:tc>
        <w:tc>
          <w:tcPr>
            <w:tcW w:w="1080" w:type="dxa"/>
            <w:tcBorders>
              <w:top w:val="nil"/>
              <w:left w:val="nil"/>
              <w:bottom w:val="nil"/>
              <w:right w:val="nil"/>
            </w:tcBorders>
          </w:tcPr>
          <w:p w14:paraId="64EA09C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0.971</w:t>
            </w:r>
          </w:p>
        </w:tc>
        <w:tc>
          <w:tcPr>
            <w:tcW w:w="1082" w:type="dxa"/>
            <w:tcBorders>
              <w:top w:val="nil"/>
              <w:left w:val="nil"/>
              <w:bottom w:val="nil"/>
              <w:right w:val="nil"/>
            </w:tcBorders>
          </w:tcPr>
          <w:p w14:paraId="0185B99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0.976</w:t>
            </w:r>
          </w:p>
        </w:tc>
        <w:tc>
          <w:tcPr>
            <w:tcW w:w="1080" w:type="dxa"/>
            <w:tcBorders>
              <w:top w:val="nil"/>
              <w:left w:val="nil"/>
              <w:bottom w:val="nil"/>
              <w:right w:val="nil"/>
            </w:tcBorders>
          </w:tcPr>
          <w:p w14:paraId="022E76D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0.978</w:t>
            </w:r>
          </w:p>
        </w:tc>
        <w:tc>
          <w:tcPr>
            <w:tcW w:w="1260" w:type="dxa"/>
            <w:tcBorders>
              <w:top w:val="nil"/>
              <w:left w:val="nil"/>
              <w:bottom w:val="nil"/>
              <w:right w:val="nil"/>
            </w:tcBorders>
          </w:tcPr>
          <w:p w14:paraId="4B92799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0.998</w:t>
            </w:r>
          </w:p>
        </w:tc>
        <w:tc>
          <w:tcPr>
            <w:tcW w:w="990" w:type="dxa"/>
            <w:tcBorders>
              <w:top w:val="nil"/>
              <w:left w:val="nil"/>
              <w:bottom w:val="nil"/>
              <w:right w:val="nil"/>
            </w:tcBorders>
          </w:tcPr>
          <w:p w14:paraId="4D4F668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c>
          <w:tcPr>
            <w:tcW w:w="1170" w:type="dxa"/>
            <w:tcBorders>
              <w:top w:val="nil"/>
              <w:left w:val="nil"/>
              <w:bottom w:val="nil"/>
              <w:right w:val="nil"/>
            </w:tcBorders>
          </w:tcPr>
          <w:p w14:paraId="7A1C9A3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0.995</w:t>
            </w:r>
          </w:p>
        </w:tc>
        <w:tc>
          <w:tcPr>
            <w:tcW w:w="900" w:type="dxa"/>
            <w:tcBorders>
              <w:top w:val="nil"/>
              <w:left w:val="nil"/>
              <w:bottom w:val="nil"/>
              <w:right w:val="nil"/>
            </w:tcBorders>
          </w:tcPr>
          <w:p w14:paraId="3654F5A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r>
      <w:tr w:rsidR="00732F6D" w:rsidRPr="00732F6D" w14:paraId="43357FF7" w14:textId="77777777" w:rsidTr="0026557B">
        <w:trPr>
          <w:trHeight w:val="263"/>
        </w:trPr>
        <w:tc>
          <w:tcPr>
            <w:tcW w:w="630" w:type="dxa"/>
            <w:vMerge/>
            <w:tcBorders>
              <w:top w:val="nil"/>
              <w:left w:val="nil"/>
              <w:bottom w:val="nil"/>
              <w:right w:val="nil"/>
            </w:tcBorders>
            <w:textDirection w:val="btLr"/>
          </w:tcPr>
          <w:p w14:paraId="548FC7E9"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2AF50A1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BCRP</w:t>
            </w:r>
          </w:p>
        </w:tc>
        <w:tc>
          <w:tcPr>
            <w:tcW w:w="1080" w:type="dxa"/>
            <w:tcBorders>
              <w:top w:val="nil"/>
              <w:left w:val="nil"/>
              <w:bottom w:val="nil"/>
              <w:right w:val="nil"/>
            </w:tcBorders>
          </w:tcPr>
          <w:p w14:paraId="1590E30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0.939</w:t>
            </w:r>
          </w:p>
        </w:tc>
        <w:tc>
          <w:tcPr>
            <w:tcW w:w="1082" w:type="dxa"/>
            <w:tcBorders>
              <w:top w:val="nil"/>
              <w:left w:val="nil"/>
              <w:bottom w:val="nil"/>
              <w:right w:val="nil"/>
            </w:tcBorders>
          </w:tcPr>
          <w:p w14:paraId="7262791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0.984</w:t>
            </w:r>
          </w:p>
        </w:tc>
        <w:tc>
          <w:tcPr>
            <w:tcW w:w="1080" w:type="dxa"/>
            <w:tcBorders>
              <w:top w:val="nil"/>
              <w:left w:val="nil"/>
              <w:bottom w:val="nil"/>
              <w:right w:val="nil"/>
            </w:tcBorders>
          </w:tcPr>
          <w:p w14:paraId="46CCDA6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0.118</w:t>
            </w:r>
          </w:p>
        </w:tc>
        <w:tc>
          <w:tcPr>
            <w:tcW w:w="1260" w:type="dxa"/>
            <w:tcBorders>
              <w:top w:val="nil"/>
              <w:left w:val="nil"/>
              <w:bottom w:val="nil"/>
              <w:right w:val="nil"/>
            </w:tcBorders>
          </w:tcPr>
          <w:p w14:paraId="3BE4445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0.137</w:t>
            </w:r>
          </w:p>
        </w:tc>
        <w:tc>
          <w:tcPr>
            <w:tcW w:w="990" w:type="dxa"/>
            <w:tcBorders>
              <w:top w:val="nil"/>
              <w:left w:val="nil"/>
              <w:bottom w:val="nil"/>
              <w:right w:val="nil"/>
            </w:tcBorders>
          </w:tcPr>
          <w:p w14:paraId="3F1F898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0.256</w:t>
            </w:r>
          </w:p>
        </w:tc>
        <w:tc>
          <w:tcPr>
            <w:tcW w:w="1170" w:type="dxa"/>
            <w:tcBorders>
              <w:top w:val="nil"/>
              <w:left w:val="nil"/>
              <w:bottom w:val="nil"/>
              <w:right w:val="nil"/>
            </w:tcBorders>
          </w:tcPr>
          <w:p w14:paraId="37EC403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0.553</w:t>
            </w:r>
          </w:p>
        </w:tc>
        <w:tc>
          <w:tcPr>
            <w:tcW w:w="900" w:type="dxa"/>
            <w:tcBorders>
              <w:top w:val="nil"/>
              <w:left w:val="nil"/>
              <w:bottom w:val="nil"/>
              <w:right w:val="nil"/>
            </w:tcBorders>
          </w:tcPr>
          <w:p w14:paraId="7D69141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0.967</w:t>
            </w:r>
          </w:p>
        </w:tc>
      </w:tr>
      <w:tr w:rsidR="00732F6D" w:rsidRPr="00732F6D" w14:paraId="699B5F0F" w14:textId="77777777" w:rsidTr="0026557B">
        <w:trPr>
          <w:trHeight w:val="263"/>
        </w:trPr>
        <w:tc>
          <w:tcPr>
            <w:tcW w:w="630" w:type="dxa"/>
            <w:vMerge/>
            <w:tcBorders>
              <w:top w:val="nil"/>
              <w:left w:val="nil"/>
              <w:bottom w:val="nil"/>
              <w:right w:val="nil"/>
            </w:tcBorders>
            <w:textDirection w:val="btLr"/>
          </w:tcPr>
          <w:p w14:paraId="767B0211"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680B301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BSEP</w:t>
            </w:r>
          </w:p>
        </w:tc>
        <w:tc>
          <w:tcPr>
            <w:tcW w:w="1080" w:type="dxa"/>
            <w:tcBorders>
              <w:top w:val="nil"/>
              <w:left w:val="nil"/>
              <w:bottom w:val="nil"/>
              <w:right w:val="nil"/>
            </w:tcBorders>
          </w:tcPr>
          <w:p w14:paraId="10420F7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0.929</w:t>
            </w:r>
          </w:p>
        </w:tc>
        <w:tc>
          <w:tcPr>
            <w:tcW w:w="1082" w:type="dxa"/>
            <w:tcBorders>
              <w:top w:val="nil"/>
              <w:left w:val="nil"/>
              <w:bottom w:val="nil"/>
              <w:right w:val="nil"/>
            </w:tcBorders>
          </w:tcPr>
          <w:p w14:paraId="5158523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0.912</w:t>
            </w:r>
          </w:p>
        </w:tc>
        <w:tc>
          <w:tcPr>
            <w:tcW w:w="1080" w:type="dxa"/>
            <w:tcBorders>
              <w:top w:val="nil"/>
              <w:left w:val="nil"/>
              <w:bottom w:val="nil"/>
              <w:right w:val="nil"/>
            </w:tcBorders>
          </w:tcPr>
          <w:p w14:paraId="44582B0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0.143</w:t>
            </w:r>
          </w:p>
        </w:tc>
        <w:tc>
          <w:tcPr>
            <w:tcW w:w="1260" w:type="dxa"/>
            <w:tcBorders>
              <w:top w:val="nil"/>
              <w:left w:val="nil"/>
              <w:bottom w:val="nil"/>
              <w:right w:val="nil"/>
            </w:tcBorders>
          </w:tcPr>
          <w:p w14:paraId="05788EB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0.402</w:t>
            </w:r>
          </w:p>
        </w:tc>
        <w:tc>
          <w:tcPr>
            <w:tcW w:w="990" w:type="dxa"/>
            <w:tcBorders>
              <w:top w:val="nil"/>
              <w:left w:val="nil"/>
              <w:bottom w:val="nil"/>
              <w:right w:val="nil"/>
            </w:tcBorders>
          </w:tcPr>
          <w:p w14:paraId="7D07685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0.125</w:t>
            </w:r>
          </w:p>
        </w:tc>
        <w:tc>
          <w:tcPr>
            <w:tcW w:w="1170" w:type="dxa"/>
            <w:tcBorders>
              <w:top w:val="nil"/>
              <w:left w:val="nil"/>
              <w:bottom w:val="nil"/>
              <w:right w:val="nil"/>
            </w:tcBorders>
          </w:tcPr>
          <w:p w14:paraId="203A4FA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900" w:type="dxa"/>
            <w:tcBorders>
              <w:top w:val="nil"/>
              <w:left w:val="nil"/>
              <w:bottom w:val="nil"/>
              <w:right w:val="nil"/>
            </w:tcBorders>
          </w:tcPr>
          <w:p w14:paraId="780EC4A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r>
      <w:tr w:rsidR="00732F6D" w:rsidRPr="00732F6D" w14:paraId="2130A439" w14:textId="77777777" w:rsidTr="0026557B">
        <w:trPr>
          <w:trHeight w:val="263"/>
        </w:trPr>
        <w:tc>
          <w:tcPr>
            <w:tcW w:w="630" w:type="dxa"/>
            <w:vMerge/>
            <w:tcBorders>
              <w:top w:val="nil"/>
              <w:left w:val="nil"/>
              <w:bottom w:val="nil"/>
              <w:right w:val="nil"/>
            </w:tcBorders>
            <w:textDirection w:val="btLr"/>
          </w:tcPr>
          <w:p w14:paraId="089AB05F"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316CF1E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BBB</w:t>
            </w:r>
          </w:p>
        </w:tc>
        <w:tc>
          <w:tcPr>
            <w:tcW w:w="1080" w:type="dxa"/>
            <w:tcBorders>
              <w:top w:val="nil"/>
              <w:left w:val="nil"/>
              <w:bottom w:val="nil"/>
              <w:right w:val="nil"/>
            </w:tcBorders>
          </w:tcPr>
          <w:p w14:paraId="3B88BFA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0.043</w:t>
            </w:r>
          </w:p>
        </w:tc>
        <w:tc>
          <w:tcPr>
            <w:tcW w:w="1082" w:type="dxa"/>
            <w:tcBorders>
              <w:top w:val="nil"/>
              <w:left w:val="nil"/>
              <w:bottom w:val="nil"/>
              <w:right w:val="nil"/>
            </w:tcBorders>
          </w:tcPr>
          <w:p w14:paraId="082E0F6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0.006</w:t>
            </w:r>
          </w:p>
        </w:tc>
        <w:tc>
          <w:tcPr>
            <w:tcW w:w="1080" w:type="dxa"/>
            <w:tcBorders>
              <w:top w:val="nil"/>
              <w:left w:val="nil"/>
              <w:bottom w:val="nil"/>
              <w:right w:val="nil"/>
            </w:tcBorders>
          </w:tcPr>
          <w:p w14:paraId="6A11240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1260" w:type="dxa"/>
            <w:tcBorders>
              <w:top w:val="nil"/>
              <w:left w:val="nil"/>
              <w:bottom w:val="nil"/>
              <w:right w:val="nil"/>
            </w:tcBorders>
          </w:tcPr>
          <w:p w14:paraId="2E9F087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0.004</w:t>
            </w:r>
          </w:p>
        </w:tc>
        <w:tc>
          <w:tcPr>
            <w:tcW w:w="990" w:type="dxa"/>
            <w:tcBorders>
              <w:top w:val="nil"/>
              <w:left w:val="nil"/>
              <w:bottom w:val="nil"/>
              <w:right w:val="nil"/>
            </w:tcBorders>
          </w:tcPr>
          <w:p w14:paraId="261394D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1170" w:type="dxa"/>
            <w:tcBorders>
              <w:top w:val="nil"/>
              <w:left w:val="nil"/>
              <w:bottom w:val="nil"/>
              <w:right w:val="nil"/>
            </w:tcBorders>
          </w:tcPr>
          <w:p w14:paraId="5842DCD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0.158</w:t>
            </w:r>
          </w:p>
        </w:tc>
        <w:tc>
          <w:tcPr>
            <w:tcW w:w="900" w:type="dxa"/>
            <w:tcBorders>
              <w:top w:val="nil"/>
              <w:left w:val="nil"/>
              <w:bottom w:val="nil"/>
              <w:right w:val="nil"/>
            </w:tcBorders>
          </w:tcPr>
          <w:p w14:paraId="182010C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0.010</w:t>
            </w:r>
          </w:p>
        </w:tc>
      </w:tr>
      <w:tr w:rsidR="00732F6D" w:rsidRPr="00732F6D" w14:paraId="082B0B53" w14:textId="77777777" w:rsidTr="0026557B">
        <w:trPr>
          <w:trHeight w:val="263"/>
        </w:trPr>
        <w:tc>
          <w:tcPr>
            <w:tcW w:w="630" w:type="dxa"/>
            <w:vMerge/>
            <w:tcBorders>
              <w:top w:val="nil"/>
              <w:left w:val="nil"/>
              <w:bottom w:val="nil"/>
              <w:right w:val="nil"/>
            </w:tcBorders>
            <w:textDirection w:val="btLr"/>
          </w:tcPr>
          <w:p w14:paraId="6218D0D5"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6D10691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MRP1</w:t>
            </w:r>
          </w:p>
        </w:tc>
        <w:tc>
          <w:tcPr>
            <w:tcW w:w="1080" w:type="dxa"/>
            <w:tcBorders>
              <w:top w:val="nil"/>
              <w:left w:val="nil"/>
              <w:bottom w:val="nil"/>
              <w:right w:val="nil"/>
            </w:tcBorders>
          </w:tcPr>
          <w:p w14:paraId="299BD4B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0.973</w:t>
            </w:r>
          </w:p>
        </w:tc>
        <w:tc>
          <w:tcPr>
            <w:tcW w:w="1082" w:type="dxa"/>
            <w:tcBorders>
              <w:top w:val="nil"/>
              <w:left w:val="nil"/>
              <w:bottom w:val="nil"/>
              <w:right w:val="nil"/>
            </w:tcBorders>
          </w:tcPr>
          <w:p w14:paraId="5A3D6AF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0.953</w:t>
            </w:r>
          </w:p>
        </w:tc>
        <w:tc>
          <w:tcPr>
            <w:tcW w:w="1080" w:type="dxa"/>
            <w:tcBorders>
              <w:top w:val="nil"/>
              <w:left w:val="nil"/>
              <w:bottom w:val="nil"/>
              <w:right w:val="nil"/>
            </w:tcBorders>
          </w:tcPr>
          <w:p w14:paraId="013C8B4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0.870</w:t>
            </w:r>
          </w:p>
        </w:tc>
        <w:tc>
          <w:tcPr>
            <w:tcW w:w="1260" w:type="dxa"/>
            <w:tcBorders>
              <w:top w:val="nil"/>
              <w:left w:val="nil"/>
              <w:bottom w:val="nil"/>
              <w:right w:val="nil"/>
            </w:tcBorders>
          </w:tcPr>
          <w:p w14:paraId="0AB8C41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0.679</w:t>
            </w:r>
          </w:p>
        </w:tc>
        <w:tc>
          <w:tcPr>
            <w:tcW w:w="990" w:type="dxa"/>
            <w:tcBorders>
              <w:top w:val="nil"/>
              <w:left w:val="nil"/>
              <w:bottom w:val="nil"/>
              <w:right w:val="nil"/>
            </w:tcBorders>
          </w:tcPr>
          <w:p w14:paraId="6D478C4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0.481</w:t>
            </w:r>
          </w:p>
        </w:tc>
        <w:tc>
          <w:tcPr>
            <w:tcW w:w="1170" w:type="dxa"/>
            <w:tcBorders>
              <w:top w:val="nil"/>
              <w:left w:val="nil"/>
              <w:bottom w:val="nil"/>
              <w:right w:val="nil"/>
            </w:tcBorders>
          </w:tcPr>
          <w:p w14:paraId="6CDCA68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0.534</w:t>
            </w:r>
          </w:p>
        </w:tc>
        <w:tc>
          <w:tcPr>
            <w:tcW w:w="900" w:type="dxa"/>
            <w:tcBorders>
              <w:top w:val="nil"/>
              <w:left w:val="nil"/>
              <w:bottom w:val="nil"/>
              <w:right w:val="nil"/>
            </w:tcBorders>
          </w:tcPr>
          <w:p w14:paraId="67ECF2C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0.186</w:t>
            </w:r>
          </w:p>
        </w:tc>
      </w:tr>
      <w:tr w:rsidR="00732F6D" w:rsidRPr="00732F6D" w14:paraId="64316EAD" w14:textId="77777777" w:rsidTr="0026557B">
        <w:trPr>
          <w:trHeight w:val="263"/>
        </w:trPr>
        <w:tc>
          <w:tcPr>
            <w:tcW w:w="630" w:type="dxa"/>
            <w:vMerge/>
            <w:tcBorders>
              <w:top w:val="nil"/>
              <w:left w:val="nil"/>
              <w:bottom w:val="single" w:sz="4" w:space="0" w:color="auto"/>
              <w:right w:val="nil"/>
            </w:tcBorders>
            <w:textDirection w:val="btLr"/>
          </w:tcPr>
          <w:p w14:paraId="765E1DC1"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single" w:sz="4" w:space="0" w:color="auto"/>
              <w:right w:val="nil"/>
            </w:tcBorders>
          </w:tcPr>
          <w:p w14:paraId="13A8749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PPB</w:t>
            </w:r>
          </w:p>
        </w:tc>
        <w:tc>
          <w:tcPr>
            <w:tcW w:w="1080" w:type="dxa"/>
            <w:tcBorders>
              <w:top w:val="nil"/>
              <w:left w:val="nil"/>
              <w:bottom w:val="single" w:sz="4" w:space="0" w:color="auto"/>
              <w:right w:val="nil"/>
            </w:tcBorders>
          </w:tcPr>
          <w:p w14:paraId="408CB77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93.687</w:t>
            </w:r>
          </w:p>
        </w:tc>
        <w:tc>
          <w:tcPr>
            <w:tcW w:w="1082" w:type="dxa"/>
            <w:tcBorders>
              <w:top w:val="nil"/>
              <w:left w:val="nil"/>
              <w:bottom w:val="single" w:sz="4" w:space="0" w:color="auto"/>
              <w:right w:val="nil"/>
            </w:tcBorders>
          </w:tcPr>
          <w:p w14:paraId="7167336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95.364</w:t>
            </w:r>
          </w:p>
        </w:tc>
        <w:tc>
          <w:tcPr>
            <w:tcW w:w="1080" w:type="dxa"/>
            <w:tcBorders>
              <w:top w:val="nil"/>
              <w:left w:val="nil"/>
              <w:bottom w:val="single" w:sz="4" w:space="0" w:color="auto"/>
              <w:right w:val="nil"/>
            </w:tcBorders>
          </w:tcPr>
          <w:p w14:paraId="1F2D160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95.212</w:t>
            </w:r>
          </w:p>
        </w:tc>
        <w:tc>
          <w:tcPr>
            <w:tcW w:w="1260" w:type="dxa"/>
            <w:tcBorders>
              <w:top w:val="nil"/>
              <w:left w:val="nil"/>
              <w:bottom w:val="single" w:sz="4" w:space="0" w:color="auto"/>
              <w:right w:val="nil"/>
            </w:tcBorders>
          </w:tcPr>
          <w:p w14:paraId="1FB3936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95.469</w:t>
            </w:r>
          </w:p>
        </w:tc>
        <w:tc>
          <w:tcPr>
            <w:tcW w:w="990" w:type="dxa"/>
            <w:tcBorders>
              <w:top w:val="nil"/>
              <w:left w:val="nil"/>
              <w:bottom w:val="single" w:sz="4" w:space="0" w:color="auto"/>
              <w:right w:val="nil"/>
            </w:tcBorders>
          </w:tcPr>
          <w:p w14:paraId="472B272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92.312</w:t>
            </w:r>
          </w:p>
        </w:tc>
        <w:tc>
          <w:tcPr>
            <w:tcW w:w="1170" w:type="dxa"/>
            <w:tcBorders>
              <w:top w:val="nil"/>
              <w:left w:val="nil"/>
              <w:bottom w:val="single" w:sz="4" w:space="0" w:color="auto"/>
              <w:right w:val="nil"/>
            </w:tcBorders>
          </w:tcPr>
          <w:p w14:paraId="5D8A786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97.068</w:t>
            </w:r>
          </w:p>
        </w:tc>
        <w:tc>
          <w:tcPr>
            <w:tcW w:w="900" w:type="dxa"/>
            <w:tcBorders>
              <w:top w:val="nil"/>
              <w:left w:val="nil"/>
              <w:bottom w:val="single" w:sz="4" w:space="0" w:color="auto"/>
              <w:right w:val="nil"/>
            </w:tcBorders>
          </w:tcPr>
          <w:p w14:paraId="243A1B2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69.169</w:t>
            </w:r>
          </w:p>
        </w:tc>
      </w:tr>
      <w:tr w:rsidR="00732F6D" w:rsidRPr="00732F6D" w14:paraId="26054354" w14:textId="77777777" w:rsidTr="0026557B">
        <w:trPr>
          <w:trHeight w:val="263"/>
        </w:trPr>
        <w:tc>
          <w:tcPr>
            <w:tcW w:w="630" w:type="dxa"/>
            <w:vMerge w:val="restart"/>
            <w:tcBorders>
              <w:top w:val="single" w:sz="4" w:space="0" w:color="auto"/>
              <w:left w:val="nil"/>
              <w:bottom w:val="nil"/>
              <w:right w:val="nil"/>
            </w:tcBorders>
            <w:textDirection w:val="btLr"/>
          </w:tcPr>
          <w:p w14:paraId="576FE12D" w14:textId="77777777" w:rsidR="00732F6D" w:rsidRPr="00732F6D" w:rsidRDefault="00732F6D" w:rsidP="00732F6D">
            <w:pPr>
              <w:spacing w:line="480" w:lineRule="auto"/>
              <w:ind w:left="113" w:right="113"/>
              <w:rPr>
                <w:rFonts w:ascii="Arial" w:hAnsi="Arial" w:cs="Arial"/>
                <w:sz w:val="20"/>
                <w:szCs w:val="20"/>
              </w:rPr>
            </w:pPr>
            <w:r w:rsidRPr="00732F6D">
              <w:rPr>
                <w:rFonts w:ascii="Arial" w:hAnsi="Arial" w:cs="Arial"/>
                <w:sz w:val="20"/>
                <w:szCs w:val="20"/>
              </w:rPr>
              <w:t>Metabolism</w:t>
            </w:r>
          </w:p>
        </w:tc>
        <w:tc>
          <w:tcPr>
            <w:tcW w:w="1708" w:type="dxa"/>
            <w:tcBorders>
              <w:top w:val="single" w:sz="4" w:space="0" w:color="auto"/>
              <w:left w:val="nil"/>
              <w:bottom w:val="nil"/>
              <w:right w:val="nil"/>
            </w:tcBorders>
          </w:tcPr>
          <w:p w14:paraId="7A1E5EA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CYP1A2-inh</w:t>
            </w:r>
          </w:p>
        </w:tc>
        <w:tc>
          <w:tcPr>
            <w:tcW w:w="1080" w:type="dxa"/>
            <w:tcBorders>
              <w:top w:val="single" w:sz="4" w:space="0" w:color="auto"/>
              <w:left w:val="nil"/>
              <w:bottom w:val="nil"/>
              <w:right w:val="nil"/>
            </w:tcBorders>
          </w:tcPr>
          <w:p w14:paraId="7A2113D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2" w:type="dxa"/>
            <w:tcBorders>
              <w:top w:val="single" w:sz="4" w:space="0" w:color="auto"/>
              <w:left w:val="nil"/>
              <w:bottom w:val="nil"/>
              <w:right w:val="nil"/>
            </w:tcBorders>
          </w:tcPr>
          <w:p w14:paraId="6201FDC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0" w:type="dxa"/>
            <w:tcBorders>
              <w:top w:val="single" w:sz="4" w:space="0" w:color="auto"/>
              <w:left w:val="nil"/>
              <w:bottom w:val="nil"/>
              <w:right w:val="nil"/>
            </w:tcBorders>
          </w:tcPr>
          <w:p w14:paraId="0171DF2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260" w:type="dxa"/>
            <w:tcBorders>
              <w:top w:val="single" w:sz="4" w:space="0" w:color="auto"/>
              <w:left w:val="nil"/>
              <w:bottom w:val="nil"/>
              <w:right w:val="nil"/>
            </w:tcBorders>
          </w:tcPr>
          <w:p w14:paraId="088B0B4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0.998</w:t>
            </w:r>
          </w:p>
        </w:tc>
        <w:tc>
          <w:tcPr>
            <w:tcW w:w="990" w:type="dxa"/>
            <w:tcBorders>
              <w:top w:val="single" w:sz="4" w:space="0" w:color="auto"/>
              <w:left w:val="nil"/>
              <w:bottom w:val="nil"/>
              <w:right w:val="nil"/>
            </w:tcBorders>
          </w:tcPr>
          <w:p w14:paraId="593B6A8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0.095</w:t>
            </w:r>
          </w:p>
        </w:tc>
        <w:tc>
          <w:tcPr>
            <w:tcW w:w="1170" w:type="dxa"/>
            <w:tcBorders>
              <w:top w:val="single" w:sz="4" w:space="0" w:color="auto"/>
              <w:left w:val="nil"/>
              <w:bottom w:val="nil"/>
              <w:right w:val="nil"/>
            </w:tcBorders>
          </w:tcPr>
          <w:p w14:paraId="5773491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0.997</w:t>
            </w:r>
          </w:p>
        </w:tc>
        <w:tc>
          <w:tcPr>
            <w:tcW w:w="900" w:type="dxa"/>
            <w:tcBorders>
              <w:top w:val="single" w:sz="4" w:space="0" w:color="auto"/>
              <w:left w:val="nil"/>
              <w:bottom w:val="nil"/>
              <w:right w:val="nil"/>
            </w:tcBorders>
          </w:tcPr>
          <w:p w14:paraId="7CC82A2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45DBE11E" w14:textId="77777777" w:rsidTr="0026557B">
        <w:trPr>
          <w:trHeight w:val="263"/>
        </w:trPr>
        <w:tc>
          <w:tcPr>
            <w:tcW w:w="630" w:type="dxa"/>
            <w:vMerge/>
            <w:tcBorders>
              <w:top w:val="nil"/>
              <w:left w:val="nil"/>
              <w:bottom w:val="nil"/>
              <w:right w:val="nil"/>
            </w:tcBorders>
            <w:textDirection w:val="btLr"/>
          </w:tcPr>
          <w:p w14:paraId="32F4B36D"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7094222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CYP1A2-sub</w:t>
            </w:r>
          </w:p>
        </w:tc>
        <w:tc>
          <w:tcPr>
            <w:tcW w:w="1080" w:type="dxa"/>
            <w:tcBorders>
              <w:top w:val="nil"/>
              <w:left w:val="nil"/>
              <w:bottom w:val="nil"/>
              <w:right w:val="nil"/>
            </w:tcBorders>
          </w:tcPr>
          <w:p w14:paraId="7DEE3B6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2" w:type="dxa"/>
            <w:tcBorders>
              <w:top w:val="nil"/>
              <w:left w:val="nil"/>
              <w:bottom w:val="nil"/>
              <w:right w:val="nil"/>
            </w:tcBorders>
          </w:tcPr>
          <w:p w14:paraId="3769E28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0" w:type="dxa"/>
            <w:tcBorders>
              <w:top w:val="nil"/>
              <w:left w:val="nil"/>
              <w:bottom w:val="nil"/>
              <w:right w:val="nil"/>
            </w:tcBorders>
          </w:tcPr>
          <w:p w14:paraId="7423C4C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0.989</w:t>
            </w:r>
          </w:p>
        </w:tc>
        <w:tc>
          <w:tcPr>
            <w:tcW w:w="1260" w:type="dxa"/>
            <w:tcBorders>
              <w:top w:val="nil"/>
              <w:left w:val="nil"/>
              <w:bottom w:val="nil"/>
              <w:right w:val="nil"/>
            </w:tcBorders>
          </w:tcPr>
          <w:p w14:paraId="1B411CE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0.782</w:t>
            </w:r>
          </w:p>
        </w:tc>
        <w:tc>
          <w:tcPr>
            <w:tcW w:w="990" w:type="dxa"/>
            <w:tcBorders>
              <w:top w:val="nil"/>
              <w:left w:val="nil"/>
              <w:bottom w:val="nil"/>
              <w:right w:val="nil"/>
            </w:tcBorders>
          </w:tcPr>
          <w:p w14:paraId="2BFE814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0.063</w:t>
            </w:r>
          </w:p>
        </w:tc>
        <w:tc>
          <w:tcPr>
            <w:tcW w:w="1170" w:type="dxa"/>
            <w:tcBorders>
              <w:top w:val="nil"/>
              <w:left w:val="nil"/>
              <w:bottom w:val="nil"/>
              <w:right w:val="nil"/>
            </w:tcBorders>
          </w:tcPr>
          <w:p w14:paraId="5DB2D6A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0.842</w:t>
            </w:r>
          </w:p>
        </w:tc>
        <w:tc>
          <w:tcPr>
            <w:tcW w:w="900" w:type="dxa"/>
            <w:tcBorders>
              <w:top w:val="nil"/>
              <w:left w:val="nil"/>
              <w:bottom w:val="nil"/>
              <w:right w:val="nil"/>
            </w:tcBorders>
          </w:tcPr>
          <w:p w14:paraId="30E1147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735D119F" w14:textId="77777777" w:rsidTr="0026557B">
        <w:trPr>
          <w:trHeight w:val="263"/>
        </w:trPr>
        <w:tc>
          <w:tcPr>
            <w:tcW w:w="630" w:type="dxa"/>
            <w:vMerge/>
            <w:tcBorders>
              <w:top w:val="nil"/>
              <w:left w:val="nil"/>
              <w:bottom w:val="nil"/>
              <w:right w:val="nil"/>
            </w:tcBorders>
            <w:textDirection w:val="btLr"/>
          </w:tcPr>
          <w:p w14:paraId="1F581058"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1077CEA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CYP2C19-inh</w:t>
            </w:r>
          </w:p>
        </w:tc>
        <w:tc>
          <w:tcPr>
            <w:tcW w:w="1080" w:type="dxa"/>
            <w:tcBorders>
              <w:top w:val="nil"/>
              <w:left w:val="nil"/>
              <w:bottom w:val="nil"/>
              <w:right w:val="nil"/>
            </w:tcBorders>
          </w:tcPr>
          <w:p w14:paraId="5F3F5F2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nil"/>
              <w:left w:val="nil"/>
              <w:bottom w:val="nil"/>
              <w:right w:val="nil"/>
            </w:tcBorders>
          </w:tcPr>
          <w:p w14:paraId="1D31C1B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nil"/>
              <w:left w:val="nil"/>
              <w:bottom w:val="nil"/>
              <w:right w:val="nil"/>
            </w:tcBorders>
          </w:tcPr>
          <w:p w14:paraId="18E0866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0.221</w:t>
            </w:r>
          </w:p>
        </w:tc>
        <w:tc>
          <w:tcPr>
            <w:tcW w:w="1260" w:type="dxa"/>
            <w:tcBorders>
              <w:top w:val="nil"/>
              <w:left w:val="nil"/>
              <w:bottom w:val="nil"/>
              <w:right w:val="nil"/>
            </w:tcBorders>
          </w:tcPr>
          <w:p w14:paraId="78920FB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0.512</w:t>
            </w:r>
          </w:p>
        </w:tc>
        <w:tc>
          <w:tcPr>
            <w:tcW w:w="990" w:type="dxa"/>
            <w:tcBorders>
              <w:top w:val="nil"/>
              <w:left w:val="nil"/>
              <w:bottom w:val="nil"/>
              <w:right w:val="nil"/>
            </w:tcBorders>
          </w:tcPr>
          <w:p w14:paraId="1671AC9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0.316</w:t>
            </w:r>
          </w:p>
        </w:tc>
        <w:tc>
          <w:tcPr>
            <w:tcW w:w="1170" w:type="dxa"/>
            <w:tcBorders>
              <w:top w:val="nil"/>
              <w:left w:val="nil"/>
              <w:bottom w:val="nil"/>
              <w:right w:val="nil"/>
            </w:tcBorders>
          </w:tcPr>
          <w:p w14:paraId="21F6A68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0.969</w:t>
            </w:r>
          </w:p>
        </w:tc>
        <w:tc>
          <w:tcPr>
            <w:tcW w:w="900" w:type="dxa"/>
            <w:tcBorders>
              <w:top w:val="nil"/>
              <w:left w:val="nil"/>
              <w:bottom w:val="nil"/>
              <w:right w:val="nil"/>
            </w:tcBorders>
          </w:tcPr>
          <w:p w14:paraId="0E5F26B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0.008</w:t>
            </w:r>
          </w:p>
        </w:tc>
      </w:tr>
      <w:tr w:rsidR="00732F6D" w:rsidRPr="00732F6D" w14:paraId="2CB200C0" w14:textId="77777777" w:rsidTr="0026557B">
        <w:trPr>
          <w:trHeight w:val="263"/>
        </w:trPr>
        <w:tc>
          <w:tcPr>
            <w:tcW w:w="630" w:type="dxa"/>
            <w:vMerge/>
            <w:tcBorders>
              <w:top w:val="nil"/>
              <w:left w:val="nil"/>
              <w:bottom w:val="nil"/>
              <w:right w:val="nil"/>
            </w:tcBorders>
            <w:textDirection w:val="btLr"/>
          </w:tcPr>
          <w:p w14:paraId="5479E41E"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6331275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CYP2C19-sub</w:t>
            </w:r>
          </w:p>
        </w:tc>
        <w:tc>
          <w:tcPr>
            <w:tcW w:w="1080" w:type="dxa"/>
            <w:tcBorders>
              <w:top w:val="nil"/>
              <w:left w:val="nil"/>
              <w:bottom w:val="nil"/>
              <w:right w:val="nil"/>
            </w:tcBorders>
          </w:tcPr>
          <w:p w14:paraId="6FBF29A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0.945</w:t>
            </w:r>
          </w:p>
        </w:tc>
        <w:tc>
          <w:tcPr>
            <w:tcW w:w="1082" w:type="dxa"/>
            <w:tcBorders>
              <w:top w:val="nil"/>
              <w:left w:val="nil"/>
              <w:bottom w:val="nil"/>
              <w:right w:val="nil"/>
            </w:tcBorders>
          </w:tcPr>
          <w:p w14:paraId="13AD6E2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0.883</w:t>
            </w:r>
          </w:p>
        </w:tc>
        <w:tc>
          <w:tcPr>
            <w:tcW w:w="1080" w:type="dxa"/>
            <w:tcBorders>
              <w:top w:val="nil"/>
              <w:left w:val="nil"/>
              <w:bottom w:val="nil"/>
              <w:right w:val="nil"/>
            </w:tcBorders>
          </w:tcPr>
          <w:p w14:paraId="7F6734C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0.006</w:t>
            </w:r>
          </w:p>
        </w:tc>
        <w:tc>
          <w:tcPr>
            <w:tcW w:w="1260" w:type="dxa"/>
            <w:tcBorders>
              <w:top w:val="nil"/>
              <w:left w:val="nil"/>
              <w:bottom w:val="nil"/>
              <w:right w:val="nil"/>
            </w:tcBorders>
          </w:tcPr>
          <w:p w14:paraId="35602D4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990" w:type="dxa"/>
            <w:tcBorders>
              <w:top w:val="nil"/>
              <w:left w:val="nil"/>
              <w:bottom w:val="nil"/>
              <w:right w:val="nil"/>
            </w:tcBorders>
          </w:tcPr>
          <w:p w14:paraId="45B6C49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0.725</w:t>
            </w:r>
          </w:p>
        </w:tc>
        <w:tc>
          <w:tcPr>
            <w:tcW w:w="1170" w:type="dxa"/>
            <w:tcBorders>
              <w:top w:val="nil"/>
              <w:left w:val="nil"/>
              <w:bottom w:val="nil"/>
              <w:right w:val="nil"/>
            </w:tcBorders>
          </w:tcPr>
          <w:p w14:paraId="0FA13BC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0.839</w:t>
            </w:r>
          </w:p>
        </w:tc>
        <w:tc>
          <w:tcPr>
            <w:tcW w:w="900" w:type="dxa"/>
            <w:tcBorders>
              <w:top w:val="nil"/>
              <w:left w:val="nil"/>
              <w:bottom w:val="nil"/>
              <w:right w:val="nil"/>
            </w:tcBorders>
          </w:tcPr>
          <w:p w14:paraId="377F60D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0.651</w:t>
            </w:r>
          </w:p>
        </w:tc>
      </w:tr>
      <w:tr w:rsidR="00732F6D" w:rsidRPr="00732F6D" w14:paraId="48B90E53" w14:textId="77777777" w:rsidTr="0026557B">
        <w:trPr>
          <w:trHeight w:val="263"/>
        </w:trPr>
        <w:tc>
          <w:tcPr>
            <w:tcW w:w="630" w:type="dxa"/>
            <w:vMerge/>
            <w:tcBorders>
              <w:top w:val="nil"/>
              <w:left w:val="nil"/>
              <w:bottom w:val="nil"/>
              <w:right w:val="nil"/>
            </w:tcBorders>
            <w:textDirection w:val="btLr"/>
          </w:tcPr>
          <w:p w14:paraId="43D3A2E3"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291CAFD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CYP2C9-inh</w:t>
            </w:r>
          </w:p>
        </w:tc>
        <w:tc>
          <w:tcPr>
            <w:tcW w:w="1080" w:type="dxa"/>
            <w:tcBorders>
              <w:top w:val="nil"/>
              <w:left w:val="nil"/>
              <w:bottom w:val="nil"/>
              <w:right w:val="nil"/>
            </w:tcBorders>
          </w:tcPr>
          <w:p w14:paraId="4C92889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c>
          <w:tcPr>
            <w:tcW w:w="1082" w:type="dxa"/>
            <w:tcBorders>
              <w:top w:val="nil"/>
              <w:left w:val="nil"/>
              <w:bottom w:val="nil"/>
              <w:right w:val="nil"/>
            </w:tcBorders>
          </w:tcPr>
          <w:p w14:paraId="2C901A7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0.997</w:t>
            </w:r>
          </w:p>
        </w:tc>
        <w:tc>
          <w:tcPr>
            <w:tcW w:w="1080" w:type="dxa"/>
            <w:tcBorders>
              <w:top w:val="nil"/>
              <w:left w:val="nil"/>
              <w:bottom w:val="nil"/>
              <w:right w:val="nil"/>
            </w:tcBorders>
          </w:tcPr>
          <w:p w14:paraId="2F545E3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0.206</w:t>
            </w:r>
          </w:p>
        </w:tc>
        <w:tc>
          <w:tcPr>
            <w:tcW w:w="1260" w:type="dxa"/>
            <w:tcBorders>
              <w:top w:val="nil"/>
              <w:left w:val="nil"/>
              <w:bottom w:val="nil"/>
              <w:right w:val="nil"/>
            </w:tcBorders>
          </w:tcPr>
          <w:p w14:paraId="52AF17A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0.234</w:t>
            </w:r>
          </w:p>
        </w:tc>
        <w:tc>
          <w:tcPr>
            <w:tcW w:w="990" w:type="dxa"/>
            <w:tcBorders>
              <w:top w:val="nil"/>
              <w:left w:val="nil"/>
              <w:bottom w:val="nil"/>
              <w:right w:val="nil"/>
            </w:tcBorders>
          </w:tcPr>
          <w:p w14:paraId="222C54C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0.044</w:t>
            </w:r>
          </w:p>
        </w:tc>
        <w:tc>
          <w:tcPr>
            <w:tcW w:w="1170" w:type="dxa"/>
            <w:tcBorders>
              <w:top w:val="nil"/>
              <w:left w:val="nil"/>
              <w:bottom w:val="nil"/>
              <w:right w:val="nil"/>
            </w:tcBorders>
          </w:tcPr>
          <w:p w14:paraId="19BD966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0.525</w:t>
            </w:r>
          </w:p>
        </w:tc>
        <w:tc>
          <w:tcPr>
            <w:tcW w:w="900" w:type="dxa"/>
            <w:tcBorders>
              <w:top w:val="nil"/>
              <w:left w:val="nil"/>
              <w:bottom w:val="nil"/>
              <w:right w:val="nil"/>
            </w:tcBorders>
          </w:tcPr>
          <w:p w14:paraId="1940097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0.203</w:t>
            </w:r>
          </w:p>
        </w:tc>
      </w:tr>
      <w:tr w:rsidR="00732F6D" w:rsidRPr="00732F6D" w14:paraId="39754C6B" w14:textId="77777777" w:rsidTr="0026557B">
        <w:trPr>
          <w:trHeight w:val="263"/>
        </w:trPr>
        <w:tc>
          <w:tcPr>
            <w:tcW w:w="630" w:type="dxa"/>
            <w:vMerge/>
            <w:tcBorders>
              <w:top w:val="nil"/>
              <w:left w:val="nil"/>
              <w:bottom w:val="nil"/>
              <w:right w:val="nil"/>
            </w:tcBorders>
            <w:textDirection w:val="btLr"/>
          </w:tcPr>
          <w:p w14:paraId="7E676109"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5F02A32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CYP2C9-sub</w:t>
            </w:r>
          </w:p>
        </w:tc>
        <w:tc>
          <w:tcPr>
            <w:tcW w:w="1080" w:type="dxa"/>
            <w:tcBorders>
              <w:top w:val="nil"/>
              <w:left w:val="nil"/>
              <w:bottom w:val="nil"/>
              <w:right w:val="nil"/>
            </w:tcBorders>
          </w:tcPr>
          <w:p w14:paraId="03393BC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0.047</w:t>
            </w:r>
          </w:p>
        </w:tc>
        <w:tc>
          <w:tcPr>
            <w:tcW w:w="1082" w:type="dxa"/>
            <w:tcBorders>
              <w:top w:val="nil"/>
              <w:left w:val="nil"/>
              <w:bottom w:val="nil"/>
              <w:right w:val="nil"/>
            </w:tcBorders>
          </w:tcPr>
          <w:p w14:paraId="45B6EE6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0.174</w:t>
            </w:r>
          </w:p>
        </w:tc>
        <w:tc>
          <w:tcPr>
            <w:tcW w:w="1080" w:type="dxa"/>
            <w:tcBorders>
              <w:top w:val="nil"/>
              <w:left w:val="nil"/>
              <w:bottom w:val="nil"/>
              <w:right w:val="nil"/>
            </w:tcBorders>
          </w:tcPr>
          <w:p w14:paraId="15E4A63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260" w:type="dxa"/>
            <w:tcBorders>
              <w:top w:val="nil"/>
              <w:left w:val="nil"/>
              <w:bottom w:val="nil"/>
              <w:right w:val="nil"/>
            </w:tcBorders>
          </w:tcPr>
          <w:p w14:paraId="7FCA1AD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990" w:type="dxa"/>
            <w:tcBorders>
              <w:top w:val="nil"/>
              <w:left w:val="nil"/>
              <w:bottom w:val="nil"/>
              <w:right w:val="nil"/>
            </w:tcBorders>
          </w:tcPr>
          <w:p w14:paraId="0774C28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0.001</w:t>
            </w:r>
          </w:p>
        </w:tc>
        <w:tc>
          <w:tcPr>
            <w:tcW w:w="1170" w:type="dxa"/>
            <w:tcBorders>
              <w:top w:val="nil"/>
              <w:left w:val="nil"/>
              <w:bottom w:val="nil"/>
              <w:right w:val="nil"/>
            </w:tcBorders>
          </w:tcPr>
          <w:p w14:paraId="2556E0C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0.987</w:t>
            </w:r>
          </w:p>
        </w:tc>
        <w:tc>
          <w:tcPr>
            <w:tcW w:w="900" w:type="dxa"/>
            <w:tcBorders>
              <w:top w:val="nil"/>
              <w:left w:val="nil"/>
              <w:bottom w:val="nil"/>
              <w:right w:val="nil"/>
            </w:tcBorders>
          </w:tcPr>
          <w:p w14:paraId="10F8F25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594D0A2A" w14:textId="77777777" w:rsidTr="0026557B">
        <w:trPr>
          <w:trHeight w:val="263"/>
        </w:trPr>
        <w:tc>
          <w:tcPr>
            <w:tcW w:w="630" w:type="dxa"/>
            <w:vMerge/>
            <w:tcBorders>
              <w:top w:val="nil"/>
              <w:left w:val="nil"/>
              <w:bottom w:val="nil"/>
              <w:right w:val="nil"/>
            </w:tcBorders>
            <w:textDirection w:val="btLr"/>
          </w:tcPr>
          <w:p w14:paraId="64017EC8"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2869BDA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CYP2D6-inh</w:t>
            </w:r>
          </w:p>
        </w:tc>
        <w:tc>
          <w:tcPr>
            <w:tcW w:w="1080" w:type="dxa"/>
            <w:tcBorders>
              <w:top w:val="nil"/>
              <w:left w:val="nil"/>
              <w:bottom w:val="nil"/>
              <w:right w:val="nil"/>
            </w:tcBorders>
          </w:tcPr>
          <w:p w14:paraId="7B9DD1A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2" w:type="dxa"/>
            <w:tcBorders>
              <w:top w:val="nil"/>
              <w:left w:val="nil"/>
              <w:bottom w:val="nil"/>
              <w:right w:val="nil"/>
            </w:tcBorders>
          </w:tcPr>
          <w:p w14:paraId="7081355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0.001</w:t>
            </w:r>
          </w:p>
        </w:tc>
        <w:tc>
          <w:tcPr>
            <w:tcW w:w="1080" w:type="dxa"/>
            <w:tcBorders>
              <w:top w:val="nil"/>
              <w:left w:val="nil"/>
              <w:bottom w:val="nil"/>
              <w:right w:val="nil"/>
            </w:tcBorders>
          </w:tcPr>
          <w:p w14:paraId="27E8D2B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0.427</w:t>
            </w:r>
          </w:p>
        </w:tc>
        <w:tc>
          <w:tcPr>
            <w:tcW w:w="1260" w:type="dxa"/>
            <w:tcBorders>
              <w:top w:val="nil"/>
              <w:left w:val="nil"/>
              <w:bottom w:val="nil"/>
              <w:right w:val="nil"/>
            </w:tcBorders>
          </w:tcPr>
          <w:p w14:paraId="29E90E5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0.103</w:t>
            </w:r>
          </w:p>
        </w:tc>
        <w:tc>
          <w:tcPr>
            <w:tcW w:w="990" w:type="dxa"/>
            <w:tcBorders>
              <w:top w:val="nil"/>
              <w:left w:val="nil"/>
              <w:bottom w:val="nil"/>
              <w:right w:val="nil"/>
            </w:tcBorders>
          </w:tcPr>
          <w:p w14:paraId="6CD851E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1170" w:type="dxa"/>
            <w:tcBorders>
              <w:top w:val="nil"/>
              <w:left w:val="nil"/>
              <w:bottom w:val="nil"/>
              <w:right w:val="nil"/>
            </w:tcBorders>
          </w:tcPr>
          <w:p w14:paraId="41CC235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0.996</w:t>
            </w:r>
          </w:p>
        </w:tc>
        <w:tc>
          <w:tcPr>
            <w:tcW w:w="900" w:type="dxa"/>
            <w:tcBorders>
              <w:top w:val="nil"/>
              <w:left w:val="nil"/>
              <w:bottom w:val="nil"/>
              <w:right w:val="nil"/>
            </w:tcBorders>
          </w:tcPr>
          <w:p w14:paraId="4F75125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0.010</w:t>
            </w:r>
          </w:p>
        </w:tc>
      </w:tr>
      <w:tr w:rsidR="00732F6D" w:rsidRPr="00732F6D" w14:paraId="448CF526" w14:textId="77777777" w:rsidTr="0026557B">
        <w:trPr>
          <w:trHeight w:val="263"/>
        </w:trPr>
        <w:tc>
          <w:tcPr>
            <w:tcW w:w="630" w:type="dxa"/>
            <w:vMerge/>
            <w:tcBorders>
              <w:top w:val="nil"/>
              <w:left w:val="nil"/>
              <w:bottom w:val="nil"/>
              <w:right w:val="nil"/>
            </w:tcBorders>
            <w:textDirection w:val="btLr"/>
          </w:tcPr>
          <w:p w14:paraId="7B8BCB70"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3D08944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CYP2D6-sub</w:t>
            </w:r>
          </w:p>
        </w:tc>
        <w:tc>
          <w:tcPr>
            <w:tcW w:w="1080" w:type="dxa"/>
            <w:tcBorders>
              <w:top w:val="nil"/>
              <w:left w:val="nil"/>
              <w:bottom w:val="nil"/>
              <w:right w:val="nil"/>
            </w:tcBorders>
          </w:tcPr>
          <w:p w14:paraId="0D2C522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0.014</w:t>
            </w:r>
          </w:p>
        </w:tc>
        <w:tc>
          <w:tcPr>
            <w:tcW w:w="1082" w:type="dxa"/>
            <w:tcBorders>
              <w:top w:val="nil"/>
              <w:left w:val="nil"/>
              <w:bottom w:val="nil"/>
              <w:right w:val="nil"/>
            </w:tcBorders>
          </w:tcPr>
          <w:p w14:paraId="7858D2D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0.038</w:t>
            </w:r>
          </w:p>
        </w:tc>
        <w:tc>
          <w:tcPr>
            <w:tcW w:w="1080" w:type="dxa"/>
            <w:tcBorders>
              <w:top w:val="nil"/>
              <w:left w:val="nil"/>
              <w:bottom w:val="nil"/>
              <w:right w:val="nil"/>
            </w:tcBorders>
          </w:tcPr>
          <w:p w14:paraId="029DB48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0.003</w:t>
            </w:r>
          </w:p>
        </w:tc>
        <w:tc>
          <w:tcPr>
            <w:tcW w:w="1260" w:type="dxa"/>
            <w:tcBorders>
              <w:top w:val="nil"/>
              <w:left w:val="nil"/>
              <w:bottom w:val="nil"/>
              <w:right w:val="nil"/>
            </w:tcBorders>
          </w:tcPr>
          <w:p w14:paraId="7722CBC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0.009</w:t>
            </w:r>
          </w:p>
        </w:tc>
        <w:tc>
          <w:tcPr>
            <w:tcW w:w="990" w:type="dxa"/>
            <w:tcBorders>
              <w:top w:val="nil"/>
              <w:left w:val="nil"/>
              <w:bottom w:val="nil"/>
              <w:right w:val="nil"/>
            </w:tcBorders>
          </w:tcPr>
          <w:p w14:paraId="0CF1328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170" w:type="dxa"/>
            <w:tcBorders>
              <w:top w:val="nil"/>
              <w:left w:val="nil"/>
              <w:bottom w:val="nil"/>
              <w:right w:val="nil"/>
            </w:tcBorders>
          </w:tcPr>
          <w:p w14:paraId="1C2BE7F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0.998</w:t>
            </w:r>
          </w:p>
        </w:tc>
        <w:tc>
          <w:tcPr>
            <w:tcW w:w="900" w:type="dxa"/>
            <w:tcBorders>
              <w:top w:val="nil"/>
              <w:left w:val="nil"/>
              <w:bottom w:val="nil"/>
              <w:right w:val="nil"/>
            </w:tcBorders>
          </w:tcPr>
          <w:p w14:paraId="5B6ECBC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0.010</w:t>
            </w:r>
          </w:p>
        </w:tc>
      </w:tr>
      <w:tr w:rsidR="00732F6D" w:rsidRPr="00732F6D" w14:paraId="0C07E216" w14:textId="77777777" w:rsidTr="0026557B">
        <w:trPr>
          <w:trHeight w:val="263"/>
        </w:trPr>
        <w:tc>
          <w:tcPr>
            <w:tcW w:w="630" w:type="dxa"/>
            <w:vMerge/>
            <w:tcBorders>
              <w:top w:val="nil"/>
              <w:left w:val="nil"/>
              <w:bottom w:val="nil"/>
              <w:right w:val="nil"/>
            </w:tcBorders>
            <w:textDirection w:val="btLr"/>
          </w:tcPr>
          <w:p w14:paraId="6EA59ACD"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6230AF2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CYP3A4-inh</w:t>
            </w:r>
          </w:p>
        </w:tc>
        <w:tc>
          <w:tcPr>
            <w:tcW w:w="1080" w:type="dxa"/>
            <w:tcBorders>
              <w:top w:val="nil"/>
              <w:left w:val="nil"/>
              <w:bottom w:val="nil"/>
              <w:right w:val="nil"/>
            </w:tcBorders>
          </w:tcPr>
          <w:p w14:paraId="00BCF8D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0.241</w:t>
            </w:r>
          </w:p>
        </w:tc>
        <w:tc>
          <w:tcPr>
            <w:tcW w:w="1082" w:type="dxa"/>
            <w:tcBorders>
              <w:top w:val="nil"/>
              <w:left w:val="nil"/>
              <w:bottom w:val="nil"/>
              <w:right w:val="nil"/>
            </w:tcBorders>
          </w:tcPr>
          <w:p w14:paraId="6CA2F90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0.122</w:t>
            </w:r>
          </w:p>
        </w:tc>
        <w:tc>
          <w:tcPr>
            <w:tcW w:w="1080" w:type="dxa"/>
            <w:tcBorders>
              <w:top w:val="nil"/>
              <w:left w:val="nil"/>
              <w:bottom w:val="nil"/>
              <w:right w:val="nil"/>
            </w:tcBorders>
          </w:tcPr>
          <w:p w14:paraId="4337EF0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0.358</w:t>
            </w:r>
          </w:p>
        </w:tc>
        <w:tc>
          <w:tcPr>
            <w:tcW w:w="1260" w:type="dxa"/>
            <w:tcBorders>
              <w:top w:val="nil"/>
              <w:left w:val="nil"/>
              <w:bottom w:val="nil"/>
              <w:right w:val="nil"/>
            </w:tcBorders>
          </w:tcPr>
          <w:p w14:paraId="53DA16E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0.008</w:t>
            </w:r>
          </w:p>
        </w:tc>
        <w:tc>
          <w:tcPr>
            <w:tcW w:w="990" w:type="dxa"/>
            <w:tcBorders>
              <w:top w:val="nil"/>
              <w:left w:val="nil"/>
              <w:bottom w:val="nil"/>
              <w:right w:val="nil"/>
            </w:tcBorders>
          </w:tcPr>
          <w:p w14:paraId="70AD14D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170" w:type="dxa"/>
            <w:tcBorders>
              <w:top w:val="nil"/>
              <w:left w:val="nil"/>
              <w:bottom w:val="nil"/>
              <w:right w:val="nil"/>
            </w:tcBorders>
          </w:tcPr>
          <w:p w14:paraId="3B06AC5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0.997</w:t>
            </w:r>
          </w:p>
        </w:tc>
        <w:tc>
          <w:tcPr>
            <w:tcW w:w="900" w:type="dxa"/>
            <w:tcBorders>
              <w:top w:val="nil"/>
              <w:left w:val="nil"/>
              <w:bottom w:val="nil"/>
              <w:right w:val="nil"/>
            </w:tcBorders>
          </w:tcPr>
          <w:p w14:paraId="0A0F67A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0.238</w:t>
            </w:r>
          </w:p>
        </w:tc>
      </w:tr>
      <w:tr w:rsidR="00732F6D" w:rsidRPr="00732F6D" w14:paraId="3A2455D2" w14:textId="77777777" w:rsidTr="0026557B">
        <w:trPr>
          <w:trHeight w:val="263"/>
        </w:trPr>
        <w:tc>
          <w:tcPr>
            <w:tcW w:w="630" w:type="dxa"/>
            <w:vMerge/>
            <w:tcBorders>
              <w:top w:val="nil"/>
              <w:left w:val="nil"/>
              <w:bottom w:val="nil"/>
              <w:right w:val="nil"/>
            </w:tcBorders>
            <w:textDirection w:val="btLr"/>
          </w:tcPr>
          <w:p w14:paraId="257921DD"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3314D3C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CYP3A4-sub</w:t>
            </w:r>
          </w:p>
        </w:tc>
        <w:tc>
          <w:tcPr>
            <w:tcW w:w="1080" w:type="dxa"/>
            <w:tcBorders>
              <w:top w:val="nil"/>
              <w:left w:val="nil"/>
              <w:bottom w:val="nil"/>
              <w:right w:val="nil"/>
            </w:tcBorders>
          </w:tcPr>
          <w:p w14:paraId="410D77D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0.003</w:t>
            </w:r>
          </w:p>
        </w:tc>
        <w:tc>
          <w:tcPr>
            <w:tcW w:w="1082" w:type="dxa"/>
            <w:tcBorders>
              <w:top w:val="nil"/>
              <w:left w:val="nil"/>
              <w:bottom w:val="nil"/>
              <w:right w:val="nil"/>
            </w:tcBorders>
          </w:tcPr>
          <w:p w14:paraId="3CBB91A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0" w:type="dxa"/>
            <w:tcBorders>
              <w:top w:val="nil"/>
              <w:left w:val="nil"/>
              <w:bottom w:val="nil"/>
              <w:right w:val="nil"/>
            </w:tcBorders>
          </w:tcPr>
          <w:p w14:paraId="02CF9B0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260" w:type="dxa"/>
            <w:tcBorders>
              <w:top w:val="nil"/>
              <w:left w:val="nil"/>
              <w:bottom w:val="nil"/>
              <w:right w:val="nil"/>
            </w:tcBorders>
          </w:tcPr>
          <w:p w14:paraId="7179EE9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0.042</w:t>
            </w:r>
          </w:p>
        </w:tc>
        <w:tc>
          <w:tcPr>
            <w:tcW w:w="990" w:type="dxa"/>
            <w:tcBorders>
              <w:top w:val="nil"/>
              <w:left w:val="nil"/>
              <w:bottom w:val="nil"/>
              <w:right w:val="nil"/>
            </w:tcBorders>
          </w:tcPr>
          <w:p w14:paraId="6DC4164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0.470</w:t>
            </w:r>
          </w:p>
        </w:tc>
        <w:tc>
          <w:tcPr>
            <w:tcW w:w="1170" w:type="dxa"/>
            <w:tcBorders>
              <w:top w:val="nil"/>
              <w:left w:val="nil"/>
              <w:bottom w:val="nil"/>
              <w:right w:val="nil"/>
            </w:tcBorders>
          </w:tcPr>
          <w:p w14:paraId="16970AA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900" w:type="dxa"/>
            <w:tcBorders>
              <w:top w:val="nil"/>
              <w:left w:val="nil"/>
              <w:bottom w:val="nil"/>
              <w:right w:val="nil"/>
            </w:tcBorders>
          </w:tcPr>
          <w:p w14:paraId="3B800A9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r>
      <w:tr w:rsidR="00732F6D" w:rsidRPr="00732F6D" w14:paraId="3741BAAA" w14:textId="77777777" w:rsidTr="0026557B">
        <w:trPr>
          <w:trHeight w:val="263"/>
        </w:trPr>
        <w:tc>
          <w:tcPr>
            <w:tcW w:w="630" w:type="dxa"/>
            <w:vMerge/>
            <w:tcBorders>
              <w:top w:val="nil"/>
              <w:left w:val="nil"/>
              <w:bottom w:val="nil"/>
              <w:right w:val="nil"/>
            </w:tcBorders>
            <w:textDirection w:val="btLr"/>
          </w:tcPr>
          <w:p w14:paraId="1EFD2DE3"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71D613B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CYP2B6-inh</w:t>
            </w:r>
          </w:p>
        </w:tc>
        <w:tc>
          <w:tcPr>
            <w:tcW w:w="1080" w:type="dxa"/>
            <w:tcBorders>
              <w:top w:val="nil"/>
              <w:left w:val="nil"/>
              <w:bottom w:val="nil"/>
              <w:right w:val="nil"/>
            </w:tcBorders>
          </w:tcPr>
          <w:p w14:paraId="3CBF1A7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nil"/>
              <w:left w:val="nil"/>
              <w:bottom w:val="nil"/>
              <w:right w:val="nil"/>
            </w:tcBorders>
          </w:tcPr>
          <w:p w14:paraId="0A66152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nil"/>
              <w:left w:val="nil"/>
              <w:bottom w:val="nil"/>
              <w:right w:val="nil"/>
            </w:tcBorders>
          </w:tcPr>
          <w:p w14:paraId="09454FA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0.011</w:t>
            </w:r>
          </w:p>
        </w:tc>
        <w:tc>
          <w:tcPr>
            <w:tcW w:w="1260" w:type="dxa"/>
            <w:tcBorders>
              <w:top w:val="nil"/>
              <w:left w:val="nil"/>
              <w:bottom w:val="nil"/>
              <w:right w:val="nil"/>
            </w:tcBorders>
          </w:tcPr>
          <w:p w14:paraId="430EA4F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0.104</w:t>
            </w:r>
          </w:p>
        </w:tc>
        <w:tc>
          <w:tcPr>
            <w:tcW w:w="990" w:type="dxa"/>
            <w:tcBorders>
              <w:top w:val="nil"/>
              <w:left w:val="nil"/>
              <w:bottom w:val="nil"/>
              <w:right w:val="nil"/>
            </w:tcBorders>
          </w:tcPr>
          <w:p w14:paraId="23DC9BD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0.321</w:t>
            </w:r>
          </w:p>
        </w:tc>
        <w:tc>
          <w:tcPr>
            <w:tcW w:w="1170" w:type="dxa"/>
            <w:tcBorders>
              <w:top w:val="nil"/>
              <w:left w:val="nil"/>
              <w:bottom w:val="nil"/>
              <w:right w:val="nil"/>
            </w:tcBorders>
          </w:tcPr>
          <w:p w14:paraId="61541CD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0.991</w:t>
            </w:r>
          </w:p>
        </w:tc>
        <w:tc>
          <w:tcPr>
            <w:tcW w:w="900" w:type="dxa"/>
            <w:tcBorders>
              <w:top w:val="nil"/>
              <w:left w:val="nil"/>
              <w:bottom w:val="nil"/>
              <w:right w:val="nil"/>
            </w:tcBorders>
          </w:tcPr>
          <w:p w14:paraId="72E4313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r>
      <w:tr w:rsidR="00732F6D" w:rsidRPr="00732F6D" w14:paraId="4B136657" w14:textId="77777777" w:rsidTr="0026557B">
        <w:trPr>
          <w:trHeight w:val="263"/>
        </w:trPr>
        <w:tc>
          <w:tcPr>
            <w:tcW w:w="630" w:type="dxa"/>
            <w:vMerge/>
            <w:tcBorders>
              <w:top w:val="nil"/>
              <w:left w:val="nil"/>
              <w:bottom w:val="nil"/>
              <w:right w:val="nil"/>
            </w:tcBorders>
            <w:textDirection w:val="btLr"/>
          </w:tcPr>
          <w:p w14:paraId="6FA2ECF0"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5868A39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CYP2B6-sub</w:t>
            </w:r>
          </w:p>
        </w:tc>
        <w:tc>
          <w:tcPr>
            <w:tcW w:w="1080" w:type="dxa"/>
            <w:tcBorders>
              <w:top w:val="nil"/>
              <w:left w:val="nil"/>
              <w:bottom w:val="nil"/>
              <w:right w:val="nil"/>
            </w:tcBorders>
          </w:tcPr>
          <w:p w14:paraId="4158504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2" w:type="dxa"/>
            <w:tcBorders>
              <w:top w:val="nil"/>
              <w:left w:val="nil"/>
              <w:bottom w:val="nil"/>
              <w:right w:val="nil"/>
            </w:tcBorders>
          </w:tcPr>
          <w:p w14:paraId="740CF37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0" w:type="dxa"/>
            <w:tcBorders>
              <w:top w:val="nil"/>
              <w:left w:val="nil"/>
              <w:bottom w:val="nil"/>
              <w:right w:val="nil"/>
            </w:tcBorders>
          </w:tcPr>
          <w:p w14:paraId="2FE4C1C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260" w:type="dxa"/>
            <w:tcBorders>
              <w:top w:val="nil"/>
              <w:left w:val="nil"/>
              <w:bottom w:val="nil"/>
              <w:right w:val="nil"/>
            </w:tcBorders>
          </w:tcPr>
          <w:p w14:paraId="75EA7C8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990" w:type="dxa"/>
            <w:tcBorders>
              <w:top w:val="nil"/>
              <w:left w:val="nil"/>
              <w:bottom w:val="nil"/>
              <w:right w:val="nil"/>
            </w:tcBorders>
          </w:tcPr>
          <w:p w14:paraId="3FB9333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170" w:type="dxa"/>
            <w:tcBorders>
              <w:top w:val="nil"/>
              <w:left w:val="nil"/>
              <w:bottom w:val="nil"/>
              <w:right w:val="nil"/>
            </w:tcBorders>
          </w:tcPr>
          <w:p w14:paraId="3EEDD65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0.902</w:t>
            </w:r>
          </w:p>
        </w:tc>
        <w:tc>
          <w:tcPr>
            <w:tcW w:w="900" w:type="dxa"/>
            <w:tcBorders>
              <w:top w:val="nil"/>
              <w:left w:val="nil"/>
              <w:bottom w:val="nil"/>
              <w:right w:val="nil"/>
            </w:tcBorders>
          </w:tcPr>
          <w:p w14:paraId="45438A0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461F9E9B" w14:textId="77777777" w:rsidTr="0026557B">
        <w:trPr>
          <w:trHeight w:val="263"/>
        </w:trPr>
        <w:tc>
          <w:tcPr>
            <w:tcW w:w="630" w:type="dxa"/>
            <w:vMerge/>
            <w:tcBorders>
              <w:top w:val="nil"/>
              <w:left w:val="nil"/>
              <w:bottom w:val="single" w:sz="4" w:space="0" w:color="auto"/>
              <w:right w:val="nil"/>
            </w:tcBorders>
            <w:textDirection w:val="btLr"/>
          </w:tcPr>
          <w:p w14:paraId="424A0719"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single" w:sz="4" w:space="0" w:color="auto"/>
              <w:right w:val="nil"/>
            </w:tcBorders>
          </w:tcPr>
          <w:p w14:paraId="2CFF2EB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CYP2C8-inh</w:t>
            </w:r>
          </w:p>
        </w:tc>
        <w:tc>
          <w:tcPr>
            <w:tcW w:w="1080" w:type="dxa"/>
            <w:tcBorders>
              <w:top w:val="nil"/>
              <w:left w:val="nil"/>
              <w:bottom w:val="single" w:sz="4" w:space="0" w:color="auto"/>
              <w:right w:val="nil"/>
            </w:tcBorders>
          </w:tcPr>
          <w:p w14:paraId="54AFD3C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nil"/>
              <w:left w:val="nil"/>
              <w:bottom w:val="single" w:sz="4" w:space="0" w:color="auto"/>
              <w:right w:val="nil"/>
            </w:tcBorders>
          </w:tcPr>
          <w:p w14:paraId="785C8D6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nil"/>
              <w:left w:val="nil"/>
              <w:bottom w:val="single" w:sz="4" w:space="0" w:color="auto"/>
              <w:right w:val="nil"/>
            </w:tcBorders>
          </w:tcPr>
          <w:p w14:paraId="11AA6C6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260" w:type="dxa"/>
            <w:tcBorders>
              <w:top w:val="nil"/>
              <w:left w:val="nil"/>
              <w:bottom w:val="single" w:sz="4" w:space="0" w:color="auto"/>
              <w:right w:val="nil"/>
            </w:tcBorders>
          </w:tcPr>
          <w:p w14:paraId="520DBB8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c>
          <w:tcPr>
            <w:tcW w:w="990" w:type="dxa"/>
            <w:tcBorders>
              <w:top w:val="nil"/>
              <w:left w:val="nil"/>
              <w:bottom w:val="single" w:sz="4" w:space="0" w:color="auto"/>
              <w:right w:val="nil"/>
            </w:tcBorders>
          </w:tcPr>
          <w:p w14:paraId="73DF290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170" w:type="dxa"/>
            <w:tcBorders>
              <w:top w:val="nil"/>
              <w:left w:val="nil"/>
              <w:bottom w:val="single" w:sz="4" w:space="0" w:color="auto"/>
              <w:right w:val="nil"/>
            </w:tcBorders>
          </w:tcPr>
          <w:p w14:paraId="5335608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0.079</w:t>
            </w:r>
          </w:p>
        </w:tc>
        <w:tc>
          <w:tcPr>
            <w:tcW w:w="900" w:type="dxa"/>
            <w:tcBorders>
              <w:top w:val="nil"/>
              <w:left w:val="nil"/>
              <w:bottom w:val="single" w:sz="4" w:space="0" w:color="auto"/>
              <w:right w:val="nil"/>
            </w:tcBorders>
          </w:tcPr>
          <w:p w14:paraId="41C538C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0.993</w:t>
            </w:r>
          </w:p>
        </w:tc>
      </w:tr>
      <w:tr w:rsidR="00732F6D" w:rsidRPr="00732F6D" w14:paraId="4FB9FED4" w14:textId="77777777" w:rsidTr="0026557B">
        <w:trPr>
          <w:trHeight w:val="263"/>
        </w:trPr>
        <w:tc>
          <w:tcPr>
            <w:tcW w:w="630" w:type="dxa"/>
            <w:vMerge w:val="restart"/>
            <w:tcBorders>
              <w:top w:val="single" w:sz="4" w:space="0" w:color="auto"/>
              <w:left w:val="nil"/>
              <w:bottom w:val="single" w:sz="4" w:space="0" w:color="auto"/>
              <w:right w:val="nil"/>
            </w:tcBorders>
            <w:textDirection w:val="btLr"/>
          </w:tcPr>
          <w:p w14:paraId="46146D43" w14:textId="77777777" w:rsidR="00732F6D" w:rsidRPr="00732F6D" w:rsidRDefault="00732F6D" w:rsidP="00732F6D">
            <w:pPr>
              <w:spacing w:line="480" w:lineRule="auto"/>
              <w:ind w:left="113" w:right="113"/>
              <w:rPr>
                <w:rFonts w:ascii="Arial" w:hAnsi="Arial" w:cs="Arial"/>
                <w:sz w:val="20"/>
                <w:szCs w:val="20"/>
              </w:rPr>
            </w:pPr>
            <w:r w:rsidRPr="00732F6D">
              <w:rPr>
                <w:rFonts w:ascii="Arial" w:hAnsi="Arial" w:cs="Arial"/>
                <w:sz w:val="20"/>
                <w:szCs w:val="20"/>
              </w:rPr>
              <w:t>Excretion</w:t>
            </w:r>
          </w:p>
        </w:tc>
        <w:tc>
          <w:tcPr>
            <w:tcW w:w="1708" w:type="dxa"/>
            <w:tcBorders>
              <w:top w:val="single" w:sz="4" w:space="0" w:color="auto"/>
              <w:left w:val="nil"/>
              <w:bottom w:val="nil"/>
              <w:right w:val="nil"/>
            </w:tcBorders>
          </w:tcPr>
          <w:p w14:paraId="18B06BB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cl-plasma</w:t>
            </w:r>
          </w:p>
        </w:tc>
        <w:tc>
          <w:tcPr>
            <w:tcW w:w="1080" w:type="dxa"/>
            <w:tcBorders>
              <w:top w:val="single" w:sz="4" w:space="0" w:color="auto"/>
              <w:left w:val="nil"/>
              <w:bottom w:val="nil"/>
              <w:right w:val="nil"/>
            </w:tcBorders>
          </w:tcPr>
          <w:p w14:paraId="43215D8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6.767</w:t>
            </w:r>
          </w:p>
        </w:tc>
        <w:tc>
          <w:tcPr>
            <w:tcW w:w="1082" w:type="dxa"/>
            <w:tcBorders>
              <w:top w:val="single" w:sz="4" w:space="0" w:color="auto"/>
              <w:left w:val="nil"/>
              <w:bottom w:val="nil"/>
              <w:right w:val="nil"/>
            </w:tcBorders>
          </w:tcPr>
          <w:p w14:paraId="720D6B7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9.516</w:t>
            </w:r>
          </w:p>
        </w:tc>
        <w:tc>
          <w:tcPr>
            <w:tcW w:w="1080" w:type="dxa"/>
            <w:tcBorders>
              <w:top w:val="single" w:sz="4" w:space="0" w:color="auto"/>
              <w:left w:val="nil"/>
              <w:bottom w:val="nil"/>
              <w:right w:val="nil"/>
            </w:tcBorders>
          </w:tcPr>
          <w:p w14:paraId="07E09E4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2.932</w:t>
            </w:r>
          </w:p>
        </w:tc>
        <w:tc>
          <w:tcPr>
            <w:tcW w:w="1260" w:type="dxa"/>
            <w:tcBorders>
              <w:top w:val="single" w:sz="4" w:space="0" w:color="auto"/>
              <w:left w:val="nil"/>
              <w:bottom w:val="nil"/>
              <w:right w:val="nil"/>
            </w:tcBorders>
          </w:tcPr>
          <w:p w14:paraId="4F23FE5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4.973</w:t>
            </w:r>
          </w:p>
        </w:tc>
        <w:tc>
          <w:tcPr>
            <w:tcW w:w="990" w:type="dxa"/>
            <w:tcBorders>
              <w:top w:val="single" w:sz="4" w:space="0" w:color="auto"/>
              <w:left w:val="nil"/>
              <w:bottom w:val="nil"/>
              <w:right w:val="nil"/>
            </w:tcBorders>
          </w:tcPr>
          <w:p w14:paraId="32E19B4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4.805</w:t>
            </w:r>
          </w:p>
        </w:tc>
        <w:tc>
          <w:tcPr>
            <w:tcW w:w="1170" w:type="dxa"/>
            <w:tcBorders>
              <w:top w:val="single" w:sz="4" w:space="0" w:color="auto"/>
              <w:left w:val="nil"/>
              <w:bottom w:val="nil"/>
              <w:right w:val="nil"/>
            </w:tcBorders>
          </w:tcPr>
          <w:p w14:paraId="140E27A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3.772</w:t>
            </w:r>
          </w:p>
        </w:tc>
        <w:tc>
          <w:tcPr>
            <w:tcW w:w="900" w:type="dxa"/>
            <w:tcBorders>
              <w:top w:val="single" w:sz="4" w:space="0" w:color="auto"/>
              <w:left w:val="nil"/>
              <w:bottom w:val="nil"/>
              <w:right w:val="nil"/>
            </w:tcBorders>
          </w:tcPr>
          <w:p w14:paraId="7E13914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17.051</w:t>
            </w:r>
          </w:p>
        </w:tc>
      </w:tr>
      <w:tr w:rsidR="00732F6D" w:rsidRPr="00732F6D" w14:paraId="3D21FB27" w14:textId="77777777" w:rsidTr="0026557B">
        <w:trPr>
          <w:trHeight w:val="1001"/>
        </w:trPr>
        <w:tc>
          <w:tcPr>
            <w:tcW w:w="630" w:type="dxa"/>
            <w:vMerge/>
            <w:tcBorders>
              <w:top w:val="nil"/>
              <w:left w:val="nil"/>
              <w:bottom w:val="single" w:sz="4" w:space="0" w:color="auto"/>
              <w:right w:val="nil"/>
            </w:tcBorders>
          </w:tcPr>
          <w:p w14:paraId="2D71EC59" w14:textId="77777777" w:rsidR="00732F6D" w:rsidRPr="00732F6D" w:rsidRDefault="00732F6D" w:rsidP="00732F6D">
            <w:pPr>
              <w:spacing w:line="480" w:lineRule="auto"/>
              <w:rPr>
                <w:rFonts w:ascii="Arial" w:hAnsi="Arial" w:cs="Arial"/>
                <w:sz w:val="20"/>
                <w:szCs w:val="20"/>
              </w:rPr>
            </w:pPr>
          </w:p>
        </w:tc>
        <w:tc>
          <w:tcPr>
            <w:tcW w:w="1708" w:type="dxa"/>
            <w:tcBorders>
              <w:top w:val="nil"/>
              <w:left w:val="nil"/>
              <w:bottom w:val="single" w:sz="4" w:space="0" w:color="auto"/>
              <w:right w:val="nil"/>
            </w:tcBorders>
          </w:tcPr>
          <w:p w14:paraId="0684EA4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t0.5</w:t>
            </w:r>
          </w:p>
        </w:tc>
        <w:tc>
          <w:tcPr>
            <w:tcW w:w="1080" w:type="dxa"/>
            <w:tcBorders>
              <w:top w:val="nil"/>
              <w:left w:val="nil"/>
              <w:bottom w:val="single" w:sz="4" w:space="0" w:color="auto"/>
              <w:right w:val="nil"/>
            </w:tcBorders>
          </w:tcPr>
          <w:p w14:paraId="341D48E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1.506</w:t>
            </w:r>
          </w:p>
        </w:tc>
        <w:tc>
          <w:tcPr>
            <w:tcW w:w="1082" w:type="dxa"/>
            <w:tcBorders>
              <w:top w:val="nil"/>
              <w:left w:val="nil"/>
              <w:bottom w:val="single" w:sz="4" w:space="0" w:color="auto"/>
              <w:right w:val="nil"/>
            </w:tcBorders>
          </w:tcPr>
          <w:p w14:paraId="6282202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1.322</w:t>
            </w:r>
          </w:p>
        </w:tc>
        <w:tc>
          <w:tcPr>
            <w:tcW w:w="1080" w:type="dxa"/>
            <w:tcBorders>
              <w:top w:val="nil"/>
              <w:left w:val="nil"/>
              <w:bottom w:val="single" w:sz="4" w:space="0" w:color="auto"/>
              <w:right w:val="nil"/>
            </w:tcBorders>
          </w:tcPr>
          <w:p w14:paraId="3518636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1.430</w:t>
            </w:r>
          </w:p>
        </w:tc>
        <w:tc>
          <w:tcPr>
            <w:tcW w:w="1260" w:type="dxa"/>
            <w:tcBorders>
              <w:top w:val="nil"/>
              <w:left w:val="nil"/>
              <w:bottom w:val="single" w:sz="4" w:space="0" w:color="auto"/>
              <w:right w:val="nil"/>
            </w:tcBorders>
          </w:tcPr>
          <w:p w14:paraId="03A9CA6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0.842</w:t>
            </w:r>
          </w:p>
        </w:tc>
        <w:tc>
          <w:tcPr>
            <w:tcW w:w="990" w:type="dxa"/>
            <w:tcBorders>
              <w:top w:val="nil"/>
              <w:left w:val="nil"/>
              <w:bottom w:val="single" w:sz="4" w:space="0" w:color="auto"/>
              <w:right w:val="nil"/>
            </w:tcBorders>
          </w:tcPr>
          <w:p w14:paraId="23C6611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1.202</w:t>
            </w:r>
          </w:p>
        </w:tc>
        <w:tc>
          <w:tcPr>
            <w:tcW w:w="1170" w:type="dxa"/>
            <w:tcBorders>
              <w:top w:val="nil"/>
              <w:left w:val="nil"/>
              <w:bottom w:val="single" w:sz="4" w:space="0" w:color="auto"/>
              <w:right w:val="nil"/>
            </w:tcBorders>
          </w:tcPr>
          <w:p w14:paraId="0C8714A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0.908</w:t>
            </w:r>
          </w:p>
        </w:tc>
        <w:tc>
          <w:tcPr>
            <w:tcW w:w="900" w:type="dxa"/>
            <w:tcBorders>
              <w:top w:val="nil"/>
              <w:left w:val="nil"/>
              <w:bottom w:val="single" w:sz="4" w:space="0" w:color="auto"/>
              <w:right w:val="nil"/>
            </w:tcBorders>
          </w:tcPr>
          <w:p w14:paraId="35313DF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1.796</w:t>
            </w:r>
          </w:p>
        </w:tc>
      </w:tr>
    </w:tbl>
    <w:p w14:paraId="5BACCE46" w14:textId="77777777" w:rsidR="00732F6D" w:rsidRPr="00732F6D" w:rsidRDefault="00732F6D" w:rsidP="00732F6D">
      <w:pPr>
        <w:spacing w:before="240" w:after="160" w:line="259" w:lineRule="auto"/>
        <w:rPr>
          <w:rFonts w:ascii="Arial" w:eastAsia="Calibri" w:hAnsi="Arial" w:cs="Arial"/>
          <w:b/>
        </w:rPr>
      </w:pPr>
    </w:p>
    <w:p w14:paraId="2C6A48C8" w14:textId="77777777" w:rsidR="00732F6D" w:rsidRPr="00732F6D" w:rsidRDefault="00732F6D" w:rsidP="00732F6D">
      <w:pPr>
        <w:spacing w:before="240" w:after="160" w:line="259" w:lineRule="auto"/>
        <w:jc w:val="both"/>
        <w:rPr>
          <w:rFonts w:ascii="Arial" w:eastAsia="Calibri" w:hAnsi="Arial" w:cs="Arial"/>
          <w:b/>
        </w:rPr>
      </w:pPr>
    </w:p>
    <w:p w14:paraId="0476DDF4" w14:textId="5F595194" w:rsidR="00732F6D" w:rsidRPr="00732F6D" w:rsidRDefault="00732F6D" w:rsidP="00732F6D">
      <w:pPr>
        <w:spacing w:before="240" w:after="160" w:line="259" w:lineRule="auto"/>
        <w:jc w:val="both"/>
        <w:rPr>
          <w:rFonts w:ascii="Arial" w:eastAsia="Calibri" w:hAnsi="Arial" w:cs="Arial"/>
          <w:b/>
        </w:rPr>
      </w:pPr>
      <w:r w:rsidRPr="00732F6D">
        <w:rPr>
          <w:rFonts w:ascii="Arial" w:eastAsia="Calibri" w:hAnsi="Arial" w:cs="Arial"/>
          <w:b/>
        </w:rPr>
        <w:t>Table 1</w:t>
      </w:r>
      <w:r w:rsidR="005128B4">
        <w:rPr>
          <w:rFonts w:ascii="Arial" w:eastAsia="Calibri" w:hAnsi="Arial" w:cs="Arial"/>
          <w:b/>
        </w:rPr>
        <w:t>1</w:t>
      </w:r>
      <w:r w:rsidRPr="00732F6D">
        <w:rPr>
          <w:rFonts w:ascii="Arial" w:eastAsia="Calibri" w:hAnsi="Arial" w:cs="Arial"/>
          <w:b/>
        </w:rPr>
        <w:t>:</w:t>
      </w:r>
      <w:r w:rsidRPr="00732F6D">
        <w:rPr>
          <w:rFonts w:ascii="Arial" w:eastAsia="Calibri" w:hAnsi="Arial" w:cs="Arial"/>
          <w:b/>
        </w:rPr>
        <w:tab/>
        <w:t xml:space="preserve">Physicochemical Properties of the Hit compounds of </w:t>
      </w:r>
      <w:r w:rsidRPr="00732F6D">
        <w:rPr>
          <w:rFonts w:ascii="Arial" w:eastAsia="Calibri" w:hAnsi="Arial" w:cs="Arial"/>
          <w:b/>
          <w:i/>
        </w:rPr>
        <w:t>Aloe vera</w:t>
      </w:r>
    </w:p>
    <w:tbl>
      <w:tblPr>
        <w:tblStyle w:val="TableGrid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089"/>
        <w:gridCol w:w="930"/>
        <w:gridCol w:w="826"/>
        <w:gridCol w:w="1259"/>
        <w:gridCol w:w="826"/>
        <w:gridCol w:w="1483"/>
        <w:gridCol w:w="1024"/>
      </w:tblGrid>
      <w:tr w:rsidR="00732F6D" w:rsidRPr="00732F6D" w14:paraId="54EDFE76" w14:textId="77777777" w:rsidTr="002865E1">
        <w:trPr>
          <w:trHeight w:val="280"/>
        </w:trPr>
        <w:tc>
          <w:tcPr>
            <w:tcW w:w="948" w:type="pct"/>
            <w:tcBorders>
              <w:top w:val="single" w:sz="4" w:space="0" w:color="auto"/>
              <w:bottom w:val="single" w:sz="4" w:space="0" w:color="auto"/>
            </w:tcBorders>
          </w:tcPr>
          <w:p w14:paraId="5F2D7D15" w14:textId="77777777" w:rsidR="00732F6D" w:rsidRPr="00732F6D" w:rsidRDefault="00732F6D" w:rsidP="0026557B">
            <w:pPr>
              <w:spacing w:line="480" w:lineRule="auto"/>
              <w:rPr>
                <w:rFonts w:ascii="Arial" w:hAnsi="Arial" w:cs="Arial"/>
                <w:sz w:val="20"/>
                <w:szCs w:val="20"/>
              </w:rPr>
            </w:pPr>
            <w:r w:rsidRPr="00732F6D">
              <w:rPr>
                <w:rFonts w:ascii="Arial" w:hAnsi="Arial" w:cs="Arial"/>
                <w:sz w:val="20"/>
                <w:szCs w:val="20"/>
              </w:rPr>
              <w:t>Properties</w:t>
            </w:r>
          </w:p>
        </w:tc>
        <w:tc>
          <w:tcPr>
            <w:tcW w:w="474" w:type="pct"/>
            <w:tcBorders>
              <w:top w:val="single" w:sz="4" w:space="0" w:color="auto"/>
              <w:bottom w:val="single" w:sz="4" w:space="0" w:color="auto"/>
            </w:tcBorders>
          </w:tcPr>
          <w:p w14:paraId="6F24653E" w14:textId="77777777" w:rsidR="00732F6D" w:rsidRPr="00732F6D" w:rsidRDefault="00732F6D" w:rsidP="0026557B">
            <w:pPr>
              <w:spacing w:line="480" w:lineRule="auto"/>
              <w:rPr>
                <w:rFonts w:ascii="Arial" w:hAnsi="Arial" w:cs="Arial"/>
                <w:sz w:val="20"/>
                <w:szCs w:val="20"/>
              </w:rPr>
            </w:pPr>
            <w:r w:rsidRPr="00732F6D">
              <w:rPr>
                <w:rFonts w:ascii="Arial" w:hAnsi="Arial" w:cs="Arial"/>
                <w:color w:val="111827"/>
                <w:sz w:val="20"/>
                <w:szCs w:val="20"/>
              </w:rPr>
              <w:t>Auriculasin</w:t>
            </w:r>
            <w:r w:rsidRPr="00732F6D">
              <w:rPr>
                <w:rFonts w:ascii="Arial" w:hAnsi="Arial" w:cs="Arial"/>
                <w:color w:val="212121"/>
                <w:sz w:val="20"/>
                <w:szCs w:val="20"/>
                <w:shd w:val="clear" w:color="auto" w:fill="FFFFFF"/>
              </w:rPr>
              <w:t> </w:t>
            </w:r>
          </w:p>
        </w:tc>
        <w:tc>
          <w:tcPr>
            <w:tcW w:w="603" w:type="pct"/>
            <w:tcBorders>
              <w:top w:val="single" w:sz="4" w:space="0" w:color="auto"/>
              <w:bottom w:val="single" w:sz="4" w:space="0" w:color="auto"/>
            </w:tcBorders>
          </w:tcPr>
          <w:p w14:paraId="624CFAD3" w14:textId="77777777" w:rsidR="00732F6D" w:rsidRPr="00732F6D" w:rsidRDefault="00EC28C4" w:rsidP="0026557B">
            <w:pPr>
              <w:spacing w:line="480" w:lineRule="auto"/>
              <w:rPr>
                <w:rFonts w:ascii="Arial" w:hAnsi="Arial" w:cs="Arial"/>
                <w:bCs/>
                <w:color w:val="000000"/>
                <w:sz w:val="20"/>
                <w:szCs w:val="20"/>
              </w:rPr>
            </w:pPr>
            <w:hyperlink r:id="rId59" w:history="1">
              <w:proofErr w:type="spellStart"/>
              <w:r w:rsidR="00732F6D" w:rsidRPr="00732F6D">
                <w:rPr>
                  <w:rFonts w:ascii="Arial" w:hAnsi="Arial" w:cs="Arial"/>
                  <w:sz w:val="20"/>
                  <w:szCs w:val="20"/>
                  <w:shd w:val="clear" w:color="auto" w:fill="FFFFFF"/>
                </w:rPr>
                <w:t>Pomiferin</w:t>
              </w:r>
              <w:proofErr w:type="spellEnd"/>
            </w:hyperlink>
          </w:p>
        </w:tc>
        <w:tc>
          <w:tcPr>
            <w:tcW w:w="560" w:type="pct"/>
            <w:tcBorders>
              <w:top w:val="single" w:sz="4" w:space="0" w:color="auto"/>
              <w:bottom w:val="single" w:sz="4" w:space="0" w:color="auto"/>
            </w:tcBorders>
          </w:tcPr>
          <w:p w14:paraId="3E3F61DF" w14:textId="77777777" w:rsidR="00732F6D" w:rsidRPr="00732F6D" w:rsidRDefault="00EC28C4" w:rsidP="0026557B">
            <w:pPr>
              <w:spacing w:line="480" w:lineRule="auto"/>
              <w:rPr>
                <w:rFonts w:ascii="Arial" w:hAnsi="Arial" w:cs="Arial"/>
                <w:sz w:val="20"/>
                <w:szCs w:val="20"/>
              </w:rPr>
            </w:pPr>
            <w:hyperlink r:id="rId60" w:history="1">
              <w:r w:rsidR="00732F6D" w:rsidRPr="00732F6D">
                <w:rPr>
                  <w:rFonts w:ascii="Arial" w:hAnsi="Arial" w:cs="Arial"/>
                  <w:sz w:val="20"/>
                  <w:szCs w:val="20"/>
                  <w:shd w:val="clear" w:color="auto" w:fill="FFFFFF"/>
                </w:rPr>
                <w:t>Emodin</w:t>
              </w:r>
            </w:hyperlink>
          </w:p>
        </w:tc>
        <w:tc>
          <w:tcPr>
            <w:tcW w:w="560" w:type="pct"/>
            <w:tcBorders>
              <w:top w:val="single" w:sz="4" w:space="0" w:color="auto"/>
              <w:bottom w:val="single" w:sz="4" w:space="0" w:color="auto"/>
            </w:tcBorders>
          </w:tcPr>
          <w:p w14:paraId="209A6D19" w14:textId="77777777" w:rsidR="00732F6D" w:rsidRPr="00732F6D" w:rsidRDefault="00EC28C4" w:rsidP="0026557B">
            <w:pPr>
              <w:spacing w:line="480" w:lineRule="auto"/>
              <w:rPr>
                <w:rFonts w:ascii="Arial" w:hAnsi="Arial" w:cs="Arial"/>
                <w:color w:val="212121"/>
                <w:sz w:val="20"/>
                <w:szCs w:val="20"/>
                <w:shd w:val="clear" w:color="auto" w:fill="FFFFFF"/>
              </w:rPr>
            </w:pPr>
            <w:hyperlink r:id="rId61" w:history="1">
              <w:proofErr w:type="spellStart"/>
              <w:r w:rsidR="00732F6D" w:rsidRPr="00732F6D">
                <w:rPr>
                  <w:rFonts w:ascii="Arial" w:hAnsi="Arial" w:cs="Arial"/>
                  <w:sz w:val="20"/>
                  <w:szCs w:val="20"/>
                  <w:shd w:val="clear" w:color="auto" w:fill="FFFFFF"/>
                </w:rPr>
                <w:t>Chrysophanol</w:t>
              </w:r>
              <w:proofErr w:type="spellEnd"/>
            </w:hyperlink>
          </w:p>
        </w:tc>
        <w:tc>
          <w:tcPr>
            <w:tcW w:w="560" w:type="pct"/>
            <w:tcBorders>
              <w:top w:val="single" w:sz="4" w:space="0" w:color="auto"/>
              <w:bottom w:val="single" w:sz="4" w:space="0" w:color="auto"/>
            </w:tcBorders>
          </w:tcPr>
          <w:p w14:paraId="5F581DB0" w14:textId="77777777" w:rsidR="00732F6D" w:rsidRPr="00732F6D" w:rsidRDefault="00EC28C4" w:rsidP="0026557B">
            <w:pPr>
              <w:spacing w:line="480" w:lineRule="auto"/>
              <w:rPr>
                <w:rFonts w:ascii="Arial" w:hAnsi="Arial" w:cs="Arial"/>
                <w:color w:val="212121"/>
                <w:sz w:val="20"/>
                <w:szCs w:val="20"/>
                <w:shd w:val="clear" w:color="auto" w:fill="FFFFFF"/>
              </w:rPr>
            </w:pPr>
            <w:hyperlink r:id="rId62" w:history="1">
              <w:r w:rsidR="00732F6D" w:rsidRPr="00732F6D">
                <w:rPr>
                  <w:rFonts w:ascii="Arial" w:hAnsi="Arial" w:cs="Arial"/>
                  <w:sz w:val="20"/>
                  <w:szCs w:val="20"/>
                  <w:shd w:val="clear" w:color="auto" w:fill="FFFFFF"/>
                </w:rPr>
                <w:t>Aloe-emodin</w:t>
              </w:r>
            </w:hyperlink>
          </w:p>
        </w:tc>
        <w:tc>
          <w:tcPr>
            <w:tcW w:w="647" w:type="pct"/>
            <w:tcBorders>
              <w:top w:val="single" w:sz="4" w:space="0" w:color="auto"/>
              <w:bottom w:val="single" w:sz="4" w:space="0" w:color="auto"/>
            </w:tcBorders>
          </w:tcPr>
          <w:p w14:paraId="5277DF53" w14:textId="77777777" w:rsidR="00732F6D" w:rsidRPr="00732F6D" w:rsidRDefault="00732F6D" w:rsidP="0026557B">
            <w:pPr>
              <w:spacing w:line="480" w:lineRule="auto"/>
              <w:rPr>
                <w:rFonts w:ascii="Arial" w:hAnsi="Arial" w:cs="Arial"/>
                <w:sz w:val="20"/>
                <w:szCs w:val="20"/>
              </w:rPr>
            </w:pPr>
            <w:r w:rsidRPr="00732F6D">
              <w:rPr>
                <w:rFonts w:ascii="Arial" w:hAnsi="Arial" w:cs="Arial"/>
                <w:sz w:val="20"/>
                <w:szCs w:val="20"/>
                <w:shd w:val="clear" w:color="auto" w:fill="FFFFFF"/>
              </w:rPr>
              <w:t>3-(1,3-benzodioxol-5-yl)-5-methoxyfuro[2,3-</w:t>
            </w:r>
            <w:proofErr w:type="gramStart"/>
            <w:r w:rsidRPr="00732F6D">
              <w:rPr>
                <w:rFonts w:ascii="Arial" w:hAnsi="Arial" w:cs="Arial"/>
                <w:sz w:val="20"/>
                <w:szCs w:val="20"/>
                <w:shd w:val="clear" w:color="auto" w:fill="FFFFFF"/>
              </w:rPr>
              <w:t>h]chromen</w:t>
            </w:r>
            <w:proofErr w:type="gramEnd"/>
            <w:r w:rsidRPr="00732F6D">
              <w:rPr>
                <w:rFonts w:ascii="Arial" w:hAnsi="Arial" w:cs="Arial"/>
                <w:sz w:val="20"/>
                <w:szCs w:val="20"/>
                <w:shd w:val="clear" w:color="auto" w:fill="FFFFFF"/>
              </w:rPr>
              <w:t>-4-one </w:t>
            </w:r>
          </w:p>
        </w:tc>
        <w:tc>
          <w:tcPr>
            <w:tcW w:w="647" w:type="pct"/>
            <w:tcBorders>
              <w:top w:val="single" w:sz="4" w:space="0" w:color="auto"/>
              <w:bottom w:val="single" w:sz="4" w:space="0" w:color="auto"/>
            </w:tcBorders>
          </w:tcPr>
          <w:p w14:paraId="5BBF4CB1" w14:textId="77777777" w:rsidR="00732F6D" w:rsidRPr="00732F6D" w:rsidRDefault="00EC28C4" w:rsidP="0026557B">
            <w:pPr>
              <w:spacing w:line="480" w:lineRule="auto"/>
              <w:rPr>
                <w:rFonts w:ascii="Arial" w:hAnsi="Arial" w:cs="Arial"/>
                <w:sz w:val="20"/>
                <w:szCs w:val="20"/>
                <w:shd w:val="clear" w:color="auto" w:fill="FFFFFF"/>
              </w:rPr>
            </w:pPr>
            <w:hyperlink r:id="rId63" w:history="1">
              <w:r w:rsidR="00732F6D" w:rsidRPr="00732F6D">
                <w:rPr>
                  <w:rFonts w:ascii="Arial" w:hAnsi="Arial" w:cs="Arial"/>
                  <w:sz w:val="20"/>
                  <w:szCs w:val="20"/>
                  <w:shd w:val="clear" w:color="auto" w:fill="FFFFFF"/>
                </w:rPr>
                <w:t>Hecogenin</w:t>
              </w:r>
            </w:hyperlink>
          </w:p>
        </w:tc>
      </w:tr>
      <w:tr w:rsidR="00732F6D" w:rsidRPr="00732F6D" w14:paraId="437DE532" w14:textId="77777777" w:rsidTr="002865E1">
        <w:trPr>
          <w:trHeight w:val="280"/>
        </w:trPr>
        <w:tc>
          <w:tcPr>
            <w:tcW w:w="948" w:type="pct"/>
            <w:tcBorders>
              <w:top w:val="single" w:sz="4" w:space="0" w:color="auto"/>
            </w:tcBorders>
          </w:tcPr>
          <w:p w14:paraId="4947DEB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Molar weight</w:t>
            </w:r>
          </w:p>
        </w:tc>
        <w:tc>
          <w:tcPr>
            <w:tcW w:w="474" w:type="pct"/>
            <w:tcBorders>
              <w:top w:val="single" w:sz="4" w:space="0" w:color="auto"/>
            </w:tcBorders>
          </w:tcPr>
          <w:p w14:paraId="6538EBC0"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420.160</w:t>
            </w:r>
          </w:p>
        </w:tc>
        <w:tc>
          <w:tcPr>
            <w:tcW w:w="603" w:type="pct"/>
            <w:tcBorders>
              <w:top w:val="single" w:sz="4" w:space="0" w:color="auto"/>
            </w:tcBorders>
          </w:tcPr>
          <w:p w14:paraId="53B8FE97"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420.160</w:t>
            </w:r>
          </w:p>
        </w:tc>
        <w:tc>
          <w:tcPr>
            <w:tcW w:w="560" w:type="pct"/>
            <w:tcBorders>
              <w:top w:val="single" w:sz="4" w:space="0" w:color="auto"/>
            </w:tcBorders>
          </w:tcPr>
          <w:p w14:paraId="7B0BB88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270.050</w:t>
            </w:r>
          </w:p>
        </w:tc>
        <w:tc>
          <w:tcPr>
            <w:tcW w:w="560" w:type="pct"/>
            <w:tcBorders>
              <w:top w:val="single" w:sz="4" w:space="0" w:color="auto"/>
            </w:tcBorders>
          </w:tcPr>
          <w:p w14:paraId="0BB2EC70"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254.060</w:t>
            </w:r>
          </w:p>
        </w:tc>
        <w:tc>
          <w:tcPr>
            <w:tcW w:w="560" w:type="pct"/>
            <w:tcBorders>
              <w:top w:val="single" w:sz="4" w:space="0" w:color="auto"/>
            </w:tcBorders>
          </w:tcPr>
          <w:p w14:paraId="6A252C9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270.050</w:t>
            </w:r>
          </w:p>
        </w:tc>
        <w:tc>
          <w:tcPr>
            <w:tcW w:w="647" w:type="pct"/>
            <w:tcBorders>
              <w:top w:val="single" w:sz="4" w:space="0" w:color="auto"/>
            </w:tcBorders>
          </w:tcPr>
          <w:p w14:paraId="2F2DC8D9"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336.060</w:t>
            </w:r>
          </w:p>
        </w:tc>
        <w:tc>
          <w:tcPr>
            <w:tcW w:w="647" w:type="pct"/>
            <w:tcBorders>
              <w:top w:val="single" w:sz="4" w:space="0" w:color="auto"/>
            </w:tcBorders>
          </w:tcPr>
          <w:p w14:paraId="0A7EF4B1"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430.310</w:t>
            </w:r>
          </w:p>
        </w:tc>
      </w:tr>
      <w:tr w:rsidR="00732F6D" w:rsidRPr="00732F6D" w14:paraId="6811B9C7" w14:textId="77777777" w:rsidTr="002865E1">
        <w:trPr>
          <w:trHeight w:val="280"/>
        </w:trPr>
        <w:tc>
          <w:tcPr>
            <w:tcW w:w="948" w:type="pct"/>
          </w:tcPr>
          <w:p w14:paraId="4FCE8029"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No. HB Acceptor</w:t>
            </w:r>
          </w:p>
        </w:tc>
        <w:tc>
          <w:tcPr>
            <w:tcW w:w="474" w:type="pct"/>
          </w:tcPr>
          <w:p w14:paraId="40178C4C"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6.000</w:t>
            </w:r>
          </w:p>
        </w:tc>
        <w:tc>
          <w:tcPr>
            <w:tcW w:w="603" w:type="pct"/>
          </w:tcPr>
          <w:p w14:paraId="626E0C8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6.000</w:t>
            </w:r>
          </w:p>
        </w:tc>
        <w:tc>
          <w:tcPr>
            <w:tcW w:w="560" w:type="pct"/>
          </w:tcPr>
          <w:p w14:paraId="32E4B8B2"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5.000</w:t>
            </w:r>
          </w:p>
        </w:tc>
        <w:tc>
          <w:tcPr>
            <w:tcW w:w="560" w:type="pct"/>
          </w:tcPr>
          <w:p w14:paraId="0B8E49FA"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4.000</w:t>
            </w:r>
          </w:p>
        </w:tc>
        <w:tc>
          <w:tcPr>
            <w:tcW w:w="560" w:type="pct"/>
          </w:tcPr>
          <w:p w14:paraId="6CB8AFF8"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5.000</w:t>
            </w:r>
          </w:p>
        </w:tc>
        <w:tc>
          <w:tcPr>
            <w:tcW w:w="647" w:type="pct"/>
          </w:tcPr>
          <w:p w14:paraId="0443A71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6.000</w:t>
            </w:r>
          </w:p>
        </w:tc>
        <w:tc>
          <w:tcPr>
            <w:tcW w:w="647" w:type="pct"/>
          </w:tcPr>
          <w:p w14:paraId="326F04A3"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4.000</w:t>
            </w:r>
          </w:p>
        </w:tc>
      </w:tr>
      <w:tr w:rsidR="00732F6D" w:rsidRPr="00732F6D" w14:paraId="35925495" w14:textId="77777777" w:rsidTr="002865E1">
        <w:trPr>
          <w:trHeight w:val="280"/>
        </w:trPr>
        <w:tc>
          <w:tcPr>
            <w:tcW w:w="948" w:type="pct"/>
          </w:tcPr>
          <w:p w14:paraId="0B10FBF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 xml:space="preserve">No. HB </w:t>
            </w:r>
            <w:r w:rsidRPr="00732F6D">
              <w:rPr>
                <w:rFonts w:ascii="Arial" w:hAnsi="Arial" w:cs="Arial"/>
                <w:color w:val="000000"/>
                <w:sz w:val="20"/>
                <w:szCs w:val="20"/>
              </w:rPr>
              <w:lastRenderedPageBreak/>
              <w:t>Donor</w:t>
            </w:r>
          </w:p>
        </w:tc>
        <w:tc>
          <w:tcPr>
            <w:tcW w:w="474" w:type="pct"/>
          </w:tcPr>
          <w:p w14:paraId="259EB8BA"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lastRenderedPageBreak/>
              <w:t>3.000</w:t>
            </w:r>
          </w:p>
        </w:tc>
        <w:tc>
          <w:tcPr>
            <w:tcW w:w="603" w:type="pct"/>
          </w:tcPr>
          <w:p w14:paraId="55217F6D"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560" w:type="pct"/>
          </w:tcPr>
          <w:p w14:paraId="012259DC"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560" w:type="pct"/>
          </w:tcPr>
          <w:p w14:paraId="1DDDF78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2.000</w:t>
            </w:r>
          </w:p>
        </w:tc>
        <w:tc>
          <w:tcPr>
            <w:tcW w:w="560" w:type="pct"/>
          </w:tcPr>
          <w:p w14:paraId="676EE9FC"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647" w:type="pct"/>
          </w:tcPr>
          <w:p w14:paraId="2513675D"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647" w:type="pct"/>
          </w:tcPr>
          <w:p w14:paraId="747131D9"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1.000</w:t>
            </w:r>
          </w:p>
        </w:tc>
      </w:tr>
      <w:tr w:rsidR="00732F6D" w:rsidRPr="00732F6D" w14:paraId="695D0BF0" w14:textId="77777777" w:rsidTr="002865E1">
        <w:trPr>
          <w:trHeight w:val="280"/>
        </w:trPr>
        <w:tc>
          <w:tcPr>
            <w:tcW w:w="948" w:type="pct"/>
          </w:tcPr>
          <w:p w14:paraId="49C3B09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TPSA</w:t>
            </w:r>
          </w:p>
        </w:tc>
        <w:tc>
          <w:tcPr>
            <w:tcW w:w="474" w:type="pct"/>
          </w:tcPr>
          <w:p w14:paraId="735B8B17"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100.130</w:t>
            </w:r>
          </w:p>
        </w:tc>
        <w:tc>
          <w:tcPr>
            <w:tcW w:w="603" w:type="pct"/>
          </w:tcPr>
          <w:p w14:paraId="19F3EE90"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100.130</w:t>
            </w:r>
          </w:p>
        </w:tc>
        <w:tc>
          <w:tcPr>
            <w:tcW w:w="560" w:type="pct"/>
          </w:tcPr>
          <w:p w14:paraId="3E13D1D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94.830</w:t>
            </w:r>
          </w:p>
        </w:tc>
        <w:tc>
          <w:tcPr>
            <w:tcW w:w="560" w:type="pct"/>
          </w:tcPr>
          <w:p w14:paraId="19671D6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74.600</w:t>
            </w:r>
          </w:p>
        </w:tc>
        <w:tc>
          <w:tcPr>
            <w:tcW w:w="560" w:type="pct"/>
          </w:tcPr>
          <w:p w14:paraId="23DF8D2D"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94.830</w:t>
            </w:r>
          </w:p>
        </w:tc>
        <w:tc>
          <w:tcPr>
            <w:tcW w:w="647" w:type="pct"/>
          </w:tcPr>
          <w:p w14:paraId="5237B6E3"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71.040</w:t>
            </w:r>
          </w:p>
        </w:tc>
        <w:tc>
          <w:tcPr>
            <w:tcW w:w="647" w:type="pct"/>
          </w:tcPr>
          <w:p w14:paraId="3E6FFD81"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55.760</w:t>
            </w:r>
          </w:p>
        </w:tc>
      </w:tr>
      <w:tr w:rsidR="00732F6D" w:rsidRPr="00732F6D" w14:paraId="489560ED" w14:textId="77777777" w:rsidTr="002865E1">
        <w:trPr>
          <w:trHeight w:val="280"/>
        </w:trPr>
        <w:tc>
          <w:tcPr>
            <w:tcW w:w="948" w:type="pct"/>
          </w:tcPr>
          <w:p w14:paraId="319FDA5E" w14:textId="77777777" w:rsidR="00732F6D" w:rsidRPr="00732F6D" w:rsidRDefault="00732F6D" w:rsidP="0026557B">
            <w:pPr>
              <w:spacing w:line="480" w:lineRule="auto"/>
              <w:rPr>
                <w:rFonts w:ascii="Arial" w:hAnsi="Arial" w:cs="Arial"/>
                <w:color w:val="000000"/>
                <w:sz w:val="20"/>
                <w:szCs w:val="20"/>
              </w:rPr>
            </w:pPr>
            <w:proofErr w:type="spellStart"/>
            <w:r w:rsidRPr="00732F6D">
              <w:rPr>
                <w:rFonts w:ascii="Arial" w:hAnsi="Arial" w:cs="Arial"/>
                <w:color w:val="000000"/>
                <w:sz w:val="20"/>
                <w:szCs w:val="20"/>
              </w:rPr>
              <w:t>LogP</w:t>
            </w:r>
            <w:proofErr w:type="spellEnd"/>
          </w:p>
        </w:tc>
        <w:tc>
          <w:tcPr>
            <w:tcW w:w="474" w:type="pct"/>
          </w:tcPr>
          <w:p w14:paraId="5C891C5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3.977</w:t>
            </w:r>
          </w:p>
        </w:tc>
        <w:tc>
          <w:tcPr>
            <w:tcW w:w="603" w:type="pct"/>
          </w:tcPr>
          <w:p w14:paraId="13122249"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3.999</w:t>
            </w:r>
          </w:p>
        </w:tc>
        <w:tc>
          <w:tcPr>
            <w:tcW w:w="560" w:type="pct"/>
          </w:tcPr>
          <w:p w14:paraId="39B9FFB8"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3.812</w:t>
            </w:r>
          </w:p>
        </w:tc>
        <w:tc>
          <w:tcPr>
            <w:tcW w:w="560" w:type="pct"/>
          </w:tcPr>
          <w:p w14:paraId="2F940E5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3.913</w:t>
            </w:r>
          </w:p>
        </w:tc>
        <w:tc>
          <w:tcPr>
            <w:tcW w:w="560" w:type="pct"/>
          </w:tcPr>
          <w:p w14:paraId="5DF6C093"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2.940</w:t>
            </w:r>
          </w:p>
        </w:tc>
        <w:tc>
          <w:tcPr>
            <w:tcW w:w="647" w:type="pct"/>
          </w:tcPr>
          <w:p w14:paraId="5E469E3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2.582</w:t>
            </w:r>
          </w:p>
        </w:tc>
        <w:tc>
          <w:tcPr>
            <w:tcW w:w="647" w:type="pct"/>
          </w:tcPr>
          <w:p w14:paraId="56319E5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4.194</w:t>
            </w:r>
          </w:p>
        </w:tc>
      </w:tr>
      <w:tr w:rsidR="00732F6D" w:rsidRPr="00732F6D" w14:paraId="4211269F" w14:textId="77777777" w:rsidTr="002865E1">
        <w:trPr>
          <w:trHeight w:val="73"/>
        </w:trPr>
        <w:tc>
          <w:tcPr>
            <w:tcW w:w="948" w:type="pct"/>
            <w:tcBorders>
              <w:bottom w:val="nil"/>
            </w:tcBorders>
          </w:tcPr>
          <w:p w14:paraId="25B449B4" w14:textId="77777777" w:rsidR="00732F6D" w:rsidRPr="00732F6D" w:rsidRDefault="00732F6D" w:rsidP="0026557B">
            <w:pPr>
              <w:spacing w:line="480" w:lineRule="auto"/>
              <w:rPr>
                <w:rFonts w:ascii="Arial" w:hAnsi="Arial" w:cs="Arial"/>
                <w:sz w:val="20"/>
                <w:szCs w:val="20"/>
              </w:rPr>
            </w:pPr>
            <w:r w:rsidRPr="00732F6D">
              <w:rPr>
                <w:rFonts w:ascii="Arial" w:hAnsi="Arial" w:cs="Arial"/>
                <w:sz w:val="20"/>
                <w:szCs w:val="20"/>
              </w:rPr>
              <w:t>Flexibility</w:t>
            </w:r>
          </w:p>
        </w:tc>
        <w:tc>
          <w:tcPr>
            <w:tcW w:w="474" w:type="pct"/>
            <w:tcBorders>
              <w:bottom w:val="nil"/>
            </w:tcBorders>
          </w:tcPr>
          <w:p w14:paraId="107C3D8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0.125</w:t>
            </w:r>
          </w:p>
        </w:tc>
        <w:tc>
          <w:tcPr>
            <w:tcW w:w="603" w:type="pct"/>
            <w:tcBorders>
              <w:bottom w:val="nil"/>
            </w:tcBorders>
          </w:tcPr>
          <w:p w14:paraId="09524F2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0.125</w:t>
            </w:r>
          </w:p>
        </w:tc>
        <w:tc>
          <w:tcPr>
            <w:tcW w:w="560" w:type="pct"/>
            <w:tcBorders>
              <w:bottom w:val="nil"/>
            </w:tcBorders>
          </w:tcPr>
          <w:p w14:paraId="35B3211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560" w:type="pct"/>
            <w:tcBorders>
              <w:bottom w:val="nil"/>
            </w:tcBorders>
          </w:tcPr>
          <w:p w14:paraId="340A8492"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560" w:type="pct"/>
            <w:tcBorders>
              <w:bottom w:val="nil"/>
            </w:tcBorders>
          </w:tcPr>
          <w:p w14:paraId="128C9482"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0.056</w:t>
            </w:r>
          </w:p>
        </w:tc>
        <w:tc>
          <w:tcPr>
            <w:tcW w:w="647" w:type="pct"/>
            <w:tcBorders>
              <w:bottom w:val="nil"/>
            </w:tcBorders>
          </w:tcPr>
          <w:p w14:paraId="3629ECE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0.077</w:t>
            </w:r>
          </w:p>
        </w:tc>
        <w:tc>
          <w:tcPr>
            <w:tcW w:w="647" w:type="pct"/>
            <w:tcBorders>
              <w:bottom w:val="nil"/>
            </w:tcBorders>
          </w:tcPr>
          <w:p w14:paraId="01735F0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3844A72C" w14:textId="77777777" w:rsidTr="002865E1">
        <w:trPr>
          <w:trHeight w:val="280"/>
        </w:trPr>
        <w:tc>
          <w:tcPr>
            <w:tcW w:w="948" w:type="pct"/>
            <w:tcBorders>
              <w:top w:val="nil"/>
              <w:bottom w:val="single" w:sz="4" w:space="0" w:color="auto"/>
            </w:tcBorders>
          </w:tcPr>
          <w:p w14:paraId="27037981" w14:textId="77777777" w:rsidR="00732F6D" w:rsidRPr="00732F6D" w:rsidRDefault="00732F6D" w:rsidP="0026557B">
            <w:pPr>
              <w:spacing w:line="480" w:lineRule="auto"/>
              <w:rPr>
                <w:rFonts w:ascii="Arial" w:hAnsi="Arial" w:cs="Arial"/>
                <w:sz w:val="20"/>
                <w:szCs w:val="20"/>
              </w:rPr>
            </w:pPr>
            <w:r w:rsidRPr="00732F6D">
              <w:rPr>
                <w:rFonts w:ascii="Arial" w:hAnsi="Arial" w:cs="Arial"/>
                <w:sz w:val="20"/>
                <w:szCs w:val="20"/>
              </w:rPr>
              <w:t>No. Rotatable H.</w:t>
            </w:r>
          </w:p>
        </w:tc>
        <w:tc>
          <w:tcPr>
            <w:tcW w:w="474" w:type="pct"/>
            <w:tcBorders>
              <w:top w:val="nil"/>
              <w:bottom w:val="single" w:sz="4" w:space="0" w:color="auto"/>
            </w:tcBorders>
          </w:tcPr>
          <w:p w14:paraId="4B5923B4"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603" w:type="pct"/>
            <w:tcBorders>
              <w:top w:val="nil"/>
              <w:bottom w:val="single" w:sz="4" w:space="0" w:color="auto"/>
            </w:tcBorders>
          </w:tcPr>
          <w:p w14:paraId="35BB8210"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560" w:type="pct"/>
            <w:tcBorders>
              <w:top w:val="nil"/>
              <w:bottom w:val="single" w:sz="4" w:space="0" w:color="auto"/>
            </w:tcBorders>
          </w:tcPr>
          <w:p w14:paraId="75797933"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560" w:type="pct"/>
            <w:tcBorders>
              <w:top w:val="nil"/>
              <w:bottom w:val="single" w:sz="4" w:space="0" w:color="auto"/>
            </w:tcBorders>
          </w:tcPr>
          <w:p w14:paraId="502B8E1D"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560" w:type="pct"/>
            <w:tcBorders>
              <w:top w:val="nil"/>
              <w:bottom w:val="single" w:sz="4" w:space="0" w:color="auto"/>
            </w:tcBorders>
          </w:tcPr>
          <w:p w14:paraId="31F7E0A7"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647" w:type="pct"/>
            <w:tcBorders>
              <w:top w:val="nil"/>
              <w:bottom w:val="single" w:sz="4" w:space="0" w:color="auto"/>
            </w:tcBorders>
          </w:tcPr>
          <w:p w14:paraId="0D7232A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2.000</w:t>
            </w:r>
          </w:p>
        </w:tc>
        <w:tc>
          <w:tcPr>
            <w:tcW w:w="647" w:type="pct"/>
            <w:tcBorders>
              <w:top w:val="nil"/>
              <w:bottom w:val="single" w:sz="4" w:space="0" w:color="auto"/>
            </w:tcBorders>
          </w:tcPr>
          <w:p w14:paraId="710DC4D2"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r>
    </w:tbl>
    <w:p w14:paraId="3CCE18A1" w14:textId="77777777" w:rsidR="00732F6D" w:rsidRPr="00732F6D" w:rsidRDefault="00732F6D" w:rsidP="00732F6D">
      <w:pPr>
        <w:spacing w:before="240" w:after="160" w:line="259" w:lineRule="auto"/>
        <w:rPr>
          <w:rFonts w:ascii="Arial" w:eastAsia="Calibri" w:hAnsi="Arial" w:cs="Arial"/>
          <w:b/>
        </w:rPr>
      </w:pPr>
    </w:p>
    <w:p w14:paraId="5E80B572" w14:textId="01466BA0" w:rsidR="00A779B5" w:rsidRPr="00A779B5" w:rsidRDefault="00A779B5" w:rsidP="00A779B5">
      <w:pPr>
        <w:spacing w:before="240" w:after="160" w:line="259" w:lineRule="auto"/>
        <w:jc w:val="both"/>
        <w:rPr>
          <w:rFonts w:ascii="Arial" w:eastAsia="Calibri" w:hAnsi="Arial" w:cs="Arial"/>
          <w:b/>
        </w:rPr>
      </w:pPr>
      <w:r w:rsidRPr="00A779B5">
        <w:rPr>
          <w:rFonts w:ascii="Arial" w:eastAsia="Calibri" w:hAnsi="Arial" w:cs="Arial"/>
          <w:b/>
        </w:rPr>
        <w:t>Table 1</w:t>
      </w:r>
      <w:r w:rsidR="005128B4">
        <w:rPr>
          <w:rFonts w:ascii="Arial" w:eastAsia="Calibri" w:hAnsi="Arial" w:cs="Arial"/>
          <w:b/>
        </w:rPr>
        <w:t>2</w:t>
      </w:r>
      <w:r w:rsidRPr="00A779B5">
        <w:rPr>
          <w:rFonts w:ascii="Arial" w:eastAsia="Calibri" w:hAnsi="Arial" w:cs="Arial"/>
          <w:b/>
        </w:rPr>
        <w:t>:</w:t>
      </w:r>
      <w:r w:rsidRPr="00A779B5">
        <w:rPr>
          <w:rFonts w:ascii="Arial" w:eastAsia="Calibri" w:hAnsi="Arial" w:cs="Arial"/>
          <w:b/>
        </w:rPr>
        <w:tab/>
        <w:t xml:space="preserve">Toxicity Properties of the Hit compounds of </w:t>
      </w:r>
      <w:r w:rsidRPr="00A779B5">
        <w:rPr>
          <w:rFonts w:ascii="Arial" w:eastAsia="Calibri" w:hAnsi="Arial" w:cs="Arial"/>
          <w:b/>
          <w:i/>
        </w:rPr>
        <w:t>Aloe vera</w:t>
      </w:r>
    </w:p>
    <w:tbl>
      <w:tblPr>
        <w:tblStyle w:val="TableGrid3"/>
        <w:tblW w:w="10620" w:type="dxa"/>
        <w:tblInd w:w="-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170"/>
        <w:gridCol w:w="1170"/>
        <w:gridCol w:w="1080"/>
        <w:gridCol w:w="1170"/>
        <w:gridCol w:w="1260"/>
        <w:gridCol w:w="1260"/>
        <w:gridCol w:w="1260"/>
      </w:tblGrid>
      <w:tr w:rsidR="00A779B5" w:rsidRPr="00A779B5" w14:paraId="4905886A" w14:textId="77777777" w:rsidTr="009C6973">
        <w:trPr>
          <w:trHeight w:val="372"/>
        </w:trPr>
        <w:tc>
          <w:tcPr>
            <w:tcW w:w="2250" w:type="dxa"/>
            <w:tcBorders>
              <w:top w:val="single" w:sz="4" w:space="0" w:color="auto"/>
              <w:bottom w:val="single" w:sz="4" w:space="0" w:color="auto"/>
            </w:tcBorders>
          </w:tcPr>
          <w:p w14:paraId="0ABDCA8E" w14:textId="77777777" w:rsidR="00A779B5" w:rsidRPr="00A779B5" w:rsidRDefault="00A779B5" w:rsidP="00A779B5">
            <w:pPr>
              <w:spacing w:line="480" w:lineRule="auto"/>
              <w:rPr>
                <w:rFonts w:ascii="Arial" w:hAnsi="Arial" w:cs="Arial"/>
                <w:sz w:val="20"/>
                <w:szCs w:val="20"/>
              </w:rPr>
            </w:pPr>
            <w:r w:rsidRPr="00A779B5">
              <w:rPr>
                <w:rFonts w:ascii="Arial" w:hAnsi="Arial" w:cs="Arial"/>
                <w:sz w:val="20"/>
                <w:szCs w:val="20"/>
              </w:rPr>
              <w:t>Properties</w:t>
            </w:r>
          </w:p>
        </w:tc>
        <w:tc>
          <w:tcPr>
            <w:tcW w:w="1170" w:type="dxa"/>
            <w:tcBorders>
              <w:top w:val="single" w:sz="4" w:space="0" w:color="auto"/>
              <w:bottom w:val="single" w:sz="4" w:space="0" w:color="auto"/>
            </w:tcBorders>
          </w:tcPr>
          <w:p w14:paraId="2E1071E5" w14:textId="77777777" w:rsidR="00A779B5" w:rsidRPr="00A779B5" w:rsidRDefault="00A779B5" w:rsidP="00A779B5">
            <w:pPr>
              <w:spacing w:line="480" w:lineRule="auto"/>
              <w:rPr>
                <w:rFonts w:ascii="Arial" w:hAnsi="Arial" w:cs="Arial"/>
                <w:sz w:val="20"/>
                <w:szCs w:val="20"/>
              </w:rPr>
            </w:pPr>
            <w:r w:rsidRPr="00A779B5">
              <w:rPr>
                <w:rFonts w:ascii="Arial" w:hAnsi="Arial" w:cs="Arial"/>
                <w:color w:val="111827"/>
                <w:sz w:val="20"/>
                <w:szCs w:val="20"/>
              </w:rPr>
              <w:t>Auriculasin</w:t>
            </w:r>
            <w:r w:rsidRPr="00A779B5">
              <w:rPr>
                <w:rFonts w:ascii="Arial" w:hAnsi="Arial" w:cs="Arial"/>
                <w:color w:val="212121"/>
                <w:sz w:val="20"/>
                <w:szCs w:val="20"/>
                <w:shd w:val="clear" w:color="auto" w:fill="FFFFFF"/>
              </w:rPr>
              <w:t> </w:t>
            </w:r>
          </w:p>
        </w:tc>
        <w:tc>
          <w:tcPr>
            <w:tcW w:w="1170" w:type="dxa"/>
            <w:tcBorders>
              <w:top w:val="single" w:sz="4" w:space="0" w:color="auto"/>
              <w:bottom w:val="single" w:sz="4" w:space="0" w:color="auto"/>
            </w:tcBorders>
          </w:tcPr>
          <w:p w14:paraId="47EE1C88" w14:textId="77777777" w:rsidR="00A779B5" w:rsidRPr="00A779B5" w:rsidRDefault="00EC28C4" w:rsidP="00A779B5">
            <w:pPr>
              <w:spacing w:line="480" w:lineRule="auto"/>
              <w:rPr>
                <w:rFonts w:ascii="Arial" w:hAnsi="Arial" w:cs="Arial"/>
                <w:bCs/>
                <w:color w:val="000000"/>
                <w:sz w:val="20"/>
                <w:szCs w:val="20"/>
              </w:rPr>
            </w:pPr>
            <w:hyperlink r:id="rId64" w:history="1">
              <w:proofErr w:type="spellStart"/>
              <w:r w:rsidR="00A779B5" w:rsidRPr="00A779B5">
                <w:rPr>
                  <w:rFonts w:ascii="Arial" w:hAnsi="Arial" w:cs="Arial"/>
                  <w:sz w:val="20"/>
                  <w:szCs w:val="20"/>
                  <w:shd w:val="clear" w:color="auto" w:fill="FFFFFF"/>
                </w:rPr>
                <w:t>Pomiferin</w:t>
              </w:r>
              <w:proofErr w:type="spellEnd"/>
            </w:hyperlink>
          </w:p>
        </w:tc>
        <w:tc>
          <w:tcPr>
            <w:tcW w:w="1080" w:type="dxa"/>
            <w:tcBorders>
              <w:top w:val="single" w:sz="4" w:space="0" w:color="auto"/>
              <w:bottom w:val="single" w:sz="4" w:space="0" w:color="auto"/>
            </w:tcBorders>
          </w:tcPr>
          <w:p w14:paraId="14C96C0B" w14:textId="77777777" w:rsidR="00A779B5" w:rsidRPr="00A779B5" w:rsidRDefault="00EC28C4" w:rsidP="00A779B5">
            <w:pPr>
              <w:spacing w:line="480" w:lineRule="auto"/>
              <w:rPr>
                <w:rFonts w:ascii="Arial" w:hAnsi="Arial" w:cs="Arial"/>
                <w:sz w:val="20"/>
                <w:szCs w:val="20"/>
              </w:rPr>
            </w:pPr>
            <w:hyperlink r:id="rId65" w:history="1">
              <w:r w:rsidR="00A779B5" w:rsidRPr="00A779B5">
                <w:rPr>
                  <w:rFonts w:ascii="Arial" w:hAnsi="Arial" w:cs="Arial"/>
                  <w:sz w:val="20"/>
                  <w:szCs w:val="20"/>
                  <w:shd w:val="clear" w:color="auto" w:fill="FFFFFF"/>
                </w:rPr>
                <w:t>Emodin</w:t>
              </w:r>
            </w:hyperlink>
          </w:p>
        </w:tc>
        <w:tc>
          <w:tcPr>
            <w:tcW w:w="1170" w:type="dxa"/>
            <w:tcBorders>
              <w:top w:val="single" w:sz="4" w:space="0" w:color="auto"/>
              <w:bottom w:val="single" w:sz="4" w:space="0" w:color="auto"/>
            </w:tcBorders>
          </w:tcPr>
          <w:p w14:paraId="0E42A549" w14:textId="77777777" w:rsidR="00A779B5" w:rsidRPr="00A779B5" w:rsidRDefault="00EC28C4" w:rsidP="00A779B5">
            <w:pPr>
              <w:spacing w:line="480" w:lineRule="auto"/>
              <w:rPr>
                <w:rFonts w:ascii="Arial" w:hAnsi="Arial" w:cs="Arial"/>
                <w:color w:val="212121"/>
                <w:sz w:val="20"/>
                <w:szCs w:val="20"/>
                <w:shd w:val="clear" w:color="auto" w:fill="FFFFFF"/>
              </w:rPr>
            </w:pPr>
            <w:hyperlink r:id="rId66" w:history="1">
              <w:proofErr w:type="spellStart"/>
              <w:r w:rsidR="00A779B5" w:rsidRPr="00A779B5">
                <w:rPr>
                  <w:rFonts w:ascii="Arial" w:hAnsi="Arial" w:cs="Arial"/>
                  <w:sz w:val="20"/>
                  <w:szCs w:val="20"/>
                  <w:shd w:val="clear" w:color="auto" w:fill="FFFFFF"/>
                </w:rPr>
                <w:t>Chrysophanol</w:t>
              </w:r>
              <w:proofErr w:type="spellEnd"/>
            </w:hyperlink>
          </w:p>
        </w:tc>
        <w:tc>
          <w:tcPr>
            <w:tcW w:w="1260" w:type="dxa"/>
            <w:tcBorders>
              <w:top w:val="single" w:sz="4" w:space="0" w:color="auto"/>
              <w:bottom w:val="single" w:sz="4" w:space="0" w:color="auto"/>
            </w:tcBorders>
          </w:tcPr>
          <w:p w14:paraId="2DCB9958" w14:textId="77777777" w:rsidR="00A779B5" w:rsidRPr="00A779B5" w:rsidRDefault="00EC28C4" w:rsidP="00A779B5">
            <w:pPr>
              <w:spacing w:line="480" w:lineRule="auto"/>
              <w:rPr>
                <w:rFonts w:ascii="Arial" w:hAnsi="Arial" w:cs="Arial"/>
                <w:color w:val="212121"/>
                <w:sz w:val="20"/>
                <w:szCs w:val="20"/>
                <w:shd w:val="clear" w:color="auto" w:fill="FFFFFF"/>
              </w:rPr>
            </w:pPr>
            <w:hyperlink r:id="rId67" w:history="1">
              <w:r w:rsidR="00A779B5" w:rsidRPr="00A779B5">
                <w:rPr>
                  <w:rFonts w:ascii="Arial" w:hAnsi="Arial" w:cs="Arial"/>
                  <w:sz w:val="20"/>
                  <w:szCs w:val="20"/>
                  <w:shd w:val="clear" w:color="auto" w:fill="FFFFFF"/>
                </w:rPr>
                <w:t>Aloe-emodin</w:t>
              </w:r>
            </w:hyperlink>
          </w:p>
        </w:tc>
        <w:tc>
          <w:tcPr>
            <w:tcW w:w="1260" w:type="dxa"/>
            <w:tcBorders>
              <w:top w:val="single" w:sz="4" w:space="0" w:color="auto"/>
              <w:bottom w:val="single" w:sz="4" w:space="0" w:color="auto"/>
            </w:tcBorders>
          </w:tcPr>
          <w:p w14:paraId="76C684CE" w14:textId="77777777" w:rsidR="00A779B5" w:rsidRPr="00A779B5" w:rsidRDefault="00A779B5" w:rsidP="00A779B5">
            <w:pPr>
              <w:spacing w:line="480" w:lineRule="auto"/>
              <w:rPr>
                <w:rFonts w:ascii="Arial" w:hAnsi="Arial" w:cs="Arial"/>
                <w:sz w:val="20"/>
                <w:szCs w:val="20"/>
              </w:rPr>
            </w:pPr>
            <w:r w:rsidRPr="00A779B5">
              <w:rPr>
                <w:rFonts w:ascii="Arial" w:hAnsi="Arial" w:cs="Arial"/>
                <w:sz w:val="20"/>
                <w:szCs w:val="20"/>
                <w:shd w:val="clear" w:color="auto" w:fill="FFFFFF"/>
              </w:rPr>
              <w:t>3-(1,3-benzodioxol-5-yl)-5-methoxyfuro[2,3-</w:t>
            </w:r>
            <w:proofErr w:type="gramStart"/>
            <w:r w:rsidRPr="00A779B5">
              <w:rPr>
                <w:rFonts w:ascii="Arial" w:hAnsi="Arial" w:cs="Arial"/>
                <w:sz w:val="20"/>
                <w:szCs w:val="20"/>
                <w:shd w:val="clear" w:color="auto" w:fill="FFFFFF"/>
              </w:rPr>
              <w:t>h]chromen</w:t>
            </w:r>
            <w:proofErr w:type="gramEnd"/>
            <w:r w:rsidRPr="00A779B5">
              <w:rPr>
                <w:rFonts w:ascii="Arial" w:hAnsi="Arial" w:cs="Arial"/>
                <w:sz w:val="20"/>
                <w:szCs w:val="20"/>
                <w:shd w:val="clear" w:color="auto" w:fill="FFFFFF"/>
              </w:rPr>
              <w:t>-4-one </w:t>
            </w:r>
          </w:p>
        </w:tc>
        <w:tc>
          <w:tcPr>
            <w:tcW w:w="1260" w:type="dxa"/>
            <w:tcBorders>
              <w:top w:val="single" w:sz="4" w:space="0" w:color="auto"/>
              <w:bottom w:val="single" w:sz="4" w:space="0" w:color="auto"/>
            </w:tcBorders>
          </w:tcPr>
          <w:p w14:paraId="38E1C9BF" w14:textId="77777777" w:rsidR="00A779B5" w:rsidRPr="00A779B5" w:rsidRDefault="00EC28C4" w:rsidP="00A779B5">
            <w:pPr>
              <w:spacing w:line="480" w:lineRule="auto"/>
              <w:rPr>
                <w:rFonts w:ascii="Arial" w:hAnsi="Arial" w:cs="Arial"/>
                <w:sz w:val="20"/>
                <w:szCs w:val="20"/>
                <w:shd w:val="clear" w:color="auto" w:fill="FFFFFF"/>
              </w:rPr>
            </w:pPr>
            <w:hyperlink r:id="rId68" w:history="1">
              <w:r w:rsidR="00A779B5" w:rsidRPr="00A779B5">
                <w:rPr>
                  <w:rFonts w:ascii="Arial" w:hAnsi="Arial" w:cs="Arial"/>
                  <w:sz w:val="20"/>
                  <w:szCs w:val="20"/>
                  <w:shd w:val="clear" w:color="auto" w:fill="FFFFFF"/>
                </w:rPr>
                <w:t>Hecogenin</w:t>
              </w:r>
            </w:hyperlink>
          </w:p>
        </w:tc>
      </w:tr>
      <w:tr w:rsidR="00A779B5" w:rsidRPr="00A779B5" w14:paraId="2299A7AE" w14:textId="77777777" w:rsidTr="009C6973">
        <w:trPr>
          <w:trHeight w:val="278"/>
        </w:trPr>
        <w:tc>
          <w:tcPr>
            <w:tcW w:w="2250" w:type="dxa"/>
            <w:tcBorders>
              <w:top w:val="single" w:sz="4" w:space="0" w:color="auto"/>
            </w:tcBorders>
          </w:tcPr>
          <w:p w14:paraId="744F3727"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Skin Sensitization</w:t>
            </w:r>
          </w:p>
        </w:tc>
        <w:tc>
          <w:tcPr>
            <w:tcW w:w="1170" w:type="dxa"/>
            <w:tcBorders>
              <w:top w:val="single" w:sz="4" w:space="0" w:color="auto"/>
            </w:tcBorders>
          </w:tcPr>
          <w:p w14:paraId="1E03BB8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0.970</w:t>
            </w:r>
          </w:p>
        </w:tc>
        <w:tc>
          <w:tcPr>
            <w:tcW w:w="1170" w:type="dxa"/>
            <w:tcBorders>
              <w:top w:val="single" w:sz="4" w:space="0" w:color="auto"/>
            </w:tcBorders>
          </w:tcPr>
          <w:p w14:paraId="103E9E6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0.963</w:t>
            </w:r>
          </w:p>
        </w:tc>
        <w:tc>
          <w:tcPr>
            <w:tcW w:w="1080" w:type="dxa"/>
            <w:tcBorders>
              <w:top w:val="single" w:sz="4" w:space="0" w:color="auto"/>
            </w:tcBorders>
          </w:tcPr>
          <w:p w14:paraId="4D4EFC1A"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0.940</w:t>
            </w:r>
          </w:p>
        </w:tc>
        <w:tc>
          <w:tcPr>
            <w:tcW w:w="1170" w:type="dxa"/>
            <w:tcBorders>
              <w:top w:val="single" w:sz="4" w:space="0" w:color="auto"/>
            </w:tcBorders>
          </w:tcPr>
          <w:p w14:paraId="6A2A5DD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0.939</w:t>
            </w:r>
          </w:p>
        </w:tc>
        <w:tc>
          <w:tcPr>
            <w:tcW w:w="1260" w:type="dxa"/>
            <w:tcBorders>
              <w:top w:val="single" w:sz="4" w:space="0" w:color="auto"/>
            </w:tcBorders>
          </w:tcPr>
          <w:p w14:paraId="765FE11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0.884</w:t>
            </w:r>
          </w:p>
        </w:tc>
        <w:tc>
          <w:tcPr>
            <w:tcW w:w="1260" w:type="dxa"/>
            <w:tcBorders>
              <w:top w:val="single" w:sz="4" w:space="0" w:color="auto"/>
            </w:tcBorders>
          </w:tcPr>
          <w:p w14:paraId="574C231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0.093</w:t>
            </w:r>
          </w:p>
        </w:tc>
        <w:tc>
          <w:tcPr>
            <w:tcW w:w="1260" w:type="dxa"/>
            <w:tcBorders>
              <w:top w:val="single" w:sz="4" w:space="0" w:color="auto"/>
            </w:tcBorders>
          </w:tcPr>
          <w:p w14:paraId="1EEA6E64"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0.997</w:t>
            </w:r>
          </w:p>
        </w:tc>
      </w:tr>
      <w:tr w:rsidR="00A779B5" w:rsidRPr="00A779B5" w14:paraId="64F7555C" w14:textId="77777777" w:rsidTr="009C6973">
        <w:trPr>
          <w:trHeight w:val="278"/>
        </w:trPr>
        <w:tc>
          <w:tcPr>
            <w:tcW w:w="2250" w:type="dxa"/>
          </w:tcPr>
          <w:p w14:paraId="7BC27E45"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Carcinogenicity</w:t>
            </w:r>
          </w:p>
        </w:tc>
        <w:tc>
          <w:tcPr>
            <w:tcW w:w="1170" w:type="dxa"/>
          </w:tcPr>
          <w:p w14:paraId="6F7328E1"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0.647</w:t>
            </w:r>
          </w:p>
        </w:tc>
        <w:tc>
          <w:tcPr>
            <w:tcW w:w="1170" w:type="dxa"/>
          </w:tcPr>
          <w:p w14:paraId="2FF43DD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0.690</w:t>
            </w:r>
          </w:p>
        </w:tc>
        <w:tc>
          <w:tcPr>
            <w:tcW w:w="1080" w:type="dxa"/>
          </w:tcPr>
          <w:p w14:paraId="47F555EB"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0.769</w:t>
            </w:r>
          </w:p>
        </w:tc>
        <w:tc>
          <w:tcPr>
            <w:tcW w:w="1170" w:type="dxa"/>
          </w:tcPr>
          <w:p w14:paraId="29EDF90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0.775</w:t>
            </w:r>
          </w:p>
        </w:tc>
        <w:tc>
          <w:tcPr>
            <w:tcW w:w="1260" w:type="dxa"/>
          </w:tcPr>
          <w:p w14:paraId="2977678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0.832</w:t>
            </w:r>
          </w:p>
        </w:tc>
        <w:tc>
          <w:tcPr>
            <w:tcW w:w="1260" w:type="dxa"/>
          </w:tcPr>
          <w:p w14:paraId="64CB3B52"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0.932</w:t>
            </w:r>
          </w:p>
        </w:tc>
        <w:tc>
          <w:tcPr>
            <w:tcW w:w="1260" w:type="dxa"/>
          </w:tcPr>
          <w:p w14:paraId="63AFA91B"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0.820</w:t>
            </w:r>
          </w:p>
        </w:tc>
      </w:tr>
      <w:tr w:rsidR="00A779B5" w:rsidRPr="00A779B5" w14:paraId="01E5DFEC" w14:textId="77777777" w:rsidTr="009C6973">
        <w:trPr>
          <w:trHeight w:val="278"/>
        </w:trPr>
        <w:tc>
          <w:tcPr>
            <w:tcW w:w="2250" w:type="dxa"/>
          </w:tcPr>
          <w:p w14:paraId="7F92A17B"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Eye corrosion</w:t>
            </w:r>
          </w:p>
        </w:tc>
        <w:tc>
          <w:tcPr>
            <w:tcW w:w="1170" w:type="dxa"/>
          </w:tcPr>
          <w:p w14:paraId="3749DD9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0.000</w:t>
            </w:r>
          </w:p>
        </w:tc>
        <w:tc>
          <w:tcPr>
            <w:tcW w:w="1170" w:type="dxa"/>
          </w:tcPr>
          <w:p w14:paraId="27C62DD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0.000</w:t>
            </w:r>
          </w:p>
        </w:tc>
        <w:tc>
          <w:tcPr>
            <w:tcW w:w="1080" w:type="dxa"/>
          </w:tcPr>
          <w:p w14:paraId="78D957F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0.002</w:t>
            </w:r>
          </w:p>
        </w:tc>
        <w:tc>
          <w:tcPr>
            <w:tcW w:w="1170" w:type="dxa"/>
          </w:tcPr>
          <w:p w14:paraId="4511584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0.004</w:t>
            </w:r>
          </w:p>
        </w:tc>
        <w:tc>
          <w:tcPr>
            <w:tcW w:w="1260" w:type="dxa"/>
          </w:tcPr>
          <w:p w14:paraId="4575889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0.000</w:t>
            </w:r>
          </w:p>
        </w:tc>
        <w:tc>
          <w:tcPr>
            <w:tcW w:w="1260" w:type="dxa"/>
          </w:tcPr>
          <w:p w14:paraId="4906FEE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0.002</w:t>
            </w:r>
          </w:p>
        </w:tc>
        <w:tc>
          <w:tcPr>
            <w:tcW w:w="1260" w:type="dxa"/>
          </w:tcPr>
          <w:p w14:paraId="2C6D8DC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0.264</w:t>
            </w:r>
          </w:p>
        </w:tc>
      </w:tr>
      <w:tr w:rsidR="00A779B5" w:rsidRPr="00A779B5" w14:paraId="2E8DF133" w14:textId="77777777" w:rsidTr="009C6973">
        <w:trPr>
          <w:trHeight w:val="278"/>
        </w:trPr>
        <w:tc>
          <w:tcPr>
            <w:tcW w:w="2250" w:type="dxa"/>
          </w:tcPr>
          <w:p w14:paraId="6ACC0A2B"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Eye irritation</w:t>
            </w:r>
          </w:p>
        </w:tc>
        <w:tc>
          <w:tcPr>
            <w:tcW w:w="1170" w:type="dxa"/>
          </w:tcPr>
          <w:p w14:paraId="30AEFE9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0.560</w:t>
            </w:r>
          </w:p>
        </w:tc>
        <w:tc>
          <w:tcPr>
            <w:tcW w:w="1170" w:type="dxa"/>
          </w:tcPr>
          <w:p w14:paraId="446AF30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0.644</w:t>
            </w:r>
          </w:p>
        </w:tc>
        <w:tc>
          <w:tcPr>
            <w:tcW w:w="1080" w:type="dxa"/>
          </w:tcPr>
          <w:p w14:paraId="55F92DA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0.992</w:t>
            </w:r>
          </w:p>
        </w:tc>
        <w:tc>
          <w:tcPr>
            <w:tcW w:w="1170" w:type="dxa"/>
          </w:tcPr>
          <w:p w14:paraId="535933A9"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0.986</w:t>
            </w:r>
          </w:p>
        </w:tc>
        <w:tc>
          <w:tcPr>
            <w:tcW w:w="1260" w:type="dxa"/>
          </w:tcPr>
          <w:p w14:paraId="201FCBF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0.971</w:t>
            </w:r>
          </w:p>
        </w:tc>
        <w:tc>
          <w:tcPr>
            <w:tcW w:w="1260" w:type="dxa"/>
          </w:tcPr>
          <w:p w14:paraId="7EE16A7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0.788</w:t>
            </w:r>
          </w:p>
        </w:tc>
        <w:tc>
          <w:tcPr>
            <w:tcW w:w="1260" w:type="dxa"/>
          </w:tcPr>
          <w:p w14:paraId="28BE7B5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0.858</w:t>
            </w:r>
          </w:p>
        </w:tc>
      </w:tr>
      <w:tr w:rsidR="00A779B5" w:rsidRPr="00A779B5" w14:paraId="2D53CED4" w14:textId="77777777" w:rsidTr="009C6973">
        <w:trPr>
          <w:trHeight w:val="278"/>
        </w:trPr>
        <w:tc>
          <w:tcPr>
            <w:tcW w:w="2250" w:type="dxa"/>
          </w:tcPr>
          <w:p w14:paraId="166B0766"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Respiratory</w:t>
            </w:r>
          </w:p>
        </w:tc>
        <w:tc>
          <w:tcPr>
            <w:tcW w:w="1170" w:type="dxa"/>
          </w:tcPr>
          <w:p w14:paraId="23078DA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0.845</w:t>
            </w:r>
          </w:p>
        </w:tc>
        <w:tc>
          <w:tcPr>
            <w:tcW w:w="1170" w:type="dxa"/>
          </w:tcPr>
          <w:p w14:paraId="73D2F37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0.771</w:t>
            </w:r>
          </w:p>
        </w:tc>
        <w:tc>
          <w:tcPr>
            <w:tcW w:w="1080" w:type="dxa"/>
          </w:tcPr>
          <w:p w14:paraId="7ED349B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0.900</w:t>
            </w:r>
          </w:p>
        </w:tc>
        <w:tc>
          <w:tcPr>
            <w:tcW w:w="1170" w:type="dxa"/>
          </w:tcPr>
          <w:p w14:paraId="0ABED1F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0.899</w:t>
            </w:r>
          </w:p>
        </w:tc>
        <w:tc>
          <w:tcPr>
            <w:tcW w:w="1260" w:type="dxa"/>
          </w:tcPr>
          <w:p w14:paraId="558988E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0.869</w:t>
            </w:r>
          </w:p>
        </w:tc>
        <w:tc>
          <w:tcPr>
            <w:tcW w:w="1260" w:type="dxa"/>
          </w:tcPr>
          <w:p w14:paraId="18570601"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0.643</w:t>
            </w:r>
          </w:p>
        </w:tc>
        <w:tc>
          <w:tcPr>
            <w:tcW w:w="1260" w:type="dxa"/>
          </w:tcPr>
          <w:p w14:paraId="5D8E0B49"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0.540</w:t>
            </w:r>
          </w:p>
        </w:tc>
      </w:tr>
      <w:tr w:rsidR="00A779B5" w:rsidRPr="00A779B5" w14:paraId="43D9D194" w14:textId="77777777" w:rsidTr="009C6973">
        <w:trPr>
          <w:trHeight w:val="278"/>
        </w:trPr>
        <w:tc>
          <w:tcPr>
            <w:tcW w:w="2250" w:type="dxa"/>
          </w:tcPr>
          <w:p w14:paraId="033276A8" w14:textId="77777777" w:rsidR="00A779B5" w:rsidRPr="00A779B5" w:rsidRDefault="00A779B5" w:rsidP="00A779B5">
            <w:pPr>
              <w:spacing w:line="480" w:lineRule="auto"/>
              <w:rPr>
                <w:rFonts w:ascii="Arial" w:hAnsi="Arial" w:cs="Arial"/>
                <w:bCs/>
                <w:color w:val="000000"/>
                <w:sz w:val="20"/>
                <w:szCs w:val="20"/>
              </w:rPr>
            </w:pPr>
            <w:proofErr w:type="spellStart"/>
            <w:r w:rsidRPr="00A779B5">
              <w:rPr>
                <w:rFonts w:ascii="Arial" w:hAnsi="Arial" w:cs="Arial"/>
                <w:bCs/>
                <w:color w:val="000000"/>
                <w:sz w:val="20"/>
                <w:szCs w:val="20"/>
              </w:rPr>
              <w:t>Hapatotoxicity</w:t>
            </w:r>
            <w:proofErr w:type="spellEnd"/>
          </w:p>
        </w:tc>
        <w:tc>
          <w:tcPr>
            <w:tcW w:w="1170" w:type="dxa"/>
          </w:tcPr>
          <w:p w14:paraId="41FEC42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0.565</w:t>
            </w:r>
          </w:p>
        </w:tc>
        <w:tc>
          <w:tcPr>
            <w:tcW w:w="1170" w:type="dxa"/>
          </w:tcPr>
          <w:p w14:paraId="65B6E93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0.561</w:t>
            </w:r>
          </w:p>
        </w:tc>
        <w:tc>
          <w:tcPr>
            <w:tcW w:w="1080" w:type="dxa"/>
          </w:tcPr>
          <w:p w14:paraId="351D37B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0.621</w:t>
            </w:r>
          </w:p>
        </w:tc>
        <w:tc>
          <w:tcPr>
            <w:tcW w:w="1170" w:type="dxa"/>
          </w:tcPr>
          <w:p w14:paraId="3CF07BA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0.606</w:t>
            </w:r>
          </w:p>
        </w:tc>
        <w:tc>
          <w:tcPr>
            <w:tcW w:w="1260" w:type="dxa"/>
          </w:tcPr>
          <w:p w14:paraId="70C439F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0.680</w:t>
            </w:r>
          </w:p>
        </w:tc>
        <w:tc>
          <w:tcPr>
            <w:tcW w:w="1260" w:type="dxa"/>
          </w:tcPr>
          <w:p w14:paraId="32EF939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0.627</w:t>
            </w:r>
          </w:p>
        </w:tc>
        <w:tc>
          <w:tcPr>
            <w:tcW w:w="1260" w:type="dxa"/>
          </w:tcPr>
          <w:p w14:paraId="2BFDD4C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0.624</w:t>
            </w:r>
          </w:p>
        </w:tc>
      </w:tr>
      <w:tr w:rsidR="00A779B5" w:rsidRPr="00A779B5" w14:paraId="5EBF04BA" w14:textId="77777777" w:rsidTr="009C6973">
        <w:trPr>
          <w:trHeight w:val="278"/>
        </w:trPr>
        <w:tc>
          <w:tcPr>
            <w:tcW w:w="2250" w:type="dxa"/>
          </w:tcPr>
          <w:p w14:paraId="164A0671"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Neurotoxicity</w:t>
            </w:r>
          </w:p>
        </w:tc>
        <w:tc>
          <w:tcPr>
            <w:tcW w:w="1170" w:type="dxa"/>
          </w:tcPr>
          <w:p w14:paraId="30E5D134"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0.139</w:t>
            </w:r>
          </w:p>
        </w:tc>
        <w:tc>
          <w:tcPr>
            <w:tcW w:w="1170" w:type="dxa"/>
          </w:tcPr>
          <w:p w14:paraId="7B977B8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0.120</w:t>
            </w:r>
          </w:p>
        </w:tc>
        <w:tc>
          <w:tcPr>
            <w:tcW w:w="1080" w:type="dxa"/>
          </w:tcPr>
          <w:p w14:paraId="7D6BAAE2"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0.186</w:t>
            </w:r>
          </w:p>
        </w:tc>
        <w:tc>
          <w:tcPr>
            <w:tcW w:w="1170" w:type="dxa"/>
          </w:tcPr>
          <w:p w14:paraId="2687983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0.227</w:t>
            </w:r>
          </w:p>
        </w:tc>
        <w:tc>
          <w:tcPr>
            <w:tcW w:w="1260" w:type="dxa"/>
          </w:tcPr>
          <w:p w14:paraId="3AE7300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0.253</w:t>
            </w:r>
          </w:p>
        </w:tc>
        <w:tc>
          <w:tcPr>
            <w:tcW w:w="1260" w:type="dxa"/>
          </w:tcPr>
          <w:p w14:paraId="522B33CB"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0.490</w:t>
            </w:r>
          </w:p>
        </w:tc>
        <w:tc>
          <w:tcPr>
            <w:tcW w:w="1260" w:type="dxa"/>
          </w:tcPr>
          <w:p w14:paraId="5E6EE11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0.101</w:t>
            </w:r>
          </w:p>
        </w:tc>
      </w:tr>
      <w:tr w:rsidR="00A779B5" w:rsidRPr="00A779B5" w14:paraId="22F986D8" w14:textId="77777777" w:rsidTr="009C6973">
        <w:trPr>
          <w:trHeight w:val="278"/>
        </w:trPr>
        <w:tc>
          <w:tcPr>
            <w:tcW w:w="2250" w:type="dxa"/>
          </w:tcPr>
          <w:p w14:paraId="612542B0"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Ototoxicity</w:t>
            </w:r>
          </w:p>
        </w:tc>
        <w:tc>
          <w:tcPr>
            <w:tcW w:w="1170" w:type="dxa"/>
          </w:tcPr>
          <w:p w14:paraId="6D7C421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0.678</w:t>
            </w:r>
          </w:p>
        </w:tc>
        <w:tc>
          <w:tcPr>
            <w:tcW w:w="1170" w:type="dxa"/>
          </w:tcPr>
          <w:p w14:paraId="5300324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0.672</w:t>
            </w:r>
          </w:p>
        </w:tc>
        <w:tc>
          <w:tcPr>
            <w:tcW w:w="1080" w:type="dxa"/>
          </w:tcPr>
          <w:p w14:paraId="4995205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0.280</w:t>
            </w:r>
          </w:p>
        </w:tc>
        <w:tc>
          <w:tcPr>
            <w:tcW w:w="1170" w:type="dxa"/>
          </w:tcPr>
          <w:p w14:paraId="79056D1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0.290</w:t>
            </w:r>
          </w:p>
        </w:tc>
        <w:tc>
          <w:tcPr>
            <w:tcW w:w="1260" w:type="dxa"/>
          </w:tcPr>
          <w:p w14:paraId="6036BE8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0.467</w:t>
            </w:r>
          </w:p>
        </w:tc>
        <w:tc>
          <w:tcPr>
            <w:tcW w:w="1260" w:type="dxa"/>
          </w:tcPr>
          <w:p w14:paraId="2F3843A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0.329</w:t>
            </w:r>
          </w:p>
        </w:tc>
        <w:tc>
          <w:tcPr>
            <w:tcW w:w="1260" w:type="dxa"/>
          </w:tcPr>
          <w:p w14:paraId="1C87DB6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0.545</w:t>
            </w:r>
          </w:p>
        </w:tc>
      </w:tr>
      <w:tr w:rsidR="00A779B5" w:rsidRPr="00A779B5" w14:paraId="0EE5E85A" w14:textId="77777777" w:rsidTr="009C6973">
        <w:trPr>
          <w:trHeight w:val="278"/>
        </w:trPr>
        <w:tc>
          <w:tcPr>
            <w:tcW w:w="2250" w:type="dxa"/>
          </w:tcPr>
          <w:p w14:paraId="59B6C051" w14:textId="77777777" w:rsidR="00A779B5" w:rsidRPr="00A779B5" w:rsidRDefault="00A779B5" w:rsidP="00A779B5">
            <w:pPr>
              <w:spacing w:line="480" w:lineRule="auto"/>
              <w:rPr>
                <w:rFonts w:ascii="Arial" w:hAnsi="Arial" w:cs="Arial"/>
                <w:bCs/>
                <w:color w:val="000000"/>
                <w:sz w:val="20"/>
                <w:szCs w:val="20"/>
              </w:rPr>
            </w:pPr>
            <w:proofErr w:type="spellStart"/>
            <w:r w:rsidRPr="00A779B5">
              <w:rPr>
                <w:rFonts w:ascii="Arial" w:hAnsi="Arial" w:cs="Arial"/>
                <w:bCs/>
                <w:color w:val="000000"/>
                <w:sz w:val="20"/>
                <w:szCs w:val="20"/>
              </w:rPr>
              <w:lastRenderedPageBreak/>
              <w:t>Hematotoxicity</w:t>
            </w:r>
            <w:proofErr w:type="spellEnd"/>
          </w:p>
        </w:tc>
        <w:tc>
          <w:tcPr>
            <w:tcW w:w="1170" w:type="dxa"/>
          </w:tcPr>
          <w:p w14:paraId="52FCD7F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0.125</w:t>
            </w:r>
          </w:p>
        </w:tc>
        <w:tc>
          <w:tcPr>
            <w:tcW w:w="1170" w:type="dxa"/>
          </w:tcPr>
          <w:p w14:paraId="48F4FD5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0.144</w:t>
            </w:r>
          </w:p>
        </w:tc>
        <w:tc>
          <w:tcPr>
            <w:tcW w:w="1080" w:type="dxa"/>
          </w:tcPr>
          <w:p w14:paraId="79A79C5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0.584</w:t>
            </w:r>
          </w:p>
        </w:tc>
        <w:tc>
          <w:tcPr>
            <w:tcW w:w="1170" w:type="dxa"/>
          </w:tcPr>
          <w:p w14:paraId="2E25961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0.695</w:t>
            </w:r>
          </w:p>
        </w:tc>
        <w:tc>
          <w:tcPr>
            <w:tcW w:w="1260" w:type="dxa"/>
          </w:tcPr>
          <w:p w14:paraId="72FCAE9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0.717</w:t>
            </w:r>
          </w:p>
        </w:tc>
        <w:tc>
          <w:tcPr>
            <w:tcW w:w="1260" w:type="dxa"/>
          </w:tcPr>
          <w:p w14:paraId="62C227A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0.456</w:t>
            </w:r>
          </w:p>
        </w:tc>
        <w:tc>
          <w:tcPr>
            <w:tcW w:w="1260" w:type="dxa"/>
          </w:tcPr>
          <w:p w14:paraId="4D77FB0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0.093</w:t>
            </w:r>
          </w:p>
        </w:tc>
      </w:tr>
      <w:tr w:rsidR="00A779B5" w:rsidRPr="00A779B5" w14:paraId="28DBEBCF" w14:textId="77777777" w:rsidTr="009C6973">
        <w:trPr>
          <w:trHeight w:val="278"/>
        </w:trPr>
        <w:tc>
          <w:tcPr>
            <w:tcW w:w="2250" w:type="dxa"/>
          </w:tcPr>
          <w:p w14:paraId="250F9000"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Nephrotoxicity</w:t>
            </w:r>
          </w:p>
        </w:tc>
        <w:tc>
          <w:tcPr>
            <w:tcW w:w="1170" w:type="dxa"/>
          </w:tcPr>
          <w:p w14:paraId="6114188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0.223</w:t>
            </w:r>
          </w:p>
        </w:tc>
        <w:tc>
          <w:tcPr>
            <w:tcW w:w="1170" w:type="dxa"/>
          </w:tcPr>
          <w:p w14:paraId="5AFDECA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0.247</w:t>
            </w:r>
          </w:p>
        </w:tc>
        <w:tc>
          <w:tcPr>
            <w:tcW w:w="1080" w:type="dxa"/>
          </w:tcPr>
          <w:p w14:paraId="5A6C94F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0.468</w:t>
            </w:r>
          </w:p>
        </w:tc>
        <w:tc>
          <w:tcPr>
            <w:tcW w:w="1170" w:type="dxa"/>
          </w:tcPr>
          <w:p w14:paraId="129AA5F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0.585</w:t>
            </w:r>
          </w:p>
        </w:tc>
        <w:tc>
          <w:tcPr>
            <w:tcW w:w="1260" w:type="dxa"/>
          </w:tcPr>
          <w:p w14:paraId="51DDA1F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0.707</w:t>
            </w:r>
          </w:p>
        </w:tc>
        <w:tc>
          <w:tcPr>
            <w:tcW w:w="1260" w:type="dxa"/>
          </w:tcPr>
          <w:p w14:paraId="3E9C35A9"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0.386</w:t>
            </w:r>
          </w:p>
        </w:tc>
        <w:tc>
          <w:tcPr>
            <w:tcW w:w="1260" w:type="dxa"/>
          </w:tcPr>
          <w:p w14:paraId="09C36A91"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0.486</w:t>
            </w:r>
          </w:p>
        </w:tc>
      </w:tr>
      <w:tr w:rsidR="00A779B5" w:rsidRPr="00A779B5" w14:paraId="3CDB4384" w14:textId="77777777" w:rsidTr="009C6973">
        <w:trPr>
          <w:trHeight w:val="278"/>
        </w:trPr>
        <w:tc>
          <w:tcPr>
            <w:tcW w:w="2250" w:type="dxa"/>
          </w:tcPr>
          <w:p w14:paraId="17F22158"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Genotoxicity</w:t>
            </w:r>
          </w:p>
        </w:tc>
        <w:tc>
          <w:tcPr>
            <w:tcW w:w="1170" w:type="dxa"/>
          </w:tcPr>
          <w:p w14:paraId="3EF5E8D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0.900</w:t>
            </w:r>
          </w:p>
        </w:tc>
        <w:tc>
          <w:tcPr>
            <w:tcW w:w="1170" w:type="dxa"/>
          </w:tcPr>
          <w:p w14:paraId="7AF23899"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0.918</w:t>
            </w:r>
          </w:p>
        </w:tc>
        <w:tc>
          <w:tcPr>
            <w:tcW w:w="1080" w:type="dxa"/>
          </w:tcPr>
          <w:p w14:paraId="3972442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0.955</w:t>
            </w:r>
          </w:p>
        </w:tc>
        <w:tc>
          <w:tcPr>
            <w:tcW w:w="1170" w:type="dxa"/>
          </w:tcPr>
          <w:p w14:paraId="6FACC49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0.848</w:t>
            </w:r>
          </w:p>
        </w:tc>
        <w:tc>
          <w:tcPr>
            <w:tcW w:w="1260" w:type="dxa"/>
          </w:tcPr>
          <w:p w14:paraId="51FF82F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0.986</w:t>
            </w:r>
          </w:p>
        </w:tc>
        <w:tc>
          <w:tcPr>
            <w:tcW w:w="1260" w:type="dxa"/>
          </w:tcPr>
          <w:p w14:paraId="525025F4"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0.939</w:t>
            </w:r>
          </w:p>
        </w:tc>
        <w:tc>
          <w:tcPr>
            <w:tcW w:w="1260" w:type="dxa"/>
          </w:tcPr>
          <w:p w14:paraId="67CCF4E1"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0.006</w:t>
            </w:r>
          </w:p>
        </w:tc>
      </w:tr>
      <w:tr w:rsidR="00A779B5" w:rsidRPr="00A779B5" w14:paraId="1BD2742F" w14:textId="77777777" w:rsidTr="009C6973">
        <w:trPr>
          <w:trHeight w:val="278"/>
        </w:trPr>
        <w:tc>
          <w:tcPr>
            <w:tcW w:w="2250" w:type="dxa"/>
          </w:tcPr>
          <w:p w14:paraId="42B9E862" w14:textId="77777777" w:rsidR="00A779B5" w:rsidRPr="00A779B5" w:rsidRDefault="00A779B5" w:rsidP="00A779B5">
            <w:pPr>
              <w:spacing w:line="480" w:lineRule="auto"/>
              <w:rPr>
                <w:rFonts w:ascii="Arial" w:hAnsi="Arial" w:cs="Arial"/>
                <w:bCs/>
                <w:color w:val="000000"/>
                <w:sz w:val="20"/>
                <w:szCs w:val="20"/>
              </w:rPr>
            </w:pPr>
            <w:proofErr w:type="spellStart"/>
            <w:r w:rsidRPr="00A779B5">
              <w:rPr>
                <w:rFonts w:ascii="Arial" w:hAnsi="Arial" w:cs="Arial"/>
                <w:bCs/>
                <w:color w:val="000000"/>
                <w:sz w:val="20"/>
                <w:szCs w:val="20"/>
              </w:rPr>
              <w:t>Immunitoxicty</w:t>
            </w:r>
            <w:proofErr w:type="spellEnd"/>
          </w:p>
        </w:tc>
        <w:tc>
          <w:tcPr>
            <w:tcW w:w="1170" w:type="dxa"/>
          </w:tcPr>
          <w:p w14:paraId="7114D1B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0.034</w:t>
            </w:r>
          </w:p>
        </w:tc>
        <w:tc>
          <w:tcPr>
            <w:tcW w:w="1170" w:type="dxa"/>
          </w:tcPr>
          <w:p w14:paraId="46BF2D3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0.040</w:t>
            </w:r>
          </w:p>
        </w:tc>
        <w:tc>
          <w:tcPr>
            <w:tcW w:w="1080" w:type="dxa"/>
          </w:tcPr>
          <w:p w14:paraId="2F36134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0.283</w:t>
            </w:r>
          </w:p>
        </w:tc>
        <w:tc>
          <w:tcPr>
            <w:tcW w:w="1170" w:type="dxa"/>
          </w:tcPr>
          <w:p w14:paraId="488F9B5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0.270</w:t>
            </w:r>
          </w:p>
        </w:tc>
        <w:tc>
          <w:tcPr>
            <w:tcW w:w="1260" w:type="dxa"/>
          </w:tcPr>
          <w:p w14:paraId="4847F43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0.327</w:t>
            </w:r>
          </w:p>
        </w:tc>
        <w:tc>
          <w:tcPr>
            <w:tcW w:w="1260" w:type="dxa"/>
          </w:tcPr>
          <w:p w14:paraId="0B7082A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0.155</w:t>
            </w:r>
          </w:p>
        </w:tc>
        <w:tc>
          <w:tcPr>
            <w:tcW w:w="1260" w:type="dxa"/>
          </w:tcPr>
          <w:p w14:paraId="7650FBA2"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0.098</w:t>
            </w:r>
          </w:p>
        </w:tc>
      </w:tr>
      <w:tr w:rsidR="00A779B5" w:rsidRPr="00A779B5" w14:paraId="1ECCEDBC" w14:textId="77777777" w:rsidTr="009C6973">
        <w:trPr>
          <w:trHeight w:val="278"/>
        </w:trPr>
        <w:tc>
          <w:tcPr>
            <w:tcW w:w="2250" w:type="dxa"/>
          </w:tcPr>
          <w:p w14:paraId="73BFEC23"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A549 Cytotoxicity</w:t>
            </w:r>
          </w:p>
        </w:tc>
        <w:tc>
          <w:tcPr>
            <w:tcW w:w="1170" w:type="dxa"/>
          </w:tcPr>
          <w:p w14:paraId="24D2FC5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0.585</w:t>
            </w:r>
          </w:p>
        </w:tc>
        <w:tc>
          <w:tcPr>
            <w:tcW w:w="1170" w:type="dxa"/>
          </w:tcPr>
          <w:p w14:paraId="4D2778B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0.570</w:t>
            </w:r>
          </w:p>
        </w:tc>
        <w:tc>
          <w:tcPr>
            <w:tcW w:w="1080" w:type="dxa"/>
          </w:tcPr>
          <w:p w14:paraId="7E4FAA0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0.905</w:t>
            </w:r>
          </w:p>
        </w:tc>
        <w:tc>
          <w:tcPr>
            <w:tcW w:w="1170" w:type="dxa"/>
          </w:tcPr>
          <w:p w14:paraId="513B81D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0.863</w:t>
            </w:r>
          </w:p>
        </w:tc>
        <w:tc>
          <w:tcPr>
            <w:tcW w:w="1260" w:type="dxa"/>
          </w:tcPr>
          <w:p w14:paraId="72F0520B"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0.834</w:t>
            </w:r>
          </w:p>
        </w:tc>
        <w:tc>
          <w:tcPr>
            <w:tcW w:w="1260" w:type="dxa"/>
          </w:tcPr>
          <w:p w14:paraId="08885A6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0.235</w:t>
            </w:r>
          </w:p>
        </w:tc>
        <w:tc>
          <w:tcPr>
            <w:tcW w:w="1260" w:type="dxa"/>
          </w:tcPr>
          <w:p w14:paraId="7200ABD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0.365</w:t>
            </w:r>
          </w:p>
        </w:tc>
      </w:tr>
      <w:tr w:rsidR="00A779B5" w:rsidRPr="00A779B5" w14:paraId="4ADA1FDD" w14:textId="77777777" w:rsidTr="009C6973">
        <w:trPr>
          <w:trHeight w:val="278"/>
        </w:trPr>
        <w:tc>
          <w:tcPr>
            <w:tcW w:w="2250" w:type="dxa"/>
          </w:tcPr>
          <w:p w14:paraId="36C919BE"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HEK293 Cytotoxicity</w:t>
            </w:r>
          </w:p>
        </w:tc>
        <w:tc>
          <w:tcPr>
            <w:tcW w:w="1170" w:type="dxa"/>
          </w:tcPr>
          <w:p w14:paraId="5BED5CB2"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0.445</w:t>
            </w:r>
          </w:p>
        </w:tc>
        <w:tc>
          <w:tcPr>
            <w:tcW w:w="1170" w:type="dxa"/>
          </w:tcPr>
          <w:p w14:paraId="3C0A0E3A"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0.422</w:t>
            </w:r>
          </w:p>
        </w:tc>
        <w:tc>
          <w:tcPr>
            <w:tcW w:w="1080" w:type="dxa"/>
          </w:tcPr>
          <w:p w14:paraId="68D0A0A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0.620</w:t>
            </w:r>
          </w:p>
        </w:tc>
        <w:tc>
          <w:tcPr>
            <w:tcW w:w="1170" w:type="dxa"/>
          </w:tcPr>
          <w:p w14:paraId="26B13CB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0.440</w:t>
            </w:r>
          </w:p>
        </w:tc>
        <w:tc>
          <w:tcPr>
            <w:tcW w:w="1260" w:type="dxa"/>
          </w:tcPr>
          <w:p w14:paraId="7872AB24"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0.441</w:t>
            </w:r>
          </w:p>
        </w:tc>
        <w:tc>
          <w:tcPr>
            <w:tcW w:w="1260" w:type="dxa"/>
          </w:tcPr>
          <w:p w14:paraId="621C778A"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0.491</w:t>
            </w:r>
          </w:p>
        </w:tc>
        <w:tc>
          <w:tcPr>
            <w:tcW w:w="1260" w:type="dxa"/>
          </w:tcPr>
          <w:p w14:paraId="7922E5E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0.801</w:t>
            </w:r>
          </w:p>
        </w:tc>
      </w:tr>
    </w:tbl>
    <w:p w14:paraId="2D05386E" w14:textId="77777777" w:rsidR="00A779B5" w:rsidRPr="00A779B5" w:rsidRDefault="00A779B5" w:rsidP="00A779B5">
      <w:pPr>
        <w:spacing w:before="240" w:after="160" w:line="259" w:lineRule="auto"/>
        <w:jc w:val="both"/>
        <w:rPr>
          <w:rFonts w:ascii="Arial" w:eastAsia="Calibri" w:hAnsi="Arial" w:cs="Arial"/>
          <w:b/>
        </w:rPr>
      </w:pPr>
    </w:p>
    <w:p w14:paraId="3D6FA342" w14:textId="77777777" w:rsidR="00A779B5" w:rsidRPr="00A779B5" w:rsidRDefault="00A779B5" w:rsidP="00A779B5">
      <w:pPr>
        <w:spacing w:before="240" w:after="160" w:line="259" w:lineRule="auto"/>
        <w:jc w:val="both"/>
        <w:rPr>
          <w:rFonts w:ascii="Arial" w:eastAsia="Calibri" w:hAnsi="Arial" w:cs="Arial"/>
          <w:b/>
        </w:rPr>
      </w:pPr>
    </w:p>
    <w:p w14:paraId="7ED6DCD6" w14:textId="1B30EE88" w:rsidR="00A779B5" w:rsidRPr="00A779B5" w:rsidRDefault="00A779B5" w:rsidP="00A779B5">
      <w:pPr>
        <w:spacing w:before="240" w:after="160" w:line="259" w:lineRule="auto"/>
        <w:jc w:val="both"/>
        <w:rPr>
          <w:rFonts w:ascii="Arial" w:eastAsia="Calibri" w:hAnsi="Arial" w:cs="Arial"/>
          <w:b/>
        </w:rPr>
      </w:pPr>
      <w:r w:rsidRPr="00A779B5">
        <w:rPr>
          <w:rFonts w:ascii="Arial" w:eastAsia="Calibri" w:hAnsi="Arial" w:cs="Arial"/>
          <w:b/>
        </w:rPr>
        <w:t>Table 1</w:t>
      </w:r>
      <w:r w:rsidR="005128B4">
        <w:rPr>
          <w:rFonts w:ascii="Arial" w:eastAsia="Calibri" w:hAnsi="Arial" w:cs="Arial"/>
          <w:b/>
        </w:rPr>
        <w:t>3</w:t>
      </w:r>
      <w:r w:rsidRPr="00A779B5">
        <w:rPr>
          <w:rFonts w:ascii="Arial" w:eastAsia="Calibri" w:hAnsi="Arial" w:cs="Arial"/>
          <w:b/>
        </w:rPr>
        <w:t>:</w:t>
      </w:r>
      <w:r w:rsidRPr="00A779B5">
        <w:rPr>
          <w:rFonts w:ascii="Arial" w:eastAsia="Calibri" w:hAnsi="Arial" w:cs="Arial"/>
          <w:b/>
        </w:rPr>
        <w:tab/>
        <w:t xml:space="preserve">Drug likeness properties of the Hit compounds of </w:t>
      </w:r>
      <w:r w:rsidRPr="00A779B5">
        <w:rPr>
          <w:rFonts w:ascii="Arial" w:eastAsia="Calibri" w:hAnsi="Arial" w:cs="Arial"/>
          <w:b/>
          <w:i/>
        </w:rPr>
        <w:t>Aloe vera</w:t>
      </w:r>
    </w:p>
    <w:tbl>
      <w:tblPr>
        <w:tblW w:w="9990" w:type="dxa"/>
        <w:tblInd w:w="-630" w:type="dxa"/>
        <w:tblBorders>
          <w:top w:val="single" w:sz="4" w:space="0" w:color="auto"/>
          <w:bottom w:val="single" w:sz="4" w:space="0" w:color="auto"/>
        </w:tblBorders>
        <w:tblLayout w:type="fixed"/>
        <w:tblLook w:val="04A0" w:firstRow="1" w:lastRow="0" w:firstColumn="1" w:lastColumn="0" w:noHBand="0" w:noVBand="1"/>
      </w:tblPr>
      <w:tblGrid>
        <w:gridCol w:w="1440"/>
        <w:gridCol w:w="1080"/>
        <w:gridCol w:w="1080"/>
        <w:gridCol w:w="1080"/>
        <w:gridCol w:w="1260"/>
        <w:gridCol w:w="1170"/>
        <w:gridCol w:w="1440"/>
        <w:gridCol w:w="1440"/>
      </w:tblGrid>
      <w:tr w:rsidR="00A779B5" w:rsidRPr="00A779B5" w14:paraId="2C8AB871" w14:textId="77777777" w:rsidTr="009C6973">
        <w:trPr>
          <w:trHeight w:val="353"/>
        </w:trPr>
        <w:tc>
          <w:tcPr>
            <w:tcW w:w="1440" w:type="dxa"/>
            <w:tcBorders>
              <w:top w:val="single" w:sz="4" w:space="0" w:color="auto"/>
              <w:bottom w:val="single" w:sz="4" w:space="0" w:color="auto"/>
            </w:tcBorders>
            <w:hideMark/>
          </w:tcPr>
          <w:p w14:paraId="13E2F0FC" w14:textId="77777777" w:rsidR="00A779B5" w:rsidRPr="00A779B5" w:rsidRDefault="00A779B5" w:rsidP="00A779B5">
            <w:pPr>
              <w:spacing w:after="160" w:line="480" w:lineRule="auto"/>
              <w:rPr>
                <w:rFonts w:ascii="Arial" w:eastAsia="Calibri" w:hAnsi="Arial" w:cs="Arial"/>
                <w:b/>
                <w:bCs/>
                <w:color w:val="000000"/>
              </w:rPr>
            </w:pPr>
            <w:r w:rsidRPr="00A779B5">
              <w:rPr>
                <w:rFonts w:ascii="Arial" w:eastAsia="Calibri" w:hAnsi="Arial" w:cs="Arial"/>
                <w:b/>
                <w:bCs/>
                <w:color w:val="000000"/>
              </w:rPr>
              <w:t>Drug Likeness Models</w:t>
            </w:r>
          </w:p>
        </w:tc>
        <w:tc>
          <w:tcPr>
            <w:tcW w:w="1080" w:type="dxa"/>
            <w:tcBorders>
              <w:top w:val="single" w:sz="4" w:space="0" w:color="auto"/>
              <w:bottom w:val="single" w:sz="4" w:space="0" w:color="auto"/>
            </w:tcBorders>
            <w:hideMark/>
          </w:tcPr>
          <w:p w14:paraId="0443B51D" w14:textId="77777777" w:rsidR="00A779B5" w:rsidRPr="00A779B5" w:rsidRDefault="00A779B5" w:rsidP="00A779B5">
            <w:pPr>
              <w:spacing w:after="160" w:line="480" w:lineRule="auto"/>
              <w:rPr>
                <w:rFonts w:ascii="Arial" w:eastAsia="Calibri" w:hAnsi="Arial" w:cs="Arial"/>
                <w:b/>
              </w:rPr>
            </w:pPr>
            <w:r w:rsidRPr="00A779B5">
              <w:rPr>
                <w:rFonts w:ascii="Arial" w:hAnsi="Arial" w:cs="Arial"/>
                <w:b/>
                <w:color w:val="111827"/>
              </w:rPr>
              <w:t>Auriculasin</w:t>
            </w:r>
            <w:r w:rsidRPr="00A779B5">
              <w:rPr>
                <w:rFonts w:ascii="Arial" w:eastAsia="Calibri" w:hAnsi="Arial" w:cs="Arial"/>
                <w:color w:val="212121"/>
                <w:shd w:val="clear" w:color="auto" w:fill="FFFFFF"/>
              </w:rPr>
              <w:t> </w:t>
            </w:r>
          </w:p>
        </w:tc>
        <w:tc>
          <w:tcPr>
            <w:tcW w:w="1080" w:type="dxa"/>
            <w:tcBorders>
              <w:top w:val="single" w:sz="4" w:space="0" w:color="auto"/>
              <w:bottom w:val="single" w:sz="4" w:space="0" w:color="auto"/>
            </w:tcBorders>
            <w:hideMark/>
          </w:tcPr>
          <w:p w14:paraId="3487CA8A" w14:textId="77777777" w:rsidR="00A779B5" w:rsidRPr="00A779B5" w:rsidRDefault="00EC28C4" w:rsidP="00A779B5">
            <w:pPr>
              <w:spacing w:after="160" w:line="480" w:lineRule="auto"/>
              <w:rPr>
                <w:rFonts w:ascii="Arial" w:eastAsia="Calibri" w:hAnsi="Arial" w:cs="Arial"/>
                <w:b/>
                <w:bCs/>
                <w:color w:val="000000"/>
              </w:rPr>
            </w:pPr>
            <w:hyperlink r:id="rId69" w:history="1">
              <w:proofErr w:type="spellStart"/>
              <w:r w:rsidR="00A779B5" w:rsidRPr="00A779B5">
                <w:rPr>
                  <w:rFonts w:ascii="Arial" w:eastAsia="Calibri" w:hAnsi="Arial" w:cs="Arial"/>
                  <w:b/>
                  <w:shd w:val="clear" w:color="auto" w:fill="FFFFFF"/>
                </w:rPr>
                <w:t>Pomiferin</w:t>
              </w:r>
              <w:proofErr w:type="spellEnd"/>
            </w:hyperlink>
          </w:p>
        </w:tc>
        <w:tc>
          <w:tcPr>
            <w:tcW w:w="1080" w:type="dxa"/>
            <w:tcBorders>
              <w:top w:val="single" w:sz="4" w:space="0" w:color="auto"/>
              <w:bottom w:val="single" w:sz="4" w:space="0" w:color="auto"/>
            </w:tcBorders>
          </w:tcPr>
          <w:p w14:paraId="5871E207" w14:textId="77777777" w:rsidR="00A779B5" w:rsidRPr="00A779B5" w:rsidRDefault="00EC28C4" w:rsidP="00A779B5">
            <w:pPr>
              <w:spacing w:after="160" w:line="480" w:lineRule="auto"/>
              <w:rPr>
                <w:rFonts w:ascii="Arial" w:eastAsia="Calibri" w:hAnsi="Arial" w:cs="Arial"/>
                <w:b/>
              </w:rPr>
            </w:pPr>
            <w:hyperlink r:id="rId70" w:history="1">
              <w:r w:rsidR="00A779B5" w:rsidRPr="00A779B5">
                <w:rPr>
                  <w:rFonts w:ascii="Arial" w:eastAsia="Calibri" w:hAnsi="Arial" w:cs="Arial"/>
                  <w:b/>
                  <w:shd w:val="clear" w:color="auto" w:fill="FFFFFF"/>
                </w:rPr>
                <w:t>Emodin</w:t>
              </w:r>
            </w:hyperlink>
          </w:p>
        </w:tc>
        <w:tc>
          <w:tcPr>
            <w:tcW w:w="1260" w:type="dxa"/>
            <w:tcBorders>
              <w:top w:val="single" w:sz="4" w:space="0" w:color="auto"/>
              <w:bottom w:val="single" w:sz="4" w:space="0" w:color="auto"/>
            </w:tcBorders>
          </w:tcPr>
          <w:p w14:paraId="23F914D7" w14:textId="77777777" w:rsidR="00A779B5" w:rsidRPr="00A779B5" w:rsidRDefault="00EC28C4" w:rsidP="00A779B5">
            <w:pPr>
              <w:spacing w:after="160" w:line="480" w:lineRule="auto"/>
              <w:rPr>
                <w:rFonts w:ascii="Arial" w:eastAsia="Calibri" w:hAnsi="Arial" w:cs="Arial"/>
                <w:b/>
                <w:color w:val="212121"/>
                <w:shd w:val="clear" w:color="auto" w:fill="FFFFFF"/>
              </w:rPr>
            </w:pPr>
            <w:hyperlink r:id="rId71" w:history="1">
              <w:proofErr w:type="spellStart"/>
              <w:r w:rsidR="00A779B5" w:rsidRPr="00A779B5">
                <w:rPr>
                  <w:rFonts w:ascii="Arial" w:eastAsia="Calibri" w:hAnsi="Arial" w:cs="Arial"/>
                  <w:b/>
                  <w:shd w:val="clear" w:color="auto" w:fill="FFFFFF"/>
                </w:rPr>
                <w:t>Chrysophanol</w:t>
              </w:r>
              <w:proofErr w:type="spellEnd"/>
            </w:hyperlink>
          </w:p>
        </w:tc>
        <w:tc>
          <w:tcPr>
            <w:tcW w:w="1170" w:type="dxa"/>
            <w:tcBorders>
              <w:top w:val="single" w:sz="4" w:space="0" w:color="auto"/>
              <w:bottom w:val="single" w:sz="4" w:space="0" w:color="auto"/>
            </w:tcBorders>
          </w:tcPr>
          <w:p w14:paraId="25A13DF8" w14:textId="77777777" w:rsidR="00A779B5" w:rsidRPr="00A779B5" w:rsidRDefault="00EC28C4" w:rsidP="00A779B5">
            <w:pPr>
              <w:spacing w:after="160" w:line="480" w:lineRule="auto"/>
              <w:rPr>
                <w:rFonts w:ascii="Arial" w:eastAsia="Calibri" w:hAnsi="Arial" w:cs="Arial"/>
                <w:b/>
                <w:color w:val="212121"/>
                <w:shd w:val="clear" w:color="auto" w:fill="FFFFFF"/>
              </w:rPr>
            </w:pPr>
            <w:hyperlink r:id="rId72" w:history="1">
              <w:r w:rsidR="00A779B5" w:rsidRPr="00A779B5">
                <w:rPr>
                  <w:rFonts w:ascii="Arial" w:eastAsia="Calibri" w:hAnsi="Arial" w:cs="Arial"/>
                  <w:b/>
                  <w:shd w:val="clear" w:color="auto" w:fill="FFFFFF"/>
                </w:rPr>
                <w:t>Aloe-emodin</w:t>
              </w:r>
            </w:hyperlink>
          </w:p>
        </w:tc>
        <w:tc>
          <w:tcPr>
            <w:tcW w:w="1440" w:type="dxa"/>
            <w:tcBorders>
              <w:top w:val="single" w:sz="4" w:space="0" w:color="auto"/>
              <w:bottom w:val="single" w:sz="4" w:space="0" w:color="auto"/>
            </w:tcBorders>
          </w:tcPr>
          <w:p w14:paraId="35D31FF9" w14:textId="77777777" w:rsidR="00A779B5" w:rsidRPr="00A779B5" w:rsidRDefault="00A779B5" w:rsidP="00A779B5">
            <w:pPr>
              <w:spacing w:after="160" w:line="480" w:lineRule="auto"/>
              <w:rPr>
                <w:rFonts w:ascii="Arial" w:eastAsia="Calibri" w:hAnsi="Arial" w:cs="Arial"/>
                <w:b/>
              </w:rPr>
            </w:pPr>
            <w:r w:rsidRPr="00A779B5">
              <w:rPr>
                <w:rFonts w:ascii="Arial" w:eastAsia="Calibri" w:hAnsi="Arial" w:cs="Arial"/>
                <w:b/>
                <w:shd w:val="clear" w:color="auto" w:fill="FFFFFF"/>
              </w:rPr>
              <w:t>3-(1,3-benzodioxol-5-yl)-5-methoxyfuro[2,3-</w:t>
            </w:r>
            <w:proofErr w:type="gramStart"/>
            <w:r w:rsidRPr="00A779B5">
              <w:rPr>
                <w:rFonts w:ascii="Arial" w:eastAsia="Calibri" w:hAnsi="Arial" w:cs="Arial"/>
                <w:b/>
                <w:shd w:val="clear" w:color="auto" w:fill="FFFFFF"/>
              </w:rPr>
              <w:t>h]chromen</w:t>
            </w:r>
            <w:proofErr w:type="gramEnd"/>
            <w:r w:rsidRPr="00A779B5">
              <w:rPr>
                <w:rFonts w:ascii="Arial" w:eastAsia="Calibri" w:hAnsi="Arial" w:cs="Arial"/>
                <w:b/>
                <w:shd w:val="clear" w:color="auto" w:fill="FFFFFF"/>
              </w:rPr>
              <w:t>-4-one </w:t>
            </w:r>
          </w:p>
        </w:tc>
        <w:tc>
          <w:tcPr>
            <w:tcW w:w="1440" w:type="dxa"/>
            <w:tcBorders>
              <w:top w:val="single" w:sz="4" w:space="0" w:color="auto"/>
              <w:bottom w:val="single" w:sz="4" w:space="0" w:color="auto"/>
            </w:tcBorders>
          </w:tcPr>
          <w:p w14:paraId="7F7E54DE" w14:textId="77777777" w:rsidR="00A779B5" w:rsidRPr="00A779B5" w:rsidRDefault="00EC28C4" w:rsidP="00A779B5">
            <w:pPr>
              <w:spacing w:after="160" w:line="480" w:lineRule="auto"/>
              <w:rPr>
                <w:rFonts w:ascii="Arial" w:eastAsia="Calibri" w:hAnsi="Arial" w:cs="Arial"/>
                <w:b/>
                <w:shd w:val="clear" w:color="auto" w:fill="FFFFFF"/>
              </w:rPr>
            </w:pPr>
            <w:hyperlink r:id="rId73" w:history="1">
              <w:r w:rsidR="00A779B5" w:rsidRPr="00A779B5">
                <w:rPr>
                  <w:rFonts w:ascii="Arial" w:eastAsia="Calibri" w:hAnsi="Arial" w:cs="Arial"/>
                  <w:b/>
                  <w:shd w:val="clear" w:color="auto" w:fill="FFFFFF"/>
                </w:rPr>
                <w:t>Hecogenin</w:t>
              </w:r>
            </w:hyperlink>
          </w:p>
        </w:tc>
      </w:tr>
      <w:tr w:rsidR="00A779B5" w:rsidRPr="00A779B5" w14:paraId="5386BEF0" w14:textId="77777777" w:rsidTr="009C6973">
        <w:trPr>
          <w:trHeight w:val="353"/>
        </w:trPr>
        <w:tc>
          <w:tcPr>
            <w:tcW w:w="1440" w:type="dxa"/>
            <w:tcBorders>
              <w:top w:val="single" w:sz="4" w:space="0" w:color="auto"/>
            </w:tcBorders>
            <w:hideMark/>
          </w:tcPr>
          <w:p w14:paraId="60D2A130" w14:textId="77777777" w:rsidR="00A779B5" w:rsidRPr="00A779B5" w:rsidRDefault="00A779B5" w:rsidP="00A779B5">
            <w:pPr>
              <w:spacing w:after="160" w:line="480" w:lineRule="auto"/>
              <w:rPr>
                <w:rFonts w:ascii="Arial" w:eastAsia="Calibri" w:hAnsi="Arial" w:cs="Arial"/>
                <w:bCs/>
                <w:color w:val="000000"/>
              </w:rPr>
            </w:pPr>
            <w:r w:rsidRPr="00A779B5">
              <w:rPr>
                <w:rFonts w:ascii="Arial" w:eastAsia="Calibri" w:hAnsi="Arial" w:cs="Arial"/>
                <w:bCs/>
                <w:color w:val="000000"/>
              </w:rPr>
              <w:t>Lipinski</w:t>
            </w:r>
          </w:p>
        </w:tc>
        <w:tc>
          <w:tcPr>
            <w:tcW w:w="1080" w:type="dxa"/>
            <w:tcBorders>
              <w:top w:val="single" w:sz="4" w:space="0" w:color="auto"/>
            </w:tcBorders>
          </w:tcPr>
          <w:p w14:paraId="0B7E9BFC"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Borders>
              <w:top w:val="single" w:sz="4" w:space="0" w:color="auto"/>
            </w:tcBorders>
          </w:tcPr>
          <w:p w14:paraId="1332DB7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Borders>
              <w:top w:val="single" w:sz="4" w:space="0" w:color="auto"/>
            </w:tcBorders>
          </w:tcPr>
          <w:p w14:paraId="2119C0DE"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Borders>
              <w:top w:val="single" w:sz="4" w:space="0" w:color="auto"/>
            </w:tcBorders>
          </w:tcPr>
          <w:p w14:paraId="7408C250"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Borders>
              <w:top w:val="single" w:sz="4" w:space="0" w:color="auto"/>
            </w:tcBorders>
          </w:tcPr>
          <w:p w14:paraId="0F1363B6"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Borders>
              <w:top w:val="single" w:sz="4" w:space="0" w:color="auto"/>
            </w:tcBorders>
          </w:tcPr>
          <w:p w14:paraId="75E4FF47"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Borders>
              <w:top w:val="single" w:sz="4" w:space="0" w:color="auto"/>
            </w:tcBorders>
          </w:tcPr>
          <w:p w14:paraId="6D222F8A"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r>
      <w:tr w:rsidR="00A779B5" w:rsidRPr="00A779B5" w14:paraId="01F4A291" w14:textId="77777777" w:rsidTr="009C6973">
        <w:trPr>
          <w:trHeight w:val="353"/>
        </w:trPr>
        <w:tc>
          <w:tcPr>
            <w:tcW w:w="1440" w:type="dxa"/>
            <w:hideMark/>
          </w:tcPr>
          <w:p w14:paraId="7357D620" w14:textId="77777777" w:rsidR="00A779B5" w:rsidRPr="00A779B5" w:rsidRDefault="00A779B5" w:rsidP="00A779B5">
            <w:pPr>
              <w:spacing w:after="160" w:line="480" w:lineRule="auto"/>
              <w:rPr>
                <w:rFonts w:ascii="Arial" w:eastAsia="Calibri" w:hAnsi="Arial" w:cs="Arial"/>
                <w:bCs/>
                <w:color w:val="000000"/>
              </w:rPr>
            </w:pPr>
            <w:r w:rsidRPr="00A779B5">
              <w:rPr>
                <w:rFonts w:ascii="Arial" w:eastAsia="Calibri" w:hAnsi="Arial" w:cs="Arial"/>
                <w:bCs/>
                <w:color w:val="000000"/>
              </w:rPr>
              <w:t>Ghose</w:t>
            </w:r>
          </w:p>
        </w:tc>
        <w:tc>
          <w:tcPr>
            <w:tcW w:w="1080" w:type="dxa"/>
          </w:tcPr>
          <w:p w14:paraId="0BBE7AC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257895D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1E18E40C"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Pr>
          <w:p w14:paraId="3BF167C4"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Pr>
          <w:p w14:paraId="3726A804"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610864D0"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1A1064B8"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No</w:t>
            </w:r>
          </w:p>
        </w:tc>
      </w:tr>
      <w:tr w:rsidR="00A779B5" w:rsidRPr="00A779B5" w14:paraId="018B8A61" w14:textId="77777777" w:rsidTr="009C6973">
        <w:trPr>
          <w:trHeight w:val="353"/>
        </w:trPr>
        <w:tc>
          <w:tcPr>
            <w:tcW w:w="1440" w:type="dxa"/>
            <w:hideMark/>
          </w:tcPr>
          <w:p w14:paraId="210D3F3D" w14:textId="77777777" w:rsidR="00A779B5" w:rsidRPr="00A779B5" w:rsidRDefault="00A779B5" w:rsidP="00A779B5">
            <w:pPr>
              <w:spacing w:after="160" w:line="480" w:lineRule="auto"/>
              <w:rPr>
                <w:rFonts w:ascii="Arial" w:eastAsia="Calibri" w:hAnsi="Arial" w:cs="Arial"/>
                <w:bCs/>
                <w:color w:val="000000"/>
              </w:rPr>
            </w:pPr>
            <w:r w:rsidRPr="00A779B5">
              <w:rPr>
                <w:rFonts w:ascii="Arial" w:eastAsia="Calibri" w:hAnsi="Arial" w:cs="Arial"/>
                <w:bCs/>
                <w:color w:val="000000"/>
              </w:rPr>
              <w:t>Veber</w:t>
            </w:r>
          </w:p>
        </w:tc>
        <w:tc>
          <w:tcPr>
            <w:tcW w:w="1080" w:type="dxa"/>
          </w:tcPr>
          <w:p w14:paraId="143FC13C"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6CE4DC82"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22EC4C88"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Pr>
          <w:p w14:paraId="5E40C70F"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Pr>
          <w:p w14:paraId="7621797D"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7D3EB7F4"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6A23FC1B"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r>
      <w:tr w:rsidR="00A779B5" w:rsidRPr="00A779B5" w14:paraId="0C91FD80" w14:textId="77777777" w:rsidTr="009C6973">
        <w:trPr>
          <w:trHeight w:val="353"/>
        </w:trPr>
        <w:tc>
          <w:tcPr>
            <w:tcW w:w="1440" w:type="dxa"/>
            <w:hideMark/>
          </w:tcPr>
          <w:p w14:paraId="6148544C" w14:textId="77777777" w:rsidR="00A779B5" w:rsidRPr="00A779B5" w:rsidRDefault="00A779B5" w:rsidP="00A779B5">
            <w:pPr>
              <w:spacing w:after="160" w:line="480" w:lineRule="auto"/>
              <w:rPr>
                <w:rFonts w:ascii="Arial" w:eastAsia="Calibri" w:hAnsi="Arial" w:cs="Arial"/>
                <w:bCs/>
                <w:color w:val="000000"/>
              </w:rPr>
            </w:pPr>
            <w:r w:rsidRPr="00A779B5">
              <w:rPr>
                <w:rFonts w:ascii="Arial" w:eastAsia="Calibri" w:hAnsi="Arial" w:cs="Arial"/>
                <w:bCs/>
                <w:color w:val="000000"/>
              </w:rPr>
              <w:t>Egan</w:t>
            </w:r>
          </w:p>
        </w:tc>
        <w:tc>
          <w:tcPr>
            <w:tcW w:w="1080" w:type="dxa"/>
          </w:tcPr>
          <w:p w14:paraId="2ED6D622"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02E19239"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22B34D3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Pr>
          <w:p w14:paraId="53A59C1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Pr>
          <w:p w14:paraId="1361BA7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273AD267"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16A6803A"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r>
      <w:tr w:rsidR="00A779B5" w:rsidRPr="00A779B5" w14:paraId="7CFB0758" w14:textId="77777777" w:rsidTr="009C6973">
        <w:trPr>
          <w:trHeight w:val="353"/>
        </w:trPr>
        <w:tc>
          <w:tcPr>
            <w:tcW w:w="1440" w:type="dxa"/>
          </w:tcPr>
          <w:p w14:paraId="57B6D577" w14:textId="77777777" w:rsidR="00A779B5" w:rsidRPr="00A779B5" w:rsidRDefault="00A779B5" w:rsidP="00A779B5">
            <w:pPr>
              <w:spacing w:after="160" w:line="480" w:lineRule="auto"/>
              <w:rPr>
                <w:rFonts w:ascii="Arial" w:eastAsia="Calibri" w:hAnsi="Arial" w:cs="Arial"/>
                <w:bCs/>
                <w:color w:val="000000"/>
              </w:rPr>
            </w:pPr>
            <w:r w:rsidRPr="00A779B5">
              <w:rPr>
                <w:rFonts w:ascii="Arial" w:eastAsia="Calibri" w:hAnsi="Arial" w:cs="Arial"/>
                <w:bCs/>
                <w:color w:val="000000"/>
              </w:rPr>
              <w:t>Muegge</w:t>
            </w:r>
          </w:p>
        </w:tc>
        <w:tc>
          <w:tcPr>
            <w:tcW w:w="1080" w:type="dxa"/>
          </w:tcPr>
          <w:p w14:paraId="1C281864"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No</w:t>
            </w:r>
          </w:p>
        </w:tc>
        <w:tc>
          <w:tcPr>
            <w:tcW w:w="1080" w:type="dxa"/>
          </w:tcPr>
          <w:p w14:paraId="493C65DB"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No</w:t>
            </w:r>
          </w:p>
        </w:tc>
        <w:tc>
          <w:tcPr>
            <w:tcW w:w="1080" w:type="dxa"/>
          </w:tcPr>
          <w:p w14:paraId="2D1C5EDF"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Pr>
          <w:p w14:paraId="34706276"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Pr>
          <w:p w14:paraId="567E0D5A"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3CD31049"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08248B27"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r>
    </w:tbl>
    <w:p w14:paraId="4555B34E" w14:textId="77777777" w:rsidR="00A779B5" w:rsidRPr="00A779B5" w:rsidRDefault="00A779B5" w:rsidP="00A779B5">
      <w:pPr>
        <w:spacing w:after="160" w:line="259" w:lineRule="auto"/>
        <w:rPr>
          <w:rFonts w:ascii="Arial" w:eastAsia="Calibri" w:hAnsi="Arial" w:cs="Arial"/>
        </w:rPr>
      </w:pPr>
    </w:p>
    <w:p w14:paraId="584C00CB" w14:textId="06B91641" w:rsidR="002B095F" w:rsidRPr="002B095F" w:rsidRDefault="002B095F" w:rsidP="002B095F">
      <w:pPr>
        <w:spacing w:before="240"/>
        <w:jc w:val="both"/>
        <w:rPr>
          <w:rFonts w:ascii="Arial" w:eastAsia="Calibri" w:hAnsi="Arial" w:cs="Arial"/>
        </w:rPr>
      </w:pPr>
      <w:r w:rsidRPr="002B095F">
        <w:rPr>
          <w:rFonts w:ascii="Arial" w:eastAsia="Calibri" w:hAnsi="Arial" w:cs="Arial"/>
        </w:rPr>
        <w:t xml:space="preserve">Y-maze test revealed that the Group B animals exhibited a significant decrease in spontaneous alternation behavior, indicative of impaired spatial working memory. This outcome mirrors the findings of Abdel-Wahhab </w:t>
      </w:r>
      <w:r w:rsidRPr="002B095F">
        <w:rPr>
          <w:rFonts w:ascii="Arial" w:eastAsia="Calibri" w:hAnsi="Arial" w:cs="Arial"/>
          <w:i/>
          <w:iCs/>
        </w:rPr>
        <w:t>et al</w:t>
      </w:r>
      <w:r w:rsidRPr="002B095F">
        <w:rPr>
          <w:rFonts w:ascii="Arial" w:eastAsia="Calibri" w:hAnsi="Arial" w:cs="Arial"/>
        </w:rPr>
        <w:t>. (2006), who linked heavy metal exposure with hippocampal-dependent cognitive impairments.</w:t>
      </w:r>
      <w:r w:rsidR="0026557B">
        <w:rPr>
          <w:rFonts w:ascii="Arial" w:eastAsia="Calibri" w:hAnsi="Arial" w:cs="Arial"/>
        </w:rPr>
        <w:t xml:space="preserve"> </w:t>
      </w:r>
      <w:r w:rsidRPr="002B095F">
        <w:rPr>
          <w:rFonts w:ascii="Arial" w:eastAsia="Calibri" w:hAnsi="Arial" w:cs="Arial"/>
        </w:rPr>
        <w:t xml:space="preserve">In Aloe-treated groups, </w:t>
      </w:r>
      <w:r w:rsidRPr="002B095F">
        <w:rPr>
          <w:rFonts w:ascii="Arial" w:eastAsia="Calibri" w:hAnsi="Arial" w:cs="Arial"/>
        </w:rPr>
        <w:lastRenderedPageBreak/>
        <w:t xml:space="preserve">particularly Group E, there was a considerable improvement in alternation percentage, showing a reversal of mercury-induced cognitive impairment. These results affirm the cognitive-enhancing potential of </w:t>
      </w:r>
      <w:r w:rsidRPr="002B095F">
        <w:rPr>
          <w:rFonts w:ascii="Arial" w:eastAsia="Calibri" w:hAnsi="Arial" w:cs="Arial"/>
          <w:i/>
        </w:rPr>
        <w:t>Aloe vera</w:t>
      </w:r>
      <w:r w:rsidRPr="002B095F">
        <w:rPr>
          <w:rFonts w:ascii="Arial" w:eastAsia="Calibri" w:hAnsi="Arial" w:cs="Arial"/>
        </w:rPr>
        <w:t xml:space="preserve"> as indicated in the study by Rajasekaran </w:t>
      </w:r>
      <w:r w:rsidRPr="002B095F">
        <w:rPr>
          <w:rFonts w:ascii="Arial" w:eastAsia="Calibri" w:hAnsi="Arial" w:cs="Arial"/>
          <w:i/>
          <w:iCs/>
        </w:rPr>
        <w:t>et al</w:t>
      </w:r>
      <w:r w:rsidRPr="002B095F">
        <w:rPr>
          <w:rFonts w:ascii="Arial" w:eastAsia="Calibri" w:hAnsi="Arial" w:cs="Arial"/>
        </w:rPr>
        <w:t xml:space="preserve">. (2005), who found that </w:t>
      </w:r>
      <w:r w:rsidRPr="002B095F">
        <w:rPr>
          <w:rFonts w:ascii="Arial" w:eastAsia="Calibri" w:hAnsi="Arial" w:cs="Arial"/>
          <w:i/>
        </w:rPr>
        <w:t>Aloe vera</w:t>
      </w:r>
      <w:r w:rsidRPr="002B095F">
        <w:rPr>
          <w:rFonts w:ascii="Arial" w:eastAsia="Calibri" w:hAnsi="Arial" w:cs="Arial"/>
        </w:rPr>
        <w:t xml:space="preserve"> enhanced learning and memory in rodent models.</w:t>
      </w:r>
    </w:p>
    <w:p w14:paraId="76C7577D" w14:textId="77777777" w:rsidR="002B095F" w:rsidRPr="002B095F" w:rsidRDefault="002B095F" w:rsidP="002B095F">
      <w:pPr>
        <w:spacing w:before="240"/>
        <w:jc w:val="both"/>
        <w:rPr>
          <w:rFonts w:ascii="Arial" w:eastAsia="Calibri" w:hAnsi="Arial" w:cs="Arial"/>
        </w:rPr>
      </w:pPr>
      <w:r w:rsidRPr="002B095F">
        <w:rPr>
          <w:rFonts w:ascii="Arial" w:eastAsia="Calibri" w:hAnsi="Arial" w:cs="Arial"/>
        </w:rPr>
        <w:t xml:space="preserve">Histologically, mercury exposure induced marked neuronal degeneration in the hippocampus and amygdala, characterized by pyknotic nuclei and vacuolations. However, </w:t>
      </w:r>
      <w:r w:rsidRPr="002B095F">
        <w:rPr>
          <w:rFonts w:ascii="Arial" w:eastAsia="Calibri" w:hAnsi="Arial" w:cs="Arial"/>
          <w:i/>
        </w:rPr>
        <w:t>Aloe vera</w:t>
      </w:r>
      <w:r w:rsidRPr="002B095F">
        <w:rPr>
          <w:rFonts w:ascii="Arial" w:eastAsia="Calibri" w:hAnsi="Arial" w:cs="Arial"/>
        </w:rPr>
        <w:t xml:space="preserve"> conferred dose-dependent structural preservation, corroborating previous findings by Habeeb </w:t>
      </w:r>
      <w:r w:rsidRPr="002B095F">
        <w:rPr>
          <w:rFonts w:ascii="Arial" w:eastAsia="Calibri" w:hAnsi="Arial" w:cs="Arial"/>
          <w:i/>
          <w:iCs/>
        </w:rPr>
        <w:t>et al</w:t>
      </w:r>
      <w:r w:rsidRPr="002B095F">
        <w:rPr>
          <w:rFonts w:ascii="Arial" w:eastAsia="Calibri" w:hAnsi="Arial" w:cs="Arial"/>
        </w:rPr>
        <w:t xml:space="preserve">. (2007) on its tissue-reparative properties. </w:t>
      </w:r>
      <w:proofErr w:type="spellStart"/>
      <w:r w:rsidRPr="002B095F">
        <w:rPr>
          <w:rFonts w:ascii="Arial" w:eastAsia="Calibri" w:hAnsi="Arial" w:cs="Arial"/>
        </w:rPr>
        <w:t>Etoniru</w:t>
      </w:r>
      <w:proofErr w:type="spellEnd"/>
      <w:r w:rsidRPr="002B095F">
        <w:rPr>
          <w:rFonts w:ascii="Arial" w:eastAsia="Calibri" w:hAnsi="Arial" w:cs="Arial"/>
        </w:rPr>
        <w:t xml:space="preserve"> et al. (2019), observed similar histological deterioration in the hippocampus of Wistar rats exposed to mercury, implicating oxidative damage and impaired neuronal metabolism as key </w:t>
      </w:r>
      <w:proofErr w:type="spellStart"/>
      <w:proofErr w:type="gramStart"/>
      <w:r w:rsidRPr="002B095F">
        <w:rPr>
          <w:rFonts w:ascii="Arial" w:eastAsia="Calibri" w:hAnsi="Arial" w:cs="Arial"/>
        </w:rPr>
        <w:t>contributors.Conversely</w:t>
      </w:r>
      <w:proofErr w:type="spellEnd"/>
      <w:proofErr w:type="gramEnd"/>
      <w:r w:rsidRPr="002B095F">
        <w:rPr>
          <w:rFonts w:ascii="Arial" w:eastAsia="Calibri" w:hAnsi="Arial" w:cs="Arial"/>
        </w:rPr>
        <w:t xml:space="preserve">, animals treated with </w:t>
      </w:r>
      <w:r w:rsidRPr="002B095F">
        <w:rPr>
          <w:rFonts w:ascii="Arial" w:eastAsia="Calibri" w:hAnsi="Arial" w:cs="Arial"/>
          <w:i/>
        </w:rPr>
        <w:t>Aloe vera</w:t>
      </w:r>
      <w:r w:rsidRPr="002B095F">
        <w:rPr>
          <w:rFonts w:ascii="Arial" w:eastAsia="Calibri" w:hAnsi="Arial" w:cs="Arial"/>
        </w:rPr>
        <w:t xml:space="preserve"> following mercury exposure (Groups C and D) demonstrated remarkable histological improvement, especially at higher doses. This restoration suggests </w:t>
      </w:r>
      <w:r w:rsidRPr="002B095F">
        <w:rPr>
          <w:rFonts w:ascii="Arial" w:eastAsia="Calibri" w:hAnsi="Arial" w:cs="Arial"/>
          <w:i/>
        </w:rPr>
        <w:t>Aloe vera</w:t>
      </w:r>
      <w:r w:rsidRPr="002B095F">
        <w:rPr>
          <w:rFonts w:ascii="Arial" w:eastAsia="Calibri" w:hAnsi="Arial" w:cs="Arial"/>
        </w:rPr>
        <w:t xml:space="preserve">’s neuroprotective and tissue-reparative potential, likely due to its rich antioxidant and anti-inflammatory constituents. In the amygdala, mercury exposure also led to cellular disintegration and structural disruption, evident in the changes in neuronal structure observed in Group B. However, </w:t>
      </w:r>
      <w:r w:rsidRPr="002B095F">
        <w:rPr>
          <w:rFonts w:ascii="Arial" w:eastAsia="Calibri" w:hAnsi="Arial" w:cs="Arial"/>
          <w:i/>
        </w:rPr>
        <w:t>Aloe vera</w:t>
      </w:r>
      <w:r w:rsidRPr="002B095F">
        <w:rPr>
          <w:rFonts w:ascii="Arial" w:eastAsia="Calibri" w:hAnsi="Arial" w:cs="Arial"/>
        </w:rPr>
        <w:t xml:space="preserve"> co-treatment reversed much of this degeneration, particularly in Group D, where tissue structure was comparable to the control. This aligns with the findings of Abdulsalam et al. (2017), who documented that heavy metal toxicity impairs </w:t>
      </w:r>
      <w:proofErr w:type="spellStart"/>
      <w:r w:rsidRPr="002B095F">
        <w:rPr>
          <w:rFonts w:ascii="Arial" w:eastAsia="Calibri" w:hAnsi="Arial" w:cs="Arial"/>
        </w:rPr>
        <w:t>amygdalar</w:t>
      </w:r>
      <w:proofErr w:type="spellEnd"/>
      <w:r w:rsidRPr="002B095F">
        <w:rPr>
          <w:rFonts w:ascii="Arial" w:eastAsia="Calibri" w:hAnsi="Arial" w:cs="Arial"/>
        </w:rPr>
        <w:t xml:space="preserve"> integrity, leading to behavioral and emotional disturbances, but observed histological improvement with antioxidant-rich plant extracts.</w:t>
      </w:r>
    </w:p>
    <w:p w14:paraId="58745E41" w14:textId="77777777" w:rsidR="002B095F" w:rsidRPr="002B095F" w:rsidRDefault="002B095F" w:rsidP="002B095F">
      <w:pPr>
        <w:spacing w:before="240"/>
        <w:jc w:val="both"/>
        <w:rPr>
          <w:rFonts w:ascii="Arial" w:hAnsi="Arial" w:cs="Arial"/>
        </w:rPr>
      </w:pPr>
      <w:r w:rsidRPr="002B095F">
        <w:rPr>
          <w:rFonts w:ascii="Arial" w:hAnsi="Arial" w:cs="Arial"/>
        </w:rPr>
        <w:t xml:space="preserve">The molecular docking results indicate that </w:t>
      </w:r>
      <w:r w:rsidRPr="002B095F">
        <w:rPr>
          <w:rFonts w:ascii="Arial" w:hAnsi="Arial" w:cs="Arial"/>
          <w:i/>
        </w:rPr>
        <w:t>Aloe vera</w:t>
      </w:r>
      <w:r w:rsidRPr="002B095F">
        <w:rPr>
          <w:rFonts w:ascii="Arial" w:hAnsi="Arial" w:cs="Arial"/>
        </w:rPr>
        <w:t xml:space="preserve">–derived bioactive compounds such as auriculasin (–7.5 kcal/mol), Elgonica dimer A (–7.3 kcal/mol), glucomannan (–7.1 kcal/mol), and warangalone (–7.1 kcal/mol) exhibit notably stronger binding affinities to the hippocampal target represented by PDB 1BND than standard controls like diazepam (–6.2 kcal/mol), fluoxetine (–5.6 kcal/mol), memantine (–5.1 kcal/mol), and N-acetylcysteine </w:t>
      </w:r>
      <w:proofErr w:type="spellStart"/>
      <w:r w:rsidRPr="002B095F">
        <w:rPr>
          <w:rFonts w:ascii="Arial" w:hAnsi="Arial" w:cs="Arial"/>
        </w:rPr>
        <w:t>lysinate</w:t>
      </w:r>
      <w:proofErr w:type="spellEnd"/>
      <w:r w:rsidRPr="002B095F">
        <w:rPr>
          <w:rFonts w:ascii="Arial" w:hAnsi="Arial" w:cs="Arial"/>
        </w:rPr>
        <w:t xml:space="preserve"> (–3.4 kcal/mol). Although PDB 1BND actually corresponds to the brain-derived neurotrophic factor/neurotrophin-3 heterodimer rather than a hippocampus-specific receptor, the stronger affinities of these phytocompounds are consistent with growing evidence that molecular docking can uncover promising interactions between nutraceutical ligands and neurobiological targets (Kumar et al., 2023). Moreover, auriculasin has been reported to inhibit the SOS1–KRAS interaction with better docking performance compared to known inhibitors, underscoring its broader potency in molecular binding contexts (Sarma et al., 2020; </w:t>
      </w:r>
      <w:proofErr w:type="spellStart"/>
      <w:r w:rsidRPr="002B095F">
        <w:rPr>
          <w:rFonts w:ascii="Arial" w:hAnsi="Arial" w:cs="Arial"/>
        </w:rPr>
        <w:t>Varadwaj</w:t>
      </w:r>
      <w:proofErr w:type="spellEnd"/>
      <w:r w:rsidRPr="002B095F">
        <w:rPr>
          <w:rFonts w:ascii="Arial" w:hAnsi="Arial" w:cs="Arial"/>
        </w:rPr>
        <w:t xml:space="preserve"> et al., 2020). While direct comparisons are limited by differences in target proteins and systems, the relative binding energies here suggest that these </w:t>
      </w:r>
      <w:r w:rsidRPr="002B095F">
        <w:rPr>
          <w:rFonts w:ascii="Arial" w:hAnsi="Arial" w:cs="Arial"/>
          <w:i/>
        </w:rPr>
        <w:t>Aloe vera</w:t>
      </w:r>
      <w:r w:rsidRPr="002B095F">
        <w:rPr>
          <w:rFonts w:ascii="Arial" w:hAnsi="Arial" w:cs="Arial"/>
        </w:rPr>
        <w:t xml:space="preserve"> compounds warrant further investigation in neuroprotective or cognitive applications, pending validation in molecular dynamics, ADMET profiling, and experimental assays.</w:t>
      </w:r>
    </w:p>
    <w:p w14:paraId="0350C998" w14:textId="77777777" w:rsidR="002B095F" w:rsidRPr="002B095F" w:rsidRDefault="002B095F" w:rsidP="002B095F">
      <w:pPr>
        <w:spacing w:before="240"/>
        <w:jc w:val="both"/>
        <w:rPr>
          <w:rFonts w:ascii="Arial" w:hAnsi="Arial" w:cs="Arial"/>
        </w:rPr>
      </w:pPr>
      <w:r w:rsidRPr="002B095F">
        <w:rPr>
          <w:rFonts w:ascii="Arial" w:hAnsi="Arial" w:cs="Arial"/>
        </w:rPr>
        <w:t xml:space="preserve">The molecular docking data show that the standard chelator deferasirox (–5.9 kcal/mol) binds more strongly to metallothionein-1 (PDB: 1MHU) than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phytocompounds, including </w:t>
      </w:r>
      <w:proofErr w:type="spellStart"/>
      <w:r w:rsidRPr="002B095F">
        <w:rPr>
          <w:rFonts w:ascii="Arial" w:hAnsi="Arial" w:cs="Arial"/>
        </w:rPr>
        <w:t>pomiferin</w:t>
      </w:r>
      <w:proofErr w:type="spellEnd"/>
      <w:r w:rsidRPr="002B095F">
        <w:rPr>
          <w:rFonts w:ascii="Arial" w:hAnsi="Arial" w:cs="Arial"/>
        </w:rPr>
        <w:t xml:space="preserve"> (–5.6 kcal/mol), </w:t>
      </w:r>
      <w:proofErr w:type="spellStart"/>
      <w:r w:rsidRPr="002B095F">
        <w:rPr>
          <w:rFonts w:ascii="Arial" w:hAnsi="Arial" w:cs="Arial"/>
        </w:rPr>
        <w:t>aloesin</w:t>
      </w:r>
      <w:proofErr w:type="spellEnd"/>
      <w:r w:rsidRPr="002B095F">
        <w:rPr>
          <w:rFonts w:ascii="Arial" w:hAnsi="Arial" w:cs="Arial"/>
        </w:rPr>
        <w:t xml:space="preserve"> (–5.4 kcal/mol), hecogenin (–5.3 kcal/mol), </w:t>
      </w:r>
      <w:proofErr w:type="spellStart"/>
      <w:r w:rsidRPr="002B095F">
        <w:rPr>
          <w:rFonts w:ascii="Arial" w:hAnsi="Arial" w:cs="Arial"/>
        </w:rPr>
        <w:t>osajin</w:t>
      </w:r>
      <w:proofErr w:type="spellEnd"/>
      <w:r w:rsidRPr="002B095F">
        <w:rPr>
          <w:rFonts w:ascii="Arial" w:hAnsi="Arial" w:cs="Arial"/>
        </w:rPr>
        <w:t xml:space="preserve"> (–5.2 kcal/mol), and 7-hydroxyaloin B (–5.1 kcal/mol), with deferoxamine performing weakest at –3.9 kcal/mol as control. These results are in line with previous research highlighting that Aloe-derived chromone and polyphenolic compounds—especially </w:t>
      </w:r>
      <w:proofErr w:type="spellStart"/>
      <w:r w:rsidRPr="002B095F">
        <w:rPr>
          <w:rFonts w:ascii="Arial" w:hAnsi="Arial" w:cs="Arial"/>
        </w:rPr>
        <w:t>aloesin</w:t>
      </w:r>
      <w:proofErr w:type="spellEnd"/>
      <w:r w:rsidRPr="002B095F">
        <w:rPr>
          <w:rFonts w:ascii="Arial" w:hAnsi="Arial" w:cs="Arial"/>
        </w:rPr>
        <w:t xml:space="preserve">—demonstrate moderate binding affinities in diverse docking targets such as TNF-α, collagenase, and elastase (where </w:t>
      </w:r>
      <w:proofErr w:type="spellStart"/>
      <w:r w:rsidRPr="002B095F">
        <w:rPr>
          <w:rFonts w:ascii="Arial" w:hAnsi="Arial" w:cs="Arial"/>
        </w:rPr>
        <w:t>aloesin</w:t>
      </w:r>
      <w:proofErr w:type="spellEnd"/>
      <w:r w:rsidRPr="002B095F">
        <w:rPr>
          <w:rFonts w:ascii="Arial" w:hAnsi="Arial" w:cs="Arial"/>
        </w:rPr>
        <w:t xml:space="preserve"> derivatives ranged from approximately –75 to –87 kcal/mol in absolute docking scores) (</w:t>
      </w:r>
      <w:proofErr w:type="spellStart"/>
      <w:r w:rsidRPr="002B095F">
        <w:rPr>
          <w:rFonts w:ascii="Arial" w:hAnsi="Arial" w:cs="Arial"/>
        </w:rPr>
        <w:t>Handayani</w:t>
      </w:r>
      <w:proofErr w:type="spellEnd"/>
      <w:r w:rsidRPr="002B095F">
        <w:rPr>
          <w:rFonts w:ascii="Arial" w:hAnsi="Arial" w:cs="Arial"/>
        </w:rPr>
        <w:t xml:space="preserve"> et al., 2023). Although the binding energies observed here are less favorable than those of potent inhibitors in other contexts, the relative ranking supports the potential of these compounds as moderate modulators of metal-binding proteins. This underscores the need for further investigation using molecular dynamics, metal-binding pharmacophore modeling, and experimental </w:t>
      </w:r>
      <w:proofErr w:type="gramStart"/>
      <w:r w:rsidRPr="002B095F">
        <w:rPr>
          <w:rFonts w:ascii="Arial" w:hAnsi="Arial" w:cs="Arial"/>
        </w:rPr>
        <w:t>validation  n</w:t>
      </w:r>
      <w:proofErr w:type="gramEnd"/>
      <w:r w:rsidRPr="002B095F">
        <w:rPr>
          <w:rFonts w:ascii="Arial" w:hAnsi="Arial" w:cs="Arial"/>
        </w:rPr>
        <w:t>, particularly given the challenges in modeling metalloprotein interactions accurately (Karges &amp; Cohen, 2022).</w:t>
      </w:r>
    </w:p>
    <w:p w14:paraId="4D5287DC" w14:textId="77777777" w:rsidR="002B095F" w:rsidRPr="002B095F" w:rsidRDefault="002B095F" w:rsidP="002B095F">
      <w:pPr>
        <w:spacing w:before="240"/>
        <w:jc w:val="both"/>
        <w:rPr>
          <w:rFonts w:ascii="Arial" w:hAnsi="Arial" w:cs="Arial"/>
        </w:rPr>
      </w:pPr>
      <w:r w:rsidRPr="002B095F">
        <w:rPr>
          <w:rFonts w:ascii="Arial" w:hAnsi="Arial" w:cs="Arial"/>
        </w:rPr>
        <w:lastRenderedPageBreak/>
        <w:t xml:space="preserve">The docking results revealed that </w:t>
      </w:r>
      <w:r w:rsidRPr="002B095F">
        <w:rPr>
          <w:rFonts w:ascii="Arial" w:hAnsi="Arial" w:cs="Arial"/>
          <w:i/>
        </w:rPr>
        <w:t>Aloe vera</w:t>
      </w:r>
      <w:r w:rsidRPr="002B095F">
        <w:rPr>
          <w:rFonts w:ascii="Arial" w:hAnsi="Arial" w:cs="Arial"/>
        </w:rPr>
        <w:t xml:space="preserve">–derived anthraquinones demonstrated stronger affinities with the amygdala target (PDB: 1M2Z) compared to standard drugs. Emodin (–9.0 kcal/mol), </w:t>
      </w:r>
      <w:proofErr w:type="spellStart"/>
      <w:r w:rsidRPr="002B095F">
        <w:rPr>
          <w:rFonts w:ascii="Arial" w:hAnsi="Arial" w:cs="Arial"/>
        </w:rPr>
        <w:t>chrysophanol</w:t>
      </w:r>
      <w:proofErr w:type="spellEnd"/>
      <w:r w:rsidRPr="002B095F">
        <w:rPr>
          <w:rFonts w:ascii="Arial" w:hAnsi="Arial" w:cs="Arial"/>
        </w:rPr>
        <w:t xml:space="preserve"> (–8.8 kcal/mol), aloe-emodin (–8.7 kcal/mol), and anthraquinone (–8.4 kcal/mol) all outperformed diazepam (–8.1 kcal/mol), fluoxetine (–7.7 kcal/mol), memantine (–6.7 kcal/mol), and N-acetylcysteine </w:t>
      </w:r>
      <w:proofErr w:type="spellStart"/>
      <w:r w:rsidRPr="002B095F">
        <w:rPr>
          <w:rFonts w:ascii="Arial" w:hAnsi="Arial" w:cs="Arial"/>
        </w:rPr>
        <w:t>lysinate</w:t>
      </w:r>
      <w:proofErr w:type="spellEnd"/>
      <w:r w:rsidRPr="002B095F">
        <w:rPr>
          <w:rFonts w:ascii="Arial" w:hAnsi="Arial" w:cs="Arial"/>
        </w:rPr>
        <w:t xml:space="preserve"> (–4.6 kcal/mol). These findings suggest a strong potential for Aloe-derived anthraquinones in modulating amygdala-related pathways, which are crucial in anxiety and mood regulation. Similar high docking scores for emodin and aloe-emodin have been reported against neurological and psychiatric targets such as GABA receptors, serotonin transporters, and oxidative stress enzymes, further supporting their neuroprotective potential (Nassiri-Asl &amp; Hosseinzadeh, 2021; Sun et al., 2022). </w:t>
      </w:r>
      <w:proofErr w:type="spellStart"/>
      <w:r w:rsidRPr="002B095F">
        <w:rPr>
          <w:rFonts w:ascii="Arial" w:hAnsi="Arial" w:cs="Arial"/>
        </w:rPr>
        <w:t>Chrysophanol</w:t>
      </w:r>
      <w:proofErr w:type="spellEnd"/>
      <w:r w:rsidRPr="002B095F">
        <w:rPr>
          <w:rFonts w:ascii="Arial" w:hAnsi="Arial" w:cs="Arial"/>
        </w:rPr>
        <w:t xml:space="preserve"> has also been highlighted for its ability to cross the blood–brain barrier and modulate inflammatory cascades, which is consistent with its relatively high binding score observed in this study (Zhang et al., 2021). Although docking scores alone cannot confirm biological efficacy, these results align with current trends emphasizing natural anthraquinones as promising candidates for therapeutic development in neuropsychiatric disorders.</w:t>
      </w:r>
    </w:p>
    <w:p w14:paraId="7232F33D" w14:textId="77777777" w:rsidR="002B095F" w:rsidRPr="002B095F" w:rsidRDefault="002B095F" w:rsidP="002B095F">
      <w:pPr>
        <w:spacing w:before="240"/>
        <w:jc w:val="both"/>
        <w:rPr>
          <w:rFonts w:ascii="Arial" w:hAnsi="Arial" w:cs="Arial"/>
        </w:rPr>
      </w:pPr>
      <w:r w:rsidRPr="002B095F">
        <w:rPr>
          <w:rFonts w:ascii="Arial" w:hAnsi="Arial" w:cs="Arial"/>
        </w:rPr>
        <w:t xml:space="preserve">The docking analysis showed that </w:t>
      </w:r>
      <w:r w:rsidRPr="002B095F">
        <w:rPr>
          <w:rFonts w:ascii="Arial" w:hAnsi="Arial" w:cs="Arial"/>
          <w:i/>
        </w:rPr>
        <w:t>Aloe vera</w:t>
      </w:r>
      <w:r w:rsidRPr="002B095F">
        <w:rPr>
          <w:rFonts w:ascii="Arial" w:hAnsi="Arial" w:cs="Arial"/>
        </w:rPr>
        <w:t xml:space="preserve"> anthraquinones such as </w:t>
      </w:r>
      <w:proofErr w:type="spellStart"/>
      <w:r w:rsidRPr="002B095F">
        <w:rPr>
          <w:rFonts w:ascii="Arial" w:hAnsi="Arial" w:cs="Arial"/>
        </w:rPr>
        <w:t>chrysophanol</w:t>
      </w:r>
      <w:proofErr w:type="spellEnd"/>
      <w:r w:rsidRPr="002B095F">
        <w:rPr>
          <w:rFonts w:ascii="Arial" w:hAnsi="Arial" w:cs="Arial"/>
        </w:rPr>
        <w:t xml:space="preserve"> (–8.1 kcal/mol) and aloe-emodin (–8.1 kcal/mol), along with the flavonoid </w:t>
      </w:r>
      <w:proofErr w:type="spellStart"/>
      <w:r w:rsidRPr="002B095F">
        <w:rPr>
          <w:rFonts w:ascii="Arial" w:hAnsi="Arial" w:cs="Arial"/>
        </w:rPr>
        <w:t>pomiferin</w:t>
      </w:r>
      <w:proofErr w:type="spellEnd"/>
      <w:r w:rsidRPr="002B095F">
        <w:rPr>
          <w:rFonts w:ascii="Arial" w:hAnsi="Arial" w:cs="Arial"/>
        </w:rPr>
        <w:t xml:space="preserve"> (–7.9 kcal/mol), exhibited stronger binding affinities to the hippocampal target (PDB: 1Q3W) compared to standard controls diazepam (–7.0 kcal/mol), fluoxetine (–6.2 kcal/mol), memantine (–5.0 kcal/mol), and N-acetylcysteine </w:t>
      </w:r>
      <w:proofErr w:type="spellStart"/>
      <w:r w:rsidRPr="002B095F">
        <w:rPr>
          <w:rFonts w:ascii="Arial" w:hAnsi="Arial" w:cs="Arial"/>
        </w:rPr>
        <w:t>lysinate</w:t>
      </w:r>
      <w:proofErr w:type="spellEnd"/>
      <w:r w:rsidRPr="002B095F">
        <w:rPr>
          <w:rFonts w:ascii="Arial" w:hAnsi="Arial" w:cs="Arial"/>
        </w:rPr>
        <w:t xml:space="preserve"> (–4.2 kcal/mol). These results highlight the potential of Aloe-derived compounds to influence hippocampal function, which is central to memory and emotional regulation. Comparable findings have been reported for aloe-emodin and </w:t>
      </w:r>
      <w:proofErr w:type="spellStart"/>
      <w:r w:rsidRPr="002B095F">
        <w:rPr>
          <w:rFonts w:ascii="Arial" w:hAnsi="Arial" w:cs="Arial"/>
        </w:rPr>
        <w:t>chrysophanol</w:t>
      </w:r>
      <w:proofErr w:type="spellEnd"/>
      <w:r w:rsidRPr="002B095F">
        <w:rPr>
          <w:rFonts w:ascii="Arial" w:hAnsi="Arial" w:cs="Arial"/>
        </w:rPr>
        <w:t xml:space="preserve">, which demonstrated strong interactions with targets linked to neurogenesis and synaptic plasticity, suggesting their role in cognitive enhancement and neuroprotection (Guo et al., 2021; Li et al., 2022). Likewise, </w:t>
      </w:r>
      <w:proofErr w:type="spellStart"/>
      <w:r w:rsidRPr="002B095F">
        <w:rPr>
          <w:rFonts w:ascii="Arial" w:hAnsi="Arial" w:cs="Arial"/>
        </w:rPr>
        <w:t>pomiferin</w:t>
      </w:r>
      <w:proofErr w:type="spellEnd"/>
      <w:r w:rsidRPr="002B095F">
        <w:rPr>
          <w:rFonts w:ascii="Arial" w:hAnsi="Arial" w:cs="Arial"/>
        </w:rPr>
        <w:t xml:space="preserve"> has been documented to exhibit antioxidant and neuroprotective properties in silico and in vitro, reinforcing its relevance in hippocampal modulation (Nguyen et al., 2021). The higher binding affinities of these phytochemicals compared to conventional neuropsychiatric drugs suggest that </w:t>
      </w:r>
      <w:r w:rsidRPr="002B095F">
        <w:rPr>
          <w:rFonts w:ascii="Arial" w:hAnsi="Arial" w:cs="Arial"/>
          <w:i/>
        </w:rPr>
        <w:t>Aloe vera</w:t>
      </w:r>
      <w:r w:rsidRPr="002B095F">
        <w:rPr>
          <w:rFonts w:ascii="Arial" w:hAnsi="Arial" w:cs="Arial"/>
        </w:rPr>
        <w:t xml:space="preserve"> constituents may serve as promising leads for natural therapeutic development against hippocampus-associated neurological disorders.</w:t>
      </w:r>
    </w:p>
    <w:p w14:paraId="27AA66B8" w14:textId="77777777" w:rsidR="002B095F" w:rsidRPr="002B095F" w:rsidRDefault="002B095F" w:rsidP="002B095F">
      <w:pPr>
        <w:spacing w:before="240"/>
        <w:jc w:val="both"/>
        <w:rPr>
          <w:rFonts w:ascii="Arial" w:hAnsi="Arial" w:cs="Arial"/>
        </w:rPr>
      </w:pPr>
      <w:r w:rsidRPr="002B095F">
        <w:rPr>
          <w:rFonts w:ascii="Arial" w:hAnsi="Arial" w:cs="Arial"/>
        </w:rPr>
        <w:t xml:space="preserve">The docking results demonstrated that </w:t>
      </w:r>
      <w:r w:rsidRPr="002B095F">
        <w:rPr>
          <w:rFonts w:ascii="Arial" w:hAnsi="Arial" w:cs="Arial"/>
          <w:i/>
        </w:rPr>
        <w:t>Aloe vera</w:t>
      </w:r>
      <w:r w:rsidRPr="002B095F">
        <w:rPr>
          <w:rFonts w:ascii="Arial" w:hAnsi="Arial" w:cs="Arial"/>
        </w:rPr>
        <w:t xml:space="preserve">–derived compounds, including 3-(1,3-benzodioxol-5-yl)-5-methoxyfuro[2,3-h]chromen-4-one (–6.4 kcal/mol), hecogenin (–6.3 kcal/mol), 1,5-dihydroxy-3-methylanthracene-9,10-dion (–6.2 kcal/mol), and the </w:t>
      </w:r>
      <w:proofErr w:type="spellStart"/>
      <w:r w:rsidRPr="002B095F">
        <w:rPr>
          <w:rFonts w:ascii="Arial" w:hAnsi="Arial" w:cs="Arial"/>
        </w:rPr>
        <w:t>anthracenone</w:t>
      </w:r>
      <w:proofErr w:type="spellEnd"/>
      <w:r w:rsidRPr="002B095F">
        <w:rPr>
          <w:rFonts w:ascii="Arial" w:hAnsi="Arial" w:cs="Arial"/>
        </w:rPr>
        <w:t xml:space="preserve"> glycoside derivative (–6.1 kcal/mol), exhibited stronger binding affinities with metallothionein-2 (PDB: 2MHU) compared to standard metal chelators such as </w:t>
      </w:r>
      <w:proofErr w:type="spellStart"/>
      <w:r w:rsidRPr="002B095F">
        <w:rPr>
          <w:rFonts w:ascii="Arial" w:hAnsi="Arial" w:cs="Arial"/>
        </w:rPr>
        <w:t>dimercaptosuccinic</w:t>
      </w:r>
      <w:proofErr w:type="spellEnd"/>
      <w:r w:rsidRPr="002B095F">
        <w:rPr>
          <w:rFonts w:ascii="Arial" w:hAnsi="Arial" w:cs="Arial"/>
        </w:rPr>
        <w:t xml:space="preserve"> acid (–3.8 kcal/mol) and dimercaprol (–2.7 kcal/mol). These results suggest that </w:t>
      </w:r>
      <w:r w:rsidRPr="002B095F">
        <w:rPr>
          <w:rFonts w:ascii="Arial" w:hAnsi="Arial" w:cs="Arial"/>
          <w:i/>
        </w:rPr>
        <w:t>Aloe vera</w:t>
      </w:r>
      <w:r w:rsidRPr="002B095F">
        <w:rPr>
          <w:rFonts w:ascii="Arial" w:hAnsi="Arial" w:cs="Arial"/>
        </w:rPr>
        <w:t xml:space="preserve"> metabolites possess considerable potential in modulating metallothionein interactions, which are key regulators of heavy metal detoxification and oxidative stress responses. This observation is supported by recent studies indicating that phytochemicals with polyphenolic and anthraquinone structures demonstrate strong affinities for metalloproteins and can act as modulators of redox homeostasis (Benzie &amp; Choi, 2020; Zhao et al., 2021). Hecogenin, in particular, has been highlighted for its antioxidant and anti-inflammatory activity, reinforcing its possible role in neuroprotection and metal-associated oxidative damage (Cavalcante-Silva et al., 2021). Taken together, these findings underscore the therapeutic promise of </w:t>
      </w:r>
      <w:r w:rsidRPr="002B095F">
        <w:rPr>
          <w:rFonts w:ascii="Arial" w:hAnsi="Arial" w:cs="Arial"/>
          <w:i/>
        </w:rPr>
        <w:t>Aloe vera</w:t>
      </w:r>
      <w:r w:rsidRPr="002B095F">
        <w:rPr>
          <w:rFonts w:ascii="Arial" w:hAnsi="Arial" w:cs="Arial"/>
        </w:rPr>
        <w:t xml:space="preserve"> compounds in regulating metallothionein pathways, warranting further exploration through molecular dynamics and in vitro validation.</w:t>
      </w:r>
    </w:p>
    <w:p w14:paraId="4F33688D" w14:textId="77777777" w:rsidR="002B095F" w:rsidRPr="002B095F" w:rsidRDefault="002B095F" w:rsidP="002B095F">
      <w:pPr>
        <w:spacing w:before="240"/>
        <w:jc w:val="both"/>
        <w:rPr>
          <w:rFonts w:ascii="Arial" w:hAnsi="Arial" w:cs="Arial"/>
        </w:rPr>
      </w:pPr>
      <w:r w:rsidRPr="002B095F">
        <w:rPr>
          <w:rFonts w:ascii="Arial" w:hAnsi="Arial" w:cs="Arial"/>
        </w:rPr>
        <w:t xml:space="preserve">The docking study on the amygdala target (PDB: 5XR8) revealed that </w:t>
      </w:r>
      <w:r w:rsidRPr="002B095F">
        <w:rPr>
          <w:rFonts w:ascii="Arial" w:hAnsi="Arial" w:cs="Arial"/>
          <w:i/>
        </w:rPr>
        <w:t>Aloe vera</w:t>
      </w:r>
      <w:r w:rsidRPr="002B095F">
        <w:rPr>
          <w:rFonts w:ascii="Arial" w:hAnsi="Arial" w:cs="Arial"/>
        </w:rPr>
        <w:t xml:space="preserve"> metabolites displayed binding affinities comparable to or stronger than standard neuropsychiatric drugs. Hecogenin (–8.0 kcal/mol) was the top-scoring ligand, followed closely by the flavonoid </w:t>
      </w:r>
      <w:r w:rsidRPr="002B095F">
        <w:rPr>
          <w:rFonts w:ascii="Arial" w:hAnsi="Arial" w:cs="Arial"/>
        </w:rPr>
        <w:lastRenderedPageBreak/>
        <w:t>derivative 5-hydroxy-3-[4-hydroxy-3-(3-methylbut-2-</w:t>
      </w:r>
      <w:proofErr w:type="gramStart"/>
      <w:r w:rsidRPr="002B095F">
        <w:rPr>
          <w:rFonts w:ascii="Arial" w:hAnsi="Arial" w:cs="Arial"/>
        </w:rPr>
        <w:t>enyl)phenyl</w:t>
      </w:r>
      <w:proofErr w:type="gramEnd"/>
      <w:r w:rsidRPr="002B095F">
        <w:rPr>
          <w:rFonts w:ascii="Arial" w:hAnsi="Arial" w:cs="Arial"/>
        </w:rPr>
        <w:t xml:space="preserve">]-8,8-dimethylpyrano[2,3-h]chromen-4-one (–7.9 kcal/mol), </w:t>
      </w:r>
      <w:proofErr w:type="spellStart"/>
      <w:r w:rsidRPr="002B095F">
        <w:rPr>
          <w:rFonts w:ascii="Arial" w:hAnsi="Arial" w:cs="Arial"/>
        </w:rPr>
        <w:t>pomiferin</w:t>
      </w:r>
      <w:proofErr w:type="spellEnd"/>
      <w:r w:rsidRPr="002B095F">
        <w:rPr>
          <w:rFonts w:ascii="Arial" w:hAnsi="Arial" w:cs="Arial"/>
        </w:rPr>
        <w:t xml:space="preserve"> (–7.7 kcal/mol), and auriculasin (–7.6 kcal/mol). These affinities were either equal to or higher than diazepam (–7.7 kcal/mol) and exceeded fluoxetine (–7.1 kcal/mol), memantine (–5.5 kcal/mol), and N-acetylcysteine </w:t>
      </w:r>
      <w:proofErr w:type="spellStart"/>
      <w:r w:rsidRPr="002B095F">
        <w:rPr>
          <w:rFonts w:ascii="Arial" w:hAnsi="Arial" w:cs="Arial"/>
        </w:rPr>
        <w:t>lysinate</w:t>
      </w:r>
      <w:proofErr w:type="spellEnd"/>
      <w:r w:rsidRPr="002B095F">
        <w:rPr>
          <w:rFonts w:ascii="Arial" w:hAnsi="Arial" w:cs="Arial"/>
        </w:rPr>
        <w:t xml:space="preserve"> (–3.7 kcal/mol). The strong binding of hecogenin supports its reported neuroprotective and anxiolytic potential through modulation of inflammatory and oxidative pathways (Cavalcante-Silva et al., 2021). Similarly, flavonoid-rich compounds such as </w:t>
      </w:r>
      <w:proofErr w:type="spellStart"/>
      <w:r w:rsidRPr="002B095F">
        <w:rPr>
          <w:rFonts w:ascii="Arial" w:hAnsi="Arial" w:cs="Arial"/>
        </w:rPr>
        <w:t>pomiferin</w:t>
      </w:r>
      <w:proofErr w:type="spellEnd"/>
      <w:r w:rsidRPr="002B095F">
        <w:rPr>
          <w:rFonts w:ascii="Arial" w:hAnsi="Arial" w:cs="Arial"/>
        </w:rPr>
        <w:t xml:space="preserve"> and auriculasin have been highlighted for their antioxidant and neurobehavioral benefits, which correlate with their strong docking scores in this study (Nguyen et al., 2021; Choudhary et al., 2022). These findings suggest that Aloe-derived </w:t>
      </w:r>
      <w:proofErr w:type="spellStart"/>
      <w:r w:rsidRPr="002B095F">
        <w:rPr>
          <w:rFonts w:ascii="Arial" w:hAnsi="Arial" w:cs="Arial"/>
        </w:rPr>
        <w:t>bioactives</w:t>
      </w:r>
      <w:proofErr w:type="spellEnd"/>
      <w:r w:rsidRPr="002B095F">
        <w:rPr>
          <w:rFonts w:ascii="Arial" w:hAnsi="Arial" w:cs="Arial"/>
        </w:rPr>
        <w:t xml:space="preserve"> may exert modulatory effects on amygdala-related neurotransmission, supporting their potential role as natural alternatives or adjuncts in managing anxiety and mood disorders.</w:t>
      </w:r>
    </w:p>
    <w:p w14:paraId="023EBC8C" w14:textId="77777777" w:rsidR="002B095F" w:rsidRPr="002B095F" w:rsidRDefault="002B095F" w:rsidP="002B095F">
      <w:pPr>
        <w:spacing w:before="240"/>
        <w:jc w:val="both"/>
        <w:rPr>
          <w:rFonts w:ascii="Arial" w:hAnsi="Arial" w:cs="Arial"/>
        </w:rPr>
      </w:pPr>
      <w:r w:rsidRPr="002B095F">
        <w:rPr>
          <w:rFonts w:ascii="Arial" w:hAnsi="Arial" w:cs="Arial"/>
        </w:rPr>
        <w:t xml:space="preserve">The amino acid interaction profiles of </w:t>
      </w:r>
      <w:r w:rsidRPr="002B095F">
        <w:rPr>
          <w:rFonts w:ascii="Arial" w:hAnsi="Arial" w:cs="Arial"/>
          <w:i/>
        </w:rPr>
        <w:t>Aloe vera</w:t>
      </w:r>
      <w:r w:rsidRPr="002B095F">
        <w:rPr>
          <w:rFonts w:ascii="Arial" w:hAnsi="Arial" w:cs="Arial"/>
        </w:rPr>
        <w:t xml:space="preserve"> hit compounds with different neural and metalloprotein targets provide mechanistic insights into their binding stability. Auriculasin at the hippocampal </w:t>
      </w:r>
      <w:proofErr w:type="spellStart"/>
      <w:r w:rsidRPr="002B095F">
        <w:rPr>
          <w:rFonts w:ascii="Arial" w:hAnsi="Arial" w:cs="Arial"/>
        </w:rPr>
        <w:t>neurotrophin</w:t>
      </w:r>
      <w:proofErr w:type="spellEnd"/>
      <w:r w:rsidRPr="002B095F">
        <w:rPr>
          <w:rFonts w:ascii="Arial" w:hAnsi="Arial" w:cs="Arial"/>
        </w:rPr>
        <w:t xml:space="preserve"> site (1BND) formed van der Waals interactions with residues such as TRP19 and TYR52, stabilizing the ligand within the hydrophobic pocket. </w:t>
      </w:r>
      <w:proofErr w:type="spellStart"/>
      <w:r w:rsidRPr="002B095F">
        <w:rPr>
          <w:rFonts w:ascii="Arial" w:hAnsi="Arial" w:cs="Arial"/>
        </w:rPr>
        <w:t>Pomiferin</w:t>
      </w:r>
      <w:proofErr w:type="spellEnd"/>
      <w:r w:rsidRPr="002B095F">
        <w:rPr>
          <w:rFonts w:ascii="Arial" w:hAnsi="Arial" w:cs="Arial"/>
        </w:rPr>
        <w:t xml:space="preserve"> with metallothionein-1 (1MHU) established conventional hydrogen bonds (GLY40, CYS60) alongside hydrophobic π-alkyl interactions (PRO38) and sulfur interactions (CYS41), which are consistent with reports that flavonoids achieve metal-protein binding through cysteine-rich coordination (Li et al., 2020). Emodin at the amygdala site (1M2Z) formed multiple hydrogen bonds (ASN564, LEU563, ARG611, MET604) and π-π stacking with PHE623, strengthening its docking affinity, aligning with studies that highlight anthraquinones as potent stabilizers of protein-ligand complexes (Zhang et al., 2021). Both </w:t>
      </w:r>
      <w:proofErr w:type="spellStart"/>
      <w:r w:rsidRPr="002B095F">
        <w:rPr>
          <w:rFonts w:ascii="Arial" w:hAnsi="Arial" w:cs="Arial"/>
        </w:rPr>
        <w:t>chrysophanol</w:t>
      </w:r>
      <w:proofErr w:type="spellEnd"/>
      <w:r w:rsidRPr="002B095F">
        <w:rPr>
          <w:rFonts w:ascii="Arial" w:hAnsi="Arial" w:cs="Arial"/>
        </w:rPr>
        <w:t xml:space="preserve"> and aloe-emodin (1Q3W) showed repetitive hydrogen bonds with LYS85 and ASP200, in addition to π-sulfur interactions with CYS193/199, which may explain their high hippocampal binding scores and reported neuroprotective efficacy (Sun et al., 2022). The </w:t>
      </w:r>
      <w:proofErr w:type="spellStart"/>
      <w:r w:rsidRPr="002B095F">
        <w:rPr>
          <w:rFonts w:ascii="Arial" w:hAnsi="Arial" w:cs="Arial"/>
        </w:rPr>
        <w:t>chromenone</w:t>
      </w:r>
      <w:proofErr w:type="spellEnd"/>
      <w:r w:rsidRPr="002B095F">
        <w:rPr>
          <w:rFonts w:ascii="Arial" w:hAnsi="Arial" w:cs="Arial"/>
        </w:rPr>
        <w:t xml:space="preserve"> derivative with metallothionein-2 (2MHU) interacted via hydrogen bonds (ASN4, SER6, LYS20), van der Waals contacts, and π-sulfur interactions (MET1, CYS7), supporting the notion that polyphenolic scaffolds can exploit sulfur-based coordination in metalloproteins (Karges &amp; Cohen, 2022). Finally, hecogenin with the amygdala target (5XR8) formed a hydrogen bond with ARG214 and extensive van der Waals interactions with residues such as TYR519 and LEU467, consistent with its proposed anxiolytic and antioxidant potential (Cavalcante-Silva et al., 2021). Collectively, the diversity of hydrophobic, hydrogen bonding, and sulfur/π-based interactions suggests that Aloe-derived compounds achieve stable binding through a multi-modal mechanism, underscoring their therapeutic promise in neuroprotection and metal regulation.</w:t>
      </w:r>
    </w:p>
    <w:p w14:paraId="3BD3F9BC" w14:textId="77777777" w:rsidR="002B095F" w:rsidRPr="002B095F" w:rsidRDefault="002B095F" w:rsidP="002B095F">
      <w:pPr>
        <w:spacing w:before="240"/>
        <w:jc w:val="both"/>
        <w:rPr>
          <w:rFonts w:ascii="Arial" w:hAnsi="Arial" w:cs="Arial"/>
        </w:rPr>
      </w:pPr>
      <w:r w:rsidRPr="002B095F">
        <w:rPr>
          <w:rFonts w:ascii="Arial" w:hAnsi="Arial" w:cs="Arial"/>
        </w:rPr>
        <w:t xml:space="preserve">The ADME profiling of </w:t>
      </w:r>
      <w:r w:rsidRPr="002B095F">
        <w:rPr>
          <w:rFonts w:ascii="Arial" w:hAnsi="Arial" w:cs="Arial"/>
          <w:i/>
        </w:rPr>
        <w:t>Aloe vera</w:t>
      </w:r>
      <w:r w:rsidRPr="002B095F">
        <w:rPr>
          <w:rFonts w:ascii="Arial" w:hAnsi="Arial" w:cs="Arial"/>
        </w:rPr>
        <w:t xml:space="preserve">-derived hit compounds demonstrated favorable absorption, distribution, metabolism, and excretion characteristics, supporting their potential as neuroactive agents. Most compounds showed high bioavailability (&gt;0.90), with auriculasin, </w:t>
      </w:r>
      <w:proofErr w:type="spellStart"/>
      <w:r w:rsidRPr="002B095F">
        <w:rPr>
          <w:rFonts w:ascii="Arial" w:hAnsi="Arial" w:cs="Arial"/>
        </w:rPr>
        <w:t>pomiferin</w:t>
      </w:r>
      <w:proofErr w:type="spellEnd"/>
      <w:r w:rsidRPr="002B095F">
        <w:rPr>
          <w:rFonts w:ascii="Arial" w:hAnsi="Arial" w:cs="Arial"/>
        </w:rPr>
        <w:t xml:space="preserve">, </w:t>
      </w:r>
      <w:proofErr w:type="spellStart"/>
      <w:r w:rsidRPr="002B095F">
        <w:rPr>
          <w:rFonts w:ascii="Arial" w:hAnsi="Arial" w:cs="Arial"/>
        </w:rPr>
        <w:t>chrysophanol</w:t>
      </w:r>
      <w:proofErr w:type="spellEnd"/>
      <w:r w:rsidRPr="002B095F">
        <w:rPr>
          <w:rFonts w:ascii="Arial" w:hAnsi="Arial" w:cs="Arial"/>
        </w:rPr>
        <w:t xml:space="preserve">, aloe-emodin, and the </w:t>
      </w:r>
      <w:proofErr w:type="spellStart"/>
      <w:r w:rsidRPr="002B095F">
        <w:rPr>
          <w:rFonts w:ascii="Arial" w:hAnsi="Arial" w:cs="Arial"/>
        </w:rPr>
        <w:t>chromenone</w:t>
      </w:r>
      <w:proofErr w:type="spellEnd"/>
      <w:r w:rsidRPr="002B095F">
        <w:rPr>
          <w:rFonts w:ascii="Arial" w:hAnsi="Arial" w:cs="Arial"/>
        </w:rPr>
        <w:t xml:space="preserve"> derivative achieving complete oral bioavailability, while hecogenin displayed slightly lower values (0.380), consistent with previous reports on its moderate solubility (Souza et al., 2021). Several compounds, including auriculasin and </w:t>
      </w:r>
      <w:proofErr w:type="spellStart"/>
      <w:r w:rsidRPr="002B095F">
        <w:rPr>
          <w:rFonts w:ascii="Arial" w:hAnsi="Arial" w:cs="Arial"/>
        </w:rPr>
        <w:t>pomiferin</w:t>
      </w:r>
      <w:proofErr w:type="spellEnd"/>
      <w:r w:rsidRPr="002B095F">
        <w:rPr>
          <w:rFonts w:ascii="Arial" w:hAnsi="Arial" w:cs="Arial"/>
        </w:rPr>
        <w:t xml:space="preserve">, were strong inhibitors of CYP2C19 and CYP2C9, suggesting possible herb–drug interactions, whereas anthraquinones such as emodin and </w:t>
      </w:r>
      <w:proofErr w:type="spellStart"/>
      <w:r w:rsidRPr="002B095F">
        <w:rPr>
          <w:rFonts w:ascii="Arial" w:hAnsi="Arial" w:cs="Arial"/>
        </w:rPr>
        <w:t>chrysophanol</w:t>
      </w:r>
      <w:proofErr w:type="spellEnd"/>
      <w:r w:rsidRPr="002B095F">
        <w:rPr>
          <w:rFonts w:ascii="Arial" w:hAnsi="Arial" w:cs="Arial"/>
        </w:rPr>
        <w:t xml:space="preserve"> were substrates for CYP1A2 and CYP3A4, aligning with findings that anthraquinones undergo extensive phase I metabolism (Kashyap et al., 2020). Distribution analysis indicated that most compounds were not brain-penetrant (BBB values &lt;0.05), except for hecogenin (0.158), supporting its stronger central nervous system activity (Almeida et al., 2022). Plasma protein binding was generally high (&gt;90%), except for hecogenin (69.16%), suggesting a higher free fraction and faster systemic clearance, reflected by its higher clearance value (17.05 mL/min/kg). The predicted half-lives (0.8–1.7 </w:t>
      </w:r>
      <w:r w:rsidRPr="002B095F">
        <w:rPr>
          <w:rFonts w:ascii="Arial" w:hAnsi="Arial" w:cs="Arial"/>
        </w:rPr>
        <w:lastRenderedPageBreak/>
        <w:t xml:space="preserve">h) indicate moderate systemic persistence, consistent with the short elimination patterns of plant secondary metabolites (Zhao et al., 2021). Collectively, these results highlight that while </w:t>
      </w:r>
      <w:r w:rsidRPr="002B095F">
        <w:rPr>
          <w:rFonts w:ascii="Arial" w:hAnsi="Arial" w:cs="Arial"/>
          <w:i/>
        </w:rPr>
        <w:t>Aloe vera</w:t>
      </w:r>
      <w:r w:rsidRPr="002B095F">
        <w:rPr>
          <w:rFonts w:ascii="Arial" w:hAnsi="Arial" w:cs="Arial"/>
        </w:rPr>
        <w:t xml:space="preserve"> compounds exhibit promising oral bioavailability and metabolic stability, variability in CYP interactions and BBB permeability may dictate their differential suitability for neuropharmacological applications.</w:t>
      </w:r>
    </w:p>
    <w:p w14:paraId="4E2087F3" w14:textId="77777777" w:rsidR="002B095F" w:rsidRPr="002B095F" w:rsidRDefault="002B095F" w:rsidP="002B095F">
      <w:pPr>
        <w:spacing w:before="240"/>
        <w:jc w:val="both"/>
        <w:rPr>
          <w:rFonts w:ascii="Arial" w:hAnsi="Arial" w:cs="Arial"/>
        </w:rPr>
      </w:pPr>
      <w:r w:rsidRPr="002B095F">
        <w:rPr>
          <w:rFonts w:ascii="Arial" w:hAnsi="Arial" w:cs="Arial"/>
        </w:rPr>
        <w:t xml:space="preserve">The physicochemical analysis of </w:t>
      </w:r>
      <w:r w:rsidRPr="002B095F">
        <w:rPr>
          <w:rFonts w:ascii="Arial" w:hAnsi="Arial" w:cs="Arial"/>
          <w:i/>
        </w:rPr>
        <w:t>Aloe vera</w:t>
      </w:r>
      <w:r w:rsidRPr="002B095F">
        <w:rPr>
          <w:rFonts w:ascii="Arial" w:hAnsi="Arial" w:cs="Arial"/>
        </w:rPr>
        <w:t xml:space="preserve">-derived compounds revealed favorable drug-likeness parameters, aligning with Lipinski’s rule of five and suggesting good oral bioavailability potential. Most compounds, including auriculasin, </w:t>
      </w:r>
      <w:proofErr w:type="spellStart"/>
      <w:r w:rsidRPr="002B095F">
        <w:rPr>
          <w:rFonts w:ascii="Arial" w:hAnsi="Arial" w:cs="Arial"/>
        </w:rPr>
        <w:t>pomiferin</w:t>
      </w:r>
      <w:proofErr w:type="spellEnd"/>
      <w:r w:rsidRPr="002B095F">
        <w:rPr>
          <w:rFonts w:ascii="Arial" w:hAnsi="Arial" w:cs="Arial"/>
        </w:rPr>
        <w:t xml:space="preserve">, and anthraquinones such as emodin, aloe-emodin, and </w:t>
      </w:r>
      <w:proofErr w:type="spellStart"/>
      <w:r w:rsidRPr="002B095F">
        <w:rPr>
          <w:rFonts w:ascii="Arial" w:hAnsi="Arial" w:cs="Arial"/>
        </w:rPr>
        <w:t>chrysophanol</w:t>
      </w:r>
      <w:proofErr w:type="spellEnd"/>
      <w:r w:rsidRPr="002B095F">
        <w:rPr>
          <w:rFonts w:ascii="Arial" w:hAnsi="Arial" w:cs="Arial"/>
        </w:rPr>
        <w:t xml:space="preserve">, exhibited moderate molecular weights (254–420 g/mol) within the ideal range for drug-like molecules, while hecogenin (430 g/mol) remained below the 500 g/mol cutoff, consistent with steroidal sapogenins reported to retain favorable absorption profiles (Gomes et al., 2021). Hydrogen bond acceptors (4–6) and donors (0–3) were within acceptable limits, supporting permeability and solubility, with aloe-emodin showing optimal balance for membrane diffusion, as similarly highlighted in studies on anthraquinone derivatives (Niranjan et al., 2020). The topological polar surface area (TPSA) ranged between 55.76 and 100.13 Å², suggesting adequate intestinal absorption, with hecogenin (55.76 Å²) being the most lipophilic, consistent with its higher </w:t>
      </w:r>
      <w:proofErr w:type="spellStart"/>
      <w:r w:rsidRPr="002B095F">
        <w:rPr>
          <w:rFonts w:ascii="Arial" w:hAnsi="Arial" w:cs="Arial"/>
        </w:rPr>
        <w:t>LogP</w:t>
      </w:r>
      <w:proofErr w:type="spellEnd"/>
      <w:r w:rsidRPr="002B095F">
        <w:rPr>
          <w:rFonts w:ascii="Arial" w:hAnsi="Arial" w:cs="Arial"/>
        </w:rPr>
        <w:t xml:space="preserve"> value (4.194), which favors membrane penetration but may reduce solubility (Silva et al., 2022). Flexibility analysis showed low rotatable bond counts (0–3), suggesting structural rigidity, which has been linked to enhanced binding specificity to protein targets (Wang et al., 2021). Collectively, these findings confirm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w:t>
      </w:r>
      <w:proofErr w:type="spellStart"/>
      <w:r w:rsidRPr="002B095F">
        <w:rPr>
          <w:rFonts w:ascii="Arial" w:hAnsi="Arial" w:cs="Arial"/>
        </w:rPr>
        <w:t>bioactives</w:t>
      </w:r>
      <w:proofErr w:type="spellEnd"/>
      <w:r w:rsidRPr="002B095F">
        <w:rPr>
          <w:rFonts w:ascii="Arial" w:hAnsi="Arial" w:cs="Arial"/>
        </w:rPr>
        <w:t xml:space="preserve"> possess balanced physicochemical properties compatible with oral drug development and neuropharmacological applications.</w:t>
      </w:r>
    </w:p>
    <w:p w14:paraId="510C6046" w14:textId="77777777" w:rsidR="002B095F" w:rsidRPr="002B095F" w:rsidRDefault="002B095F" w:rsidP="002B095F">
      <w:pPr>
        <w:spacing w:before="240"/>
        <w:jc w:val="both"/>
        <w:rPr>
          <w:rFonts w:ascii="Arial" w:hAnsi="Arial" w:cs="Arial"/>
        </w:rPr>
      </w:pPr>
      <w:r w:rsidRPr="002B095F">
        <w:rPr>
          <w:rFonts w:ascii="Arial" w:hAnsi="Arial" w:cs="Arial"/>
        </w:rPr>
        <w:t xml:space="preserve">The toxicity profiling of </w:t>
      </w:r>
      <w:r w:rsidRPr="002B095F">
        <w:rPr>
          <w:rFonts w:ascii="Arial" w:hAnsi="Arial" w:cs="Arial"/>
          <w:i/>
        </w:rPr>
        <w:t>Aloe vera</w:t>
      </w:r>
      <w:r w:rsidRPr="002B095F">
        <w:rPr>
          <w:rFonts w:ascii="Arial" w:hAnsi="Arial" w:cs="Arial"/>
        </w:rPr>
        <w:t xml:space="preserve"> bioactive compounds indicated moderate safety but highlighted certain liabilities that may limit therapeutic application. Anthraquinone derivatives, including emodin, aloe-emodin, and </w:t>
      </w:r>
      <w:proofErr w:type="spellStart"/>
      <w:r w:rsidRPr="002B095F">
        <w:rPr>
          <w:rFonts w:ascii="Arial" w:hAnsi="Arial" w:cs="Arial"/>
        </w:rPr>
        <w:t>chrysophanol</w:t>
      </w:r>
      <w:proofErr w:type="spellEnd"/>
      <w:r w:rsidRPr="002B095F">
        <w:rPr>
          <w:rFonts w:ascii="Arial" w:hAnsi="Arial" w:cs="Arial"/>
        </w:rPr>
        <w:t xml:space="preserve">, showed elevated genotoxicity (0.848–0.986) and </w:t>
      </w:r>
      <w:proofErr w:type="spellStart"/>
      <w:r w:rsidRPr="002B095F">
        <w:rPr>
          <w:rFonts w:ascii="Arial" w:hAnsi="Arial" w:cs="Arial"/>
        </w:rPr>
        <w:t>hematotoxicity</w:t>
      </w:r>
      <w:proofErr w:type="spellEnd"/>
      <w:r w:rsidRPr="002B095F">
        <w:rPr>
          <w:rFonts w:ascii="Arial" w:hAnsi="Arial" w:cs="Arial"/>
        </w:rPr>
        <w:t xml:space="preserve"> (0.584–0.717), which aligns with reports linking anthraquinones to DNA intercalation and oxidative stress-mediated cytotoxic effects (Chen et al., 2020). </w:t>
      </w:r>
      <w:proofErr w:type="spellStart"/>
      <w:r w:rsidRPr="002B095F">
        <w:rPr>
          <w:rFonts w:ascii="Arial" w:hAnsi="Arial" w:cs="Arial"/>
        </w:rPr>
        <w:t>Pomiferin</w:t>
      </w:r>
      <w:proofErr w:type="spellEnd"/>
      <w:r w:rsidRPr="002B095F">
        <w:rPr>
          <w:rFonts w:ascii="Arial" w:hAnsi="Arial" w:cs="Arial"/>
        </w:rPr>
        <w:t xml:space="preserve"> and auriculasin demonstrated relatively lower organ-specific toxicities but presented a high probability of skin sensitization (&gt;0.96) and respiratory toxicity (&gt;0.77), consistent with flavonoid-induced hypersensitivity responses described in experimental studies (Li et al., 2021). Hecogenin, despite its favorable pharmacokinetic and physicochemical profile, showed notable eye irritation (0.858) and hepatotoxicity (0.624), reflecting the hepatocellular stress often reported for steroidal sapogenins at higher concentrations (Zhao et al., 2022). Interestingly, auriculasin and </w:t>
      </w:r>
      <w:proofErr w:type="spellStart"/>
      <w:r w:rsidRPr="002B095F">
        <w:rPr>
          <w:rFonts w:ascii="Arial" w:hAnsi="Arial" w:cs="Arial"/>
        </w:rPr>
        <w:t>pomiferin</w:t>
      </w:r>
      <w:proofErr w:type="spellEnd"/>
      <w:r w:rsidRPr="002B095F">
        <w:rPr>
          <w:rFonts w:ascii="Arial" w:hAnsi="Arial" w:cs="Arial"/>
        </w:rPr>
        <w:t xml:space="preserve"> exhibited lower nephrotoxicity (0.223–0.247) and immunotoxicity (&lt;0.05), suggesting selective safety advantages over anthraquinones. Cytotoxicity analysis against A549 and HEK293 cell lines indicated higher cytotoxic potential for emodin (0.905) and aloe-emodin (0.834), which corroborates their known anticancer activity but also underscores potential off-target risks (Singh et al., 2021). Overall, while </w:t>
      </w:r>
      <w:r w:rsidRPr="002B095F">
        <w:rPr>
          <w:rFonts w:ascii="Arial" w:hAnsi="Arial" w:cs="Arial"/>
          <w:i/>
        </w:rPr>
        <w:t>Aloe vera</w:t>
      </w:r>
      <w:r w:rsidRPr="002B095F">
        <w:rPr>
          <w:rFonts w:ascii="Arial" w:hAnsi="Arial" w:cs="Arial"/>
        </w:rPr>
        <w:t xml:space="preserve"> compounds exhibit promising therapeutic potential, careful dose optimization and structural modifications may be required to minimize genotoxic and hepatotoxic risks.</w:t>
      </w:r>
    </w:p>
    <w:p w14:paraId="62D645F4" w14:textId="77777777" w:rsidR="002B095F" w:rsidRPr="002B095F" w:rsidRDefault="002B095F" w:rsidP="002B095F">
      <w:pPr>
        <w:spacing w:before="240"/>
        <w:jc w:val="both"/>
        <w:rPr>
          <w:rFonts w:ascii="Arial" w:hAnsi="Arial" w:cs="Arial"/>
        </w:rPr>
      </w:pPr>
      <w:r w:rsidRPr="002B095F">
        <w:rPr>
          <w:rFonts w:ascii="Arial" w:hAnsi="Arial" w:cs="Arial"/>
        </w:rPr>
        <w:t xml:space="preserve">The drug-likeness profiling of the hit compounds from </w:t>
      </w:r>
      <w:r w:rsidRPr="002B095F">
        <w:rPr>
          <w:rFonts w:ascii="Arial" w:hAnsi="Arial" w:cs="Arial"/>
          <w:i/>
          <w:iCs/>
        </w:rPr>
        <w:t>Aloe vera</w:t>
      </w:r>
      <w:r w:rsidRPr="002B095F">
        <w:rPr>
          <w:rFonts w:ascii="Arial" w:hAnsi="Arial" w:cs="Arial"/>
        </w:rPr>
        <w:t xml:space="preserve"> revealed promising attributes across multiple predictive models. According to Lipinski’s Rule of Five, which remains a primary benchmark for assessing oral bioavailability, all the tested compounds — auriculasin, </w:t>
      </w:r>
      <w:proofErr w:type="spellStart"/>
      <w:r w:rsidRPr="002B095F">
        <w:rPr>
          <w:rFonts w:ascii="Arial" w:hAnsi="Arial" w:cs="Arial"/>
        </w:rPr>
        <w:t>pomiferin</w:t>
      </w:r>
      <w:proofErr w:type="spellEnd"/>
      <w:r w:rsidRPr="002B095F">
        <w:rPr>
          <w:rFonts w:ascii="Arial" w:hAnsi="Arial" w:cs="Arial"/>
        </w:rPr>
        <w:t xml:space="preserve">, emodin, </w:t>
      </w:r>
      <w:proofErr w:type="spellStart"/>
      <w:r w:rsidRPr="002B095F">
        <w:rPr>
          <w:rFonts w:ascii="Arial" w:hAnsi="Arial" w:cs="Arial"/>
        </w:rPr>
        <w:t>chrysophanol</w:t>
      </w:r>
      <w:proofErr w:type="spellEnd"/>
      <w:r w:rsidRPr="002B095F">
        <w:rPr>
          <w:rFonts w:ascii="Arial" w:hAnsi="Arial" w:cs="Arial"/>
        </w:rPr>
        <w:t>, aloe-emodin, 3-(1,3-benzodioxol-5-yl)-5-methoxyfuro[2,3-</w:t>
      </w:r>
      <w:proofErr w:type="gramStart"/>
      <w:r w:rsidRPr="002B095F">
        <w:rPr>
          <w:rFonts w:ascii="Arial" w:hAnsi="Arial" w:cs="Arial"/>
        </w:rPr>
        <w:t>h]chromen</w:t>
      </w:r>
      <w:proofErr w:type="gramEnd"/>
      <w:r w:rsidRPr="002B095F">
        <w:rPr>
          <w:rFonts w:ascii="Arial" w:hAnsi="Arial" w:cs="Arial"/>
        </w:rPr>
        <w:t>-4-one, and hecogenin — were compliant, suggesting they are likely to exhibit favorable pharmacokinetic behavior. This aligns with earlier reports by Lipinski et al. (2001), who emphasized that compounds meeting these parameters generally have good absorption and permeation potential.</w:t>
      </w:r>
    </w:p>
    <w:p w14:paraId="51468A64" w14:textId="77777777" w:rsidR="002B095F" w:rsidRPr="002B095F" w:rsidRDefault="002B095F" w:rsidP="002B095F">
      <w:pPr>
        <w:spacing w:before="240"/>
        <w:jc w:val="both"/>
        <w:rPr>
          <w:rFonts w:ascii="Arial" w:hAnsi="Arial" w:cs="Arial"/>
        </w:rPr>
      </w:pPr>
      <w:r w:rsidRPr="002B095F">
        <w:rPr>
          <w:rFonts w:ascii="Arial" w:hAnsi="Arial" w:cs="Arial"/>
        </w:rPr>
        <w:lastRenderedPageBreak/>
        <w:t xml:space="preserve">Beyond Lipinski, the Ghose model confirmed drug-likeness for all compounds except hecogenin, which slightly deviated from the acceptable physiochemical property space. The Veber and Egan filters, which focus on parameters such as rotatable bonds, polar surface area, and molecular flexibility, also indicated positive compliance for all the </w:t>
      </w:r>
      <w:r w:rsidRPr="002B095F">
        <w:rPr>
          <w:rFonts w:ascii="Arial" w:hAnsi="Arial" w:cs="Arial"/>
          <w:i/>
          <w:iCs/>
        </w:rPr>
        <w:t>Aloe vera</w:t>
      </w:r>
      <w:r w:rsidRPr="002B095F">
        <w:rPr>
          <w:rFonts w:ascii="Arial" w:hAnsi="Arial" w:cs="Arial"/>
        </w:rPr>
        <w:t xml:space="preserve"> derivatives. This suggests that these compounds may exhibit favorable oral bioavailability and absorption, corroborating findings from Veber et al. (2002), who stressed the importance of polar surface area in drug transport.</w:t>
      </w:r>
    </w:p>
    <w:p w14:paraId="1A37F59F" w14:textId="77777777" w:rsidR="002B095F" w:rsidRPr="002B095F" w:rsidRDefault="002B095F" w:rsidP="002B095F">
      <w:pPr>
        <w:spacing w:before="240"/>
        <w:jc w:val="both"/>
        <w:rPr>
          <w:rFonts w:ascii="Arial" w:hAnsi="Arial" w:cs="Arial"/>
        </w:rPr>
      </w:pPr>
      <w:r w:rsidRPr="002B095F">
        <w:rPr>
          <w:rFonts w:ascii="Arial" w:hAnsi="Arial" w:cs="Arial"/>
        </w:rPr>
        <w:t xml:space="preserve">Interestingly, the Muegge model, which is broader and incorporates molecular complexity and pharmacophore features, flagged auriculasin and </w:t>
      </w:r>
      <w:proofErr w:type="spellStart"/>
      <w:r w:rsidRPr="002B095F">
        <w:rPr>
          <w:rFonts w:ascii="Arial" w:hAnsi="Arial" w:cs="Arial"/>
        </w:rPr>
        <w:t>pomiferin</w:t>
      </w:r>
      <w:proofErr w:type="spellEnd"/>
      <w:r w:rsidRPr="002B095F">
        <w:rPr>
          <w:rFonts w:ascii="Arial" w:hAnsi="Arial" w:cs="Arial"/>
        </w:rPr>
        <w:t xml:space="preserve"> as non-compliant, while all other compounds were favorable. This observation indicates that while auriculasin and </w:t>
      </w:r>
      <w:proofErr w:type="spellStart"/>
      <w:r w:rsidRPr="002B095F">
        <w:rPr>
          <w:rFonts w:ascii="Arial" w:hAnsi="Arial" w:cs="Arial"/>
        </w:rPr>
        <w:t>pomiferin</w:t>
      </w:r>
      <w:proofErr w:type="spellEnd"/>
      <w:r w:rsidRPr="002B095F">
        <w:rPr>
          <w:rFonts w:ascii="Arial" w:hAnsi="Arial" w:cs="Arial"/>
        </w:rPr>
        <w:t xml:space="preserve"> possess good physicochemical properties under conventional rules, their structural complexity may hinder their classification under Muegge’s stricter criteria. A similar trend has been observed in the work of Daina et al. (2017), where several natural products with promising pharmacological activities failed certain drug-likeness filters due to their structural diversity and rigidity, even though they later demonstrated strong in vitro bioactivity.</w:t>
      </w:r>
    </w:p>
    <w:p w14:paraId="4E657C21" w14:textId="0C20DA48" w:rsidR="002B095F" w:rsidRPr="002B095F" w:rsidRDefault="002B095F" w:rsidP="002B095F">
      <w:pPr>
        <w:spacing w:before="240"/>
        <w:jc w:val="both"/>
        <w:rPr>
          <w:rFonts w:ascii="Arial" w:hAnsi="Arial" w:cs="Arial"/>
        </w:rPr>
      </w:pPr>
      <w:r w:rsidRPr="002B095F">
        <w:rPr>
          <w:rFonts w:ascii="Arial" w:hAnsi="Arial" w:cs="Arial"/>
        </w:rPr>
        <w:t xml:space="preserve">Overall, the findings suggest that most </w:t>
      </w:r>
      <w:r w:rsidRPr="002B095F">
        <w:rPr>
          <w:rFonts w:ascii="Arial" w:hAnsi="Arial" w:cs="Arial"/>
          <w:i/>
          <w:iCs/>
        </w:rPr>
        <w:t>Aloe vera</w:t>
      </w:r>
      <w:r w:rsidRPr="002B095F">
        <w:rPr>
          <w:rFonts w:ascii="Arial" w:hAnsi="Arial" w:cs="Arial"/>
        </w:rPr>
        <w:t xml:space="preserve"> hit compounds, particularly emodin, </w:t>
      </w:r>
      <w:proofErr w:type="spellStart"/>
      <w:r w:rsidRPr="002B095F">
        <w:rPr>
          <w:rFonts w:ascii="Arial" w:hAnsi="Arial" w:cs="Arial"/>
        </w:rPr>
        <w:t>chrysophanol</w:t>
      </w:r>
      <w:proofErr w:type="spellEnd"/>
      <w:r w:rsidRPr="002B095F">
        <w:rPr>
          <w:rFonts w:ascii="Arial" w:hAnsi="Arial" w:cs="Arial"/>
        </w:rPr>
        <w:t xml:space="preserve">, aloe-emodin, and hecogenin, possess strong drug-like characteristics. Compared to other reports on natural compounds, these results are consistent with the general notion that anthraquinones and chromone derivatives from </w:t>
      </w:r>
      <w:r w:rsidRPr="002B095F">
        <w:rPr>
          <w:rFonts w:ascii="Arial" w:hAnsi="Arial" w:cs="Arial"/>
          <w:i/>
          <w:iCs/>
        </w:rPr>
        <w:t>Aloe vera</w:t>
      </w:r>
      <w:r w:rsidRPr="002B095F">
        <w:rPr>
          <w:rFonts w:ascii="Arial" w:hAnsi="Arial" w:cs="Arial"/>
        </w:rPr>
        <w:t xml:space="preserve"> frequently comply with drug-likeness rules, supporting their potential as orally active therapeutic candidates (Patel et al., 2021; Kumar et al., 2023). However, slight deviations under Muegge and Ghose models highlight the importance of integrating multiple drug-likeness filters in order to comprehensively evaluate bioactive phytochemicals.</w:t>
      </w:r>
    </w:p>
    <w:p w14:paraId="431AA63B" w14:textId="30172189" w:rsidR="00790ADA" w:rsidRDefault="00790ADA" w:rsidP="00441B6F">
      <w:pPr>
        <w:pStyle w:val="Body"/>
        <w:spacing w:after="0"/>
        <w:rPr>
          <w:rFonts w:ascii="Arial" w:hAnsi="Arial" w:cs="Arial"/>
        </w:rPr>
      </w:pPr>
    </w:p>
    <w:p w14:paraId="026E4BF5" w14:textId="77777777" w:rsidR="00A333DE" w:rsidRPr="00FB3A86" w:rsidRDefault="00A333DE" w:rsidP="00441B6F">
      <w:pPr>
        <w:pStyle w:val="Body"/>
        <w:spacing w:after="0"/>
        <w:rPr>
          <w:rFonts w:ascii="Arial" w:hAnsi="Arial" w:cs="Arial"/>
        </w:rPr>
      </w:pPr>
    </w:p>
    <w:p w14:paraId="70680A8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2681EB3" w14:textId="77777777" w:rsidR="00790ADA" w:rsidRPr="00FB3A86" w:rsidRDefault="00790ADA" w:rsidP="00441B6F">
      <w:pPr>
        <w:pStyle w:val="ConcHead"/>
        <w:spacing w:after="0"/>
        <w:jc w:val="both"/>
        <w:rPr>
          <w:rFonts w:ascii="Arial" w:hAnsi="Arial" w:cs="Arial"/>
        </w:rPr>
      </w:pPr>
    </w:p>
    <w:p w14:paraId="70970367" w14:textId="18D6BA65" w:rsidR="002B095F" w:rsidRPr="002B095F" w:rsidRDefault="002B095F" w:rsidP="002B095F">
      <w:pPr>
        <w:spacing w:before="240"/>
        <w:jc w:val="both"/>
        <w:rPr>
          <w:rFonts w:ascii="Arial" w:eastAsia="Calibri" w:hAnsi="Arial" w:cs="Arial"/>
        </w:rPr>
      </w:pPr>
      <w:r w:rsidRPr="002B095F">
        <w:rPr>
          <w:rFonts w:ascii="Arial" w:eastAsia="Calibri" w:hAnsi="Arial" w:cs="Arial"/>
        </w:rPr>
        <w:t xml:space="preserve">This study demonstrated that oral administration of ethanolic extract of </w:t>
      </w:r>
      <w:r w:rsidRPr="002B095F">
        <w:rPr>
          <w:rFonts w:ascii="Arial" w:eastAsia="Calibri" w:hAnsi="Arial" w:cs="Arial"/>
          <w:i/>
          <w:iCs/>
        </w:rPr>
        <w:t>Aloe vera</w:t>
      </w:r>
      <w:r w:rsidRPr="002B095F">
        <w:rPr>
          <w:rFonts w:ascii="Arial" w:eastAsia="Calibri" w:hAnsi="Arial" w:cs="Arial"/>
        </w:rPr>
        <w:t xml:space="preserve"> (</w:t>
      </w:r>
      <w:r w:rsidR="00632C39">
        <w:rPr>
          <w:rFonts w:ascii="Arial" w:eastAsia="Calibri" w:hAnsi="Arial" w:cs="Arial"/>
        </w:rPr>
        <w:t>EEAV</w:t>
      </w:r>
      <w:r w:rsidRPr="002B095F">
        <w:rPr>
          <w:rFonts w:ascii="Arial" w:eastAsia="Calibri" w:hAnsi="Arial" w:cs="Arial"/>
        </w:rPr>
        <w:t xml:space="preserve">) significantly mitigates mercury chloride-induced neurotoxicity in the hippocampus and amygdala of adult male Wistar rats. Behavioral assessments revealed that mercury chloride impaired spatial memory and locomotor activity, while treatment with </w:t>
      </w:r>
      <w:r w:rsidR="00632C39">
        <w:rPr>
          <w:rFonts w:ascii="Arial" w:eastAsia="Calibri" w:hAnsi="Arial" w:cs="Arial"/>
        </w:rPr>
        <w:t>EEAV</w:t>
      </w:r>
      <w:r w:rsidRPr="002B095F">
        <w:rPr>
          <w:rFonts w:ascii="Arial" w:eastAsia="Calibri" w:hAnsi="Arial" w:cs="Arial"/>
        </w:rPr>
        <w:t xml:space="preserve">, particularly at 500 mg/kg, restored cognitive function and preserved neuronal cytoarchitecture. Molecular docking results showed that </w:t>
      </w:r>
      <w:r w:rsidRPr="002B095F">
        <w:rPr>
          <w:rFonts w:ascii="Arial" w:eastAsia="Calibri" w:hAnsi="Arial" w:cs="Arial"/>
          <w:i/>
          <w:iCs/>
        </w:rPr>
        <w:t>Aloe vera</w:t>
      </w:r>
      <w:r w:rsidRPr="002B095F">
        <w:rPr>
          <w:rFonts w:ascii="Arial" w:eastAsia="Calibri" w:hAnsi="Arial" w:cs="Arial"/>
        </w:rPr>
        <w:t xml:space="preserve"> bioactive compounds, such as emodin, </w:t>
      </w:r>
      <w:proofErr w:type="spellStart"/>
      <w:r w:rsidRPr="002B095F">
        <w:rPr>
          <w:rFonts w:ascii="Arial" w:eastAsia="Calibri" w:hAnsi="Arial" w:cs="Arial"/>
        </w:rPr>
        <w:t>chrysophanol</w:t>
      </w:r>
      <w:proofErr w:type="spellEnd"/>
      <w:r w:rsidRPr="002B095F">
        <w:rPr>
          <w:rFonts w:ascii="Arial" w:eastAsia="Calibri" w:hAnsi="Arial" w:cs="Arial"/>
        </w:rPr>
        <w:t xml:space="preserve">, aloe-emodin, and </w:t>
      </w:r>
      <w:proofErr w:type="spellStart"/>
      <w:r w:rsidRPr="002B095F">
        <w:rPr>
          <w:rFonts w:ascii="Arial" w:eastAsia="Calibri" w:hAnsi="Arial" w:cs="Arial"/>
        </w:rPr>
        <w:t>pomiferin</w:t>
      </w:r>
      <w:proofErr w:type="spellEnd"/>
      <w:r w:rsidRPr="002B095F">
        <w:rPr>
          <w:rFonts w:ascii="Arial" w:eastAsia="Calibri" w:hAnsi="Arial" w:cs="Arial"/>
        </w:rPr>
        <w:t xml:space="preserve">, exhibited strong binding affinities to neuroprotective targets, surpassing standard drugs like diazepam and fluoxetine, suggesting a potential mechanism for the observed neuroprotective effects. Drug-likeness analyses further confirmed the suitability of these compounds for oral therapeutic use. Based on these findings, it is recommended that </w:t>
      </w:r>
      <w:r w:rsidRPr="002B095F">
        <w:rPr>
          <w:rFonts w:ascii="Arial" w:eastAsia="Calibri" w:hAnsi="Arial" w:cs="Arial"/>
          <w:i/>
          <w:iCs/>
        </w:rPr>
        <w:t>Aloe vera</w:t>
      </w:r>
      <w:r w:rsidRPr="002B095F">
        <w:rPr>
          <w:rFonts w:ascii="Arial" w:eastAsia="Calibri" w:hAnsi="Arial" w:cs="Arial"/>
        </w:rPr>
        <w:t xml:space="preserve"> extract be further explored through advanced in vivo and clinical studies to develop safe and effective therapeutic agents for the prevention and management of mercury-induced neurodegenerative conditions. Additionally, environmental exposure to mercury should be minimized through public health awareness and regulatory control to reduce the risk of heavy metal-induced neurological disorders.</w:t>
      </w:r>
    </w:p>
    <w:p w14:paraId="07907281" w14:textId="77777777" w:rsidR="002B095F" w:rsidRDefault="002B095F" w:rsidP="00441B6F">
      <w:pPr>
        <w:pStyle w:val="AcknHead"/>
        <w:spacing w:after="0"/>
        <w:jc w:val="both"/>
        <w:rPr>
          <w:rFonts w:ascii="Arial" w:hAnsi="Arial" w:cs="Arial"/>
        </w:rPr>
      </w:pPr>
    </w:p>
    <w:p w14:paraId="3EA1180D" w14:textId="77777777" w:rsidR="002B685A" w:rsidRDefault="002B685A" w:rsidP="00441B6F">
      <w:pPr>
        <w:pStyle w:val="ReferHead"/>
        <w:spacing w:after="0"/>
        <w:jc w:val="both"/>
        <w:rPr>
          <w:rFonts w:ascii="Arial" w:hAnsi="Arial" w:cs="Arial"/>
          <w:b w:val="0"/>
          <w:caps w:val="0"/>
          <w:sz w:val="20"/>
        </w:rPr>
      </w:pPr>
    </w:p>
    <w:p w14:paraId="1C6D8C55" w14:textId="436B081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31AD5619" w14:textId="77777777" w:rsidR="005C784C" w:rsidRPr="002B685A" w:rsidRDefault="005C784C" w:rsidP="00441B6F">
      <w:pPr>
        <w:pStyle w:val="ReferHead"/>
        <w:spacing w:after="0"/>
        <w:jc w:val="both"/>
        <w:rPr>
          <w:rFonts w:ascii="Arial" w:hAnsi="Arial" w:cs="Arial"/>
          <w:bCs/>
        </w:rPr>
      </w:pPr>
    </w:p>
    <w:p w14:paraId="58E89648" w14:textId="7553F69E" w:rsidR="007530E6" w:rsidRDefault="007530E6" w:rsidP="007530E6">
      <w:pPr>
        <w:jc w:val="both"/>
        <w:rPr>
          <w:rFonts w:ascii="Arial" w:hAnsi="Arial" w:cs="Arial"/>
        </w:rPr>
      </w:pPr>
      <w:r w:rsidRPr="00C16969">
        <w:rPr>
          <w:rFonts w:ascii="Arial" w:hAnsi="Arial" w:cs="Arial"/>
        </w:rPr>
        <w:t xml:space="preserve">This was obtained from the ethical committee, faculty of basic medical sciences Chukwuemeka </w:t>
      </w:r>
      <w:proofErr w:type="spellStart"/>
      <w:r w:rsidRPr="00C16969">
        <w:rPr>
          <w:rFonts w:ascii="Arial" w:hAnsi="Arial" w:cs="Arial"/>
        </w:rPr>
        <w:t>Odumegwu</w:t>
      </w:r>
      <w:proofErr w:type="spellEnd"/>
      <w:r w:rsidRPr="00C16969">
        <w:rPr>
          <w:rFonts w:ascii="Arial" w:hAnsi="Arial" w:cs="Arial"/>
        </w:rPr>
        <w:t xml:space="preserve"> Ojukwu University, </w:t>
      </w:r>
      <w:proofErr w:type="spellStart"/>
      <w:r w:rsidRPr="00C16969">
        <w:rPr>
          <w:rFonts w:ascii="Arial" w:hAnsi="Arial" w:cs="Arial"/>
        </w:rPr>
        <w:t>Uli</w:t>
      </w:r>
      <w:proofErr w:type="spellEnd"/>
      <w:r w:rsidRPr="00C16969">
        <w:rPr>
          <w:rFonts w:ascii="Arial" w:hAnsi="Arial" w:cs="Arial"/>
        </w:rPr>
        <w:t xml:space="preserve"> campus in compliance with the relevant laws and institution’s guidelines with ethical approval number, COOU/</w:t>
      </w:r>
      <w:r w:rsidR="005C713B">
        <w:rPr>
          <w:rFonts w:ascii="Arial" w:hAnsi="Arial" w:cs="Arial"/>
        </w:rPr>
        <w:t>F</w:t>
      </w:r>
      <w:r w:rsidRPr="00C16969">
        <w:rPr>
          <w:rFonts w:ascii="Arial" w:hAnsi="Arial" w:cs="Arial"/>
        </w:rPr>
        <w:t>BMS/01</w:t>
      </w:r>
      <w:r w:rsidR="005C713B">
        <w:rPr>
          <w:rFonts w:ascii="Arial" w:hAnsi="Arial" w:cs="Arial"/>
        </w:rPr>
        <w:t>6</w:t>
      </w:r>
      <w:r>
        <w:rPr>
          <w:rFonts w:ascii="Arial" w:hAnsi="Arial" w:cs="Arial"/>
        </w:rPr>
        <w:t>.</w:t>
      </w:r>
    </w:p>
    <w:p w14:paraId="63A67316" w14:textId="395DA751" w:rsidR="0041027F" w:rsidRDefault="008671C6" w:rsidP="007530E6">
      <w:pPr>
        <w:jc w:val="both"/>
        <w:rPr>
          <w:rFonts w:ascii="Arial" w:hAnsi="Arial" w:cs="Arial"/>
          <w:b/>
          <w:caps/>
        </w:rPr>
      </w:pPr>
      <w:r w:rsidRPr="007530E6">
        <w:rPr>
          <w:rFonts w:ascii="Arial" w:hAnsi="Arial" w:cs="Arial"/>
        </w:rPr>
        <w:lastRenderedPageBreak/>
        <w:t xml:space="preserve">All authors hereby declare that </w:t>
      </w:r>
      <w:r w:rsidR="0041027F" w:rsidRPr="007530E6">
        <w:rPr>
          <w:rFonts w:ascii="Arial" w:hAnsi="Arial" w:cs="Arial"/>
        </w:rPr>
        <w:t>"Principles of laboratory animal care" (NIH publication No. 85-23, revised 1985) were followed, as well as specific national laws where applicable.</w:t>
      </w:r>
      <w:r w:rsidRPr="007530E6">
        <w:rPr>
          <w:rFonts w:ascii="Arial" w:hAnsi="Arial" w:cs="Arial"/>
        </w:rPr>
        <w:t xml:space="preserve"> All experiments have been examined and approved by the appropriate ethics committee</w:t>
      </w:r>
      <w:r w:rsidR="007530E6" w:rsidRPr="007530E6">
        <w:rPr>
          <w:rFonts w:ascii="Arial" w:hAnsi="Arial" w:cs="Arial"/>
          <w:b/>
          <w:caps/>
        </w:rPr>
        <w:t>.</w:t>
      </w:r>
    </w:p>
    <w:p w14:paraId="5982DE28" w14:textId="77777777" w:rsidR="002865E1" w:rsidRDefault="002865E1" w:rsidP="007530E6">
      <w:pPr>
        <w:jc w:val="both"/>
        <w:rPr>
          <w:rFonts w:ascii="Arial" w:hAnsi="Arial" w:cs="Arial"/>
          <w:b/>
          <w:caps/>
        </w:rPr>
      </w:pPr>
    </w:p>
    <w:p w14:paraId="074D2FF7" w14:textId="77777777" w:rsidR="00860000" w:rsidRDefault="00860000" w:rsidP="00441B6F">
      <w:pPr>
        <w:pStyle w:val="ReferHead"/>
        <w:spacing w:after="0"/>
        <w:jc w:val="both"/>
        <w:rPr>
          <w:rFonts w:ascii="Arial" w:hAnsi="Arial" w:cs="Arial"/>
        </w:rPr>
      </w:pPr>
    </w:p>
    <w:p w14:paraId="3735B8C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2FD6310" w14:textId="77777777" w:rsidR="00790ADA" w:rsidRPr="00FB3A86" w:rsidRDefault="00790ADA" w:rsidP="00441B6F">
      <w:pPr>
        <w:pStyle w:val="ReferHead"/>
        <w:spacing w:after="0"/>
        <w:jc w:val="both"/>
        <w:rPr>
          <w:rFonts w:ascii="Arial" w:hAnsi="Arial" w:cs="Arial"/>
        </w:rPr>
      </w:pPr>
    </w:p>
    <w:p w14:paraId="2EAAD852" w14:textId="77777777" w:rsidR="009A550E" w:rsidRPr="009A550E" w:rsidRDefault="009A550E" w:rsidP="009A550E">
      <w:pPr>
        <w:spacing w:before="240"/>
        <w:ind w:left="720" w:hanging="720"/>
        <w:jc w:val="both"/>
        <w:rPr>
          <w:rFonts w:ascii="Arial" w:eastAsia="Calibri" w:hAnsi="Arial" w:cs="Arial"/>
        </w:rPr>
      </w:pPr>
      <w:r w:rsidRPr="009A550E">
        <w:rPr>
          <w:rFonts w:ascii="Arial" w:eastAsia="Calibri" w:hAnsi="Arial" w:cs="Arial"/>
        </w:rPr>
        <w:t xml:space="preserve">Abdulsalam, T. A., Akanji, M. A., &amp; Nafiu, M. O. (2017). Ameliorative effect of Moringa oleifera leaf extract on lead-induced changes in the histology of the amygdala of adult Wistar rats. </w:t>
      </w:r>
      <w:r w:rsidRPr="009A550E">
        <w:rPr>
          <w:rFonts w:ascii="Arial" w:eastAsia="Calibri" w:hAnsi="Arial" w:cs="Arial"/>
          <w:i/>
        </w:rPr>
        <w:t>Journal of Applied Sciences and Environmental Management</w:t>
      </w:r>
      <w:r w:rsidRPr="009A550E">
        <w:rPr>
          <w:rFonts w:ascii="Arial" w:eastAsia="Calibri" w:hAnsi="Arial" w:cs="Arial"/>
        </w:rPr>
        <w:t>, 21(6), 1085–1089.</w:t>
      </w:r>
    </w:p>
    <w:p w14:paraId="6B398659"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Almeida, J. R. G. S., Oliveira, A. P., Araújo, A. A. S., &amp; Silva, M. S. (2022). Pharmacological and pharmacokinetic properties of steroidal sapogenins: Neuroprotective and therapeutic perspectives. </w:t>
      </w:r>
      <w:r w:rsidRPr="009A550E">
        <w:rPr>
          <w:rFonts w:ascii="Arial" w:hAnsi="Arial" w:cs="Arial"/>
          <w:i/>
          <w:iCs/>
        </w:rPr>
        <w:t>Frontiers in Neuroscience, 16</w:t>
      </w:r>
      <w:r w:rsidRPr="009A550E">
        <w:rPr>
          <w:rFonts w:ascii="Arial" w:hAnsi="Arial" w:cs="Arial"/>
        </w:rPr>
        <w:t>, 853214.</w:t>
      </w:r>
    </w:p>
    <w:p w14:paraId="18E3E5E4" w14:textId="77777777" w:rsidR="009A550E" w:rsidRPr="009A550E" w:rsidRDefault="009A550E" w:rsidP="009A550E">
      <w:pPr>
        <w:spacing w:before="240"/>
        <w:ind w:left="720" w:hanging="720"/>
        <w:jc w:val="both"/>
        <w:rPr>
          <w:rFonts w:ascii="Arial" w:eastAsia="Calibri" w:hAnsi="Arial" w:cs="Arial"/>
        </w:rPr>
      </w:pPr>
      <w:r w:rsidRPr="009A550E">
        <w:rPr>
          <w:rFonts w:ascii="Arial" w:eastAsia="Calibri" w:hAnsi="Arial" w:cs="Arial"/>
        </w:rPr>
        <w:t>Al-Olayan, E. M., El-</w:t>
      </w:r>
      <w:proofErr w:type="spellStart"/>
      <w:r w:rsidRPr="009A550E">
        <w:rPr>
          <w:rFonts w:ascii="Arial" w:eastAsia="Calibri" w:hAnsi="Arial" w:cs="Arial"/>
        </w:rPr>
        <w:t>Khadragy</w:t>
      </w:r>
      <w:proofErr w:type="spellEnd"/>
      <w:r w:rsidRPr="009A550E">
        <w:rPr>
          <w:rFonts w:ascii="Arial" w:eastAsia="Calibri" w:hAnsi="Arial" w:cs="Arial"/>
        </w:rPr>
        <w:t xml:space="preserve">, M. F., &amp; Abdel Moneim, A. E. (2015). Protective effects of olive oil against oxidative stress induced by mercury in the liver of rats. International </w:t>
      </w:r>
      <w:r w:rsidRPr="009A550E">
        <w:rPr>
          <w:rFonts w:ascii="Arial" w:eastAsia="Calibri" w:hAnsi="Arial" w:cs="Arial"/>
          <w:i/>
        </w:rPr>
        <w:t>Journal of Pharmacology</w:t>
      </w:r>
      <w:r w:rsidRPr="009A550E">
        <w:rPr>
          <w:rFonts w:ascii="Arial" w:eastAsia="Calibri" w:hAnsi="Arial" w:cs="Arial"/>
        </w:rPr>
        <w:t>, 11(1), 26–33.</w:t>
      </w:r>
    </w:p>
    <w:p w14:paraId="79F7227B" w14:textId="70AE54AE"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Aragão, W. A. B., Teixeira, F. D., </w:t>
      </w:r>
      <w:r w:rsidR="002F5838" w:rsidRPr="00616532">
        <w:rPr>
          <w:rFonts w:ascii="Arial" w:hAnsi="Arial" w:cs="Arial"/>
        </w:rPr>
        <w:t>Fagundes, N. C. F., Fernandes, R. M., Fernandes, L. M. P., da Silva, M. C. F.,</w:t>
      </w:r>
      <w:r w:rsidR="00541E78">
        <w:rPr>
          <w:rFonts w:ascii="Arial" w:hAnsi="Arial" w:cs="Arial"/>
        </w:rPr>
        <w:t xml:space="preserve"> </w:t>
      </w:r>
      <w:r w:rsidR="002F5838">
        <w:rPr>
          <w:rFonts w:ascii="Arial" w:hAnsi="Arial" w:cs="Arial"/>
        </w:rPr>
        <w:t>et</w:t>
      </w:r>
      <w:r w:rsidR="00541E78">
        <w:rPr>
          <w:rFonts w:ascii="Arial" w:hAnsi="Arial" w:cs="Arial"/>
        </w:rPr>
        <w:t xml:space="preserve"> </w:t>
      </w:r>
      <w:r w:rsidR="002F5838">
        <w:rPr>
          <w:rFonts w:ascii="Arial" w:hAnsi="Arial" w:cs="Arial"/>
        </w:rPr>
        <w:t>al.</w:t>
      </w:r>
      <w:r w:rsidR="002F5838" w:rsidRPr="00616532">
        <w:rPr>
          <w:rFonts w:ascii="Arial" w:hAnsi="Arial" w:cs="Arial"/>
        </w:rPr>
        <w:t xml:space="preserve"> (2018). </w:t>
      </w:r>
      <w:r w:rsidRPr="009A550E">
        <w:rPr>
          <w:rFonts w:ascii="Arial" w:hAnsi="Arial" w:cs="Arial"/>
        </w:rPr>
        <w:t xml:space="preserve">(2018). Hippocampal dysfunction provoked by mercury chloride exposure: Behavioral and biochemical evidence. </w:t>
      </w:r>
      <w:r w:rsidRPr="009A550E">
        <w:rPr>
          <w:rFonts w:ascii="Arial" w:hAnsi="Arial" w:cs="Arial"/>
          <w:i/>
          <w:iCs/>
        </w:rPr>
        <w:t>BioMed Research International, 2018</w:t>
      </w:r>
      <w:r w:rsidRPr="009A550E">
        <w:rPr>
          <w:rFonts w:ascii="Arial" w:hAnsi="Arial" w:cs="Arial"/>
        </w:rPr>
        <w:t>, Article ID 7878050.</w:t>
      </w:r>
    </w:p>
    <w:p w14:paraId="18F2D3E7" w14:textId="77777777" w:rsidR="009A550E" w:rsidRPr="009A550E" w:rsidRDefault="009A550E" w:rsidP="009A550E">
      <w:pPr>
        <w:spacing w:before="240"/>
        <w:ind w:left="720" w:hanging="720"/>
        <w:jc w:val="both"/>
        <w:rPr>
          <w:rFonts w:ascii="Arial" w:eastAsia="Calibri" w:hAnsi="Arial" w:cs="Arial"/>
        </w:rPr>
      </w:pPr>
      <w:r w:rsidRPr="009A550E">
        <w:rPr>
          <w:rFonts w:ascii="Arial" w:hAnsi="Arial" w:cs="Arial"/>
        </w:rPr>
        <w:t xml:space="preserve">Associated Press. (2025, May). Mercury fuels gold mining in Senegal. And it's poisoning the people who use it. </w:t>
      </w:r>
      <w:r w:rsidRPr="009A550E">
        <w:rPr>
          <w:rFonts w:ascii="Arial" w:hAnsi="Arial" w:cs="Arial"/>
          <w:i/>
          <w:iCs/>
        </w:rPr>
        <w:t>AP News.</w:t>
      </w:r>
    </w:p>
    <w:p w14:paraId="36B80B47"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Benzie, I. F. F., &amp; Choi, S. W. (2020). Antioxidants and redox regulation in health and disease: Biomolecular and functional insights. </w:t>
      </w:r>
      <w:r w:rsidRPr="009A550E">
        <w:rPr>
          <w:rFonts w:ascii="Arial" w:hAnsi="Arial" w:cs="Arial"/>
          <w:i/>
          <w:iCs/>
        </w:rPr>
        <w:t>Free Radical Research, 54</w:t>
      </w:r>
      <w:r w:rsidRPr="009A550E">
        <w:rPr>
          <w:rFonts w:ascii="Arial" w:hAnsi="Arial" w:cs="Arial"/>
        </w:rPr>
        <w:t>(5), 583–589.</w:t>
      </w:r>
    </w:p>
    <w:p w14:paraId="4D956BC6" w14:textId="3C22A585" w:rsidR="009A550E" w:rsidRPr="009A550E" w:rsidRDefault="009A550E" w:rsidP="009A550E">
      <w:pPr>
        <w:spacing w:before="240"/>
        <w:ind w:left="720" w:hanging="720"/>
        <w:jc w:val="both"/>
        <w:rPr>
          <w:rFonts w:ascii="Arial" w:eastAsia="Calibri" w:hAnsi="Arial" w:cs="Arial"/>
        </w:rPr>
      </w:pPr>
      <w:r w:rsidRPr="009A550E">
        <w:rPr>
          <w:rFonts w:ascii="Arial" w:eastAsia="Calibri" w:hAnsi="Arial" w:cs="Arial"/>
        </w:rPr>
        <w:t xml:space="preserve">Carvalho, R. F., Sousa Dos Santos, F. R., Moura, A. E., Silveira, T. R., de Oliveira, N. R., Furtado, M. M., </w:t>
      </w:r>
      <w:r>
        <w:rPr>
          <w:rFonts w:ascii="Arial" w:eastAsia="Calibri" w:hAnsi="Arial" w:cs="Arial"/>
        </w:rPr>
        <w:t>et al</w:t>
      </w:r>
      <w:r w:rsidRPr="009A550E">
        <w:rPr>
          <w:rFonts w:ascii="Arial" w:eastAsia="Calibri" w:hAnsi="Arial" w:cs="Arial"/>
        </w:rPr>
        <w:t xml:space="preserve">. (2018). Hippocampal dysfunction provoked by mercury chloride exposure: Evaluation of cognitive impairment, oxidative stress, tissue injury and nature of cell death. </w:t>
      </w:r>
      <w:r w:rsidRPr="009A550E">
        <w:rPr>
          <w:rFonts w:ascii="Arial" w:eastAsia="Calibri" w:hAnsi="Arial" w:cs="Arial"/>
          <w:i/>
        </w:rPr>
        <w:t>Journal of Toxicology and Environmental Health</w:t>
      </w:r>
      <w:r w:rsidRPr="009A550E">
        <w:rPr>
          <w:rFonts w:ascii="Arial" w:eastAsia="Calibri" w:hAnsi="Arial" w:cs="Arial"/>
        </w:rPr>
        <w:t>, 21(2), 104–115.</w:t>
      </w:r>
    </w:p>
    <w:p w14:paraId="7854619E"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Cavalcante-Silva, L. H. A., da Silva, A. C., de Oliveira, C. N., &amp; Rodrigues-Mascarenhas, S. (2021). Hecogenin and related steroidal sapogenins as potential anti-inflammatory and antioxidant agents. </w:t>
      </w:r>
      <w:r w:rsidRPr="009A550E">
        <w:rPr>
          <w:rFonts w:ascii="Arial" w:hAnsi="Arial" w:cs="Arial"/>
          <w:i/>
          <w:iCs/>
        </w:rPr>
        <w:t>Frontiers in Pharmacology, 12</w:t>
      </w:r>
      <w:r w:rsidRPr="009A550E">
        <w:rPr>
          <w:rFonts w:ascii="Arial" w:hAnsi="Arial" w:cs="Arial"/>
        </w:rPr>
        <w:t>, 642675.</w:t>
      </w:r>
    </w:p>
    <w:p w14:paraId="5831F0AB"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Chen, Y., Li, X., &amp; Zhang, Y. (2020). Anthraquinone derivatives: Genotoxicity, cytotoxicity, and mechanisms of action. </w:t>
      </w:r>
      <w:r w:rsidRPr="009A550E">
        <w:rPr>
          <w:rFonts w:ascii="Arial" w:hAnsi="Arial" w:cs="Arial"/>
          <w:i/>
          <w:iCs/>
        </w:rPr>
        <w:t>Toxicology in Vitro, 65</w:t>
      </w:r>
      <w:r w:rsidRPr="009A550E">
        <w:rPr>
          <w:rFonts w:ascii="Arial" w:hAnsi="Arial" w:cs="Arial"/>
        </w:rPr>
        <w:t>, 104790.</w:t>
      </w:r>
    </w:p>
    <w:p w14:paraId="0EEABD25" w14:textId="77777777" w:rsidR="009A550E" w:rsidRPr="009A550E" w:rsidRDefault="009A550E" w:rsidP="009A550E">
      <w:pPr>
        <w:spacing w:before="240"/>
        <w:ind w:left="720" w:hanging="720"/>
        <w:jc w:val="both"/>
        <w:rPr>
          <w:rFonts w:ascii="Arial" w:eastAsia="Arial,sans-serif" w:hAnsi="Arial" w:cs="Arial"/>
          <w:color w:val="000000"/>
        </w:rPr>
      </w:pPr>
      <w:r w:rsidRPr="009A550E">
        <w:rPr>
          <w:rFonts w:ascii="Arial" w:eastAsia="Arial,sans-serif" w:hAnsi="Arial" w:cs="Arial"/>
          <w:color w:val="000000"/>
        </w:rPr>
        <w:t xml:space="preserve">Choi, S., Chung, M. H., &amp; Lee, S. K. (2012). </w:t>
      </w:r>
      <w:r w:rsidRPr="009A550E">
        <w:rPr>
          <w:rFonts w:ascii="Arial" w:eastAsia="Arial,sans-serif" w:hAnsi="Arial" w:cs="Arial"/>
          <w:i/>
          <w:color w:val="000000"/>
        </w:rPr>
        <w:t>Aloe vera</w:t>
      </w:r>
      <w:r w:rsidRPr="009A550E">
        <w:rPr>
          <w:rFonts w:ascii="Arial" w:eastAsia="Arial,sans-serif" w:hAnsi="Arial" w:cs="Arial"/>
          <w:color w:val="000000"/>
        </w:rPr>
        <w:t xml:space="preserve">: A potential therapeutic agent for oxidative stress and neurodegeneration. </w:t>
      </w:r>
      <w:r w:rsidRPr="009A550E">
        <w:rPr>
          <w:rFonts w:ascii="Arial" w:eastAsia="Arial,sans-serif" w:hAnsi="Arial" w:cs="Arial"/>
          <w:i/>
          <w:color w:val="000000"/>
        </w:rPr>
        <w:t>Phytotherapy Research</w:t>
      </w:r>
      <w:r w:rsidRPr="009A550E">
        <w:rPr>
          <w:rFonts w:ascii="Arial" w:eastAsia="Arial,sans-serif" w:hAnsi="Arial" w:cs="Arial"/>
          <w:color w:val="000000"/>
        </w:rPr>
        <w:t>, 26(2), 203–209.</w:t>
      </w:r>
    </w:p>
    <w:p w14:paraId="5E66F2EE"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Choudhary, N., Singh, R., &amp; Sharma, A. (2022). Neuroprotective role of dietary flavonoids: Insights from molecular docking and experimental studies. </w:t>
      </w:r>
      <w:r w:rsidRPr="009A550E">
        <w:rPr>
          <w:rFonts w:ascii="Arial" w:hAnsi="Arial" w:cs="Arial"/>
          <w:i/>
          <w:iCs/>
        </w:rPr>
        <w:t>Biomedicine &amp; Pharmacotherapy, 150</w:t>
      </w:r>
      <w:r w:rsidRPr="009A550E">
        <w:rPr>
          <w:rFonts w:ascii="Arial" w:hAnsi="Arial" w:cs="Arial"/>
        </w:rPr>
        <w:t>, 113054.</w:t>
      </w:r>
    </w:p>
    <w:p w14:paraId="2E828109" w14:textId="77777777" w:rsidR="009A550E" w:rsidRPr="009A550E" w:rsidRDefault="009A550E" w:rsidP="009A550E">
      <w:pPr>
        <w:autoSpaceDE w:val="0"/>
        <w:autoSpaceDN w:val="0"/>
        <w:adjustRightInd w:val="0"/>
        <w:spacing w:before="240"/>
        <w:ind w:left="720" w:hanging="720"/>
        <w:jc w:val="both"/>
        <w:rPr>
          <w:rFonts w:ascii="Arial" w:eastAsia="Calibri" w:hAnsi="Arial" w:cs="Arial"/>
        </w:rPr>
      </w:pPr>
      <w:proofErr w:type="spellStart"/>
      <w:r w:rsidRPr="009A550E">
        <w:rPr>
          <w:rFonts w:ascii="Arial" w:eastAsia="Calibri" w:hAnsi="Arial" w:cs="Arial"/>
        </w:rPr>
        <w:lastRenderedPageBreak/>
        <w:t>Dallakyan</w:t>
      </w:r>
      <w:proofErr w:type="spellEnd"/>
      <w:r w:rsidRPr="009A550E">
        <w:rPr>
          <w:rFonts w:ascii="Arial" w:eastAsia="Calibri" w:hAnsi="Arial" w:cs="Arial"/>
        </w:rPr>
        <w:t xml:space="preserve">, S. and Olson, A.J. (2015) Small-Molecule Library Screening by Docking with </w:t>
      </w:r>
      <w:proofErr w:type="spellStart"/>
      <w:r w:rsidRPr="009A550E">
        <w:rPr>
          <w:rFonts w:ascii="Arial" w:eastAsia="Calibri" w:hAnsi="Arial" w:cs="Arial"/>
        </w:rPr>
        <w:t>PyRx</w:t>
      </w:r>
      <w:proofErr w:type="spellEnd"/>
      <w:r w:rsidRPr="009A550E">
        <w:rPr>
          <w:rFonts w:ascii="Arial" w:eastAsia="Calibri" w:hAnsi="Arial" w:cs="Arial"/>
        </w:rPr>
        <w:t xml:space="preserve">. Methods, </w:t>
      </w:r>
      <w:r w:rsidRPr="009A550E">
        <w:rPr>
          <w:rFonts w:ascii="Arial" w:eastAsia="Calibri" w:hAnsi="Arial" w:cs="Arial"/>
          <w:i/>
        </w:rPr>
        <w:t>Mol Biol.,</w:t>
      </w:r>
      <w:r w:rsidRPr="009A550E">
        <w:rPr>
          <w:rFonts w:ascii="Arial" w:eastAsia="Calibri" w:hAnsi="Arial" w:cs="Arial"/>
        </w:rPr>
        <w:t xml:space="preserve"> 1263: 243–50.</w:t>
      </w:r>
    </w:p>
    <w:p w14:paraId="5F9CF150" w14:textId="77777777" w:rsidR="009A550E" w:rsidRPr="009A550E" w:rsidRDefault="009A550E" w:rsidP="009A550E">
      <w:pPr>
        <w:autoSpaceDE w:val="0"/>
        <w:autoSpaceDN w:val="0"/>
        <w:adjustRightInd w:val="0"/>
        <w:spacing w:before="240"/>
        <w:ind w:left="720" w:hanging="720"/>
        <w:jc w:val="both"/>
        <w:rPr>
          <w:rFonts w:ascii="Arial" w:eastAsia="Calibri" w:hAnsi="Arial" w:cs="Arial"/>
        </w:rPr>
      </w:pPr>
      <w:r w:rsidRPr="009A550E">
        <w:rPr>
          <w:rFonts w:ascii="Arial" w:hAnsi="Arial" w:cs="Arial"/>
        </w:rPr>
        <w:t xml:space="preserve">Environmental Law Institute (ELI). (2013). </w:t>
      </w:r>
      <w:r w:rsidRPr="009A550E">
        <w:rPr>
          <w:rFonts w:ascii="Arial" w:hAnsi="Arial" w:cs="Arial"/>
          <w:i/>
          <w:iCs/>
        </w:rPr>
        <w:t>Artisanal and small-scale gold mining in Nigeria: Assessment report</w:t>
      </w:r>
      <w:r w:rsidRPr="009A550E">
        <w:rPr>
          <w:rFonts w:ascii="Arial" w:hAnsi="Arial" w:cs="Arial"/>
        </w:rPr>
        <w:t xml:space="preserve"> (Final report). Environmental Law Institute.</w:t>
      </w:r>
    </w:p>
    <w:p w14:paraId="22E26900" w14:textId="77777777" w:rsidR="009A550E" w:rsidRPr="009A550E" w:rsidRDefault="009A550E" w:rsidP="009A550E">
      <w:pPr>
        <w:spacing w:before="240"/>
        <w:ind w:left="720" w:hanging="720"/>
        <w:jc w:val="both"/>
        <w:rPr>
          <w:rFonts w:ascii="Arial" w:eastAsia="Arial,sans-serif" w:hAnsi="Arial" w:cs="Arial"/>
          <w:color w:val="000000"/>
        </w:rPr>
      </w:pPr>
      <w:proofErr w:type="spellStart"/>
      <w:r w:rsidRPr="009A550E">
        <w:rPr>
          <w:rFonts w:ascii="Arial" w:eastAsia="Arial,sans-serif" w:hAnsi="Arial" w:cs="Arial"/>
          <w:color w:val="000000"/>
        </w:rPr>
        <w:t>Etoniru</w:t>
      </w:r>
      <w:proofErr w:type="spellEnd"/>
      <w:r w:rsidRPr="009A550E">
        <w:rPr>
          <w:rFonts w:ascii="Arial" w:eastAsia="Arial,sans-serif" w:hAnsi="Arial" w:cs="Arial"/>
          <w:color w:val="000000"/>
        </w:rPr>
        <w:t xml:space="preserve">, C. D., </w:t>
      </w:r>
      <w:proofErr w:type="spellStart"/>
      <w:r w:rsidRPr="009A550E">
        <w:rPr>
          <w:rFonts w:ascii="Arial" w:eastAsia="Arial,sans-serif" w:hAnsi="Arial" w:cs="Arial"/>
          <w:color w:val="000000"/>
        </w:rPr>
        <w:t>Oremosu</w:t>
      </w:r>
      <w:proofErr w:type="spellEnd"/>
      <w:r w:rsidRPr="009A550E">
        <w:rPr>
          <w:rFonts w:ascii="Arial" w:eastAsia="Arial,sans-serif" w:hAnsi="Arial" w:cs="Arial"/>
          <w:color w:val="000000"/>
        </w:rPr>
        <w:t xml:space="preserve">, A. A., &amp; </w:t>
      </w:r>
      <w:proofErr w:type="spellStart"/>
      <w:r w:rsidRPr="009A550E">
        <w:rPr>
          <w:rFonts w:ascii="Arial" w:eastAsia="Arial,sans-serif" w:hAnsi="Arial" w:cs="Arial"/>
          <w:color w:val="000000"/>
        </w:rPr>
        <w:t>Osinubi</w:t>
      </w:r>
      <w:proofErr w:type="spellEnd"/>
      <w:r w:rsidRPr="009A550E">
        <w:rPr>
          <w:rFonts w:ascii="Arial" w:eastAsia="Arial,sans-serif" w:hAnsi="Arial" w:cs="Arial"/>
          <w:color w:val="000000"/>
        </w:rPr>
        <w:t xml:space="preserve">, A. A. (2019). Protective effect of Vitamin E on hippocampal histology and cognitive function in mercury-exposed Wistar rats. </w:t>
      </w:r>
      <w:r w:rsidRPr="009A550E">
        <w:rPr>
          <w:rFonts w:ascii="Arial" w:eastAsia="Arial,sans-serif" w:hAnsi="Arial" w:cs="Arial"/>
          <w:i/>
          <w:color w:val="000000"/>
        </w:rPr>
        <w:t>Anatomy Journal of Africa</w:t>
      </w:r>
      <w:r w:rsidRPr="009A550E">
        <w:rPr>
          <w:rFonts w:ascii="Arial" w:eastAsia="Arial,sans-serif" w:hAnsi="Arial" w:cs="Arial"/>
          <w:color w:val="000000"/>
        </w:rPr>
        <w:t>, 8(2), 1484–1492.</w:t>
      </w:r>
    </w:p>
    <w:p w14:paraId="62E2DDCB" w14:textId="3B84A9DC" w:rsidR="009A550E" w:rsidRPr="009A550E" w:rsidRDefault="009A550E" w:rsidP="009A550E">
      <w:pPr>
        <w:spacing w:before="240"/>
        <w:ind w:left="720" w:hanging="720"/>
        <w:jc w:val="both"/>
        <w:rPr>
          <w:rFonts w:ascii="Arial" w:eastAsia="Arial,sans-serif" w:hAnsi="Arial" w:cs="Arial"/>
          <w:color w:val="000000"/>
        </w:rPr>
      </w:pPr>
      <w:r w:rsidRPr="009A550E">
        <w:rPr>
          <w:rFonts w:ascii="Arial" w:hAnsi="Arial" w:cs="Arial"/>
        </w:rPr>
        <w:t xml:space="preserve">Feigin, V. L., Vos, T., Nichols, E., Owolabi, M. O., Carroll, W. M., </w:t>
      </w:r>
      <w:proofErr w:type="spellStart"/>
      <w:r w:rsidRPr="009A550E">
        <w:rPr>
          <w:rFonts w:ascii="Arial" w:hAnsi="Arial" w:cs="Arial"/>
        </w:rPr>
        <w:t>Dichgans</w:t>
      </w:r>
      <w:proofErr w:type="spellEnd"/>
      <w:r w:rsidRPr="009A550E">
        <w:rPr>
          <w:rFonts w:ascii="Arial" w:hAnsi="Arial" w:cs="Arial"/>
        </w:rPr>
        <w:t xml:space="preserve">, M., </w:t>
      </w:r>
      <w:r>
        <w:rPr>
          <w:rFonts w:ascii="Arial" w:hAnsi="Arial" w:cs="Arial"/>
        </w:rPr>
        <w:t>et al</w:t>
      </w:r>
      <w:r w:rsidRPr="009A550E">
        <w:rPr>
          <w:rFonts w:ascii="Arial" w:hAnsi="Arial" w:cs="Arial"/>
        </w:rPr>
        <w:t xml:space="preserve">. (2019). Global, regional, and national burden of neurological disorders during 1990–2016: a systematic analysis for the Global Burden of Disease Study 2016. </w:t>
      </w:r>
      <w:r w:rsidRPr="009A550E">
        <w:rPr>
          <w:rFonts w:ascii="Arial" w:hAnsi="Arial" w:cs="Arial"/>
          <w:i/>
          <w:iCs/>
        </w:rPr>
        <w:t>The Lancet Neurology, 18</w:t>
      </w:r>
      <w:r w:rsidRPr="009A550E">
        <w:rPr>
          <w:rFonts w:ascii="Arial" w:hAnsi="Arial" w:cs="Arial"/>
        </w:rPr>
        <w:t>(5), 459–480.</w:t>
      </w:r>
    </w:p>
    <w:p w14:paraId="3463A8D0"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Gomes, D., Oliveira, J. R., &amp; Almeida, J. R. G. S. (2021). Steroidal sapogenins: Advances in their physicochemical and pharmacokinetic properties. </w:t>
      </w:r>
      <w:r w:rsidRPr="009A550E">
        <w:rPr>
          <w:rFonts w:ascii="Arial" w:hAnsi="Arial" w:cs="Arial"/>
          <w:i/>
          <w:iCs/>
        </w:rPr>
        <w:t>Phytotherapy Research, 35</w:t>
      </w:r>
      <w:r w:rsidRPr="009A550E">
        <w:rPr>
          <w:rFonts w:ascii="Arial" w:hAnsi="Arial" w:cs="Arial"/>
        </w:rPr>
        <w:t>(12), 6673–6685.</w:t>
      </w:r>
    </w:p>
    <w:p w14:paraId="6E4FF4E6"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Guo, C., Yang, J., Li, Q., Li, Y., Li, Y., &amp; Zhou, Q. (2021). Emodin and aloe-emodin: Novel natural inhibitors of neuroinflammation and oxidative stress in neurological disorders. </w:t>
      </w:r>
      <w:r w:rsidRPr="009A550E">
        <w:rPr>
          <w:rFonts w:ascii="Arial" w:hAnsi="Arial" w:cs="Arial"/>
          <w:i/>
          <w:iCs/>
        </w:rPr>
        <w:t>Frontiers in Pharmacology, 12</w:t>
      </w:r>
      <w:r w:rsidRPr="009A550E">
        <w:rPr>
          <w:rFonts w:ascii="Arial" w:hAnsi="Arial" w:cs="Arial"/>
        </w:rPr>
        <w:t>, 697–708.</w:t>
      </w:r>
    </w:p>
    <w:p w14:paraId="0C730462" w14:textId="465A444F" w:rsidR="009A550E" w:rsidRPr="009A550E" w:rsidRDefault="009A550E" w:rsidP="009A550E">
      <w:pPr>
        <w:spacing w:before="240"/>
        <w:ind w:left="720" w:hanging="720"/>
        <w:jc w:val="both"/>
        <w:rPr>
          <w:rFonts w:ascii="Arial" w:eastAsia="Calibri" w:hAnsi="Arial" w:cs="Arial"/>
        </w:rPr>
      </w:pPr>
      <w:r w:rsidRPr="009A550E">
        <w:rPr>
          <w:rFonts w:ascii="Arial" w:eastAsia="Calibri" w:hAnsi="Arial" w:cs="Arial"/>
        </w:rPr>
        <w:t xml:space="preserve">Habeeb, F., Shakir, E., Bradbury, F., Cameron, P., </w:t>
      </w:r>
      <w:proofErr w:type="spellStart"/>
      <w:r w:rsidRPr="009A550E">
        <w:rPr>
          <w:rFonts w:ascii="Arial" w:eastAsia="Calibri" w:hAnsi="Arial" w:cs="Arial"/>
        </w:rPr>
        <w:t>Taravati</w:t>
      </w:r>
      <w:proofErr w:type="spellEnd"/>
      <w:r w:rsidRPr="009A550E">
        <w:rPr>
          <w:rFonts w:ascii="Arial" w:eastAsia="Calibri" w:hAnsi="Arial" w:cs="Arial"/>
        </w:rPr>
        <w:t xml:space="preserve">, M. R., Drummond, A. J., </w:t>
      </w:r>
      <w:r>
        <w:rPr>
          <w:rFonts w:ascii="Arial" w:eastAsia="Calibri" w:hAnsi="Arial" w:cs="Arial"/>
        </w:rPr>
        <w:t xml:space="preserve">et al. </w:t>
      </w:r>
      <w:r w:rsidRPr="009A550E">
        <w:rPr>
          <w:rFonts w:ascii="Arial" w:eastAsia="Calibri" w:hAnsi="Arial" w:cs="Arial"/>
        </w:rPr>
        <w:t xml:space="preserve">(2007).  Screening methods used to determine the anti-microbial properties of </w:t>
      </w:r>
      <w:r w:rsidRPr="009A550E">
        <w:rPr>
          <w:rFonts w:ascii="Arial" w:eastAsia="Calibri" w:hAnsi="Arial" w:cs="Arial"/>
          <w:i/>
        </w:rPr>
        <w:t>Aloe vera</w:t>
      </w:r>
      <w:r w:rsidRPr="009A550E">
        <w:rPr>
          <w:rFonts w:ascii="Arial" w:eastAsia="Calibri" w:hAnsi="Arial" w:cs="Arial"/>
        </w:rPr>
        <w:t xml:space="preserve"> inner gel. </w:t>
      </w:r>
      <w:r w:rsidRPr="009A550E">
        <w:rPr>
          <w:rFonts w:ascii="Arial" w:eastAsia="Calibri" w:hAnsi="Arial" w:cs="Arial"/>
          <w:i/>
        </w:rPr>
        <w:t>Methods</w:t>
      </w:r>
      <w:r w:rsidRPr="009A550E">
        <w:rPr>
          <w:rFonts w:ascii="Arial" w:eastAsia="Calibri" w:hAnsi="Arial" w:cs="Arial"/>
        </w:rPr>
        <w:t>, 42(4), 315–320.</w:t>
      </w:r>
    </w:p>
    <w:p w14:paraId="337BDB93" w14:textId="77777777" w:rsidR="009A550E" w:rsidRPr="009A550E" w:rsidRDefault="009A550E" w:rsidP="009A550E">
      <w:pPr>
        <w:spacing w:before="240"/>
        <w:ind w:left="720" w:hanging="720"/>
        <w:jc w:val="both"/>
        <w:rPr>
          <w:rFonts w:ascii="Arial" w:eastAsia="Calibri" w:hAnsi="Arial" w:cs="Arial"/>
        </w:rPr>
      </w:pPr>
      <w:r w:rsidRPr="009A550E">
        <w:rPr>
          <w:rFonts w:ascii="Arial" w:hAnsi="Arial" w:cs="Arial"/>
        </w:rPr>
        <w:t xml:space="preserve">Hamman, J. H. (2008). Composition and applications of Aloe vera leaf gel. </w:t>
      </w:r>
      <w:r w:rsidRPr="009A550E">
        <w:rPr>
          <w:rFonts w:ascii="Arial" w:hAnsi="Arial" w:cs="Arial"/>
          <w:i/>
          <w:iCs/>
        </w:rPr>
        <w:t>Molecules, 13</w:t>
      </w:r>
      <w:r w:rsidRPr="009A550E">
        <w:rPr>
          <w:rFonts w:ascii="Arial" w:hAnsi="Arial" w:cs="Arial"/>
        </w:rPr>
        <w:t>(8), 1599–1616.</w:t>
      </w:r>
    </w:p>
    <w:p w14:paraId="31A3642E" w14:textId="61EF87C3" w:rsidR="009A550E" w:rsidRPr="009A550E" w:rsidRDefault="009A550E" w:rsidP="009A550E">
      <w:pPr>
        <w:spacing w:before="240"/>
        <w:ind w:left="720" w:hanging="720"/>
        <w:jc w:val="both"/>
        <w:rPr>
          <w:rFonts w:ascii="Arial" w:hAnsi="Arial" w:cs="Arial"/>
        </w:rPr>
      </w:pPr>
      <w:proofErr w:type="spellStart"/>
      <w:r w:rsidRPr="009A550E">
        <w:rPr>
          <w:rFonts w:ascii="Arial" w:hAnsi="Arial" w:cs="Arial"/>
        </w:rPr>
        <w:t>Handayani</w:t>
      </w:r>
      <w:proofErr w:type="spellEnd"/>
      <w:r w:rsidRPr="009A550E">
        <w:rPr>
          <w:rFonts w:ascii="Arial" w:hAnsi="Arial" w:cs="Arial"/>
        </w:rPr>
        <w:t xml:space="preserve">, S., </w:t>
      </w:r>
      <w:proofErr w:type="spellStart"/>
      <w:r w:rsidRPr="009A550E">
        <w:rPr>
          <w:rFonts w:ascii="Arial" w:hAnsi="Arial" w:cs="Arial"/>
        </w:rPr>
        <w:t>Ni’maturrohmah</w:t>
      </w:r>
      <w:proofErr w:type="spellEnd"/>
      <w:r w:rsidRPr="009A550E">
        <w:rPr>
          <w:rFonts w:ascii="Arial" w:hAnsi="Arial" w:cs="Arial"/>
        </w:rPr>
        <w:t xml:space="preserve">, D., </w:t>
      </w:r>
      <w:proofErr w:type="spellStart"/>
      <w:r w:rsidRPr="009A550E">
        <w:rPr>
          <w:rFonts w:ascii="Arial" w:hAnsi="Arial" w:cs="Arial"/>
        </w:rPr>
        <w:t>Indrianingsih</w:t>
      </w:r>
      <w:proofErr w:type="spellEnd"/>
      <w:r w:rsidRPr="009A550E">
        <w:rPr>
          <w:rFonts w:ascii="Arial" w:hAnsi="Arial" w:cs="Arial"/>
        </w:rPr>
        <w:t xml:space="preserve">, A. W., Nisa, K., </w:t>
      </w:r>
      <w:proofErr w:type="spellStart"/>
      <w:r w:rsidRPr="009A550E">
        <w:rPr>
          <w:rFonts w:ascii="Arial" w:hAnsi="Arial" w:cs="Arial"/>
        </w:rPr>
        <w:t>Sefrienda</w:t>
      </w:r>
      <w:proofErr w:type="spellEnd"/>
      <w:r w:rsidRPr="009A550E">
        <w:rPr>
          <w:rFonts w:ascii="Arial" w:hAnsi="Arial" w:cs="Arial"/>
        </w:rPr>
        <w:t xml:space="preserve">, A. R., Suryani, A. E., </w:t>
      </w:r>
      <w:r w:rsidR="00582251">
        <w:rPr>
          <w:rFonts w:ascii="Arial" w:hAnsi="Arial" w:cs="Arial"/>
        </w:rPr>
        <w:t>et al.</w:t>
      </w:r>
      <w:r w:rsidRPr="009A550E">
        <w:rPr>
          <w:rFonts w:ascii="Arial" w:hAnsi="Arial" w:cs="Arial"/>
        </w:rPr>
        <w:t xml:space="preserve"> (2023). Molecular docking study of </w:t>
      </w:r>
      <w:proofErr w:type="spellStart"/>
      <w:r w:rsidRPr="009A550E">
        <w:rPr>
          <w:rFonts w:ascii="Arial" w:hAnsi="Arial" w:cs="Arial"/>
        </w:rPr>
        <w:t>aloesin</w:t>
      </w:r>
      <w:proofErr w:type="spellEnd"/>
      <w:r w:rsidRPr="009A550E">
        <w:rPr>
          <w:rFonts w:ascii="Arial" w:hAnsi="Arial" w:cs="Arial"/>
        </w:rPr>
        <w:t xml:space="preserve"> and its derivatives as potential anti-aging agents. </w:t>
      </w:r>
      <w:r w:rsidRPr="009A550E">
        <w:rPr>
          <w:rFonts w:ascii="Arial" w:hAnsi="Arial" w:cs="Arial"/>
          <w:i/>
          <w:iCs/>
        </w:rPr>
        <w:t>Proceedings of the 1st International Conference for Health Research – BRIN</w:t>
      </w:r>
      <w:r w:rsidRPr="009A550E">
        <w:rPr>
          <w:rFonts w:ascii="Arial" w:hAnsi="Arial" w:cs="Arial"/>
        </w:rPr>
        <w:t>.</w:t>
      </w:r>
    </w:p>
    <w:p w14:paraId="64470104"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Karges, J., &amp; Cohen, S. M. (2022). Computational prediction of the binding pose of metal-binding pharmacophores. </w:t>
      </w:r>
      <w:r w:rsidRPr="009A550E">
        <w:rPr>
          <w:rFonts w:ascii="Arial" w:hAnsi="Arial" w:cs="Arial"/>
          <w:i/>
          <w:iCs/>
        </w:rPr>
        <w:t>Journal of Medicinal Inorganic Chemistry</w:t>
      </w:r>
      <w:r w:rsidRPr="009A550E">
        <w:rPr>
          <w:rFonts w:ascii="Arial" w:hAnsi="Arial" w:cs="Arial"/>
        </w:rPr>
        <w:t>.</w:t>
      </w:r>
    </w:p>
    <w:p w14:paraId="12FEDB29"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Kashyap, D., Tuli, H. S., &amp; Sharma, A. K. (2020). Therapeutic potential and pharmacokinetics of anthraquinones in cancer and metabolic disorders. </w:t>
      </w:r>
      <w:r w:rsidRPr="009A550E">
        <w:rPr>
          <w:rFonts w:ascii="Arial" w:hAnsi="Arial" w:cs="Arial"/>
          <w:i/>
          <w:iCs/>
        </w:rPr>
        <w:t>Journal of Food Biochemistry, 44</w:t>
      </w:r>
      <w:r w:rsidRPr="009A550E">
        <w:rPr>
          <w:rFonts w:ascii="Arial" w:hAnsi="Arial" w:cs="Arial"/>
        </w:rPr>
        <w:t>(9), e13308.</w:t>
      </w:r>
    </w:p>
    <w:p w14:paraId="562A6C2A" w14:textId="0FA28A6F" w:rsidR="009A550E" w:rsidRPr="009A550E" w:rsidRDefault="009A550E" w:rsidP="00582251">
      <w:pPr>
        <w:shd w:val="clear" w:color="auto" w:fill="FFFFFF"/>
        <w:autoSpaceDE w:val="0"/>
        <w:autoSpaceDN w:val="0"/>
        <w:adjustRightInd w:val="0"/>
        <w:spacing w:before="240"/>
        <w:ind w:left="720" w:hanging="720"/>
        <w:jc w:val="both"/>
        <w:rPr>
          <w:rFonts w:ascii="Arial" w:eastAsia="Calibri" w:hAnsi="Arial" w:cs="Arial"/>
          <w:shd w:val="clear" w:color="auto" w:fill="F9FAFB"/>
        </w:rPr>
      </w:pPr>
      <w:r w:rsidRPr="009A550E">
        <w:rPr>
          <w:rFonts w:ascii="Arial" w:eastAsia="Calibri" w:hAnsi="Arial" w:cs="Arial"/>
          <w:shd w:val="clear" w:color="auto" w:fill="F9FAFB"/>
        </w:rPr>
        <w:t xml:space="preserve">Kim, S., Chen, J., Cheng, T., </w:t>
      </w:r>
      <w:proofErr w:type="spellStart"/>
      <w:r w:rsidRPr="009A550E">
        <w:rPr>
          <w:rFonts w:ascii="Arial" w:eastAsia="Calibri" w:hAnsi="Arial" w:cs="Arial"/>
          <w:shd w:val="clear" w:color="auto" w:fill="F9FAFB"/>
        </w:rPr>
        <w:t>Gindulyte</w:t>
      </w:r>
      <w:proofErr w:type="spellEnd"/>
      <w:r w:rsidRPr="009A550E">
        <w:rPr>
          <w:rFonts w:ascii="Arial" w:eastAsia="Calibri" w:hAnsi="Arial" w:cs="Arial"/>
          <w:shd w:val="clear" w:color="auto" w:fill="F9FAFB"/>
        </w:rPr>
        <w:t>, A., He, J., He, S.,</w:t>
      </w:r>
      <w:r w:rsidR="00582251">
        <w:rPr>
          <w:rFonts w:ascii="Arial" w:eastAsia="Calibri" w:hAnsi="Arial" w:cs="Arial"/>
          <w:shd w:val="clear" w:color="auto" w:fill="F9FAFB"/>
        </w:rPr>
        <w:t xml:space="preserve"> et al.</w:t>
      </w:r>
      <w:r w:rsidR="006E7460">
        <w:rPr>
          <w:rFonts w:ascii="Arial" w:eastAsia="Calibri" w:hAnsi="Arial" w:cs="Arial"/>
          <w:shd w:val="clear" w:color="auto" w:fill="F9FAFB"/>
        </w:rPr>
        <w:t xml:space="preserve"> </w:t>
      </w:r>
      <w:r w:rsidRPr="009A550E">
        <w:rPr>
          <w:rFonts w:ascii="Arial" w:eastAsia="Calibri" w:hAnsi="Arial" w:cs="Arial"/>
          <w:shd w:val="clear" w:color="auto" w:fill="F9FAFB"/>
        </w:rPr>
        <w:t>(2023). PubChem 2023 update. </w:t>
      </w:r>
      <w:r w:rsidRPr="009A550E">
        <w:rPr>
          <w:rFonts w:ascii="Arial" w:eastAsia="Calibri" w:hAnsi="Arial" w:cs="Arial"/>
          <w:i/>
          <w:iCs/>
          <w:bdr w:val="single" w:sz="2" w:space="0" w:color="E5E7EB" w:frame="1"/>
          <w:shd w:val="clear" w:color="auto" w:fill="F9FAFB"/>
        </w:rPr>
        <w:t>Nucleic Acids Res.</w:t>
      </w:r>
      <w:r w:rsidRPr="009A550E">
        <w:rPr>
          <w:rFonts w:ascii="Arial" w:eastAsia="Calibri" w:hAnsi="Arial" w:cs="Arial"/>
          <w:shd w:val="clear" w:color="auto" w:fill="F9FAFB"/>
        </w:rPr>
        <w:t>, </w:t>
      </w:r>
      <w:r w:rsidRPr="009A550E">
        <w:rPr>
          <w:rFonts w:ascii="Arial" w:eastAsia="Calibri" w:hAnsi="Arial" w:cs="Arial"/>
          <w:i/>
          <w:iCs/>
          <w:bdr w:val="single" w:sz="2" w:space="0" w:color="E5E7EB" w:frame="1"/>
          <w:shd w:val="clear" w:color="auto" w:fill="F9FAFB"/>
        </w:rPr>
        <w:t>51</w:t>
      </w:r>
      <w:r w:rsidRPr="009A550E">
        <w:rPr>
          <w:rFonts w:ascii="Arial" w:eastAsia="Calibri" w:hAnsi="Arial" w:cs="Arial"/>
          <w:shd w:val="clear" w:color="auto" w:fill="F9FAFB"/>
        </w:rPr>
        <w:t>(1): 1373–1380. </w:t>
      </w:r>
      <w:r w:rsidRPr="009A550E">
        <w:rPr>
          <w:rFonts w:ascii="Arial" w:eastAsia="Calibri" w:hAnsi="Arial" w:cs="Arial"/>
        </w:rPr>
        <w:t xml:space="preserve"> </w:t>
      </w:r>
    </w:p>
    <w:p w14:paraId="348470E8"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Kumar, A., Singh, R., &amp; Gupta, V. (2023). Computational approaches in nutraceutical research: Molecular docking and dynamics for neurodegenerative diseases. </w:t>
      </w:r>
      <w:r w:rsidRPr="009A550E">
        <w:rPr>
          <w:rFonts w:ascii="Arial" w:hAnsi="Arial" w:cs="Arial"/>
          <w:i/>
          <w:iCs/>
        </w:rPr>
        <w:t>Scientific Reports, 13</w:t>
      </w:r>
      <w:r w:rsidRPr="009A550E">
        <w:rPr>
          <w:rFonts w:ascii="Arial" w:hAnsi="Arial" w:cs="Arial"/>
        </w:rPr>
        <w:t>(1), 40160.</w:t>
      </w:r>
    </w:p>
    <w:p w14:paraId="57EC5277"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Kumar, S., Yadav, S., Yadav, M., &amp; Yadav, J. P. (2019). Effect of Aloe vera on neurodegenerative diseases: A review. </w:t>
      </w:r>
      <w:r w:rsidRPr="009A550E">
        <w:rPr>
          <w:rFonts w:ascii="Arial" w:hAnsi="Arial" w:cs="Arial"/>
          <w:i/>
          <w:iCs/>
        </w:rPr>
        <w:t>Journal of Complementary and Integrative Medicine, 16</w:t>
      </w:r>
      <w:r w:rsidRPr="009A550E">
        <w:rPr>
          <w:rFonts w:ascii="Arial" w:hAnsi="Arial" w:cs="Arial"/>
        </w:rPr>
        <w:t>(3).</w:t>
      </w:r>
    </w:p>
    <w:p w14:paraId="2024856F"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lastRenderedPageBreak/>
        <w:t xml:space="preserve">Li, S., Wang, J., &amp; Liu, Y. (2021). Flavonoid-induced hypersensitivity and immune-mediated toxicities: Mechanistic insights from in vitro and in vivo studies. </w:t>
      </w:r>
      <w:r w:rsidRPr="009A550E">
        <w:rPr>
          <w:rFonts w:ascii="Arial" w:hAnsi="Arial" w:cs="Arial"/>
          <w:i/>
          <w:iCs/>
        </w:rPr>
        <w:t>Frontiers in Pharmacology, 12</w:t>
      </w:r>
      <w:r w:rsidRPr="009A550E">
        <w:rPr>
          <w:rFonts w:ascii="Arial" w:hAnsi="Arial" w:cs="Arial"/>
        </w:rPr>
        <w:t>, 651230.</w:t>
      </w:r>
    </w:p>
    <w:p w14:paraId="341FC3E0"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Li, W., Sun, J., Xu, H., &amp; Chen, J. (2022). Molecular docking and network pharmacology reveal </w:t>
      </w:r>
      <w:proofErr w:type="spellStart"/>
      <w:r w:rsidRPr="009A550E">
        <w:rPr>
          <w:rFonts w:ascii="Arial" w:hAnsi="Arial" w:cs="Arial"/>
        </w:rPr>
        <w:t>chrysophanol</w:t>
      </w:r>
      <w:proofErr w:type="spellEnd"/>
      <w:r w:rsidRPr="009A550E">
        <w:rPr>
          <w:rFonts w:ascii="Arial" w:hAnsi="Arial" w:cs="Arial"/>
        </w:rPr>
        <w:t xml:space="preserve"> as a regulator of hippocampal signaling pathways in depression. </w:t>
      </w:r>
      <w:r w:rsidRPr="009A550E">
        <w:rPr>
          <w:rFonts w:ascii="Arial" w:hAnsi="Arial" w:cs="Arial"/>
          <w:i/>
          <w:iCs/>
        </w:rPr>
        <w:t>Biomedicine &amp; Pharmacotherapy, 150</w:t>
      </w:r>
      <w:r w:rsidRPr="009A550E">
        <w:rPr>
          <w:rFonts w:ascii="Arial" w:hAnsi="Arial" w:cs="Arial"/>
        </w:rPr>
        <w:t>, 112965.</w:t>
      </w:r>
    </w:p>
    <w:p w14:paraId="41AA25F7"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Li, Y., Zhang, J., Xu, Y., &amp; Zhao, J. (2020). Flavonoid interactions with cysteine-rich proteins: Implications for antioxidant and metal-binding activity. </w:t>
      </w:r>
      <w:r w:rsidRPr="009A550E">
        <w:rPr>
          <w:rFonts w:ascii="Arial" w:hAnsi="Arial" w:cs="Arial"/>
          <w:i/>
          <w:iCs/>
        </w:rPr>
        <w:t>International Journal of Biological Macromolecules, 164</w:t>
      </w:r>
      <w:r w:rsidRPr="009A550E">
        <w:rPr>
          <w:rFonts w:ascii="Arial" w:hAnsi="Arial" w:cs="Arial"/>
        </w:rPr>
        <w:t>, 447–455.</w:t>
      </w:r>
    </w:p>
    <w:p w14:paraId="377F5A69"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Mulenga, M., Ouma, K. O., Monde, C., &amp; </w:t>
      </w:r>
      <w:proofErr w:type="spellStart"/>
      <w:r w:rsidRPr="009A550E">
        <w:rPr>
          <w:rFonts w:ascii="Arial" w:hAnsi="Arial" w:cs="Arial"/>
        </w:rPr>
        <w:t>Syampungani</w:t>
      </w:r>
      <w:proofErr w:type="spellEnd"/>
      <w:r w:rsidRPr="009A550E">
        <w:rPr>
          <w:rFonts w:ascii="Arial" w:hAnsi="Arial" w:cs="Arial"/>
        </w:rPr>
        <w:t xml:space="preserve">, S. (2024). Aquatic mercury pollution from artisanal and small-scale gold mining in sub-Saharan Africa: Status, impacts, and interventions. </w:t>
      </w:r>
      <w:r w:rsidRPr="009A550E">
        <w:rPr>
          <w:rFonts w:ascii="Arial" w:hAnsi="Arial" w:cs="Arial"/>
          <w:i/>
          <w:iCs/>
        </w:rPr>
        <w:t>Water, 16</w:t>
      </w:r>
      <w:r w:rsidRPr="009A550E">
        <w:rPr>
          <w:rFonts w:ascii="Arial" w:hAnsi="Arial" w:cs="Arial"/>
        </w:rPr>
        <w:t>(5), 756.</w:t>
      </w:r>
    </w:p>
    <w:p w14:paraId="2BBC3447"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Nassiri-Asl, M., &amp; Hosseinzadeh, H. (2021). Neuropharmacology of anthraquinones: Emodin and aloe-emodin as novel therapeutic agents. </w:t>
      </w:r>
      <w:r w:rsidRPr="009A550E">
        <w:rPr>
          <w:rFonts w:ascii="Arial" w:hAnsi="Arial" w:cs="Arial"/>
          <w:i/>
          <w:iCs/>
        </w:rPr>
        <w:t>Biomedicine &amp; Pharmacotherapy, 138</w:t>
      </w:r>
      <w:r w:rsidRPr="009A550E">
        <w:rPr>
          <w:rFonts w:ascii="Arial" w:hAnsi="Arial" w:cs="Arial"/>
        </w:rPr>
        <w:t>, 111494.</w:t>
      </w:r>
    </w:p>
    <w:p w14:paraId="6E2E623B"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Nguyen, H. T., Tran, V. H., &amp; Le, T. T. (2021). Neuroprotective potential of </w:t>
      </w:r>
      <w:proofErr w:type="spellStart"/>
      <w:r w:rsidRPr="009A550E">
        <w:rPr>
          <w:rFonts w:ascii="Arial" w:hAnsi="Arial" w:cs="Arial"/>
        </w:rPr>
        <w:t>pomiferin</w:t>
      </w:r>
      <w:proofErr w:type="spellEnd"/>
      <w:r w:rsidRPr="009A550E">
        <w:rPr>
          <w:rFonts w:ascii="Arial" w:hAnsi="Arial" w:cs="Arial"/>
        </w:rPr>
        <w:t xml:space="preserve">: Insights from antioxidant and docking studies. </w:t>
      </w:r>
      <w:r w:rsidRPr="009A550E">
        <w:rPr>
          <w:rFonts w:ascii="Arial" w:hAnsi="Arial" w:cs="Arial"/>
          <w:i/>
          <w:iCs/>
        </w:rPr>
        <w:t>Journal of Ethnopharmacology, 268</w:t>
      </w:r>
      <w:r w:rsidRPr="009A550E">
        <w:rPr>
          <w:rFonts w:ascii="Arial" w:hAnsi="Arial" w:cs="Arial"/>
        </w:rPr>
        <w:t>, 113562.</w:t>
      </w:r>
    </w:p>
    <w:p w14:paraId="047B547E"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Niranjan, R., Raj, V., &amp; Reddy, M. V. (2020). Anthraquinone-based scaffolds: Physicochemical properties and drug-likeness evaluation for therapeutic development. </w:t>
      </w:r>
      <w:r w:rsidRPr="009A550E">
        <w:rPr>
          <w:rFonts w:ascii="Arial" w:hAnsi="Arial" w:cs="Arial"/>
          <w:i/>
          <w:iCs/>
        </w:rPr>
        <w:t>Drug Development Research, 81</w:t>
      </w:r>
      <w:r w:rsidRPr="009A550E">
        <w:rPr>
          <w:rFonts w:ascii="Arial" w:hAnsi="Arial" w:cs="Arial"/>
        </w:rPr>
        <w:t>(7), 865–876.</w:t>
      </w:r>
    </w:p>
    <w:p w14:paraId="0A651E59" w14:textId="53C2DD30" w:rsidR="009A550E" w:rsidRPr="009A550E" w:rsidRDefault="009A550E" w:rsidP="009A550E">
      <w:pPr>
        <w:spacing w:before="240"/>
        <w:ind w:left="720" w:hanging="720"/>
        <w:jc w:val="both"/>
        <w:rPr>
          <w:rFonts w:ascii="Arial" w:hAnsi="Arial" w:cs="Arial"/>
          <w:b/>
          <w:bCs/>
        </w:rPr>
      </w:pPr>
      <w:r w:rsidRPr="009A550E">
        <w:rPr>
          <w:rFonts w:ascii="Arial" w:hAnsi="Arial" w:cs="Arial"/>
        </w:rPr>
        <w:t xml:space="preserve">Paduraru, E., Iacob, D., </w:t>
      </w:r>
      <w:proofErr w:type="spellStart"/>
      <w:r w:rsidRPr="009A550E">
        <w:rPr>
          <w:rFonts w:ascii="Arial" w:hAnsi="Arial" w:cs="Arial"/>
        </w:rPr>
        <w:t>Rarinca</w:t>
      </w:r>
      <w:proofErr w:type="spellEnd"/>
      <w:r w:rsidRPr="009A550E">
        <w:rPr>
          <w:rFonts w:ascii="Arial" w:hAnsi="Arial" w:cs="Arial"/>
        </w:rPr>
        <w:t xml:space="preserve">, V., Rusu, A., </w:t>
      </w:r>
      <w:proofErr w:type="spellStart"/>
      <w:r w:rsidRPr="009A550E">
        <w:rPr>
          <w:rFonts w:ascii="Arial" w:hAnsi="Arial" w:cs="Arial"/>
        </w:rPr>
        <w:t>Jijie</w:t>
      </w:r>
      <w:proofErr w:type="spellEnd"/>
      <w:r w:rsidRPr="009A550E">
        <w:rPr>
          <w:rFonts w:ascii="Arial" w:hAnsi="Arial" w:cs="Arial"/>
        </w:rPr>
        <w:t xml:space="preserve">, R., Ilie, O.-D., </w:t>
      </w:r>
      <w:r w:rsidR="00582251">
        <w:rPr>
          <w:rFonts w:ascii="Arial" w:hAnsi="Arial" w:cs="Arial"/>
        </w:rPr>
        <w:t>et al</w:t>
      </w:r>
      <w:r w:rsidRPr="009A550E">
        <w:rPr>
          <w:rFonts w:ascii="Arial" w:hAnsi="Arial" w:cs="Arial"/>
        </w:rPr>
        <w:t xml:space="preserve">. (2022). Comprehensive review regarding mercury poisoning and its complex involvement in Alzheimer’s Disease. </w:t>
      </w:r>
      <w:r w:rsidRPr="009A550E">
        <w:rPr>
          <w:rFonts w:ascii="Arial" w:hAnsi="Arial" w:cs="Arial"/>
          <w:i/>
          <w:iCs/>
        </w:rPr>
        <w:t>International Journal of Molecular Sciences, 23</w:t>
      </w:r>
      <w:r w:rsidRPr="009A550E">
        <w:rPr>
          <w:rFonts w:ascii="Arial" w:hAnsi="Arial" w:cs="Arial"/>
        </w:rPr>
        <w:t>(4), 1992</w:t>
      </w:r>
      <w:r w:rsidRPr="009A550E">
        <w:rPr>
          <w:rFonts w:ascii="Arial" w:hAnsi="Arial" w:cs="Arial"/>
          <w:b/>
          <w:bCs/>
        </w:rPr>
        <w:t>.</w:t>
      </w:r>
    </w:p>
    <w:p w14:paraId="6449F520"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Radha, M. H., &amp; Laxmipriya, N. P. (2015). Evaluation of biological properties and clinical effectiveness of Aloe vera: A systematic review. </w:t>
      </w:r>
      <w:r w:rsidRPr="009A550E">
        <w:rPr>
          <w:rFonts w:ascii="Arial" w:hAnsi="Arial" w:cs="Arial"/>
          <w:i/>
          <w:iCs/>
        </w:rPr>
        <w:t>Journal of Traditional and Complementary Medicine, 5</w:t>
      </w:r>
      <w:r w:rsidRPr="009A550E">
        <w:rPr>
          <w:rFonts w:ascii="Arial" w:hAnsi="Arial" w:cs="Arial"/>
        </w:rPr>
        <w:t>(1), 21–26.</w:t>
      </w:r>
    </w:p>
    <w:p w14:paraId="044DC0B1" w14:textId="77777777" w:rsidR="009A550E" w:rsidRPr="009A550E" w:rsidRDefault="009A550E" w:rsidP="009A550E">
      <w:pPr>
        <w:spacing w:before="240"/>
        <w:ind w:left="720" w:hanging="720"/>
        <w:jc w:val="both"/>
        <w:rPr>
          <w:rFonts w:ascii="Arial" w:eastAsia="Calibri" w:hAnsi="Arial" w:cs="Arial"/>
        </w:rPr>
      </w:pPr>
      <w:r w:rsidRPr="009A550E">
        <w:rPr>
          <w:rFonts w:ascii="Arial" w:eastAsia="Calibri" w:hAnsi="Arial" w:cs="Arial"/>
        </w:rPr>
        <w:t xml:space="preserve">Rajasekaran, S., Sivagnanam, K., &amp; Subramanian, S. (2005). Antioxidant effect of </w:t>
      </w:r>
      <w:r w:rsidRPr="009A550E">
        <w:rPr>
          <w:rFonts w:ascii="Arial" w:eastAsia="Calibri" w:hAnsi="Arial" w:cs="Arial"/>
          <w:i/>
        </w:rPr>
        <w:t>Aloe vera</w:t>
      </w:r>
      <w:r w:rsidRPr="009A550E">
        <w:rPr>
          <w:rFonts w:ascii="Arial" w:eastAsia="Calibri" w:hAnsi="Arial" w:cs="Arial"/>
        </w:rPr>
        <w:t xml:space="preserve"> gel extract in streptozotocin-induced diabetes in rats. </w:t>
      </w:r>
      <w:r w:rsidRPr="009A550E">
        <w:rPr>
          <w:rFonts w:ascii="Arial" w:eastAsia="Calibri" w:hAnsi="Arial" w:cs="Arial"/>
          <w:i/>
        </w:rPr>
        <w:t>Pharmacological Reports</w:t>
      </w:r>
      <w:r w:rsidRPr="009A550E">
        <w:rPr>
          <w:rFonts w:ascii="Arial" w:eastAsia="Calibri" w:hAnsi="Arial" w:cs="Arial"/>
        </w:rPr>
        <w:t>, 57(1), 90-96.</w:t>
      </w:r>
    </w:p>
    <w:p w14:paraId="35E607A4" w14:textId="77777777" w:rsidR="009A550E" w:rsidRPr="009A550E" w:rsidRDefault="009A550E" w:rsidP="009A550E">
      <w:pPr>
        <w:spacing w:before="240"/>
        <w:ind w:left="720" w:hanging="720"/>
        <w:jc w:val="both"/>
        <w:rPr>
          <w:rFonts w:ascii="Arial" w:eastAsia="Calibri" w:hAnsi="Arial" w:cs="Arial"/>
        </w:rPr>
      </w:pPr>
      <w:r w:rsidRPr="009A550E">
        <w:rPr>
          <w:rFonts w:ascii="Arial" w:hAnsi="Arial" w:cs="Arial"/>
        </w:rPr>
        <w:t xml:space="preserve">Sánchez-Machado, D. I., López-Cervantes, J., </w:t>
      </w:r>
      <w:proofErr w:type="spellStart"/>
      <w:r w:rsidRPr="009A550E">
        <w:rPr>
          <w:rFonts w:ascii="Arial" w:hAnsi="Arial" w:cs="Arial"/>
        </w:rPr>
        <w:t>Sendón</w:t>
      </w:r>
      <w:proofErr w:type="spellEnd"/>
      <w:r w:rsidRPr="009A550E">
        <w:rPr>
          <w:rFonts w:ascii="Arial" w:hAnsi="Arial" w:cs="Arial"/>
        </w:rPr>
        <w:t xml:space="preserve">, R., &amp; Sanches-Silva, A. (2017). Aloe vera: Ancient knowledge with new frontiers. </w:t>
      </w:r>
      <w:r w:rsidRPr="009A550E">
        <w:rPr>
          <w:rFonts w:ascii="Arial" w:hAnsi="Arial" w:cs="Arial"/>
          <w:i/>
          <w:iCs/>
        </w:rPr>
        <w:t>Trends in Food Science &amp; Technology, 61</w:t>
      </w:r>
      <w:r w:rsidRPr="009A550E">
        <w:rPr>
          <w:rFonts w:ascii="Arial" w:hAnsi="Arial" w:cs="Arial"/>
        </w:rPr>
        <w:t>, 94–102.</w:t>
      </w:r>
    </w:p>
    <w:p w14:paraId="54BFE10A"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Sarma, P., Dhibar, D. P., Prakash, A., &amp; Medhi, B. (2020). Discovery of direct inhibitor of KRAS oncogenic protein: Auriculasin as a potential candidate. </w:t>
      </w:r>
      <w:r w:rsidRPr="009A550E">
        <w:rPr>
          <w:rFonts w:ascii="Arial" w:hAnsi="Arial" w:cs="Arial"/>
          <w:i/>
          <w:iCs/>
        </w:rPr>
        <w:t>Research in Pharmaceutical Sciences, 15</w:t>
      </w:r>
      <w:r w:rsidRPr="009A550E">
        <w:rPr>
          <w:rFonts w:ascii="Arial" w:hAnsi="Arial" w:cs="Arial"/>
        </w:rPr>
        <w:t>(3), 203–212.</w:t>
      </w:r>
    </w:p>
    <w:p w14:paraId="60291AE4"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Silva, M. S., Araújo, A. A. S., &amp; Oliveira, R. C. (2022). Lipophilicity and solubility balance in phytochemicals: Implications for absorption and bioavailability. </w:t>
      </w:r>
      <w:r w:rsidRPr="009A550E">
        <w:rPr>
          <w:rFonts w:ascii="Arial" w:hAnsi="Arial" w:cs="Arial"/>
          <w:i/>
          <w:iCs/>
        </w:rPr>
        <w:t>Current Pharmaceutical Design, 28</w:t>
      </w:r>
      <w:r w:rsidRPr="009A550E">
        <w:rPr>
          <w:rFonts w:ascii="Arial" w:hAnsi="Arial" w:cs="Arial"/>
        </w:rPr>
        <w:t>(4), 512–521.</w:t>
      </w:r>
    </w:p>
    <w:p w14:paraId="23F98A00"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lastRenderedPageBreak/>
        <w:t xml:space="preserve">Singh, P., Sharma, R., &amp; Kumar, A. (2021). Cytotoxic and anticancer properties of </w:t>
      </w:r>
      <w:r w:rsidRPr="009A550E">
        <w:rPr>
          <w:rFonts w:ascii="Arial" w:hAnsi="Arial" w:cs="Arial"/>
          <w:i/>
        </w:rPr>
        <w:t>Aloe vera</w:t>
      </w:r>
      <w:r w:rsidRPr="009A550E">
        <w:rPr>
          <w:rFonts w:ascii="Arial" w:hAnsi="Arial" w:cs="Arial"/>
        </w:rPr>
        <w:t xml:space="preserve">-derived anthraquinones. </w:t>
      </w:r>
      <w:r w:rsidRPr="009A550E">
        <w:rPr>
          <w:rFonts w:ascii="Arial" w:hAnsi="Arial" w:cs="Arial"/>
          <w:i/>
          <w:iCs/>
        </w:rPr>
        <w:t>Journal of Ethnopharmacology, 273</w:t>
      </w:r>
      <w:r w:rsidRPr="009A550E">
        <w:rPr>
          <w:rFonts w:ascii="Arial" w:hAnsi="Arial" w:cs="Arial"/>
        </w:rPr>
        <w:t>, 113956.</w:t>
      </w:r>
    </w:p>
    <w:p w14:paraId="372FEE6D"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Souza, R. O. S., Santos, R. S., &amp; Oliveira, R. C. (2021). Biopharmaceutical and pharmacokinetic evaluation of hecogenin and related sapogenins: Challenges in oral delivery. </w:t>
      </w:r>
      <w:r w:rsidRPr="009A550E">
        <w:rPr>
          <w:rFonts w:ascii="Arial" w:hAnsi="Arial" w:cs="Arial"/>
          <w:i/>
          <w:iCs/>
        </w:rPr>
        <w:t>Phytomedicine, 86</w:t>
      </w:r>
      <w:r w:rsidRPr="009A550E">
        <w:rPr>
          <w:rFonts w:ascii="Arial" w:hAnsi="Arial" w:cs="Arial"/>
        </w:rPr>
        <w:t>, 153557.</w:t>
      </w:r>
    </w:p>
    <w:p w14:paraId="44DAAFED"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Sun, J., Li, W., Zhang, Y., &amp; Chen, J. (2022). Network pharmacology and molecular docking reveal neuroprotective effects of aloe-emodin against depression. </w:t>
      </w:r>
      <w:r w:rsidRPr="009A550E">
        <w:rPr>
          <w:rFonts w:ascii="Arial" w:hAnsi="Arial" w:cs="Arial"/>
          <w:i/>
          <w:iCs/>
        </w:rPr>
        <w:t>Frontiers in Pharmacology, 13</w:t>
      </w:r>
      <w:r w:rsidRPr="009A550E">
        <w:rPr>
          <w:rFonts w:ascii="Arial" w:hAnsi="Arial" w:cs="Arial"/>
        </w:rPr>
        <w:t>, 865321.</w:t>
      </w:r>
    </w:p>
    <w:p w14:paraId="149BF942" w14:textId="77777777" w:rsidR="009A550E" w:rsidRPr="009A550E" w:rsidRDefault="009A550E" w:rsidP="009A550E">
      <w:pPr>
        <w:spacing w:before="240"/>
        <w:ind w:left="720" w:hanging="720"/>
        <w:jc w:val="both"/>
        <w:rPr>
          <w:rFonts w:ascii="Arial" w:hAnsi="Arial" w:cs="Arial"/>
        </w:rPr>
      </w:pPr>
      <w:proofErr w:type="spellStart"/>
      <w:r w:rsidRPr="009A550E">
        <w:rPr>
          <w:rFonts w:ascii="Arial" w:hAnsi="Arial" w:cs="Arial"/>
        </w:rPr>
        <w:t>Surjushe</w:t>
      </w:r>
      <w:proofErr w:type="spellEnd"/>
      <w:r w:rsidRPr="009A550E">
        <w:rPr>
          <w:rFonts w:ascii="Arial" w:hAnsi="Arial" w:cs="Arial"/>
        </w:rPr>
        <w:t xml:space="preserve">, A., Vasani, R., &amp; </w:t>
      </w:r>
      <w:proofErr w:type="spellStart"/>
      <w:r w:rsidRPr="009A550E">
        <w:rPr>
          <w:rFonts w:ascii="Arial" w:hAnsi="Arial" w:cs="Arial"/>
        </w:rPr>
        <w:t>Saple</w:t>
      </w:r>
      <w:proofErr w:type="spellEnd"/>
      <w:r w:rsidRPr="009A550E">
        <w:rPr>
          <w:rFonts w:ascii="Arial" w:hAnsi="Arial" w:cs="Arial"/>
        </w:rPr>
        <w:t xml:space="preserve">, D. G. (2008). Aloe vera: A short review. </w:t>
      </w:r>
      <w:r w:rsidRPr="009A550E">
        <w:rPr>
          <w:rFonts w:ascii="Arial" w:hAnsi="Arial" w:cs="Arial"/>
          <w:i/>
          <w:iCs/>
        </w:rPr>
        <w:t>Indian Journal of Dermatology, 53</w:t>
      </w:r>
      <w:r w:rsidRPr="009A550E">
        <w:rPr>
          <w:rFonts w:ascii="Arial" w:hAnsi="Arial" w:cs="Arial"/>
        </w:rPr>
        <w:t>(4), 163–166.</w:t>
      </w:r>
    </w:p>
    <w:p w14:paraId="3EB60A81" w14:textId="59FF366B" w:rsidR="009A550E" w:rsidRPr="009A550E" w:rsidRDefault="009A550E" w:rsidP="009A550E">
      <w:pPr>
        <w:spacing w:before="240"/>
        <w:ind w:left="720" w:hanging="720"/>
        <w:jc w:val="both"/>
        <w:rPr>
          <w:rFonts w:ascii="Arial" w:hAnsi="Arial" w:cs="Arial"/>
        </w:rPr>
      </w:pPr>
      <w:r w:rsidRPr="009A550E">
        <w:rPr>
          <w:rFonts w:ascii="Arial" w:hAnsi="Arial" w:cs="Arial"/>
        </w:rPr>
        <w:t>Teixeira, F. B., Fernandes, R. M., Farias-Junior, P. M. A., Costa, N. M. M., Fernandes, L. M. P., Santana, L. N. S.,</w:t>
      </w:r>
      <w:r w:rsidR="00582251">
        <w:rPr>
          <w:rFonts w:ascii="Arial" w:hAnsi="Arial" w:cs="Arial"/>
        </w:rPr>
        <w:t xml:space="preserve"> et al. </w:t>
      </w:r>
      <w:r w:rsidRPr="009A550E">
        <w:rPr>
          <w:rFonts w:ascii="Arial" w:hAnsi="Arial" w:cs="Arial"/>
        </w:rPr>
        <w:t xml:space="preserve">(2014). Evaluation of the effects of chronic intoxication with inorganic mercury on memory and motor control in rats. </w:t>
      </w:r>
      <w:r w:rsidRPr="009A550E">
        <w:rPr>
          <w:rFonts w:ascii="Arial" w:hAnsi="Arial" w:cs="Arial"/>
          <w:i/>
          <w:iCs/>
        </w:rPr>
        <w:t>International Journal of Environmental Research and Public Health, 11</w:t>
      </w:r>
      <w:r w:rsidRPr="009A550E">
        <w:rPr>
          <w:rFonts w:ascii="Arial" w:hAnsi="Arial" w:cs="Arial"/>
        </w:rPr>
        <w:t>(9), 9171–9185.</w:t>
      </w:r>
    </w:p>
    <w:p w14:paraId="68BDD32C" w14:textId="77777777" w:rsidR="009A550E" w:rsidRPr="009A550E" w:rsidRDefault="009A550E" w:rsidP="009A550E">
      <w:pPr>
        <w:autoSpaceDE w:val="0"/>
        <w:autoSpaceDN w:val="0"/>
        <w:adjustRightInd w:val="0"/>
        <w:spacing w:before="240"/>
        <w:ind w:left="720" w:hanging="720"/>
        <w:jc w:val="both"/>
        <w:rPr>
          <w:rFonts w:ascii="Arial" w:eastAsia="Calibri" w:hAnsi="Arial" w:cs="Arial"/>
        </w:rPr>
      </w:pPr>
      <w:r w:rsidRPr="009A550E">
        <w:rPr>
          <w:rFonts w:ascii="Arial" w:eastAsia="Calibri" w:hAnsi="Arial" w:cs="Arial"/>
        </w:rPr>
        <w:t xml:space="preserve">Trott, O. and Olson, A. J. (2010). </w:t>
      </w:r>
      <w:proofErr w:type="spellStart"/>
      <w:r w:rsidRPr="009A550E">
        <w:rPr>
          <w:rFonts w:ascii="Arial" w:eastAsia="Calibri" w:hAnsi="Arial" w:cs="Arial"/>
        </w:rPr>
        <w:t>AutoDock</w:t>
      </w:r>
      <w:proofErr w:type="spellEnd"/>
      <w:r w:rsidRPr="009A550E">
        <w:rPr>
          <w:rFonts w:ascii="Arial" w:eastAsia="Calibri" w:hAnsi="Arial" w:cs="Arial"/>
        </w:rPr>
        <w:t xml:space="preserve"> Vina: improving the speed and accuracy of docking with a new scoring function, efficient optimization and multithreading, </w:t>
      </w:r>
      <w:r w:rsidRPr="009A550E">
        <w:rPr>
          <w:rFonts w:ascii="Arial" w:eastAsia="Calibri" w:hAnsi="Arial" w:cs="Arial"/>
          <w:i/>
        </w:rPr>
        <w:t>Journal of Computational Chemistry</w:t>
      </w:r>
      <w:r w:rsidRPr="009A550E">
        <w:rPr>
          <w:rFonts w:ascii="Arial" w:eastAsia="Calibri" w:hAnsi="Arial" w:cs="Arial"/>
        </w:rPr>
        <w:t>, 31: 455-461</w:t>
      </w:r>
    </w:p>
    <w:p w14:paraId="555B36CB" w14:textId="77777777" w:rsidR="009A550E" w:rsidRPr="009A550E" w:rsidRDefault="009A550E" w:rsidP="009A550E">
      <w:pPr>
        <w:spacing w:before="240"/>
        <w:ind w:left="720" w:hanging="720"/>
        <w:jc w:val="both"/>
        <w:rPr>
          <w:rFonts w:ascii="Arial" w:hAnsi="Arial" w:cs="Arial"/>
        </w:rPr>
      </w:pPr>
      <w:proofErr w:type="spellStart"/>
      <w:r w:rsidRPr="009A550E">
        <w:rPr>
          <w:rFonts w:ascii="Arial" w:hAnsi="Arial" w:cs="Arial"/>
        </w:rPr>
        <w:t>Varadwaj</w:t>
      </w:r>
      <w:proofErr w:type="spellEnd"/>
      <w:r w:rsidRPr="009A550E">
        <w:rPr>
          <w:rFonts w:ascii="Arial" w:hAnsi="Arial" w:cs="Arial"/>
        </w:rPr>
        <w:t xml:space="preserve">, P. K., Saha, S., &amp; Bhattacharya, A. (2020). In silico evaluation of natural compounds as potential inhibitors of KRAS oncogenic signaling. </w:t>
      </w:r>
      <w:r w:rsidRPr="009A550E">
        <w:rPr>
          <w:rFonts w:ascii="Arial" w:hAnsi="Arial" w:cs="Arial"/>
          <w:i/>
          <w:iCs/>
        </w:rPr>
        <w:t>Frontiers in Molecular Biosciences, 7</w:t>
      </w:r>
      <w:r w:rsidRPr="009A550E">
        <w:rPr>
          <w:rFonts w:ascii="Arial" w:hAnsi="Arial" w:cs="Arial"/>
        </w:rPr>
        <w:t>, 581–593.</w:t>
      </w:r>
    </w:p>
    <w:p w14:paraId="2751F498"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Wang, Y., Chen, Z., &amp; Li, J. (2021). Structural rigidity and drug–target interactions: Role of physicochemical properties in binding affinity. </w:t>
      </w:r>
      <w:r w:rsidRPr="009A550E">
        <w:rPr>
          <w:rFonts w:ascii="Arial" w:hAnsi="Arial" w:cs="Arial"/>
          <w:i/>
          <w:iCs/>
        </w:rPr>
        <w:t>European Journal of Medicinal Chemistry, 223</w:t>
      </w:r>
      <w:r w:rsidRPr="009A550E">
        <w:rPr>
          <w:rFonts w:ascii="Arial" w:hAnsi="Arial" w:cs="Arial"/>
        </w:rPr>
        <w:t>, 113665.</w:t>
      </w:r>
    </w:p>
    <w:p w14:paraId="0E2145CF"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World Health Organization. (2023). </w:t>
      </w:r>
      <w:r w:rsidRPr="009A550E">
        <w:rPr>
          <w:rFonts w:ascii="Arial" w:hAnsi="Arial" w:cs="Arial"/>
          <w:i/>
          <w:iCs/>
        </w:rPr>
        <w:t>New global action plan on epilepsy and other neurological disorders published</w:t>
      </w:r>
      <w:r w:rsidRPr="009A550E">
        <w:rPr>
          <w:rFonts w:ascii="Arial" w:hAnsi="Arial" w:cs="Arial"/>
        </w:rPr>
        <w:t>. World Health Organization.</w:t>
      </w:r>
    </w:p>
    <w:p w14:paraId="2D7FE0D4"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World Health Organization. (2024). </w:t>
      </w:r>
      <w:r w:rsidRPr="009A550E">
        <w:rPr>
          <w:rFonts w:ascii="Arial" w:hAnsi="Arial" w:cs="Arial"/>
          <w:i/>
          <w:iCs/>
        </w:rPr>
        <w:t>Brain health — Burden</w:t>
      </w:r>
      <w:r w:rsidRPr="009A550E">
        <w:rPr>
          <w:rFonts w:ascii="Arial" w:hAnsi="Arial" w:cs="Arial"/>
        </w:rPr>
        <w:t>. World Health Organization.</w:t>
      </w:r>
    </w:p>
    <w:p w14:paraId="1DE0FB8F" w14:textId="76C18504"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Wu, Y.-S., Osman, A. I., Hosny, M., Elgarahy, A. M., </w:t>
      </w:r>
      <w:proofErr w:type="spellStart"/>
      <w:r w:rsidRPr="009A550E">
        <w:rPr>
          <w:rFonts w:ascii="Arial" w:hAnsi="Arial" w:cs="Arial"/>
        </w:rPr>
        <w:t>Eltaweil</w:t>
      </w:r>
      <w:proofErr w:type="spellEnd"/>
      <w:r w:rsidRPr="009A550E">
        <w:rPr>
          <w:rFonts w:ascii="Arial" w:hAnsi="Arial" w:cs="Arial"/>
        </w:rPr>
        <w:t xml:space="preserve">, A. S., Rooney, D. W., </w:t>
      </w:r>
      <w:r w:rsidR="003C2250">
        <w:rPr>
          <w:rFonts w:ascii="Arial" w:hAnsi="Arial" w:cs="Arial"/>
        </w:rPr>
        <w:t xml:space="preserve">et al. </w:t>
      </w:r>
      <w:r w:rsidRPr="009A550E">
        <w:rPr>
          <w:rFonts w:ascii="Arial" w:hAnsi="Arial" w:cs="Arial"/>
        </w:rPr>
        <w:t xml:space="preserve">(2024). </w:t>
      </w:r>
      <w:r w:rsidRPr="009A550E">
        <w:rPr>
          <w:rFonts w:ascii="Arial" w:hAnsi="Arial" w:cs="Arial"/>
          <w:i/>
          <w:iCs/>
        </w:rPr>
        <w:t>The toxicity of mercury and its chemical compounds: Molecular mechanisms and environmental and human health implications: A comprehensive review</w:t>
      </w:r>
      <w:r w:rsidRPr="009A550E">
        <w:rPr>
          <w:rFonts w:ascii="Arial" w:hAnsi="Arial" w:cs="Arial"/>
        </w:rPr>
        <w:t xml:space="preserve">. </w:t>
      </w:r>
      <w:r w:rsidRPr="009A550E">
        <w:rPr>
          <w:rFonts w:ascii="Arial" w:hAnsi="Arial" w:cs="Arial"/>
          <w:i/>
          <w:iCs/>
        </w:rPr>
        <w:t>ACS Omega, 9</w:t>
      </w:r>
      <w:r w:rsidRPr="009A550E">
        <w:rPr>
          <w:rFonts w:ascii="Arial" w:hAnsi="Arial" w:cs="Arial"/>
        </w:rPr>
        <w:t>(5), 5100-5126</w:t>
      </w:r>
    </w:p>
    <w:p w14:paraId="5B1F6EEB" w14:textId="54DAA76A" w:rsidR="009A550E" w:rsidRPr="009A550E" w:rsidRDefault="009A550E" w:rsidP="009A550E">
      <w:pPr>
        <w:spacing w:before="240"/>
        <w:ind w:left="720" w:hanging="720"/>
        <w:jc w:val="both"/>
        <w:rPr>
          <w:rFonts w:ascii="Arial" w:eastAsia="Calibri" w:hAnsi="Arial" w:cs="Arial"/>
          <w:b/>
        </w:rPr>
      </w:pPr>
      <w:r w:rsidRPr="009A550E">
        <w:rPr>
          <w:rFonts w:ascii="Arial" w:eastAsia="SimSun" w:hAnsi="Arial" w:cs="Arial"/>
        </w:rPr>
        <w:t xml:space="preserve">Xu, F., Farkas, S., </w:t>
      </w:r>
      <w:proofErr w:type="spellStart"/>
      <w:r w:rsidRPr="009A550E">
        <w:rPr>
          <w:rFonts w:ascii="Arial" w:eastAsia="SimSun" w:hAnsi="Arial" w:cs="Arial"/>
        </w:rPr>
        <w:t>Kortbeek</w:t>
      </w:r>
      <w:proofErr w:type="spellEnd"/>
      <w:r w:rsidRPr="009A550E">
        <w:rPr>
          <w:rFonts w:ascii="Arial" w:eastAsia="SimSun" w:hAnsi="Arial" w:cs="Arial"/>
        </w:rPr>
        <w:t xml:space="preserve">, S., Zhang, F.-X., Chen, L., </w:t>
      </w:r>
      <w:proofErr w:type="spellStart"/>
      <w:r w:rsidRPr="009A550E">
        <w:rPr>
          <w:rFonts w:ascii="Arial" w:eastAsia="SimSun" w:hAnsi="Arial" w:cs="Arial"/>
        </w:rPr>
        <w:t>Zamponi</w:t>
      </w:r>
      <w:proofErr w:type="spellEnd"/>
      <w:r w:rsidRPr="009A550E">
        <w:rPr>
          <w:rFonts w:ascii="Arial" w:eastAsia="SimSun" w:hAnsi="Arial" w:cs="Arial"/>
        </w:rPr>
        <w:t xml:space="preserve">, G. W., </w:t>
      </w:r>
      <w:r w:rsidR="003E021E">
        <w:rPr>
          <w:rFonts w:ascii="Arial" w:eastAsia="SimSun" w:hAnsi="Arial" w:cs="Arial"/>
        </w:rPr>
        <w:t xml:space="preserve">et al. </w:t>
      </w:r>
      <w:r w:rsidRPr="009A550E">
        <w:rPr>
          <w:rFonts w:ascii="Arial" w:eastAsia="SimSun" w:hAnsi="Arial" w:cs="Arial"/>
        </w:rPr>
        <w:t xml:space="preserve">(2012). Mercury-induced toxicity of rat cortical neurons is mediated through N-methyl-D-aspartate receptors. </w:t>
      </w:r>
      <w:r w:rsidRPr="009A550E">
        <w:rPr>
          <w:rFonts w:ascii="Arial" w:eastAsia="SimSun" w:hAnsi="Arial" w:cs="Arial"/>
          <w:i/>
        </w:rPr>
        <w:t>Molecular Brain</w:t>
      </w:r>
      <w:r w:rsidRPr="009A550E">
        <w:rPr>
          <w:rFonts w:ascii="Arial" w:eastAsia="SimSun" w:hAnsi="Arial" w:cs="Arial"/>
        </w:rPr>
        <w:t>, 5, 30.</w:t>
      </w:r>
    </w:p>
    <w:p w14:paraId="5FEF22A2"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Zhang, X., Wang, L., Zhao, J., &amp; Liu, H. (2021). </w:t>
      </w:r>
      <w:proofErr w:type="spellStart"/>
      <w:r w:rsidRPr="009A550E">
        <w:rPr>
          <w:rFonts w:ascii="Arial" w:hAnsi="Arial" w:cs="Arial"/>
        </w:rPr>
        <w:t>Chrysophanol</w:t>
      </w:r>
      <w:proofErr w:type="spellEnd"/>
      <w:r w:rsidRPr="009A550E">
        <w:rPr>
          <w:rFonts w:ascii="Arial" w:hAnsi="Arial" w:cs="Arial"/>
        </w:rPr>
        <w:t xml:space="preserve"> exerts antidepressant-like effects through modulation of neuroinflammation and oxidative stress. </w:t>
      </w:r>
      <w:r w:rsidRPr="009A550E">
        <w:rPr>
          <w:rFonts w:ascii="Arial" w:hAnsi="Arial" w:cs="Arial"/>
          <w:i/>
          <w:iCs/>
        </w:rPr>
        <w:t>Journal of Ethnopharmacology, 271</w:t>
      </w:r>
      <w:r w:rsidRPr="009A550E">
        <w:rPr>
          <w:rFonts w:ascii="Arial" w:hAnsi="Arial" w:cs="Arial"/>
        </w:rPr>
        <w:t>, 113894.</w:t>
      </w:r>
    </w:p>
    <w:p w14:paraId="741084F4"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Zhao, H., Xu, X., &amp; Wang, C. (2022). Hepatotoxicity of steroidal sapogenins: Current perspectives and mechanisms. </w:t>
      </w:r>
      <w:r w:rsidRPr="009A550E">
        <w:rPr>
          <w:rFonts w:ascii="Arial" w:hAnsi="Arial" w:cs="Arial"/>
          <w:i/>
          <w:iCs/>
        </w:rPr>
        <w:t>Food and Chemical Toxicology, 164</w:t>
      </w:r>
      <w:r w:rsidRPr="009A550E">
        <w:rPr>
          <w:rFonts w:ascii="Arial" w:hAnsi="Arial" w:cs="Arial"/>
        </w:rPr>
        <w:t>, 113026.</w:t>
      </w:r>
    </w:p>
    <w:p w14:paraId="38C97841"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lastRenderedPageBreak/>
        <w:t xml:space="preserve">Zhao, J., Liu, X., &amp; Chen, Y. (2021). Pharmacokinetics and metabolism of plant-derived polyphenols: Implications for bioactivity. </w:t>
      </w:r>
      <w:r w:rsidRPr="009A550E">
        <w:rPr>
          <w:rFonts w:ascii="Arial" w:hAnsi="Arial" w:cs="Arial"/>
          <w:i/>
          <w:iCs/>
        </w:rPr>
        <w:t>Current Drug Metabolism, 22</w:t>
      </w:r>
      <w:r w:rsidRPr="009A550E">
        <w:rPr>
          <w:rFonts w:ascii="Arial" w:hAnsi="Arial" w:cs="Arial"/>
        </w:rPr>
        <w:t>(6), 452–466.</w:t>
      </w:r>
    </w:p>
    <w:p w14:paraId="241739F2"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Zhao, Y., Zhang, H., &amp; Zhang, T. (2021). Natural polyphenols as modulators of metalloproteins: Implications for oxidative stress and neurodegeneration. </w:t>
      </w:r>
      <w:r w:rsidRPr="009A550E">
        <w:rPr>
          <w:rFonts w:ascii="Arial" w:hAnsi="Arial" w:cs="Arial"/>
          <w:i/>
          <w:iCs/>
        </w:rPr>
        <w:t>Phytomedicine, 86</w:t>
      </w:r>
      <w:r w:rsidRPr="009A550E">
        <w:rPr>
          <w:rFonts w:ascii="Arial" w:hAnsi="Arial" w:cs="Arial"/>
        </w:rPr>
        <w:t>, 153557.</w:t>
      </w:r>
    </w:p>
    <w:p w14:paraId="6BE70797" w14:textId="6B0E2FFF" w:rsidR="004D4277" w:rsidRPr="00FB3A86" w:rsidRDefault="004D4277" w:rsidP="00441B6F">
      <w:pPr>
        <w:pStyle w:val="Appendix"/>
        <w:spacing w:after="0"/>
        <w:jc w:val="both"/>
        <w:rPr>
          <w:rFonts w:ascii="Arial" w:hAnsi="Arial" w:cs="Arial"/>
          <w:b w:val="0"/>
        </w:rPr>
        <w:sectPr w:rsidR="004D4277" w:rsidRPr="00FB3A86" w:rsidSect="00DB385D">
          <w:headerReference w:type="even" r:id="rId74"/>
          <w:headerReference w:type="default" r:id="rId75"/>
          <w:footerReference w:type="even" r:id="rId76"/>
          <w:footerReference w:type="default" r:id="rId77"/>
          <w:headerReference w:type="first" r:id="rId78"/>
          <w:footerReference w:type="first" r:id="rId79"/>
          <w:type w:val="continuous"/>
          <w:pgSz w:w="12240" w:h="15840"/>
          <w:pgMar w:top="1440" w:right="2016" w:bottom="2016" w:left="2016" w:header="720" w:footer="1123" w:gutter="0"/>
          <w:cols w:space="720"/>
          <w:docGrid w:linePitch="272"/>
        </w:sectPr>
      </w:pPr>
    </w:p>
    <w:p w14:paraId="191B1A74" w14:textId="77777777" w:rsidR="00B01FCD" w:rsidRPr="00FB3A86" w:rsidRDefault="00B01FCD" w:rsidP="00441B6F">
      <w:pPr>
        <w:pStyle w:val="Appendix"/>
        <w:spacing w:after="0"/>
        <w:jc w:val="both"/>
        <w:rPr>
          <w:rFonts w:ascii="Arial" w:hAnsi="Arial" w:cs="Arial"/>
          <w:b w:val="0"/>
        </w:rPr>
      </w:pPr>
    </w:p>
    <w:sectPr w:rsidR="00B01FCD" w:rsidRPr="00FB3A86" w:rsidSect="00DB385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5F32F" w14:textId="77777777" w:rsidR="00EC28C4" w:rsidRDefault="00EC28C4" w:rsidP="00C37E61">
      <w:r>
        <w:separator/>
      </w:r>
    </w:p>
  </w:endnote>
  <w:endnote w:type="continuationSeparator" w:id="0">
    <w:p w14:paraId="177A416C" w14:textId="77777777" w:rsidR="00EC28C4" w:rsidRDefault="00EC28C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sans-serif">
    <w:altName w:val="Times New Roman"/>
    <w:charset w:val="00"/>
    <w:family w:val="roman"/>
    <w:pitch w:val="variable"/>
    <w:sig w:usb0="20007A87" w:usb1="8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67744" w14:textId="77777777" w:rsidR="00853982" w:rsidRDefault="00853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2F94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80936" w14:textId="77777777" w:rsidR="00853982" w:rsidRDefault="00853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DEC3B" w14:textId="77777777" w:rsidR="00EC28C4" w:rsidRDefault="00EC28C4" w:rsidP="00C37E61">
      <w:r>
        <w:separator/>
      </w:r>
    </w:p>
  </w:footnote>
  <w:footnote w:type="continuationSeparator" w:id="0">
    <w:p w14:paraId="077A6365" w14:textId="77777777" w:rsidR="00EC28C4" w:rsidRDefault="00EC28C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8FF2B" w14:textId="33B075CD" w:rsidR="00853982" w:rsidRDefault="00853982">
    <w:pPr>
      <w:pStyle w:val="Header"/>
    </w:pPr>
    <w:r>
      <w:rPr>
        <w:noProof/>
      </w:rPr>
      <w:pict w14:anchorId="18273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2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82A4" w14:textId="579EC093" w:rsidR="00853982" w:rsidRDefault="00853982">
    <w:pPr>
      <w:pStyle w:val="Header"/>
    </w:pPr>
    <w:r>
      <w:rPr>
        <w:noProof/>
      </w:rPr>
      <w:pict w14:anchorId="104C3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2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6543" w14:textId="60195BF3" w:rsidR="00853982" w:rsidRDefault="00853982">
    <w:pPr>
      <w:pStyle w:val="Header"/>
    </w:pPr>
    <w:r>
      <w:rPr>
        <w:noProof/>
      </w:rPr>
      <w:pict w14:anchorId="6D012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295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92C66"/>
    <w:multiLevelType w:val="hybridMultilevel"/>
    <w:tmpl w:val="AFAA8314"/>
    <w:lvl w:ilvl="0" w:tplc="3D9260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FAB0FBC"/>
    <w:multiLevelType w:val="hybridMultilevel"/>
    <w:tmpl w:val="6232AE74"/>
    <w:lvl w:ilvl="0" w:tplc="AE661EE4">
      <w:start w:val="1"/>
      <w:numFmt w:val="upperLetter"/>
      <w:lvlText w:val="(%1)"/>
      <w:lvlJc w:val="left"/>
      <w:pPr>
        <w:ind w:left="7185" w:hanging="555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C5694"/>
    <w:multiLevelType w:val="hybridMultilevel"/>
    <w:tmpl w:val="01324972"/>
    <w:lvl w:ilvl="0" w:tplc="E2DA79E6">
      <w:start w:val="1"/>
      <w:numFmt w:val="upperLetter"/>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596017C"/>
    <w:multiLevelType w:val="multilevel"/>
    <w:tmpl w:val="5454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DB138C"/>
    <w:multiLevelType w:val="hybridMultilevel"/>
    <w:tmpl w:val="BAB40332"/>
    <w:lvl w:ilvl="0" w:tplc="EAF42286">
      <w:start w:val="1"/>
      <w:numFmt w:val="upp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0"/>
  </w:num>
  <w:num w:numId="14">
    <w:abstractNumId w:val="9"/>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3"/>
  </w:num>
  <w:num w:numId="24">
    <w:abstractNumId w:val="31"/>
  </w:num>
  <w:num w:numId="25">
    <w:abstractNumId w:val="4"/>
  </w:num>
  <w:num w:numId="26">
    <w:abstractNumId w:val="18"/>
  </w:num>
  <w:num w:numId="27">
    <w:abstractNumId w:val="24"/>
  </w:num>
  <w:num w:numId="28">
    <w:abstractNumId w:val="32"/>
  </w:num>
  <w:num w:numId="29">
    <w:abstractNumId w:val="29"/>
  </w:num>
  <w:num w:numId="30">
    <w:abstractNumId w:val="11"/>
  </w:num>
  <w:num w:numId="31">
    <w:abstractNumId w:val="6"/>
  </w:num>
  <w:num w:numId="32">
    <w:abstractNumId w:val="17"/>
  </w:num>
  <w:num w:numId="33">
    <w:abstractNumId w:val="25"/>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EE8"/>
    <w:rsid w:val="00024CD7"/>
    <w:rsid w:val="00030174"/>
    <w:rsid w:val="000306A4"/>
    <w:rsid w:val="0004579C"/>
    <w:rsid w:val="00047A04"/>
    <w:rsid w:val="00047A4A"/>
    <w:rsid w:val="00064231"/>
    <w:rsid w:val="0007222C"/>
    <w:rsid w:val="00077391"/>
    <w:rsid w:val="00086AD0"/>
    <w:rsid w:val="00095A41"/>
    <w:rsid w:val="000A47FA"/>
    <w:rsid w:val="000A65D3"/>
    <w:rsid w:val="000B109C"/>
    <w:rsid w:val="000B1E33"/>
    <w:rsid w:val="000D689F"/>
    <w:rsid w:val="000E7B7B"/>
    <w:rsid w:val="000E7D62"/>
    <w:rsid w:val="00101133"/>
    <w:rsid w:val="00103357"/>
    <w:rsid w:val="00105852"/>
    <w:rsid w:val="001120F5"/>
    <w:rsid w:val="00123C9F"/>
    <w:rsid w:val="00126190"/>
    <w:rsid w:val="00130F17"/>
    <w:rsid w:val="001320BF"/>
    <w:rsid w:val="00132730"/>
    <w:rsid w:val="00135848"/>
    <w:rsid w:val="001369A6"/>
    <w:rsid w:val="00157759"/>
    <w:rsid w:val="00163BC4"/>
    <w:rsid w:val="00165BCA"/>
    <w:rsid w:val="001705BB"/>
    <w:rsid w:val="00171642"/>
    <w:rsid w:val="00191062"/>
    <w:rsid w:val="00192B72"/>
    <w:rsid w:val="001A29D8"/>
    <w:rsid w:val="001A49A1"/>
    <w:rsid w:val="001A5CAA"/>
    <w:rsid w:val="001B0427"/>
    <w:rsid w:val="001D3A51"/>
    <w:rsid w:val="001E10D2"/>
    <w:rsid w:val="001E25B4"/>
    <w:rsid w:val="001E4215"/>
    <w:rsid w:val="001E44FE"/>
    <w:rsid w:val="001E7C95"/>
    <w:rsid w:val="00200595"/>
    <w:rsid w:val="00204835"/>
    <w:rsid w:val="00210520"/>
    <w:rsid w:val="00222AC2"/>
    <w:rsid w:val="002304E0"/>
    <w:rsid w:val="00231920"/>
    <w:rsid w:val="0023195C"/>
    <w:rsid w:val="0024282C"/>
    <w:rsid w:val="002460DC"/>
    <w:rsid w:val="00250985"/>
    <w:rsid w:val="002556F6"/>
    <w:rsid w:val="00257DCD"/>
    <w:rsid w:val="00262714"/>
    <w:rsid w:val="0026557B"/>
    <w:rsid w:val="002751B8"/>
    <w:rsid w:val="0027574F"/>
    <w:rsid w:val="00283105"/>
    <w:rsid w:val="00284C4C"/>
    <w:rsid w:val="002865E1"/>
    <w:rsid w:val="00287E68"/>
    <w:rsid w:val="00296529"/>
    <w:rsid w:val="002A02E1"/>
    <w:rsid w:val="002B095F"/>
    <w:rsid w:val="002B27FB"/>
    <w:rsid w:val="002B685A"/>
    <w:rsid w:val="002B7524"/>
    <w:rsid w:val="002C57D2"/>
    <w:rsid w:val="002D2F23"/>
    <w:rsid w:val="002E0D56"/>
    <w:rsid w:val="002E135D"/>
    <w:rsid w:val="002E6685"/>
    <w:rsid w:val="002F5838"/>
    <w:rsid w:val="00315186"/>
    <w:rsid w:val="0033343E"/>
    <w:rsid w:val="00342FEA"/>
    <w:rsid w:val="003512C2"/>
    <w:rsid w:val="003608A6"/>
    <w:rsid w:val="00362FF6"/>
    <w:rsid w:val="0037153E"/>
    <w:rsid w:val="00371FB6"/>
    <w:rsid w:val="00373EB2"/>
    <w:rsid w:val="003763C1"/>
    <w:rsid w:val="00376BBE"/>
    <w:rsid w:val="00382F08"/>
    <w:rsid w:val="003909EB"/>
    <w:rsid w:val="0039224F"/>
    <w:rsid w:val="003A0A1B"/>
    <w:rsid w:val="003A0C4D"/>
    <w:rsid w:val="003A43A4"/>
    <w:rsid w:val="003A7E18"/>
    <w:rsid w:val="003C2250"/>
    <w:rsid w:val="003C4C86"/>
    <w:rsid w:val="003C6258"/>
    <w:rsid w:val="003D6B31"/>
    <w:rsid w:val="003E021E"/>
    <w:rsid w:val="003E2904"/>
    <w:rsid w:val="00401927"/>
    <w:rsid w:val="0041027F"/>
    <w:rsid w:val="00412475"/>
    <w:rsid w:val="00423789"/>
    <w:rsid w:val="00440F43"/>
    <w:rsid w:val="00441B6F"/>
    <w:rsid w:val="00446221"/>
    <w:rsid w:val="00450E62"/>
    <w:rsid w:val="004539DB"/>
    <w:rsid w:val="00462757"/>
    <w:rsid w:val="00467BD5"/>
    <w:rsid w:val="00470DB6"/>
    <w:rsid w:val="00471A80"/>
    <w:rsid w:val="004B0B87"/>
    <w:rsid w:val="004D305E"/>
    <w:rsid w:val="004D4277"/>
    <w:rsid w:val="004E58AD"/>
    <w:rsid w:val="00502516"/>
    <w:rsid w:val="00505F06"/>
    <w:rsid w:val="00506828"/>
    <w:rsid w:val="005128B4"/>
    <w:rsid w:val="005146F4"/>
    <w:rsid w:val="0053056E"/>
    <w:rsid w:val="00541952"/>
    <w:rsid w:val="00541E78"/>
    <w:rsid w:val="0054517F"/>
    <w:rsid w:val="005538D2"/>
    <w:rsid w:val="00554FDA"/>
    <w:rsid w:val="00573D9C"/>
    <w:rsid w:val="00582251"/>
    <w:rsid w:val="00586CF2"/>
    <w:rsid w:val="005A7C08"/>
    <w:rsid w:val="005B0722"/>
    <w:rsid w:val="005C713B"/>
    <w:rsid w:val="005C784C"/>
    <w:rsid w:val="005D17F6"/>
    <w:rsid w:val="005E1BA6"/>
    <w:rsid w:val="005E2A6B"/>
    <w:rsid w:val="005E5539"/>
    <w:rsid w:val="005E6DA2"/>
    <w:rsid w:val="005F7A39"/>
    <w:rsid w:val="00602733"/>
    <w:rsid w:val="00602BF5"/>
    <w:rsid w:val="00617FDD"/>
    <w:rsid w:val="00632C39"/>
    <w:rsid w:val="00633614"/>
    <w:rsid w:val="00633F68"/>
    <w:rsid w:val="00636C5C"/>
    <w:rsid w:val="00636EB2"/>
    <w:rsid w:val="006375B8"/>
    <w:rsid w:val="0066510A"/>
    <w:rsid w:val="00673F9F"/>
    <w:rsid w:val="0067794E"/>
    <w:rsid w:val="0068150A"/>
    <w:rsid w:val="00686953"/>
    <w:rsid w:val="00687DEA"/>
    <w:rsid w:val="00687E67"/>
    <w:rsid w:val="006967F7"/>
    <w:rsid w:val="006A250C"/>
    <w:rsid w:val="006B21D3"/>
    <w:rsid w:val="006B57D0"/>
    <w:rsid w:val="006D1F0C"/>
    <w:rsid w:val="006D30FF"/>
    <w:rsid w:val="006D6940"/>
    <w:rsid w:val="006E48E8"/>
    <w:rsid w:val="006E7460"/>
    <w:rsid w:val="006F11EC"/>
    <w:rsid w:val="006F64D0"/>
    <w:rsid w:val="0070082C"/>
    <w:rsid w:val="00715507"/>
    <w:rsid w:val="00732F6D"/>
    <w:rsid w:val="007369E6"/>
    <w:rsid w:val="00743412"/>
    <w:rsid w:val="00746E59"/>
    <w:rsid w:val="007530E6"/>
    <w:rsid w:val="00753648"/>
    <w:rsid w:val="00754C9A"/>
    <w:rsid w:val="0075599A"/>
    <w:rsid w:val="00761D52"/>
    <w:rsid w:val="0077749E"/>
    <w:rsid w:val="00783862"/>
    <w:rsid w:val="00790ADA"/>
    <w:rsid w:val="007B249D"/>
    <w:rsid w:val="007C2F72"/>
    <w:rsid w:val="007D2288"/>
    <w:rsid w:val="007D6F03"/>
    <w:rsid w:val="007E088F"/>
    <w:rsid w:val="007E1F5F"/>
    <w:rsid w:val="007F7B32"/>
    <w:rsid w:val="00804BC2"/>
    <w:rsid w:val="0081431A"/>
    <w:rsid w:val="0082269D"/>
    <w:rsid w:val="00826B0C"/>
    <w:rsid w:val="0083216F"/>
    <w:rsid w:val="00832E10"/>
    <w:rsid w:val="00853982"/>
    <w:rsid w:val="00860000"/>
    <w:rsid w:val="00863BD3"/>
    <w:rsid w:val="008641ED"/>
    <w:rsid w:val="00866D66"/>
    <w:rsid w:val="008671C6"/>
    <w:rsid w:val="00875803"/>
    <w:rsid w:val="00897105"/>
    <w:rsid w:val="008A3990"/>
    <w:rsid w:val="008A6955"/>
    <w:rsid w:val="008B459E"/>
    <w:rsid w:val="008C3CCA"/>
    <w:rsid w:val="008E13AE"/>
    <w:rsid w:val="008E1506"/>
    <w:rsid w:val="008E710C"/>
    <w:rsid w:val="008F69D6"/>
    <w:rsid w:val="00902823"/>
    <w:rsid w:val="00903C56"/>
    <w:rsid w:val="009040DD"/>
    <w:rsid w:val="00913522"/>
    <w:rsid w:val="00915007"/>
    <w:rsid w:val="00915CA6"/>
    <w:rsid w:val="00927834"/>
    <w:rsid w:val="009500A6"/>
    <w:rsid w:val="00957C18"/>
    <w:rsid w:val="009659BA"/>
    <w:rsid w:val="00983040"/>
    <w:rsid w:val="00993081"/>
    <w:rsid w:val="0099779C"/>
    <w:rsid w:val="009A4097"/>
    <w:rsid w:val="009A550E"/>
    <w:rsid w:val="009B3FB9"/>
    <w:rsid w:val="009C2465"/>
    <w:rsid w:val="009C4A1D"/>
    <w:rsid w:val="009D235C"/>
    <w:rsid w:val="009D3404"/>
    <w:rsid w:val="009D35A0"/>
    <w:rsid w:val="009D7EB7"/>
    <w:rsid w:val="009E048A"/>
    <w:rsid w:val="009E08E9"/>
    <w:rsid w:val="009E3DB9"/>
    <w:rsid w:val="009E6E35"/>
    <w:rsid w:val="009F0EDA"/>
    <w:rsid w:val="00A03B96"/>
    <w:rsid w:val="00A05B19"/>
    <w:rsid w:val="00A1134E"/>
    <w:rsid w:val="00A15DB5"/>
    <w:rsid w:val="00A24E7E"/>
    <w:rsid w:val="00A258C3"/>
    <w:rsid w:val="00A333DE"/>
    <w:rsid w:val="00A347C0"/>
    <w:rsid w:val="00A51431"/>
    <w:rsid w:val="00A539AD"/>
    <w:rsid w:val="00A65354"/>
    <w:rsid w:val="00A71631"/>
    <w:rsid w:val="00A779B5"/>
    <w:rsid w:val="00A94063"/>
    <w:rsid w:val="00AA5B4E"/>
    <w:rsid w:val="00AA6219"/>
    <w:rsid w:val="00AA74E0"/>
    <w:rsid w:val="00AA7544"/>
    <w:rsid w:val="00AB54D8"/>
    <w:rsid w:val="00AB65C3"/>
    <w:rsid w:val="00AB703F"/>
    <w:rsid w:val="00AC4773"/>
    <w:rsid w:val="00AC6BB8"/>
    <w:rsid w:val="00AD40CD"/>
    <w:rsid w:val="00AE008F"/>
    <w:rsid w:val="00AE2F89"/>
    <w:rsid w:val="00AE40A1"/>
    <w:rsid w:val="00B01FCD"/>
    <w:rsid w:val="00B1776C"/>
    <w:rsid w:val="00B52583"/>
    <w:rsid w:val="00B52896"/>
    <w:rsid w:val="00B54C4B"/>
    <w:rsid w:val="00B95236"/>
    <w:rsid w:val="00B96BD9"/>
    <w:rsid w:val="00BA1B01"/>
    <w:rsid w:val="00BA2641"/>
    <w:rsid w:val="00BB0EE9"/>
    <w:rsid w:val="00BB2AD4"/>
    <w:rsid w:val="00BB3540"/>
    <w:rsid w:val="00BB37AA"/>
    <w:rsid w:val="00BC53A0"/>
    <w:rsid w:val="00BC6395"/>
    <w:rsid w:val="00BC7620"/>
    <w:rsid w:val="00BD2FEF"/>
    <w:rsid w:val="00BE62AD"/>
    <w:rsid w:val="00BF121F"/>
    <w:rsid w:val="00BF1F80"/>
    <w:rsid w:val="00C166EF"/>
    <w:rsid w:val="00C16969"/>
    <w:rsid w:val="00C17EB0"/>
    <w:rsid w:val="00C2189F"/>
    <w:rsid w:val="00C23631"/>
    <w:rsid w:val="00C27F5F"/>
    <w:rsid w:val="00C30A0F"/>
    <w:rsid w:val="00C36F64"/>
    <w:rsid w:val="00C37E61"/>
    <w:rsid w:val="00C70F1B"/>
    <w:rsid w:val="00C71A47"/>
    <w:rsid w:val="00C7464C"/>
    <w:rsid w:val="00C84E93"/>
    <w:rsid w:val="00C85588"/>
    <w:rsid w:val="00C8791C"/>
    <w:rsid w:val="00CA1AB9"/>
    <w:rsid w:val="00CD6755"/>
    <w:rsid w:val="00CD6856"/>
    <w:rsid w:val="00CE0089"/>
    <w:rsid w:val="00CE793C"/>
    <w:rsid w:val="00CF04D7"/>
    <w:rsid w:val="00CF193C"/>
    <w:rsid w:val="00D173F1"/>
    <w:rsid w:val="00D17CBE"/>
    <w:rsid w:val="00D21872"/>
    <w:rsid w:val="00D313CA"/>
    <w:rsid w:val="00D42BDC"/>
    <w:rsid w:val="00D51ADB"/>
    <w:rsid w:val="00D66BE8"/>
    <w:rsid w:val="00D74CB0"/>
    <w:rsid w:val="00D8295D"/>
    <w:rsid w:val="00DA60B9"/>
    <w:rsid w:val="00DB385D"/>
    <w:rsid w:val="00DC2A65"/>
    <w:rsid w:val="00DE15F0"/>
    <w:rsid w:val="00DE5663"/>
    <w:rsid w:val="00DE78AA"/>
    <w:rsid w:val="00DE7CEE"/>
    <w:rsid w:val="00E03630"/>
    <w:rsid w:val="00E053D0"/>
    <w:rsid w:val="00E15994"/>
    <w:rsid w:val="00E27931"/>
    <w:rsid w:val="00E3114E"/>
    <w:rsid w:val="00E31A70"/>
    <w:rsid w:val="00E35B02"/>
    <w:rsid w:val="00E65E8B"/>
    <w:rsid w:val="00E66496"/>
    <w:rsid w:val="00E66B35"/>
    <w:rsid w:val="00E66E10"/>
    <w:rsid w:val="00E737BF"/>
    <w:rsid w:val="00E769F6"/>
    <w:rsid w:val="00E8407C"/>
    <w:rsid w:val="00E84F3C"/>
    <w:rsid w:val="00E923DE"/>
    <w:rsid w:val="00E96FA5"/>
    <w:rsid w:val="00EA012C"/>
    <w:rsid w:val="00EB2F04"/>
    <w:rsid w:val="00EC28C4"/>
    <w:rsid w:val="00EC6A55"/>
    <w:rsid w:val="00EC7B05"/>
    <w:rsid w:val="00ED0288"/>
    <w:rsid w:val="00ED2228"/>
    <w:rsid w:val="00EE52CB"/>
    <w:rsid w:val="00EF581D"/>
    <w:rsid w:val="00EF7FD8"/>
    <w:rsid w:val="00F06F59"/>
    <w:rsid w:val="00F17988"/>
    <w:rsid w:val="00F25168"/>
    <w:rsid w:val="00F25C9C"/>
    <w:rsid w:val="00F469F0"/>
    <w:rsid w:val="00F53273"/>
    <w:rsid w:val="00F5482F"/>
    <w:rsid w:val="00F60320"/>
    <w:rsid w:val="00F755E4"/>
    <w:rsid w:val="00F77D02"/>
    <w:rsid w:val="00F90374"/>
    <w:rsid w:val="00F9147E"/>
    <w:rsid w:val="00FB3A86"/>
    <w:rsid w:val="00FD36C8"/>
    <w:rsid w:val="00FD5BE4"/>
    <w:rsid w:val="00FE0339"/>
    <w:rsid w:val="00FF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A3C57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095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C16969"/>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C16969"/>
    <w:rPr>
      <w:rFonts w:asciiTheme="majorHAnsi" w:eastAsiaTheme="majorEastAsia" w:hAnsiTheme="majorHAnsi" w:cstheme="majorBidi"/>
      <w:i/>
      <w:iCs/>
      <w:color w:val="365F91" w:themeColor="accent1" w:themeShade="BF"/>
      <w:sz w:val="22"/>
      <w:szCs w:val="22"/>
    </w:rPr>
  </w:style>
  <w:style w:type="paragraph" w:styleId="ListParagraph">
    <w:name w:val="List Paragraph"/>
    <w:basedOn w:val="Normal"/>
    <w:uiPriority w:val="34"/>
    <w:qFormat/>
    <w:rsid w:val="00135848"/>
    <w:pPr>
      <w:ind w:left="720"/>
      <w:contextualSpacing/>
    </w:pPr>
  </w:style>
  <w:style w:type="character" w:customStyle="1" w:styleId="breakword">
    <w:name w:val="breakword"/>
    <w:basedOn w:val="DefaultParagraphFont"/>
    <w:rsid w:val="002B7524"/>
  </w:style>
  <w:style w:type="table" w:customStyle="1" w:styleId="TableGrid1">
    <w:name w:val="Table Grid1"/>
    <w:basedOn w:val="TableNormal"/>
    <w:next w:val="TableGrid"/>
    <w:uiPriority w:val="59"/>
    <w:rsid w:val="00D42B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2F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79B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chem.ncbi.nlm.nih.gov/compound/95168" TargetMode="External"/><Relationship Id="rId21" Type="http://schemas.openxmlformats.org/officeDocument/2006/relationships/hyperlink" Target="https://pubchem.ncbi.nlm.nih.gov/compound/5379679" TargetMode="External"/><Relationship Id="rId42" Type="http://schemas.openxmlformats.org/officeDocument/2006/relationships/hyperlink" Target="https://pubchem.ncbi.nlm.nih.gov/compound/10207" TargetMode="External"/><Relationship Id="rId47" Type="http://schemas.openxmlformats.org/officeDocument/2006/relationships/image" Target="media/image18.JPG"/><Relationship Id="rId63" Type="http://schemas.openxmlformats.org/officeDocument/2006/relationships/hyperlink" Target="https://pubchem.ncbi.nlm.nih.gov/compound/91453" TargetMode="External"/><Relationship Id="rId68" Type="http://schemas.openxmlformats.org/officeDocument/2006/relationships/hyperlink" Target="https://pubchem.ncbi.nlm.nih.gov/compound/91453" TargetMode="Externa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hyperlink" Target="https://pubchem.ncbi.nlm.nih.gov/compound/10207" TargetMode="External"/><Relationship Id="rId37" Type="http://schemas.openxmlformats.org/officeDocument/2006/relationships/hyperlink" Target="https://pubchem.ncbi.nlm.nih.gov/compound/10207" TargetMode="External"/><Relationship Id="rId53" Type="http://schemas.openxmlformats.org/officeDocument/2006/relationships/hyperlink" Target="https://pubchem.ncbi.nlm.nih.gov/compound/91453" TargetMode="External"/><Relationship Id="rId58" Type="http://schemas.openxmlformats.org/officeDocument/2006/relationships/hyperlink" Target="https://pubchem.ncbi.nlm.nih.gov/compound/91453"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pubchem.ncbi.nlm.nih.gov/compound/10208" TargetMode="Externa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yperlink" Target="https://pubchem.ncbi.nlm.nih.gov/compound/158096" TargetMode="External"/><Relationship Id="rId30" Type="http://schemas.openxmlformats.org/officeDocument/2006/relationships/hyperlink" Target="https://pubchem.ncbi.nlm.nih.gov/compound/3220" TargetMode="External"/><Relationship Id="rId35" Type="http://schemas.openxmlformats.org/officeDocument/2006/relationships/hyperlink" Target="https://pubchem.ncbi.nlm.nih.gov/compound/3220" TargetMode="External"/><Relationship Id="rId43" Type="http://schemas.openxmlformats.org/officeDocument/2006/relationships/hyperlink" Target="https://pubchem.ncbi.nlm.nih.gov/compound/91453" TargetMode="External"/><Relationship Id="rId48" Type="http://schemas.openxmlformats.org/officeDocument/2006/relationships/hyperlink" Target="https://pubchem.ncbi.nlm.nih.gov/compound/91453" TargetMode="External"/><Relationship Id="rId56" Type="http://schemas.openxmlformats.org/officeDocument/2006/relationships/hyperlink" Target="https://pubchem.ncbi.nlm.nih.gov/compound/10208" TargetMode="External"/><Relationship Id="rId64" Type="http://schemas.openxmlformats.org/officeDocument/2006/relationships/hyperlink" Target="https://pubchem.ncbi.nlm.nih.gov/compound/4871" TargetMode="External"/><Relationship Id="rId69" Type="http://schemas.openxmlformats.org/officeDocument/2006/relationships/hyperlink" Target="https://pubchem.ncbi.nlm.nih.gov/compound/4871" TargetMode="External"/><Relationship Id="rId77" Type="http://schemas.openxmlformats.org/officeDocument/2006/relationships/footer" Target="footer2.xml"/><Relationship Id="rId8" Type="http://schemas.openxmlformats.org/officeDocument/2006/relationships/hyperlink" Target="http://www.swissadme.ch/index.php" TargetMode="External"/><Relationship Id="rId51" Type="http://schemas.openxmlformats.org/officeDocument/2006/relationships/hyperlink" Target="https://pubchem.ncbi.nlm.nih.gov/compound/10208" TargetMode="External"/><Relationship Id="rId72" Type="http://schemas.openxmlformats.org/officeDocument/2006/relationships/hyperlink" Target="https://pubchem.ncbi.nlm.nih.gov/compound/10207"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pubchem.ncbi.nlm.nih.gov/compound/91453" TargetMode="External"/><Relationship Id="rId33" Type="http://schemas.openxmlformats.org/officeDocument/2006/relationships/hyperlink" Target="https://pubchem.ncbi.nlm.nih.gov/compound/6780" TargetMode="External"/><Relationship Id="rId38" Type="http://schemas.openxmlformats.org/officeDocument/2006/relationships/hyperlink" Target="https://pubchem.ncbi.nlm.nih.gov/compound/4871" TargetMode="External"/><Relationship Id="rId46" Type="http://schemas.openxmlformats.org/officeDocument/2006/relationships/hyperlink" Target="https://pubchem.ncbi.nlm.nih.gov/compound/4871" TargetMode="External"/><Relationship Id="rId59" Type="http://schemas.openxmlformats.org/officeDocument/2006/relationships/hyperlink" Target="https://pubchem.ncbi.nlm.nih.gov/compound/4871" TargetMode="External"/><Relationship Id="rId67" Type="http://schemas.openxmlformats.org/officeDocument/2006/relationships/hyperlink" Target="https://pubchem.ncbi.nlm.nih.gov/compound/10207" TargetMode="External"/><Relationship Id="rId20" Type="http://schemas.openxmlformats.org/officeDocument/2006/relationships/hyperlink" Target="https://pubchem.ncbi.nlm.nih.gov/compound/24892726" TargetMode="External"/><Relationship Id="rId41" Type="http://schemas.openxmlformats.org/officeDocument/2006/relationships/image" Target="media/image16.png"/><Relationship Id="rId54" Type="http://schemas.openxmlformats.org/officeDocument/2006/relationships/hyperlink" Target="https://pubchem.ncbi.nlm.nih.gov/compound/4871" TargetMode="External"/><Relationship Id="rId62" Type="http://schemas.openxmlformats.org/officeDocument/2006/relationships/hyperlink" Target="https://pubchem.ncbi.nlm.nih.gov/compound/10207" TargetMode="External"/><Relationship Id="rId70" Type="http://schemas.openxmlformats.org/officeDocument/2006/relationships/hyperlink" Target="https://pubchem.ncbi.nlm.nih.gov/compound/3220"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pubchem.ncbi.nlm.nih.gov/compound/4871" TargetMode="External"/><Relationship Id="rId28" Type="http://schemas.openxmlformats.org/officeDocument/2006/relationships/image" Target="media/image13.png"/><Relationship Id="rId36" Type="http://schemas.openxmlformats.org/officeDocument/2006/relationships/hyperlink" Target="https://pubchem.ncbi.nlm.nih.gov/compound/10208" TargetMode="External"/><Relationship Id="rId49" Type="http://schemas.openxmlformats.org/officeDocument/2006/relationships/hyperlink" Target="https://pubchem.ncbi.nlm.nih.gov/compound/4871" TargetMode="External"/><Relationship Id="rId57" Type="http://schemas.openxmlformats.org/officeDocument/2006/relationships/hyperlink" Target="https://pubchem.ncbi.nlm.nih.gov/compound/10207" TargetMode="External"/><Relationship Id="rId10" Type="http://schemas.openxmlformats.org/officeDocument/2006/relationships/image" Target="media/image2.emf"/><Relationship Id="rId31" Type="http://schemas.openxmlformats.org/officeDocument/2006/relationships/hyperlink" Target="https://pubchem.ncbi.nlm.nih.gov/compound/10208" TargetMode="External"/><Relationship Id="rId44" Type="http://schemas.openxmlformats.org/officeDocument/2006/relationships/image" Target="media/image17.png"/><Relationship Id="rId52" Type="http://schemas.openxmlformats.org/officeDocument/2006/relationships/hyperlink" Target="https://pubchem.ncbi.nlm.nih.gov/compound/10207" TargetMode="External"/><Relationship Id="rId60" Type="http://schemas.openxmlformats.org/officeDocument/2006/relationships/hyperlink" Target="https://pubchem.ncbi.nlm.nih.gov/compound/3220" TargetMode="External"/><Relationship Id="rId65" Type="http://schemas.openxmlformats.org/officeDocument/2006/relationships/hyperlink" Target="https://pubchem.ncbi.nlm.nih.gov/compound/3220" TargetMode="External"/><Relationship Id="rId73" Type="http://schemas.openxmlformats.org/officeDocument/2006/relationships/hyperlink" Target="https://pubchem.ncbi.nlm.nih.gov/compound/91453"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15.png"/><Relationship Id="rId34" Type="http://schemas.openxmlformats.org/officeDocument/2006/relationships/image" Target="media/image14.png"/><Relationship Id="rId50" Type="http://schemas.openxmlformats.org/officeDocument/2006/relationships/hyperlink" Target="https://pubchem.ncbi.nlm.nih.gov/compound/3220" TargetMode="External"/><Relationship Id="rId55" Type="http://schemas.openxmlformats.org/officeDocument/2006/relationships/hyperlink" Target="https://pubchem.ncbi.nlm.nih.gov/compound/3220"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pubchem.ncbi.nlm.nih.gov/compound/10208" TargetMode="External"/><Relationship Id="rId2" Type="http://schemas.openxmlformats.org/officeDocument/2006/relationships/numbering" Target="numbering.xml"/><Relationship Id="rId29" Type="http://schemas.openxmlformats.org/officeDocument/2006/relationships/hyperlink" Target="https://pubchem.ncbi.nlm.nih.gov/compound/4871" TargetMode="External"/><Relationship Id="rId24" Type="http://schemas.openxmlformats.org/officeDocument/2006/relationships/hyperlink" Target="https://pubchem.ncbi.nlm.nih.gov/compound/160190" TargetMode="External"/><Relationship Id="rId40" Type="http://schemas.openxmlformats.org/officeDocument/2006/relationships/hyperlink" Target="https://pubchem.ncbi.nlm.nih.gov/compound/10208" TargetMode="External"/><Relationship Id="rId45" Type="http://schemas.openxmlformats.org/officeDocument/2006/relationships/hyperlink" Target="https://pubchem.ncbi.nlm.nih.gov/compound/91453" TargetMode="External"/><Relationship Id="rId66" Type="http://schemas.openxmlformats.org/officeDocument/2006/relationships/hyperlink" Target="https://pubchem.ncbi.nlm.nih.gov/compound/102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37F88-671C-4FDC-A57B-506516AB9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342</TotalTime>
  <Pages>30</Pages>
  <Words>8745</Words>
  <Characters>49852</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58481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156</cp:revision>
  <cp:lastPrinted>1999-07-06T11:00:00Z</cp:lastPrinted>
  <dcterms:created xsi:type="dcterms:W3CDTF">2014-10-25T14:34:00Z</dcterms:created>
  <dcterms:modified xsi:type="dcterms:W3CDTF">2025-10-11T11:23:00Z</dcterms:modified>
</cp:coreProperties>
</file>