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7D0EF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D0EF2" w:rsidRDefault="007D0E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7D0EF2">
        <w:trPr>
          <w:trHeight w:val="290"/>
        </w:trPr>
        <w:tc>
          <w:tcPr>
            <w:tcW w:w="1234" w:type="pct"/>
          </w:tcPr>
          <w:p w:rsidR="007D0EF2" w:rsidRDefault="000469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EF2" w:rsidRDefault="000469F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Reports in Neurology</w:t>
              </w:r>
            </w:hyperlink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7D0EF2">
        <w:trPr>
          <w:trHeight w:val="290"/>
        </w:trPr>
        <w:tc>
          <w:tcPr>
            <w:tcW w:w="1234" w:type="pct"/>
          </w:tcPr>
          <w:p w:rsidR="007D0EF2" w:rsidRDefault="000469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EF2" w:rsidRDefault="000469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Ms_AJORRIN_144774</w:t>
            </w:r>
          </w:p>
        </w:tc>
      </w:tr>
      <w:tr w:rsidR="007D0EF2">
        <w:trPr>
          <w:trHeight w:val="650"/>
        </w:trPr>
        <w:tc>
          <w:tcPr>
            <w:tcW w:w="1234" w:type="pct"/>
          </w:tcPr>
          <w:p w:rsidR="007D0EF2" w:rsidRDefault="000469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EF2" w:rsidRDefault="000469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Evidence-Informed Pediatric Physiotherapy in Hallervorden-Spatz Disease – A Case Report</w:t>
            </w:r>
          </w:p>
        </w:tc>
      </w:tr>
      <w:tr w:rsidR="007D0EF2">
        <w:trPr>
          <w:trHeight w:val="332"/>
        </w:trPr>
        <w:tc>
          <w:tcPr>
            <w:tcW w:w="1234" w:type="pct"/>
          </w:tcPr>
          <w:p w:rsidR="007D0EF2" w:rsidRDefault="000469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EF2" w:rsidRDefault="000469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:rsidR="007D0EF2" w:rsidRDefault="007D0E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D0EF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D0EF2" w:rsidRDefault="000469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7D0EF2" w:rsidRDefault="007D0EF2">
            <w:pPr>
              <w:rPr>
                <w:sz w:val="20"/>
                <w:szCs w:val="20"/>
                <w:lang w:val="en-GB"/>
              </w:rPr>
            </w:pPr>
          </w:p>
        </w:tc>
      </w:tr>
      <w:tr w:rsidR="007D0EF2">
        <w:tc>
          <w:tcPr>
            <w:tcW w:w="1265" w:type="pct"/>
            <w:noWrap/>
          </w:tcPr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7D0EF2" w:rsidRDefault="000469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7D0EF2" w:rsidRDefault="000469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</w:t>
            </w:r>
            <w:r>
              <w:rPr>
                <w:b/>
                <w:bCs/>
                <w:sz w:val="20"/>
                <w:szCs w:val="20"/>
                <w:highlight w:val="yellow"/>
              </w:rPr>
              <w:t xml:space="preserve"> are strictly prohibited during peer review.</w:t>
            </w:r>
          </w:p>
          <w:p w:rsidR="007D0EF2" w:rsidRDefault="007D0EF2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7D0EF2" w:rsidRDefault="000469F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D0EF2">
        <w:trPr>
          <w:trHeight w:val="1264"/>
        </w:trPr>
        <w:tc>
          <w:tcPr>
            <w:tcW w:w="1265" w:type="pct"/>
            <w:noWrap/>
          </w:tcPr>
          <w:p w:rsidR="007D0EF2" w:rsidRDefault="000469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minimum of 3-4 </w:t>
            </w:r>
            <w:r>
              <w:rPr>
                <w:b/>
                <w:bCs/>
                <w:sz w:val="20"/>
                <w:szCs w:val="20"/>
                <w:lang w:val="en-GB"/>
              </w:rPr>
              <w:t>sentences may be required for this part.</w:t>
            </w:r>
          </w:p>
          <w:p w:rsidR="007D0EF2" w:rsidRDefault="007D0EF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7D0EF2" w:rsidRDefault="000469F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is important as it provides a rare, longitudinal, birth-to-death case report of Hallervorden-Spatz Disease (Pantothenate kinase-associated neurodegeneration). It systematically documents clinical fe</w:t>
            </w:r>
            <w:r>
              <w:rPr>
                <w:b/>
                <w:bCs/>
                <w:sz w:val="20"/>
                <w:szCs w:val="20"/>
                <w:lang w:val="en-GB"/>
              </w:rPr>
              <w:t>atures with validated outcome measures, which are scarcely reported in pediatric neurorehabilitation literature.</w:t>
            </w:r>
          </w:p>
        </w:tc>
        <w:tc>
          <w:tcPr>
            <w:tcW w:w="1523" w:type="pct"/>
          </w:tcPr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D0EF2">
        <w:trPr>
          <w:trHeight w:val="1262"/>
        </w:trPr>
        <w:tc>
          <w:tcPr>
            <w:tcW w:w="1265" w:type="pct"/>
            <w:noWrap/>
          </w:tcPr>
          <w:p w:rsidR="007D0EF2" w:rsidRDefault="000469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D0EF2" w:rsidRDefault="000469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7D0EF2" w:rsidRDefault="000469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could be:</w:t>
            </w:r>
          </w:p>
          <w:p w:rsidR="007D0EF2" w:rsidRDefault="000469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“Evidence-Informed Pediatric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Physiotherapy in Pantothenate Kinase-Associated Neurodegeneration (Hallervorden-Spatz Disease): A Case Report.”</w:t>
            </w:r>
          </w:p>
        </w:tc>
        <w:tc>
          <w:tcPr>
            <w:tcW w:w="1523" w:type="pct"/>
          </w:tcPr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D0EF2">
        <w:trPr>
          <w:trHeight w:val="1262"/>
        </w:trPr>
        <w:tc>
          <w:tcPr>
            <w:tcW w:w="1265" w:type="pct"/>
            <w:noWrap/>
          </w:tcPr>
          <w:p w:rsidR="007D0EF2" w:rsidRDefault="000469F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</w:t>
            </w:r>
            <w:r>
              <w:rPr>
                <w:rFonts w:ascii="Times New Roman" w:hAnsi="Times New Roman"/>
                <w:lang w:val="en-GB"/>
              </w:rPr>
              <w:t>gestions here.</w:t>
            </w:r>
          </w:p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7D0EF2" w:rsidRDefault="000469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Highlight the novelty of using multiple standardized outcome measures and emphasize implications for clinical practice</w:t>
            </w:r>
          </w:p>
        </w:tc>
        <w:tc>
          <w:tcPr>
            <w:tcW w:w="1523" w:type="pct"/>
          </w:tcPr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D0EF2">
        <w:trPr>
          <w:trHeight w:val="704"/>
        </w:trPr>
        <w:tc>
          <w:tcPr>
            <w:tcW w:w="1265" w:type="pct"/>
            <w:noWrap/>
          </w:tcPr>
          <w:p w:rsidR="007D0EF2" w:rsidRDefault="000469FA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7D0EF2" w:rsidRDefault="000469F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Some sections are slightly repetitive, and the discussion</w:t>
            </w:r>
            <w:r>
              <w:rPr>
                <w:bCs/>
                <w:sz w:val="20"/>
                <w:szCs w:val="20"/>
                <w:lang w:val="en-GB"/>
              </w:rPr>
              <w:t xml:space="preserve"> could include more critical reflection on why physiotherapy outcomes were limited despite intensive input.</w:t>
            </w:r>
          </w:p>
        </w:tc>
        <w:tc>
          <w:tcPr>
            <w:tcW w:w="1523" w:type="pct"/>
          </w:tcPr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D0EF2">
        <w:trPr>
          <w:trHeight w:val="703"/>
        </w:trPr>
        <w:tc>
          <w:tcPr>
            <w:tcW w:w="1265" w:type="pct"/>
            <w:noWrap/>
          </w:tcPr>
          <w:p w:rsidR="007D0EF2" w:rsidRDefault="000469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7D0EF2" w:rsidRDefault="000469F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D0EF2">
        <w:trPr>
          <w:trHeight w:val="386"/>
        </w:trPr>
        <w:tc>
          <w:tcPr>
            <w:tcW w:w="1265" w:type="pct"/>
            <w:noWrap/>
          </w:tcPr>
          <w:p w:rsidR="007D0EF2" w:rsidRDefault="000469FA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 xml:space="preserve">Is the </w:t>
            </w:r>
            <w:r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7D0EF2" w:rsidRDefault="007D0EF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7D0EF2" w:rsidRDefault="000469F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D0EF2" w:rsidRDefault="007D0EF2">
            <w:pPr>
              <w:rPr>
                <w:sz w:val="20"/>
                <w:szCs w:val="20"/>
                <w:lang w:val="en-GB"/>
              </w:rPr>
            </w:pPr>
          </w:p>
        </w:tc>
      </w:tr>
      <w:tr w:rsidR="007D0EF2">
        <w:trPr>
          <w:trHeight w:val="1178"/>
        </w:trPr>
        <w:tc>
          <w:tcPr>
            <w:tcW w:w="1265" w:type="pct"/>
            <w:noWrap/>
          </w:tcPr>
          <w:p w:rsidR="007D0EF2" w:rsidRDefault="000469F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7D0EF2" w:rsidRDefault="000469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Minor revisions are recommended to streamline the discussion, emphasize the novelty in the abstract</w:t>
            </w:r>
          </w:p>
        </w:tc>
        <w:tc>
          <w:tcPr>
            <w:tcW w:w="1523" w:type="pct"/>
          </w:tcPr>
          <w:p w:rsidR="007D0EF2" w:rsidRDefault="007D0EF2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D0EF2" w:rsidRDefault="007D0EF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7D0EF2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EF2" w:rsidRDefault="000469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D0EF2" w:rsidRDefault="007D0E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0EF2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EF2" w:rsidRDefault="007D0E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F2" w:rsidRDefault="000469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Reviewer’s </w:t>
            </w:r>
            <w:r>
              <w:rPr>
                <w:rFonts w:ascii="Times New Roman" w:hAnsi="Times New Roman"/>
                <w:lang w:val="en-GB"/>
              </w:rPr>
              <w:t>comment</w:t>
            </w:r>
          </w:p>
        </w:tc>
        <w:tc>
          <w:tcPr>
            <w:tcW w:w="1342" w:type="pct"/>
          </w:tcPr>
          <w:p w:rsidR="007D0EF2" w:rsidRDefault="000469F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D0EF2" w:rsidRDefault="007D0EF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D0EF2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EF2" w:rsidRDefault="000469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D0EF2" w:rsidRDefault="007D0E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EF2" w:rsidRDefault="000469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:rsidR="007D0EF2" w:rsidRDefault="007D0E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EF2" w:rsidRDefault="000469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:rsidR="007D0EF2" w:rsidRDefault="007D0EF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7D0EF2" w:rsidRDefault="007D0EF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7D0EF2" w:rsidRDefault="007D0EF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7D0EF2" w:rsidRDefault="007D0EF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:rsidR="00D369AB" w:rsidRDefault="00D369AB" w:rsidP="00D369A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369AB" w:rsidRDefault="00D369AB" w:rsidP="00D369A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369AB" w:rsidRDefault="00D369AB" w:rsidP="00D369AB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</w:rPr>
        <w:t xml:space="preserve">Surya Vishnuram , Saveetha Institute of Medical and Technical Sciences , India </w:t>
      </w:r>
      <w:r>
        <w:rPr>
          <w:rFonts w:ascii="Calibri" w:hAnsi="Calibri" w:cs="Calibri"/>
        </w:rPr>
        <w:br/>
      </w:r>
    </w:p>
    <w:p w:rsidR="007D0EF2" w:rsidRDefault="007D0EF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7D0EF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9FA" w:rsidRDefault="000469FA">
      <w:r>
        <w:separator/>
      </w:r>
    </w:p>
  </w:endnote>
  <w:endnote w:type="continuationSeparator" w:id="0">
    <w:p w:rsidR="000469FA" w:rsidRDefault="0004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EF2" w:rsidRDefault="000469FA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9FA" w:rsidRDefault="000469FA">
      <w:r>
        <w:separator/>
      </w:r>
    </w:p>
  </w:footnote>
  <w:footnote w:type="continuationSeparator" w:id="0">
    <w:p w:rsidR="000469FA" w:rsidRDefault="0004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EF2" w:rsidRDefault="007D0EF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D0EF2" w:rsidRDefault="000469FA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F2"/>
    <w:rsid w:val="000469FA"/>
    <w:rsid w:val="007D0EF2"/>
    <w:rsid w:val="00D3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22741F-389D-9F48-92EF-D9345FA3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69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rrin.com/index.php/AJORR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BAD2-6E4A-4331-85F4-0FB48F9A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https://journalajorrin.com/index.php/AJORRIN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2025-09-21T02:27:00Z</dcterms:created>
  <dcterms:modified xsi:type="dcterms:W3CDTF">2025-09-23T08:39:00Z</dcterms:modified>
</cp:coreProperties>
</file>