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4B9BD6" w14:textId="0659F320" w:rsidR="002E3F49" w:rsidRDefault="002E3F49" w:rsidP="005B44C1">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Assessment of lipid profile and cardiac histological changes following administration of </w:t>
      </w:r>
      <w:r w:rsidRPr="002E3F49">
        <w:rPr>
          <w:rFonts w:ascii="Times New Roman" w:eastAsia="Times New Roman" w:hAnsi="Times New Roman" w:cs="Times New Roman"/>
          <w:b/>
          <w:sz w:val="24"/>
          <w:szCs w:val="24"/>
        </w:rPr>
        <w:t xml:space="preserve">Methanol Root Extract of </w:t>
      </w:r>
      <w:r w:rsidRPr="002E3F49">
        <w:rPr>
          <w:rFonts w:ascii="Times New Roman" w:eastAsia="Times New Roman" w:hAnsi="Times New Roman" w:cs="Times New Roman"/>
          <w:b/>
          <w:i/>
          <w:iCs/>
          <w:sz w:val="24"/>
          <w:szCs w:val="24"/>
        </w:rPr>
        <w:t xml:space="preserve">Newbouldia </w:t>
      </w:r>
      <w:r w:rsidR="00876FB8">
        <w:rPr>
          <w:rFonts w:ascii="Times New Roman" w:eastAsia="Times New Roman" w:hAnsi="Times New Roman" w:cs="Times New Roman"/>
          <w:b/>
          <w:i/>
          <w:iCs/>
          <w:sz w:val="24"/>
          <w:szCs w:val="24"/>
        </w:rPr>
        <w:t>l</w:t>
      </w:r>
      <w:r w:rsidRPr="002E3F49">
        <w:rPr>
          <w:rFonts w:ascii="Times New Roman" w:eastAsia="Times New Roman" w:hAnsi="Times New Roman" w:cs="Times New Roman"/>
          <w:b/>
          <w:i/>
          <w:iCs/>
          <w:sz w:val="24"/>
          <w:szCs w:val="24"/>
        </w:rPr>
        <w:t>aevis</w:t>
      </w:r>
      <w:r w:rsidRPr="002E3F49">
        <w:rPr>
          <w:rFonts w:ascii="Times New Roman" w:eastAsia="Times New Roman" w:hAnsi="Times New Roman" w:cs="Times New Roman"/>
          <w:b/>
          <w:sz w:val="24"/>
          <w:szCs w:val="24"/>
        </w:rPr>
        <w:t xml:space="preserve"> in Rats </w:t>
      </w:r>
    </w:p>
    <w:p w14:paraId="19671A27" w14:textId="240D0203" w:rsidR="009F4C21" w:rsidRDefault="009F4C21" w:rsidP="00680E07">
      <w:pPr>
        <w:spacing w:after="0" w:line="360" w:lineRule="auto"/>
        <w:jc w:val="both"/>
        <w:rPr>
          <w:rFonts w:ascii="Times New Roman" w:eastAsia="Times New Roman" w:hAnsi="Times New Roman" w:cs="Times New Roman"/>
        </w:rPr>
      </w:pPr>
    </w:p>
    <w:p w14:paraId="2212FA1E" w14:textId="77777777" w:rsidR="00BB6E05" w:rsidRDefault="00BB6E05" w:rsidP="00680E07">
      <w:pPr>
        <w:spacing w:after="0" w:line="360" w:lineRule="auto"/>
        <w:jc w:val="both"/>
        <w:rPr>
          <w:rFonts w:ascii="Times New Roman" w:eastAsia="Times New Roman" w:hAnsi="Times New Roman" w:cs="Times New Roman"/>
        </w:rPr>
      </w:pPr>
    </w:p>
    <w:p w14:paraId="27D1B2CE" w14:textId="436E5F63" w:rsidR="009F4C21" w:rsidRPr="009F4C21" w:rsidRDefault="009F4C21" w:rsidP="00680E07">
      <w:pPr>
        <w:spacing w:after="0" w:line="360" w:lineRule="auto"/>
        <w:jc w:val="both"/>
        <w:rPr>
          <w:rFonts w:ascii="Times New Roman" w:eastAsia="Times New Roman" w:hAnsi="Times New Roman" w:cs="Times New Roman"/>
          <w:b/>
          <w:bCs/>
        </w:rPr>
      </w:pPr>
      <w:r w:rsidRPr="009F4C21">
        <w:rPr>
          <w:rFonts w:ascii="Times New Roman" w:eastAsia="Times New Roman" w:hAnsi="Times New Roman" w:cs="Times New Roman"/>
          <w:b/>
          <w:bCs/>
        </w:rPr>
        <w:t xml:space="preserve">Abstract </w:t>
      </w:r>
    </w:p>
    <w:p w14:paraId="51B1FCB3" w14:textId="77777777" w:rsidR="00680E07" w:rsidRDefault="00680E07" w:rsidP="00876FB8">
      <w:pPr>
        <w:spacing w:line="360" w:lineRule="auto"/>
        <w:jc w:val="both"/>
        <w:rPr>
          <w:rFonts w:ascii="Times New Roman" w:eastAsia="Times New Roman" w:hAnsi="Times New Roman" w:cs="Times New Roman"/>
          <w:bCs/>
          <w:sz w:val="24"/>
          <w:szCs w:val="24"/>
        </w:rPr>
      </w:pPr>
    </w:p>
    <w:p w14:paraId="1B3B77B4" w14:textId="4F6ADD20" w:rsidR="00876FB8" w:rsidRDefault="00876FB8" w:rsidP="00876FB8">
      <w:pPr>
        <w:spacing w:line="360" w:lineRule="auto"/>
        <w:jc w:val="both"/>
        <w:rPr>
          <w:rFonts w:ascii="Times New Roman" w:eastAsia="Times New Roman" w:hAnsi="Times New Roman" w:cs="Times New Roman"/>
          <w:bCs/>
          <w:sz w:val="24"/>
          <w:szCs w:val="24"/>
        </w:rPr>
      </w:pPr>
      <w:r w:rsidRPr="00BB7B06">
        <w:rPr>
          <w:rFonts w:ascii="Times New Roman" w:eastAsia="Times New Roman" w:hAnsi="Times New Roman" w:cs="Times New Roman"/>
          <w:bCs/>
          <w:sz w:val="24"/>
          <w:szCs w:val="24"/>
        </w:rPr>
        <w:t xml:space="preserve">Herbal therapies with antimalarial activities are increasingly studied not just for efficacy but also for safety. Methanol </w:t>
      </w:r>
      <w:r>
        <w:rPr>
          <w:rFonts w:ascii="Times New Roman" w:eastAsia="Times New Roman" w:hAnsi="Times New Roman" w:cs="Times New Roman"/>
          <w:bCs/>
          <w:sz w:val="24"/>
          <w:szCs w:val="24"/>
        </w:rPr>
        <w:t>r</w:t>
      </w:r>
      <w:r w:rsidRPr="00BB7B06">
        <w:rPr>
          <w:rFonts w:ascii="Times New Roman" w:eastAsia="Times New Roman" w:hAnsi="Times New Roman" w:cs="Times New Roman"/>
          <w:bCs/>
          <w:sz w:val="24"/>
          <w:szCs w:val="24"/>
        </w:rPr>
        <w:t xml:space="preserve">oot </w:t>
      </w:r>
      <w:r>
        <w:rPr>
          <w:rFonts w:ascii="Times New Roman" w:eastAsia="Times New Roman" w:hAnsi="Times New Roman" w:cs="Times New Roman"/>
          <w:bCs/>
          <w:sz w:val="24"/>
          <w:szCs w:val="24"/>
        </w:rPr>
        <w:t>e</w:t>
      </w:r>
      <w:r w:rsidRPr="00BB7B06">
        <w:rPr>
          <w:rFonts w:ascii="Times New Roman" w:eastAsia="Times New Roman" w:hAnsi="Times New Roman" w:cs="Times New Roman"/>
          <w:bCs/>
          <w:sz w:val="24"/>
          <w:szCs w:val="24"/>
        </w:rPr>
        <w:t xml:space="preserve">xtract of </w:t>
      </w:r>
      <w:r w:rsidRPr="00BB7B06">
        <w:rPr>
          <w:rFonts w:ascii="Times New Roman" w:eastAsia="Times New Roman" w:hAnsi="Times New Roman" w:cs="Times New Roman"/>
          <w:bCs/>
          <w:i/>
          <w:iCs/>
          <w:sz w:val="24"/>
          <w:szCs w:val="24"/>
        </w:rPr>
        <w:t xml:space="preserve">Newbouldia </w:t>
      </w:r>
      <w:r>
        <w:rPr>
          <w:rFonts w:ascii="Times New Roman" w:eastAsia="Times New Roman" w:hAnsi="Times New Roman" w:cs="Times New Roman"/>
          <w:bCs/>
          <w:i/>
          <w:iCs/>
          <w:sz w:val="24"/>
          <w:szCs w:val="24"/>
        </w:rPr>
        <w:t>l</w:t>
      </w:r>
      <w:r w:rsidRPr="00BB7B06">
        <w:rPr>
          <w:rFonts w:ascii="Times New Roman" w:eastAsia="Times New Roman" w:hAnsi="Times New Roman" w:cs="Times New Roman"/>
          <w:bCs/>
          <w:i/>
          <w:iCs/>
          <w:sz w:val="24"/>
          <w:szCs w:val="24"/>
        </w:rPr>
        <w:t>aevis</w:t>
      </w:r>
      <w:r w:rsidRPr="00BB7B06">
        <w:rPr>
          <w:rFonts w:ascii="Times New Roman" w:eastAsia="Times New Roman" w:hAnsi="Times New Roman" w:cs="Times New Roman"/>
          <w:bCs/>
          <w:sz w:val="24"/>
          <w:szCs w:val="24"/>
        </w:rPr>
        <w:t xml:space="preserve"> has shown antimalarial potential in mice, however</w:t>
      </w:r>
      <w:r>
        <w:rPr>
          <w:rFonts w:ascii="Times New Roman" w:eastAsia="Times New Roman" w:hAnsi="Times New Roman" w:cs="Times New Roman"/>
          <w:bCs/>
          <w:sz w:val="24"/>
          <w:szCs w:val="24"/>
        </w:rPr>
        <w:t>,</w:t>
      </w:r>
      <w:r w:rsidRPr="00BB7B06">
        <w:rPr>
          <w:rFonts w:ascii="Times New Roman" w:eastAsia="Times New Roman" w:hAnsi="Times New Roman" w:cs="Times New Roman"/>
          <w:bCs/>
          <w:sz w:val="24"/>
          <w:szCs w:val="24"/>
        </w:rPr>
        <w:t xml:space="preserve"> the lipid-modulating effects </w:t>
      </w:r>
      <w:r>
        <w:rPr>
          <w:rFonts w:ascii="Times New Roman" w:eastAsia="Times New Roman" w:hAnsi="Times New Roman" w:cs="Times New Roman"/>
          <w:bCs/>
          <w:sz w:val="24"/>
          <w:szCs w:val="24"/>
        </w:rPr>
        <w:t>remain unclear. This study investigated the effects of m</w:t>
      </w:r>
      <w:r w:rsidRPr="00BB7B06">
        <w:rPr>
          <w:rFonts w:ascii="Times New Roman" w:eastAsia="Times New Roman" w:hAnsi="Times New Roman" w:cs="Times New Roman"/>
          <w:bCs/>
          <w:sz w:val="24"/>
          <w:szCs w:val="24"/>
        </w:rPr>
        <w:t xml:space="preserve">ethanol </w:t>
      </w:r>
      <w:r>
        <w:rPr>
          <w:rFonts w:ascii="Times New Roman" w:eastAsia="Times New Roman" w:hAnsi="Times New Roman" w:cs="Times New Roman"/>
          <w:bCs/>
          <w:sz w:val="24"/>
          <w:szCs w:val="24"/>
        </w:rPr>
        <w:t>r</w:t>
      </w:r>
      <w:r w:rsidRPr="00BB7B06">
        <w:rPr>
          <w:rFonts w:ascii="Times New Roman" w:eastAsia="Times New Roman" w:hAnsi="Times New Roman" w:cs="Times New Roman"/>
          <w:bCs/>
          <w:sz w:val="24"/>
          <w:szCs w:val="24"/>
        </w:rPr>
        <w:t xml:space="preserve">oot </w:t>
      </w:r>
      <w:r>
        <w:rPr>
          <w:rFonts w:ascii="Times New Roman" w:eastAsia="Times New Roman" w:hAnsi="Times New Roman" w:cs="Times New Roman"/>
          <w:bCs/>
          <w:sz w:val="24"/>
          <w:szCs w:val="24"/>
        </w:rPr>
        <w:t>e</w:t>
      </w:r>
      <w:r w:rsidRPr="00BB7B06">
        <w:rPr>
          <w:rFonts w:ascii="Times New Roman" w:eastAsia="Times New Roman" w:hAnsi="Times New Roman" w:cs="Times New Roman"/>
          <w:bCs/>
          <w:sz w:val="24"/>
          <w:szCs w:val="24"/>
        </w:rPr>
        <w:t xml:space="preserve">xtract of </w:t>
      </w:r>
      <w:r w:rsidRPr="00BB7B06">
        <w:rPr>
          <w:rFonts w:ascii="Times New Roman" w:eastAsia="Times New Roman" w:hAnsi="Times New Roman" w:cs="Times New Roman"/>
          <w:bCs/>
          <w:i/>
          <w:iCs/>
          <w:sz w:val="24"/>
          <w:szCs w:val="24"/>
        </w:rPr>
        <w:t>N</w:t>
      </w:r>
      <w:r>
        <w:rPr>
          <w:rFonts w:ascii="Times New Roman" w:eastAsia="Times New Roman" w:hAnsi="Times New Roman" w:cs="Times New Roman"/>
          <w:bCs/>
          <w:i/>
          <w:iCs/>
          <w:sz w:val="24"/>
          <w:szCs w:val="24"/>
        </w:rPr>
        <w:t>.</w:t>
      </w:r>
      <w:r w:rsidRPr="00BB7B06">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i/>
          <w:iCs/>
          <w:sz w:val="24"/>
          <w:szCs w:val="24"/>
        </w:rPr>
        <w:t>l</w:t>
      </w:r>
      <w:r w:rsidRPr="00BB7B06">
        <w:rPr>
          <w:rFonts w:ascii="Times New Roman" w:eastAsia="Times New Roman" w:hAnsi="Times New Roman" w:cs="Times New Roman"/>
          <w:bCs/>
          <w:i/>
          <w:iCs/>
          <w:sz w:val="24"/>
          <w:szCs w:val="24"/>
        </w:rPr>
        <w:t>aevis</w:t>
      </w:r>
      <w:r>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sz w:val="24"/>
          <w:szCs w:val="24"/>
        </w:rPr>
        <w:t xml:space="preserve">on serum lipid profile and cardiac histology in healthy rats. Albino Wistar rats were administered </w:t>
      </w:r>
      <w:r w:rsidRPr="00BB7B06">
        <w:rPr>
          <w:rFonts w:ascii="Times New Roman" w:eastAsia="Times New Roman" w:hAnsi="Times New Roman" w:cs="Times New Roman"/>
          <w:bCs/>
          <w:sz w:val="24"/>
          <w:szCs w:val="24"/>
        </w:rPr>
        <w:t>125, 250, 500, and 750 mg/kg</w:t>
      </w:r>
      <w:r>
        <w:rPr>
          <w:rFonts w:ascii="Times New Roman" w:eastAsia="Times New Roman" w:hAnsi="Times New Roman" w:cs="Times New Roman"/>
          <w:bCs/>
          <w:sz w:val="24"/>
          <w:szCs w:val="24"/>
        </w:rPr>
        <w:t>/</w:t>
      </w:r>
      <w:r w:rsidRPr="00BB7B06">
        <w:rPr>
          <w:rFonts w:ascii="Times New Roman" w:eastAsia="Times New Roman" w:hAnsi="Times New Roman" w:cs="Times New Roman"/>
          <w:bCs/>
          <w:sz w:val="24"/>
          <w:szCs w:val="24"/>
        </w:rPr>
        <w:t>body weight</w:t>
      </w:r>
      <w:r>
        <w:rPr>
          <w:rFonts w:ascii="Times New Roman" w:eastAsia="Times New Roman" w:hAnsi="Times New Roman" w:cs="Times New Roman"/>
          <w:bCs/>
          <w:sz w:val="24"/>
          <w:szCs w:val="24"/>
        </w:rPr>
        <w:t xml:space="preserve"> m</w:t>
      </w:r>
      <w:r w:rsidRPr="00BB7B06">
        <w:rPr>
          <w:rFonts w:ascii="Times New Roman" w:eastAsia="Times New Roman" w:hAnsi="Times New Roman" w:cs="Times New Roman"/>
          <w:bCs/>
          <w:sz w:val="24"/>
          <w:szCs w:val="24"/>
        </w:rPr>
        <w:t xml:space="preserve">ethanol </w:t>
      </w:r>
      <w:r>
        <w:rPr>
          <w:rFonts w:ascii="Times New Roman" w:eastAsia="Times New Roman" w:hAnsi="Times New Roman" w:cs="Times New Roman"/>
          <w:bCs/>
          <w:sz w:val="24"/>
          <w:szCs w:val="24"/>
        </w:rPr>
        <w:t>r</w:t>
      </w:r>
      <w:r w:rsidRPr="00BB7B06">
        <w:rPr>
          <w:rFonts w:ascii="Times New Roman" w:eastAsia="Times New Roman" w:hAnsi="Times New Roman" w:cs="Times New Roman"/>
          <w:bCs/>
          <w:sz w:val="24"/>
          <w:szCs w:val="24"/>
        </w:rPr>
        <w:t xml:space="preserve">oot </w:t>
      </w:r>
      <w:r>
        <w:rPr>
          <w:rFonts w:ascii="Times New Roman" w:eastAsia="Times New Roman" w:hAnsi="Times New Roman" w:cs="Times New Roman"/>
          <w:bCs/>
          <w:sz w:val="24"/>
          <w:szCs w:val="24"/>
        </w:rPr>
        <w:t>e</w:t>
      </w:r>
      <w:r w:rsidRPr="00BB7B06">
        <w:rPr>
          <w:rFonts w:ascii="Times New Roman" w:eastAsia="Times New Roman" w:hAnsi="Times New Roman" w:cs="Times New Roman"/>
          <w:bCs/>
          <w:sz w:val="24"/>
          <w:szCs w:val="24"/>
        </w:rPr>
        <w:t xml:space="preserve">xtract of </w:t>
      </w:r>
      <w:r w:rsidRPr="00BB7B06">
        <w:rPr>
          <w:rFonts w:ascii="Times New Roman" w:eastAsia="Times New Roman" w:hAnsi="Times New Roman" w:cs="Times New Roman"/>
          <w:bCs/>
          <w:i/>
          <w:iCs/>
          <w:sz w:val="24"/>
          <w:szCs w:val="24"/>
        </w:rPr>
        <w:t>N</w:t>
      </w:r>
      <w:r>
        <w:rPr>
          <w:rFonts w:ascii="Times New Roman" w:eastAsia="Times New Roman" w:hAnsi="Times New Roman" w:cs="Times New Roman"/>
          <w:bCs/>
          <w:i/>
          <w:iCs/>
          <w:sz w:val="24"/>
          <w:szCs w:val="24"/>
        </w:rPr>
        <w:t>.</w:t>
      </w:r>
      <w:r w:rsidRPr="00BB7B06">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i/>
          <w:iCs/>
          <w:sz w:val="24"/>
          <w:szCs w:val="24"/>
        </w:rPr>
        <w:t>l</w:t>
      </w:r>
      <w:r w:rsidRPr="00BB7B06">
        <w:rPr>
          <w:rFonts w:ascii="Times New Roman" w:eastAsia="Times New Roman" w:hAnsi="Times New Roman" w:cs="Times New Roman"/>
          <w:bCs/>
          <w:i/>
          <w:iCs/>
          <w:sz w:val="24"/>
          <w:szCs w:val="24"/>
        </w:rPr>
        <w:t>aevis</w:t>
      </w:r>
      <w:r>
        <w:rPr>
          <w:rFonts w:ascii="Times New Roman" w:eastAsia="Times New Roman" w:hAnsi="Times New Roman" w:cs="Times New Roman"/>
          <w:bCs/>
          <w:sz w:val="24"/>
          <w:szCs w:val="24"/>
        </w:rPr>
        <w:t xml:space="preserve">. Serum total cholesterol, </w:t>
      </w:r>
      <w:commentRangeStart w:id="0"/>
      <w:r>
        <w:rPr>
          <w:rFonts w:ascii="Times New Roman" w:eastAsia="Times New Roman" w:hAnsi="Times New Roman" w:cs="Times New Roman"/>
          <w:bCs/>
          <w:sz w:val="24"/>
          <w:szCs w:val="24"/>
        </w:rPr>
        <w:t>LDL</w:t>
      </w:r>
      <w:commentRangeEnd w:id="0"/>
      <w:r w:rsidR="00630C45">
        <w:rPr>
          <w:rStyle w:val="ac"/>
        </w:rPr>
        <w:commentReference w:id="0"/>
      </w:r>
      <w:r>
        <w:rPr>
          <w:rFonts w:ascii="Times New Roman" w:eastAsia="Times New Roman" w:hAnsi="Times New Roman" w:cs="Times New Roman"/>
          <w:bCs/>
          <w:sz w:val="24"/>
          <w:szCs w:val="24"/>
        </w:rPr>
        <w:t xml:space="preserve">-Cholesterol, HDL-cholesterol and </w:t>
      </w:r>
      <w:proofErr w:type="spellStart"/>
      <w:r>
        <w:rPr>
          <w:rFonts w:ascii="Times New Roman" w:eastAsia="Times New Roman" w:hAnsi="Times New Roman" w:cs="Times New Roman"/>
          <w:bCs/>
          <w:sz w:val="24"/>
          <w:szCs w:val="24"/>
        </w:rPr>
        <w:t>triacylglycerides</w:t>
      </w:r>
      <w:proofErr w:type="spellEnd"/>
      <w:r>
        <w:rPr>
          <w:rFonts w:ascii="Times New Roman" w:eastAsia="Times New Roman" w:hAnsi="Times New Roman" w:cs="Times New Roman"/>
          <w:bCs/>
          <w:sz w:val="24"/>
          <w:szCs w:val="24"/>
        </w:rPr>
        <w:t xml:space="preserve"> were determined. Histological examination of heart tissue was performed to assess the structural changes. A </w:t>
      </w:r>
      <w:r>
        <w:rPr>
          <w:rFonts w:ascii="Times New Roman" w:eastAsia="Times New Roman" w:hAnsi="Times New Roman" w:cs="Times New Roman"/>
          <w:sz w:val="24"/>
          <w:szCs w:val="24"/>
        </w:rPr>
        <w:t xml:space="preserve">dose-dependent increase was observed in serum cholesterol concentrations with 750 mg/kg group presenting the </w:t>
      </w:r>
      <w:commentRangeStart w:id="1"/>
      <w:r>
        <w:rPr>
          <w:rFonts w:ascii="Times New Roman" w:eastAsia="Times New Roman" w:hAnsi="Times New Roman" w:cs="Times New Roman"/>
          <w:sz w:val="24"/>
          <w:szCs w:val="24"/>
        </w:rPr>
        <w:t>highest</w:t>
      </w:r>
      <w:commentRangeEnd w:id="1"/>
      <w:r w:rsidR="00630C45">
        <w:rPr>
          <w:rStyle w:val="ac"/>
        </w:rPr>
        <w:commentReference w:id="1"/>
      </w:r>
      <w:r>
        <w:rPr>
          <w:rFonts w:ascii="Times New Roman" w:eastAsia="Times New Roman" w:hAnsi="Times New Roman" w:cs="Times New Roman"/>
          <w:sz w:val="24"/>
          <w:szCs w:val="24"/>
        </w:rPr>
        <w:t xml:space="preserve"> cholesterol concentration (5.83±0.06 mmol/L), while 125 mg/kg group presented the lowest (3.84±0.21 mmol/L). HDL-cholesterol (1.00±0.09 </w:t>
      </w:r>
      <w:proofErr w:type="spellStart"/>
      <w:r>
        <w:rPr>
          <w:rFonts w:ascii="Times New Roman" w:eastAsia="Times New Roman" w:hAnsi="Times New Roman" w:cs="Times New Roman"/>
          <w:sz w:val="24"/>
          <w:szCs w:val="24"/>
        </w:rPr>
        <w:t>mmol</w:t>
      </w:r>
      <w:proofErr w:type="spellEnd"/>
      <w:r>
        <w:rPr>
          <w:rFonts w:ascii="Times New Roman" w:eastAsia="Times New Roman" w:hAnsi="Times New Roman" w:cs="Times New Roman"/>
          <w:sz w:val="24"/>
          <w:szCs w:val="24"/>
        </w:rPr>
        <w:t xml:space="preserve">/L) decreased </w:t>
      </w:r>
      <w:commentRangeStart w:id="2"/>
      <w:r>
        <w:rPr>
          <w:rFonts w:ascii="Times New Roman" w:eastAsia="Times New Roman" w:hAnsi="Times New Roman" w:cs="Times New Roman"/>
          <w:sz w:val="24"/>
          <w:szCs w:val="24"/>
        </w:rPr>
        <w:t>significantly</w:t>
      </w:r>
      <w:commentRangeEnd w:id="2"/>
      <w:r w:rsidR="00630C45">
        <w:rPr>
          <w:rStyle w:val="ac"/>
        </w:rPr>
        <w:commentReference w:id="2"/>
      </w:r>
      <w:r>
        <w:rPr>
          <w:rFonts w:ascii="Times New Roman" w:eastAsia="Times New Roman" w:hAnsi="Times New Roman" w:cs="Times New Roman"/>
          <w:sz w:val="24"/>
          <w:szCs w:val="24"/>
        </w:rPr>
        <w:t xml:space="preserve"> at 500-750 mg/kg doses, with the control group showed the highest (2.20±0.10 mmol/L). </w:t>
      </w:r>
      <w:r>
        <w:rPr>
          <w:rFonts w:ascii="Times New Roman" w:eastAsia="Times New Roman" w:hAnsi="Times New Roman" w:cs="Times New Roman"/>
          <w:bCs/>
          <w:sz w:val="24"/>
          <w:szCs w:val="24"/>
        </w:rPr>
        <w:t>Rat groups of 125-250 mg/kg/</w:t>
      </w:r>
      <w:proofErr w:type="spellStart"/>
      <w:r>
        <w:rPr>
          <w:rFonts w:ascii="Times New Roman" w:eastAsia="Times New Roman" w:hAnsi="Times New Roman" w:cs="Times New Roman"/>
          <w:bCs/>
          <w:sz w:val="24"/>
          <w:szCs w:val="24"/>
        </w:rPr>
        <w:t>bw</w:t>
      </w:r>
      <w:proofErr w:type="spellEnd"/>
      <w:r>
        <w:rPr>
          <w:rFonts w:ascii="Times New Roman" w:eastAsia="Times New Roman" w:hAnsi="Times New Roman" w:cs="Times New Roman"/>
          <w:bCs/>
          <w:sz w:val="24"/>
          <w:szCs w:val="24"/>
        </w:rPr>
        <w:t xml:space="preserve"> presented lipid profiles comparable to untreated control, indicating no adverse biochemical effects. Also, </w:t>
      </w:r>
      <w:r>
        <w:rPr>
          <w:rFonts w:ascii="Times New Roman" w:eastAsia="Times New Roman" w:hAnsi="Times New Roman" w:cs="Times New Roman"/>
          <w:sz w:val="24"/>
          <w:szCs w:val="24"/>
        </w:rPr>
        <w:t xml:space="preserve">higher doses </w:t>
      </w:r>
      <w:r>
        <w:rPr>
          <w:rFonts w:asciiTheme="majorBidi" w:hAnsiTheme="majorBidi" w:cstheme="majorBidi"/>
          <w:sz w:val="24"/>
          <w:szCs w:val="24"/>
        </w:rPr>
        <w:t xml:space="preserve">recorded </w:t>
      </w:r>
      <w:r w:rsidRPr="00724E36">
        <w:rPr>
          <w:rFonts w:asciiTheme="majorBidi" w:hAnsiTheme="majorBidi" w:cstheme="majorBidi"/>
          <w:sz w:val="24"/>
          <w:szCs w:val="24"/>
        </w:rPr>
        <w:t xml:space="preserve">higher </w:t>
      </w:r>
      <w:proofErr w:type="spellStart"/>
      <w:r w:rsidRPr="00724E36">
        <w:rPr>
          <w:rFonts w:asciiTheme="majorBidi" w:hAnsiTheme="majorBidi" w:cstheme="majorBidi"/>
          <w:sz w:val="24"/>
          <w:szCs w:val="24"/>
        </w:rPr>
        <w:t>tri</w:t>
      </w:r>
      <w:r>
        <w:rPr>
          <w:rFonts w:asciiTheme="majorBidi" w:hAnsiTheme="majorBidi" w:cstheme="majorBidi"/>
          <w:sz w:val="24"/>
          <w:szCs w:val="24"/>
        </w:rPr>
        <w:t>acyl</w:t>
      </w:r>
      <w:r w:rsidRPr="00724E36">
        <w:rPr>
          <w:rFonts w:asciiTheme="majorBidi" w:hAnsiTheme="majorBidi" w:cstheme="majorBidi"/>
          <w:sz w:val="24"/>
          <w:szCs w:val="24"/>
        </w:rPr>
        <w:t>glycerides</w:t>
      </w:r>
      <w:proofErr w:type="spellEnd"/>
      <w:r>
        <w:rPr>
          <w:rFonts w:asciiTheme="majorBidi" w:hAnsiTheme="majorBidi" w:cstheme="majorBidi"/>
          <w:sz w:val="24"/>
          <w:szCs w:val="24"/>
        </w:rPr>
        <w:t xml:space="preserve">, </w:t>
      </w:r>
      <w:r w:rsidRPr="00724E36">
        <w:rPr>
          <w:rFonts w:asciiTheme="majorBidi" w:hAnsiTheme="majorBidi" w:cstheme="majorBidi"/>
          <w:sz w:val="24"/>
          <w:szCs w:val="24"/>
        </w:rPr>
        <w:t xml:space="preserve">VLDL, lower HDL, elevated </w:t>
      </w:r>
      <w:r>
        <w:rPr>
          <w:rFonts w:asciiTheme="majorBidi" w:hAnsiTheme="majorBidi" w:cstheme="majorBidi"/>
          <w:sz w:val="24"/>
          <w:szCs w:val="24"/>
        </w:rPr>
        <w:t>atherogenic index of plasma (</w:t>
      </w:r>
      <w:r w:rsidRPr="00724E36">
        <w:rPr>
          <w:rFonts w:asciiTheme="majorBidi" w:hAnsiTheme="majorBidi" w:cstheme="majorBidi"/>
          <w:sz w:val="24"/>
          <w:szCs w:val="24"/>
        </w:rPr>
        <w:t>AIP</w:t>
      </w:r>
      <w:r>
        <w:rPr>
          <w:rFonts w:asciiTheme="majorBidi" w:hAnsiTheme="majorBidi" w:cstheme="majorBidi"/>
          <w:sz w:val="24"/>
          <w:szCs w:val="24"/>
        </w:rPr>
        <w:t>),</w:t>
      </w:r>
      <w:r w:rsidRPr="00724E36">
        <w:rPr>
          <w:rFonts w:asciiTheme="majorBidi" w:hAnsiTheme="majorBidi" w:cstheme="majorBidi"/>
          <w:sz w:val="24"/>
          <w:szCs w:val="24"/>
        </w:rPr>
        <w:t xml:space="preserve"> atherogenic coefficient </w:t>
      </w:r>
      <w:r>
        <w:rPr>
          <w:rFonts w:asciiTheme="majorBidi" w:hAnsiTheme="majorBidi" w:cstheme="majorBidi"/>
          <w:sz w:val="24"/>
          <w:szCs w:val="24"/>
        </w:rPr>
        <w:t>(</w:t>
      </w:r>
      <w:r w:rsidRPr="00724E36">
        <w:rPr>
          <w:rFonts w:asciiTheme="majorBidi" w:hAnsiTheme="majorBidi" w:cstheme="majorBidi"/>
          <w:sz w:val="24"/>
          <w:szCs w:val="24"/>
        </w:rPr>
        <w:t>AC</w:t>
      </w:r>
      <w:r>
        <w:rPr>
          <w:rFonts w:asciiTheme="majorBidi" w:hAnsiTheme="majorBidi" w:cstheme="majorBidi"/>
          <w:sz w:val="24"/>
          <w:szCs w:val="24"/>
        </w:rPr>
        <w:t xml:space="preserve">) </w:t>
      </w:r>
      <w:r w:rsidRPr="00724E36">
        <w:rPr>
          <w:rFonts w:asciiTheme="majorBidi" w:hAnsiTheme="majorBidi" w:cstheme="majorBidi"/>
          <w:sz w:val="24"/>
          <w:szCs w:val="24"/>
        </w:rPr>
        <w:t>and Castelli indices</w:t>
      </w:r>
      <w:r>
        <w:rPr>
          <w:rFonts w:asciiTheme="majorBidi" w:hAnsiTheme="majorBidi" w:cstheme="majorBidi"/>
          <w:sz w:val="24"/>
          <w:szCs w:val="24"/>
        </w:rPr>
        <w:t xml:space="preserve"> indicating </w:t>
      </w:r>
      <w:r>
        <w:rPr>
          <w:rFonts w:ascii="Times New Roman" w:eastAsia="Times New Roman" w:hAnsi="Times New Roman" w:cs="Times New Roman"/>
          <w:sz w:val="24"/>
          <w:szCs w:val="24"/>
        </w:rPr>
        <w:t>hyperlipidemia and increased risk of cardiovascular disease</w:t>
      </w:r>
      <w:r>
        <w:rPr>
          <w:rFonts w:asciiTheme="majorBidi" w:hAnsiTheme="majorBidi" w:cstheme="majorBidi"/>
          <w:sz w:val="24"/>
          <w:szCs w:val="24"/>
        </w:rPr>
        <w:t>.</w:t>
      </w:r>
      <w:r w:rsidRPr="00027D7B">
        <w:rPr>
          <w:rFonts w:asciiTheme="majorBidi" w:hAnsiTheme="majorBidi" w:cstheme="majorBidi"/>
          <w:sz w:val="24"/>
          <w:szCs w:val="24"/>
        </w:rPr>
        <w:t xml:space="preserve"> </w:t>
      </w:r>
      <w:r w:rsidRPr="00724E36">
        <w:rPr>
          <w:rFonts w:asciiTheme="majorBidi" w:hAnsiTheme="majorBidi" w:cstheme="majorBidi"/>
          <w:sz w:val="24"/>
          <w:szCs w:val="24"/>
        </w:rPr>
        <w:t xml:space="preserve">Elevated AIP values </w:t>
      </w:r>
      <w:r>
        <w:rPr>
          <w:rFonts w:asciiTheme="majorBidi" w:hAnsiTheme="majorBidi" w:cstheme="majorBidi"/>
          <w:sz w:val="24"/>
          <w:szCs w:val="24"/>
        </w:rPr>
        <w:t xml:space="preserve">observed </w:t>
      </w:r>
      <w:r w:rsidRPr="00724E36">
        <w:rPr>
          <w:rFonts w:asciiTheme="majorBidi" w:hAnsiTheme="majorBidi" w:cstheme="majorBidi"/>
          <w:sz w:val="24"/>
          <w:szCs w:val="24"/>
        </w:rPr>
        <w:t xml:space="preserve">in </w:t>
      </w:r>
      <w:r>
        <w:rPr>
          <w:rFonts w:asciiTheme="majorBidi" w:hAnsiTheme="majorBidi" w:cstheme="majorBidi"/>
          <w:sz w:val="24"/>
          <w:szCs w:val="24"/>
        </w:rPr>
        <w:t xml:space="preserve">rats administered 500-750 mg/kg </w:t>
      </w:r>
      <w:r>
        <w:rPr>
          <w:rFonts w:ascii="Times New Roman" w:eastAsia="Times New Roman" w:hAnsi="Times New Roman" w:cs="Times New Roman"/>
          <w:bCs/>
          <w:sz w:val="24"/>
          <w:szCs w:val="24"/>
        </w:rPr>
        <w:t>m</w:t>
      </w:r>
      <w:r w:rsidRPr="00BB7B06">
        <w:rPr>
          <w:rFonts w:ascii="Times New Roman" w:eastAsia="Times New Roman" w:hAnsi="Times New Roman" w:cs="Times New Roman"/>
          <w:bCs/>
          <w:sz w:val="24"/>
          <w:szCs w:val="24"/>
        </w:rPr>
        <w:t xml:space="preserve">ethanol </w:t>
      </w:r>
      <w:r>
        <w:rPr>
          <w:rFonts w:ascii="Times New Roman" w:eastAsia="Times New Roman" w:hAnsi="Times New Roman" w:cs="Times New Roman"/>
          <w:bCs/>
          <w:sz w:val="24"/>
          <w:szCs w:val="24"/>
        </w:rPr>
        <w:t>r</w:t>
      </w:r>
      <w:r w:rsidRPr="00BB7B06">
        <w:rPr>
          <w:rFonts w:ascii="Times New Roman" w:eastAsia="Times New Roman" w:hAnsi="Times New Roman" w:cs="Times New Roman"/>
          <w:bCs/>
          <w:sz w:val="24"/>
          <w:szCs w:val="24"/>
        </w:rPr>
        <w:t xml:space="preserve">oot </w:t>
      </w:r>
      <w:r>
        <w:rPr>
          <w:rFonts w:ascii="Times New Roman" w:eastAsia="Times New Roman" w:hAnsi="Times New Roman" w:cs="Times New Roman"/>
          <w:bCs/>
          <w:sz w:val="24"/>
          <w:szCs w:val="24"/>
        </w:rPr>
        <w:t>e</w:t>
      </w:r>
      <w:r w:rsidRPr="00BB7B06">
        <w:rPr>
          <w:rFonts w:ascii="Times New Roman" w:eastAsia="Times New Roman" w:hAnsi="Times New Roman" w:cs="Times New Roman"/>
          <w:bCs/>
          <w:sz w:val="24"/>
          <w:szCs w:val="24"/>
        </w:rPr>
        <w:t xml:space="preserve">xtract of </w:t>
      </w:r>
      <w:r w:rsidRPr="00BB7B06">
        <w:rPr>
          <w:rFonts w:ascii="Times New Roman" w:eastAsia="Times New Roman" w:hAnsi="Times New Roman" w:cs="Times New Roman"/>
          <w:bCs/>
          <w:i/>
          <w:iCs/>
          <w:sz w:val="24"/>
          <w:szCs w:val="24"/>
        </w:rPr>
        <w:t>N</w:t>
      </w:r>
      <w:r>
        <w:rPr>
          <w:rFonts w:ascii="Times New Roman" w:eastAsia="Times New Roman" w:hAnsi="Times New Roman" w:cs="Times New Roman"/>
          <w:bCs/>
          <w:i/>
          <w:iCs/>
          <w:sz w:val="24"/>
          <w:szCs w:val="24"/>
        </w:rPr>
        <w:t>.</w:t>
      </w:r>
      <w:r w:rsidRPr="00BB7B06">
        <w:rPr>
          <w:rFonts w:ascii="Times New Roman" w:eastAsia="Times New Roman" w:hAnsi="Times New Roman" w:cs="Times New Roman"/>
          <w:bCs/>
          <w:i/>
          <w:iCs/>
          <w:sz w:val="24"/>
          <w:szCs w:val="24"/>
        </w:rPr>
        <w:t xml:space="preserve"> </w:t>
      </w:r>
      <w:r>
        <w:rPr>
          <w:rFonts w:ascii="Times New Roman" w:eastAsia="Times New Roman" w:hAnsi="Times New Roman" w:cs="Times New Roman"/>
          <w:bCs/>
          <w:i/>
          <w:iCs/>
          <w:sz w:val="24"/>
          <w:szCs w:val="24"/>
        </w:rPr>
        <w:t>l</w:t>
      </w:r>
      <w:r w:rsidRPr="00BB7B06">
        <w:rPr>
          <w:rFonts w:ascii="Times New Roman" w:eastAsia="Times New Roman" w:hAnsi="Times New Roman" w:cs="Times New Roman"/>
          <w:bCs/>
          <w:i/>
          <w:iCs/>
          <w:sz w:val="24"/>
          <w:szCs w:val="24"/>
        </w:rPr>
        <w:t>aevis</w:t>
      </w:r>
      <w:r>
        <w:rPr>
          <w:rFonts w:asciiTheme="majorBidi" w:hAnsiTheme="majorBidi" w:cstheme="majorBidi"/>
          <w:sz w:val="24"/>
          <w:szCs w:val="24"/>
        </w:rPr>
        <w:t xml:space="preserve"> were</w:t>
      </w:r>
      <w:r w:rsidRPr="00724E36">
        <w:rPr>
          <w:rFonts w:asciiTheme="majorBidi" w:hAnsiTheme="majorBidi" w:cstheme="majorBidi"/>
          <w:sz w:val="24"/>
          <w:szCs w:val="24"/>
        </w:rPr>
        <w:t xml:space="preserve"> within the high-risk category, reflecting a strongly atherogenic lipid profile. </w:t>
      </w:r>
      <w:r>
        <w:rPr>
          <w:rFonts w:asciiTheme="majorBidi" w:hAnsiTheme="majorBidi" w:cstheme="majorBidi"/>
          <w:sz w:val="24"/>
          <w:szCs w:val="24"/>
        </w:rPr>
        <w:t xml:space="preserve">Cardiac histopathology corroborated these by presenting </w:t>
      </w:r>
      <w:r>
        <w:rPr>
          <w:rFonts w:ascii="Times New Roman" w:eastAsia="Times New Roman" w:hAnsi="Times New Roman" w:cs="Times New Roman"/>
          <w:sz w:val="24"/>
          <w:szCs w:val="24"/>
        </w:rPr>
        <w:t>gross cellular depletion of cells of the cardiac muscle at the connective tissue and exfiltration of the nuclei of  muscle cells.</w:t>
      </w:r>
      <w:r w:rsidRPr="00724E36">
        <w:rPr>
          <w:rFonts w:asciiTheme="majorBidi" w:hAnsiTheme="majorBidi" w:cstheme="majorBidi"/>
          <w:sz w:val="24"/>
          <w:szCs w:val="24"/>
        </w:rPr>
        <w:t xml:space="preserve"> Collectively, these findings suggest that while low doses may be relatively safe, higher doses of </w:t>
      </w:r>
      <w:r w:rsidRPr="00724E36">
        <w:rPr>
          <w:rFonts w:asciiTheme="majorBidi" w:hAnsiTheme="majorBidi" w:cstheme="majorBidi"/>
          <w:i/>
          <w:iCs/>
          <w:sz w:val="24"/>
          <w:szCs w:val="24"/>
        </w:rPr>
        <w:t>N. laevis</w:t>
      </w:r>
      <w:r>
        <w:rPr>
          <w:rFonts w:asciiTheme="majorBidi" w:hAnsiTheme="majorBidi" w:cstheme="majorBidi"/>
          <w:sz w:val="24"/>
          <w:szCs w:val="24"/>
        </w:rPr>
        <w:t xml:space="preserve"> </w:t>
      </w:r>
      <w:r w:rsidRPr="00724E36">
        <w:rPr>
          <w:rFonts w:asciiTheme="majorBidi" w:hAnsiTheme="majorBidi" w:cstheme="majorBidi"/>
          <w:sz w:val="24"/>
          <w:szCs w:val="24"/>
        </w:rPr>
        <w:t>extract significantly increase cardiovascular risk markers and may predispose to atherogenic complications</w:t>
      </w:r>
    </w:p>
    <w:p w14:paraId="748C23ED" w14:textId="7EDBE765" w:rsidR="002E3F49" w:rsidRPr="00BB7B06" w:rsidRDefault="00876FB8" w:rsidP="005B44C1">
      <w:pPr>
        <w:spacing w:line="360" w:lineRule="auto"/>
        <w:jc w:val="both"/>
        <w:rPr>
          <w:rFonts w:ascii="Times New Roman" w:eastAsia="Times New Roman" w:hAnsi="Times New Roman" w:cs="Times New Roman"/>
          <w:bCs/>
          <w:sz w:val="24"/>
          <w:szCs w:val="24"/>
        </w:rPr>
      </w:pPr>
      <w:r w:rsidRPr="00876FB8">
        <w:rPr>
          <w:rFonts w:ascii="Times New Roman" w:eastAsia="Times New Roman" w:hAnsi="Times New Roman" w:cs="Times New Roman"/>
          <w:b/>
          <w:sz w:val="24"/>
          <w:szCs w:val="24"/>
        </w:rPr>
        <w:t>Keywords</w:t>
      </w:r>
      <w:r>
        <w:rPr>
          <w:rFonts w:ascii="Times New Roman" w:eastAsia="Times New Roman" w:hAnsi="Times New Roman" w:cs="Times New Roman"/>
          <w:bCs/>
          <w:sz w:val="24"/>
          <w:szCs w:val="24"/>
        </w:rPr>
        <w:t xml:space="preserve">: Total </w:t>
      </w:r>
      <w:r>
        <w:rPr>
          <w:rFonts w:ascii="Times New Roman" w:eastAsia="Times New Roman" w:hAnsi="Times New Roman" w:cs="Times New Roman"/>
          <w:sz w:val="24"/>
          <w:szCs w:val="24"/>
        </w:rPr>
        <w:t xml:space="preserve">cholesterol, </w:t>
      </w:r>
      <w:proofErr w:type="spellStart"/>
      <w:r w:rsidRPr="00724E36">
        <w:rPr>
          <w:rFonts w:asciiTheme="majorBidi" w:hAnsiTheme="majorBidi" w:cstheme="majorBidi"/>
          <w:sz w:val="24"/>
          <w:szCs w:val="24"/>
        </w:rPr>
        <w:t>tri</w:t>
      </w:r>
      <w:r>
        <w:rPr>
          <w:rFonts w:asciiTheme="majorBidi" w:hAnsiTheme="majorBidi" w:cstheme="majorBidi"/>
          <w:sz w:val="24"/>
          <w:szCs w:val="24"/>
        </w:rPr>
        <w:t>acyl</w:t>
      </w:r>
      <w:r w:rsidRPr="00724E36">
        <w:rPr>
          <w:rFonts w:asciiTheme="majorBidi" w:hAnsiTheme="majorBidi" w:cstheme="majorBidi"/>
          <w:sz w:val="24"/>
          <w:szCs w:val="24"/>
        </w:rPr>
        <w:t>glycerides</w:t>
      </w:r>
      <w:proofErr w:type="spellEnd"/>
      <w:r>
        <w:rPr>
          <w:rFonts w:asciiTheme="majorBidi" w:hAnsiTheme="majorBidi" w:cstheme="majorBidi"/>
          <w:sz w:val="24"/>
          <w:szCs w:val="24"/>
        </w:rPr>
        <w:t xml:space="preserve">, </w:t>
      </w:r>
      <w:proofErr w:type="spellStart"/>
      <w:r w:rsidRPr="00724E36">
        <w:rPr>
          <w:rFonts w:asciiTheme="majorBidi" w:hAnsiTheme="majorBidi" w:cstheme="majorBidi"/>
          <w:sz w:val="24"/>
          <w:szCs w:val="24"/>
        </w:rPr>
        <w:t>atherogenic</w:t>
      </w:r>
      <w:proofErr w:type="spellEnd"/>
      <w:r>
        <w:rPr>
          <w:rFonts w:asciiTheme="majorBidi" w:hAnsiTheme="majorBidi" w:cstheme="majorBidi"/>
          <w:sz w:val="24"/>
          <w:szCs w:val="24"/>
        </w:rPr>
        <w:t xml:space="preserve"> index, </w:t>
      </w:r>
      <w:proofErr w:type="spellStart"/>
      <w:r>
        <w:rPr>
          <w:rFonts w:asciiTheme="majorBidi" w:hAnsiTheme="majorBidi" w:cstheme="majorBidi"/>
          <w:sz w:val="24"/>
          <w:szCs w:val="24"/>
        </w:rPr>
        <w:t>dyslipidaemia</w:t>
      </w:r>
      <w:proofErr w:type="spellEnd"/>
      <w:r>
        <w:rPr>
          <w:rFonts w:asciiTheme="majorBidi" w:hAnsiTheme="majorBidi" w:cstheme="majorBidi"/>
          <w:sz w:val="24"/>
          <w:szCs w:val="24"/>
        </w:rPr>
        <w:t xml:space="preserve">, </w:t>
      </w:r>
      <w:r>
        <w:rPr>
          <w:rFonts w:ascii="Times New Roman" w:eastAsia="Times New Roman" w:hAnsi="Times New Roman" w:cs="Times New Roman"/>
          <w:sz w:val="24"/>
          <w:szCs w:val="24"/>
        </w:rPr>
        <w:t>cardiovascular disease</w:t>
      </w:r>
    </w:p>
    <w:p w14:paraId="42883DA8" w14:textId="77777777" w:rsidR="002E3F49" w:rsidRDefault="002E3F49" w:rsidP="005B44C1">
      <w:pPr>
        <w:spacing w:line="360" w:lineRule="auto"/>
        <w:jc w:val="both"/>
        <w:rPr>
          <w:rFonts w:ascii="Times New Roman" w:eastAsia="Times New Roman" w:hAnsi="Times New Roman" w:cs="Times New Roman"/>
          <w:b/>
          <w:sz w:val="24"/>
          <w:szCs w:val="24"/>
        </w:rPr>
      </w:pPr>
    </w:p>
    <w:p w14:paraId="7C556FA0" w14:textId="30FD0F51" w:rsidR="00831F40" w:rsidRDefault="00831F40" w:rsidP="005B44C1">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Introduction</w:t>
      </w:r>
    </w:p>
    <w:p w14:paraId="634670D9" w14:textId="77777777" w:rsidR="00ED0439" w:rsidRPr="00876FB8" w:rsidRDefault="00831F40" w:rsidP="00EE5231">
      <w:pPr>
        <w:spacing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Malaria remains one of the most significant infectious diseases worldwide, causing 608,000 deaths in 2022, with the highest mortality rates recorded among </w:t>
      </w:r>
      <w:r w:rsidRPr="00876FB8">
        <w:rPr>
          <w:rFonts w:ascii="Times New Roman" w:eastAsia="Times New Roman" w:hAnsi="Times New Roman" w:cs="Times New Roman"/>
          <w:sz w:val="24"/>
          <w:szCs w:val="24"/>
        </w:rPr>
        <w:t>young children in sub-Saharan Africa (</w:t>
      </w:r>
      <w:bookmarkStart w:id="3" w:name="_Hlk208523307"/>
      <w:r w:rsidRPr="00876FB8">
        <w:rPr>
          <w:rFonts w:ascii="Times New Roman" w:eastAsia="Times New Roman" w:hAnsi="Times New Roman" w:cs="Times New Roman"/>
          <w:sz w:val="24"/>
          <w:szCs w:val="24"/>
        </w:rPr>
        <w:t>WHO, 2023</w:t>
      </w:r>
      <w:bookmarkEnd w:id="3"/>
      <w:r w:rsidRPr="00876FB8">
        <w:rPr>
          <w:rFonts w:ascii="Times New Roman" w:eastAsia="Times New Roman" w:hAnsi="Times New Roman" w:cs="Times New Roman"/>
          <w:sz w:val="24"/>
          <w:szCs w:val="24"/>
        </w:rPr>
        <w:t xml:space="preserve">). </w:t>
      </w:r>
      <w:r w:rsidR="00B36A54" w:rsidRPr="00876FB8">
        <w:rPr>
          <w:rFonts w:ascii="Times New Roman" w:eastAsia="Times New Roman" w:hAnsi="Times New Roman" w:cs="Times New Roman"/>
          <w:sz w:val="24"/>
          <w:szCs w:val="24"/>
        </w:rPr>
        <w:t xml:space="preserve">Maria is though commonly characterized by haematological alterations it also disrupts significantly </w:t>
      </w:r>
      <w:r w:rsidR="000B68F9" w:rsidRPr="00876FB8">
        <w:rPr>
          <w:rFonts w:ascii="Times New Roman" w:eastAsia="Times New Roman" w:hAnsi="Times New Roman" w:cs="Times New Roman"/>
          <w:sz w:val="24"/>
          <w:szCs w:val="24"/>
        </w:rPr>
        <w:t xml:space="preserve"> </w:t>
      </w:r>
      <w:r w:rsidR="00B36A54" w:rsidRPr="00876FB8">
        <w:rPr>
          <w:rFonts w:ascii="Times New Roman" w:eastAsia="Times New Roman" w:hAnsi="Times New Roman" w:cs="Times New Roman"/>
          <w:sz w:val="24"/>
          <w:szCs w:val="24"/>
        </w:rPr>
        <w:t xml:space="preserve">host lipid metabolism, presenting as </w:t>
      </w:r>
      <w:proofErr w:type="spellStart"/>
      <w:r w:rsidR="000B68F9" w:rsidRPr="00876FB8">
        <w:rPr>
          <w:rFonts w:ascii="Times New Roman" w:eastAsia="Times New Roman" w:hAnsi="Times New Roman" w:cs="Times New Roman"/>
          <w:sz w:val="24"/>
          <w:szCs w:val="24"/>
        </w:rPr>
        <w:t>dyslipidaemia</w:t>
      </w:r>
      <w:proofErr w:type="spellEnd"/>
      <w:r w:rsidR="000B68F9" w:rsidRPr="00876FB8">
        <w:rPr>
          <w:rFonts w:ascii="Times New Roman" w:eastAsia="Times New Roman" w:hAnsi="Times New Roman" w:cs="Times New Roman"/>
          <w:sz w:val="24"/>
          <w:szCs w:val="24"/>
        </w:rPr>
        <w:t xml:space="preserve"> (</w:t>
      </w:r>
      <w:proofErr w:type="spellStart"/>
      <w:r w:rsidR="000B68F9" w:rsidRPr="00876FB8">
        <w:rPr>
          <w:rFonts w:ascii="Times New Roman" w:eastAsia="Times New Roman" w:hAnsi="Times New Roman" w:cs="Times New Roman"/>
          <w:sz w:val="24"/>
          <w:szCs w:val="24"/>
        </w:rPr>
        <w:t>Mesquita</w:t>
      </w:r>
      <w:proofErr w:type="spellEnd"/>
      <w:r w:rsidR="000B68F9" w:rsidRPr="00876FB8">
        <w:rPr>
          <w:rFonts w:ascii="Times New Roman" w:eastAsia="Times New Roman" w:hAnsi="Times New Roman" w:cs="Times New Roman"/>
          <w:sz w:val="24"/>
          <w:szCs w:val="24"/>
        </w:rPr>
        <w:t xml:space="preserve"> et al., 2016; de Souza et al., 2013). These metabolic fluctuations in lipids may exacerbate disease pathology and increase cardiovascular risk. Some conventional antimalarial drugs have shown effectiveness at reversing some biochemical imbalances but face challenges of resistance and toxicity (WHO, 2023). Consequently, herbal therapies are gaining </w:t>
      </w:r>
      <w:r w:rsidR="00ED0439" w:rsidRPr="00876FB8">
        <w:rPr>
          <w:rFonts w:ascii="Times New Roman" w:eastAsia="Times New Roman" w:hAnsi="Times New Roman" w:cs="Times New Roman"/>
          <w:sz w:val="24"/>
          <w:szCs w:val="24"/>
        </w:rPr>
        <w:t xml:space="preserve">interest, and some </w:t>
      </w:r>
      <w:r w:rsidR="000B68F9" w:rsidRPr="00876FB8">
        <w:rPr>
          <w:rFonts w:ascii="Times New Roman" w:eastAsia="Times New Roman" w:hAnsi="Times New Roman" w:cs="Times New Roman"/>
          <w:sz w:val="24"/>
          <w:szCs w:val="24"/>
        </w:rPr>
        <w:t xml:space="preserve">have shown both antimalarial and lipid-modulating effects (Atanu et al., 2022; </w:t>
      </w:r>
      <w:proofErr w:type="spellStart"/>
      <w:r w:rsidR="000B68F9" w:rsidRPr="00876FB8">
        <w:rPr>
          <w:rFonts w:ascii="Times New Roman" w:eastAsia="Times New Roman" w:hAnsi="Times New Roman" w:cs="Times New Roman"/>
          <w:sz w:val="24"/>
          <w:szCs w:val="24"/>
        </w:rPr>
        <w:t>Oluba</w:t>
      </w:r>
      <w:proofErr w:type="spellEnd"/>
      <w:r w:rsidR="000B68F9" w:rsidRPr="00876FB8">
        <w:rPr>
          <w:rFonts w:ascii="Times New Roman" w:eastAsia="Times New Roman" w:hAnsi="Times New Roman" w:cs="Times New Roman"/>
          <w:sz w:val="24"/>
          <w:szCs w:val="24"/>
        </w:rPr>
        <w:t xml:space="preserve"> et al., </w:t>
      </w:r>
      <w:commentRangeStart w:id="4"/>
      <w:r w:rsidR="000B68F9" w:rsidRPr="00876FB8">
        <w:rPr>
          <w:rFonts w:ascii="Times New Roman" w:eastAsia="Times New Roman" w:hAnsi="Times New Roman" w:cs="Times New Roman"/>
          <w:sz w:val="24"/>
          <w:szCs w:val="24"/>
        </w:rPr>
        <w:t>2012</w:t>
      </w:r>
      <w:commentRangeEnd w:id="4"/>
      <w:r w:rsidR="00630C45">
        <w:rPr>
          <w:rStyle w:val="ac"/>
        </w:rPr>
        <w:commentReference w:id="4"/>
      </w:r>
      <w:r w:rsidR="000B68F9" w:rsidRPr="00876FB8">
        <w:rPr>
          <w:rFonts w:ascii="Times New Roman" w:eastAsia="Times New Roman" w:hAnsi="Times New Roman" w:cs="Times New Roman"/>
          <w:sz w:val="24"/>
          <w:szCs w:val="24"/>
        </w:rPr>
        <w:t>).</w:t>
      </w:r>
      <w:r w:rsidR="00ED0439" w:rsidRPr="00876FB8">
        <w:rPr>
          <w:rFonts w:ascii="Times New Roman" w:eastAsia="Times New Roman" w:hAnsi="Times New Roman" w:cs="Times New Roman"/>
          <w:sz w:val="24"/>
          <w:szCs w:val="24"/>
        </w:rPr>
        <w:t xml:space="preserve"> </w:t>
      </w:r>
    </w:p>
    <w:p w14:paraId="7692F5E7" w14:textId="1E0BC1DB" w:rsidR="00831F40" w:rsidRPr="00ED0439" w:rsidRDefault="00831F40" w:rsidP="00ED0439">
      <w:pPr>
        <w:spacing w:after="280" w:line="360" w:lineRule="auto"/>
        <w:jc w:val="both"/>
      </w:pPr>
      <w:r w:rsidRPr="00876FB8">
        <w:rPr>
          <w:rFonts w:ascii="Times New Roman" w:eastAsia="Times New Roman" w:hAnsi="Times New Roman" w:cs="Times New Roman"/>
          <w:sz w:val="24"/>
          <w:szCs w:val="24"/>
        </w:rPr>
        <w:t xml:space="preserve">Over the past decade, significant progress in malaria control </w:t>
      </w:r>
      <w:r w:rsidR="00ED0439" w:rsidRPr="00876FB8">
        <w:rPr>
          <w:rFonts w:ascii="Times New Roman" w:eastAsia="Times New Roman" w:hAnsi="Times New Roman" w:cs="Times New Roman"/>
          <w:sz w:val="24"/>
          <w:szCs w:val="24"/>
        </w:rPr>
        <w:t>has been</w:t>
      </w:r>
      <w:r>
        <w:rPr>
          <w:rFonts w:ascii="Times New Roman" w:eastAsia="Times New Roman" w:hAnsi="Times New Roman" w:cs="Times New Roman"/>
          <w:sz w:val="24"/>
          <w:szCs w:val="24"/>
        </w:rPr>
        <w:t xml:space="preserve"> achieved due to increased investments in prevention, improved diagnostic tools, and better treatment strategies. These efforts contributed to a 36% reduction in malaria mortality between 2010 and 2020 (</w:t>
      </w:r>
      <w:bookmarkStart w:id="6" w:name="_Hlk208523444"/>
      <w:r>
        <w:rPr>
          <w:rFonts w:ascii="Times New Roman" w:eastAsia="Times New Roman" w:hAnsi="Times New Roman" w:cs="Times New Roman"/>
          <w:sz w:val="24"/>
          <w:szCs w:val="24"/>
        </w:rPr>
        <w:t>CDC, 2023</w:t>
      </w:r>
      <w:bookmarkEnd w:id="6"/>
      <w:r>
        <w:rPr>
          <w:rFonts w:ascii="Times New Roman" w:eastAsia="Times New Roman" w:hAnsi="Times New Roman" w:cs="Times New Roman"/>
          <w:sz w:val="24"/>
          <w:szCs w:val="24"/>
        </w:rPr>
        <w:t>).</w:t>
      </w:r>
      <w:r w:rsidR="00C2594F">
        <w:rPr>
          <w:rFonts w:ascii="Times New Roman" w:eastAsia="Times New Roman" w:hAnsi="Times New Roman" w:cs="Times New Roman"/>
          <w:sz w:val="24"/>
          <w:szCs w:val="24"/>
        </w:rPr>
        <w:t xml:space="preserve"> However, despite these efforts, malaria cases and deaths have increased in recent years due to drug resistance, insecticide resistance, climate change, </w:t>
      </w:r>
      <w:r w:rsidR="00EE5231">
        <w:rPr>
          <w:rFonts w:ascii="Times New Roman" w:eastAsia="Times New Roman" w:hAnsi="Times New Roman" w:cs="Times New Roman"/>
          <w:sz w:val="24"/>
          <w:szCs w:val="24"/>
        </w:rPr>
        <w:t>geographical barriers, weak healthcare infrastructure, and financial constraints which delay access to timely malaria treatment (WHO, 2023).</w:t>
      </w:r>
      <w:r w:rsidR="00ED0439">
        <w:t xml:space="preserve"> </w:t>
      </w:r>
      <w:r>
        <w:rPr>
          <w:rFonts w:ascii="Times New Roman" w:eastAsia="Times New Roman" w:hAnsi="Times New Roman" w:cs="Times New Roman"/>
          <w:color w:val="000000"/>
          <w:sz w:val="24"/>
          <w:szCs w:val="24"/>
        </w:rPr>
        <w:t>Malaria exerts a disproportionate burden on low-income populations, particularly in tropical and subtropical regions where access to healthcare, diagnostic tools, and preventive interventions is severely constrained (WHO, 2023). The disease thrives in environments with poor healthcare infrastructure, where individuals have limited access to insecticide-treated nets (ITNs), effective antimalarial drugs, and rapid diagnostic tests (RDTs). These limitations result in delayed treatment, increased disease severity, and higher mortality rates.</w:t>
      </w:r>
    </w:p>
    <w:p w14:paraId="7238EE89" w14:textId="31D9A5DA" w:rsidR="00EE5231" w:rsidRDefault="00EE5231" w:rsidP="00EE5231">
      <w:pPr>
        <w:pBdr>
          <w:top w:val="nil"/>
          <w:left w:val="nil"/>
          <w:bottom w:val="nil"/>
          <w:right w:val="nil"/>
          <w:between w:val="nil"/>
        </w:pBdr>
        <w:spacing w:before="280" w:after="28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Nigeria has a rich heritage of folk medicine, where various herbal preparations using different plant parts serve as alternatives or complementary therapies to conventional medicine in preventing and treating numerous diseases (</w:t>
      </w:r>
      <w:bookmarkStart w:id="7" w:name="_Hlk208523527"/>
      <w:proofErr w:type="spellStart"/>
      <w:r>
        <w:rPr>
          <w:rFonts w:ascii="Times New Roman" w:eastAsia="Times New Roman" w:hAnsi="Times New Roman" w:cs="Times New Roman"/>
          <w:sz w:val="24"/>
          <w:szCs w:val="24"/>
        </w:rPr>
        <w:t>Mgbeahuruike</w:t>
      </w:r>
      <w:proofErr w:type="spellEnd"/>
      <w:r>
        <w:rPr>
          <w:rFonts w:ascii="Times New Roman" w:eastAsia="Times New Roman" w:hAnsi="Times New Roman" w:cs="Times New Roman"/>
          <w:sz w:val="24"/>
          <w:szCs w:val="24"/>
        </w:rPr>
        <w:t xml:space="preserve"> et al., </w:t>
      </w:r>
      <w:r>
        <w:rPr>
          <w:rFonts w:ascii="Times New Roman" w:eastAsia="Times New Roman" w:hAnsi="Times New Roman" w:cs="Times New Roman"/>
          <w:color w:val="000000"/>
          <w:sz w:val="24"/>
          <w:szCs w:val="24"/>
        </w:rPr>
        <w:t xml:space="preserve">2019; Balogun, 2021). </w:t>
      </w:r>
      <w:bookmarkEnd w:id="7"/>
      <w:r>
        <w:rPr>
          <w:rFonts w:ascii="Times New Roman" w:eastAsia="Times New Roman" w:hAnsi="Times New Roman" w:cs="Times New Roman"/>
          <w:color w:val="000000"/>
          <w:sz w:val="24"/>
          <w:szCs w:val="24"/>
        </w:rPr>
        <w:t xml:space="preserve">Many Nigerians, particularly those in rural and peri-urban areas, rely on folk medicine due to its availability, the high cost of conventional medicine, poor healthcare infrastructure, and limited </w:t>
      </w:r>
      <w:r>
        <w:rPr>
          <w:rFonts w:ascii="Times New Roman" w:eastAsia="Times New Roman" w:hAnsi="Times New Roman" w:cs="Times New Roman"/>
          <w:color w:val="000000"/>
          <w:sz w:val="24"/>
          <w:szCs w:val="24"/>
        </w:rPr>
        <w:lastRenderedPageBreak/>
        <w:t>access to allopathic medicine (</w:t>
      </w:r>
      <w:bookmarkStart w:id="8" w:name="_Hlk208523543"/>
      <w:proofErr w:type="spellStart"/>
      <w:r>
        <w:rPr>
          <w:rFonts w:ascii="Times New Roman" w:eastAsia="Times New Roman" w:hAnsi="Times New Roman" w:cs="Times New Roman"/>
          <w:sz w:val="24"/>
          <w:szCs w:val="24"/>
        </w:rPr>
        <w:t>Osuchukwu</w:t>
      </w:r>
      <w:proofErr w:type="spellEnd"/>
      <w:r>
        <w:rPr>
          <w:rFonts w:ascii="Times New Roman" w:eastAsia="Times New Roman" w:hAnsi="Times New Roman" w:cs="Times New Roman"/>
          <w:sz w:val="24"/>
          <w:szCs w:val="24"/>
        </w:rPr>
        <w:t xml:space="preserve"> et al.,</w:t>
      </w:r>
      <w:r>
        <w:rPr>
          <w:rFonts w:ascii="Times New Roman" w:eastAsia="Times New Roman" w:hAnsi="Times New Roman" w:cs="Times New Roman"/>
          <w:color w:val="000000"/>
          <w:sz w:val="24"/>
          <w:szCs w:val="24"/>
        </w:rPr>
        <w:t xml:space="preserve"> 2017</w:t>
      </w:r>
      <w:bookmarkEnd w:id="8"/>
      <w:r>
        <w:rPr>
          <w:rFonts w:ascii="Times New Roman" w:eastAsia="Times New Roman" w:hAnsi="Times New Roman" w:cs="Times New Roman"/>
          <w:color w:val="000000"/>
          <w:sz w:val="24"/>
          <w:szCs w:val="24"/>
        </w:rPr>
        <w:t>). Others prefer herbal formulations because they trust them, as these remedies have been traditionally used for generations.</w:t>
      </w:r>
    </w:p>
    <w:p w14:paraId="44375918" w14:textId="48FD2711" w:rsidR="00C73BAD" w:rsidRPr="00C73BAD" w:rsidRDefault="00C73BAD" w:rsidP="00C73BAD">
      <w:pPr>
        <w:spacing w:line="360" w:lineRule="auto"/>
        <w:jc w:val="both"/>
        <w:rPr>
          <w:rFonts w:ascii="Times New Roman" w:eastAsia="Times New Roman" w:hAnsi="Times New Roman" w:cs="Times New Roman"/>
          <w:bCs/>
          <w:iCs/>
          <w:sz w:val="24"/>
          <w:szCs w:val="24"/>
        </w:rPr>
      </w:pPr>
      <w:r w:rsidRPr="00872BE7">
        <w:rPr>
          <w:rFonts w:ascii="Times New Roman" w:eastAsia="Times New Roman" w:hAnsi="Times New Roman" w:cs="Times New Roman"/>
          <w:bCs/>
          <w:sz w:val="24"/>
          <w:szCs w:val="24"/>
        </w:rPr>
        <w:t xml:space="preserve">Since malaria is an important global health burden, exacerbated by rising drug resistance and the limited availability of effective therapies, especially in </w:t>
      </w:r>
      <w:proofErr w:type="spellStart"/>
      <w:r w:rsidRPr="00872BE7">
        <w:rPr>
          <w:rFonts w:ascii="Times New Roman" w:eastAsia="Times New Roman" w:hAnsi="Times New Roman" w:cs="Times New Roman"/>
          <w:bCs/>
          <w:sz w:val="24"/>
          <w:szCs w:val="24"/>
        </w:rPr>
        <w:t>sub-saharan</w:t>
      </w:r>
      <w:proofErr w:type="spellEnd"/>
      <w:r w:rsidRPr="00872BE7">
        <w:rPr>
          <w:rFonts w:ascii="Times New Roman" w:eastAsia="Times New Roman" w:hAnsi="Times New Roman" w:cs="Times New Roman"/>
          <w:bCs/>
          <w:sz w:val="24"/>
          <w:szCs w:val="24"/>
        </w:rPr>
        <w:t xml:space="preserve"> Africa (</w:t>
      </w:r>
      <w:proofErr w:type="spellStart"/>
      <w:r w:rsidRPr="00872BE7">
        <w:rPr>
          <w:rFonts w:ascii="Times New Roman" w:eastAsia="Times New Roman" w:hAnsi="Times New Roman" w:cs="Times New Roman"/>
          <w:bCs/>
          <w:sz w:val="24"/>
          <w:szCs w:val="24"/>
        </w:rPr>
        <w:t>Mogaka</w:t>
      </w:r>
      <w:proofErr w:type="spellEnd"/>
      <w:r w:rsidRPr="00872BE7">
        <w:rPr>
          <w:rFonts w:ascii="Times New Roman" w:eastAsia="Times New Roman" w:hAnsi="Times New Roman" w:cs="Times New Roman"/>
          <w:bCs/>
          <w:sz w:val="24"/>
          <w:szCs w:val="24"/>
        </w:rPr>
        <w:t xml:space="preserve"> et ai., 2023). This has inspired increased interest in identifying alternative antimalarial agents from medicinal plants. These plants show both antiparasitic effects and ability to modulate host physiology (Mogaka et ai., 2023; </w:t>
      </w:r>
      <w:proofErr w:type="spellStart"/>
      <w:r w:rsidRPr="00872BE7">
        <w:rPr>
          <w:rFonts w:ascii="Times New Roman" w:eastAsia="Times New Roman" w:hAnsi="Times New Roman" w:cs="Times New Roman"/>
          <w:bCs/>
          <w:sz w:val="24"/>
          <w:szCs w:val="24"/>
        </w:rPr>
        <w:t>Oluba</w:t>
      </w:r>
      <w:proofErr w:type="spellEnd"/>
      <w:r w:rsidRPr="00872BE7">
        <w:rPr>
          <w:rFonts w:ascii="Times New Roman" w:eastAsia="Times New Roman" w:hAnsi="Times New Roman" w:cs="Times New Roman"/>
          <w:bCs/>
          <w:sz w:val="24"/>
          <w:szCs w:val="24"/>
        </w:rPr>
        <w:t>, 2019). The</w:t>
      </w:r>
      <w:r>
        <w:rPr>
          <w:rFonts w:ascii="Times New Roman" w:eastAsia="Times New Roman" w:hAnsi="Times New Roman" w:cs="Times New Roman"/>
          <w:bCs/>
          <w:sz w:val="24"/>
          <w:szCs w:val="24"/>
        </w:rPr>
        <w:t xml:space="preserve"> root extracts of </w:t>
      </w:r>
      <w:r>
        <w:rPr>
          <w:rFonts w:ascii="Times New Roman" w:eastAsia="Times New Roman" w:hAnsi="Times New Roman" w:cs="Times New Roman"/>
          <w:i/>
          <w:sz w:val="24"/>
          <w:szCs w:val="24"/>
        </w:rPr>
        <w:t xml:space="preserve">Newbouldia laevis </w:t>
      </w:r>
      <w:r w:rsidRPr="00C73BAD">
        <w:rPr>
          <w:rFonts w:ascii="Times New Roman" w:eastAsia="Times New Roman" w:hAnsi="Times New Roman" w:cs="Times New Roman"/>
          <w:iCs/>
          <w:sz w:val="24"/>
          <w:szCs w:val="24"/>
        </w:rPr>
        <w:t>was used to effectiv</w:t>
      </w:r>
      <w:r>
        <w:rPr>
          <w:rFonts w:ascii="Times New Roman" w:eastAsia="Times New Roman" w:hAnsi="Times New Roman" w:cs="Times New Roman"/>
          <w:iCs/>
          <w:sz w:val="24"/>
          <w:szCs w:val="24"/>
        </w:rPr>
        <w:t xml:space="preserve">ely treat </w:t>
      </w:r>
      <w:r w:rsidRPr="00C73BAD">
        <w:rPr>
          <w:rFonts w:ascii="Times New Roman" w:eastAsia="Times New Roman" w:hAnsi="Times New Roman" w:cs="Times New Roman"/>
          <w:iCs/>
          <w:sz w:val="24"/>
          <w:szCs w:val="24"/>
        </w:rPr>
        <w:t>Plasmodium berghei-infected mice</w:t>
      </w:r>
      <w:r>
        <w:rPr>
          <w:rFonts w:ascii="Times New Roman" w:eastAsia="Times New Roman" w:hAnsi="Times New Roman" w:cs="Times New Roman"/>
          <w:iCs/>
          <w:sz w:val="24"/>
          <w:szCs w:val="24"/>
        </w:rPr>
        <w:t xml:space="preserve"> (</w:t>
      </w:r>
      <w:bookmarkStart w:id="9" w:name="_Hlk208523560"/>
      <w:r>
        <w:rPr>
          <w:rFonts w:ascii="Times New Roman" w:eastAsia="Times New Roman" w:hAnsi="Times New Roman" w:cs="Times New Roman"/>
          <w:iCs/>
          <w:sz w:val="24"/>
          <w:szCs w:val="24"/>
        </w:rPr>
        <w:t xml:space="preserve">Obika </w:t>
      </w:r>
      <w:r w:rsidR="00945715">
        <w:rPr>
          <w:rFonts w:ascii="Times New Roman" w:eastAsia="Times New Roman" w:hAnsi="Times New Roman" w:cs="Times New Roman"/>
          <w:iCs/>
          <w:sz w:val="24"/>
          <w:szCs w:val="24"/>
        </w:rPr>
        <w:t>et al., 2025</w:t>
      </w:r>
      <w:r w:rsidR="007A74B3">
        <w:rPr>
          <w:rFonts w:ascii="Times New Roman" w:eastAsia="Times New Roman" w:hAnsi="Times New Roman" w:cs="Times New Roman"/>
          <w:iCs/>
          <w:sz w:val="24"/>
          <w:szCs w:val="24"/>
        </w:rPr>
        <w:t>b</w:t>
      </w:r>
      <w:r w:rsidR="00945715">
        <w:rPr>
          <w:rFonts w:ascii="Times New Roman" w:eastAsia="Times New Roman" w:hAnsi="Times New Roman" w:cs="Times New Roman"/>
          <w:iCs/>
          <w:sz w:val="24"/>
          <w:szCs w:val="24"/>
        </w:rPr>
        <w:t>-in press</w:t>
      </w:r>
      <w:bookmarkEnd w:id="9"/>
      <w:r w:rsidR="00945715">
        <w:rPr>
          <w:rFonts w:ascii="Times New Roman" w:eastAsia="Times New Roman" w:hAnsi="Times New Roman" w:cs="Times New Roman"/>
          <w:iCs/>
          <w:sz w:val="24"/>
          <w:szCs w:val="24"/>
        </w:rPr>
        <w:t>).</w:t>
      </w:r>
    </w:p>
    <w:p w14:paraId="77DF1EEE" w14:textId="3904FC4B" w:rsidR="00831F40" w:rsidRDefault="00793FF1" w:rsidP="00E43715">
      <w:pPr>
        <w:spacing w:before="240" w:after="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xml:space="preserve"> P. </w:t>
      </w:r>
      <w:proofErr w:type="spellStart"/>
      <w:r>
        <w:rPr>
          <w:rFonts w:ascii="Times New Roman" w:eastAsia="Times New Roman" w:hAnsi="Times New Roman" w:cs="Times New Roman"/>
          <w:sz w:val="24"/>
          <w:szCs w:val="24"/>
        </w:rPr>
        <w:t>Beauv</w:t>
      </w:r>
      <w:proofErr w:type="spellEnd"/>
      <w:r>
        <w:rPr>
          <w:rFonts w:ascii="Times New Roman" w:eastAsia="Times New Roman" w:hAnsi="Times New Roman" w:cs="Times New Roman"/>
          <w:sz w:val="24"/>
          <w:szCs w:val="24"/>
        </w:rPr>
        <w:t xml:space="preserve">. Seem, a member of the </w:t>
      </w:r>
      <w:r>
        <w:rPr>
          <w:rFonts w:ascii="Times New Roman" w:eastAsia="Times New Roman" w:hAnsi="Times New Roman" w:cs="Times New Roman"/>
          <w:i/>
          <w:sz w:val="24"/>
          <w:szCs w:val="24"/>
        </w:rPr>
        <w:t>Bignoniaceae</w:t>
      </w:r>
      <w:r>
        <w:rPr>
          <w:rFonts w:ascii="Times New Roman" w:eastAsia="Times New Roman" w:hAnsi="Times New Roman" w:cs="Times New Roman"/>
          <w:sz w:val="24"/>
          <w:szCs w:val="24"/>
        </w:rPr>
        <w:t xml:space="preserve"> family, is a widespread and common species found in various habitats, including regenerating forests, savanna woodlands, semi-deciduous forests, forest margins, and farms.</w:t>
      </w:r>
      <w:r w:rsidRPr="00793FF1">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xml:space="preserve"> bark and leaves can be used for treating arthritis and rheumatism. It acts as a painkiller, laxative and also can be used for treating patients suffering from diarrhea and dysentery (Egba</w:t>
      </w:r>
      <w:r w:rsidR="006D6F17">
        <w:rPr>
          <w:rFonts w:ascii="Times New Roman" w:eastAsia="Times New Roman" w:hAnsi="Times New Roman" w:cs="Times New Roman"/>
          <w:sz w:val="24"/>
          <w:szCs w:val="24"/>
        </w:rPr>
        <w:t xml:space="preserve"> et al.</w:t>
      </w:r>
      <w:r>
        <w:rPr>
          <w:rFonts w:ascii="Times New Roman" w:eastAsia="Times New Roman" w:hAnsi="Times New Roman" w:cs="Times New Roman"/>
          <w:sz w:val="24"/>
          <w:szCs w:val="24"/>
        </w:rPr>
        <w:t xml:space="preserve">, 2014). Study by Akerele et al. (2011) revealed that the stem bark of </w:t>
      </w:r>
      <w:r>
        <w:rPr>
          <w:rFonts w:ascii="Times New Roman" w:eastAsia="Times New Roman" w:hAnsi="Times New Roman" w:cs="Times New Roman"/>
          <w:i/>
          <w:sz w:val="24"/>
          <w:szCs w:val="24"/>
        </w:rPr>
        <w:t>N. laevis</w:t>
      </w:r>
      <w:r>
        <w:rPr>
          <w:rFonts w:ascii="Times New Roman" w:eastAsia="Times New Roman" w:hAnsi="Times New Roman" w:cs="Times New Roman"/>
          <w:sz w:val="24"/>
          <w:szCs w:val="24"/>
        </w:rPr>
        <w:t xml:space="preserve"> has antibacterial activities.</w:t>
      </w:r>
      <w:r w:rsidR="00945715">
        <w:rPr>
          <w:rFonts w:ascii="Times New Roman" w:eastAsia="Times New Roman" w:hAnsi="Times New Roman" w:cs="Times New Roman"/>
          <w:sz w:val="24"/>
          <w:szCs w:val="24"/>
        </w:rPr>
        <w:t xml:space="preserve"> The phytochemical evaluation of the root bark by </w:t>
      </w:r>
      <w:r w:rsidR="00945715">
        <w:rPr>
          <w:rFonts w:ascii="Times New Roman" w:eastAsia="Times New Roman" w:hAnsi="Times New Roman" w:cs="Times New Roman"/>
          <w:iCs/>
          <w:sz w:val="24"/>
          <w:szCs w:val="24"/>
        </w:rPr>
        <w:t>Obika et al. (2025</w:t>
      </w:r>
      <w:r w:rsidR="007A74B3">
        <w:rPr>
          <w:rFonts w:ascii="Times New Roman" w:eastAsia="Times New Roman" w:hAnsi="Times New Roman" w:cs="Times New Roman"/>
          <w:iCs/>
          <w:sz w:val="24"/>
          <w:szCs w:val="24"/>
        </w:rPr>
        <w:t>a</w:t>
      </w:r>
      <w:r w:rsidR="00945715">
        <w:rPr>
          <w:rFonts w:ascii="Times New Roman" w:eastAsia="Times New Roman" w:hAnsi="Times New Roman" w:cs="Times New Roman"/>
          <w:iCs/>
          <w:sz w:val="24"/>
          <w:szCs w:val="24"/>
        </w:rPr>
        <w:t xml:space="preserve"> in press)</w:t>
      </w:r>
      <w:r w:rsidR="00945715">
        <w:rPr>
          <w:rFonts w:ascii="Times New Roman" w:eastAsia="Times New Roman" w:hAnsi="Times New Roman" w:cs="Times New Roman"/>
          <w:sz w:val="24"/>
          <w:szCs w:val="24"/>
        </w:rPr>
        <w:t xml:space="preserve"> showed the presence of </w:t>
      </w:r>
      <w:r w:rsidR="007A74B3" w:rsidRPr="007A74B3">
        <w:rPr>
          <w:rFonts w:ascii="Times New Roman" w:eastAsia="Times New Roman" w:hAnsi="Times New Roman" w:cs="Times New Roman"/>
          <w:sz w:val="24"/>
          <w:szCs w:val="24"/>
        </w:rPr>
        <w:t>flavonoids, alkaloids, saponins, tannins</w:t>
      </w:r>
      <w:r w:rsidR="007A74B3">
        <w:rPr>
          <w:rFonts w:ascii="Times New Roman" w:eastAsia="Times New Roman" w:hAnsi="Times New Roman" w:cs="Times New Roman"/>
          <w:sz w:val="24"/>
          <w:szCs w:val="24"/>
        </w:rPr>
        <w:t xml:space="preserve"> and </w:t>
      </w:r>
      <w:r w:rsidR="007A74B3" w:rsidRPr="00D67CEF">
        <w:rPr>
          <w:rFonts w:asciiTheme="majorBidi" w:hAnsiTheme="majorBidi" w:cstheme="majorBidi"/>
        </w:rPr>
        <w:t xml:space="preserve">GC-FID revealed </w:t>
      </w:r>
      <w:r w:rsidR="007A74B3">
        <w:rPr>
          <w:rFonts w:asciiTheme="majorBidi" w:hAnsiTheme="majorBidi" w:cstheme="majorBidi"/>
        </w:rPr>
        <w:t xml:space="preserve">appreciable amount of </w:t>
      </w:r>
      <w:proofErr w:type="spellStart"/>
      <w:r w:rsidR="007A74B3" w:rsidRPr="00D67CEF">
        <w:rPr>
          <w:rFonts w:asciiTheme="majorBidi" w:hAnsiTheme="majorBidi" w:cstheme="majorBidi"/>
        </w:rPr>
        <w:t>ribalinidine</w:t>
      </w:r>
      <w:proofErr w:type="spellEnd"/>
      <w:r w:rsidR="007A74B3" w:rsidRPr="00D67CEF">
        <w:rPr>
          <w:rFonts w:asciiTheme="majorBidi" w:hAnsiTheme="majorBidi" w:cstheme="majorBidi"/>
        </w:rPr>
        <w:t xml:space="preserve"> </w:t>
      </w:r>
      <w:proofErr w:type="spellStart"/>
      <w:r w:rsidR="007A74B3" w:rsidRPr="00D67CEF">
        <w:rPr>
          <w:rFonts w:asciiTheme="majorBidi" w:hAnsiTheme="majorBidi" w:cstheme="majorBidi"/>
        </w:rPr>
        <w:t>saponin</w:t>
      </w:r>
      <w:proofErr w:type="spellEnd"/>
      <w:r w:rsidR="007A74B3" w:rsidRPr="00D67CEF">
        <w:rPr>
          <w:rFonts w:asciiTheme="majorBidi" w:hAnsiTheme="majorBidi" w:cstheme="majorBidi"/>
        </w:rPr>
        <w:t xml:space="preserve">, </w:t>
      </w:r>
      <w:proofErr w:type="spellStart"/>
      <w:r w:rsidR="007A74B3" w:rsidRPr="00D67CEF">
        <w:rPr>
          <w:rFonts w:asciiTheme="majorBidi" w:hAnsiTheme="majorBidi" w:cstheme="majorBidi"/>
        </w:rPr>
        <w:t>sapogenin</w:t>
      </w:r>
      <w:proofErr w:type="spellEnd"/>
      <w:r w:rsidR="007A74B3" w:rsidRPr="00D67CEF">
        <w:rPr>
          <w:rFonts w:asciiTheme="majorBidi" w:hAnsiTheme="majorBidi" w:cstheme="majorBidi"/>
        </w:rPr>
        <w:t xml:space="preserve">, </w:t>
      </w:r>
      <w:proofErr w:type="spellStart"/>
      <w:r w:rsidR="007A74B3" w:rsidRPr="00D67CEF">
        <w:rPr>
          <w:rFonts w:asciiTheme="majorBidi" w:hAnsiTheme="majorBidi" w:cstheme="majorBidi"/>
        </w:rPr>
        <w:t>rutin</w:t>
      </w:r>
      <w:proofErr w:type="spellEnd"/>
      <w:r w:rsidR="007A74B3" w:rsidRPr="00D67CEF">
        <w:rPr>
          <w:rFonts w:asciiTheme="majorBidi" w:hAnsiTheme="majorBidi" w:cstheme="majorBidi"/>
        </w:rPr>
        <w:t>, kaempferol</w:t>
      </w:r>
      <w:r w:rsidR="007A74B3" w:rsidRPr="007A74B3">
        <w:rPr>
          <w:rFonts w:ascii="Times New Roman" w:eastAsia="Times New Roman" w:hAnsi="Times New Roman" w:cs="Times New Roman"/>
          <w:iCs/>
          <w:sz w:val="24"/>
          <w:szCs w:val="24"/>
        </w:rPr>
        <w:t xml:space="preserve"> </w:t>
      </w:r>
      <w:r w:rsidR="007A74B3">
        <w:rPr>
          <w:rFonts w:ascii="Times New Roman" w:eastAsia="Times New Roman" w:hAnsi="Times New Roman" w:cs="Times New Roman"/>
          <w:iCs/>
          <w:sz w:val="24"/>
          <w:szCs w:val="24"/>
        </w:rPr>
        <w:t>Obika et al. (2025b in press)</w:t>
      </w:r>
      <w:r w:rsidR="0094571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xml:space="preserve"> bark and roots can be used for treating swellings, and oedema arising through dietary deficiency. It contains anti-cancerous properties hence it can be used for treating tumors and cancers. The leaf extract can be used for both eye and ear treatments. </w:t>
      </w:r>
      <w:r>
        <w:rPr>
          <w:rFonts w:ascii="Times New Roman" w:eastAsia="Times New Roman" w:hAnsi="Times New Roman" w:cs="Times New Roman"/>
          <w:i/>
          <w:sz w:val="24"/>
          <w:szCs w:val="24"/>
        </w:rPr>
        <w:t xml:space="preserve">N. laevis </w:t>
      </w:r>
      <w:r>
        <w:rPr>
          <w:rFonts w:ascii="Times New Roman" w:eastAsia="Times New Roman" w:hAnsi="Times New Roman" w:cs="Times New Roman"/>
          <w:sz w:val="24"/>
          <w:szCs w:val="24"/>
        </w:rPr>
        <w:t xml:space="preserve">serves as an antidote for treating venomous stings and bites (Egba </w:t>
      </w:r>
      <w:r w:rsidRPr="00DE7C4C">
        <w:rPr>
          <w:rFonts w:ascii="Times New Roman" w:eastAsia="Times New Roman" w:hAnsi="Times New Roman" w:cs="Times New Roman"/>
          <w:iCs/>
          <w:sz w:val="24"/>
          <w:szCs w:val="24"/>
        </w:rPr>
        <w:t>et al</w:t>
      </w:r>
      <w:r>
        <w:rPr>
          <w:rFonts w:ascii="Times New Roman" w:eastAsia="Times New Roman" w:hAnsi="Times New Roman" w:cs="Times New Roman"/>
          <w:i/>
          <w:sz w:val="24"/>
          <w:szCs w:val="24"/>
        </w:rPr>
        <w:t xml:space="preserve">., </w:t>
      </w:r>
      <w:r>
        <w:rPr>
          <w:rFonts w:ascii="Times New Roman" w:eastAsia="Times New Roman" w:hAnsi="Times New Roman" w:cs="Times New Roman"/>
          <w:sz w:val="24"/>
          <w:szCs w:val="24"/>
        </w:rPr>
        <w:t>2014).</w:t>
      </w:r>
      <w:r w:rsidR="00945715">
        <w:rPr>
          <w:rFonts w:ascii="Times New Roman" w:eastAsia="Times New Roman" w:hAnsi="Times New Roman" w:cs="Times New Roman"/>
          <w:sz w:val="24"/>
          <w:szCs w:val="24"/>
        </w:rPr>
        <w:t xml:space="preserve"> </w:t>
      </w:r>
      <w:r w:rsidR="00945715">
        <w:rPr>
          <w:rFonts w:ascii="Times New Roman" w:eastAsia="Times New Roman" w:hAnsi="Times New Roman" w:cs="Times New Roman"/>
          <w:iCs/>
          <w:sz w:val="24"/>
          <w:szCs w:val="24"/>
        </w:rPr>
        <w:t xml:space="preserve">Obika et al. (2025ab in press) evaluated the </w:t>
      </w:r>
      <w:r w:rsidR="00945715" w:rsidRPr="00945715">
        <w:rPr>
          <w:rFonts w:ascii="Times New Roman" w:eastAsia="Times New Roman" w:hAnsi="Times New Roman" w:cs="Times New Roman"/>
          <w:iCs/>
          <w:sz w:val="24"/>
          <w:szCs w:val="24"/>
        </w:rPr>
        <w:t xml:space="preserve">toxicological </w:t>
      </w:r>
      <w:r w:rsidR="00945715">
        <w:rPr>
          <w:rFonts w:ascii="Times New Roman" w:eastAsia="Times New Roman" w:hAnsi="Times New Roman" w:cs="Times New Roman"/>
          <w:iCs/>
          <w:sz w:val="24"/>
          <w:szCs w:val="24"/>
        </w:rPr>
        <w:t>effect</w:t>
      </w:r>
      <w:r w:rsidR="00945715" w:rsidRPr="00945715">
        <w:rPr>
          <w:rFonts w:ascii="Times New Roman" w:eastAsia="Times New Roman" w:hAnsi="Times New Roman" w:cs="Times New Roman"/>
          <w:iCs/>
          <w:sz w:val="24"/>
          <w:szCs w:val="24"/>
        </w:rPr>
        <w:t xml:space="preserve"> of methanol root extract </w:t>
      </w:r>
      <w:r w:rsidR="00E43715">
        <w:rPr>
          <w:rFonts w:ascii="Times New Roman" w:eastAsia="Times New Roman" w:hAnsi="Times New Roman" w:cs="Times New Roman"/>
          <w:iCs/>
          <w:sz w:val="24"/>
          <w:szCs w:val="24"/>
        </w:rPr>
        <w:t xml:space="preserve">of </w:t>
      </w:r>
      <w:r w:rsidR="00E43715" w:rsidRPr="00945715">
        <w:rPr>
          <w:rFonts w:ascii="Times New Roman" w:eastAsia="Times New Roman" w:hAnsi="Times New Roman" w:cs="Times New Roman"/>
          <w:i/>
          <w:sz w:val="24"/>
          <w:szCs w:val="24"/>
        </w:rPr>
        <w:t>N laevis</w:t>
      </w:r>
      <w:r w:rsidR="00E43715" w:rsidRPr="00945715">
        <w:rPr>
          <w:rFonts w:ascii="Times New Roman" w:eastAsia="Times New Roman" w:hAnsi="Times New Roman" w:cs="Times New Roman"/>
          <w:iCs/>
          <w:sz w:val="24"/>
          <w:szCs w:val="24"/>
        </w:rPr>
        <w:t xml:space="preserve"> </w:t>
      </w:r>
      <w:r w:rsidR="00E43715">
        <w:rPr>
          <w:rFonts w:ascii="Times New Roman" w:eastAsia="Times New Roman" w:hAnsi="Times New Roman" w:cs="Times New Roman"/>
          <w:iCs/>
          <w:sz w:val="24"/>
          <w:szCs w:val="24"/>
        </w:rPr>
        <w:t xml:space="preserve">and the </w:t>
      </w:r>
      <w:r w:rsidR="00945715">
        <w:rPr>
          <w:rFonts w:ascii="Times New Roman" w:eastAsia="Times New Roman" w:hAnsi="Times New Roman" w:cs="Times New Roman"/>
          <w:iCs/>
          <w:sz w:val="24"/>
          <w:szCs w:val="24"/>
        </w:rPr>
        <w:t>i</w:t>
      </w:r>
      <w:r w:rsidR="00945715" w:rsidRPr="00945715">
        <w:rPr>
          <w:rFonts w:ascii="Times New Roman" w:eastAsia="Times New Roman" w:hAnsi="Times New Roman" w:cs="Times New Roman"/>
          <w:iCs/>
          <w:sz w:val="24"/>
          <w:szCs w:val="24"/>
        </w:rPr>
        <w:t xml:space="preserve">n vivo antimalarial potential of methanol and aqueous extracts of </w:t>
      </w:r>
      <w:r w:rsidR="00945715" w:rsidRPr="00945715">
        <w:rPr>
          <w:rFonts w:ascii="Times New Roman" w:eastAsia="Times New Roman" w:hAnsi="Times New Roman" w:cs="Times New Roman"/>
          <w:i/>
          <w:sz w:val="24"/>
          <w:szCs w:val="24"/>
        </w:rPr>
        <w:t>N laevis</w:t>
      </w:r>
      <w:r w:rsidR="00945715" w:rsidRPr="00945715">
        <w:rPr>
          <w:rFonts w:ascii="Times New Roman" w:eastAsia="Times New Roman" w:hAnsi="Times New Roman" w:cs="Times New Roman"/>
          <w:iCs/>
          <w:sz w:val="24"/>
          <w:szCs w:val="24"/>
        </w:rPr>
        <w:t xml:space="preserve"> on plasmodium berghei-infected (NK65) infected mice</w:t>
      </w:r>
      <w:r w:rsidR="00E43715">
        <w:rPr>
          <w:rFonts w:ascii="Times New Roman" w:eastAsia="Times New Roman" w:hAnsi="Times New Roman" w:cs="Times New Roman"/>
          <w:iCs/>
          <w:sz w:val="24"/>
          <w:szCs w:val="24"/>
        </w:rPr>
        <w:t xml:space="preserve">. These studies presented no observable adverse effect at low doses (125 and 250 mg/kg body weight) of the methanol extracts </w:t>
      </w:r>
      <w:r w:rsidR="00945715">
        <w:rPr>
          <w:rFonts w:ascii="Times New Roman" w:eastAsia="Times New Roman" w:hAnsi="Times New Roman" w:cs="Times New Roman"/>
          <w:iCs/>
          <w:sz w:val="24"/>
          <w:szCs w:val="24"/>
        </w:rPr>
        <w:t xml:space="preserve"> and also</w:t>
      </w:r>
      <w:r w:rsidR="00E43715">
        <w:rPr>
          <w:rFonts w:ascii="Times New Roman" w:eastAsia="Times New Roman" w:hAnsi="Times New Roman" w:cs="Times New Roman"/>
          <w:iCs/>
          <w:sz w:val="24"/>
          <w:szCs w:val="24"/>
        </w:rPr>
        <w:t xml:space="preserve"> effectively lowered the </w:t>
      </w:r>
      <w:r w:rsidR="00E43715" w:rsidRPr="00BF6690">
        <w:rPr>
          <w:rFonts w:ascii="Times New Roman" w:eastAsia="Times New Roman" w:hAnsi="Times New Roman" w:cs="Times New Roman"/>
          <w:bCs/>
        </w:rPr>
        <w:t>parasitaemia count at Day 7</w:t>
      </w:r>
      <w:r w:rsidR="00E43715">
        <w:rPr>
          <w:rFonts w:ascii="Times New Roman" w:eastAsia="Times New Roman" w:hAnsi="Times New Roman" w:cs="Times New Roman"/>
          <w:bCs/>
        </w:rPr>
        <w:t xml:space="preserve"> indicating the </w:t>
      </w:r>
      <w:r w:rsidR="00E43715" w:rsidRPr="00D67CEF">
        <w:rPr>
          <w:rFonts w:asciiTheme="majorBidi" w:eastAsia="Times New Roman" w:hAnsiTheme="majorBidi" w:cstheme="majorBidi"/>
        </w:rPr>
        <w:t>extract</w:t>
      </w:r>
      <w:r w:rsidR="00E43715" w:rsidRPr="00D67CEF">
        <w:rPr>
          <w:rFonts w:asciiTheme="majorBidi" w:hAnsiTheme="majorBidi" w:cstheme="majorBidi"/>
        </w:rPr>
        <w:t xml:space="preserve"> as a potential alternative treatment for malaria and good source for drug development</w:t>
      </w:r>
    </w:p>
    <w:p w14:paraId="746DB009" w14:textId="77777777" w:rsidR="00E43715" w:rsidRDefault="00E43715" w:rsidP="005B44C1">
      <w:pPr>
        <w:spacing w:line="360" w:lineRule="auto"/>
        <w:jc w:val="both"/>
        <w:rPr>
          <w:rFonts w:ascii="Times New Roman" w:eastAsia="Times New Roman" w:hAnsi="Times New Roman" w:cs="Times New Roman"/>
          <w:bCs/>
          <w:sz w:val="24"/>
          <w:szCs w:val="24"/>
        </w:rPr>
      </w:pPr>
    </w:p>
    <w:p w14:paraId="04E828AF" w14:textId="14B85DDE" w:rsidR="007A74B3" w:rsidRDefault="00E43715" w:rsidP="005B44C1">
      <w:pPr>
        <w:spacing w:line="360" w:lineRule="auto"/>
        <w:jc w:val="both"/>
        <w:rPr>
          <w:rFonts w:ascii="Times New Roman" w:eastAsia="Times New Roman" w:hAnsi="Times New Roman" w:cs="Times New Roman"/>
          <w:bCs/>
          <w:sz w:val="24"/>
          <w:szCs w:val="24"/>
        </w:rPr>
      </w:pPr>
      <w:r w:rsidRPr="00E43715">
        <w:rPr>
          <w:rFonts w:ascii="Times New Roman" w:eastAsia="Times New Roman" w:hAnsi="Times New Roman" w:cs="Times New Roman"/>
          <w:bCs/>
          <w:sz w:val="24"/>
          <w:szCs w:val="24"/>
        </w:rPr>
        <w:t>However, Alterations in lipid metabolism are a recognized complication of malaria. Infection with Plasmodium species frequently disrupts host lipid profiles</w:t>
      </w:r>
      <w:r w:rsidRPr="00E43715">
        <w:t xml:space="preserve"> </w:t>
      </w:r>
      <w:r w:rsidRPr="00E43715">
        <w:rPr>
          <w:rFonts w:ascii="Times New Roman" w:eastAsia="Times New Roman" w:hAnsi="Times New Roman" w:cs="Times New Roman"/>
          <w:bCs/>
          <w:sz w:val="24"/>
          <w:szCs w:val="24"/>
        </w:rPr>
        <w:t xml:space="preserve">which may contribute to disease </w:t>
      </w:r>
      <w:r w:rsidRPr="00E43715">
        <w:rPr>
          <w:rFonts w:ascii="Times New Roman" w:eastAsia="Times New Roman" w:hAnsi="Times New Roman" w:cs="Times New Roman"/>
          <w:bCs/>
          <w:sz w:val="24"/>
          <w:szCs w:val="24"/>
        </w:rPr>
        <w:lastRenderedPageBreak/>
        <w:t>severity and organ dysfunction (</w:t>
      </w:r>
      <w:proofErr w:type="spellStart"/>
      <w:r w:rsidRPr="00E43715">
        <w:rPr>
          <w:rFonts w:ascii="Times New Roman" w:eastAsia="Times New Roman" w:hAnsi="Times New Roman" w:cs="Times New Roman"/>
          <w:bCs/>
          <w:sz w:val="24"/>
          <w:szCs w:val="24"/>
        </w:rPr>
        <w:t>Oluba</w:t>
      </w:r>
      <w:proofErr w:type="spellEnd"/>
      <w:r w:rsidRPr="00E43715">
        <w:rPr>
          <w:rFonts w:ascii="Times New Roman" w:eastAsia="Times New Roman" w:hAnsi="Times New Roman" w:cs="Times New Roman"/>
          <w:bCs/>
          <w:sz w:val="24"/>
          <w:szCs w:val="24"/>
        </w:rPr>
        <w:t>, 2019). Some plant extracts have demonstrated dual benefits: reducing parasitemia and restoring lipid homeostasis</w:t>
      </w:r>
      <w:r w:rsidR="007A74B3">
        <w:rPr>
          <w:rFonts w:ascii="Times New Roman" w:eastAsia="Times New Roman" w:hAnsi="Times New Roman" w:cs="Times New Roman"/>
          <w:bCs/>
          <w:sz w:val="24"/>
          <w:szCs w:val="24"/>
        </w:rPr>
        <w:t xml:space="preserve"> </w:t>
      </w:r>
      <w:r w:rsidR="007A74B3" w:rsidRPr="00E43715">
        <w:rPr>
          <w:rFonts w:ascii="Times New Roman" w:eastAsia="Times New Roman" w:hAnsi="Times New Roman" w:cs="Times New Roman"/>
          <w:bCs/>
          <w:sz w:val="24"/>
          <w:szCs w:val="24"/>
        </w:rPr>
        <w:t>(</w:t>
      </w:r>
      <w:proofErr w:type="spellStart"/>
      <w:r w:rsidR="007A74B3" w:rsidRPr="00E43715">
        <w:rPr>
          <w:rFonts w:ascii="Times New Roman" w:eastAsia="Times New Roman" w:hAnsi="Times New Roman" w:cs="Times New Roman"/>
          <w:bCs/>
          <w:sz w:val="24"/>
          <w:szCs w:val="24"/>
        </w:rPr>
        <w:t>Oluba</w:t>
      </w:r>
      <w:proofErr w:type="spellEnd"/>
      <w:r w:rsidR="007A74B3" w:rsidRPr="00E43715">
        <w:rPr>
          <w:rFonts w:ascii="Times New Roman" w:eastAsia="Times New Roman" w:hAnsi="Times New Roman" w:cs="Times New Roman"/>
          <w:bCs/>
          <w:sz w:val="24"/>
          <w:szCs w:val="24"/>
        </w:rPr>
        <w:t>, 2019).</w:t>
      </w:r>
      <w:r w:rsidRPr="00E43715">
        <w:rPr>
          <w:rFonts w:ascii="Times New Roman" w:eastAsia="Times New Roman" w:hAnsi="Times New Roman" w:cs="Times New Roman"/>
          <w:bCs/>
          <w:sz w:val="24"/>
          <w:szCs w:val="24"/>
        </w:rPr>
        <w:t xml:space="preserve"> </w:t>
      </w:r>
    </w:p>
    <w:p w14:paraId="6FC34BB9" w14:textId="690CBE65" w:rsidR="00831F40" w:rsidRPr="00E43715" w:rsidRDefault="00E43715" w:rsidP="005B44C1">
      <w:pPr>
        <w:spacing w:line="360" w:lineRule="auto"/>
        <w:jc w:val="both"/>
        <w:rPr>
          <w:rFonts w:ascii="Times New Roman" w:eastAsia="Times New Roman" w:hAnsi="Times New Roman" w:cs="Times New Roman"/>
          <w:bCs/>
          <w:sz w:val="24"/>
          <w:szCs w:val="24"/>
        </w:rPr>
      </w:pPr>
      <w:r w:rsidRPr="006D6F17">
        <w:rPr>
          <w:rFonts w:ascii="Times New Roman" w:eastAsia="Times New Roman" w:hAnsi="Times New Roman" w:cs="Times New Roman"/>
          <w:bCs/>
          <w:sz w:val="24"/>
          <w:szCs w:val="24"/>
        </w:rPr>
        <w:t xml:space="preserve">For instance, a terpenoid extract from </w:t>
      </w:r>
      <w:r w:rsidRPr="006D6F17">
        <w:rPr>
          <w:rFonts w:ascii="Times New Roman" w:eastAsia="Times New Roman" w:hAnsi="Times New Roman" w:cs="Times New Roman"/>
          <w:bCs/>
          <w:i/>
          <w:iCs/>
          <w:sz w:val="24"/>
          <w:szCs w:val="24"/>
        </w:rPr>
        <w:t>Ganoderma lucidum</w:t>
      </w:r>
      <w:r w:rsidRPr="006D6F17">
        <w:rPr>
          <w:rFonts w:ascii="Times New Roman" w:eastAsia="Times New Roman" w:hAnsi="Times New Roman" w:cs="Times New Roman"/>
          <w:bCs/>
          <w:sz w:val="24"/>
          <w:szCs w:val="24"/>
        </w:rPr>
        <w:t xml:space="preserve"> enhanced survival in </w:t>
      </w:r>
      <w:r w:rsidRPr="006D6F17">
        <w:rPr>
          <w:rFonts w:ascii="Times New Roman" w:eastAsia="Times New Roman" w:hAnsi="Times New Roman" w:cs="Times New Roman"/>
          <w:bCs/>
          <w:i/>
          <w:iCs/>
          <w:sz w:val="24"/>
          <w:szCs w:val="24"/>
        </w:rPr>
        <w:t>Plasmodium berghei</w:t>
      </w:r>
      <w:r w:rsidRPr="006D6F17">
        <w:rPr>
          <w:rFonts w:ascii="Times New Roman" w:eastAsia="Times New Roman" w:hAnsi="Times New Roman" w:cs="Times New Roman"/>
          <w:bCs/>
          <w:sz w:val="24"/>
          <w:szCs w:val="24"/>
        </w:rPr>
        <w:t>-infected mice while lowering erythrocyte and hepatic triglycerides, cholesterol, LDL, and phospholipids (</w:t>
      </w:r>
      <w:proofErr w:type="spellStart"/>
      <w:r w:rsidRPr="006D6F17">
        <w:rPr>
          <w:rFonts w:ascii="Times New Roman" w:eastAsia="Times New Roman" w:hAnsi="Times New Roman" w:cs="Times New Roman"/>
          <w:bCs/>
          <w:sz w:val="24"/>
          <w:szCs w:val="24"/>
        </w:rPr>
        <w:t>Oluba</w:t>
      </w:r>
      <w:proofErr w:type="spellEnd"/>
      <w:r w:rsidRPr="006D6F17">
        <w:rPr>
          <w:rFonts w:ascii="Times New Roman" w:eastAsia="Times New Roman" w:hAnsi="Times New Roman" w:cs="Times New Roman"/>
          <w:bCs/>
          <w:sz w:val="24"/>
          <w:szCs w:val="24"/>
        </w:rPr>
        <w:t>, 2019).</w:t>
      </w:r>
      <w:r w:rsidR="00F4162D" w:rsidRPr="006D6F17">
        <w:rPr>
          <w:rFonts w:ascii="Times New Roman" w:eastAsia="Times New Roman" w:hAnsi="Times New Roman" w:cs="Times New Roman"/>
          <w:bCs/>
          <w:sz w:val="24"/>
          <w:szCs w:val="24"/>
        </w:rPr>
        <w:t xml:space="preserve"> Similarly, ethanolic extracts of Ficus sur leaves in P. berghei-infected rats restored LDL and total cholesterol levels and improved HDL levels, although triglycerides remained unchanged</w:t>
      </w:r>
      <w:r w:rsidR="006D6F17" w:rsidRPr="006D6F17">
        <w:rPr>
          <w:rFonts w:ascii="Times New Roman" w:eastAsia="Times New Roman" w:hAnsi="Times New Roman" w:cs="Times New Roman"/>
          <w:bCs/>
          <w:sz w:val="24"/>
          <w:szCs w:val="24"/>
        </w:rPr>
        <w:t>.</w:t>
      </w:r>
    </w:p>
    <w:p w14:paraId="7F0CE93A" w14:textId="478E7201" w:rsidR="00E43715" w:rsidRDefault="00F4162D" w:rsidP="005B44C1">
      <w:pPr>
        <w:spacing w:line="360" w:lineRule="auto"/>
        <w:jc w:val="both"/>
        <w:rPr>
          <w:rFonts w:ascii="Times New Roman" w:eastAsia="Times New Roman" w:hAnsi="Times New Roman" w:cs="Times New Roman"/>
          <w:iCs/>
          <w:sz w:val="24"/>
          <w:szCs w:val="24"/>
        </w:rPr>
      </w:pPr>
      <w:r w:rsidRPr="00F4162D">
        <w:rPr>
          <w:rFonts w:ascii="Times New Roman" w:eastAsia="Times New Roman" w:hAnsi="Times New Roman" w:cs="Times New Roman"/>
          <w:bCs/>
          <w:sz w:val="24"/>
          <w:szCs w:val="24"/>
        </w:rPr>
        <w:t xml:space="preserve">On the basis of the possible fluctuation on lipid profile it becomes important to investigate the effects of the plant extract on both parasitemia and lipid metabolism. </w:t>
      </w:r>
      <w:r>
        <w:rPr>
          <w:rFonts w:ascii="Times New Roman" w:eastAsia="Times New Roman" w:hAnsi="Times New Roman" w:cs="Times New Roman"/>
          <w:bCs/>
          <w:sz w:val="24"/>
          <w:szCs w:val="24"/>
        </w:rPr>
        <w:t xml:space="preserve">In this study the effect </w:t>
      </w:r>
      <w:r w:rsidR="000723EF">
        <w:rPr>
          <w:rFonts w:ascii="Times New Roman" w:eastAsia="Times New Roman" w:hAnsi="Times New Roman" w:cs="Times New Roman"/>
          <w:bCs/>
          <w:sz w:val="24"/>
          <w:szCs w:val="24"/>
        </w:rPr>
        <w:t xml:space="preserve">of </w:t>
      </w:r>
      <w:r>
        <w:rPr>
          <w:rFonts w:ascii="Times New Roman" w:eastAsia="Times New Roman" w:hAnsi="Times New Roman" w:cs="Times New Roman"/>
          <w:bCs/>
          <w:sz w:val="24"/>
          <w:szCs w:val="24"/>
        </w:rPr>
        <w:t xml:space="preserve">methanol root extracts of </w:t>
      </w:r>
      <w:r>
        <w:rPr>
          <w:rFonts w:ascii="Times New Roman" w:eastAsia="Times New Roman" w:hAnsi="Times New Roman" w:cs="Times New Roman"/>
          <w:i/>
          <w:sz w:val="24"/>
          <w:szCs w:val="24"/>
        </w:rPr>
        <w:t>N. laevis</w:t>
      </w:r>
      <w:r w:rsidRPr="000723EF">
        <w:rPr>
          <w:rFonts w:ascii="Times New Roman" w:eastAsia="Times New Roman" w:hAnsi="Times New Roman" w:cs="Times New Roman"/>
          <w:iCs/>
          <w:sz w:val="24"/>
          <w:szCs w:val="24"/>
        </w:rPr>
        <w:t xml:space="preserve"> </w:t>
      </w:r>
      <w:r w:rsidR="000723EF" w:rsidRPr="000723EF">
        <w:rPr>
          <w:rFonts w:ascii="Times New Roman" w:eastAsia="Times New Roman" w:hAnsi="Times New Roman" w:cs="Times New Roman"/>
          <w:iCs/>
          <w:sz w:val="24"/>
          <w:szCs w:val="24"/>
        </w:rPr>
        <w:t>(</w:t>
      </w:r>
      <w:r w:rsidRPr="00F4162D">
        <w:rPr>
          <w:rFonts w:ascii="Times New Roman" w:eastAsia="Times New Roman" w:hAnsi="Times New Roman" w:cs="Times New Roman"/>
          <w:iCs/>
          <w:sz w:val="24"/>
          <w:szCs w:val="24"/>
        </w:rPr>
        <w:t xml:space="preserve">used to </w:t>
      </w:r>
      <w:r w:rsidRPr="000723EF">
        <w:rPr>
          <w:rFonts w:ascii="Times New Roman" w:eastAsia="Times New Roman" w:hAnsi="Times New Roman" w:cs="Times New Roman"/>
          <w:iCs/>
          <w:sz w:val="24"/>
          <w:szCs w:val="24"/>
        </w:rPr>
        <w:t>treat mice infected with</w:t>
      </w:r>
      <w:r>
        <w:rPr>
          <w:rFonts w:ascii="Times New Roman" w:eastAsia="Times New Roman" w:hAnsi="Times New Roman" w:cs="Times New Roman"/>
          <w:i/>
          <w:sz w:val="24"/>
          <w:szCs w:val="24"/>
        </w:rPr>
        <w:t xml:space="preserve"> </w:t>
      </w:r>
      <w:r w:rsidRPr="00F4162D">
        <w:rPr>
          <w:rFonts w:ascii="Times New Roman" w:eastAsia="Times New Roman" w:hAnsi="Times New Roman" w:cs="Times New Roman"/>
          <w:i/>
          <w:sz w:val="24"/>
          <w:szCs w:val="24"/>
        </w:rPr>
        <w:t>Plasmodium-berghei</w:t>
      </w:r>
      <w:r w:rsidR="000723EF" w:rsidRPr="000723EF">
        <w:rPr>
          <w:rFonts w:ascii="Times New Roman" w:eastAsia="Times New Roman" w:hAnsi="Times New Roman" w:cs="Times New Roman"/>
          <w:iCs/>
          <w:sz w:val="24"/>
          <w:szCs w:val="24"/>
        </w:rPr>
        <w:t>)</w:t>
      </w:r>
      <w:r w:rsidRPr="00F4162D">
        <w:rPr>
          <w:rFonts w:ascii="Times New Roman" w:eastAsia="Times New Roman" w:hAnsi="Times New Roman" w:cs="Times New Roman"/>
          <w:i/>
          <w:sz w:val="24"/>
          <w:szCs w:val="24"/>
        </w:rPr>
        <w:t xml:space="preserve"> </w:t>
      </w:r>
      <w:r>
        <w:rPr>
          <w:rFonts w:ascii="Times New Roman" w:eastAsia="Times New Roman" w:hAnsi="Times New Roman" w:cs="Times New Roman"/>
          <w:bCs/>
          <w:sz w:val="24"/>
          <w:szCs w:val="24"/>
        </w:rPr>
        <w:t>on lipid pr</w:t>
      </w:r>
      <w:r w:rsidR="007A74B3">
        <w:rPr>
          <w:rFonts w:ascii="Times New Roman" w:eastAsia="Times New Roman" w:hAnsi="Times New Roman" w:cs="Times New Roman"/>
          <w:bCs/>
          <w:sz w:val="24"/>
          <w:szCs w:val="24"/>
        </w:rPr>
        <w:t>ofile</w:t>
      </w:r>
      <w:r>
        <w:rPr>
          <w:rFonts w:ascii="Times New Roman" w:eastAsia="Times New Roman" w:hAnsi="Times New Roman" w:cs="Times New Roman"/>
          <w:bCs/>
          <w:sz w:val="24"/>
          <w:szCs w:val="24"/>
        </w:rPr>
        <w:t xml:space="preserve"> of </w:t>
      </w:r>
      <w:r w:rsidRPr="00F4162D">
        <w:rPr>
          <w:rFonts w:ascii="Times New Roman" w:eastAsia="Times New Roman" w:hAnsi="Times New Roman" w:cs="Times New Roman"/>
          <w:iCs/>
          <w:sz w:val="24"/>
          <w:szCs w:val="24"/>
        </w:rPr>
        <w:t>albino Wistar rats</w:t>
      </w:r>
      <w:r>
        <w:rPr>
          <w:rFonts w:ascii="Times New Roman" w:eastAsia="Times New Roman" w:hAnsi="Times New Roman" w:cs="Times New Roman"/>
          <w:i/>
          <w:sz w:val="24"/>
          <w:szCs w:val="24"/>
        </w:rPr>
        <w:t xml:space="preserve"> </w:t>
      </w:r>
      <w:r w:rsidRPr="00F4162D">
        <w:rPr>
          <w:rFonts w:ascii="Times New Roman" w:eastAsia="Times New Roman" w:hAnsi="Times New Roman" w:cs="Times New Roman"/>
          <w:iCs/>
          <w:sz w:val="24"/>
          <w:szCs w:val="24"/>
        </w:rPr>
        <w:t>was evaluated</w:t>
      </w:r>
      <w:r w:rsidR="000723EF">
        <w:rPr>
          <w:rFonts w:ascii="Times New Roman" w:eastAsia="Times New Roman" w:hAnsi="Times New Roman" w:cs="Times New Roman"/>
          <w:iCs/>
          <w:sz w:val="24"/>
          <w:szCs w:val="24"/>
        </w:rPr>
        <w:t>.</w:t>
      </w:r>
    </w:p>
    <w:p w14:paraId="6E7B147D" w14:textId="77777777" w:rsidR="000365C9" w:rsidRPr="006D6F17" w:rsidRDefault="000365C9" w:rsidP="005B44C1">
      <w:pPr>
        <w:spacing w:line="360" w:lineRule="auto"/>
        <w:jc w:val="both"/>
        <w:rPr>
          <w:rFonts w:ascii="Times New Roman" w:eastAsia="Times New Roman" w:hAnsi="Times New Roman" w:cs="Times New Roman"/>
          <w:bCs/>
          <w:sz w:val="24"/>
          <w:szCs w:val="24"/>
        </w:rPr>
      </w:pPr>
    </w:p>
    <w:p w14:paraId="4577CD09" w14:textId="78489FDE" w:rsidR="000723EF" w:rsidRDefault="000723EF" w:rsidP="005B44C1">
      <w:pPr>
        <w:spacing w:line="360" w:lineRule="auto"/>
        <w:jc w:val="both"/>
        <w:rPr>
          <w:rFonts w:ascii="Times New Roman" w:eastAsia="Times New Roman" w:hAnsi="Times New Roman" w:cs="Times New Roman"/>
          <w:bCs/>
          <w:sz w:val="24"/>
          <w:szCs w:val="24"/>
        </w:rPr>
      </w:pPr>
      <w:r w:rsidRPr="006D6F17">
        <w:rPr>
          <w:rFonts w:ascii="Times New Roman" w:eastAsia="Times New Roman" w:hAnsi="Times New Roman" w:cs="Times New Roman"/>
          <w:bCs/>
          <w:sz w:val="24"/>
          <w:szCs w:val="24"/>
        </w:rPr>
        <w:t xml:space="preserve">This dual approach not only elucidates the potential antimalarial action of </w:t>
      </w:r>
      <w:r w:rsidR="006D6F17" w:rsidRPr="006D6F17">
        <w:rPr>
          <w:rFonts w:ascii="Times New Roman" w:eastAsia="Times New Roman" w:hAnsi="Times New Roman" w:cs="Times New Roman"/>
          <w:bCs/>
          <w:sz w:val="24"/>
          <w:szCs w:val="24"/>
        </w:rPr>
        <w:t xml:space="preserve">methanol root extracts of </w:t>
      </w:r>
      <w:r w:rsidR="006D6F17" w:rsidRPr="006D6F17">
        <w:rPr>
          <w:rFonts w:ascii="Times New Roman" w:eastAsia="Times New Roman" w:hAnsi="Times New Roman" w:cs="Times New Roman"/>
          <w:i/>
          <w:sz w:val="24"/>
          <w:szCs w:val="24"/>
        </w:rPr>
        <w:t>N. laevis</w:t>
      </w:r>
      <w:r w:rsidRPr="006D6F17">
        <w:rPr>
          <w:rFonts w:ascii="Times New Roman" w:eastAsia="Times New Roman" w:hAnsi="Times New Roman" w:cs="Times New Roman"/>
          <w:bCs/>
          <w:sz w:val="24"/>
          <w:szCs w:val="24"/>
        </w:rPr>
        <w:t xml:space="preserve"> but also its capacity to mitigate malaria-associated dyslipidemia and tissue pathology—offering a more comprehensive evaluation that could have translational relevance in pharmacognosy and antimalarial development.</w:t>
      </w:r>
    </w:p>
    <w:p w14:paraId="19BC9778" w14:textId="45B299CE" w:rsidR="005B44C1" w:rsidRDefault="005B44C1" w:rsidP="005B44C1">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 AND METHODS</w:t>
      </w:r>
    </w:p>
    <w:p w14:paraId="730B8413" w14:textId="77777777" w:rsidR="005B44C1" w:rsidRDefault="005B44C1" w:rsidP="005B44C1">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Materials</w:t>
      </w:r>
    </w:p>
    <w:p w14:paraId="1BD6B08F" w14:textId="77777777" w:rsidR="005B44C1" w:rsidRDefault="005B44C1" w:rsidP="005B44C1">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Chemicals/Reagents Used</w:t>
      </w:r>
    </w:p>
    <w:p w14:paraId="2F424188" w14:textId="04228708" w:rsidR="009930BF" w:rsidRDefault="005B44C1" w:rsidP="009930BF">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Materials used in this study include; Concentrated </w:t>
      </w:r>
      <w:r w:rsidR="009930BF">
        <w:rPr>
          <w:rFonts w:ascii="Times New Roman" w:eastAsia="Times New Roman" w:hAnsi="Times New Roman" w:cs="Times New Roman"/>
          <w:sz w:val="24"/>
          <w:szCs w:val="24"/>
        </w:rPr>
        <w:t>NH</w:t>
      </w:r>
      <w:r w:rsidR="009930BF" w:rsidRPr="009930BF">
        <w:rPr>
          <w:rFonts w:ascii="Times New Roman" w:eastAsia="Times New Roman" w:hAnsi="Times New Roman" w:cs="Times New Roman"/>
          <w:sz w:val="24"/>
          <w:szCs w:val="24"/>
          <w:vertAlign w:val="subscript"/>
        </w:rPr>
        <w:t>4</w:t>
      </w:r>
      <w:r w:rsidR="009930BF">
        <w:rPr>
          <w:rFonts w:ascii="Times New Roman" w:eastAsia="Times New Roman" w:hAnsi="Times New Roman" w:cs="Times New Roman"/>
          <w:sz w:val="24"/>
          <w:szCs w:val="24"/>
        </w:rPr>
        <w:t>OH</w:t>
      </w:r>
      <w:r>
        <w:rPr>
          <w:rFonts w:ascii="Times New Roman" w:eastAsia="Times New Roman" w:hAnsi="Times New Roman" w:cs="Times New Roman"/>
          <w:sz w:val="24"/>
          <w:szCs w:val="24"/>
        </w:rPr>
        <w:t xml:space="preserve">, frothing reagent, </w:t>
      </w:r>
      <w:r w:rsidR="009930BF">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live oil, </w:t>
      </w:r>
      <w:r w:rsidR="009930BF">
        <w:rPr>
          <w:rFonts w:ascii="Times New Roman" w:eastAsia="Times New Roman" w:hAnsi="Times New Roman" w:cs="Times New Roman"/>
          <w:sz w:val="24"/>
          <w:szCs w:val="24"/>
        </w:rPr>
        <w:t>A</w:t>
      </w:r>
      <w:r>
        <w:rPr>
          <w:rFonts w:ascii="Times New Roman" w:eastAsia="Times New Roman" w:hAnsi="Times New Roman" w:cs="Times New Roman"/>
          <w:sz w:val="24"/>
          <w:szCs w:val="24"/>
        </w:rPr>
        <w:t>cetic anhydride</w:t>
      </w:r>
      <w:r w:rsidR="009930BF">
        <w:rPr>
          <w:rFonts w:ascii="Times New Roman" w:eastAsia="Times New Roman" w:hAnsi="Times New Roman" w:cs="Times New Roman"/>
          <w:sz w:val="24"/>
          <w:szCs w:val="24"/>
        </w:rPr>
        <w:t xml:space="preserve"> (CH</w:t>
      </w:r>
      <w:r w:rsidR="009930BF" w:rsidRPr="009930BF">
        <w:rPr>
          <w:rFonts w:ascii="Times New Roman" w:eastAsia="Times New Roman" w:hAnsi="Times New Roman" w:cs="Times New Roman"/>
          <w:sz w:val="24"/>
          <w:szCs w:val="24"/>
          <w:vertAlign w:val="subscript"/>
        </w:rPr>
        <w:t>3</w:t>
      </w:r>
      <w:r w:rsidR="009930BF">
        <w:rPr>
          <w:rFonts w:ascii="Times New Roman" w:eastAsia="Times New Roman" w:hAnsi="Times New Roman" w:cs="Times New Roman"/>
          <w:sz w:val="24"/>
          <w:szCs w:val="24"/>
        </w:rPr>
        <w:t>CO)</w:t>
      </w:r>
      <w:r w:rsidR="009930BF" w:rsidRPr="009930BF">
        <w:rPr>
          <w:rFonts w:ascii="Times New Roman" w:eastAsia="Times New Roman" w:hAnsi="Times New Roman" w:cs="Times New Roman"/>
          <w:sz w:val="24"/>
          <w:szCs w:val="24"/>
          <w:vertAlign w:val="subscript"/>
        </w:rPr>
        <w:t>2</w:t>
      </w:r>
      <w:r w:rsidR="009930BF">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 </w:t>
      </w:r>
      <w:r w:rsidR="009930BF">
        <w:rPr>
          <w:rFonts w:ascii="Times New Roman" w:eastAsia="Times New Roman" w:hAnsi="Times New Roman" w:cs="Times New Roman"/>
          <w:sz w:val="24"/>
          <w:szCs w:val="24"/>
        </w:rPr>
        <w:t>G</w:t>
      </w:r>
      <w:r>
        <w:rPr>
          <w:rFonts w:ascii="Times New Roman" w:eastAsia="Times New Roman" w:hAnsi="Times New Roman" w:cs="Times New Roman"/>
          <w:sz w:val="24"/>
          <w:szCs w:val="24"/>
        </w:rPr>
        <w:t>lacial acetic acid</w:t>
      </w:r>
      <w:r w:rsidR="009930BF">
        <w:rPr>
          <w:rFonts w:ascii="Times New Roman" w:eastAsia="Times New Roman" w:hAnsi="Times New Roman" w:cs="Times New Roman"/>
          <w:sz w:val="24"/>
          <w:szCs w:val="24"/>
        </w:rPr>
        <w:t xml:space="preserve"> (CH</w:t>
      </w:r>
      <w:r w:rsidR="009930BF" w:rsidRPr="009930BF">
        <w:rPr>
          <w:rFonts w:ascii="Times New Roman" w:eastAsia="Times New Roman" w:hAnsi="Times New Roman" w:cs="Times New Roman"/>
          <w:sz w:val="24"/>
          <w:szCs w:val="24"/>
          <w:vertAlign w:val="subscript"/>
        </w:rPr>
        <w:t>3</w:t>
      </w:r>
      <w:r w:rsidR="009930BF">
        <w:rPr>
          <w:rFonts w:ascii="Times New Roman" w:eastAsia="Times New Roman" w:hAnsi="Times New Roman" w:cs="Times New Roman"/>
          <w:sz w:val="24"/>
          <w:szCs w:val="24"/>
        </w:rPr>
        <w:t>COOH),</w:t>
      </w:r>
      <w:r>
        <w:rPr>
          <w:rFonts w:ascii="Times New Roman" w:eastAsia="Times New Roman" w:hAnsi="Times New Roman" w:cs="Times New Roman"/>
          <w:sz w:val="24"/>
          <w:szCs w:val="24"/>
        </w:rPr>
        <w:t xml:space="preserve"> BDH Methanol, Tween 80, Giemsa stain, </w:t>
      </w:r>
      <w:r w:rsidR="009930BF">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hosphate buffer saline (PBS) of pH7.2, ethylene </w:t>
      </w:r>
      <w:proofErr w:type="spellStart"/>
      <w:r>
        <w:rPr>
          <w:rFonts w:ascii="Times New Roman" w:eastAsia="Times New Roman" w:hAnsi="Times New Roman" w:cs="Times New Roman"/>
          <w:sz w:val="24"/>
          <w:szCs w:val="24"/>
        </w:rPr>
        <w:t>diamine</w:t>
      </w:r>
      <w:proofErr w:type="spellEnd"/>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tetraacetic</w:t>
      </w:r>
      <w:proofErr w:type="spellEnd"/>
      <w:r>
        <w:rPr>
          <w:rFonts w:ascii="Times New Roman" w:eastAsia="Times New Roman" w:hAnsi="Times New Roman" w:cs="Times New Roman"/>
          <w:sz w:val="24"/>
          <w:szCs w:val="24"/>
        </w:rPr>
        <w:t xml:space="preserve"> acid (EDTA),0.1% </w:t>
      </w:r>
      <w:r w:rsidR="009930BF">
        <w:rPr>
          <w:rFonts w:ascii="Times New Roman" w:eastAsia="Times New Roman" w:hAnsi="Times New Roman" w:cs="Times New Roman"/>
          <w:sz w:val="24"/>
          <w:szCs w:val="24"/>
        </w:rPr>
        <w:t>F</w:t>
      </w:r>
      <w:r>
        <w:rPr>
          <w:rFonts w:ascii="Times New Roman" w:eastAsia="Times New Roman" w:hAnsi="Times New Roman" w:cs="Times New Roman"/>
          <w:sz w:val="24"/>
          <w:szCs w:val="24"/>
        </w:rPr>
        <w:t xml:space="preserve">erric chloride, diluted ammonia, </w:t>
      </w:r>
      <w:proofErr w:type="spellStart"/>
      <w:r w:rsidR="00E83CCF">
        <w:rPr>
          <w:rFonts w:ascii="Times New Roman" w:eastAsia="Times New Roman" w:hAnsi="Times New Roman" w:cs="Times New Roman"/>
          <w:sz w:val="24"/>
          <w:szCs w:val="24"/>
        </w:rPr>
        <w:t>S</w:t>
      </w:r>
      <w:r>
        <w:rPr>
          <w:rFonts w:ascii="Times New Roman" w:eastAsia="Times New Roman" w:hAnsi="Times New Roman" w:cs="Times New Roman"/>
          <w:sz w:val="24"/>
          <w:szCs w:val="24"/>
        </w:rPr>
        <w:t>ulphuric</w:t>
      </w:r>
      <w:proofErr w:type="spellEnd"/>
      <w:r>
        <w:rPr>
          <w:rFonts w:ascii="Times New Roman" w:eastAsia="Times New Roman" w:hAnsi="Times New Roman" w:cs="Times New Roman"/>
          <w:sz w:val="24"/>
          <w:szCs w:val="24"/>
        </w:rPr>
        <w:t xml:space="preserve"> acid, 20% acetic acid, ethanol</w:t>
      </w:r>
      <w:r w:rsidR="009930BF">
        <w:rPr>
          <w:rFonts w:ascii="Times New Roman" w:eastAsia="Times New Roman" w:hAnsi="Times New Roman" w:cs="Times New Roman"/>
          <w:sz w:val="24"/>
          <w:szCs w:val="24"/>
        </w:rPr>
        <w:t xml:space="preserve">, </w:t>
      </w:r>
      <w:r w:rsidR="009930BF" w:rsidRPr="00584615">
        <w:rPr>
          <w:rFonts w:ascii="Times New Roman" w:hAnsi="Times New Roman" w:cs="Times New Roman"/>
          <w:sz w:val="24"/>
          <w:szCs w:val="24"/>
        </w:rPr>
        <w:t xml:space="preserve">all </w:t>
      </w:r>
      <w:r w:rsidR="009930BF">
        <w:rPr>
          <w:rFonts w:ascii="Times New Roman" w:hAnsi="Times New Roman" w:cs="Times New Roman"/>
          <w:sz w:val="24"/>
          <w:szCs w:val="24"/>
        </w:rPr>
        <w:t xml:space="preserve">the </w:t>
      </w:r>
      <w:r w:rsidR="009930BF" w:rsidRPr="00584615">
        <w:rPr>
          <w:rFonts w:ascii="Times New Roman" w:hAnsi="Times New Roman" w:cs="Times New Roman"/>
          <w:sz w:val="24"/>
          <w:szCs w:val="24"/>
        </w:rPr>
        <w:t xml:space="preserve">chemicals </w:t>
      </w:r>
      <w:r w:rsidR="009930BF">
        <w:rPr>
          <w:rFonts w:ascii="Times New Roman" w:hAnsi="Times New Roman" w:cs="Times New Roman"/>
          <w:sz w:val="24"/>
          <w:szCs w:val="24"/>
        </w:rPr>
        <w:t>w</w:t>
      </w:r>
      <w:r w:rsidR="009930BF" w:rsidRPr="00584615">
        <w:rPr>
          <w:rFonts w:ascii="Times New Roman" w:hAnsi="Times New Roman" w:cs="Times New Roman"/>
          <w:sz w:val="24"/>
          <w:szCs w:val="24"/>
        </w:rPr>
        <w:t>ere of analytical grade</w:t>
      </w:r>
      <w:r w:rsidR="009930BF">
        <w:rPr>
          <w:rFonts w:ascii="Times New Roman" w:hAnsi="Times New Roman" w:cs="Times New Roman"/>
          <w:sz w:val="24"/>
          <w:szCs w:val="24"/>
        </w:rPr>
        <w:t>.</w:t>
      </w:r>
      <w:r w:rsidR="009930BF">
        <w:rPr>
          <w:rFonts w:ascii="Times New Roman" w:eastAsia="Times New Roman" w:hAnsi="Times New Roman" w:cs="Times New Roman"/>
          <w:sz w:val="24"/>
          <w:szCs w:val="24"/>
        </w:rPr>
        <w:t xml:space="preserve"> </w:t>
      </w:r>
    </w:p>
    <w:p w14:paraId="3647AD79" w14:textId="47EE00E1" w:rsidR="005B44C1" w:rsidRDefault="005B44C1" w:rsidP="005B44C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Plants Collection and Preparation</w:t>
      </w:r>
    </w:p>
    <w:p w14:paraId="76D6CBA7" w14:textId="47E109FF" w:rsidR="005B44C1" w:rsidRDefault="00E83CCF" w:rsidP="005B44C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Fresh </w:t>
      </w:r>
      <w:r w:rsidR="00DD5434">
        <w:rPr>
          <w:rFonts w:ascii="Times New Roman" w:eastAsia="Times New Roman" w:hAnsi="Times New Roman" w:cs="Times New Roman"/>
          <w:sz w:val="24"/>
          <w:szCs w:val="24"/>
        </w:rPr>
        <w:t>roots</w:t>
      </w:r>
      <w:r w:rsidR="00E80E86">
        <w:rPr>
          <w:rFonts w:ascii="Times New Roman" w:eastAsia="Times New Roman" w:hAnsi="Times New Roman" w:cs="Times New Roman"/>
          <w:sz w:val="24"/>
          <w:szCs w:val="24"/>
        </w:rPr>
        <w:t xml:space="preserve"> of </w:t>
      </w:r>
      <w:r w:rsidR="00E80E86" w:rsidRPr="00E80E86">
        <w:rPr>
          <w:rFonts w:ascii="Times New Roman" w:eastAsia="Times New Roman" w:hAnsi="Times New Roman" w:cs="Times New Roman"/>
          <w:i/>
          <w:iCs/>
          <w:sz w:val="24"/>
          <w:szCs w:val="24"/>
        </w:rPr>
        <w:t>Newbouldia laevis</w:t>
      </w:r>
      <w:r w:rsidR="00E80E86" w:rsidRPr="00E80E86">
        <w:rPr>
          <w:rFonts w:ascii="Times New Roman" w:eastAsia="Times New Roman" w:hAnsi="Times New Roman" w:cs="Times New Roman"/>
          <w:sz w:val="24"/>
          <w:szCs w:val="24"/>
        </w:rPr>
        <w:t xml:space="preserve"> </w:t>
      </w:r>
      <w:r w:rsidR="005B44C1">
        <w:rPr>
          <w:rFonts w:ascii="Times New Roman" w:eastAsia="Times New Roman" w:hAnsi="Times New Roman" w:cs="Times New Roman"/>
          <w:sz w:val="24"/>
          <w:szCs w:val="24"/>
        </w:rPr>
        <w:t xml:space="preserve">plants </w:t>
      </w:r>
      <w:r w:rsidR="00E80E86">
        <w:rPr>
          <w:rFonts w:ascii="Times New Roman" w:eastAsia="Times New Roman" w:hAnsi="Times New Roman" w:cs="Times New Roman"/>
          <w:sz w:val="24"/>
          <w:szCs w:val="24"/>
        </w:rPr>
        <w:t>were</w:t>
      </w:r>
      <w:r w:rsidR="005B44C1">
        <w:rPr>
          <w:rFonts w:ascii="Times New Roman" w:eastAsia="Times New Roman" w:hAnsi="Times New Roman" w:cs="Times New Roman"/>
          <w:sz w:val="24"/>
          <w:szCs w:val="24"/>
        </w:rPr>
        <w:t xml:space="preserve"> collected at </w:t>
      </w:r>
      <w:proofErr w:type="spellStart"/>
      <w:r w:rsidR="005B44C1">
        <w:rPr>
          <w:rFonts w:ascii="Times New Roman" w:eastAsia="Times New Roman" w:hAnsi="Times New Roman" w:cs="Times New Roman"/>
          <w:sz w:val="24"/>
          <w:szCs w:val="24"/>
        </w:rPr>
        <w:t>Umuezeala</w:t>
      </w:r>
      <w:proofErr w:type="spellEnd"/>
      <w:r w:rsidR="005B44C1">
        <w:rPr>
          <w:rFonts w:ascii="Times New Roman" w:eastAsia="Times New Roman" w:hAnsi="Times New Roman" w:cs="Times New Roman"/>
          <w:sz w:val="24"/>
          <w:szCs w:val="24"/>
        </w:rPr>
        <w:t xml:space="preserve"> (</w:t>
      </w:r>
      <w:proofErr w:type="spellStart"/>
      <w:r w:rsidR="005B44C1">
        <w:rPr>
          <w:rFonts w:ascii="Times New Roman" w:eastAsia="Times New Roman" w:hAnsi="Times New Roman" w:cs="Times New Roman"/>
          <w:sz w:val="24"/>
          <w:szCs w:val="24"/>
        </w:rPr>
        <w:t>Umudaranwaneri</w:t>
      </w:r>
      <w:proofErr w:type="spellEnd"/>
      <w:r w:rsidR="005B44C1">
        <w:rPr>
          <w:rFonts w:ascii="Times New Roman" w:eastAsia="Times New Roman" w:hAnsi="Times New Roman" w:cs="Times New Roman"/>
          <w:sz w:val="24"/>
          <w:szCs w:val="24"/>
        </w:rPr>
        <w:t xml:space="preserve">) </w:t>
      </w:r>
      <w:proofErr w:type="spellStart"/>
      <w:r w:rsidR="005B44C1">
        <w:rPr>
          <w:rFonts w:ascii="Times New Roman" w:eastAsia="Times New Roman" w:hAnsi="Times New Roman" w:cs="Times New Roman"/>
          <w:sz w:val="24"/>
          <w:szCs w:val="24"/>
        </w:rPr>
        <w:t>Awo-Omamma</w:t>
      </w:r>
      <w:proofErr w:type="spellEnd"/>
      <w:r w:rsidR="005B44C1">
        <w:rPr>
          <w:rFonts w:ascii="Times New Roman" w:eastAsia="Times New Roman" w:hAnsi="Times New Roman" w:cs="Times New Roman"/>
          <w:sz w:val="24"/>
          <w:szCs w:val="24"/>
        </w:rPr>
        <w:t xml:space="preserve"> in Oru-East Local Government Area, Imo State of Nigeria.  </w:t>
      </w:r>
      <w:r w:rsidR="00E80E86">
        <w:rPr>
          <w:rFonts w:ascii="Times New Roman" w:eastAsia="Times New Roman" w:hAnsi="Times New Roman" w:cs="Times New Roman"/>
          <w:sz w:val="24"/>
          <w:szCs w:val="24"/>
        </w:rPr>
        <w:t>In August 2015. T</w:t>
      </w:r>
      <w:r w:rsidR="00E80E86" w:rsidRPr="00E80E86">
        <w:rPr>
          <w:rFonts w:ascii="Times New Roman" w:eastAsia="Times New Roman" w:hAnsi="Times New Roman" w:cs="Times New Roman"/>
          <w:sz w:val="24"/>
          <w:szCs w:val="24"/>
        </w:rPr>
        <w:t xml:space="preserve">he </w:t>
      </w:r>
      <w:r w:rsidR="00E80E86" w:rsidRPr="00E80E86">
        <w:rPr>
          <w:rFonts w:ascii="Times New Roman" w:eastAsia="Times New Roman" w:hAnsi="Times New Roman" w:cs="Times New Roman"/>
          <w:sz w:val="24"/>
          <w:szCs w:val="24"/>
        </w:rPr>
        <w:lastRenderedPageBreak/>
        <w:t>primary sampling point was georeferenced using the Mobile Topographer application at latitude 5.66849354° N and longitude 6.95121404° E (WGS 84 datum), with an altitude of 158.60 meters above the ellipsoid.</w:t>
      </w:r>
      <w:r w:rsidR="00E80E86">
        <w:rPr>
          <w:rFonts w:ascii="Times New Roman" w:eastAsia="Times New Roman" w:hAnsi="Times New Roman" w:cs="Times New Roman"/>
          <w:sz w:val="24"/>
          <w:szCs w:val="24"/>
        </w:rPr>
        <w:t xml:space="preserve"> </w:t>
      </w:r>
      <w:r w:rsidR="005B44C1">
        <w:rPr>
          <w:rFonts w:ascii="Times New Roman" w:eastAsia="Times New Roman" w:hAnsi="Times New Roman" w:cs="Times New Roman"/>
          <w:sz w:val="24"/>
          <w:szCs w:val="24"/>
        </w:rPr>
        <w:t>The plant was identified by plant taxonomist in the Department of Forestry and Wildlife Technology at the Federal University of Technology Owerri. The plant voucher number at “</w:t>
      </w:r>
      <w:proofErr w:type="spellStart"/>
      <w:r w:rsidR="005B44C1">
        <w:rPr>
          <w:rFonts w:ascii="Times New Roman" w:eastAsia="Times New Roman" w:hAnsi="Times New Roman" w:cs="Times New Roman"/>
          <w:sz w:val="24"/>
          <w:szCs w:val="24"/>
        </w:rPr>
        <w:t>Ujor</w:t>
      </w:r>
      <w:proofErr w:type="spellEnd"/>
      <w:r w:rsidR="005B44C1">
        <w:rPr>
          <w:rFonts w:ascii="Times New Roman" w:eastAsia="Times New Roman" w:hAnsi="Times New Roman" w:cs="Times New Roman"/>
          <w:sz w:val="24"/>
          <w:szCs w:val="24"/>
        </w:rPr>
        <w:t xml:space="preserve"> Forestry Harvester Ibadan is (FHI) 29271” and was deposited at the herbarium of the Department of Forestry and Wildlife Technology at Federal University of Technology Owerri</w:t>
      </w:r>
      <w:r w:rsidR="00DD5434">
        <w:rPr>
          <w:rFonts w:ascii="Times New Roman" w:eastAsia="Times New Roman" w:hAnsi="Times New Roman" w:cs="Times New Roman"/>
          <w:sz w:val="24"/>
          <w:szCs w:val="24"/>
        </w:rPr>
        <w:t xml:space="preserve"> </w:t>
      </w:r>
      <w:r w:rsidR="00DD5434" w:rsidRPr="00DD5434">
        <w:rPr>
          <w:rFonts w:ascii="Times New Roman" w:eastAsia="Times New Roman" w:hAnsi="Times New Roman" w:cs="Times New Roman"/>
          <w:sz w:val="24"/>
          <w:szCs w:val="24"/>
        </w:rPr>
        <w:t>with a voucher number FUTO/H100125.</w:t>
      </w:r>
    </w:p>
    <w:p w14:paraId="60648AD8" w14:textId="63DB7C96" w:rsidR="005B44C1" w:rsidRDefault="005B44C1" w:rsidP="005B44C1">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DD5434">
        <w:rPr>
          <w:rFonts w:ascii="Times New Roman" w:eastAsia="Times New Roman" w:hAnsi="Times New Roman" w:cs="Times New Roman"/>
          <w:sz w:val="24"/>
          <w:szCs w:val="24"/>
        </w:rPr>
        <w:t xml:space="preserve">plant samples were prepared and extracted using the procedure as described by </w:t>
      </w:r>
      <w:r w:rsidRPr="00A23CF0">
        <w:rPr>
          <w:rFonts w:ascii="Times New Roman" w:eastAsia="Times New Roman" w:hAnsi="Times New Roman" w:cs="Times New Roman"/>
          <w:sz w:val="24"/>
          <w:szCs w:val="24"/>
        </w:rPr>
        <w:t xml:space="preserve">Buss </w:t>
      </w:r>
      <w:r>
        <w:rPr>
          <w:rFonts w:ascii="Times New Roman" w:eastAsia="Times New Roman" w:hAnsi="Times New Roman" w:cs="Times New Roman"/>
          <w:sz w:val="24"/>
          <w:szCs w:val="24"/>
        </w:rPr>
        <w:t>and</w:t>
      </w:r>
      <w:r w:rsidRPr="00A23CF0">
        <w:rPr>
          <w:rFonts w:ascii="Times New Roman" w:eastAsia="Times New Roman" w:hAnsi="Times New Roman" w:cs="Times New Roman"/>
          <w:sz w:val="24"/>
          <w:szCs w:val="24"/>
        </w:rPr>
        <w:t xml:space="preserve"> Butler (2010). </w:t>
      </w:r>
      <w:r w:rsidR="00DD5434" w:rsidRPr="00DD5434">
        <w:rPr>
          <w:rFonts w:ascii="Times New Roman" w:eastAsia="Times New Roman" w:hAnsi="Times New Roman" w:cs="Times New Roman"/>
          <w:sz w:val="24"/>
          <w:szCs w:val="24"/>
        </w:rPr>
        <w:t>Fresh roots were collected in bulk, thoroughly washed with tap water, cut into small pieces, and air-dried at room temperature in the laboratory for approximately seven weeks. The dried roots were then pulverized into fine powder using a crusher. For extraction, 100 g of the powdered material was subjected to crude maceration in methanol for 48 h and subsequently filtered through Whatman No. 1 filter paper. The methanol filtrates obtained were concentrated on a water bath at 45 °C, and the percentage yield was calculated. The resulting extracts were stored at 4 °C in a refrigerator until further use.</w:t>
      </w:r>
    </w:p>
    <w:p w14:paraId="0C2F7A61" w14:textId="77777777" w:rsidR="005B44C1" w:rsidRPr="00891B0D" w:rsidRDefault="005B44C1" w:rsidP="005B44C1">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sidRPr="00891B0D">
        <w:rPr>
          <w:rFonts w:ascii="Times New Roman" w:eastAsia="Times New Roman" w:hAnsi="Times New Roman" w:cs="Times New Roman"/>
          <w:b/>
          <w:color w:val="000000"/>
          <w:sz w:val="24"/>
          <w:szCs w:val="24"/>
        </w:rPr>
        <w:t>Experimental Design</w:t>
      </w:r>
    </w:p>
    <w:p w14:paraId="1476A306" w14:textId="06F4A0B0" w:rsidR="005B44C1" w:rsidRDefault="00071D5E" w:rsidP="005B44C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this study, the </w:t>
      </w:r>
      <w:r w:rsidR="005B44C1" w:rsidRPr="00891B0D">
        <w:rPr>
          <w:rFonts w:ascii="Times New Roman" w:eastAsia="Times New Roman" w:hAnsi="Times New Roman" w:cs="Times New Roman"/>
          <w:color w:val="000000"/>
          <w:sz w:val="24"/>
          <w:szCs w:val="24"/>
        </w:rPr>
        <w:t xml:space="preserve">25 albino Wistar rats used were randomly </w:t>
      </w:r>
      <w:r>
        <w:rPr>
          <w:rFonts w:ascii="Times New Roman" w:eastAsia="Times New Roman" w:hAnsi="Times New Roman" w:cs="Times New Roman"/>
          <w:color w:val="000000"/>
          <w:sz w:val="24"/>
          <w:szCs w:val="24"/>
        </w:rPr>
        <w:t>assigned</w:t>
      </w:r>
      <w:r w:rsidR="005B44C1" w:rsidRPr="00891B0D">
        <w:rPr>
          <w:rFonts w:ascii="Times New Roman" w:eastAsia="Times New Roman" w:hAnsi="Times New Roman" w:cs="Times New Roman"/>
          <w:color w:val="000000"/>
          <w:sz w:val="24"/>
          <w:szCs w:val="24"/>
        </w:rPr>
        <w:t xml:space="preserve"> into five groups of five rats</w:t>
      </w:r>
      <w:r w:rsidR="005B44C1">
        <w:rPr>
          <w:rFonts w:ascii="Times New Roman" w:eastAsia="Times New Roman" w:hAnsi="Times New Roman" w:cs="Times New Roman"/>
          <w:color w:val="000000"/>
          <w:sz w:val="24"/>
          <w:szCs w:val="24"/>
        </w:rPr>
        <w:t xml:space="preserve"> each</w:t>
      </w:r>
      <w:r w:rsidR="005B44C1" w:rsidRPr="00891B0D">
        <w:rPr>
          <w:rFonts w:ascii="Times New Roman" w:eastAsia="Times New Roman" w:hAnsi="Times New Roman" w:cs="Times New Roman"/>
          <w:color w:val="000000"/>
          <w:sz w:val="24"/>
          <w:szCs w:val="24"/>
        </w:rPr>
        <w:t>.</w:t>
      </w:r>
      <w:r w:rsidR="005B44C1">
        <w:rPr>
          <w:rFonts w:ascii="Times New Roman" w:eastAsia="Times New Roman" w:hAnsi="Times New Roman" w:cs="Times New Roman"/>
          <w:color w:val="000000"/>
          <w:sz w:val="24"/>
          <w:szCs w:val="24"/>
        </w:rPr>
        <w:t xml:space="preserve"> </w:t>
      </w:r>
      <w:r w:rsidR="005B44C1" w:rsidRPr="00891B0D">
        <w:rPr>
          <w:rFonts w:ascii="Times New Roman" w:eastAsia="Times New Roman" w:hAnsi="Times New Roman" w:cs="Times New Roman"/>
          <w:color w:val="000000"/>
          <w:sz w:val="24"/>
          <w:szCs w:val="24"/>
        </w:rPr>
        <w:t xml:space="preserve">The control group received </w:t>
      </w:r>
      <w:r w:rsidR="005B44C1">
        <w:rPr>
          <w:rFonts w:ascii="Times New Roman" w:eastAsia="Times New Roman" w:hAnsi="Times New Roman" w:cs="Times New Roman"/>
          <w:color w:val="000000"/>
          <w:sz w:val="24"/>
          <w:szCs w:val="24"/>
        </w:rPr>
        <w:t>Normal saline</w:t>
      </w:r>
      <w:r w:rsidR="005B44C1" w:rsidRPr="00891B0D">
        <w:rPr>
          <w:rFonts w:ascii="Times New Roman" w:eastAsia="Times New Roman" w:hAnsi="Times New Roman" w:cs="Times New Roman"/>
          <w:color w:val="000000"/>
          <w:sz w:val="24"/>
          <w:szCs w:val="24"/>
        </w:rPr>
        <w:t xml:space="preserve">. The remaining groups were administered graded doses </w:t>
      </w:r>
      <w:r w:rsidR="005B44C1">
        <w:rPr>
          <w:rFonts w:ascii="Times New Roman" w:eastAsia="Times New Roman" w:hAnsi="Times New Roman" w:cs="Times New Roman"/>
          <w:color w:val="000000"/>
          <w:sz w:val="24"/>
          <w:szCs w:val="24"/>
        </w:rPr>
        <w:t>(</w:t>
      </w:r>
      <w:r w:rsidR="005B44C1" w:rsidRPr="00891B0D">
        <w:rPr>
          <w:rFonts w:ascii="Times New Roman" w:eastAsia="Times New Roman" w:hAnsi="Times New Roman" w:cs="Times New Roman"/>
          <w:color w:val="000000"/>
          <w:sz w:val="24"/>
          <w:szCs w:val="24"/>
        </w:rPr>
        <w:t xml:space="preserve">125 mg/kg, 250 mg/kg, 500 mg/kg, and 750 mg/kg) of methanol root extract of </w:t>
      </w:r>
      <w:r w:rsidR="005B44C1" w:rsidRPr="00891B0D">
        <w:rPr>
          <w:rFonts w:ascii="Times New Roman" w:eastAsia="Times New Roman" w:hAnsi="Times New Roman" w:cs="Times New Roman"/>
          <w:i/>
          <w:color w:val="000000"/>
          <w:sz w:val="24"/>
          <w:szCs w:val="24"/>
        </w:rPr>
        <w:t>N</w:t>
      </w:r>
      <w:r w:rsidR="005B44C1">
        <w:rPr>
          <w:rFonts w:ascii="Times New Roman" w:eastAsia="Times New Roman" w:hAnsi="Times New Roman" w:cs="Times New Roman"/>
          <w:i/>
          <w:color w:val="000000"/>
          <w:sz w:val="24"/>
          <w:szCs w:val="24"/>
        </w:rPr>
        <w:t>.</w:t>
      </w:r>
      <w:r w:rsidR="005B44C1" w:rsidRPr="00891B0D">
        <w:rPr>
          <w:rFonts w:ascii="Times New Roman" w:eastAsia="Times New Roman" w:hAnsi="Times New Roman" w:cs="Times New Roman"/>
          <w:i/>
          <w:color w:val="000000"/>
          <w:sz w:val="24"/>
          <w:szCs w:val="24"/>
        </w:rPr>
        <w:t xml:space="preserve"> laevis</w:t>
      </w:r>
      <w:r w:rsidR="005B44C1" w:rsidRPr="00891B0D">
        <w:rPr>
          <w:rFonts w:ascii="Times New Roman" w:eastAsia="Times New Roman" w:hAnsi="Times New Roman" w:cs="Times New Roman"/>
          <w:color w:val="000000"/>
          <w:sz w:val="24"/>
          <w:szCs w:val="24"/>
        </w:rPr>
        <w:t xml:space="preserve">. Treatments were </w:t>
      </w:r>
      <w:r>
        <w:rPr>
          <w:rFonts w:ascii="Times New Roman" w:eastAsia="Times New Roman" w:hAnsi="Times New Roman" w:cs="Times New Roman"/>
          <w:color w:val="000000"/>
          <w:sz w:val="24"/>
          <w:szCs w:val="24"/>
        </w:rPr>
        <w:t>given</w:t>
      </w:r>
      <w:r w:rsidR="005B44C1" w:rsidRPr="00891B0D">
        <w:rPr>
          <w:rFonts w:ascii="Times New Roman" w:eastAsia="Times New Roman" w:hAnsi="Times New Roman" w:cs="Times New Roman"/>
          <w:color w:val="000000"/>
          <w:sz w:val="24"/>
          <w:szCs w:val="24"/>
        </w:rPr>
        <w:t xml:space="preserve"> once daily for four consecutive days. </w:t>
      </w:r>
      <w:r>
        <w:rPr>
          <w:rFonts w:ascii="Times New Roman" w:eastAsia="Times New Roman" w:hAnsi="Times New Roman" w:cs="Times New Roman"/>
          <w:color w:val="000000"/>
          <w:sz w:val="24"/>
          <w:szCs w:val="24"/>
        </w:rPr>
        <w:t>Following</w:t>
      </w:r>
      <w:r w:rsidR="005B44C1" w:rsidRPr="00891B0D">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administration</w:t>
      </w:r>
      <w:r w:rsidR="005B44C1" w:rsidRPr="00891B0D">
        <w:rPr>
          <w:rFonts w:ascii="Times New Roman" w:eastAsia="Times New Roman" w:hAnsi="Times New Roman" w:cs="Times New Roman"/>
          <w:color w:val="000000"/>
          <w:sz w:val="24"/>
          <w:szCs w:val="24"/>
        </w:rPr>
        <w:t>, all animals were monitored for 14 days to observe any signs of toxicity or abnormal behavioral changes.</w:t>
      </w:r>
      <w:r w:rsidR="005B44C1">
        <w:rPr>
          <w:rFonts w:ascii="Times New Roman" w:eastAsia="Times New Roman" w:hAnsi="Times New Roman" w:cs="Times New Roman"/>
          <w:color w:val="000000"/>
          <w:sz w:val="24"/>
          <w:szCs w:val="24"/>
        </w:rPr>
        <w:t xml:space="preserve"> </w:t>
      </w:r>
      <w:r w:rsidR="005B44C1" w:rsidRPr="00891B0D">
        <w:rPr>
          <w:rFonts w:ascii="Times New Roman" w:eastAsia="Times New Roman" w:hAnsi="Times New Roman" w:cs="Times New Roman"/>
          <w:color w:val="000000"/>
          <w:sz w:val="24"/>
          <w:szCs w:val="24"/>
        </w:rPr>
        <w:t xml:space="preserve">At the end of the observation period, </w:t>
      </w:r>
      <w:r w:rsidR="005B44C1">
        <w:rPr>
          <w:rFonts w:ascii="Times New Roman" w:eastAsia="Times New Roman" w:hAnsi="Times New Roman" w:cs="Times New Roman"/>
          <w:color w:val="000000"/>
          <w:sz w:val="24"/>
          <w:szCs w:val="24"/>
        </w:rPr>
        <w:t xml:space="preserve">the animals were fasted </w:t>
      </w:r>
      <w:r w:rsidR="005B44C1" w:rsidRPr="00584615">
        <w:rPr>
          <w:rFonts w:ascii="Times New Roman" w:hAnsi="Times New Roman"/>
          <w:sz w:val="24"/>
          <w:szCs w:val="24"/>
        </w:rPr>
        <w:t>overnight</w:t>
      </w:r>
      <w:r>
        <w:rPr>
          <w:rFonts w:ascii="Times New Roman" w:hAnsi="Times New Roman"/>
          <w:sz w:val="24"/>
          <w:szCs w:val="24"/>
        </w:rPr>
        <w:t>, mildly</w:t>
      </w:r>
      <w:r w:rsidR="005B44C1" w:rsidRPr="00B74C6C">
        <w:rPr>
          <w:rFonts w:ascii="Times New Roman" w:hAnsi="Times New Roman"/>
          <w:sz w:val="24"/>
          <w:szCs w:val="24"/>
        </w:rPr>
        <w:t xml:space="preserve"> anaesthe</w:t>
      </w:r>
      <w:r w:rsidR="00C445E6">
        <w:rPr>
          <w:rFonts w:ascii="Times New Roman" w:hAnsi="Times New Roman"/>
          <w:sz w:val="24"/>
          <w:szCs w:val="24"/>
        </w:rPr>
        <w:t>tized</w:t>
      </w:r>
      <w:r w:rsidR="005B44C1" w:rsidRPr="00B74C6C">
        <w:rPr>
          <w:rFonts w:ascii="Times New Roman" w:hAnsi="Times New Roman"/>
          <w:sz w:val="24"/>
          <w:szCs w:val="24"/>
        </w:rPr>
        <w:t xml:space="preserve"> and blood </w:t>
      </w:r>
      <w:r w:rsidR="00C445E6">
        <w:rPr>
          <w:rFonts w:ascii="Times New Roman" w:hAnsi="Times New Roman"/>
          <w:sz w:val="24"/>
          <w:szCs w:val="24"/>
        </w:rPr>
        <w:t xml:space="preserve">samples </w:t>
      </w:r>
      <w:r w:rsidR="005B44C1" w:rsidRPr="00B74C6C">
        <w:rPr>
          <w:rFonts w:ascii="Times New Roman" w:hAnsi="Times New Roman"/>
          <w:sz w:val="24"/>
          <w:szCs w:val="24"/>
        </w:rPr>
        <w:t>collect</w:t>
      </w:r>
      <w:r w:rsidR="005B44C1" w:rsidRPr="00584615">
        <w:rPr>
          <w:rFonts w:ascii="Times New Roman" w:hAnsi="Times New Roman"/>
          <w:sz w:val="24"/>
          <w:szCs w:val="24"/>
        </w:rPr>
        <w:t xml:space="preserve">ed </w:t>
      </w:r>
      <w:r w:rsidR="00C445E6">
        <w:rPr>
          <w:rFonts w:ascii="Times New Roman" w:hAnsi="Times New Roman"/>
          <w:sz w:val="24"/>
          <w:szCs w:val="24"/>
        </w:rPr>
        <w:t>through</w:t>
      </w:r>
      <w:r w:rsidR="005B44C1" w:rsidRPr="00584615">
        <w:rPr>
          <w:rFonts w:ascii="Times New Roman" w:hAnsi="Times New Roman"/>
          <w:sz w:val="24"/>
          <w:szCs w:val="24"/>
        </w:rPr>
        <w:t xml:space="preserve"> cardiac puncture</w:t>
      </w:r>
      <w:r w:rsidR="005B44C1">
        <w:rPr>
          <w:rFonts w:ascii="Times New Roman" w:hAnsi="Times New Roman"/>
          <w:sz w:val="24"/>
          <w:szCs w:val="24"/>
        </w:rPr>
        <w:t xml:space="preserve">. </w:t>
      </w:r>
      <w:r w:rsidR="00C445E6">
        <w:rPr>
          <w:rFonts w:ascii="Times New Roman" w:hAnsi="Times New Roman"/>
          <w:sz w:val="24"/>
          <w:szCs w:val="24"/>
        </w:rPr>
        <w:t>T</w:t>
      </w:r>
      <w:r w:rsidR="005B44C1" w:rsidRPr="00891B0D">
        <w:rPr>
          <w:rFonts w:ascii="Times New Roman" w:eastAsia="Times New Roman" w:hAnsi="Times New Roman" w:cs="Times New Roman"/>
          <w:color w:val="000000"/>
          <w:sz w:val="24"/>
          <w:szCs w:val="24"/>
        </w:rPr>
        <w:t>he animals were sacrificed</w:t>
      </w:r>
      <w:r w:rsidR="00C445E6">
        <w:rPr>
          <w:rFonts w:ascii="Times New Roman" w:eastAsia="Times New Roman" w:hAnsi="Times New Roman" w:cs="Times New Roman"/>
          <w:color w:val="000000"/>
          <w:sz w:val="24"/>
          <w:szCs w:val="24"/>
        </w:rPr>
        <w:t xml:space="preserve">, </w:t>
      </w:r>
      <w:r w:rsidR="005B44C1" w:rsidRPr="00891B0D">
        <w:rPr>
          <w:rFonts w:ascii="Times New Roman" w:eastAsia="Times New Roman" w:hAnsi="Times New Roman" w:cs="Times New Roman"/>
          <w:color w:val="000000"/>
          <w:sz w:val="24"/>
          <w:szCs w:val="24"/>
        </w:rPr>
        <w:t xml:space="preserve">and </w:t>
      </w:r>
      <w:r w:rsidR="00C445E6">
        <w:rPr>
          <w:rFonts w:ascii="Times New Roman" w:eastAsia="Times New Roman" w:hAnsi="Times New Roman" w:cs="Times New Roman"/>
          <w:color w:val="000000"/>
          <w:sz w:val="24"/>
          <w:szCs w:val="24"/>
        </w:rPr>
        <w:t>the heart organ sample was</w:t>
      </w:r>
      <w:r w:rsidR="005B44C1" w:rsidRPr="00891B0D">
        <w:rPr>
          <w:rFonts w:ascii="Times New Roman" w:eastAsia="Times New Roman" w:hAnsi="Times New Roman" w:cs="Times New Roman"/>
          <w:color w:val="000000"/>
          <w:sz w:val="24"/>
          <w:szCs w:val="24"/>
        </w:rPr>
        <w:t xml:space="preserve"> harvested for histopathological evaluation.</w:t>
      </w:r>
    </w:p>
    <w:p w14:paraId="2005EB49" w14:textId="77777777" w:rsidR="005B44C1" w:rsidRDefault="005B44C1" w:rsidP="005B44C1">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1E2001A6" w14:textId="1BC6D6D8" w:rsidR="005B44C1" w:rsidRDefault="005B44C1" w:rsidP="005B44C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Determination of li</w:t>
      </w:r>
      <w:r w:rsidR="00C445E6">
        <w:rPr>
          <w:rFonts w:ascii="Times New Roman" w:eastAsia="Times New Roman" w:hAnsi="Times New Roman" w:cs="Times New Roman"/>
          <w:b/>
          <w:color w:val="000000"/>
          <w:sz w:val="24"/>
          <w:szCs w:val="24"/>
        </w:rPr>
        <w:t xml:space="preserve">pid Profile </w:t>
      </w:r>
      <w:r>
        <w:rPr>
          <w:rFonts w:ascii="Times New Roman" w:eastAsia="Times New Roman" w:hAnsi="Times New Roman" w:cs="Times New Roman"/>
          <w:b/>
          <w:color w:val="000000"/>
          <w:sz w:val="24"/>
          <w:szCs w:val="24"/>
        </w:rPr>
        <w:t xml:space="preserve">parameters </w:t>
      </w:r>
    </w:p>
    <w:p w14:paraId="157AB80F" w14:textId="77777777" w:rsidR="005B44C1" w:rsidRDefault="005B44C1" w:rsidP="005B44C1">
      <w:p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t>
      </w:r>
      <w:r w:rsidRPr="00B15D77">
        <w:rPr>
          <w:rFonts w:ascii="Times New Roman" w:eastAsia="Times New Roman" w:hAnsi="Times New Roman" w:cs="Times New Roman"/>
          <w:color w:val="000000"/>
          <w:sz w:val="24"/>
          <w:szCs w:val="24"/>
        </w:rPr>
        <w:t>erum level of total cholesterol was quantified by methods described by Stein (1987),</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color w:val="000000"/>
          <w:sz w:val="24"/>
          <w:szCs w:val="24"/>
        </w:rPr>
        <w:t>using assay kits (Randox Laboratories Ltd). S</w:t>
      </w:r>
      <w:r w:rsidRPr="00E94C4B">
        <w:rPr>
          <w:rFonts w:ascii="Times New Roman" w:eastAsia="Times New Roman" w:hAnsi="Times New Roman" w:cs="Times New Roman"/>
          <w:color w:val="000000"/>
          <w:sz w:val="24"/>
          <w:szCs w:val="24"/>
        </w:rPr>
        <w:t xml:space="preserve">erum triacylglycerol </w:t>
      </w:r>
      <w:r>
        <w:rPr>
          <w:rFonts w:ascii="Times New Roman" w:eastAsia="Times New Roman" w:hAnsi="Times New Roman" w:cs="Times New Roman"/>
          <w:color w:val="000000"/>
          <w:sz w:val="24"/>
          <w:szCs w:val="24"/>
        </w:rPr>
        <w:t>(TG) concentration</w:t>
      </w:r>
      <w:r w:rsidRPr="00E94C4B">
        <w:rPr>
          <w:rFonts w:ascii="Times New Roman" w:eastAsia="Times New Roman" w:hAnsi="Times New Roman" w:cs="Times New Roman"/>
          <w:color w:val="000000"/>
          <w:sz w:val="24"/>
          <w:szCs w:val="24"/>
        </w:rPr>
        <w:t xml:space="preserve"> was determined by enzymatic method described by Stein (1987),</w:t>
      </w:r>
      <w:r>
        <w:rPr>
          <w:rFonts w:ascii="Times New Roman" w:eastAsia="Times New Roman" w:hAnsi="Times New Roman" w:cs="Times New Roman"/>
          <w:color w:val="000000"/>
          <w:sz w:val="24"/>
          <w:szCs w:val="24"/>
        </w:rPr>
        <w:t xml:space="preserve"> using assay kits (Randox Laboratories Ltd), while </w:t>
      </w:r>
      <w:r w:rsidRPr="00E94C4B">
        <w:rPr>
          <w:rFonts w:ascii="Times New Roman" w:eastAsia="Times New Roman" w:hAnsi="Times New Roman" w:cs="Times New Roman"/>
          <w:color w:val="000000"/>
          <w:sz w:val="24"/>
          <w:szCs w:val="24"/>
        </w:rPr>
        <w:t xml:space="preserve">serum </w:t>
      </w:r>
      <w:r w:rsidRPr="009A2413">
        <w:rPr>
          <w:rFonts w:ascii="Times New Roman" w:eastAsia="Times New Roman" w:hAnsi="Times New Roman" w:cs="Times New Roman"/>
          <w:bCs/>
          <w:color w:val="000000"/>
          <w:sz w:val="24"/>
          <w:szCs w:val="24"/>
        </w:rPr>
        <w:t xml:space="preserve">high density lipoprotein-cholesterol (HDL-c) were measured by the method of </w:t>
      </w:r>
      <w:proofErr w:type="spellStart"/>
      <w:r w:rsidRPr="009A2413">
        <w:rPr>
          <w:rFonts w:ascii="Times New Roman" w:eastAsia="Times New Roman" w:hAnsi="Times New Roman" w:cs="Times New Roman"/>
          <w:bCs/>
          <w:color w:val="000000"/>
          <w:sz w:val="24"/>
          <w:szCs w:val="24"/>
        </w:rPr>
        <w:lastRenderedPageBreak/>
        <w:t>Wacnic</w:t>
      </w:r>
      <w:proofErr w:type="spellEnd"/>
      <w:r w:rsidRPr="009A2413">
        <w:rPr>
          <w:rFonts w:ascii="Times New Roman" w:eastAsia="Times New Roman" w:hAnsi="Times New Roman" w:cs="Times New Roman"/>
          <w:bCs/>
          <w:color w:val="000000"/>
          <w:sz w:val="24"/>
          <w:szCs w:val="24"/>
        </w:rPr>
        <w:t xml:space="preserve"> and Albers (1978), using assay kits (Randox Laboratories Ltd). The serum low density lipoprotein-cholesterol (LDL-c) were calculated</w:t>
      </w:r>
      <w:r w:rsidRPr="00E94C4B">
        <w:rPr>
          <w:rFonts w:ascii="Times New Roman" w:eastAsia="Times New Roman" w:hAnsi="Times New Roman" w:cs="Times New Roman"/>
          <w:color w:val="000000"/>
          <w:sz w:val="24"/>
          <w:szCs w:val="24"/>
        </w:rPr>
        <w:t xml:space="preserve"> in mg/dl according to the protocol of </w:t>
      </w:r>
      <w:proofErr w:type="spellStart"/>
      <w:r w:rsidRPr="00E94C4B">
        <w:rPr>
          <w:rFonts w:ascii="Times New Roman" w:eastAsia="Times New Roman" w:hAnsi="Times New Roman" w:cs="Times New Roman"/>
          <w:color w:val="000000"/>
          <w:sz w:val="24"/>
          <w:szCs w:val="24"/>
        </w:rPr>
        <w:t>Friedewald</w:t>
      </w:r>
      <w:proofErr w:type="spellEnd"/>
      <w:r w:rsidRPr="00E94C4B">
        <w:rPr>
          <w:rFonts w:ascii="Times New Roman" w:eastAsia="Times New Roman" w:hAnsi="Times New Roman" w:cs="Times New Roman"/>
          <w:color w:val="000000"/>
          <w:sz w:val="24"/>
          <w:szCs w:val="24"/>
        </w:rPr>
        <w:t xml:space="preserve"> </w:t>
      </w:r>
      <w:r w:rsidRPr="00E94C4B">
        <w:rPr>
          <w:rFonts w:ascii="Times New Roman" w:eastAsia="Times New Roman" w:hAnsi="Times New Roman" w:cs="Times New Roman"/>
          <w:i/>
          <w:color w:val="000000"/>
          <w:sz w:val="24"/>
          <w:szCs w:val="24"/>
        </w:rPr>
        <w:t>et al</w:t>
      </w:r>
      <w:r w:rsidRPr="00E94C4B">
        <w:rPr>
          <w:rFonts w:ascii="Times New Roman" w:eastAsia="Times New Roman" w:hAnsi="Times New Roman" w:cs="Times New Roman"/>
          <w:color w:val="000000"/>
          <w:sz w:val="24"/>
          <w:szCs w:val="24"/>
        </w:rPr>
        <w:t>., (1972)</w:t>
      </w:r>
      <w:r>
        <w:rPr>
          <w:rFonts w:ascii="Times New Roman" w:eastAsia="Times New Roman" w:hAnsi="Times New Roman" w:cs="Times New Roman"/>
          <w:color w:val="000000"/>
          <w:sz w:val="24"/>
          <w:szCs w:val="24"/>
        </w:rPr>
        <w:t xml:space="preserve"> using the equation LDL-c = (TC - TG/5) – HDL-c </w:t>
      </w:r>
    </w:p>
    <w:p w14:paraId="1FF3DEEF" w14:textId="77777777" w:rsidR="005B44C1" w:rsidRDefault="005B44C1" w:rsidP="005B44C1">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69BC353D" w14:textId="6BBBCF5D" w:rsidR="005B44C1" w:rsidRDefault="005B44C1" w:rsidP="005B44C1">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Histological Studies of Heart</w:t>
      </w:r>
      <w:r w:rsidR="00C445E6">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Tissues</w:t>
      </w:r>
    </w:p>
    <w:p w14:paraId="74534AC3" w14:textId="05CB7186" w:rsidR="005B44C1" w:rsidRDefault="00C445E6" w:rsidP="005B44C1">
      <w:pPr>
        <w:pBdr>
          <w:top w:val="nil"/>
          <w:left w:val="nil"/>
          <w:bottom w:val="nil"/>
          <w:right w:val="nil"/>
          <w:between w:val="nil"/>
        </w:pBd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The heart organ was subjected to h</w:t>
      </w:r>
      <w:r w:rsidR="005B44C1">
        <w:rPr>
          <w:rFonts w:ascii="Times New Roman" w:eastAsia="Times New Roman" w:hAnsi="Times New Roman" w:cs="Times New Roman"/>
          <w:color w:val="000000"/>
          <w:sz w:val="24"/>
          <w:szCs w:val="24"/>
        </w:rPr>
        <w:t>istological stud</w:t>
      </w:r>
      <w:r>
        <w:rPr>
          <w:rFonts w:ascii="Times New Roman" w:eastAsia="Times New Roman" w:hAnsi="Times New Roman" w:cs="Times New Roman"/>
          <w:color w:val="000000"/>
          <w:sz w:val="24"/>
          <w:szCs w:val="24"/>
        </w:rPr>
        <w:t>ies</w:t>
      </w:r>
      <w:r w:rsidR="005B44C1">
        <w:rPr>
          <w:rFonts w:ascii="Times New Roman" w:eastAsia="Times New Roman" w:hAnsi="Times New Roman" w:cs="Times New Roman"/>
          <w:color w:val="000000"/>
          <w:sz w:val="24"/>
          <w:szCs w:val="24"/>
        </w:rPr>
        <w:t xml:space="preserve">. The method described by </w:t>
      </w:r>
      <w:r w:rsidR="005B44C1" w:rsidRPr="00E5322B">
        <w:rPr>
          <w:rFonts w:ascii="Times New Roman" w:eastAsia="Times New Roman" w:hAnsi="Times New Roman" w:cs="Times New Roman"/>
          <w:color w:val="000000"/>
          <w:sz w:val="24"/>
          <w:szCs w:val="24"/>
        </w:rPr>
        <w:t>Okoro (2002)</w:t>
      </w:r>
      <w:r w:rsidR="005B44C1">
        <w:rPr>
          <w:rFonts w:ascii="Times New Roman" w:eastAsia="Times New Roman" w:hAnsi="Times New Roman" w:cs="Times New Roman"/>
          <w:color w:val="000000"/>
          <w:sz w:val="24"/>
          <w:szCs w:val="24"/>
        </w:rPr>
        <w:t xml:space="preserve"> was used with minor modifications. The heart tissues </w:t>
      </w:r>
      <w:r>
        <w:rPr>
          <w:rFonts w:ascii="Times New Roman" w:eastAsia="Times New Roman" w:hAnsi="Times New Roman" w:cs="Times New Roman"/>
          <w:color w:val="000000"/>
          <w:sz w:val="24"/>
          <w:szCs w:val="24"/>
        </w:rPr>
        <w:t xml:space="preserve">samples </w:t>
      </w:r>
      <w:r w:rsidR="005B44C1">
        <w:rPr>
          <w:rFonts w:ascii="Times New Roman" w:eastAsia="Times New Roman" w:hAnsi="Times New Roman" w:cs="Times New Roman"/>
          <w:color w:val="000000"/>
          <w:sz w:val="24"/>
          <w:szCs w:val="24"/>
        </w:rPr>
        <w:t>w</w:t>
      </w:r>
      <w:r>
        <w:rPr>
          <w:rFonts w:ascii="Times New Roman" w:eastAsia="Times New Roman" w:hAnsi="Times New Roman" w:cs="Times New Roman"/>
          <w:color w:val="000000"/>
          <w:sz w:val="24"/>
          <w:szCs w:val="24"/>
        </w:rPr>
        <w:t>ere</w:t>
      </w:r>
      <w:r w:rsidR="005B44C1">
        <w:rPr>
          <w:rFonts w:ascii="Times New Roman" w:eastAsia="Times New Roman" w:hAnsi="Times New Roman" w:cs="Times New Roman"/>
          <w:color w:val="000000"/>
          <w:sz w:val="24"/>
          <w:szCs w:val="24"/>
        </w:rPr>
        <w:t xml:space="preserve"> fixed in a large quantity of 10% formaldehyde which covered the entire organs and then processed further. The organs were dehydrated by passing through ascending grades of alcohol (30%, 50%, 70%, 90% and absolute alcohol for 1hr, 2hrs and 3hrs each. After dehydration, alcohol was removed from the tissues by immersing in xylene for 3 h and then impregnated by transferring to a bath of molten paraffin wax in the embedding oven. During this stage, the clearing agent was eliminated from the tissues by diffusion into the surrounding wax. Other process include</w:t>
      </w:r>
      <w:r w:rsidR="005B44C1" w:rsidRPr="00D25A26">
        <w:rPr>
          <w:rFonts w:ascii="Times New Roman" w:eastAsia="Times New Roman" w:hAnsi="Times New Roman" w:cs="Times New Roman"/>
          <w:color w:val="000000"/>
          <w:sz w:val="24"/>
          <w:szCs w:val="24"/>
        </w:rPr>
        <w:t>; Embedding, trimming, sectioning, attaching sections to sides, and staining.</w:t>
      </w:r>
      <w:r w:rsidR="005B44C1">
        <w:rPr>
          <w:rFonts w:ascii="Times New Roman" w:eastAsia="Times New Roman" w:hAnsi="Times New Roman" w:cs="Times New Roman"/>
          <w:color w:val="000000"/>
          <w:sz w:val="24"/>
          <w:szCs w:val="24"/>
        </w:rPr>
        <w:t xml:space="preserve"> </w:t>
      </w:r>
      <w:r w:rsidR="005B44C1">
        <w:rPr>
          <w:rFonts w:ascii="Times New Roman" w:eastAsia="Times New Roman" w:hAnsi="Times New Roman" w:cs="Times New Roman"/>
          <w:sz w:val="24"/>
          <w:szCs w:val="24"/>
        </w:rPr>
        <w:t>The staining process began with dewaxing and hydrating the section. To achieve this, the section was first placed on a hot plate at a temperature of 100°C above the melting point for a brief period. Next, it was immersed in xylene for 30 min to dissolve the wax. After xylene treatment, the section was transferred to absolute alcohol for 30 s to remove any residual xylene and prevent it from carrying over to the lower-grade alcohols. The section was then passed through a series of decreasing alcohol concentrations, starting with 90% alcohol for 30 s, followed by 70% alcohol for another 30 s. After alcohol treatment, the section was washed thoroughly in distilled water to remove any remaining alcohol. The section was then differentiated in a solution until only the cell nuclei retained the stain. To restore the natural color of the tissue, the section was blued with scotch in running tap water for 5 min. Finally, the section was counterstained with eosin for 1 minute to enhance the visibility of the tissue structures. It was dehydrated in ascending grades of alcohol, cleared in xylene and mounted with DPX (</w:t>
      </w:r>
      <w:proofErr w:type="spellStart"/>
      <w:r w:rsidR="005B44C1">
        <w:rPr>
          <w:rFonts w:ascii="Times New Roman" w:eastAsia="Times New Roman" w:hAnsi="Times New Roman" w:cs="Times New Roman"/>
          <w:sz w:val="24"/>
          <w:szCs w:val="24"/>
        </w:rPr>
        <w:t>dibutylpthalate</w:t>
      </w:r>
      <w:proofErr w:type="spellEnd"/>
      <w:r w:rsidR="005B44C1">
        <w:rPr>
          <w:rFonts w:ascii="Times New Roman" w:eastAsia="Times New Roman" w:hAnsi="Times New Roman" w:cs="Times New Roman"/>
          <w:sz w:val="24"/>
          <w:szCs w:val="24"/>
        </w:rPr>
        <w:t>, polystyrene, xylene) and were examined using a light microscope and photographed at a magnification of x400.</w:t>
      </w:r>
    </w:p>
    <w:p w14:paraId="3A68005E" w14:textId="77777777" w:rsidR="005B44C1" w:rsidRDefault="005B44C1" w:rsidP="005B44C1">
      <w:pPr>
        <w:spacing w:line="360" w:lineRule="auto"/>
        <w:jc w:val="both"/>
        <w:rPr>
          <w:rFonts w:ascii="Times New Roman" w:eastAsia="Times New Roman" w:hAnsi="Times New Roman" w:cs="Times New Roman"/>
          <w:sz w:val="24"/>
          <w:szCs w:val="24"/>
        </w:rPr>
      </w:pPr>
    </w:p>
    <w:p w14:paraId="42E2F4C8" w14:textId="77777777" w:rsidR="005B44C1" w:rsidRDefault="005B44C1" w:rsidP="005B44C1">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Statistical Analysis</w:t>
      </w:r>
    </w:p>
    <w:p w14:paraId="17D5864F" w14:textId="77777777" w:rsidR="005B44C1" w:rsidRDefault="005B44C1" w:rsidP="005B44C1">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lastRenderedPageBreak/>
        <w:t xml:space="preserve">All the data generated were analyzed using analysis of variance (ANOVA) </w:t>
      </w:r>
      <w:r>
        <w:rPr>
          <w:rFonts w:ascii="Times New Roman" w:eastAsia="Times New Roman" w:hAnsi="Times New Roman" w:cs="Times New Roman"/>
          <w:color w:val="000000"/>
          <w:sz w:val="24"/>
          <w:szCs w:val="24"/>
        </w:rPr>
        <w:t>SPSS program (version 20.0 SPSS Inc., Chicago, IL, USA). The results were expressed as mean ± standard deviation (SD). P value less than 0.05 was considered as significant (P&lt; 0.05).</w:t>
      </w:r>
    </w:p>
    <w:p w14:paraId="48565F25" w14:textId="77777777" w:rsidR="008D7C8A" w:rsidRPr="005B44C1" w:rsidRDefault="008D7C8A"/>
    <w:p w14:paraId="5D03AB34" w14:textId="77777777" w:rsidR="00FB6318" w:rsidRDefault="00FB6318">
      <w:pPr>
        <w:rPr>
          <w:lang w:val="en-GB"/>
        </w:rPr>
      </w:pPr>
    </w:p>
    <w:p w14:paraId="58DAD828" w14:textId="32F55403" w:rsidR="00FB6318" w:rsidRPr="000365C9" w:rsidRDefault="000365C9">
      <w:pPr>
        <w:rPr>
          <w:rFonts w:asciiTheme="majorBidi" w:hAnsiTheme="majorBidi" w:cstheme="majorBidi"/>
          <w:b/>
          <w:bCs/>
          <w:lang w:val="en-GB"/>
        </w:rPr>
      </w:pPr>
      <w:r w:rsidRPr="000365C9">
        <w:rPr>
          <w:rFonts w:asciiTheme="majorBidi" w:hAnsiTheme="majorBidi" w:cstheme="majorBidi"/>
          <w:b/>
          <w:bCs/>
          <w:lang w:val="en-GB"/>
        </w:rPr>
        <w:t>RESULTS</w:t>
      </w:r>
    </w:p>
    <w:p w14:paraId="13D09244" w14:textId="46A74FD5" w:rsidR="007B76DA" w:rsidRDefault="007B76DA" w:rsidP="007B76DA">
      <w:pPr>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results of the e</w:t>
      </w:r>
      <w:r w:rsidRPr="007B76DA">
        <w:rPr>
          <w:rFonts w:ascii="Times New Roman" w:eastAsia="Times New Roman" w:hAnsi="Times New Roman" w:cs="Times New Roman"/>
          <w:sz w:val="24"/>
          <w:szCs w:val="24"/>
        </w:rPr>
        <w:t xml:space="preserve">ffect of methanol root extract of </w:t>
      </w:r>
      <w:r w:rsidRPr="007B76DA">
        <w:rPr>
          <w:rFonts w:ascii="Times New Roman" w:eastAsia="Times New Roman" w:hAnsi="Times New Roman" w:cs="Times New Roman"/>
          <w:i/>
          <w:iCs/>
          <w:sz w:val="24"/>
          <w:szCs w:val="24"/>
        </w:rPr>
        <w:t>N. laevis</w:t>
      </w:r>
      <w:r w:rsidRPr="007B76DA">
        <w:rPr>
          <w:rFonts w:ascii="Times New Roman" w:eastAsia="Times New Roman" w:hAnsi="Times New Roman" w:cs="Times New Roman"/>
          <w:sz w:val="24"/>
          <w:szCs w:val="24"/>
        </w:rPr>
        <w:t xml:space="preserve"> on lipid profile</w:t>
      </w:r>
      <w:r>
        <w:rPr>
          <w:rFonts w:ascii="Times New Roman" w:eastAsia="Times New Roman" w:hAnsi="Times New Roman" w:cs="Times New Roman"/>
          <w:sz w:val="24"/>
          <w:szCs w:val="24"/>
        </w:rPr>
        <w:t xml:space="preserve"> are presented in Figures 1 to 4. A </w:t>
      </w:r>
      <w:bookmarkStart w:id="10" w:name="_Hlk208566986"/>
      <w:r>
        <w:rPr>
          <w:rFonts w:ascii="Times New Roman" w:eastAsia="Times New Roman" w:hAnsi="Times New Roman" w:cs="Times New Roman"/>
          <w:sz w:val="24"/>
          <w:szCs w:val="24"/>
        </w:rPr>
        <w:t xml:space="preserve">dose-dependent increase was observed in serum cholesterol concentrations (Figure 1). The 750 mg/kg group showed the highest cholesterol concentration (5.83±0.06 mmol/L), while the 125 mg/kg group presented the lowest (3.84±0.21 mmol/L). This suggests that high doses may contribute to hyperlipidemia. High-Density Lipoprotein (HDL) concentrations (Figure 2) decreased significantly at higher doses, with the control group showing the highest (2.20±0.10 mmol/L), and the 750 mg/kg group the lowest (1.00±0.09 mmol/L). </w:t>
      </w:r>
      <w:bookmarkEnd w:id="10"/>
      <w:r>
        <w:rPr>
          <w:rFonts w:ascii="Times New Roman" w:eastAsia="Times New Roman" w:hAnsi="Times New Roman" w:cs="Times New Roman"/>
          <w:sz w:val="24"/>
          <w:szCs w:val="24"/>
        </w:rPr>
        <w:t>This reduction suggests a possible risk for cardiovascular issues. Low-Density Lipoprotein (LDL) concentrations (Figure 3) increased with dose, with the 750 mg/kg group recording the highest (1.42±0.05 mmol/L) and the 125 mg/kg group the lowest (0.98±0.05 mmol/L), suggesting a risk of dyslipidemia. Triglyceride (TAG) concentrations (Figure 4) significantly increased at higher doses. The 750 mg/kg group had the highest (3.62±0.11 mmol/L), while the control group had the lowest TAG concentration (1.55±0.18 mmol/L), indicating possible lipid metabolism alterations.</w:t>
      </w:r>
    </w:p>
    <w:p w14:paraId="7ED758EA"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267B156D"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5AF1B95C" w14:textId="2925E692" w:rsidR="00FB6318" w:rsidRDefault="00FB6318" w:rsidP="00FB631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object w:dxaOrig="9030" w:dyaOrig="6810" w14:anchorId="6417EF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65pt;height:340.6pt" o:ole="" filled="t">
            <v:imagedata r:id="rId10" o:title=""/>
          </v:shape>
          <o:OLEObject Type="Embed" ProgID="Prism8.Document" ShapeID="_x0000_i1025" DrawAspect="Content" ObjectID="_1819535546" r:id="rId11"/>
        </w:object>
      </w:r>
      <w:bookmarkStart w:id="11" w:name="hj753il34ttu" w:colFirst="0" w:colLast="0"/>
      <w:bookmarkEnd w:id="11"/>
      <w:r>
        <w:rPr>
          <w:rFonts w:ascii="Times New Roman" w:eastAsia="Times New Roman" w:hAnsi="Times New Roman" w:cs="Times New Roman"/>
          <w:sz w:val="24"/>
          <w:szCs w:val="24"/>
        </w:rPr>
        <w:t xml:space="preserve">Figure 1 </w:t>
      </w:r>
      <w:bookmarkStart w:id="12" w:name="_Hlk204538163"/>
      <w:r>
        <w:rPr>
          <w:rFonts w:ascii="Times New Roman" w:eastAsia="Times New Roman" w:hAnsi="Times New Roman" w:cs="Times New Roman"/>
          <w:sz w:val="24"/>
          <w:szCs w:val="24"/>
        </w:rPr>
        <w:t xml:space="preserve">Total Cholesterol </w:t>
      </w:r>
      <w:bookmarkEnd w:id="12"/>
      <w:r>
        <w:rPr>
          <w:rFonts w:ascii="Times New Roman" w:eastAsia="Times New Roman" w:hAnsi="Times New Roman" w:cs="Times New Roman"/>
          <w:sz w:val="24"/>
          <w:szCs w:val="24"/>
        </w:rPr>
        <w:t xml:space="preserve">concentration of rats treated with different doses of Methanol root extract of </w:t>
      </w: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xml:space="preserve">. Values are represented as Mean ± Standard Deviation of triplicate determinations. Bars bearing different alphabets indicate significant difference at p &lt; 0.05. </w:t>
      </w:r>
    </w:p>
    <w:p w14:paraId="0660D232" w14:textId="77777777" w:rsidR="00FB6318" w:rsidRDefault="00FB6318" w:rsidP="00FB6318">
      <w:pPr>
        <w:spacing w:after="200" w:line="360" w:lineRule="auto"/>
        <w:jc w:val="both"/>
        <w:rPr>
          <w:rFonts w:ascii="Times New Roman" w:eastAsia="Times New Roman" w:hAnsi="Times New Roman" w:cs="Times New Roman"/>
          <w:b/>
          <w:sz w:val="24"/>
          <w:szCs w:val="24"/>
        </w:rPr>
      </w:pPr>
    </w:p>
    <w:p w14:paraId="4B6C7E7D" w14:textId="77777777" w:rsidR="00FB6318" w:rsidRDefault="00FB6318" w:rsidP="00FB6318">
      <w:pPr>
        <w:spacing w:after="200" w:line="360" w:lineRule="auto"/>
        <w:jc w:val="both"/>
        <w:rPr>
          <w:rFonts w:ascii="Times New Roman" w:eastAsia="Times New Roman" w:hAnsi="Times New Roman" w:cs="Times New Roman"/>
          <w:b/>
          <w:sz w:val="24"/>
          <w:szCs w:val="24"/>
        </w:rPr>
      </w:pPr>
    </w:p>
    <w:p w14:paraId="1C3D4F57" w14:textId="77777777" w:rsidR="00FB6318" w:rsidRDefault="00FB6318" w:rsidP="00FB6318">
      <w:pPr>
        <w:spacing w:after="200" w:line="360" w:lineRule="auto"/>
        <w:jc w:val="both"/>
        <w:rPr>
          <w:rFonts w:ascii="Times New Roman" w:eastAsia="Times New Roman" w:hAnsi="Times New Roman" w:cs="Times New Roman"/>
          <w:b/>
          <w:sz w:val="24"/>
          <w:szCs w:val="24"/>
        </w:rPr>
      </w:pPr>
    </w:p>
    <w:p w14:paraId="77196C7B" w14:textId="77777777" w:rsidR="00FB6318" w:rsidRDefault="00FB6318" w:rsidP="00FB6318">
      <w:pPr>
        <w:spacing w:after="200" w:line="360" w:lineRule="auto"/>
        <w:jc w:val="both"/>
        <w:rPr>
          <w:rFonts w:ascii="Times New Roman" w:eastAsia="Times New Roman" w:hAnsi="Times New Roman" w:cs="Times New Roman"/>
          <w:b/>
          <w:sz w:val="24"/>
          <w:szCs w:val="24"/>
        </w:rPr>
      </w:pPr>
    </w:p>
    <w:p w14:paraId="48428A05" w14:textId="77777777" w:rsidR="00FB6318" w:rsidRDefault="00FB6318" w:rsidP="00FB6318">
      <w:pPr>
        <w:spacing w:after="200" w:line="360" w:lineRule="auto"/>
        <w:jc w:val="both"/>
        <w:rPr>
          <w:rFonts w:ascii="Times New Roman" w:eastAsia="Times New Roman" w:hAnsi="Times New Roman" w:cs="Times New Roman"/>
          <w:b/>
          <w:sz w:val="24"/>
          <w:szCs w:val="24"/>
        </w:rPr>
      </w:pPr>
    </w:p>
    <w:p w14:paraId="3BB5B510"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object w:dxaOrig="9030" w:dyaOrig="7095" w14:anchorId="054FD4F2">
          <v:shape id="_x0000_i1026" type="#_x0000_t75" style="width:452.65pt;height:355pt" o:ole="">
            <v:imagedata r:id="rId12" o:title=""/>
          </v:shape>
          <o:OLEObject Type="Embed" ProgID="Prism8.Document" ShapeID="_x0000_i1026" DrawAspect="Content" ObjectID="_1819535547" r:id="rId13"/>
        </w:object>
      </w:r>
    </w:p>
    <w:p w14:paraId="44EFF915"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45338567" w14:textId="0F3EC6B6" w:rsidR="00FB6318" w:rsidRDefault="00FB6318" w:rsidP="00FB6318">
      <w:pPr>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Figure 2 High density lipoprotein- cholesterol (</w:t>
      </w:r>
      <w:bookmarkStart w:id="13" w:name="_Hlk204538289"/>
      <w:r>
        <w:rPr>
          <w:rFonts w:ascii="Times New Roman" w:eastAsia="Times New Roman" w:hAnsi="Times New Roman" w:cs="Times New Roman"/>
          <w:sz w:val="24"/>
          <w:szCs w:val="24"/>
        </w:rPr>
        <w:t>HDL</w:t>
      </w:r>
      <w:bookmarkEnd w:id="13"/>
      <w:r>
        <w:rPr>
          <w:rFonts w:ascii="Times New Roman" w:eastAsia="Times New Roman" w:hAnsi="Times New Roman" w:cs="Times New Roman"/>
          <w:sz w:val="24"/>
          <w:szCs w:val="24"/>
        </w:rPr>
        <w:t xml:space="preserve">) concentration of rats treated with different doses of Methanol root extract of </w:t>
      </w: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Values are represented as Mean ± Standard Deviation of triplicate determinations. Bars bearing different alphabets indicate significant difference at p &lt; 0.05.</w:t>
      </w:r>
    </w:p>
    <w:p w14:paraId="64919409" w14:textId="77777777" w:rsidR="00FB6318" w:rsidRDefault="00FB6318" w:rsidP="00FB6318">
      <w:pPr>
        <w:spacing w:before="280" w:after="280" w:line="360" w:lineRule="auto"/>
        <w:jc w:val="both"/>
        <w:rPr>
          <w:rFonts w:ascii="Times New Roman" w:eastAsia="Times New Roman" w:hAnsi="Times New Roman" w:cs="Times New Roman"/>
          <w:sz w:val="24"/>
          <w:szCs w:val="24"/>
        </w:rPr>
      </w:pPr>
    </w:p>
    <w:p w14:paraId="3FE91262" w14:textId="77777777" w:rsidR="00FB6318" w:rsidRDefault="00FB6318" w:rsidP="00FB6318">
      <w:pPr>
        <w:spacing w:before="280" w:after="280" w:line="360" w:lineRule="auto"/>
        <w:jc w:val="both"/>
        <w:rPr>
          <w:rFonts w:ascii="Times New Roman" w:eastAsia="Times New Roman" w:hAnsi="Times New Roman" w:cs="Times New Roman"/>
          <w:sz w:val="24"/>
          <w:szCs w:val="24"/>
        </w:rPr>
      </w:pPr>
    </w:p>
    <w:p w14:paraId="3830CE0F" w14:textId="70AC542F" w:rsidR="00FB6318" w:rsidRDefault="00FB6318" w:rsidP="007B76DA">
      <w:pPr>
        <w:pBdr>
          <w:top w:val="nil"/>
          <w:left w:val="nil"/>
          <w:bottom w:val="nil"/>
          <w:right w:val="nil"/>
          <w:between w:val="nil"/>
        </w:pBdr>
        <w:spacing w:after="0" w:line="360" w:lineRule="auto"/>
        <w:jc w:val="both"/>
        <w:rPr>
          <w:rFonts w:ascii="Times New Roman" w:eastAsia="Times New Roman" w:hAnsi="Times New Roman" w:cs="Times New Roman"/>
          <w:b/>
          <w:sz w:val="24"/>
          <w:szCs w:val="24"/>
        </w:rPr>
      </w:pPr>
    </w:p>
    <w:p w14:paraId="435DF907"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07276ABF"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object w:dxaOrig="9015" w:dyaOrig="6690" w14:anchorId="62A8EDE7">
          <v:shape id="_x0000_i1027" type="#_x0000_t75" style="width:450.15pt;height:334.35pt" o:ole="" filled="t">
            <v:imagedata r:id="rId14" o:title=""/>
          </v:shape>
          <o:OLEObject Type="Embed" ProgID="Prism8.Document" ShapeID="_x0000_i1027" DrawAspect="Content" ObjectID="_1819535548" r:id="rId15"/>
        </w:object>
      </w:r>
    </w:p>
    <w:p w14:paraId="0E36D5C4" w14:textId="27C1692C" w:rsidR="00FB6318" w:rsidRDefault="00FB6318" w:rsidP="00FB6318">
      <w:pPr>
        <w:spacing w:before="280" w:after="28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Figure 3 Low density lipoprotein- cholesterol (LDL) concentration of rats treated with different doses of Methanol root extract of </w:t>
      </w: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Values are represented as Mean ± Standard Deviation of triplicate determinations. Bars bearing different alphabets indicate significant difference at p &lt; 0.05.</w:t>
      </w:r>
    </w:p>
    <w:p w14:paraId="68B37267"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4738CE15"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6946CE59"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p>
    <w:p w14:paraId="13EB63AF" w14:textId="77777777" w:rsidR="00FB6318" w:rsidRDefault="00FB6318" w:rsidP="00FB6318">
      <w:pPr>
        <w:spacing w:before="280" w:after="280" w:line="360" w:lineRule="auto"/>
        <w:jc w:val="both"/>
        <w:rPr>
          <w:rFonts w:ascii="Times New Roman" w:eastAsia="Times New Roman" w:hAnsi="Times New Roman" w:cs="Times New Roman"/>
          <w:b/>
          <w:color w:val="000000"/>
          <w:sz w:val="24"/>
          <w:szCs w:val="24"/>
        </w:rPr>
      </w:pPr>
    </w:p>
    <w:p w14:paraId="27D3E2D5" w14:textId="77777777" w:rsidR="007B76DA" w:rsidRDefault="007B76DA" w:rsidP="00FB6318">
      <w:pPr>
        <w:spacing w:before="280" w:after="280" w:line="360" w:lineRule="auto"/>
        <w:jc w:val="both"/>
        <w:rPr>
          <w:rFonts w:ascii="Times New Roman" w:eastAsia="Times New Roman" w:hAnsi="Times New Roman" w:cs="Times New Roman"/>
          <w:b/>
          <w:sz w:val="24"/>
          <w:szCs w:val="24"/>
        </w:rPr>
      </w:pPr>
    </w:p>
    <w:p w14:paraId="485BF1B0" w14:textId="77777777" w:rsidR="00FB6318" w:rsidRDefault="00FB6318" w:rsidP="00FB6318">
      <w:pPr>
        <w:spacing w:before="280" w:after="28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object w:dxaOrig="9015" w:dyaOrig="6990" w14:anchorId="05BB9448">
          <v:shape id="_x0000_i1028" type="#_x0000_t75" style="width:450.15pt;height:349.35pt" o:ole="" filled="t">
            <v:imagedata r:id="rId16" o:title=""/>
          </v:shape>
          <o:OLEObject Type="Embed" ProgID="Prism8.Document" ShapeID="_x0000_i1028" DrawAspect="Content" ObjectID="_1819535549" r:id="rId17"/>
        </w:object>
      </w:r>
    </w:p>
    <w:p w14:paraId="0A53C0DC" w14:textId="09CB6BAA" w:rsidR="00FB6318" w:rsidRDefault="00FB6318" w:rsidP="00FB6318">
      <w:pPr>
        <w:spacing w:before="280" w:after="28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Figure 4 </w:t>
      </w:r>
      <w:bookmarkStart w:id="14" w:name="_Hlk204538381"/>
      <w:proofErr w:type="spellStart"/>
      <w:r w:rsidR="00204A0D">
        <w:rPr>
          <w:rFonts w:ascii="Times New Roman" w:eastAsia="Times New Roman" w:hAnsi="Times New Roman" w:cs="Times New Roman"/>
          <w:sz w:val="24"/>
          <w:szCs w:val="24"/>
        </w:rPr>
        <w:t>Triacylglyceride</w:t>
      </w:r>
      <w:proofErr w:type="spellEnd"/>
      <w:r>
        <w:rPr>
          <w:rFonts w:ascii="Times New Roman" w:eastAsia="Times New Roman" w:hAnsi="Times New Roman" w:cs="Times New Roman"/>
          <w:sz w:val="24"/>
          <w:szCs w:val="24"/>
        </w:rPr>
        <w:t xml:space="preserve"> (TAG) </w:t>
      </w:r>
      <w:bookmarkEnd w:id="14"/>
      <w:r>
        <w:rPr>
          <w:rFonts w:ascii="Times New Roman" w:eastAsia="Times New Roman" w:hAnsi="Times New Roman" w:cs="Times New Roman"/>
          <w:sz w:val="24"/>
          <w:szCs w:val="24"/>
        </w:rPr>
        <w:t xml:space="preserve">concentration of rats treated with different doses of Methanol root extract of </w:t>
      </w:r>
      <w:r>
        <w:rPr>
          <w:rFonts w:ascii="Times New Roman" w:eastAsia="Times New Roman" w:hAnsi="Times New Roman" w:cs="Times New Roman"/>
          <w:i/>
          <w:sz w:val="24"/>
          <w:szCs w:val="24"/>
        </w:rPr>
        <w:t>Newbouldia laevis</w:t>
      </w:r>
      <w:r>
        <w:rPr>
          <w:rFonts w:ascii="Times New Roman" w:eastAsia="Times New Roman" w:hAnsi="Times New Roman" w:cs="Times New Roman"/>
          <w:sz w:val="24"/>
          <w:szCs w:val="24"/>
        </w:rPr>
        <w:t>. Values are represented as Mean ± Standard Deviation of triplicate determinations. Bars bearing different alphabets indicate significant difference at p &lt; 0.05.</w:t>
      </w:r>
    </w:p>
    <w:p w14:paraId="3EB5EB7D" w14:textId="77777777" w:rsidR="00FB6318" w:rsidRDefault="00FB6318">
      <w:pPr>
        <w:rPr>
          <w:lang w:val="en-GB"/>
        </w:rPr>
      </w:pPr>
    </w:p>
    <w:p w14:paraId="0BC53F5F" w14:textId="77777777" w:rsidR="00FB6318" w:rsidRDefault="00FB6318">
      <w:pPr>
        <w:rPr>
          <w:lang w:val="en-GB"/>
        </w:rPr>
      </w:pPr>
    </w:p>
    <w:p w14:paraId="52979CEB" w14:textId="77777777" w:rsidR="00FB6318" w:rsidRDefault="00FB6318">
      <w:pPr>
        <w:rPr>
          <w:lang w:val="en-GB"/>
        </w:rPr>
      </w:pPr>
    </w:p>
    <w:p w14:paraId="1B258A20" w14:textId="77777777" w:rsidR="00B7766F" w:rsidRDefault="00B7766F">
      <w:pPr>
        <w:sectPr w:rsidR="00B7766F">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720" w:footer="720" w:gutter="0"/>
          <w:cols w:space="720"/>
          <w:docGrid w:linePitch="360"/>
        </w:sectPr>
      </w:pPr>
    </w:p>
    <w:p w14:paraId="4426AF72" w14:textId="4B06738B" w:rsidR="00B7766F" w:rsidRPr="00D5370A" w:rsidRDefault="00B7766F">
      <w:pPr>
        <w:rPr>
          <w:rFonts w:asciiTheme="majorBidi" w:hAnsiTheme="majorBidi" w:cstheme="majorBidi"/>
          <w:sz w:val="24"/>
          <w:szCs w:val="24"/>
        </w:rPr>
      </w:pPr>
      <w:r w:rsidRPr="00D5370A">
        <w:rPr>
          <w:rFonts w:asciiTheme="majorBidi" w:hAnsiTheme="majorBidi" w:cstheme="majorBidi"/>
          <w:sz w:val="24"/>
          <w:szCs w:val="24"/>
        </w:rPr>
        <w:lastRenderedPageBreak/>
        <w:t>Table 1.</w:t>
      </w:r>
      <w:r w:rsidR="00D5370A" w:rsidRPr="00D5370A">
        <w:rPr>
          <w:rFonts w:asciiTheme="majorBidi" w:hAnsiTheme="majorBidi" w:cstheme="majorBidi"/>
          <w:sz w:val="24"/>
          <w:szCs w:val="24"/>
        </w:rPr>
        <w:t xml:space="preserve"> Effects of methanol root extract of N. laevis on serum lipids and calculated cardiovascular risk markers in rats</w:t>
      </w:r>
    </w:p>
    <w:tbl>
      <w:tblPr>
        <w:tblW w:w="14085" w:type="dxa"/>
        <w:tblLook w:val="04A0" w:firstRow="1" w:lastRow="0" w:firstColumn="1" w:lastColumn="0" w:noHBand="0" w:noVBand="1"/>
      </w:tblPr>
      <w:tblGrid>
        <w:gridCol w:w="828"/>
        <w:gridCol w:w="1027"/>
        <w:gridCol w:w="1027"/>
        <w:gridCol w:w="1027"/>
        <w:gridCol w:w="1027"/>
        <w:gridCol w:w="1027"/>
        <w:gridCol w:w="805"/>
        <w:gridCol w:w="1438"/>
        <w:gridCol w:w="1027"/>
        <w:gridCol w:w="1261"/>
        <w:gridCol w:w="1116"/>
        <w:gridCol w:w="1250"/>
        <w:gridCol w:w="1225"/>
      </w:tblGrid>
      <w:tr w:rsidR="00B7766F" w:rsidRPr="00B7766F" w14:paraId="63823552" w14:textId="77777777" w:rsidTr="00B7766F">
        <w:trPr>
          <w:trHeight w:val="1164"/>
        </w:trPr>
        <w:tc>
          <w:tcPr>
            <w:tcW w:w="828" w:type="dxa"/>
            <w:tcBorders>
              <w:top w:val="single" w:sz="4" w:space="0" w:color="auto"/>
              <w:left w:val="single" w:sz="4" w:space="0" w:color="auto"/>
              <w:bottom w:val="single" w:sz="4" w:space="0" w:color="auto"/>
              <w:right w:val="single" w:sz="4" w:space="0" w:color="auto"/>
            </w:tcBorders>
            <w:vAlign w:val="center"/>
            <w:hideMark/>
          </w:tcPr>
          <w:p w14:paraId="54625F0C"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Group</w:t>
            </w:r>
          </w:p>
        </w:tc>
        <w:tc>
          <w:tcPr>
            <w:tcW w:w="1027" w:type="dxa"/>
            <w:tcBorders>
              <w:top w:val="single" w:sz="4" w:space="0" w:color="auto"/>
              <w:left w:val="nil"/>
              <w:bottom w:val="single" w:sz="4" w:space="0" w:color="auto"/>
              <w:right w:val="single" w:sz="4" w:space="0" w:color="auto"/>
            </w:tcBorders>
            <w:vAlign w:val="center"/>
            <w:hideMark/>
          </w:tcPr>
          <w:p w14:paraId="5CE53E07"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Total Chol (mmol/L)</w:t>
            </w:r>
          </w:p>
        </w:tc>
        <w:tc>
          <w:tcPr>
            <w:tcW w:w="1027" w:type="dxa"/>
            <w:tcBorders>
              <w:top w:val="single" w:sz="4" w:space="0" w:color="auto"/>
              <w:left w:val="nil"/>
              <w:bottom w:val="single" w:sz="4" w:space="0" w:color="auto"/>
              <w:right w:val="single" w:sz="4" w:space="0" w:color="auto"/>
            </w:tcBorders>
            <w:vAlign w:val="center"/>
            <w:hideMark/>
          </w:tcPr>
          <w:p w14:paraId="6189773F"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HDL (mmol/L)</w:t>
            </w:r>
          </w:p>
        </w:tc>
        <w:tc>
          <w:tcPr>
            <w:tcW w:w="1027" w:type="dxa"/>
            <w:tcBorders>
              <w:top w:val="single" w:sz="4" w:space="0" w:color="auto"/>
              <w:left w:val="nil"/>
              <w:bottom w:val="single" w:sz="4" w:space="0" w:color="auto"/>
              <w:right w:val="single" w:sz="4" w:space="0" w:color="auto"/>
            </w:tcBorders>
            <w:vAlign w:val="center"/>
            <w:hideMark/>
          </w:tcPr>
          <w:p w14:paraId="71B08A85"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LDL (mmol/L)</w:t>
            </w:r>
          </w:p>
        </w:tc>
        <w:tc>
          <w:tcPr>
            <w:tcW w:w="1027" w:type="dxa"/>
            <w:tcBorders>
              <w:top w:val="single" w:sz="4" w:space="0" w:color="auto"/>
              <w:left w:val="nil"/>
              <w:bottom w:val="single" w:sz="4" w:space="0" w:color="auto"/>
              <w:right w:val="single" w:sz="4" w:space="0" w:color="auto"/>
            </w:tcBorders>
            <w:vAlign w:val="center"/>
            <w:hideMark/>
          </w:tcPr>
          <w:p w14:paraId="1CBEF9F8"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TAG (mmol/L)</w:t>
            </w:r>
          </w:p>
        </w:tc>
        <w:tc>
          <w:tcPr>
            <w:tcW w:w="1027" w:type="dxa"/>
            <w:tcBorders>
              <w:top w:val="single" w:sz="4" w:space="0" w:color="auto"/>
              <w:left w:val="nil"/>
              <w:bottom w:val="single" w:sz="4" w:space="0" w:color="auto"/>
              <w:right w:val="single" w:sz="4" w:space="0" w:color="auto"/>
            </w:tcBorders>
            <w:vAlign w:val="center"/>
            <w:hideMark/>
          </w:tcPr>
          <w:p w14:paraId="65885710"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VLDL (mmol/L)</w:t>
            </w:r>
          </w:p>
        </w:tc>
        <w:tc>
          <w:tcPr>
            <w:tcW w:w="805" w:type="dxa"/>
            <w:tcBorders>
              <w:top w:val="single" w:sz="4" w:space="0" w:color="auto"/>
              <w:left w:val="nil"/>
              <w:bottom w:val="single" w:sz="4" w:space="0" w:color="auto"/>
              <w:right w:val="single" w:sz="4" w:space="0" w:color="auto"/>
            </w:tcBorders>
            <w:vAlign w:val="center"/>
            <w:hideMark/>
          </w:tcPr>
          <w:p w14:paraId="3A80F4F4"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AIP (log10)</w:t>
            </w:r>
          </w:p>
        </w:tc>
        <w:tc>
          <w:tcPr>
            <w:tcW w:w="1438" w:type="dxa"/>
            <w:tcBorders>
              <w:top w:val="single" w:sz="4" w:space="0" w:color="auto"/>
              <w:left w:val="nil"/>
              <w:bottom w:val="single" w:sz="4" w:space="0" w:color="auto"/>
              <w:right w:val="single" w:sz="4" w:space="0" w:color="auto"/>
            </w:tcBorders>
            <w:vAlign w:val="center"/>
            <w:hideMark/>
          </w:tcPr>
          <w:p w14:paraId="0041FCF3"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AIP Interpretation</w:t>
            </w:r>
          </w:p>
        </w:tc>
        <w:tc>
          <w:tcPr>
            <w:tcW w:w="1027" w:type="dxa"/>
            <w:tcBorders>
              <w:top w:val="single" w:sz="4" w:space="0" w:color="auto"/>
              <w:left w:val="nil"/>
              <w:bottom w:val="single" w:sz="4" w:space="0" w:color="auto"/>
              <w:right w:val="single" w:sz="4" w:space="0" w:color="auto"/>
            </w:tcBorders>
            <w:vAlign w:val="center"/>
            <w:hideMark/>
          </w:tcPr>
          <w:p w14:paraId="7E91B49D"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Non-HDL (mmol/L)</w:t>
            </w:r>
          </w:p>
        </w:tc>
        <w:tc>
          <w:tcPr>
            <w:tcW w:w="932" w:type="dxa"/>
            <w:tcBorders>
              <w:top w:val="single" w:sz="4" w:space="0" w:color="auto"/>
              <w:left w:val="nil"/>
              <w:bottom w:val="single" w:sz="4" w:space="0" w:color="auto"/>
              <w:right w:val="single" w:sz="4" w:space="0" w:color="auto"/>
            </w:tcBorders>
            <w:vAlign w:val="center"/>
            <w:hideMark/>
          </w:tcPr>
          <w:p w14:paraId="36CAF009"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proofErr w:type="spellStart"/>
            <w:r w:rsidRPr="00B7766F">
              <w:rPr>
                <w:rFonts w:asciiTheme="majorBidi" w:eastAsia="Times New Roman" w:hAnsiTheme="majorBidi" w:cstheme="majorBidi"/>
                <w:b/>
                <w:bCs/>
                <w:color w:val="000000"/>
                <w:sz w:val="20"/>
                <w:szCs w:val="20"/>
              </w:rPr>
              <w:t>Atherogenic</w:t>
            </w:r>
            <w:proofErr w:type="spellEnd"/>
            <w:r w:rsidRPr="00B7766F">
              <w:rPr>
                <w:rFonts w:asciiTheme="majorBidi" w:eastAsia="Times New Roman" w:hAnsiTheme="majorBidi" w:cstheme="majorBidi"/>
                <w:b/>
                <w:bCs/>
                <w:color w:val="000000"/>
                <w:sz w:val="20"/>
                <w:szCs w:val="20"/>
              </w:rPr>
              <w:t xml:space="preserve"> </w:t>
            </w:r>
            <w:proofErr w:type="spellStart"/>
            <w:r w:rsidRPr="00B7766F">
              <w:rPr>
                <w:rFonts w:asciiTheme="majorBidi" w:eastAsia="Times New Roman" w:hAnsiTheme="majorBidi" w:cstheme="majorBidi"/>
                <w:b/>
                <w:bCs/>
                <w:color w:val="000000"/>
                <w:sz w:val="20"/>
                <w:szCs w:val="20"/>
              </w:rPr>
              <w:t>Coef</w:t>
            </w:r>
            <w:proofErr w:type="spellEnd"/>
            <w:r w:rsidRPr="00B7766F">
              <w:rPr>
                <w:rFonts w:asciiTheme="majorBidi" w:eastAsia="Times New Roman" w:hAnsiTheme="majorBidi" w:cstheme="majorBidi"/>
                <w:b/>
                <w:bCs/>
                <w:color w:val="000000"/>
                <w:sz w:val="20"/>
                <w:szCs w:val="20"/>
              </w:rPr>
              <w:t xml:space="preserve"> (AC)</w:t>
            </w:r>
          </w:p>
        </w:tc>
        <w:tc>
          <w:tcPr>
            <w:tcW w:w="1445" w:type="dxa"/>
            <w:tcBorders>
              <w:top w:val="single" w:sz="4" w:space="0" w:color="auto"/>
              <w:left w:val="nil"/>
              <w:bottom w:val="single" w:sz="4" w:space="0" w:color="auto"/>
              <w:right w:val="single" w:sz="4" w:space="0" w:color="auto"/>
            </w:tcBorders>
            <w:vAlign w:val="center"/>
            <w:hideMark/>
          </w:tcPr>
          <w:p w14:paraId="22675B05"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Castelli I (TC/HDL)</w:t>
            </w:r>
          </w:p>
        </w:tc>
        <w:tc>
          <w:tcPr>
            <w:tcW w:w="1250" w:type="dxa"/>
            <w:tcBorders>
              <w:top w:val="single" w:sz="4" w:space="0" w:color="auto"/>
              <w:left w:val="nil"/>
              <w:bottom w:val="single" w:sz="4" w:space="0" w:color="auto"/>
              <w:right w:val="single" w:sz="4" w:space="0" w:color="auto"/>
            </w:tcBorders>
            <w:vAlign w:val="center"/>
            <w:hideMark/>
          </w:tcPr>
          <w:p w14:paraId="721B88CF"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Castelli II (LDL/HDL)</w:t>
            </w:r>
          </w:p>
        </w:tc>
        <w:tc>
          <w:tcPr>
            <w:tcW w:w="1225" w:type="dxa"/>
            <w:tcBorders>
              <w:top w:val="single" w:sz="4" w:space="0" w:color="auto"/>
              <w:left w:val="nil"/>
              <w:bottom w:val="single" w:sz="4" w:space="0" w:color="auto"/>
              <w:right w:val="single" w:sz="4" w:space="0" w:color="auto"/>
            </w:tcBorders>
            <w:vAlign w:val="center"/>
            <w:hideMark/>
          </w:tcPr>
          <w:p w14:paraId="255C5DAB" w14:textId="77777777" w:rsidR="00B7766F" w:rsidRPr="00B7766F" w:rsidRDefault="00B7766F" w:rsidP="00B7766F">
            <w:pPr>
              <w:spacing w:after="0" w:line="240" w:lineRule="auto"/>
              <w:jc w:val="center"/>
              <w:rPr>
                <w:rFonts w:asciiTheme="majorBidi" w:eastAsia="Times New Roman" w:hAnsiTheme="majorBidi" w:cstheme="majorBidi"/>
                <w:b/>
                <w:bCs/>
                <w:color w:val="000000"/>
                <w:sz w:val="20"/>
                <w:szCs w:val="20"/>
              </w:rPr>
            </w:pPr>
            <w:r w:rsidRPr="00B7766F">
              <w:rPr>
                <w:rFonts w:asciiTheme="majorBidi" w:eastAsia="Times New Roman" w:hAnsiTheme="majorBidi" w:cstheme="majorBidi"/>
                <w:b/>
                <w:bCs/>
                <w:color w:val="000000"/>
                <w:sz w:val="20"/>
                <w:szCs w:val="20"/>
              </w:rPr>
              <w:t>Adverse change flags (vs Control)</w:t>
            </w:r>
          </w:p>
        </w:tc>
      </w:tr>
      <w:tr w:rsidR="00B7766F" w:rsidRPr="00B7766F" w14:paraId="2680B79D" w14:textId="77777777" w:rsidTr="00B7766F">
        <w:trPr>
          <w:trHeight w:val="582"/>
        </w:trPr>
        <w:tc>
          <w:tcPr>
            <w:tcW w:w="828" w:type="dxa"/>
            <w:tcBorders>
              <w:top w:val="nil"/>
              <w:left w:val="single" w:sz="4" w:space="0" w:color="auto"/>
              <w:bottom w:val="single" w:sz="4" w:space="0" w:color="auto"/>
              <w:right w:val="single" w:sz="4" w:space="0" w:color="auto"/>
            </w:tcBorders>
            <w:vAlign w:val="center"/>
            <w:hideMark/>
          </w:tcPr>
          <w:p w14:paraId="15448094"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Control</w:t>
            </w:r>
          </w:p>
        </w:tc>
        <w:tc>
          <w:tcPr>
            <w:tcW w:w="1027" w:type="dxa"/>
            <w:tcBorders>
              <w:top w:val="nil"/>
              <w:left w:val="nil"/>
              <w:bottom w:val="single" w:sz="4" w:space="0" w:color="auto"/>
              <w:right w:val="single" w:sz="4" w:space="0" w:color="auto"/>
            </w:tcBorders>
            <w:vAlign w:val="center"/>
            <w:hideMark/>
          </w:tcPr>
          <w:p w14:paraId="000575ED"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4.2425</w:t>
            </w:r>
          </w:p>
        </w:tc>
        <w:tc>
          <w:tcPr>
            <w:tcW w:w="1027" w:type="dxa"/>
            <w:tcBorders>
              <w:top w:val="nil"/>
              <w:left w:val="nil"/>
              <w:bottom w:val="single" w:sz="4" w:space="0" w:color="auto"/>
              <w:right w:val="single" w:sz="4" w:space="0" w:color="auto"/>
            </w:tcBorders>
            <w:vAlign w:val="center"/>
            <w:hideMark/>
          </w:tcPr>
          <w:p w14:paraId="6C89B58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2.2</w:t>
            </w:r>
          </w:p>
        </w:tc>
        <w:tc>
          <w:tcPr>
            <w:tcW w:w="1027" w:type="dxa"/>
            <w:tcBorders>
              <w:top w:val="nil"/>
              <w:left w:val="nil"/>
              <w:bottom w:val="single" w:sz="4" w:space="0" w:color="auto"/>
              <w:right w:val="single" w:sz="4" w:space="0" w:color="auto"/>
            </w:tcBorders>
            <w:vAlign w:val="center"/>
            <w:hideMark/>
          </w:tcPr>
          <w:p w14:paraId="7A04D66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1.07</w:t>
            </w:r>
          </w:p>
        </w:tc>
        <w:tc>
          <w:tcPr>
            <w:tcW w:w="1027" w:type="dxa"/>
            <w:tcBorders>
              <w:top w:val="nil"/>
              <w:left w:val="nil"/>
              <w:bottom w:val="single" w:sz="4" w:space="0" w:color="auto"/>
              <w:right w:val="single" w:sz="4" w:space="0" w:color="auto"/>
            </w:tcBorders>
            <w:vAlign w:val="center"/>
            <w:hideMark/>
          </w:tcPr>
          <w:p w14:paraId="26A117A3"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1.55</w:t>
            </w:r>
          </w:p>
        </w:tc>
        <w:tc>
          <w:tcPr>
            <w:tcW w:w="1027" w:type="dxa"/>
            <w:tcBorders>
              <w:top w:val="nil"/>
              <w:left w:val="nil"/>
              <w:bottom w:val="single" w:sz="4" w:space="0" w:color="auto"/>
              <w:right w:val="single" w:sz="4" w:space="0" w:color="auto"/>
            </w:tcBorders>
            <w:vAlign w:val="center"/>
            <w:hideMark/>
          </w:tcPr>
          <w:p w14:paraId="0D149E5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0.31</w:t>
            </w:r>
          </w:p>
        </w:tc>
        <w:tc>
          <w:tcPr>
            <w:tcW w:w="805" w:type="dxa"/>
            <w:tcBorders>
              <w:top w:val="nil"/>
              <w:left w:val="nil"/>
              <w:bottom w:val="single" w:sz="4" w:space="0" w:color="auto"/>
              <w:right w:val="single" w:sz="4" w:space="0" w:color="auto"/>
            </w:tcBorders>
            <w:vAlign w:val="center"/>
            <w:hideMark/>
          </w:tcPr>
          <w:p w14:paraId="6B0A0B3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-0.1521</w:t>
            </w:r>
          </w:p>
        </w:tc>
        <w:tc>
          <w:tcPr>
            <w:tcW w:w="1438" w:type="dxa"/>
            <w:tcBorders>
              <w:top w:val="nil"/>
              <w:left w:val="nil"/>
              <w:bottom w:val="single" w:sz="4" w:space="0" w:color="auto"/>
              <w:right w:val="single" w:sz="4" w:space="0" w:color="auto"/>
            </w:tcBorders>
            <w:vAlign w:val="center"/>
            <w:hideMark/>
          </w:tcPr>
          <w:p w14:paraId="7B5D7154"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Low risk (&lt;0.11)</w:t>
            </w:r>
          </w:p>
        </w:tc>
        <w:tc>
          <w:tcPr>
            <w:tcW w:w="1027" w:type="dxa"/>
            <w:tcBorders>
              <w:top w:val="nil"/>
              <w:left w:val="nil"/>
              <w:bottom w:val="single" w:sz="4" w:space="0" w:color="auto"/>
              <w:right w:val="single" w:sz="4" w:space="0" w:color="auto"/>
            </w:tcBorders>
            <w:vAlign w:val="center"/>
            <w:hideMark/>
          </w:tcPr>
          <w:p w14:paraId="4AD1ABCF"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2.0425</w:t>
            </w:r>
          </w:p>
        </w:tc>
        <w:tc>
          <w:tcPr>
            <w:tcW w:w="932" w:type="dxa"/>
            <w:tcBorders>
              <w:top w:val="nil"/>
              <w:left w:val="nil"/>
              <w:bottom w:val="single" w:sz="4" w:space="0" w:color="auto"/>
              <w:right w:val="single" w:sz="4" w:space="0" w:color="auto"/>
            </w:tcBorders>
            <w:vAlign w:val="center"/>
            <w:hideMark/>
          </w:tcPr>
          <w:p w14:paraId="68B90D9F"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0.9284</w:t>
            </w:r>
          </w:p>
        </w:tc>
        <w:tc>
          <w:tcPr>
            <w:tcW w:w="1445" w:type="dxa"/>
            <w:tcBorders>
              <w:top w:val="nil"/>
              <w:left w:val="nil"/>
              <w:bottom w:val="single" w:sz="4" w:space="0" w:color="auto"/>
              <w:right w:val="single" w:sz="4" w:space="0" w:color="auto"/>
            </w:tcBorders>
            <w:vAlign w:val="center"/>
            <w:hideMark/>
          </w:tcPr>
          <w:p w14:paraId="1E4C7C68"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1.9284</w:t>
            </w:r>
          </w:p>
        </w:tc>
        <w:tc>
          <w:tcPr>
            <w:tcW w:w="1250" w:type="dxa"/>
            <w:tcBorders>
              <w:top w:val="nil"/>
              <w:left w:val="nil"/>
              <w:bottom w:val="single" w:sz="4" w:space="0" w:color="auto"/>
              <w:right w:val="single" w:sz="4" w:space="0" w:color="auto"/>
            </w:tcBorders>
            <w:vAlign w:val="center"/>
            <w:hideMark/>
          </w:tcPr>
          <w:p w14:paraId="774D6DFB"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0.4864</w:t>
            </w:r>
          </w:p>
        </w:tc>
        <w:tc>
          <w:tcPr>
            <w:tcW w:w="1225" w:type="dxa"/>
            <w:tcBorders>
              <w:top w:val="nil"/>
              <w:left w:val="nil"/>
              <w:bottom w:val="single" w:sz="4" w:space="0" w:color="auto"/>
              <w:right w:val="single" w:sz="4" w:space="0" w:color="auto"/>
            </w:tcBorders>
            <w:vAlign w:val="center"/>
            <w:hideMark/>
          </w:tcPr>
          <w:p w14:paraId="70812BF8"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No adverse change vs Control</w:t>
            </w:r>
          </w:p>
        </w:tc>
      </w:tr>
      <w:tr w:rsidR="00B7766F" w:rsidRPr="00B7766F" w14:paraId="1FC89E50" w14:textId="77777777" w:rsidTr="00B7766F">
        <w:trPr>
          <w:trHeight w:val="582"/>
        </w:trPr>
        <w:tc>
          <w:tcPr>
            <w:tcW w:w="828" w:type="dxa"/>
            <w:tcBorders>
              <w:top w:val="nil"/>
              <w:left w:val="single" w:sz="4" w:space="0" w:color="auto"/>
              <w:bottom w:val="single" w:sz="4" w:space="0" w:color="auto"/>
              <w:right w:val="single" w:sz="4" w:space="0" w:color="auto"/>
            </w:tcBorders>
            <w:vAlign w:val="center"/>
            <w:hideMark/>
          </w:tcPr>
          <w:p w14:paraId="3310D8E1"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125 mg/kg</w:t>
            </w:r>
          </w:p>
        </w:tc>
        <w:tc>
          <w:tcPr>
            <w:tcW w:w="1027" w:type="dxa"/>
            <w:tcBorders>
              <w:top w:val="nil"/>
              <w:left w:val="nil"/>
              <w:bottom w:val="single" w:sz="4" w:space="0" w:color="auto"/>
              <w:right w:val="single" w:sz="4" w:space="0" w:color="auto"/>
            </w:tcBorders>
            <w:vAlign w:val="center"/>
            <w:hideMark/>
          </w:tcPr>
          <w:p w14:paraId="285CF73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3.8425</w:t>
            </w:r>
          </w:p>
        </w:tc>
        <w:tc>
          <w:tcPr>
            <w:tcW w:w="1027" w:type="dxa"/>
            <w:tcBorders>
              <w:top w:val="nil"/>
              <w:left w:val="nil"/>
              <w:bottom w:val="single" w:sz="4" w:space="0" w:color="auto"/>
              <w:right w:val="single" w:sz="4" w:space="0" w:color="auto"/>
            </w:tcBorders>
            <w:vAlign w:val="center"/>
            <w:hideMark/>
          </w:tcPr>
          <w:p w14:paraId="1185042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2.18</w:t>
            </w:r>
          </w:p>
        </w:tc>
        <w:tc>
          <w:tcPr>
            <w:tcW w:w="1027" w:type="dxa"/>
            <w:tcBorders>
              <w:top w:val="nil"/>
              <w:left w:val="nil"/>
              <w:bottom w:val="single" w:sz="4" w:space="0" w:color="auto"/>
              <w:right w:val="single" w:sz="4" w:space="0" w:color="auto"/>
            </w:tcBorders>
            <w:vAlign w:val="center"/>
            <w:hideMark/>
          </w:tcPr>
          <w:p w14:paraId="36FBFEDE"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0.975</w:t>
            </w:r>
          </w:p>
        </w:tc>
        <w:tc>
          <w:tcPr>
            <w:tcW w:w="1027" w:type="dxa"/>
            <w:tcBorders>
              <w:top w:val="nil"/>
              <w:left w:val="nil"/>
              <w:bottom w:val="single" w:sz="4" w:space="0" w:color="auto"/>
              <w:right w:val="single" w:sz="4" w:space="0" w:color="auto"/>
            </w:tcBorders>
            <w:vAlign w:val="center"/>
            <w:hideMark/>
          </w:tcPr>
          <w:p w14:paraId="7C6D49CF"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1.6925</w:t>
            </w:r>
          </w:p>
        </w:tc>
        <w:tc>
          <w:tcPr>
            <w:tcW w:w="1027" w:type="dxa"/>
            <w:tcBorders>
              <w:top w:val="nil"/>
              <w:left w:val="nil"/>
              <w:bottom w:val="single" w:sz="4" w:space="0" w:color="auto"/>
              <w:right w:val="single" w:sz="4" w:space="0" w:color="auto"/>
            </w:tcBorders>
            <w:vAlign w:val="center"/>
            <w:hideMark/>
          </w:tcPr>
          <w:p w14:paraId="07B58F2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0.3385</w:t>
            </w:r>
          </w:p>
        </w:tc>
        <w:tc>
          <w:tcPr>
            <w:tcW w:w="805" w:type="dxa"/>
            <w:tcBorders>
              <w:top w:val="nil"/>
              <w:left w:val="nil"/>
              <w:bottom w:val="single" w:sz="4" w:space="0" w:color="auto"/>
              <w:right w:val="single" w:sz="4" w:space="0" w:color="auto"/>
            </w:tcBorders>
            <w:vAlign w:val="center"/>
            <w:hideMark/>
          </w:tcPr>
          <w:p w14:paraId="5B407B17"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-0.1099</w:t>
            </w:r>
          </w:p>
        </w:tc>
        <w:tc>
          <w:tcPr>
            <w:tcW w:w="1438" w:type="dxa"/>
            <w:tcBorders>
              <w:top w:val="nil"/>
              <w:left w:val="nil"/>
              <w:bottom w:val="single" w:sz="4" w:space="0" w:color="auto"/>
              <w:right w:val="single" w:sz="4" w:space="0" w:color="auto"/>
            </w:tcBorders>
            <w:vAlign w:val="center"/>
            <w:hideMark/>
          </w:tcPr>
          <w:p w14:paraId="53BF1199"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Low risk (&lt;0.11)</w:t>
            </w:r>
          </w:p>
        </w:tc>
        <w:tc>
          <w:tcPr>
            <w:tcW w:w="1027" w:type="dxa"/>
            <w:tcBorders>
              <w:top w:val="nil"/>
              <w:left w:val="nil"/>
              <w:bottom w:val="single" w:sz="4" w:space="0" w:color="auto"/>
              <w:right w:val="single" w:sz="4" w:space="0" w:color="auto"/>
            </w:tcBorders>
            <w:vAlign w:val="center"/>
            <w:hideMark/>
          </w:tcPr>
          <w:p w14:paraId="6412F82A"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1.6625</w:t>
            </w:r>
          </w:p>
        </w:tc>
        <w:tc>
          <w:tcPr>
            <w:tcW w:w="932" w:type="dxa"/>
            <w:tcBorders>
              <w:top w:val="nil"/>
              <w:left w:val="nil"/>
              <w:bottom w:val="single" w:sz="4" w:space="0" w:color="auto"/>
              <w:right w:val="single" w:sz="4" w:space="0" w:color="auto"/>
            </w:tcBorders>
            <w:vAlign w:val="center"/>
            <w:hideMark/>
          </w:tcPr>
          <w:p w14:paraId="46C75E71"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0.7626</w:t>
            </w:r>
          </w:p>
        </w:tc>
        <w:tc>
          <w:tcPr>
            <w:tcW w:w="1445" w:type="dxa"/>
            <w:tcBorders>
              <w:top w:val="nil"/>
              <w:left w:val="nil"/>
              <w:bottom w:val="single" w:sz="4" w:space="0" w:color="auto"/>
              <w:right w:val="single" w:sz="4" w:space="0" w:color="auto"/>
            </w:tcBorders>
            <w:vAlign w:val="center"/>
            <w:hideMark/>
          </w:tcPr>
          <w:p w14:paraId="697EE034"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1.7626</w:t>
            </w:r>
          </w:p>
        </w:tc>
        <w:tc>
          <w:tcPr>
            <w:tcW w:w="1250" w:type="dxa"/>
            <w:tcBorders>
              <w:top w:val="nil"/>
              <w:left w:val="nil"/>
              <w:bottom w:val="single" w:sz="4" w:space="0" w:color="auto"/>
              <w:right w:val="single" w:sz="4" w:space="0" w:color="auto"/>
            </w:tcBorders>
            <w:vAlign w:val="center"/>
            <w:hideMark/>
          </w:tcPr>
          <w:p w14:paraId="436C0BD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0.4472</w:t>
            </w:r>
          </w:p>
        </w:tc>
        <w:tc>
          <w:tcPr>
            <w:tcW w:w="1225" w:type="dxa"/>
            <w:tcBorders>
              <w:top w:val="nil"/>
              <w:left w:val="nil"/>
              <w:bottom w:val="single" w:sz="4" w:space="0" w:color="auto"/>
              <w:right w:val="single" w:sz="4" w:space="0" w:color="auto"/>
            </w:tcBorders>
            <w:noWrap/>
            <w:vAlign w:val="center"/>
            <w:hideMark/>
          </w:tcPr>
          <w:p w14:paraId="230F5F52"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↑TAG, ↓HDL, ↑AIP</w:t>
            </w:r>
          </w:p>
        </w:tc>
      </w:tr>
      <w:tr w:rsidR="00B7766F" w:rsidRPr="00B7766F" w14:paraId="0D861D9E" w14:textId="77777777" w:rsidTr="00B7766F">
        <w:trPr>
          <w:trHeight w:val="873"/>
        </w:trPr>
        <w:tc>
          <w:tcPr>
            <w:tcW w:w="828" w:type="dxa"/>
            <w:tcBorders>
              <w:top w:val="nil"/>
              <w:left w:val="single" w:sz="4" w:space="0" w:color="auto"/>
              <w:bottom w:val="single" w:sz="4" w:space="0" w:color="auto"/>
              <w:right w:val="single" w:sz="4" w:space="0" w:color="auto"/>
            </w:tcBorders>
            <w:vAlign w:val="center"/>
            <w:hideMark/>
          </w:tcPr>
          <w:p w14:paraId="6E6E2E83"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250 mg/kg</w:t>
            </w:r>
          </w:p>
        </w:tc>
        <w:tc>
          <w:tcPr>
            <w:tcW w:w="1027" w:type="dxa"/>
            <w:tcBorders>
              <w:top w:val="nil"/>
              <w:left w:val="nil"/>
              <w:bottom w:val="single" w:sz="4" w:space="0" w:color="auto"/>
              <w:right w:val="single" w:sz="4" w:space="0" w:color="auto"/>
            </w:tcBorders>
            <w:vAlign w:val="center"/>
            <w:hideMark/>
          </w:tcPr>
          <w:p w14:paraId="13FB546C"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4.22</w:t>
            </w:r>
          </w:p>
        </w:tc>
        <w:tc>
          <w:tcPr>
            <w:tcW w:w="1027" w:type="dxa"/>
            <w:tcBorders>
              <w:top w:val="nil"/>
              <w:left w:val="nil"/>
              <w:bottom w:val="single" w:sz="4" w:space="0" w:color="auto"/>
              <w:right w:val="single" w:sz="4" w:space="0" w:color="auto"/>
            </w:tcBorders>
            <w:vAlign w:val="center"/>
            <w:hideMark/>
          </w:tcPr>
          <w:p w14:paraId="2BE27E64"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1.96</w:t>
            </w:r>
          </w:p>
        </w:tc>
        <w:tc>
          <w:tcPr>
            <w:tcW w:w="1027" w:type="dxa"/>
            <w:tcBorders>
              <w:top w:val="nil"/>
              <w:left w:val="nil"/>
              <w:bottom w:val="single" w:sz="4" w:space="0" w:color="auto"/>
              <w:right w:val="single" w:sz="4" w:space="0" w:color="auto"/>
            </w:tcBorders>
            <w:vAlign w:val="center"/>
            <w:hideMark/>
          </w:tcPr>
          <w:p w14:paraId="2B177CEC"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1.2125</w:t>
            </w:r>
          </w:p>
        </w:tc>
        <w:tc>
          <w:tcPr>
            <w:tcW w:w="1027" w:type="dxa"/>
            <w:tcBorders>
              <w:top w:val="nil"/>
              <w:left w:val="nil"/>
              <w:bottom w:val="single" w:sz="4" w:space="0" w:color="auto"/>
              <w:right w:val="single" w:sz="4" w:space="0" w:color="auto"/>
            </w:tcBorders>
            <w:vAlign w:val="center"/>
            <w:hideMark/>
          </w:tcPr>
          <w:p w14:paraId="3F20453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2.145</w:t>
            </w:r>
          </w:p>
        </w:tc>
        <w:tc>
          <w:tcPr>
            <w:tcW w:w="1027" w:type="dxa"/>
            <w:tcBorders>
              <w:top w:val="nil"/>
              <w:left w:val="nil"/>
              <w:bottom w:val="single" w:sz="4" w:space="0" w:color="auto"/>
              <w:right w:val="single" w:sz="4" w:space="0" w:color="auto"/>
            </w:tcBorders>
            <w:vAlign w:val="center"/>
            <w:hideMark/>
          </w:tcPr>
          <w:p w14:paraId="540C6D3A"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0.429</w:t>
            </w:r>
          </w:p>
        </w:tc>
        <w:tc>
          <w:tcPr>
            <w:tcW w:w="805" w:type="dxa"/>
            <w:tcBorders>
              <w:top w:val="nil"/>
              <w:left w:val="nil"/>
              <w:bottom w:val="single" w:sz="4" w:space="0" w:color="auto"/>
              <w:right w:val="single" w:sz="4" w:space="0" w:color="auto"/>
            </w:tcBorders>
            <w:vAlign w:val="center"/>
            <w:hideMark/>
          </w:tcPr>
          <w:p w14:paraId="7BC73BE2"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0.0392</w:t>
            </w:r>
          </w:p>
        </w:tc>
        <w:tc>
          <w:tcPr>
            <w:tcW w:w="1438" w:type="dxa"/>
            <w:tcBorders>
              <w:top w:val="nil"/>
              <w:left w:val="nil"/>
              <w:bottom w:val="single" w:sz="4" w:space="0" w:color="auto"/>
              <w:right w:val="single" w:sz="4" w:space="0" w:color="auto"/>
            </w:tcBorders>
            <w:vAlign w:val="center"/>
            <w:hideMark/>
          </w:tcPr>
          <w:p w14:paraId="255149EF"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Low risk (&lt;0.11)</w:t>
            </w:r>
          </w:p>
        </w:tc>
        <w:tc>
          <w:tcPr>
            <w:tcW w:w="1027" w:type="dxa"/>
            <w:tcBorders>
              <w:top w:val="nil"/>
              <w:left w:val="nil"/>
              <w:bottom w:val="single" w:sz="4" w:space="0" w:color="auto"/>
              <w:right w:val="single" w:sz="4" w:space="0" w:color="auto"/>
            </w:tcBorders>
            <w:vAlign w:val="center"/>
            <w:hideMark/>
          </w:tcPr>
          <w:p w14:paraId="3A8E20FA"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2.26</w:t>
            </w:r>
          </w:p>
        </w:tc>
        <w:tc>
          <w:tcPr>
            <w:tcW w:w="932" w:type="dxa"/>
            <w:tcBorders>
              <w:top w:val="nil"/>
              <w:left w:val="nil"/>
              <w:bottom w:val="single" w:sz="4" w:space="0" w:color="auto"/>
              <w:right w:val="single" w:sz="4" w:space="0" w:color="auto"/>
            </w:tcBorders>
            <w:vAlign w:val="center"/>
            <w:hideMark/>
          </w:tcPr>
          <w:p w14:paraId="7993F7C6"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1.1531</w:t>
            </w:r>
          </w:p>
        </w:tc>
        <w:tc>
          <w:tcPr>
            <w:tcW w:w="1445" w:type="dxa"/>
            <w:tcBorders>
              <w:top w:val="nil"/>
              <w:left w:val="nil"/>
              <w:bottom w:val="single" w:sz="4" w:space="0" w:color="auto"/>
              <w:right w:val="single" w:sz="4" w:space="0" w:color="auto"/>
            </w:tcBorders>
            <w:vAlign w:val="center"/>
            <w:hideMark/>
          </w:tcPr>
          <w:p w14:paraId="3C9568C8"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2.1531</w:t>
            </w:r>
          </w:p>
        </w:tc>
        <w:tc>
          <w:tcPr>
            <w:tcW w:w="1250" w:type="dxa"/>
            <w:tcBorders>
              <w:top w:val="nil"/>
              <w:left w:val="nil"/>
              <w:bottom w:val="single" w:sz="4" w:space="0" w:color="auto"/>
              <w:right w:val="single" w:sz="4" w:space="0" w:color="auto"/>
            </w:tcBorders>
            <w:vAlign w:val="center"/>
            <w:hideMark/>
          </w:tcPr>
          <w:p w14:paraId="4AE19241"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0.6186</w:t>
            </w:r>
          </w:p>
        </w:tc>
        <w:tc>
          <w:tcPr>
            <w:tcW w:w="1225" w:type="dxa"/>
            <w:tcBorders>
              <w:top w:val="nil"/>
              <w:left w:val="nil"/>
              <w:bottom w:val="single" w:sz="4" w:space="0" w:color="auto"/>
              <w:right w:val="single" w:sz="4" w:space="0" w:color="auto"/>
            </w:tcBorders>
            <w:vAlign w:val="center"/>
            <w:hideMark/>
          </w:tcPr>
          <w:p w14:paraId="4AB49A09"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↑TAG, ↓HDL, ↑LDL, ↑AIP, ↑</w:t>
            </w:r>
            <w:proofErr w:type="spellStart"/>
            <w:r w:rsidRPr="00B7766F">
              <w:rPr>
                <w:rFonts w:asciiTheme="majorBidi" w:eastAsia="Times New Roman" w:hAnsiTheme="majorBidi" w:cstheme="majorBidi"/>
                <w:color w:val="000000"/>
                <w:sz w:val="20"/>
                <w:szCs w:val="20"/>
              </w:rPr>
              <w:t>CastelliI</w:t>
            </w:r>
            <w:proofErr w:type="spellEnd"/>
            <w:r w:rsidRPr="00B7766F">
              <w:rPr>
                <w:rFonts w:asciiTheme="majorBidi" w:eastAsia="Times New Roman" w:hAnsiTheme="majorBidi" w:cstheme="majorBidi"/>
                <w:color w:val="000000"/>
                <w:sz w:val="20"/>
                <w:szCs w:val="20"/>
              </w:rPr>
              <w:t>, ↑</w:t>
            </w:r>
            <w:proofErr w:type="spellStart"/>
            <w:r w:rsidRPr="00B7766F">
              <w:rPr>
                <w:rFonts w:asciiTheme="majorBidi" w:eastAsia="Times New Roman" w:hAnsiTheme="majorBidi" w:cstheme="majorBidi"/>
                <w:color w:val="000000"/>
                <w:sz w:val="20"/>
                <w:szCs w:val="20"/>
              </w:rPr>
              <w:t>CastelliII</w:t>
            </w:r>
            <w:proofErr w:type="spellEnd"/>
          </w:p>
        </w:tc>
      </w:tr>
      <w:tr w:rsidR="00B7766F" w:rsidRPr="00B7766F" w14:paraId="7C47CEB4" w14:textId="77777777" w:rsidTr="00B7766F">
        <w:trPr>
          <w:trHeight w:val="873"/>
        </w:trPr>
        <w:tc>
          <w:tcPr>
            <w:tcW w:w="828" w:type="dxa"/>
            <w:tcBorders>
              <w:top w:val="nil"/>
              <w:left w:val="single" w:sz="4" w:space="0" w:color="auto"/>
              <w:bottom w:val="single" w:sz="4" w:space="0" w:color="auto"/>
              <w:right w:val="single" w:sz="4" w:space="0" w:color="auto"/>
            </w:tcBorders>
            <w:vAlign w:val="center"/>
            <w:hideMark/>
          </w:tcPr>
          <w:p w14:paraId="6D2B01C6"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500 mg/kg</w:t>
            </w:r>
          </w:p>
        </w:tc>
        <w:tc>
          <w:tcPr>
            <w:tcW w:w="1027" w:type="dxa"/>
            <w:tcBorders>
              <w:top w:val="nil"/>
              <w:left w:val="nil"/>
              <w:bottom w:val="single" w:sz="4" w:space="0" w:color="auto"/>
              <w:right w:val="single" w:sz="4" w:space="0" w:color="auto"/>
            </w:tcBorders>
            <w:vAlign w:val="center"/>
            <w:hideMark/>
          </w:tcPr>
          <w:p w14:paraId="25EFFECB"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5.585</w:t>
            </w:r>
          </w:p>
        </w:tc>
        <w:tc>
          <w:tcPr>
            <w:tcW w:w="1027" w:type="dxa"/>
            <w:tcBorders>
              <w:top w:val="nil"/>
              <w:left w:val="nil"/>
              <w:bottom w:val="single" w:sz="4" w:space="0" w:color="auto"/>
              <w:right w:val="single" w:sz="4" w:space="0" w:color="auto"/>
            </w:tcBorders>
            <w:vAlign w:val="center"/>
            <w:hideMark/>
          </w:tcPr>
          <w:p w14:paraId="030E80F3"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1.23</w:t>
            </w:r>
          </w:p>
        </w:tc>
        <w:tc>
          <w:tcPr>
            <w:tcW w:w="1027" w:type="dxa"/>
            <w:tcBorders>
              <w:top w:val="nil"/>
              <w:left w:val="nil"/>
              <w:bottom w:val="single" w:sz="4" w:space="0" w:color="auto"/>
              <w:right w:val="single" w:sz="4" w:space="0" w:color="auto"/>
            </w:tcBorders>
            <w:vAlign w:val="center"/>
            <w:hideMark/>
          </w:tcPr>
          <w:p w14:paraId="5E759D87"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1.345</w:t>
            </w:r>
          </w:p>
        </w:tc>
        <w:tc>
          <w:tcPr>
            <w:tcW w:w="1027" w:type="dxa"/>
            <w:tcBorders>
              <w:top w:val="nil"/>
              <w:left w:val="nil"/>
              <w:bottom w:val="single" w:sz="4" w:space="0" w:color="auto"/>
              <w:right w:val="single" w:sz="4" w:space="0" w:color="auto"/>
            </w:tcBorders>
            <w:vAlign w:val="center"/>
            <w:hideMark/>
          </w:tcPr>
          <w:p w14:paraId="6129272C"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3.565</w:t>
            </w:r>
          </w:p>
        </w:tc>
        <w:tc>
          <w:tcPr>
            <w:tcW w:w="1027" w:type="dxa"/>
            <w:tcBorders>
              <w:top w:val="nil"/>
              <w:left w:val="nil"/>
              <w:bottom w:val="single" w:sz="4" w:space="0" w:color="auto"/>
              <w:right w:val="single" w:sz="4" w:space="0" w:color="auto"/>
            </w:tcBorders>
            <w:vAlign w:val="center"/>
            <w:hideMark/>
          </w:tcPr>
          <w:p w14:paraId="02D0BFBE"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0.713</w:t>
            </w:r>
          </w:p>
        </w:tc>
        <w:tc>
          <w:tcPr>
            <w:tcW w:w="805" w:type="dxa"/>
            <w:tcBorders>
              <w:top w:val="nil"/>
              <w:left w:val="nil"/>
              <w:bottom w:val="single" w:sz="4" w:space="0" w:color="auto"/>
              <w:right w:val="single" w:sz="4" w:space="0" w:color="auto"/>
            </w:tcBorders>
            <w:vAlign w:val="center"/>
            <w:hideMark/>
          </w:tcPr>
          <w:p w14:paraId="1D58A01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0.4622</w:t>
            </w:r>
          </w:p>
        </w:tc>
        <w:tc>
          <w:tcPr>
            <w:tcW w:w="1438" w:type="dxa"/>
            <w:tcBorders>
              <w:top w:val="nil"/>
              <w:left w:val="nil"/>
              <w:bottom w:val="single" w:sz="4" w:space="0" w:color="auto"/>
              <w:right w:val="single" w:sz="4" w:space="0" w:color="auto"/>
            </w:tcBorders>
            <w:vAlign w:val="center"/>
            <w:hideMark/>
          </w:tcPr>
          <w:p w14:paraId="6C013697"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High risk (&gt;0.24)</w:t>
            </w:r>
          </w:p>
        </w:tc>
        <w:tc>
          <w:tcPr>
            <w:tcW w:w="1027" w:type="dxa"/>
            <w:tcBorders>
              <w:top w:val="nil"/>
              <w:left w:val="nil"/>
              <w:bottom w:val="single" w:sz="4" w:space="0" w:color="auto"/>
              <w:right w:val="single" w:sz="4" w:space="0" w:color="auto"/>
            </w:tcBorders>
            <w:vAlign w:val="center"/>
            <w:hideMark/>
          </w:tcPr>
          <w:p w14:paraId="05983938"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4.355</w:t>
            </w:r>
          </w:p>
        </w:tc>
        <w:tc>
          <w:tcPr>
            <w:tcW w:w="932" w:type="dxa"/>
            <w:tcBorders>
              <w:top w:val="nil"/>
              <w:left w:val="nil"/>
              <w:bottom w:val="single" w:sz="4" w:space="0" w:color="auto"/>
              <w:right w:val="single" w:sz="4" w:space="0" w:color="auto"/>
            </w:tcBorders>
            <w:vAlign w:val="center"/>
            <w:hideMark/>
          </w:tcPr>
          <w:p w14:paraId="3BD7BE4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3.5407</w:t>
            </w:r>
          </w:p>
        </w:tc>
        <w:tc>
          <w:tcPr>
            <w:tcW w:w="1445" w:type="dxa"/>
            <w:tcBorders>
              <w:top w:val="nil"/>
              <w:left w:val="nil"/>
              <w:bottom w:val="single" w:sz="4" w:space="0" w:color="auto"/>
              <w:right w:val="single" w:sz="4" w:space="0" w:color="auto"/>
            </w:tcBorders>
            <w:vAlign w:val="center"/>
            <w:hideMark/>
          </w:tcPr>
          <w:p w14:paraId="5EABBF0C"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4.5407</w:t>
            </w:r>
          </w:p>
        </w:tc>
        <w:tc>
          <w:tcPr>
            <w:tcW w:w="1250" w:type="dxa"/>
            <w:tcBorders>
              <w:top w:val="nil"/>
              <w:left w:val="nil"/>
              <w:bottom w:val="single" w:sz="4" w:space="0" w:color="auto"/>
              <w:right w:val="single" w:sz="4" w:space="0" w:color="auto"/>
            </w:tcBorders>
            <w:vAlign w:val="center"/>
            <w:hideMark/>
          </w:tcPr>
          <w:p w14:paraId="7DCD28F7"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1.0935</w:t>
            </w:r>
          </w:p>
        </w:tc>
        <w:tc>
          <w:tcPr>
            <w:tcW w:w="1225" w:type="dxa"/>
            <w:tcBorders>
              <w:top w:val="nil"/>
              <w:left w:val="nil"/>
              <w:bottom w:val="single" w:sz="4" w:space="0" w:color="auto"/>
              <w:right w:val="single" w:sz="4" w:space="0" w:color="auto"/>
            </w:tcBorders>
            <w:vAlign w:val="center"/>
            <w:hideMark/>
          </w:tcPr>
          <w:p w14:paraId="42A9845D"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↑TAG, ↓HDL, ↑LDL, ↑AIP, ↑</w:t>
            </w:r>
            <w:proofErr w:type="spellStart"/>
            <w:r w:rsidRPr="00B7766F">
              <w:rPr>
                <w:rFonts w:asciiTheme="majorBidi" w:eastAsia="Times New Roman" w:hAnsiTheme="majorBidi" w:cstheme="majorBidi"/>
                <w:color w:val="000000"/>
                <w:sz w:val="20"/>
                <w:szCs w:val="20"/>
              </w:rPr>
              <w:t>CastelliI</w:t>
            </w:r>
            <w:proofErr w:type="spellEnd"/>
            <w:r w:rsidRPr="00B7766F">
              <w:rPr>
                <w:rFonts w:asciiTheme="majorBidi" w:eastAsia="Times New Roman" w:hAnsiTheme="majorBidi" w:cstheme="majorBidi"/>
                <w:color w:val="000000"/>
                <w:sz w:val="20"/>
                <w:szCs w:val="20"/>
              </w:rPr>
              <w:t>, ↑</w:t>
            </w:r>
            <w:proofErr w:type="spellStart"/>
            <w:r w:rsidRPr="00B7766F">
              <w:rPr>
                <w:rFonts w:asciiTheme="majorBidi" w:eastAsia="Times New Roman" w:hAnsiTheme="majorBidi" w:cstheme="majorBidi"/>
                <w:color w:val="000000"/>
                <w:sz w:val="20"/>
                <w:szCs w:val="20"/>
              </w:rPr>
              <w:t>CastelliII</w:t>
            </w:r>
            <w:proofErr w:type="spellEnd"/>
            <w:r w:rsidRPr="00B7766F">
              <w:rPr>
                <w:rFonts w:asciiTheme="majorBidi" w:eastAsia="Times New Roman" w:hAnsiTheme="majorBidi" w:cstheme="majorBidi"/>
                <w:color w:val="000000"/>
                <w:sz w:val="20"/>
                <w:szCs w:val="20"/>
              </w:rPr>
              <w:t>, ↑AC</w:t>
            </w:r>
          </w:p>
        </w:tc>
      </w:tr>
      <w:tr w:rsidR="00B7766F" w:rsidRPr="00B7766F" w14:paraId="595021B2" w14:textId="77777777" w:rsidTr="00B7766F">
        <w:trPr>
          <w:trHeight w:val="873"/>
        </w:trPr>
        <w:tc>
          <w:tcPr>
            <w:tcW w:w="828" w:type="dxa"/>
            <w:tcBorders>
              <w:top w:val="nil"/>
              <w:left w:val="single" w:sz="4" w:space="0" w:color="auto"/>
              <w:bottom w:val="single" w:sz="4" w:space="0" w:color="auto"/>
              <w:right w:val="single" w:sz="4" w:space="0" w:color="auto"/>
            </w:tcBorders>
            <w:vAlign w:val="center"/>
            <w:hideMark/>
          </w:tcPr>
          <w:p w14:paraId="69D1D74F"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750 mg/kg</w:t>
            </w:r>
          </w:p>
        </w:tc>
        <w:tc>
          <w:tcPr>
            <w:tcW w:w="1027" w:type="dxa"/>
            <w:tcBorders>
              <w:top w:val="nil"/>
              <w:left w:val="nil"/>
              <w:bottom w:val="single" w:sz="4" w:space="0" w:color="auto"/>
              <w:right w:val="single" w:sz="4" w:space="0" w:color="auto"/>
            </w:tcBorders>
            <w:vAlign w:val="center"/>
            <w:hideMark/>
          </w:tcPr>
          <w:p w14:paraId="323DDEB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5.83</w:t>
            </w:r>
          </w:p>
        </w:tc>
        <w:tc>
          <w:tcPr>
            <w:tcW w:w="1027" w:type="dxa"/>
            <w:tcBorders>
              <w:top w:val="nil"/>
              <w:left w:val="nil"/>
              <w:bottom w:val="single" w:sz="4" w:space="0" w:color="auto"/>
              <w:right w:val="single" w:sz="4" w:space="0" w:color="auto"/>
            </w:tcBorders>
            <w:vAlign w:val="center"/>
            <w:hideMark/>
          </w:tcPr>
          <w:p w14:paraId="0A961DB3"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w:t>
            </w:r>
          </w:p>
        </w:tc>
        <w:tc>
          <w:tcPr>
            <w:tcW w:w="1027" w:type="dxa"/>
            <w:tcBorders>
              <w:top w:val="nil"/>
              <w:left w:val="nil"/>
              <w:bottom w:val="single" w:sz="4" w:space="0" w:color="auto"/>
              <w:right w:val="single" w:sz="4" w:space="0" w:color="auto"/>
            </w:tcBorders>
            <w:vAlign w:val="center"/>
            <w:hideMark/>
          </w:tcPr>
          <w:p w14:paraId="3BFE223C"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1.42</w:t>
            </w:r>
          </w:p>
        </w:tc>
        <w:tc>
          <w:tcPr>
            <w:tcW w:w="1027" w:type="dxa"/>
            <w:tcBorders>
              <w:top w:val="nil"/>
              <w:left w:val="nil"/>
              <w:bottom w:val="single" w:sz="4" w:space="0" w:color="auto"/>
              <w:right w:val="single" w:sz="4" w:space="0" w:color="auto"/>
            </w:tcBorders>
            <w:vAlign w:val="center"/>
            <w:hideMark/>
          </w:tcPr>
          <w:p w14:paraId="1F743935"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3.615</w:t>
            </w:r>
          </w:p>
        </w:tc>
        <w:tc>
          <w:tcPr>
            <w:tcW w:w="1027" w:type="dxa"/>
            <w:tcBorders>
              <w:top w:val="nil"/>
              <w:left w:val="nil"/>
              <w:bottom w:val="single" w:sz="4" w:space="0" w:color="auto"/>
              <w:right w:val="single" w:sz="4" w:space="0" w:color="auto"/>
            </w:tcBorders>
            <w:vAlign w:val="center"/>
            <w:hideMark/>
          </w:tcPr>
          <w:p w14:paraId="48C35ED3"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0.723</w:t>
            </w:r>
          </w:p>
        </w:tc>
        <w:tc>
          <w:tcPr>
            <w:tcW w:w="805" w:type="dxa"/>
            <w:tcBorders>
              <w:top w:val="nil"/>
              <w:left w:val="nil"/>
              <w:bottom w:val="single" w:sz="4" w:space="0" w:color="auto"/>
              <w:right w:val="single" w:sz="4" w:space="0" w:color="auto"/>
            </w:tcBorders>
            <w:vAlign w:val="center"/>
            <w:hideMark/>
          </w:tcPr>
          <w:p w14:paraId="0A19A3D1"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0.5581</w:t>
            </w:r>
          </w:p>
        </w:tc>
        <w:tc>
          <w:tcPr>
            <w:tcW w:w="1438" w:type="dxa"/>
            <w:tcBorders>
              <w:top w:val="nil"/>
              <w:left w:val="nil"/>
              <w:bottom w:val="single" w:sz="4" w:space="0" w:color="auto"/>
              <w:right w:val="single" w:sz="4" w:space="0" w:color="auto"/>
            </w:tcBorders>
            <w:vAlign w:val="center"/>
            <w:hideMark/>
          </w:tcPr>
          <w:p w14:paraId="14AE3044"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High risk (&gt;0.24)</w:t>
            </w:r>
          </w:p>
        </w:tc>
        <w:tc>
          <w:tcPr>
            <w:tcW w:w="1027" w:type="dxa"/>
            <w:tcBorders>
              <w:top w:val="nil"/>
              <w:left w:val="nil"/>
              <w:bottom w:val="single" w:sz="4" w:space="0" w:color="auto"/>
              <w:right w:val="single" w:sz="4" w:space="0" w:color="auto"/>
            </w:tcBorders>
            <w:vAlign w:val="center"/>
            <w:hideMark/>
          </w:tcPr>
          <w:p w14:paraId="797E620A"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4.83</w:t>
            </w:r>
          </w:p>
        </w:tc>
        <w:tc>
          <w:tcPr>
            <w:tcW w:w="932" w:type="dxa"/>
            <w:tcBorders>
              <w:top w:val="nil"/>
              <w:left w:val="nil"/>
              <w:bottom w:val="single" w:sz="4" w:space="0" w:color="auto"/>
              <w:right w:val="single" w:sz="4" w:space="0" w:color="auto"/>
            </w:tcBorders>
            <w:vAlign w:val="center"/>
            <w:hideMark/>
          </w:tcPr>
          <w:p w14:paraId="00840276"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4.83</w:t>
            </w:r>
          </w:p>
        </w:tc>
        <w:tc>
          <w:tcPr>
            <w:tcW w:w="1445" w:type="dxa"/>
            <w:tcBorders>
              <w:top w:val="nil"/>
              <w:left w:val="nil"/>
              <w:bottom w:val="single" w:sz="4" w:space="0" w:color="auto"/>
              <w:right w:val="single" w:sz="4" w:space="0" w:color="auto"/>
            </w:tcBorders>
            <w:vAlign w:val="center"/>
            <w:hideMark/>
          </w:tcPr>
          <w:p w14:paraId="635F20D6"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5.83</w:t>
            </w:r>
          </w:p>
        </w:tc>
        <w:tc>
          <w:tcPr>
            <w:tcW w:w="1250" w:type="dxa"/>
            <w:tcBorders>
              <w:top w:val="nil"/>
              <w:left w:val="nil"/>
              <w:bottom w:val="single" w:sz="4" w:space="0" w:color="auto"/>
              <w:right w:val="single" w:sz="4" w:space="0" w:color="auto"/>
            </w:tcBorders>
            <w:vAlign w:val="center"/>
            <w:hideMark/>
          </w:tcPr>
          <w:p w14:paraId="537BA5E2"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1.42</w:t>
            </w:r>
          </w:p>
        </w:tc>
        <w:tc>
          <w:tcPr>
            <w:tcW w:w="1225" w:type="dxa"/>
            <w:tcBorders>
              <w:top w:val="nil"/>
              <w:left w:val="nil"/>
              <w:bottom w:val="single" w:sz="4" w:space="0" w:color="auto"/>
              <w:right w:val="single" w:sz="4" w:space="0" w:color="auto"/>
            </w:tcBorders>
            <w:vAlign w:val="center"/>
            <w:hideMark/>
          </w:tcPr>
          <w:p w14:paraId="4997A2DF"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↑TAG, ↓HDL, ↑LDL, ↑AIP, ↑</w:t>
            </w:r>
            <w:proofErr w:type="spellStart"/>
            <w:r w:rsidRPr="00B7766F">
              <w:rPr>
                <w:rFonts w:asciiTheme="majorBidi" w:eastAsia="Times New Roman" w:hAnsiTheme="majorBidi" w:cstheme="majorBidi"/>
                <w:color w:val="000000"/>
                <w:sz w:val="20"/>
                <w:szCs w:val="20"/>
              </w:rPr>
              <w:t>CastelliI</w:t>
            </w:r>
            <w:proofErr w:type="spellEnd"/>
            <w:r w:rsidRPr="00B7766F">
              <w:rPr>
                <w:rFonts w:asciiTheme="majorBidi" w:eastAsia="Times New Roman" w:hAnsiTheme="majorBidi" w:cstheme="majorBidi"/>
                <w:color w:val="000000"/>
                <w:sz w:val="20"/>
                <w:szCs w:val="20"/>
              </w:rPr>
              <w:t>, ↑</w:t>
            </w:r>
            <w:proofErr w:type="spellStart"/>
            <w:r w:rsidRPr="00B7766F">
              <w:rPr>
                <w:rFonts w:asciiTheme="majorBidi" w:eastAsia="Times New Roman" w:hAnsiTheme="majorBidi" w:cstheme="majorBidi"/>
                <w:color w:val="000000"/>
                <w:sz w:val="20"/>
                <w:szCs w:val="20"/>
              </w:rPr>
              <w:t>CastelliII</w:t>
            </w:r>
            <w:proofErr w:type="spellEnd"/>
            <w:r w:rsidRPr="00B7766F">
              <w:rPr>
                <w:rFonts w:asciiTheme="majorBidi" w:eastAsia="Times New Roman" w:hAnsiTheme="majorBidi" w:cstheme="majorBidi"/>
                <w:color w:val="000000"/>
                <w:sz w:val="20"/>
                <w:szCs w:val="20"/>
              </w:rPr>
              <w:t>, ↑AC</w:t>
            </w:r>
          </w:p>
        </w:tc>
      </w:tr>
      <w:tr w:rsidR="00B7766F" w:rsidRPr="00B7766F" w14:paraId="6136908D" w14:textId="77777777" w:rsidTr="00B7766F">
        <w:trPr>
          <w:trHeight w:val="873"/>
        </w:trPr>
        <w:tc>
          <w:tcPr>
            <w:tcW w:w="828" w:type="dxa"/>
            <w:tcBorders>
              <w:top w:val="nil"/>
              <w:left w:val="single" w:sz="4" w:space="0" w:color="auto"/>
              <w:bottom w:val="single" w:sz="4" w:space="0" w:color="auto"/>
              <w:right w:val="single" w:sz="4" w:space="0" w:color="auto"/>
            </w:tcBorders>
            <w:vAlign w:val="center"/>
            <w:hideMark/>
          </w:tcPr>
          <w:p w14:paraId="72299DF3"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Total</w:t>
            </w:r>
          </w:p>
        </w:tc>
        <w:tc>
          <w:tcPr>
            <w:tcW w:w="1027" w:type="dxa"/>
            <w:tcBorders>
              <w:top w:val="nil"/>
              <w:left w:val="nil"/>
              <w:bottom w:val="single" w:sz="4" w:space="0" w:color="auto"/>
              <w:right w:val="single" w:sz="4" w:space="0" w:color="auto"/>
            </w:tcBorders>
            <w:vAlign w:val="center"/>
            <w:hideMark/>
          </w:tcPr>
          <w:p w14:paraId="419D6FE2"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4.744</w:t>
            </w:r>
          </w:p>
        </w:tc>
        <w:tc>
          <w:tcPr>
            <w:tcW w:w="1027" w:type="dxa"/>
            <w:tcBorders>
              <w:top w:val="nil"/>
              <w:left w:val="nil"/>
              <w:bottom w:val="single" w:sz="4" w:space="0" w:color="auto"/>
              <w:right w:val="single" w:sz="4" w:space="0" w:color="auto"/>
            </w:tcBorders>
            <w:vAlign w:val="center"/>
            <w:hideMark/>
          </w:tcPr>
          <w:p w14:paraId="4FDA0DA3"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1.714</w:t>
            </w:r>
          </w:p>
        </w:tc>
        <w:tc>
          <w:tcPr>
            <w:tcW w:w="1027" w:type="dxa"/>
            <w:tcBorders>
              <w:top w:val="nil"/>
              <w:left w:val="nil"/>
              <w:bottom w:val="single" w:sz="4" w:space="0" w:color="auto"/>
              <w:right w:val="single" w:sz="4" w:space="0" w:color="auto"/>
            </w:tcBorders>
            <w:vAlign w:val="center"/>
            <w:hideMark/>
          </w:tcPr>
          <w:p w14:paraId="7B4A0C9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1.2045</w:t>
            </w:r>
          </w:p>
        </w:tc>
        <w:tc>
          <w:tcPr>
            <w:tcW w:w="1027" w:type="dxa"/>
            <w:tcBorders>
              <w:top w:val="nil"/>
              <w:left w:val="nil"/>
              <w:bottom w:val="single" w:sz="4" w:space="0" w:color="auto"/>
              <w:right w:val="single" w:sz="4" w:space="0" w:color="auto"/>
            </w:tcBorders>
            <w:vAlign w:val="center"/>
            <w:hideMark/>
          </w:tcPr>
          <w:p w14:paraId="62D0F529"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2.5135</w:t>
            </w:r>
          </w:p>
        </w:tc>
        <w:tc>
          <w:tcPr>
            <w:tcW w:w="1027" w:type="dxa"/>
            <w:tcBorders>
              <w:top w:val="nil"/>
              <w:left w:val="nil"/>
              <w:bottom w:val="single" w:sz="4" w:space="0" w:color="auto"/>
              <w:right w:val="single" w:sz="4" w:space="0" w:color="auto"/>
            </w:tcBorders>
            <w:vAlign w:val="center"/>
            <w:hideMark/>
          </w:tcPr>
          <w:p w14:paraId="055A01B0"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0.5027</w:t>
            </w:r>
          </w:p>
        </w:tc>
        <w:tc>
          <w:tcPr>
            <w:tcW w:w="805" w:type="dxa"/>
            <w:tcBorders>
              <w:top w:val="nil"/>
              <w:left w:val="nil"/>
              <w:bottom w:val="single" w:sz="4" w:space="0" w:color="auto"/>
              <w:right w:val="single" w:sz="4" w:space="0" w:color="auto"/>
            </w:tcBorders>
            <w:vAlign w:val="center"/>
            <w:hideMark/>
          </w:tcPr>
          <w:p w14:paraId="68FF5D9B"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0.1663</w:t>
            </w:r>
          </w:p>
        </w:tc>
        <w:tc>
          <w:tcPr>
            <w:tcW w:w="1438" w:type="dxa"/>
            <w:tcBorders>
              <w:top w:val="nil"/>
              <w:left w:val="nil"/>
              <w:bottom w:val="single" w:sz="4" w:space="0" w:color="auto"/>
              <w:right w:val="single" w:sz="4" w:space="0" w:color="auto"/>
            </w:tcBorders>
            <w:vAlign w:val="center"/>
            <w:hideMark/>
          </w:tcPr>
          <w:p w14:paraId="27B6E4A4"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Intermediate (0.11–0.24)</w:t>
            </w:r>
          </w:p>
        </w:tc>
        <w:tc>
          <w:tcPr>
            <w:tcW w:w="1027" w:type="dxa"/>
            <w:tcBorders>
              <w:top w:val="nil"/>
              <w:left w:val="nil"/>
              <w:bottom w:val="single" w:sz="4" w:space="0" w:color="auto"/>
              <w:right w:val="single" w:sz="4" w:space="0" w:color="auto"/>
            </w:tcBorders>
            <w:vAlign w:val="center"/>
            <w:hideMark/>
          </w:tcPr>
          <w:p w14:paraId="2E6E3F8C"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3.03</w:t>
            </w:r>
          </w:p>
        </w:tc>
        <w:tc>
          <w:tcPr>
            <w:tcW w:w="932" w:type="dxa"/>
            <w:tcBorders>
              <w:top w:val="nil"/>
              <w:left w:val="nil"/>
              <w:bottom w:val="single" w:sz="4" w:space="0" w:color="auto"/>
              <w:right w:val="single" w:sz="4" w:space="0" w:color="auto"/>
            </w:tcBorders>
            <w:vAlign w:val="center"/>
            <w:hideMark/>
          </w:tcPr>
          <w:p w14:paraId="56889AC6"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1.7678</w:t>
            </w:r>
          </w:p>
        </w:tc>
        <w:tc>
          <w:tcPr>
            <w:tcW w:w="1445" w:type="dxa"/>
            <w:tcBorders>
              <w:top w:val="nil"/>
              <w:left w:val="nil"/>
              <w:bottom w:val="single" w:sz="4" w:space="0" w:color="auto"/>
              <w:right w:val="single" w:sz="4" w:space="0" w:color="auto"/>
            </w:tcBorders>
            <w:vAlign w:val="center"/>
            <w:hideMark/>
          </w:tcPr>
          <w:p w14:paraId="51A6919E"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2.7678</w:t>
            </w:r>
          </w:p>
        </w:tc>
        <w:tc>
          <w:tcPr>
            <w:tcW w:w="1250" w:type="dxa"/>
            <w:tcBorders>
              <w:top w:val="nil"/>
              <w:left w:val="nil"/>
              <w:bottom w:val="single" w:sz="4" w:space="0" w:color="auto"/>
              <w:right w:val="single" w:sz="4" w:space="0" w:color="auto"/>
            </w:tcBorders>
            <w:vAlign w:val="center"/>
            <w:hideMark/>
          </w:tcPr>
          <w:p w14:paraId="7E2D459E" w14:textId="77777777" w:rsidR="00B7766F" w:rsidRPr="00B7766F" w:rsidRDefault="00B7766F" w:rsidP="00B7766F">
            <w:pPr>
              <w:spacing w:after="0" w:line="240" w:lineRule="auto"/>
              <w:jc w:val="right"/>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0.7027</w:t>
            </w:r>
          </w:p>
        </w:tc>
        <w:tc>
          <w:tcPr>
            <w:tcW w:w="1225" w:type="dxa"/>
            <w:tcBorders>
              <w:top w:val="nil"/>
              <w:left w:val="nil"/>
              <w:bottom w:val="single" w:sz="4" w:space="0" w:color="auto"/>
              <w:right w:val="single" w:sz="4" w:space="0" w:color="auto"/>
            </w:tcBorders>
            <w:vAlign w:val="center"/>
            <w:hideMark/>
          </w:tcPr>
          <w:p w14:paraId="29D4BBD5" w14:textId="77777777" w:rsidR="00B7766F" w:rsidRPr="00B7766F" w:rsidRDefault="00B7766F" w:rsidP="00B7766F">
            <w:pPr>
              <w:spacing w:after="0" w:line="240" w:lineRule="auto"/>
              <w:rPr>
                <w:rFonts w:asciiTheme="majorBidi" w:eastAsia="Times New Roman" w:hAnsiTheme="majorBidi" w:cstheme="majorBidi"/>
                <w:color w:val="000000"/>
                <w:sz w:val="20"/>
                <w:szCs w:val="20"/>
              </w:rPr>
            </w:pPr>
            <w:r w:rsidRPr="00B7766F">
              <w:rPr>
                <w:rFonts w:asciiTheme="majorBidi" w:eastAsia="Times New Roman" w:hAnsiTheme="majorBidi" w:cstheme="majorBidi"/>
                <w:color w:val="000000"/>
                <w:sz w:val="20"/>
                <w:szCs w:val="20"/>
              </w:rPr>
              <w:t>↑TAG, ↓HDL, ↑LDL, ↑AIP, ↑</w:t>
            </w:r>
            <w:proofErr w:type="spellStart"/>
            <w:r w:rsidRPr="00B7766F">
              <w:rPr>
                <w:rFonts w:asciiTheme="majorBidi" w:eastAsia="Times New Roman" w:hAnsiTheme="majorBidi" w:cstheme="majorBidi"/>
                <w:color w:val="000000"/>
                <w:sz w:val="20"/>
                <w:szCs w:val="20"/>
              </w:rPr>
              <w:t>CastelliI</w:t>
            </w:r>
            <w:proofErr w:type="spellEnd"/>
            <w:r w:rsidRPr="00B7766F">
              <w:rPr>
                <w:rFonts w:asciiTheme="majorBidi" w:eastAsia="Times New Roman" w:hAnsiTheme="majorBidi" w:cstheme="majorBidi"/>
                <w:color w:val="000000"/>
                <w:sz w:val="20"/>
                <w:szCs w:val="20"/>
              </w:rPr>
              <w:t>, ↑</w:t>
            </w:r>
            <w:proofErr w:type="spellStart"/>
            <w:r w:rsidRPr="00B7766F">
              <w:rPr>
                <w:rFonts w:asciiTheme="majorBidi" w:eastAsia="Times New Roman" w:hAnsiTheme="majorBidi" w:cstheme="majorBidi"/>
                <w:color w:val="000000"/>
                <w:sz w:val="20"/>
                <w:szCs w:val="20"/>
              </w:rPr>
              <w:t>CastelliII</w:t>
            </w:r>
            <w:proofErr w:type="spellEnd"/>
            <w:r w:rsidRPr="00B7766F">
              <w:rPr>
                <w:rFonts w:asciiTheme="majorBidi" w:eastAsia="Times New Roman" w:hAnsiTheme="majorBidi" w:cstheme="majorBidi"/>
                <w:color w:val="000000"/>
                <w:sz w:val="20"/>
                <w:szCs w:val="20"/>
              </w:rPr>
              <w:t>, ↑AC</w:t>
            </w:r>
          </w:p>
        </w:tc>
      </w:tr>
    </w:tbl>
    <w:p w14:paraId="69FFB701" w14:textId="77777777" w:rsidR="00D5370A" w:rsidRDefault="00D5370A">
      <w:pPr>
        <w:sectPr w:rsidR="00D5370A" w:rsidSect="00B7766F">
          <w:pgSz w:w="15840" w:h="12240" w:orient="landscape"/>
          <w:pgMar w:top="1440" w:right="1440" w:bottom="1440" w:left="1440" w:header="720" w:footer="720" w:gutter="0"/>
          <w:cols w:space="720"/>
          <w:docGrid w:linePitch="360"/>
        </w:sectPr>
      </w:pPr>
    </w:p>
    <w:p w14:paraId="6FFA645B" w14:textId="19A7341D" w:rsidR="00B7766F" w:rsidRPr="00724E36" w:rsidRDefault="00724E36" w:rsidP="00724E36">
      <w:pPr>
        <w:spacing w:line="360" w:lineRule="auto"/>
        <w:jc w:val="both"/>
        <w:rPr>
          <w:rFonts w:asciiTheme="majorBidi" w:hAnsiTheme="majorBidi" w:cstheme="majorBidi"/>
          <w:sz w:val="24"/>
          <w:szCs w:val="24"/>
        </w:rPr>
      </w:pPr>
      <w:r w:rsidRPr="00724E36">
        <w:rPr>
          <w:rFonts w:asciiTheme="majorBidi" w:hAnsiTheme="majorBidi" w:cstheme="majorBidi"/>
          <w:sz w:val="24"/>
          <w:szCs w:val="24"/>
        </w:rPr>
        <w:lastRenderedPageBreak/>
        <w:t xml:space="preserve">Table 1 summarizes both the primary lipid concentrations and a series of calculated indices in rats administered graded doses of methanol root extract of </w:t>
      </w:r>
      <w:r w:rsidRPr="00724E36">
        <w:rPr>
          <w:rFonts w:asciiTheme="majorBidi" w:hAnsiTheme="majorBidi" w:cstheme="majorBidi"/>
          <w:i/>
          <w:iCs/>
          <w:sz w:val="24"/>
          <w:szCs w:val="24"/>
        </w:rPr>
        <w:t>N. laevis</w:t>
      </w:r>
      <w:r w:rsidRPr="00724E36">
        <w:rPr>
          <w:rFonts w:asciiTheme="majorBidi" w:hAnsiTheme="majorBidi" w:cstheme="majorBidi"/>
          <w:sz w:val="24"/>
          <w:szCs w:val="24"/>
        </w:rPr>
        <w:t xml:space="preserve"> (125, 250, 500, and 750 mg/kg) alongside a control group. Primary biochemical measurements are total cholesterol (TC), high-density lipoprotein cholesterol (HDL-C), low-density lipoprotein cholesterol (LDL-C), and triglycerides (TAG), all expressed in mmol/L. From these values, very low density lipoprotein (VLDL) was estimated using the conventional formula TAG/5. Several derived indices are also presented to better evaluate cardiovascular risk. These include the Atherogenic Index of Plasma (AIP, log10[TAG/HDL]), which is classified into low, intermediate, or high risk categories; non-HDL cholesterol (TC–HDL); the </w:t>
      </w:r>
      <w:bookmarkStart w:id="15" w:name="_Hlk208567876"/>
      <w:r w:rsidRPr="00724E36">
        <w:rPr>
          <w:rFonts w:asciiTheme="majorBidi" w:hAnsiTheme="majorBidi" w:cstheme="majorBidi"/>
          <w:sz w:val="24"/>
          <w:szCs w:val="24"/>
        </w:rPr>
        <w:t xml:space="preserve">atherogenic coefficient </w:t>
      </w:r>
      <w:bookmarkEnd w:id="15"/>
      <w:r w:rsidRPr="00724E36">
        <w:rPr>
          <w:rFonts w:asciiTheme="majorBidi" w:hAnsiTheme="majorBidi" w:cstheme="majorBidi"/>
          <w:sz w:val="24"/>
          <w:szCs w:val="24"/>
        </w:rPr>
        <w:t xml:space="preserve">(AC, [TC–HDL]/HDL); and Castelli Risk Indices I (TC/HDL) and II (LDL/HDL). In addition, a column of “adverse change flags” identifies whether each treatment group displayed directional increases or decreases in key parameters (TAG, HDL, LDL, AIP, Castelli indices, AC) relative to the control group. This structure provides a consolidated overview of lipid alterations and calculated cardiovascular risk markers across treatment groups. The results indicate that methanol root extract of </w:t>
      </w:r>
      <w:r w:rsidRPr="00724E36">
        <w:rPr>
          <w:rFonts w:asciiTheme="majorBidi" w:hAnsiTheme="majorBidi" w:cstheme="majorBidi"/>
          <w:i/>
          <w:iCs/>
          <w:sz w:val="24"/>
          <w:szCs w:val="24"/>
        </w:rPr>
        <w:t>N. laevis</w:t>
      </w:r>
      <w:r w:rsidRPr="00724E36">
        <w:rPr>
          <w:rFonts w:asciiTheme="majorBidi" w:hAnsiTheme="majorBidi" w:cstheme="majorBidi"/>
          <w:sz w:val="24"/>
          <w:szCs w:val="24"/>
        </w:rPr>
        <w:t xml:space="preserve"> exerts dose-dependent effects on lipid metabolism. At the lowest dose (125 mg/kg), lipid values were similar to control, indicating minimal disturbance. At 250 mg/kg, early adverse changes appeared, including </w:t>
      </w:r>
      <w:bookmarkStart w:id="16" w:name="_Hlk208567743"/>
      <w:r w:rsidRPr="00724E36">
        <w:rPr>
          <w:rFonts w:asciiTheme="majorBidi" w:hAnsiTheme="majorBidi" w:cstheme="majorBidi"/>
          <w:sz w:val="24"/>
          <w:szCs w:val="24"/>
        </w:rPr>
        <w:t>higher triglycerides and VLDL, lower HDL, and elevated AC and Castelli indices</w:t>
      </w:r>
      <w:bookmarkEnd w:id="16"/>
      <w:r w:rsidRPr="00724E36">
        <w:rPr>
          <w:rFonts w:asciiTheme="majorBidi" w:hAnsiTheme="majorBidi" w:cstheme="majorBidi"/>
          <w:sz w:val="24"/>
          <w:szCs w:val="24"/>
        </w:rPr>
        <w:t xml:space="preserve">. At 500–750 mg/kg, the effects were more pronounced, with marked rises in triglycerides, VLDL, non-HDL cholesterol, and risk ratios, accompanied by substantial reductions in HDL. </w:t>
      </w:r>
      <w:bookmarkStart w:id="17" w:name="_Hlk208568332"/>
      <w:r w:rsidRPr="00724E36">
        <w:rPr>
          <w:rFonts w:asciiTheme="majorBidi" w:hAnsiTheme="majorBidi" w:cstheme="majorBidi"/>
          <w:sz w:val="24"/>
          <w:szCs w:val="24"/>
        </w:rPr>
        <w:t xml:space="preserve">Elevated </w:t>
      </w:r>
      <w:bookmarkStart w:id="18" w:name="_Hlk208568247"/>
      <w:r w:rsidR="006A2D45">
        <w:rPr>
          <w:rFonts w:asciiTheme="majorBidi" w:hAnsiTheme="majorBidi" w:cstheme="majorBidi"/>
          <w:sz w:val="24"/>
          <w:szCs w:val="24"/>
        </w:rPr>
        <w:t>atherogenic index of plasma (</w:t>
      </w:r>
      <w:r w:rsidRPr="00724E36">
        <w:rPr>
          <w:rFonts w:asciiTheme="majorBidi" w:hAnsiTheme="majorBidi" w:cstheme="majorBidi"/>
          <w:sz w:val="24"/>
          <w:szCs w:val="24"/>
        </w:rPr>
        <w:t>AIP</w:t>
      </w:r>
      <w:r w:rsidR="006A2D45">
        <w:rPr>
          <w:rFonts w:asciiTheme="majorBidi" w:hAnsiTheme="majorBidi" w:cstheme="majorBidi"/>
          <w:sz w:val="24"/>
          <w:szCs w:val="24"/>
        </w:rPr>
        <w:t>)</w:t>
      </w:r>
      <w:r w:rsidRPr="00724E36">
        <w:rPr>
          <w:rFonts w:asciiTheme="majorBidi" w:hAnsiTheme="majorBidi" w:cstheme="majorBidi"/>
          <w:sz w:val="24"/>
          <w:szCs w:val="24"/>
        </w:rPr>
        <w:t xml:space="preserve"> </w:t>
      </w:r>
      <w:bookmarkEnd w:id="18"/>
      <w:r w:rsidRPr="00724E36">
        <w:rPr>
          <w:rFonts w:asciiTheme="majorBidi" w:hAnsiTheme="majorBidi" w:cstheme="majorBidi"/>
          <w:sz w:val="24"/>
          <w:szCs w:val="24"/>
        </w:rPr>
        <w:t xml:space="preserve">values in these groups fell within the high-risk category, reflecting a strongly atherogenic lipid profile. Collectively, these findings suggest that while low doses may be relatively safe, higher doses of methanol root extract of </w:t>
      </w:r>
      <w:r w:rsidRPr="00724E36">
        <w:rPr>
          <w:rFonts w:asciiTheme="majorBidi" w:hAnsiTheme="majorBidi" w:cstheme="majorBidi"/>
          <w:i/>
          <w:iCs/>
          <w:sz w:val="24"/>
          <w:szCs w:val="24"/>
        </w:rPr>
        <w:t>N. laevis</w:t>
      </w:r>
      <w:r w:rsidRPr="00724E36">
        <w:rPr>
          <w:rFonts w:asciiTheme="majorBidi" w:hAnsiTheme="majorBidi" w:cstheme="majorBidi"/>
          <w:sz w:val="24"/>
          <w:szCs w:val="24"/>
        </w:rPr>
        <w:t xml:space="preserve"> significantly increase cardiovascular risk markers and may predispose to atherogenic complications</w:t>
      </w:r>
      <w:bookmarkEnd w:id="17"/>
    </w:p>
    <w:p w14:paraId="4BCD0A62" w14:textId="77777777" w:rsidR="00B7766F" w:rsidRPr="00B7766F" w:rsidRDefault="00B7766F"/>
    <w:p w14:paraId="2FB697F6" w14:textId="77777777" w:rsidR="00FB6318" w:rsidRDefault="00FB6318">
      <w:pPr>
        <w:rPr>
          <w:lang w:val="en-GB"/>
        </w:rPr>
      </w:pPr>
    </w:p>
    <w:p w14:paraId="4703D102" w14:textId="77777777" w:rsidR="00FB6318" w:rsidRDefault="00FB6318">
      <w:pPr>
        <w:rPr>
          <w:lang w:val="en-GB"/>
        </w:rPr>
      </w:pPr>
    </w:p>
    <w:p w14:paraId="21F89965" w14:textId="77777777" w:rsidR="00B7766F" w:rsidRDefault="00B7766F">
      <w:pPr>
        <w:rPr>
          <w:lang w:val="en-GB"/>
        </w:rPr>
      </w:pPr>
    </w:p>
    <w:p w14:paraId="76E76AF0" w14:textId="77777777" w:rsidR="00B7766F" w:rsidRDefault="00B7766F">
      <w:pPr>
        <w:rPr>
          <w:lang w:val="en-GB"/>
        </w:rPr>
      </w:pPr>
    </w:p>
    <w:p w14:paraId="0B95024D" w14:textId="77777777" w:rsidR="00B7766F" w:rsidRDefault="00B7766F">
      <w:pPr>
        <w:rPr>
          <w:lang w:val="en-GB"/>
        </w:rPr>
      </w:pPr>
    </w:p>
    <w:p w14:paraId="277805AA" w14:textId="77777777" w:rsidR="00B7766F" w:rsidRDefault="00B7766F">
      <w:pPr>
        <w:rPr>
          <w:lang w:val="en-GB"/>
        </w:rPr>
      </w:pPr>
    </w:p>
    <w:p w14:paraId="5B92162A" w14:textId="24907A36" w:rsidR="00FB6318" w:rsidRDefault="00FB6318" w:rsidP="00983B2C">
      <w:pPr>
        <w:spacing w:before="240" w:line="480" w:lineRule="auto"/>
        <w:jc w:val="both"/>
        <w:rPr>
          <w:rFonts w:ascii="Times New Roman" w:eastAsia="Times New Roman" w:hAnsi="Times New Roman" w:cs="Times New Roman"/>
          <w:sz w:val="24"/>
          <w:szCs w:val="24"/>
        </w:rPr>
      </w:pPr>
      <w:r w:rsidRPr="007B76DA">
        <w:rPr>
          <w:rFonts w:ascii="Times New Roman" w:eastAsia="Times New Roman" w:hAnsi="Times New Roman" w:cs="Times New Roman"/>
          <w:bCs/>
          <w:sz w:val="24"/>
          <w:szCs w:val="24"/>
        </w:rPr>
        <w:t>Plate</w:t>
      </w:r>
      <w:r w:rsidR="007B76DA" w:rsidRPr="007B76DA">
        <w:rPr>
          <w:rFonts w:ascii="Times New Roman" w:eastAsia="Times New Roman" w:hAnsi="Times New Roman" w:cs="Times New Roman"/>
          <w:bCs/>
          <w:sz w:val="24"/>
          <w:szCs w:val="24"/>
        </w:rPr>
        <w:t>s</w:t>
      </w:r>
      <w:r w:rsidRPr="007B76DA">
        <w:rPr>
          <w:rFonts w:ascii="Times New Roman" w:eastAsia="Times New Roman" w:hAnsi="Times New Roman" w:cs="Times New Roman"/>
          <w:bCs/>
          <w:sz w:val="24"/>
          <w:szCs w:val="24"/>
        </w:rPr>
        <w:t xml:space="preserve"> 1 to 5</w:t>
      </w:r>
      <w:r w:rsidR="007B76DA" w:rsidRPr="007B76DA">
        <w:rPr>
          <w:rFonts w:ascii="Times New Roman" w:eastAsia="Times New Roman" w:hAnsi="Times New Roman" w:cs="Times New Roman"/>
          <w:bCs/>
          <w:sz w:val="24"/>
          <w:szCs w:val="24"/>
        </w:rPr>
        <w:t xml:space="preserve"> presents the h</w:t>
      </w:r>
      <w:r w:rsidRPr="007B76DA">
        <w:rPr>
          <w:rFonts w:ascii="Times New Roman" w:eastAsia="Times New Roman" w:hAnsi="Times New Roman" w:cs="Times New Roman"/>
          <w:bCs/>
          <w:sz w:val="24"/>
          <w:szCs w:val="24"/>
        </w:rPr>
        <w:t xml:space="preserve">eart histology of rats following sub-acute administration of methanol root extract of </w:t>
      </w:r>
      <w:r w:rsidRPr="007B76DA">
        <w:rPr>
          <w:rFonts w:ascii="Times New Roman" w:eastAsia="Times New Roman" w:hAnsi="Times New Roman" w:cs="Times New Roman"/>
          <w:bCs/>
          <w:i/>
          <w:iCs/>
          <w:sz w:val="24"/>
          <w:szCs w:val="24"/>
        </w:rPr>
        <w:t>N. laevis</w:t>
      </w:r>
      <w:r w:rsidR="007B76DA" w:rsidRPr="007B76DA">
        <w:rPr>
          <w:rFonts w:ascii="Times New Roman" w:eastAsia="Times New Roman" w:hAnsi="Times New Roman" w:cs="Times New Roman"/>
          <w:bCs/>
          <w:sz w:val="24"/>
          <w:szCs w:val="24"/>
        </w:rPr>
        <w:t>.</w:t>
      </w:r>
      <w:r w:rsidR="007B76DA">
        <w:rPr>
          <w:rFonts w:ascii="Times New Roman" w:eastAsia="Times New Roman" w:hAnsi="Times New Roman" w:cs="Times New Roman"/>
          <w:bCs/>
          <w:sz w:val="24"/>
          <w:szCs w:val="24"/>
        </w:rPr>
        <w:t xml:space="preserve"> </w:t>
      </w:r>
      <w:r>
        <w:rPr>
          <w:rFonts w:ascii="Times New Roman" w:eastAsia="Times New Roman" w:hAnsi="Times New Roman" w:cs="Times New Roman"/>
          <w:sz w:val="24"/>
          <w:szCs w:val="24"/>
        </w:rPr>
        <w:t>Plate 1</w:t>
      </w:r>
      <w:r w:rsidR="007B76D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7B76DA">
        <w:rPr>
          <w:rFonts w:ascii="Times New Roman" w:eastAsia="Times New Roman" w:hAnsi="Times New Roman" w:cs="Times New Roman"/>
          <w:sz w:val="24"/>
          <w:szCs w:val="24"/>
        </w:rPr>
        <w:t>p</w:t>
      </w:r>
      <w:r>
        <w:rPr>
          <w:rFonts w:ascii="Times New Roman" w:eastAsia="Times New Roman" w:hAnsi="Times New Roman" w:cs="Times New Roman"/>
          <w:sz w:val="24"/>
          <w:szCs w:val="24"/>
        </w:rPr>
        <w:t>resents the histology of normal heart of rats (x400), showing a section of the cardiac muscle. The myofibrils are closed up together that the intercalated discs are clearly seen. The nuclei run at the periphery.</w:t>
      </w:r>
      <w:r w:rsidR="007B76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Plate 2</w:t>
      </w:r>
      <w:r w:rsidR="007B76D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7B76DA">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resents the histology of heart of rats following sub-acute administration of 125mg/kg of methanol root extract of </w:t>
      </w:r>
      <w:r>
        <w:rPr>
          <w:rFonts w:ascii="Times New Roman" w:eastAsia="Times New Roman" w:hAnsi="Times New Roman" w:cs="Times New Roman"/>
          <w:i/>
          <w:sz w:val="24"/>
          <w:szCs w:val="24"/>
        </w:rPr>
        <w:t xml:space="preserve">N. laevis </w:t>
      </w:r>
      <w:r>
        <w:rPr>
          <w:rFonts w:ascii="Times New Roman" w:eastAsia="Times New Roman" w:hAnsi="Times New Roman" w:cs="Times New Roman"/>
          <w:sz w:val="24"/>
          <w:szCs w:val="24"/>
        </w:rPr>
        <w:t>(x400), showing a constricted muscle fibre bundle. There are also joined at the intercalated disc and are numerous than any other section. There was also metaplasia of the muscle, connective tissue cells were intact. Plate 3</w:t>
      </w:r>
      <w:r w:rsidR="007B76D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7B76DA">
        <w:rPr>
          <w:rFonts w:ascii="Times New Roman" w:eastAsia="Times New Roman" w:hAnsi="Times New Roman" w:cs="Times New Roman"/>
          <w:sz w:val="24"/>
          <w:szCs w:val="24"/>
        </w:rPr>
        <w:t>p</w:t>
      </w:r>
      <w:r>
        <w:rPr>
          <w:rFonts w:ascii="Times New Roman" w:eastAsia="Times New Roman" w:hAnsi="Times New Roman" w:cs="Times New Roman"/>
          <w:sz w:val="24"/>
          <w:szCs w:val="24"/>
        </w:rPr>
        <w:t xml:space="preserve">resents the histology of heart of rats following sub-acute administration of 250mg/kg of methanol root extract of </w:t>
      </w:r>
      <w:r>
        <w:rPr>
          <w:rFonts w:ascii="Times New Roman" w:eastAsia="Times New Roman" w:hAnsi="Times New Roman" w:cs="Times New Roman"/>
          <w:i/>
          <w:sz w:val="24"/>
          <w:szCs w:val="24"/>
        </w:rPr>
        <w:t xml:space="preserve">N. laevis </w:t>
      </w:r>
      <w:r>
        <w:rPr>
          <w:rFonts w:ascii="Times New Roman" w:eastAsia="Times New Roman" w:hAnsi="Times New Roman" w:cs="Times New Roman"/>
          <w:sz w:val="24"/>
          <w:szCs w:val="24"/>
        </w:rPr>
        <w:t xml:space="preserve">(x400), showing </w:t>
      </w:r>
      <w:r>
        <w:rPr>
          <w:rFonts w:ascii="Times New Roman" w:eastAsia="Times New Roman" w:hAnsi="Times New Roman" w:cs="Times New Roman"/>
          <w:b/>
          <w:sz w:val="24"/>
          <w:szCs w:val="24"/>
        </w:rPr>
        <w:t>a</w:t>
      </w:r>
      <w:r>
        <w:rPr>
          <w:rFonts w:ascii="Times New Roman" w:eastAsia="Times New Roman" w:hAnsi="Times New Roman" w:cs="Times New Roman"/>
          <w:sz w:val="24"/>
          <w:szCs w:val="24"/>
        </w:rPr>
        <w:t xml:space="preserve"> section of the cardiac muscle. There was </w:t>
      </w:r>
      <w:bookmarkStart w:id="19" w:name="_Hlk208569598"/>
      <w:r>
        <w:rPr>
          <w:rFonts w:ascii="Times New Roman" w:eastAsia="Times New Roman" w:hAnsi="Times New Roman" w:cs="Times New Roman"/>
          <w:sz w:val="24"/>
          <w:szCs w:val="24"/>
        </w:rPr>
        <w:t>gross cellular depletion of the cells of the cardiac muscle at the connective tissue</w:t>
      </w:r>
      <w:bookmarkEnd w:id="19"/>
      <w:r>
        <w:rPr>
          <w:rFonts w:ascii="Times New Roman" w:eastAsia="Times New Roman" w:hAnsi="Times New Roman" w:cs="Times New Roman"/>
          <w:sz w:val="24"/>
          <w:szCs w:val="24"/>
        </w:rPr>
        <w:t>. The fibre bundles branch and the muscles are intact.</w:t>
      </w:r>
      <w:r w:rsidR="007B76D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Plate 4</w:t>
      </w:r>
      <w:r w:rsidR="007B76DA">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7B76DA">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hows the histology of heart of rats following sub-acute administration of 500mg/kg of methanol root extract of </w:t>
      </w:r>
      <w:r>
        <w:rPr>
          <w:rFonts w:ascii="Times New Roman" w:eastAsia="Times New Roman" w:hAnsi="Times New Roman" w:cs="Times New Roman"/>
          <w:i/>
          <w:sz w:val="24"/>
          <w:szCs w:val="24"/>
        </w:rPr>
        <w:t xml:space="preserve">N. laevis </w:t>
      </w:r>
      <w:r>
        <w:rPr>
          <w:rFonts w:ascii="Times New Roman" w:eastAsia="Times New Roman" w:hAnsi="Times New Roman" w:cs="Times New Roman"/>
          <w:sz w:val="24"/>
          <w:szCs w:val="24"/>
        </w:rPr>
        <w:t>(x400), showing the myocardium region. The myofibrils run in bundles and are joined to each other at its intercalated disc. They appear to be slight loss of muscles fibre cells.</w:t>
      </w:r>
      <w:r w:rsidR="00983B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Plate </w:t>
      </w:r>
      <w:r w:rsidR="00977983">
        <w:rPr>
          <w:rFonts w:ascii="Times New Roman" w:eastAsia="Times New Roman" w:hAnsi="Times New Roman" w:cs="Times New Roman"/>
          <w:sz w:val="24"/>
          <w:szCs w:val="24"/>
        </w:rPr>
        <w:t>5</w:t>
      </w:r>
      <w:r w:rsidR="00983B2C">
        <w:rPr>
          <w:rFonts w:ascii="Times New Roman" w:eastAsia="Times New Roman" w:hAnsi="Times New Roman" w:cs="Times New Roman"/>
          <w:sz w:val="24"/>
          <w:szCs w:val="24"/>
        </w:rPr>
        <w:t xml:space="preserve"> s</w:t>
      </w:r>
      <w:r>
        <w:rPr>
          <w:rFonts w:ascii="Times New Roman" w:eastAsia="Times New Roman" w:hAnsi="Times New Roman" w:cs="Times New Roman"/>
          <w:sz w:val="24"/>
          <w:szCs w:val="24"/>
        </w:rPr>
        <w:t xml:space="preserve">hows the histology of heart of rats following sub-acute administration of 750mg/kg of methanol root extract of </w:t>
      </w:r>
      <w:r>
        <w:rPr>
          <w:rFonts w:ascii="Times New Roman" w:eastAsia="Times New Roman" w:hAnsi="Times New Roman" w:cs="Times New Roman"/>
          <w:i/>
          <w:sz w:val="24"/>
          <w:szCs w:val="24"/>
        </w:rPr>
        <w:t xml:space="preserve">N. laevis </w:t>
      </w:r>
      <w:r>
        <w:rPr>
          <w:rFonts w:ascii="Times New Roman" w:eastAsia="Times New Roman" w:hAnsi="Times New Roman" w:cs="Times New Roman"/>
          <w:sz w:val="24"/>
          <w:szCs w:val="24"/>
        </w:rPr>
        <w:t xml:space="preserve">(x400), showing the thickened cardiac bundles though joined at the intercalated disc. There were </w:t>
      </w:r>
      <w:bookmarkStart w:id="20" w:name="_Hlk208569549"/>
      <w:r>
        <w:rPr>
          <w:rFonts w:ascii="Times New Roman" w:eastAsia="Times New Roman" w:hAnsi="Times New Roman" w:cs="Times New Roman"/>
          <w:sz w:val="24"/>
          <w:szCs w:val="24"/>
        </w:rPr>
        <w:t>some loss of connective tissue cells and exfiltration of the nuclei of the muscle cells</w:t>
      </w:r>
      <w:bookmarkEnd w:id="20"/>
    </w:p>
    <w:p w14:paraId="4428B045" w14:textId="77777777" w:rsidR="00983B2C" w:rsidRDefault="00983B2C" w:rsidP="00FB6318">
      <w:pPr>
        <w:spacing w:line="240" w:lineRule="auto"/>
        <w:rPr>
          <w:rFonts w:ascii="Times New Roman" w:eastAsia="Times New Roman" w:hAnsi="Times New Roman" w:cs="Times New Roman"/>
          <w:b/>
          <w:color w:val="000000"/>
          <w:sz w:val="24"/>
          <w:szCs w:val="24"/>
        </w:rPr>
      </w:pPr>
    </w:p>
    <w:p w14:paraId="4278AC20" w14:textId="77777777" w:rsidR="00983B2C" w:rsidRDefault="00983B2C" w:rsidP="00FB6318">
      <w:pPr>
        <w:spacing w:line="240" w:lineRule="auto"/>
        <w:rPr>
          <w:rFonts w:ascii="Times New Roman" w:eastAsia="Times New Roman" w:hAnsi="Times New Roman" w:cs="Times New Roman"/>
          <w:b/>
          <w:color w:val="000000"/>
          <w:sz w:val="24"/>
          <w:szCs w:val="24"/>
        </w:rPr>
      </w:pPr>
    </w:p>
    <w:p w14:paraId="2FC5E1C8" w14:textId="77777777" w:rsidR="00724E36" w:rsidRDefault="00724E36" w:rsidP="00FB6318">
      <w:pPr>
        <w:spacing w:line="240" w:lineRule="auto"/>
        <w:rPr>
          <w:rFonts w:ascii="Times New Roman" w:eastAsia="Times New Roman" w:hAnsi="Times New Roman" w:cs="Times New Roman"/>
          <w:b/>
          <w:color w:val="000000"/>
          <w:sz w:val="24"/>
          <w:szCs w:val="24"/>
        </w:rPr>
      </w:pPr>
    </w:p>
    <w:p w14:paraId="4B4F6416" w14:textId="77777777" w:rsidR="00724E36" w:rsidRDefault="00724E36" w:rsidP="00FB6318">
      <w:pPr>
        <w:spacing w:line="240" w:lineRule="auto"/>
        <w:rPr>
          <w:rFonts w:ascii="Times New Roman" w:eastAsia="Times New Roman" w:hAnsi="Times New Roman" w:cs="Times New Roman"/>
          <w:b/>
          <w:color w:val="000000"/>
          <w:sz w:val="24"/>
          <w:szCs w:val="24"/>
        </w:rPr>
      </w:pPr>
    </w:p>
    <w:p w14:paraId="318EDC95" w14:textId="77777777" w:rsidR="00724E36" w:rsidRDefault="00724E36" w:rsidP="00FB6318">
      <w:pPr>
        <w:spacing w:line="240" w:lineRule="auto"/>
        <w:rPr>
          <w:rFonts w:ascii="Times New Roman" w:eastAsia="Times New Roman" w:hAnsi="Times New Roman" w:cs="Times New Roman"/>
          <w:b/>
          <w:color w:val="000000"/>
          <w:sz w:val="24"/>
          <w:szCs w:val="24"/>
        </w:rPr>
      </w:pPr>
    </w:p>
    <w:p w14:paraId="29BDEF8B" w14:textId="77777777" w:rsidR="00983B2C" w:rsidRDefault="00983B2C" w:rsidP="00FB6318">
      <w:pPr>
        <w:spacing w:line="240" w:lineRule="auto"/>
        <w:rPr>
          <w:rFonts w:ascii="Times New Roman" w:eastAsia="Times New Roman" w:hAnsi="Times New Roman" w:cs="Times New Roman"/>
          <w:b/>
          <w:color w:val="000000"/>
          <w:sz w:val="24"/>
          <w:szCs w:val="24"/>
        </w:rPr>
      </w:pPr>
    </w:p>
    <w:p w14:paraId="44C3A8AD" w14:textId="77777777" w:rsidR="00983B2C" w:rsidRDefault="00983B2C" w:rsidP="00FB6318">
      <w:pPr>
        <w:spacing w:line="240" w:lineRule="auto"/>
        <w:rPr>
          <w:rFonts w:ascii="Times New Roman" w:eastAsia="Times New Roman" w:hAnsi="Times New Roman" w:cs="Times New Roman"/>
          <w:b/>
          <w:color w:val="000000"/>
          <w:sz w:val="24"/>
          <w:szCs w:val="24"/>
        </w:rPr>
      </w:pPr>
    </w:p>
    <w:p w14:paraId="01B28E57" w14:textId="77777777" w:rsidR="00983B2C" w:rsidRDefault="00983B2C" w:rsidP="00FB6318">
      <w:pPr>
        <w:spacing w:line="240" w:lineRule="auto"/>
        <w:rPr>
          <w:rFonts w:ascii="Times New Roman" w:eastAsia="Times New Roman" w:hAnsi="Times New Roman" w:cs="Times New Roman"/>
          <w:b/>
          <w:color w:val="000000"/>
          <w:sz w:val="24"/>
          <w:szCs w:val="24"/>
        </w:rPr>
      </w:pPr>
    </w:p>
    <w:p w14:paraId="5D0C7A7F" w14:textId="77777777" w:rsidR="00983B2C" w:rsidRDefault="00983B2C" w:rsidP="00FB6318">
      <w:pPr>
        <w:spacing w:line="240" w:lineRule="auto"/>
        <w:rPr>
          <w:rFonts w:ascii="Times New Roman" w:eastAsia="Times New Roman" w:hAnsi="Times New Roman" w:cs="Times New Roman"/>
          <w:b/>
          <w:color w:val="000000"/>
          <w:sz w:val="24"/>
          <w:szCs w:val="24"/>
        </w:rPr>
      </w:pPr>
    </w:p>
    <w:p w14:paraId="0F704FA1" w14:textId="5AF29090" w:rsidR="00FB6318" w:rsidRDefault="00724E36" w:rsidP="00FB6318">
      <w:pPr>
        <w:spacing w:line="360" w:lineRule="auto"/>
        <w:rPr>
          <w:rFonts w:ascii="Times New Roman" w:eastAsia="Times New Roman" w:hAnsi="Times New Roman" w:cs="Times New Roman"/>
          <w:b/>
          <w:sz w:val="24"/>
          <w:szCs w:val="24"/>
        </w:rPr>
      </w:pPr>
      <w:r>
        <w:rPr>
          <w:noProof/>
        </w:rPr>
        <mc:AlternateContent>
          <mc:Choice Requires="wps">
            <w:drawing>
              <wp:anchor distT="0" distB="0" distL="114300" distR="114300" simplePos="0" relativeHeight="251663360" behindDoc="0" locked="0" layoutInCell="1" allowOverlap="1" wp14:anchorId="3059780D" wp14:editId="600C5B3E">
                <wp:simplePos x="0" y="0"/>
                <wp:positionH relativeFrom="column">
                  <wp:posOffset>152401</wp:posOffset>
                </wp:positionH>
                <wp:positionV relativeFrom="paragraph">
                  <wp:posOffset>50800</wp:posOffset>
                </wp:positionV>
                <wp:extent cx="419100" cy="251460"/>
                <wp:effectExtent l="0" t="0" r="19050" b="15240"/>
                <wp:wrapNone/>
                <wp:docPr id="408" name="Text Box 408"/>
                <wp:cNvGraphicFramePr/>
                <a:graphic xmlns:a="http://schemas.openxmlformats.org/drawingml/2006/main">
                  <a:graphicData uri="http://schemas.microsoft.com/office/word/2010/wordprocessingShape">
                    <wps:wsp>
                      <wps:cNvSpPr txBox="1"/>
                      <wps:spPr>
                        <a:xfrm>
                          <a:off x="0" y="0"/>
                          <a:ext cx="41910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25FE3F" w14:textId="722DA21D" w:rsidR="00FB6318" w:rsidRDefault="00FB6318" w:rsidP="00FB6318">
                            <w:r>
                              <w:t>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59780D" id="_x0000_t202" coordsize="21600,21600" o:spt="202" path="m,l,21600r21600,l21600,xe">
                <v:stroke joinstyle="miter"/>
                <v:path gradientshapeok="t" o:connecttype="rect"/>
              </v:shapetype>
              <v:shape id="Text Box 408" o:spid="_x0000_s1026" type="#_x0000_t202" style="position:absolute;margin-left:12pt;margin-top:4pt;width:33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" fillcolor="white [3201]" strokeweight=".5pt">
                <v:textbox>
                  <w:txbxContent>
                    <w:p w14:paraId="1125FE3F" w14:textId="722DA21D" w:rsidR="00FB6318" w:rsidRDefault="00FB6318" w:rsidP="00FB6318">
                      <w:r>
                        <w:t>P1</w:t>
                      </w:r>
                    </w:p>
                  </w:txbxContent>
                </v:textbox>
              </v:shape>
            </w:pict>
          </mc:Fallback>
        </mc:AlternateContent>
      </w:r>
      <w:r>
        <w:rPr>
          <w:noProof/>
        </w:rPr>
        <mc:AlternateContent>
          <mc:Choice Requires="wpg">
            <w:drawing>
              <wp:anchor distT="0" distB="0" distL="114300" distR="114300" simplePos="0" relativeHeight="251660288" behindDoc="0" locked="0" layoutInCell="1" allowOverlap="1" wp14:anchorId="037A25D8" wp14:editId="5D2D5A9E">
                <wp:simplePos x="0" y="0"/>
                <wp:positionH relativeFrom="column">
                  <wp:posOffset>3169920</wp:posOffset>
                </wp:positionH>
                <wp:positionV relativeFrom="paragraph">
                  <wp:posOffset>111760</wp:posOffset>
                </wp:positionV>
                <wp:extent cx="2430780" cy="1825625"/>
                <wp:effectExtent l="0" t="0" r="0" b="3175"/>
                <wp:wrapNone/>
                <wp:docPr id="444" name="Group 444"/>
                <wp:cNvGraphicFramePr/>
                <a:graphic xmlns:a="http://schemas.openxmlformats.org/drawingml/2006/main">
                  <a:graphicData uri="http://schemas.microsoft.com/office/word/2010/wordprocessingGroup">
                    <wpg:wgp>
                      <wpg:cNvGrpSpPr/>
                      <wpg:grpSpPr>
                        <a:xfrm>
                          <a:off x="0" y="0"/>
                          <a:ext cx="2430780" cy="1825625"/>
                          <a:chOff x="1" y="0"/>
                          <a:chExt cx="2430911" cy="2186350"/>
                        </a:xfrm>
                      </wpg:grpSpPr>
                      <wpg:grpSp>
                        <wpg:cNvPr id="443" name="Group 443"/>
                        <wpg:cNvGrpSpPr/>
                        <wpg:grpSpPr>
                          <a:xfrm>
                            <a:off x="1261741" y="533724"/>
                            <a:ext cx="1169171" cy="1447648"/>
                            <a:chOff x="240464" y="-297549"/>
                            <a:chExt cx="1169171" cy="1447648"/>
                          </a:xfrm>
                        </wpg:grpSpPr>
                        <wps:wsp>
                          <wps:cNvPr id="382" name="Text Box 382"/>
                          <wps:cNvSpPr txBox="1"/>
                          <wps:spPr>
                            <a:xfrm>
                              <a:off x="240464" y="-297549"/>
                              <a:ext cx="402886" cy="3503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AA2A6A"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 name="Text Box 212"/>
                          <wps:cNvSpPr txBox="1"/>
                          <wps:spPr>
                            <a:xfrm>
                              <a:off x="848153" y="52844"/>
                              <a:ext cx="402886" cy="3503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03EE86"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3" name="Text Box 243"/>
                          <wps:cNvSpPr txBox="1"/>
                          <wps:spPr>
                            <a:xfrm>
                              <a:off x="1006749" y="799771"/>
                              <a:ext cx="402886" cy="3503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DE7A88"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9" name="Text Box 409"/>
                        <wps:cNvSpPr txBox="1"/>
                        <wps:spPr>
                          <a:xfrm>
                            <a:off x="1" y="0"/>
                            <a:ext cx="381019" cy="29771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5D3612" w14:textId="2152C791" w:rsidR="00FB6318" w:rsidRDefault="00FB6318" w:rsidP="00FB6318">
                              <w:r>
                                <w:t>P2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 name="Text Box 279"/>
                        <wps:cNvSpPr txBox="1"/>
                        <wps:spPr>
                          <a:xfrm>
                            <a:off x="1308504" y="1846625"/>
                            <a:ext cx="49911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7DC22" w14:textId="77777777" w:rsidR="00FB6318" w:rsidRDefault="00FB6318" w:rsidP="00FB6318">
                              <w:r>
                                <w:t>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Text Box 310"/>
                        <wps:cNvSpPr txBox="1"/>
                        <wps:spPr>
                          <a:xfrm>
                            <a:off x="935567" y="1657328"/>
                            <a:ext cx="499110" cy="33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B6B8B6" w14:textId="77777777" w:rsidR="00FB6318" w:rsidRDefault="00FB6318" w:rsidP="00FB6318">
                              <w:r>
                                <w:t>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7A25D8" id="Group 444" o:spid="_x0000_s1027" style="position:absolute;margin-left:249.6pt;margin-top:8.8pt;width:191.4pt;height:143.75pt;z-index:251660288;mso-width-relative:margin;mso-height-relative:margin" coordorigin="" coordsize="24309,21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">
                <v:group id="Group 443" o:spid="_x0000_s1028" style="position:absolute;left:12617;top:5337;width:11692;height:14476" coordorigin="2404,-2975" coordsize="11691,14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shape id="Text Box 382" o:spid="_x0000_s1029" type="#_x0000_t202" style="position:absolute;left:2404;top:-2975;width:4029;height:3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w:txbxContent>
                        <w:p w14:paraId="5EAA2A6A" w14:textId="77777777" w:rsidR="00FB6318" w:rsidRDefault="00FB6318" w:rsidP="00FB6318">
                          <w:r>
                            <w:t>MF</w:t>
                          </w:r>
                        </w:p>
                      </w:txbxContent>
                    </v:textbox>
                  </v:shape>
                  <v:shape id="Text Box 212" o:spid="_x0000_s1030" type="#_x0000_t202" style="position:absolute;left:8481;top:528;width:4029;height:3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" filled="f" stroked="f" strokeweight=".5pt">
                    <v:textbox>
                      <w:txbxContent>
                        <w:p w14:paraId="0303EE86" w14:textId="77777777" w:rsidR="00FB6318" w:rsidRDefault="00FB6318" w:rsidP="00FB6318">
                          <w:r>
                            <w:t>MF</w:t>
                          </w:r>
                        </w:p>
                      </w:txbxContent>
                    </v:textbox>
                  </v:shape>
                  <v:shape id="Text Box 243" o:spid="_x0000_s1031" type="#_x0000_t202" style="position:absolute;left:10067;top:7997;width:4029;height:3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" filled="f" stroked="f" strokeweight=".5pt">
                    <v:textbox>
                      <w:txbxContent>
                        <w:p w14:paraId="2CDE7A88" w14:textId="77777777" w:rsidR="00FB6318" w:rsidRDefault="00FB6318" w:rsidP="00FB6318">
                          <w:r>
                            <w:t>MF</w:t>
                          </w:r>
                        </w:p>
                      </w:txbxContent>
                    </v:textbox>
                  </v:shape>
                </v:group>
                <v:shape id="Text Box 409" o:spid="_x0000_s1032" type="#_x0000_t202" style="position:absolute;width:3810;height:2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" fillcolor="white [3201]" strokeweight=".5pt">
                  <v:textbox>
                    <w:txbxContent>
                      <w:p w14:paraId="635D3612" w14:textId="2152C791" w:rsidR="00FB6318" w:rsidRDefault="00FB6318" w:rsidP="00FB6318">
                        <w:r>
                          <w:t>P2</w:t>
                        </w:r>
                      </w:p>
                    </w:txbxContent>
                  </v:textbox>
                </v:shape>
                <v:shape id="Text Box 279" o:spid="_x0000_s1033" type="#_x0000_t202" style="position:absolute;left:13085;top:18466;width:499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" filled="f" stroked="f" strokeweight=".5pt">
                  <v:textbox>
                    <w:txbxContent>
                      <w:p w14:paraId="5DA7DC22" w14:textId="77777777" w:rsidR="00FB6318" w:rsidRDefault="00FB6318" w:rsidP="00FB6318">
                        <w:r>
                          <w:t>ID</w:t>
                        </w:r>
                      </w:p>
                    </w:txbxContent>
                  </v:textbox>
                </v:shape>
                <v:shape id="Text Box 310" o:spid="_x0000_s1034" type="#_x0000_t202" style="position:absolute;left:9355;top:16573;width:499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fI/wwAAANwAAAAPAAAAZHJzL2Rvd25yZXYueG1sRE9Na8JA&#10;EL0X/A/LCN7qJpY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QYnyP8MAAADcAAAADwAA&#10;AAAAAAAAAAAAAAAHAgAAZHJzL2Rvd25yZXYueG1sUEsFBgAAAAADAAMAtwAAAPcCAAAAAA==&#10;" filled="f" stroked="f" strokeweight=".5pt">
                  <v:textbox>
                    <w:txbxContent>
                      <w:p w14:paraId="36B6B8B6" w14:textId="77777777" w:rsidR="00FB6318" w:rsidRDefault="00FB6318" w:rsidP="00FB6318">
                        <w:r>
                          <w:t>ID</w:t>
                        </w:r>
                      </w:p>
                    </w:txbxContent>
                  </v:textbox>
                </v:shape>
              </v:group>
            </w:pict>
          </mc:Fallback>
        </mc:AlternateContent>
      </w:r>
      <w:r w:rsidR="00FB6318">
        <w:rPr>
          <w:noProof/>
        </w:rPr>
        <mc:AlternateContent>
          <mc:Choice Requires="wpg">
            <w:drawing>
              <wp:anchor distT="0" distB="0" distL="114300" distR="114300" simplePos="0" relativeHeight="251659264" behindDoc="0" locked="0" layoutInCell="1" allowOverlap="1" wp14:anchorId="4908ABEE" wp14:editId="25E94A56">
                <wp:simplePos x="0" y="0"/>
                <wp:positionH relativeFrom="column">
                  <wp:posOffset>-22860</wp:posOffset>
                </wp:positionH>
                <wp:positionV relativeFrom="paragraph">
                  <wp:posOffset>2540</wp:posOffset>
                </wp:positionV>
                <wp:extent cx="5951220" cy="8199119"/>
                <wp:effectExtent l="0" t="0" r="11430" b="12065"/>
                <wp:wrapNone/>
                <wp:docPr id="359" name="Group 359"/>
                <wp:cNvGraphicFramePr/>
                <a:graphic xmlns:a="http://schemas.openxmlformats.org/drawingml/2006/main">
                  <a:graphicData uri="http://schemas.microsoft.com/office/word/2010/wordprocessingGroup">
                    <wpg:wgp>
                      <wpg:cNvGrpSpPr/>
                      <wpg:grpSpPr>
                        <a:xfrm>
                          <a:off x="0" y="0"/>
                          <a:ext cx="5951220" cy="8199119"/>
                          <a:chOff x="-30482" y="0"/>
                          <a:chExt cx="5951768" cy="8199308"/>
                        </a:xfrm>
                      </wpg:grpSpPr>
                      <wps:wsp>
                        <wps:cNvPr id="360" name="Text Box 2"/>
                        <wps:cNvSpPr txBox="1">
                          <a:spLocks noChangeArrowheads="1"/>
                        </wps:cNvSpPr>
                        <wps:spPr bwMode="auto">
                          <a:xfrm>
                            <a:off x="0" y="0"/>
                            <a:ext cx="2902585" cy="2621280"/>
                          </a:xfrm>
                          <a:prstGeom prst="rect">
                            <a:avLst/>
                          </a:prstGeom>
                          <a:solidFill>
                            <a:srgbClr val="FFFFFF"/>
                          </a:solidFill>
                          <a:ln w="9525">
                            <a:solidFill>
                              <a:srgbClr val="000000"/>
                            </a:solidFill>
                            <a:miter lim="800000"/>
                            <a:headEnd/>
                            <a:tailEnd/>
                          </a:ln>
                        </wps:spPr>
                        <wps:txbx>
                          <w:txbxContent>
                            <w:p w14:paraId="16622D70" w14:textId="77777777" w:rsidR="00FB6318" w:rsidRDefault="00FB6318" w:rsidP="00FB6318">
                              <w:r>
                                <w:rPr>
                                  <w:rFonts w:ascii="Times New Roman" w:eastAsia="Times New Roman" w:hAnsi="Times New Roman" w:cs="Times New Roman"/>
                                  <w:noProof/>
                                  <w:sz w:val="24"/>
                                  <w:szCs w:val="24"/>
                                </w:rPr>
                                <w:drawing>
                                  <wp:inline distT="0" distB="0" distL="0" distR="0" wp14:anchorId="7A53B1D4" wp14:editId="77D9F990">
                                    <wp:extent cx="2709545" cy="2523490"/>
                                    <wp:effectExtent l="0" t="0" r="0" b="0"/>
                                    <wp:docPr id="630863024" name="image37.png" descr="C:\Users\user\Documents\obika histology\A30002.jpg"/>
                                    <wp:cNvGraphicFramePr/>
                                    <a:graphic xmlns:a="http://schemas.openxmlformats.org/drawingml/2006/main">
                                      <a:graphicData uri="http://schemas.openxmlformats.org/drawingml/2006/picture">
                                        <pic:pic xmlns:pic="http://schemas.openxmlformats.org/drawingml/2006/picture">
                                          <pic:nvPicPr>
                                            <pic:cNvPr id="0" name="image37.png" descr="C:\Users\user\Documents\obika histology\A30002.jpg"/>
                                            <pic:cNvPicPr preferRelativeResize="0"/>
                                          </pic:nvPicPr>
                                          <pic:blipFill>
                                            <a:blip r:embed="rId24"/>
                                            <a:srcRect/>
                                            <a:stretch>
                                              <a:fillRect/>
                                            </a:stretch>
                                          </pic:blipFill>
                                          <pic:spPr>
                                            <a:xfrm>
                                              <a:off x="0" y="0"/>
                                              <a:ext cx="2717559" cy="2530954"/>
                                            </a:xfrm>
                                            <a:prstGeom prst="rect">
                                              <a:avLst/>
                                            </a:prstGeom>
                                            <a:ln/>
                                          </pic:spPr>
                                        </pic:pic>
                                      </a:graphicData>
                                    </a:graphic>
                                  </wp:inline>
                                </w:drawing>
                              </w:r>
                            </w:p>
                          </w:txbxContent>
                        </wps:txbx>
                        <wps:bodyPr rot="0" vert="horz" wrap="square" lIns="91440" tIns="45720" rIns="91440" bIns="45720" anchor="t" anchorCtr="0">
                          <a:noAutofit/>
                        </wps:bodyPr>
                      </wps:wsp>
                      <wps:wsp>
                        <wps:cNvPr id="361" name="Text Box 2"/>
                        <wps:cNvSpPr txBox="1">
                          <a:spLocks noChangeArrowheads="1"/>
                        </wps:cNvSpPr>
                        <wps:spPr bwMode="auto">
                          <a:xfrm>
                            <a:off x="2998381" y="0"/>
                            <a:ext cx="2922905" cy="2613660"/>
                          </a:xfrm>
                          <a:prstGeom prst="rect">
                            <a:avLst/>
                          </a:prstGeom>
                          <a:solidFill>
                            <a:srgbClr val="FFFFFF"/>
                          </a:solidFill>
                          <a:ln w="9525">
                            <a:solidFill>
                              <a:srgbClr val="000000"/>
                            </a:solidFill>
                            <a:miter lim="800000"/>
                            <a:headEnd/>
                            <a:tailEnd/>
                          </a:ln>
                        </wps:spPr>
                        <wps:txbx>
                          <w:txbxContent>
                            <w:p w14:paraId="00480AB8" w14:textId="77777777" w:rsidR="00FB6318" w:rsidRDefault="00FB6318" w:rsidP="00FB6318">
                              <w:r>
                                <w:rPr>
                                  <w:rFonts w:ascii="Times New Roman" w:eastAsia="Times New Roman" w:hAnsi="Times New Roman" w:cs="Times New Roman"/>
                                  <w:noProof/>
                                  <w:sz w:val="24"/>
                                  <w:szCs w:val="24"/>
                                </w:rPr>
                                <w:drawing>
                                  <wp:inline distT="0" distB="0" distL="0" distR="0" wp14:anchorId="4F4FF7A3" wp14:editId="49DC06B3">
                                    <wp:extent cx="2721610" cy="2523490"/>
                                    <wp:effectExtent l="0" t="0" r="2540" b="0"/>
                                    <wp:docPr id="1440006143" name="image38.png" descr="C:\Users\user\Documents\obika histology\D30002.jpg"/>
                                    <wp:cNvGraphicFramePr/>
                                    <a:graphic xmlns:a="http://schemas.openxmlformats.org/drawingml/2006/main">
                                      <a:graphicData uri="http://schemas.openxmlformats.org/drawingml/2006/picture">
                                        <pic:pic xmlns:pic="http://schemas.openxmlformats.org/drawingml/2006/picture">
                                          <pic:nvPicPr>
                                            <pic:cNvPr id="0" name="image38.png" descr="C:\Users\user\Documents\obika histology\D30002.jpg"/>
                                            <pic:cNvPicPr preferRelativeResize="0"/>
                                          </pic:nvPicPr>
                                          <pic:blipFill>
                                            <a:blip r:embed="rId25"/>
                                            <a:srcRect/>
                                            <a:stretch>
                                              <a:fillRect/>
                                            </a:stretch>
                                          </pic:blipFill>
                                          <pic:spPr>
                                            <a:xfrm>
                                              <a:off x="0" y="0"/>
                                              <a:ext cx="2721611" cy="2523491"/>
                                            </a:xfrm>
                                            <a:prstGeom prst="rect">
                                              <a:avLst/>
                                            </a:prstGeom>
                                            <a:ln/>
                                          </pic:spPr>
                                        </pic:pic>
                                      </a:graphicData>
                                    </a:graphic>
                                  </wp:inline>
                                </w:drawing>
                              </w:r>
                            </w:p>
                          </w:txbxContent>
                        </wps:txbx>
                        <wps:bodyPr rot="0" vert="horz" wrap="square" lIns="91440" tIns="45720" rIns="91440" bIns="45720" anchor="t" anchorCtr="0">
                          <a:noAutofit/>
                        </wps:bodyPr>
                      </wps:wsp>
                      <wps:wsp>
                        <wps:cNvPr id="362" name="Text Box 2"/>
                        <wps:cNvSpPr txBox="1">
                          <a:spLocks noChangeArrowheads="1"/>
                        </wps:cNvSpPr>
                        <wps:spPr bwMode="auto">
                          <a:xfrm>
                            <a:off x="-30482" y="2674621"/>
                            <a:ext cx="2902586" cy="2865120"/>
                          </a:xfrm>
                          <a:prstGeom prst="rect">
                            <a:avLst/>
                          </a:prstGeom>
                          <a:solidFill>
                            <a:srgbClr val="FFFFFF"/>
                          </a:solidFill>
                          <a:ln w="9525">
                            <a:solidFill>
                              <a:srgbClr val="000000"/>
                            </a:solidFill>
                            <a:miter lim="800000"/>
                            <a:headEnd/>
                            <a:tailEnd/>
                          </a:ln>
                        </wps:spPr>
                        <wps:txbx>
                          <w:txbxContent>
                            <w:p w14:paraId="18F9DCBE" w14:textId="77777777" w:rsidR="00FB6318" w:rsidRDefault="00FB6318" w:rsidP="00FB6318">
                              <w:r>
                                <w:rPr>
                                  <w:rFonts w:ascii="Times New Roman" w:eastAsia="Times New Roman" w:hAnsi="Times New Roman" w:cs="Times New Roman"/>
                                  <w:noProof/>
                                  <w:sz w:val="24"/>
                                  <w:szCs w:val="24"/>
                                </w:rPr>
                                <w:drawing>
                                  <wp:inline distT="0" distB="0" distL="0" distR="0" wp14:anchorId="4F19A272" wp14:editId="2579C702">
                                    <wp:extent cx="2806065" cy="2788920"/>
                                    <wp:effectExtent l="0" t="0" r="0" b="0"/>
                                    <wp:docPr id="1396380691" name="image39.png" descr="C:\Users\user\Documents\obika histology\C3.jpg"/>
                                    <wp:cNvGraphicFramePr/>
                                    <a:graphic xmlns:a="http://schemas.openxmlformats.org/drawingml/2006/main">
                                      <a:graphicData uri="http://schemas.openxmlformats.org/drawingml/2006/picture">
                                        <pic:pic xmlns:pic="http://schemas.openxmlformats.org/drawingml/2006/picture">
                                          <pic:nvPicPr>
                                            <pic:cNvPr id="0" name="image39.png" descr="C:\Users\user\Documents\obika histology\C3.jpg"/>
                                            <pic:cNvPicPr preferRelativeResize="0"/>
                                          </pic:nvPicPr>
                                          <pic:blipFill>
                                            <a:blip r:embed="rId26"/>
                                            <a:srcRect/>
                                            <a:stretch>
                                              <a:fillRect/>
                                            </a:stretch>
                                          </pic:blipFill>
                                          <pic:spPr>
                                            <a:xfrm>
                                              <a:off x="0" y="0"/>
                                              <a:ext cx="2805926" cy="2788782"/>
                                            </a:xfrm>
                                            <a:prstGeom prst="rect">
                                              <a:avLst/>
                                            </a:prstGeom>
                                            <a:ln/>
                                          </pic:spPr>
                                        </pic:pic>
                                      </a:graphicData>
                                    </a:graphic>
                                  </wp:inline>
                                </w:drawing>
                              </w:r>
                            </w:p>
                          </w:txbxContent>
                        </wps:txbx>
                        <wps:bodyPr rot="0" vert="horz" wrap="square" lIns="91440" tIns="45720" rIns="91440" bIns="45720" anchor="t" anchorCtr="0">
                          <a:noAutofit/>
                        </wps:bodyPr>
                      </wps:wsp>
                      <wps:wsp>
                        <wps:cNvPr id="363" name="Text Box 2"/>
                        <wps:cNvSpPr txBox="1">
                          <a:spLocks noChangeArrowheads="1"/>
                        </wps:cNvSpPr>
                        <wps:spPr bwMode="auto">
                          <a:xfrm>
                            <a:off x="2975519" y="2651761"/>
                            <a:ext cx="2922344" cy="2872739"/>
                          </a:xfrm>
                          <a:prstGeom prst="rect">
                            <a:avLst/>
                          </a:prstGeom>
                          <a:solidFill>
                            <a:srgbClr val="FFFFFF"/>
                          </a:solidFill>
                          <a:ln w="9525">
                            <a:solidFill>
                              <a:srgbClr val="000000"/>
                            </a:solidFill>
                            <a:miter lim="800000"/>
                            <a:headEnd/>
                            <a:tailEnd/>
                          </a:ln>
                        </wps:spPr>
                        <wps:txbx>
                          <w:txbxContent>
                            <w:p w14:paraId="4BD4582A" w14:textId="77777777" w:rsidR="00FB6318" w:rsidRDefault="00FB6318" w:rsidP="00FB6318">
                              <w:r>
                                <w:rPr>
                                  <w:rFonts w:ascii="Times New Roman" w:eastAsia="Times New Roman" w:hAnsi="Times New Roman" w:cs="Times New Roman"/>
                                  <w:noProof/>
                                  <w:sz w:val="24"/>
                                  <w:szCs w:val="24"/>
                                </w:rPr>
                                <w:drawing>
                                  <wp:inline distT="0" distB="0" distL="0" distR="0" wp14:anchorId="406A8BC9" wp14:editId="528186B2">
                                    <wp:extent cx="2720975" cy="2743200"/>
                                    <wp:effectExtent l="0" t="0" r="3175" b="0"/>
                                    <wp:docPr id="1966782036" name="image29.png" descr="C:\Users\user\Documents\obika histology\B30002.jpg"/>
                                    <wp:cNvGraphicFramePr/>
                                    <a:graphic xmlns:a="http://schemas.openxmlformats.org/drawingml/2006/main">
                                      <a:graphicData uri="http://schemas.openxmlformats.org/drawingml/2006/picture">
                                        <pic:pic xmlns:pic="http://schemas.openxmlformats.org/drawingml/2006/picture">
                                          <pic:nvPicPr>
                                            <pic:cNvPr id="0" name="image29.png" descr="C:\Users\user\Documents\obika histology\B30002.jpg"/>
                                            <pic:cNvPicPr preferRelativeResize="0"/>
                                          </pic:nvPicPr>
                                          <pic:blipFill>
                                            <a:blip r:embed="rId27"/>
                                            <a:srcRect/>
                                            <a:stretch>
                                              <a:fillRect/>
                                            </a:stretch>
                                          </pic:blipFill>
                                          <pic:spPr>
                                            <a:xfrm>
                                              <a:off x="0" y="0"/>
                                              <a:ext cx="2759963" cy="2782506"/>
                                            </a:xfrm>
                                            <a:prstGeom prst="rect">
                                              <a:avLst/>
                                            </a:prstGeom>
                                            <a:ln/>
                                          </pic:spPr>
                                        </pic:pic>
                                      </a:graphicData>
                                    </a:graphic>
                                  </wp:inline>
                                </w:drawing>
                              </w:r>
                            </w:p>
                          </w:txbxContent>
                        </wps:txbx>
                        <wps:bodyPr rot="0" vert="horz" wrap="square" lIns="91440" tIns="45720" rIns="91440" bIns="45720" anchor="t" anchorCtr="0">
                          <a:noAutofit/>
                        </wps:bodyPr>
                      </wps:wsp>
                      <wps:wsp>
                        <wps:cNvPr id="364" name="Text Box 2"/>
                        <wps:cNvSpPr txBox="1">
                          <a:spLocks noChangeArrowheads="1"/>
                        </wps:cNvSpPr>
                        <wps:spPr bwMode="auto">
                          <a:xfrm>
                            <a:off x="0" y="5577840"/>
                            <a:ext cx="2917827" cy="2604770"/>
                          </a:xfrm>
                          <a:prstGeom prst="rect">
                            <a:avLst/>
                          </a:prstGeom>
                          <a:solidFill>
                            <a:srgbClr val="FFFFFF"/>
                          </a:solidFill>
                          <a:ln w="9525">
                            <a:solidFill>
                              <a:srgbClr val="000000"/>
                            </a:solidFill>
                            <a:miter lim="800000"/>
                            <a:headEnd/>
                            <a:tailEnd/>
                          </a:ln>
                        </wps:spPr>
                        <wps:txbx>
                          <w:txbxContent>
                            <w:p w14:paraId="4E192AFD" w14:textId="77777777" w:rsidR="00FB6318" w:rsidRDefault="00FB6318" w:rsidP="00FB6318">
                              <w:r>
                                <w:rPr>
                                  <w:rFonts w:ascii="Times New Roman" w:eastAsia="Times New Roman" w:hAnsi="Times New Roman" w:cs="Times New Roman"/>
                                  <w:noProof/>
                                  <w:sz w:val="24"/>
                                  <w:szCs w:val="24"/>
                                </w:rPr>
                                <w:drawing>
                                  <wp:inline distT="0" distB="0" distL="0" distR="0" wp14:anchorId="3FB27B0C" wp14:editId="3D27405E">
                                    <wp:extent cx="2712720" cy="2551430"/>
                                    <wp:effectExtent l="0" t="0" r="0" b="1270"/>
                                    <wp:docPr id="441946850" name="image23.png" descr="C:\Users\user\Documents\obika histology\E3.jpg"/>
                                    <wp:cNvGraphicFramePr/>
                                    <a:graphic xmlns:a="http://schemas.openxmlformats.org/drawingml/2006/main">
                                      <a:graphicData uri="http://schemas.openxmlformats.org/drawingml/2006/picture">
                                        <pic:pic xmlns:pic="http://schemas.openxmlformats.org/drawingml/2006/picture">
                                          <pic:nvPicPr>
                                            <pic:cNvPr id="0" name="image23.png" descr="C:\Users\user\Documents\obika histology\E3.jpg"/>
                                            <pic:cNvPicPr preferRelativeResize="0"/>
                                          </pic:nvPicPr>
                                          <pic:blipFill>
                                            <a:blip r:embed="rId28"/>
                                            <a:srcRect/>
                                            <a:stretch>
                                              <a:fillRect/>
                                            </a:stretch>
                                          </pic:blipFill>
                                          <pic:spPr>
                                            <a:xfrm>
                                              <a:off x="0" y="0"/>
                                              <a:ext cx="2713692" cy="2552344"/>
                                            </a:xfrm>
                                            <a:prstGeom prst="rect">
                                              <a:avLst/>
                                            </a:prstGeom>
                                            <a:ln/>
                                          </pic:spPr>
                                        </pic:pic>
                                      </a:graphicData>
                                    </a:graphic>
                                  </wp:inline>
                                </w:drawing>
                              </w:r>
                            </w:p>
                          </w:txbxContent>
                        </wps:txbx>
                        <wps:bodyPr rot="0" vert="horz" wrap="square" lIns="91440" tIns="45720" rIns="91440" bIns="45720" anchor="t" anchorCtr="0">
                          <a:noAutofit/>
                        </wps:bodyPr>
                      </wps:wsp>
                      <wps:wsp>
                        <wps:cNvPr id="365" name="Text Box 2"/>
                        <wps:cNvSpPr txBox="1">
                          <a:spLocks noChangeArrowheads="1"/>
                        </wps:cNvSpPr>
                        <wps:spPr bwMode="auto">
                          <a:xfrm>
                            <a:off x="2990760" y="5585107"/>
                            <a:ext cx="2922905" cy="2614201"/>
                          </a:xfrm>
                          <a:prstGeom prst="rect">
                            <a:avLst/>
                          </a:prstGeom>
                          <a:solidFill>
                            <a:srgbClr val="FFFFFF"/>
                          </a:solidFill>
                          <a:ln w="9525">
                            <a:solidFill>
                              <a:srgbClr val="000000"/>
                            </a:solidFill>
                            <a:miter lim="800000"/>
                            <a:headEnd/>
                            <a:tailEnd/>
                          </a:ln>
                        </wps:spPr>
                        <wps:txbx>
                          <w:txbxContent>
                            <w:p w14:paraId="25DD3B27" w14:textId="0D4F012D" w:rsidR="00FB6318" w:rsidRDefault="00FB6318" w:rsidP="00FB6318">
                              <w:pPr>
                                <w:pStyle w:val="1"/>
                                <w:spacing w:before="0"/>
                                <w:rPr>
                                  <w:rFonts w:ascii="Times New Roman" w:hAnsi="Times New Roman" w:cs="Times New Roman"/>
                                  <w:b/>
                                  <w:sz w:val="24"/>
                                  <w:szCs w:val="24"/>
                                </w:rPr>
                              </w:pPr>
                              <w:r w:rsidRPr="00FD013D">
                                <w:rPr>
                                  <w:rFonts w:ascii="Times New Roman" w:hAnsi="Times New Roman" w:cs="Times New Roman"/>
                                  <w:sz w:val="24"/>
                                  <w:szCs w:val="24"/>
                                </w:rPr>
                                <w:t xml:space="preserve">Plates </w:t>
                              </w:r>
                              <w:bookmarkStart w:id="21" w:name="_Hlk204538876"/>
                              <w:r w:rsidR="00EF143E">
                                <w:rPr>
                                  <w:rFonts w:ascii="Times New Roman" w:hAnsi="Times New Roman" w:cs="Times New Roman"/>
                                  <w:sz w:val="24"/>
                                  <w:szCs w:val="24"/>
                                </w:rPr>
                                <w:t>1</w:t>
                              </w:r>
                              <w:r w:rsidRPr="00FD013D">
                                <w:rPr>
                                  <w:rFonts w:ascii="Times New Roman" w:hAnsi="Times New Roman" w:cs="Times New Roman"/>
                                  <w:sz w:val="24"/>
                                  <w:szCs w:val="24"/>
                                </w:rPr>
                                <w:t xml:space="preserve"> to 5 Histology of heart of rats following sub-acute administration of 750mg/kg of methanol root extract of </w:t>
                              </w:r>
                              <w:r w:rsidRPr="00FD013D">
                                <w:rPr>
                                  <w:rFonts w:ascii="Times New Roman" w:hAnsi="Times New Roman" w:cs="Times New Roman"/>
                                  <w:i/>
                                  <w:sz w:val="24"/>
                                  <w:szCs w:val="24"/>
                                </w:rPr>
                                <w:t>N</w:t>
                              </w:r>
                              <w:r>
                                <w:rPr>
                                  <w:rFonts w:ascii="Times New Roman" w:hAnsi="Times New Roman" w:cs="Times New Roman"/>
                                  <w:i/>
                                  <w:sz w:val="24"/>
                                  <w:szCs w:val="24"/>
                                </w:rPr>
                                <w:t>.</w:t>
                              </w:r>
                              <w:r w:rsidRPr="00FD013D">
                                <w:rPr>
                                  <w:rFonts w:ascii="Times New Roman" w:hAnsi="Times New Roman" w:cs="Times New Roman"/>
                                  <w:i/>
                                  <w:sz w:val="24"/>
                                  <w:szCs w:val="24"/>
                                </w:rPr>
                                <w:t xml:space="preserve"> laevis </w:t>
                              </w:r>
                              <w:r w:rsidRPr="00FD013D">
                                <w:rPr>
                                  <w:rFonts w:ascii="Times New Roman" w:hAnsi="Times New Roman" w:cs="Times New Roman"/>
                                  <w:sz w:val="24"/>
                                  <w:szCs w:val="24"/>
                                </w:rPr>
                                <w:t xml:space="preserve">(x400). </w:t>
                              </w:r>
                              <w:bookmarkEnd w:id="21"/>
                            </w:p>
                            <w:p w14:paraId="33331B50" w14:textId="2380BF34"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w:t>
                              </w:r>
                              <w:r>
                                <w:rPr>
                                  <w:rFonts w:ascii="Times New Roman" w:eastAsia="Times New Roman" w:hAnsi="Times New Roman" w:cs="Times New Roman"/>
                                  <w:sz w:val="24"/>
                                  <w:szCs w:val="24"/>
                                </w:rPr>
                                <w:t>1</w:t>
                              </w:r>
                              <w:r w:rsidRPr="003E427D">
                                <w:rPr>
                                  <w:rFonts w:ascii="Times New Roman" w:eastAsia="Times New Roman" w:hAnsi="Times New Roman" w:cs="Times New Roman"/>
                                  <w:sz w:val="24"/>
                                  <w:szCs w:val="24"/>
                                </w:rPr>
                                <w:t xml:space="preserve"> (P</w:t>
                              </w:r>
                              <w:r>
                                <w:rPr>
                                  <w:rFonts w:ascii="Times New Roman" w:eastAsia="Times New Roman" w:hAnsi="Times New Roman" w:cs="Times New Roman"/>
                                  <w:sz w:val="24"/>
                                  <w:szCs w:val="24"/>
                                </w:rPr>
                                <w:t>1</w:t>
                              </w:r>
                              <w:r w:rsidRPr="003E427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Control</w:t>
                              </w:r>
                            </w:p>
                            <w:p w14:paraId="4AABA53A" w14:textId="5714CEBC"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2 (P2) </w:t>
                              </w:r>
                              <w:r>
                                <w:rPr>
                                  <w:rFonts w:ascii="Times New Roman" w:eastAsia="Times New Roman" w:hAnsi="Times New Roman" w:cs="Times New Roman"/>
                                  <w:sz w:val="24"/>
                                  <w:szCs w:val="24"/>
                                </w:rPr>
                                <w:t>administered 125 mg/kg</w:t>
                              </w:r>
                            </w:p>
                            <w:p w14:paraId="35EE81C1" w14:textId="38352F3D"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3 (P3) </w:t>
                              </w:r>
                              <w:r>
                                <w:rPr>
                                  <w:rFonts w:ascii="Times New Roman" w:eastAsia="Times New Roman" w:hAnsi="Times New Roman" w:cs="Times New Roman"/>
                                  <w:sz w:val="24"/>
                                  <w:szCs w:val="24"/>
                                </w:rPr>
                                <w:t>administered 250 mg/kg</w:t>
                              </w:r>
                            </w:p>
                            <w:p w14:paraId="19F4A13B" w14:textId="7FB710AE"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4 (P4) </w:t>
                              </w:r>
                              <w:r>
                                <w:rPr>
                                  <w:rFonts w:ascii="Times New Roman" w:eastAsia="Times New Roman" w:hAnsi="Times New Roman" w:cs="Times New Roman"/>
                                  <w:sz w:val="24"/>
                                  <w:szCs w:val="24"/>
                                </w:rPr>
                                <w:t>administered 500 mg/kg</w:t>
                              </w:r>
                            </w:p>
                            <w:p w14:paraId="58DA1F49" w14:textId="6F76CE96"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5 (P5) </w:t>
                              </w:r>
                              <w:r>
                                <w:rPr>
                                  <w:rFonts w:ascii="Times New Roman" w:eastAsia="Times New Roman" w:hAnsi="Times New Roman" w:cs="Times New Roman"/>
                                  <w:sz w:val="24"/>
                                  <w:szCs w:val="24"/>
                                </w:rPr>
                                <w:t>administered 750 mg/kg</w:t>
                              </w:r>
                            </w:p>
                            <w:p w14:paraId="42EF1EF8" w14:textId="77777777" w:rsidR="00FB6318" w:rsidRPr="00FD013D" w:rsidRDefault="00FB6318" w:rsidP="00FB6318">
                              <w:pPr>
                                <w:pStyle w:val="1"/>
                                <w:spacing w:before="0"/>
                                <w:rPr>
                                  <w:rFonts w:ascii="Times New Roman" w:hAnsi="Times New Roman" w:cs="Times New Roman"/>
                                  <w:b/>
                                  <w:sz w:val="24"/>
                                  <w:szCs w:val="24"/>
                                </w:rPr>
                              </w:pPr>
                              <w:r>
                                <w:rPr>
                                  <w:rFonts w:ascii="Times New Roman" w:hAnsi="Times New Roman" w:cs="Times New Roman"/>
                                  <w:sz w:val="24"/>
                                  <w:szCs w:val="24"/>
                                </w:rPr>
                                <w:t xml:space="preserve">KEY: </w:t>
                              </w:r>
                              <w:r w:rsidRPr="00FD013D">
                                <w:rPr>
                                  <w:rFonts w:ascii="Times New Roman" w:hAnsi="Times New Roman" w:cs="Times New Roman"/>
                                  <w:sz w:val="24"/>
                                  <w:szCs w:val="24"/>
                                </w:rPr>
                                <w:t>EC = endocardium, MC = myocardium, ID = intercalated discs, M</w:t>
                              </w:r>
                              <w:r>
                                <w:rPr>
                                  <w:rFonts w:ascii="Times New Roman" w:hAnsi="Times New Roman" w:cs="Times New Roman"/>
                                  <w:sz w:val="24"/>
                                  <w:szCs w:val="24"/>
                                </w:rPr>
                                <w:t>F</w:t>
                              </w:r>
                              <w:r w:rsidRPr="00FD013D">
                                <w:rPr>
                                  <w:rFonts w:ascii="Times New Roman" w:hAnsi="Times New Roman" w:cs="Times New Roman"/>
                                  <w:sz w:val="24"/>
                                  <w:szCs w:val="24"/>
                                </w:rPr>
                                <w:t xml:space="preserve">= muscle fibre, </w:t>
                              </w:r>
                              <w:r>
                                <w:rPr>
                                  <w:rFonts w:ascii="Times New Roman" w:hAnsi="Times New Roman" w:cs="Times New Roman"/>
                                  <w:sz w:val="24"/>
                                  <w:szCs w:val="24"/>
                                </w:rPr>
                                <w:t>N</w:t>
                              </w:r>
                              <w:r w:rsidRPr="00FD013D">
                                <w:rPr>
                                  <w:rFonts w:ascii="Times New Roman" w:hAnsi="Times New Roman" w:cs="Times New Roman"/>
                                  <w:sz w:val="24"/>
                                  <w:szCs w:val="24"/>
                                </w:rPr>
                                <w:t xml:space="preserve"> = nuclei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08ABEE" id="Group 359" o:spid="_x0000_s1035" style="position:absolute;margin-left:-1.8pt;margin-top:.2pt;width:468.6pt;height:645.6pt;z-index:251659264;mso-width-relative:margin;mso-height-relative:margin" coordorigin="-304" coordsize="59517,81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">
                <v:shape id="Text Box 2" o:spid="_x0000_s1036" type="#_x0000_t202" style="position:absolute;width:29025;height:26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">
                  <v:textbox>
                    <w:txbxContent>
                      <w:p w14:paraId="16622D70" w14:textId="77777777" w:rsidR="00FB6318" w:rsidRDefault="00FB6318" w:rsidP="00FB6318">
                        <w:r>
                          <w:rPr>
                            <w:rFonts w:ascii="Times New Roman" w:eastAsia="Times New Roman" w:hAnsi="Times New Roman" w:cs="Times New Roman"/>
                            <w:noProof/>
                            <w:sz w:val="24"/>
                            <w:szCs w:val="24"/>
                          </w:rPr>
                          <w:drawing>
                            <wp:inline distT="0" distB="0" distL="0" distR="0" wp14:anchorId="7A53B1D4" wp14:editId="77D9F990">
                              <wp:extent cx="2709545" cy="2523490"/>
                              <wp:effectExtent l="0" t="0" r="0" b="0"/>
                              <wp:docPr id="630863024" name="image37.png" descr="C:\Users\user\Documents\obika histology\A30002.jpg"/>
                              <wp:cNvGraphicFramePr/>
                              <a:graphic xmlns:a="http://schemas.openxmlformats.org/drawingml/2006/main">
                                <a:graphicData uri="http://schemas.openxmlformats.org/drawingml/2006/picture">
                                  <pic:pic xmlns:pic="http://schemas.openxmlformats.org/drawingml/2006/picture">
                                    <pic:nvPicPr>
                                      <pic:cNvPr id="0" name="image37.png" descr="C:\Users\user\Documents\obika histology\A30002.jpg"/>
                                      <pic:cNvPicPr preferRelativeResize="0"/>
                                    </pic:nvPicPr>
                                    <pic:blipFill>
                                      <a:blip r:embed="rId29"/>
                                      <a:srcRect/>
                                      <a:stretch>
                                        <a:fillRect/>
                                      </a:stretch>
                                    </pic:blipFill>
                                    <pic:spPr>
                                      <a:xfrm>
                                        <a:off x="0" y="0"/>
                                        <a:ext cx="2717559" cy="2530954"/>
                                      </a:xfrm>
                                      <a:prstGeom prst="rect">
                                        <a:avLst/>
                                      </a:prstGeom>
                                      <a:ln/>
                                    </pic:spPr>
                                  </pic:pic>
                                </a:graphicData>
                              </a:graphic>
                            </wp:inline>
                          </w:drawing>
                        </w:r>
                      </w:p>
                    </w:txbxContent>
                  </v:textbox>
                </v:shape>
                <v:shape id="Text Box 2" o:spid="_x0000_s1037" type="#_x0000_t202" style="position:absolute;left:29983;width:29229;height:26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">
                  <v:textbox>
                    <w:txbxContent>
                      <w:p w14:paraId="00480AB8" w14:textId="77777777" w:rsidR="00FB6318" w:rsidRDefault="00FB6318" w:rsidP="00FB6318">
                        <w:r>
                          <w:rPr>
                            <w:rFonts w:ascii="Times New Roman" w:eastAsia="Times New Roman" w:hAnsi="Times New Roman" w:cs="Times New Roman"/>
                            <w:noProof/>
                            <w:sz w:val="24"/>
                            <w:szCs w:val="24"/>
                          </w:rPr>
                          <w:drawing>
                            <wp:inline distT="0" distB="0" distL="0" distR="0" wp14:anchorId="4F4FF7A3" wp14:editId="49DC06B3">
                              <wp:extent cx="2721610" cy="2523490"/>
                              <wp:effectExtent l="0" t="0" r="2540" b="0"/>
                              <wp:docPr id="1440006143" name="image38.png" descr="C:\Users\user\Documents\obika histology\D30002.jpg"/>
                              <wp:cNvGraphicFramePr/>
                              <a:graphic xmlns:a="http://schemas.openxmlformats.org/drawingml/2006/main">
                                <a:graphicData uri="http://schemas.openxmlformats.org/drawingml/2006/picture">
                                  <pic:pic xmlns:pic="http://schemas.openxmlformats.org/drawingml/2006/picture">
                                    <pic:nvPicPr>
                                      <pic:cNvPr id="0" name="image38.png" descr="C:\Users\user\Documents\obika histology\D30002.jpg"/>
                                      <pic:cNvPicPr preferRelativeResize="0"/>
                                    </pic:nvPicPr>
                                    <pic:blipFill>
                                      <a:blip r:embed="rId30"/>
                                      <a:srcRect/>
                                      <a:stretch>
                                        <a:fillRect/>
                                      </a:stretch>
                                    </pic:blipFill>
                                    <pic:spPr>
                                      <a:xfrm>
                                        <a:off x="0" y="0"/>
                                        <a:ext cx="2721611" cy="2523491"/>
                                      </a:xfrm>
                                      <a:prstGeom prst="rect">
                                        <a:avLst/>
                                      </a:prstGeom>
                                      <a:ln/>
                                    </pic:spPr>
                                  </pic:pic>
                                </a:graphicData>
                              </a:graphic>
                            </wp:inline>
                          </w:drawing>
                        </w:r>
                      </w:p>
                    </w:txbxContent>
                  </v:textbox>
                </v:shape>
                <v:shape id="Text Box 2" o:spid="_x0000_s1038" type="#_x0000_t202" style="position:absolute;left:-304;top:26746;width:29025;height:28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">
                  <v:textbox>
                    <w:txbxContent>
                      <w:p w14:paraId="18F9DCBE" w14:textId="77777777" w:rsidR="00FB6318" w:rsidRDefault="00FB6318" w:rsidP="00FB6318">
                        <w:r>
                          <w:rPr>
                            <w:rFonts w:ascii="Times New Roman" w:eastAsia="Times New Roman" w:hAnsi="Times New Roman" w:cs="Times New Roman"/>
                            <w:noProof/>
                            <w:sz w:val="24"/>
                            <w:szCs w:val="24"/>
                          </w:rPr>
                          <w:drawing>
                            <wp:inline distT="0" distB="0" distL="0" distR="0" wp14:anchorId="4F19A272" wp14:editId="2579C702">
                              <wp:extent cx="2806065" cy="2788920"/>
                              <wp:effectExtent l="0" t="0" r="0" b="0"/>
                              <wp:docPr id="1396380691" name="image39.png" descr="C:\Users\user\Documents\obika histology\C3.jpg"/>
                              <wp:cNvGraphicFramePr/>
                              <a:graphic xmlns:a="http://schemas.openxmlformats.org/drawingml/2006/main">
                                <a:graphicData uri="http://schemas.openxmlformats.org/drawingml/2006/picture">
                                  <pic:pic xmlns:pic="http://schemas.openxmlformats.org/drawingml/2006/picture">
                                    <pic:nvPicPr>
                                      <pic:cNvPr id="0" name="image39.png" descr="C:\Users\user\Documents\obika histology\C3.jpg"/>
                                      <pic:cNvPicPr preferRelativeResize="0"/>
                                    </pic:nvPicPr>
                                    <pic:blipFill>
                                      <a:blip r:embed="rId31"/>
                                      <a:srcRect/>
                                      <a:stretch>
                                        <a:fillRect/>
                                      </a:stretch>
                                    </pic:blipFill>
                                    <pic:spPr>
                                      <a:xfrm>
                                        <a:off x="0" y="0"/>
                                        <a:ext cx="2805926" cy="2788782"/>
                                      </a:xfrm>
                                      <a:prstGeom prst="rect">
                                        <a:avLst/>
                                      </a:prstGeom>
                                      <a:ln/>
                                    </pic:spPr>
                                  </pic:pic>
                                </a:graphicData>
                              </a:graphic>
                            </wp:inline>
                          </w:drawing>
                        </w:r>
                      </w:p>
                    </w:txbxContent>
                  </v:textbox>
                </v:shape>
                <v:shape id="Text Box 2" o:spid="_x0000_s1039" type="#_x0000_t202" style="position:absolute;left:29755;top:26517;width:29223;height:28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">
                  <v:textbox>
                    <w:txbxContent>
                      <w:p w14:paraId="4BD4582A" w14:textId="77777777" w:rsidR="00FB6318" w:rsidRDefault="00FB6318" w:rsidP="00FB6318">
                        <w:r>
                          <w:rPr>
                            <w:rFonts w:ascii="Times New Roman" w:eastAsia="Times New Roman" w:hAnsi="Times New Roman" w:cs="Times New Roman"/>
                            <w:noProof/>
                            <w:sz w:val="24"/>
                            <w:szCs w:val="24"/>
                          </w:rPr>
                          <w:drawing>
                            <wp:inline distT="0" distB="0" distL="0" distR="0" wp14:anchorId="406A8BC9" wp14:editId="528186B2">
                              <wp:extent cx="2720975" cy="2743200"/>
                              <wp:effectExtent l="0" t="0" r="3175" b="0"/>
                              <wp:docPr id="1966782036" name="image29.png" descr="C:\Users\user\Documents\obika histology\B30002.jpg"/>
                              <wp:cNvGraphicFramePr/>
                              <a:graphic xmlns:a="http://schemas.openxmlformats.org/drawingml/2006/main">
                                <a:graphicData uri="http://schemas.openxmlformats.org/drawingml/2006/picture">
                                  <pic:pic xmlns:pic="http://schemas.openxmlformats.org/drawingml/2006/picture">
                                    <pic:nvPicPr>
                                      <pic:cNvPr id="0" name="image29.png" descr="C:\Users\user\Documents\obika histology\B30002.jpg"/>
                                      <pic:cNvPicPr preferRelativeResize="0"/>
                                    </pic:nvPicPr>
                                    <pic:blipFill>
                                      <a:blip r:embed="rId32"/>
                                      <a:srcRect/>
                                      <a:stretch>
                                        <a:fillRect/>
                                      </a:stretch>
                                    </pic:blipFill>
                                    <pic:spPr>
                                      <a:xfrm>
                                        <a:off x="0" y="0"/>
                                        <a:ext cx="2759963" cy="2782506"/>
                                      </a:xfrm>
                                      <a:prstGeom prst="rect">
                                        <a:avLst/>
                                      </a:prstGeom>
                                      <a:ln/>
                                    </pic:spPr>
                                  </pic:pic>
                                </a:graphicData>
                              </a:graphic>
                            </wp:inline>
                          </w:drawing>
                        </w:r>
                      </w:p>
                    </w:txbxContent>
                  </v:textbox>
                </v:shape>
                <v:shape id="Text Box 2" o:spid="_x0000_s1040" type="#_x0000_t202" style="position:absolute;top:55778;width:29178;height:26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">
                  <v:textbox>
                    <w:txbxContent>
                      <w:p w14:paraId="4E192AFD" w14:textId="77777777" w:rsidR="00FB6318" w:rsidRDefault="00FB6318" w:rsidP="00FB6318">
                        <w:r>
                          <w:rPr>
                            <w:rFonts w:ascii="Times New Roman" w:eastAsia="Times New Roman" w:hAnsi="Times New Roman" w:cs="Times New Roman"/>
                            <w:noProof/>
                            <w:sz w:val="24"/>
                            <w:szCs w:val="24"/>
                          </w:rPr>
                          <w:drawing>
                            <wp:inline distT="0" distB="0" distL="0" distR="0" wp14:anchorId="3FB27B0C" wp14:editId="3D27405E">
                              <wp:extent cx="2712720" cy="2551430"/>
                              <wp:effectExtent l="0" t="0" r="0" b="1270"/>
                              <wp:docPr id="441946850" name="image23.png" descr="C:\Users\user\Documents\obika histology\E3.jpg"/>
                              <wp:cNvGraphicFramePr/>
                              <a:graphic xmlns:a="http://schemas.openxmlformats.org/drawingml/2006/main">
                                <a:graphicData uri="http://schemas.openxmlformats.org/drawingml/2006/picture">
                                  <pic:pic xmlns:pic="http://schemas.openxmlformats.org/drawingml/2006/picture">
                                    <pic:nvPicPr>
                                      <pic:cNvPr id="0" name="image23.png" descr="C:\Users\user\Documents\obika histology\E3.jpg"/>
                                      <pic:cNvPicPr preferRelativeResize="0"/>
                                    </pic:nvPicPr>
                                    <pic:blipFill>
                                      <a:blip r:embed="rId33"/>
                                      <a:srcRect/>
                                      <a:stretch>
                                        <a:fillRect/>
                                      </a:stretch>
                                    </pic:blipFill>
                                    <pic:spPr>
                                      <a:xfrm>
                                        <a:off x="0" y="0"/>
                                        <a:ext cx="2713692" cy="2552344"/>
                                      </a:xfrm>
                                      <a:prstGeom prst="rect">
                                        <a:avLst/>
                                      </a:prstGeom>
                                      <a:ln/>
                                    </pic:spPr>
                                  </pic:pic>
                                </a:graphicData>
                              </a:graphic>
                            </wp:inline>
                          </w:drawing>
                        </w:r>
                      </w:p>
                    </w:txbxContent>
                  </v:textbox>
                </v:shape>
                <v:shape id="Text Box 2" o:spid="_x0000_s1041" type="#_x0000_t202" style="position:absolute;left:29907;top:55851;width:29229;height:26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">
                  <v:textbox>
                    <w:txbxContent>
                      <w:p w14:paraId="25DD3B27" w14:textId="0D4F012D" w:rsidR="00FB6318" w:rsidRDefault="00FB6318" w:rsidP="00FB6318">
                        <w:pPr>
                          <w:pStyle w:val="Heading1"/>
                          <w:spacing w:before="0"/>
                          <w:rPr>
                            <w:rFonts w:ascii="Times New Roman" w:hAnsi="Times New Roman" w:cs="Times New Roman"/>
                            <w:b/>
                            <w:sz w:val="24"/>
                            <w:szCs w:val="24"/>
                          </w:rPr>
                        </w:pPr>
                        <w:r w:rsidRPr="00FD013D">
                          <w:rPr>
                            <w:rFonts w:ascii="Times New Roman" w:hAnsi="Times New Roman" w:cs="Times New Roman"/>
                            <w:sz w:val="24"/>
                            <w:szCs w:val="24"/>
                          </w:rPr>
                          <w:t xml:space="preserve">Plates </w:t>
                        </w:r>
                        <w:bookmarkStart w:id="18" w:name="_Hlk204538876"/>
                        <w:r w:rsidR="00EF143E">
                          <w:rPr>
                            <w:rFonts w:ascii="Times New Roman" w:hAnsi="Times New Roman" w:cs="Times New Roman"/>
                            <w:sz w:val="24"/>
                            <w:szCs w:val="24"/>
                          </w:rPr>
                          <w:t>1</w:t>
                        </w:r>
                        <w:r w:rsidRPr="00FD013D">
                          <w:rPr>
                            <w:rFonts w:ascii="Times New Roman" w:hAnsi="Times New Roman" w:cs="Times New Roman"/>
                            <w:sz w:val="24"/>
                            <w:szCs w:val="24"/>
                          </w:rPr>
                          <w:t xml:space="preserve"> to 5 Histology of heart of rats following sub-acute administration of 750mg/kg of methanol root extract of </w:t>
                        </w:r>
                        <w:r w:rsidRPr="00FD013D">
                          <w:rPr>
                            <w:rFonts w:ascii="Times New Roman" w:hAnsi="Times New Roman" w:cs="Times New Roman"/>
                            <w:i/>
                            <w:sz w:val="24"/>
                            <w:szCs w:val="24"/>
                          </w:rPr>
                          <w:t>N</w:t>
                        </w:r>
                        <w:r>
                          <w:rPr>
                            <w:rFonts w:ascii="Times New Roman" w:hAnsi="Times New Roman" w:cs="Times New Roman"/>
                            <w:i/>
                            <w:sz w:val="24"/>
                            <w:szCs w:val="24"/>
                          </w:rPr>
                          <w:t>.</w:t>
                        </w:r>
                        <w:r w:rsidRPr="00FD013D">
                          <w:rPr>
                            <w:rFonts w:ascii="Times New Roman" w:hAnsi="Times New Roman" w:cs="Times New Roman"/>
                            <w:i/>
                            <w:sz w:val="24"/>
                            <w:szCs w:val="24"/>
                          </w:rPr>
                          <w:t xml:space="preserve"> laevis </w:t>
                        </w:r>
                        <w:r w:rsidRPr="00FD013D">
                          <w:rPr>
                            <w:rFonts w:ascii="Times New Roman" w:hAnsi="Times New Roman" w:cs="Times New Roman"/>
                            <w:sz w:val="24"/>
                            <w:szCs w:val="24"/>
                          </w:rPr>
                          <w:t xml:space="preserve">(x400). </w:t>
                        </w:r>
                        <w:bookmarkEnd w:id="18"/>
                      </w:p>
                      <w:p w14:paraId="33331B50" w14:textId="2380BF34"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w:t>
                        </w:r>
                        <w:r>
                          <w:rPr>
                            <w:rFonts w:ascii="Times New Roman" w:eastAsia="Times New Roman" w:hAnsi="Times New Roman" w:cs="Times New Roman"/>
                            <w:sz w:val="24"/>
                            <w:szCs w:val="24"/>
                          </w:rPr>
                          <w:t>1</w:t>
                        </w:r>
                        <w:r w:rsidRPr="003E427D">
                          <w:rPr>
                            <w:rFonts w:ascii="Times New Roman" w:eastAsia="Times New Roman" w:hAnsi="Times New Roman" w:cs="Times New Roman"/>
                            <w:sz w:val="24"/>
                            <w:szCs w:val="24"/>
                          </w:rPr>
                          <w:t xml:space="preserve"> (P</w:t>
                        </w:r>
                        <w:r>
                          <w:rPr>
                            <w:rFonts w:ascii="Times New Roman" w:eastAsia="Times New Roman" w:hAnsi="Times New Roman" w:cs="Times New Roman"/>
                            <w:sz w:val="24"/>
                            <w:szCs w:val="24"/>
                          </w:rPr>
                          <w:t>1</w:t>
                        </w:r>
                        <w:r w:rsidRPr="003E427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Control</w:t>
                        </w:r>
                      </w:p>
                      <w:p w14:paraId="4AABA53A" w14:textId="5714CEBC"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2 (P2) </w:t>
                        </w:r>
                        <w:r>
                          <w:rPr>
                            <w:rFonts w:ascii="Times New Roman" w:eastAsia="Times New Roman" w:hAnsi="Times New Roman" w:cs="Times New Roman"/>
                            <w:sz w:val="24"/>
                            <w:szCs w:val="24"/>
                          </w:rPr>
                          <w:t>administered 125 mg/kg</w:t>
                        </w:r>
                      </w:p>
                      <w:p w14:paraId="35EE81C1" w14:textId="38352F3D"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3 (P3) </w:t>
                        </w:r>
                        <w:r>
                          <w:rPr>
                            <w:rFonts w:ascii="Times New Roman" w:eastAsia="Times New Roman" w:hAnsi="Times New Roman" w:cs="Times New Roman"/>
                            <w:sz w:val="24"/>
                            <w:szCs w:val="24"/>
                          </w:rPr>
                          <w:t>administered 250 mg/kg</w:t>
                        </w:r>
                      </w:p>
                      <w:p w14:paraId="19F4A13B" w14:textId="7FB710AE"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4 (P4) </w:t>
                        </w:r>
                        <w:r>
                          <w:rPr>
                            <w:rFonts w:ascii="Times New Roman" w:eastAsia="Times New Roman" w:hAnsi="Times New Roman" w:cs="Times New Roman"/>
                            <w:sz w:val="24"/>
                            <w:szCs w:val="24"/>
                          </w:rPr>
                          <w:t>administered 500 mg/kg</w:t>
                        </w:r>
                      </w:p>
                      <w:p w14:paraId="58DA1F49" w14:textId="6F76CE96" w:rsidR="00FB6318" w:rsidRPr="003E427D" w:rsidRDefault="00FB6318" w:rsidP="00FB6318">
                        <w:pPr>
                          <w:spacing w:after="0"/>
                          <w:rPr>
                            <w:rFonts w:ascii="Times New Roman" w:eastAsia="Times New Roman" w:hAnsi="Times New Roman" w:cs="Times New Roman"/>
                            <w:sz w:val="24"/>
                            <w:szCs w:val="24"/>
                          </w:rPr>
                        </w:pPr>
                        <w:r w:rsidRPr="003E427D">
                          <w:rPr>
                            <w:rFonts w:ascii="Times New Roman" w:eastAsia="Times New Roman" w:hAnsi="Times New Roman" w:cs="Times New Roman"/>
                            <w:sz w:val="24"/>
                            <w:szCs w:val="24"/>
                          </w:rPr>
                          <w:t xml:space="preserve">Plate 5 (P5) </w:t>
                        </w:r>
                        <w:r>
                          <w:rPr>
                            <w:rFonts w:ascii="Times New Roman" w:eastAsia="Times New Roman" w:hAnsi="Times New Roman" w:cs="Times New Roman"/>
                            <w:sz w:val="24"/>
                            <w:szCs w:val="24"/>
                          </w:rPr>
                          <w:t>administered 750 mg/kg</w:t>
                        </w:r>
                      </w:p>
                      <w:p w14:paraId="42EF1EF8" w14:textId="77777777" w:rsidR="00FB6318" w:rsidRPr="00FD013D" w:rsidRDefault="00FB6318" w:rsidP="00FB6318">
                        <w:pPr>
                          <w:pStyle w:val="Heading1"/>
                          <w:spacing w:before="0"/>
                          <w:rPr>
                            <w:rFonts w:ascii="Times New Roman" w:hAnsi="Times New Roman" w:cs="Times New Roman"/>
                            <w:b/>
                            <w:sz w:val="24"/>
                            <w:szCs w:val="24"/>
                          </w:rPr>
                        </w:pPr>
                        <w:r>
                          <w:rPr>
                            <w:rFonts w:ascii="Times New Roman" w:hAnsi="Times New Roman" w:cs="Times New Roman"/>
                            <w:sz w:val="24"/>
                            <w:szCs w:val="24"/>
                          </w:rPr>
                          <w:t xml:space="preserve">KEY: </w:t>
                        </w:r>
                        <w:r w:rsidRPr="00FD013D">
                          <w:rPr>
                            <w:rFonts w:ascii="Times New Roman" w:hAnsi="Times New Roman" w:cs="Times New Roman"/>
                            <w:sz w:val="24"/>
                            <w:szCs w:val="24"/>
                          </w:rPr>
                          <w:t>EC = endocardium, MC = myocardium, ID = intercalated discs, M</w:t>
                        </w:r>
                        <w:r>
                          <w:rPr>
                            <w:rFonts w:ascii="Times New Roman" w:hAnsi="Times New Roman" w:cs="Times New Roman"/>
                            <w:sz w:val="24"/>
                            <w:szCs w:val="24"/>
                          </w:rPr>
                          <w:t>F</w:t>
                        </w:r>
                        <w:r w:rsidRPr="00FD013D">
                          <w:rPr>
                            <w:rFonts w:ascii="Times New Roman" w:hAnsi="Times New Roman" w:cs="Times New Roman"/>
                            <w:sz w:val="24"/>
                            <w:szCs w:val="24"/>
                          </w:rPr>
                          <w:t xml:space="preserve">= muscle fibre, </w:t>
                        </w:r>
                        <w:r>
                          <w:rPr>
                            <w:rFonts w:ascii="Times New Roman" w:hAnsi="Times New Roman" w:cs="Times New Roman"/>
                            <w:sz w:val="24"/>
                            <w:szCs w:val="24"/>
                          </w:rPr>
                          <w:t>N</w:t>
                        </w:r>
                        <w:r w:rsidRPr="00FD013D">
                          <w:rPr>
                            <w:rFonts w:ascii="Times New Roman" w:hAnsi="Times New Roman" w:cs="Times New Roman"/>
                            <w:sz w:val="24"/>
                            <w:szCs w:val="24"/>
                          </w:rPr>
                          <w:t xml:space="preserve"> = nuclei  </w:t>
                        </w:r>
                      </w:p>
                    </w:txbxContent>
                  </v:textbox>
                </v:shape>
              </v:group>
            </w:pict>
          </mc:Fallback>
        </mc:AlternateContent>
      </w:r>
    </w:p>
    <w:p w14:paraId="62AB8B4F" w14:textId="77777777" w:rsidR="00FB6318" w:rsidRDefault="00FB6318" w:rsidP="00FB6318">
      <w:r>
        <w:rPr>
          <w:noProof/>
        </w:rPr>
        <mc:AlternateContent>
          <mc:Choice Requires="wps">
            <w:drawing>
              <wp:anchor distT="0" distB="0" distL="114300" distR="114300" simplePos="0" relativeHeight="251665408" behindDoc="0" locked="0" layoutInCell="1" allowOverlap="1" wp14:anchorId="2A65ECDE" wp14:editId="233CD9E4">
                <wp:simplePos x="0" y="0"/>
                <wp:positionH relativeFrom="column">
                  <wp:posOffset>1927913</wp:posOffset>
                </wp:positionH>
                <wp:positionV relativeFrom="paragraph">
                  <wp:posOffset>112827</wp:posOffset>
                </wp:positionV>
                <wp:extent cx="446405" cy="320040"/>
                <wp:effectExtent l="0" t="0" r="0" b="3810"/>
                <wp:wrapNone/>
                <wp:docPr id="238" name="Text Box 238"/>
                <wp:cNvGraphicFramePr/>
                <a:graphic xmlns:a="http://schemas.openxmlformats.org/drawingml/2006/main">
                  <a:graphicData uri="http://schemas.microsoft.com/office/word/2010/wordprocessingShape">
                    <wps:wsp>
                      <wps:cNvSpPr txBox="1"/>
                      <wps:spPr>
                        <a:xfrm>
                          <a:off x="0" y="0"/>
                          <a:ext cx="44640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95A3E7" w14:textId="77777777" w:rsidR="00FB6318" w:rsidRDefault="00FB6318" w:rsidP="00FB6318">
                            <w: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65ECDE" id="Text Box 238" o:spid="_x0000_s1042" type="#_x0000_t202" style="position:absolute;margin-left:151.8pt;margin-top:8.9pt;width:35.15pt;height:2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" filled="f" stroked="f" strokeweight=".5pt">
                <v:textbox>
                  <w:txbxContent>
                    <w:p w14:paraId="4395A3E7" w14:textId="77777777" w:rsidR="00FB6318" w:rsidRDefault="00FB6318" w:rsidP="00FB6318">
                      <w:r>
                        <w:t>MC</w:t>
                      </w:r>
                    </w:p>
                  </w:txbxContent>
                </v:textbox>
              </v:shape>
            </w:pict>
          </mc:Fallback>
        </mc:AlternateContent>
      </w:r>
    </w:p>
    <w:p w14:paraId="6A0C3BE6" w14:textId="77777777" w:rsidR="00FB6318" w:rsidRDefault="00FB6318" w:rsidP="00FB6318">
      <w:r>
        <w:rPr>
          <w:noProof/>
        </w:rPr>
        <mc:AlternateContent>
          <mc:Choice Requires="wps">
            <w:drawing>
              <wp:anchor distT="0" distB="0" distL="114300" distR="114300" simplePos="0" relativeHeight="251667456" behindDoc="0" locked="0" layoutInCell="1" allowOverlap="1" wp14:anchorId="707FC01D" wp14:editId="6FFA12E4">
                <wp:simplePos x="0" y="0"/>
                <wp:positionH relativeFrom="column">
                  <wp:posOffset>595553</wp:posOffset>
                </wp:positionH>
                <wp:positionV relativeFrom="paragraph">
                  <wp:posOffset>214539</wp:posOffset>
                </wp:positionV>
                <wp:extent cx="435433" cy="255181"/>
                <wp:effectExtent l="0" t="0" r="0" b="0"/>
                <wp:wrapNone/>
                <wp:docPr id="240" name="Text Box 240"/>
                <wp:cNvGraphicFramePr/>
                <a:graphic xmlns:a="http://schemas.openxmlformats.org/drawingml/2006/main">
                  <a:graphicData uri="http://schemas.microsoft.com/office/word/2010/wordprocessingShape">
                    <wps:wsp>
                      <wps:cNvSpPr txBox="1"/>
                      <wps:spPr>
                        <a:xfrm>
                          <a:off x="0" y="0"/>
                          <a:ext cx="435433" cy="2551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A428A2" w14:textId="77777777" w:rsidR="00FB6318" w:rsidRDefault="00FB6318" w:rsidP="00FB6318">
                            <w:r>
                              <w:t>EC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7FC01D" id="Text Box 240" o:spid="_x0000_s1043" type="#_x0000_t202" style="position:absolute;margin-left:46.9pt;margin-top:16.9pt;width:34.3pt;height:20.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" filled="f" stroked="f" strokeweight=".5pt">
                <v:textbox>
                  <w:txbxContent>
                    <w:p w14:paraId="2CA428A2" w14:textId="77777777" w:rsidR="00FB6318" w:rsidRDefault="00FB6318" w:rsidP="00FB6318">
                      <w:r>
                        <w:t>EC</w:t>
                      </w:r>
                    </w:p>
                  </w:txbxContent>
                </v:textbox>
              </v:shape>
            </w:pict>
          </mc:Fallback>
        </mc:AlternateContent>
      </w:r>
    </w:p>
    <w:p w14:paraId="7262DD77" w14:textId="77777777" w:rsidR="00FB6318" w:rsidRDefault="00FB6318" w:rsidP="00FB6318">
      <w:r>
        <w:rPr>
          <w:noProof/>
        </w:rPr>
        <mc:AlternateContent>
          <mc:Choice Requires="wps">
            <w:drawing>
              <wp:anchor distT="0" distB="0" distL="114300" distR="114300" simplePos="0" relativeHeight="251668480" behindDoc="0" locked="0" layoutInCell="1" allowOverlap="1" wp14:anchorId="67B3A67E" wp14:editId="72071EBD">
                <wp:simplePos x="0" y="0"/>
                <wp:positionH relativeFrom="column">
                  <wp:posOffset>2094230</wp:posOffset>
                </wp:positionH>
                <wp:positionV relativeFrom="paragraph">
                  <wp:posOffset>253301</wp:posOffset>
                </wp:positionV>
                <wp:extent cx="372110" cy="329565"/>
                <wp:effectExtent l="0" t="0" r="0" b="0"/>
                <wp:wrapNone/>
                <wp:docPr id="241" name="Text Box 241"/>
                <wp:cNvGraphicFramePr/>
                <a:graphic xmlns:a="http://schemas.openxmlformats.org/drawingml/2006/main">
                  <a:graphicData uri="http://schemas.microsoft.com/office/word/2010/wordprocessingShape">
                    <wps:wsp>
                      <wps:cNvSpPr txBox="1"/>
                      <wps:spPr>
                        <a:xfrm>
                          <a:off x="0" y="0"/>
                          <a:ext cx="372110" cy="329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EC1EAF" w14:textId="77777777" w:rsidR="00FB6318" w:rsidRDefault="00FB6318" w:rsidP="00FB6318">
                            <w:r>
                              <w:t>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7B3A67E" id="Text Box 241" o:spid="_x0000_s1044" type="#_x0000_t202" style="position:absolute;margin-left:164.9pt;margin-top:19.95pt;width:29.3pt;height:25.9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" filled="f" stroked="f" strokeweight=".5pt">
                <v:textbox>
                  <w:txbxContent>
                    <w:p w14:paraId="10EC1EAF" w14:textId="77777777" w:rsidR="00FB6318" w:rsidRDefault="00FB6318" w:rsidP="00FB6318">
                      <w:r>
                        <w:t>ID</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1633393D" wp14:editId="4627A74F">
                <wp:simplePos x="0" y="0"/>
                <wp:positionH relativeFrom="column">
                  <wp:posOffset>1633399</wp:posOffset>
                </wp:positionH>
                <wp:positionV relativeFrom="paragraph">
                  <wp:posOffset>187432</wp:posOffset>
                </wp:positionV>
                <wp:extent cx="446405" cy="320040"/>
                <wp:effectExtent l="0" t="0" r="0" b="3810"/>
                <wp:wrapNone/>
                <wp:docPr id="239" name="Text Box 239"/>
                <wp:cNvGraphicFramePr/>
                <a:graphic xmlns:a="http://schemas.openxmlformats.org/drawingml/2006/main">
                  <a:graphicData uri="http://schemas.microsoft.com/office/word/2010/wordprocessingShape">
                    <wps:wsp>
                      <wps:cNvSpPr txBox="1"/>
                      <wps:spPr>
                        <a:xfrm>
                          <a:off x="0" y="0"/>
                          <a:ext cx="446405" cy="320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BF116" w14:textId="77777777" w:rsidR="00FB6318" w:rsidRDefault="00FB6318" w:rsidP="00FB6318">
                            <w: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33393D" id="Text Box 239" o:spid="_x0000_s1045" type="#_x0000_t202" style="position:absolute;margin-left:128.6pt;margin-top:14.75pt;width:35.15pt;height:25.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" filled="f" stroked="f" strokeweight=".5pt">
                <v:textbox>
                  <w:txbxContent>
                    <w:p w14:paraId="3C6BF116" w14:textId="77777777" w:rsidR="00FB6318" w:rsidRDefault="00FB6318" w:rsidP="00FB6318">
                      <w:r>
                        <w:t>MC</w:t>
                      </w:r>
                    </w:p>
                  </w:txbxContent>
                </v:textbox>
              </v:shape>
            </w:pict>
          </mc:Fallback>
        </mc:AlternateContent>
      </w:r>
    </w:p>
    <w:p w14:paraId="55D7022F" w14:textId="77777777" w:rsidR="00FB6318" w:rsidRDefault="00FB6318" w:rsidP="00FB6318"/>
    <w:p w14:paraId="347BAAE7" w14:textId="77777777" w:rsidR="00FB6318" w:rsidRDefault="00FB6318" w:rsidP="00FB6318">
      <w:r>
        <w:rPr>
          <w:noProof/>
        </w:rPr>
        <mc:AlternateContent>
          <mc:Choice Requires="wps">
            <w:drawing>
              <wp:anchor distT="0" distB="0" distL="114300" distR="114300" simplePos="0" relativeHeight="251669504" behindDoc="0" locked="0" layoutInCell="1" allowOverlap="1" wp14:anchorId="7A4A6CD8" wp14:editId="143E90EF">
                <wp:simplePos x="0" y="0"/>
                <wp:positionH relativeFrom="column">
                  <wp:posOffset>2541270</wp:posOffset>
                </wp:positionH>
                <wp:positionV relativeFrom="paragraph">
                  <wp:posOffset>59754</wp:posOffset>
                </wp:positionV>
                <wp:extent cx="372139" cy="329609"/>
                <wp:effectExtent l="0" t="0" r="0" b="0"/>
                <wp:wrapNone/>
                <wp:docPr id="242" name="Text Box 242"/>
                <wp:cNvGraphicFramePr/>
                <a:graphic xmlns:a="http://schemas.openxmlformats.org/drawingml/2006/main">
                  <a:graphicData uri="http://schemas.microsoft.com/office/word/2010/wordprocessingShape">
                    <wps:wsp>
                      <wps:cNvSpPr txBox="1"/>
                      <wps:spPr>
                        <a:xfrm>
                          <a:off x="0" y="0"/>
                          <a:ext cx="372139" cy="329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91B9EF" w14:textId="77777777" w:rsidR="00FB6318" w:rsidRDefault="00FB6318" w:rsidP="00FB6318">
                            <w:r>
                              <w:t>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4A6CD8" id="Text Box 242" o:spid="_x0000_s1046" type="#_x0000_t202" style="position:absolute;margin-left:200.1pt;margin-top:4.7pt;width:29.3pt;height:25.9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" filled="f" stroked="f" strokeweight=".5pt">
                <v:textbox>
                  <w:txbxContent>
                    <w:p w14:paraId="4491B9EF" w14:textId="77777777" w:rsidR="00FB6318" w:rsidRDefault="00FB6318" w:rsidP="00FB6318">
                      <w:r>
                        <w:t>ID</w:t>
                      </w:r>
                    </w:p>
                  </w:txbxContent>
                </v:textbox>
              </v:shape>
            </w:pict>
          </mc:Fallback>
        </mc:AlternateContent>
      </w:r>
    </w:p>
    <w:p w14:paraId="075833FE" w14:textId="77777777" w:rsidR="00FB6318" w:rsidRDefault="00FB6318" w:rsidP="00FB6318"/>
    <w:p w14:paraId="5DCF431B" w14:textId="77777777" w:rsidR="00FB6318" w:rsidRDefault="00FB6318" w:rsidP="00FB6318"/>
    <w:p w14:paraId="734E469C" w14:textId="77777777" w:rsidR="00FB6318" w:rsidRDefault="00FB6318" w:rsidP="00FB6318"/>
    <w:p w14:paraId="1CF7CCC7" w14:textId="1EC1CB30" w:rsidR="00FB6318" w:rsidRDefault="00724E36" w:rsidP="00FB6318">
      <w:r>
        <w:rPr>
          <w:noProof/>
        </w:rPr>
        <mc:AlternateContent>
          <mc:Choice Requires="wpg">
            <w:drawing>
              <wp:anchor distT="0" distB="0" distL="114300" distR="114300" simplePos="0" relativeHeight="251661312" behindDoc="0" locked="0" layoutInCell="1" allowOverlap="1" wp14:anchorId="7186507D" wp14:editId="171D4D95">
                <wp:simplePos x="0" y="0"/>
                <wp:positionH relativeFrom="column">
                  <wp:posOffset>121920</wp:posOffset>
                </wp:positionH>
                <wp:positionV relativeFrom="paragraph">
                  <wp:posOffset>99060</wp:posOffset>
                </wp:positionV>
                <wp:extent cx="2851150" cy="2470785"/>
                <wp:effectExtent l="0" t="0" r="0" b="5715"/>
                <wp:wrapNone/>
                <wp:docPr id="451" name="Group 451"/>
                <wp:cNvGraphicFramePr/>
                <a:graphic xmlns:a="http://schemas.openxmlformats.org/drawingml/2006/main">
                  <a:graphicData uri="http://schemas.microsoft.com/office/word/2010/wordprocessingGroup">
                    <wpg:wgp>
                      <wpg:cNvGrpSpPr/>
                      <wpg:grpSpPr>
                        <a:xfrm>
                          <a:off x="0" y="0"/>
                          <a:ext cx="2851150" cy="2470785"/>
                          <a:chOff x="0" y="1"/>
                          <a:chExt cx="2620188" cy="2373273"/>
                        </a:xfrm>
                      </wpg:grpSpPr>
                      <wpg:grpSp>
                        <wpg:cNvPr id="450" name="Group 450"/>
                        <wpg:cNvGrpSpPr/>
                        <wpg:grpSpPr>
                          <a:xfrm>
                            <a:off x="1027684" y="660928"/>
                            <a:ext cx="1592504" cy="1096327"/>
                            <a:chOff x="-183649" y="-217903"/>
                            <a:chExt cx="1592923" cy="1096614"/>
                          </a:xfrm>
                        </wpg:grpSpPr>
                        <wps:wsp>
                          <wps:cNvPr id="389" name="Text Box 389"/>
                          <wps:cNvSpPr txBox="1"/>
                          <wps:spPr>
                            <a:xfrm>
                              <a:off x="1005680" y="527645"/>
                              <a:ext cx="403594" cy="3510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3F91CC"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 name="Text Box 366"/>
                          <wps:cNvSpPr txBox="1"/>
                          <wps:spPr>
                            <a:xfrm>
                              <a:off x="-183649" y="-129322"/>
                              <a:ext cx="403594" cy="3510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0BFF46"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4" name="Text Box 474"/>
                          <wps:cNvSpPr txBox="1"/>
                          <wps:spPr>
                            <a:xfrm>
                              <a:off x="381424" y="-217903"/>
                              <a:ext cx="403594" cy="35106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049C6B"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9" name="Group 449"/>
                        <wpg:cNvGrpSpPr/>
                        <wpg:grpSpPr>
                          <a:xfrm>
                            <a:off x="225971" y="1792904"/>
                            <a:ext cx="1019423" cy="580370"/>
                            <a:chOff x="226036" y="-166600"/>
                            <a:chExt cx="1019719" cy="580633"/>
                          </a:xfrm>
                        </wpg:grpSpPr>
                        <wps:wsp>
                          <wps:cNvPr id="480" name="Text Box 480"/>
                          <wps:cNvSpPr txBox="1"/>
                          <wps:spPr>
                            <a:xfrm>
                              <a:off x="226036" y="-166600"/>
                              <a:ext cx="509860" cy="329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2F450" w14:textId="77777777" w:rsidR="00FB6318" w:rsidRDefault="00FB6318" w:rsidP="00FB6318">
                                <w:r>
                                  <w:t>MC</w:t>
                                </w:r>
                              </w:p>
                              <w:p w14:paraId="2CD3743C" w14:textId="77777777" w:rsidR="00FB6318" w:rsidRDefault="00FB6318" w:rsidP="00FB63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5" name="Text Box 505"/>
                          <wps:cNvSpPr txBox="1"/>
                          <wps:spPr>
                            <a:xfrm>
                              <a:off x="735895" y="84424"/>
                              <a:ext cx="509860" cy="32960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AC6FB" w14:textId="77777777" w:rsidR="00FB6318" w:rsidRDefault="00FB6318" w:rsidP="00FB6318">
                                <w:r>
                                  <w:t>MC</w:t>
                                </w:r>
                              </w:p>
                              <w:p w14:paraId="69303810" w14:textId="77777777" w:rsidR="00FB6318" w:rsidRDefault="00FB6318" w:rsidP="00FB63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0" name="Text Box 410"/>
                        <wps:cNvSpPr txBox="1"/>
                        <wps:spPr>
                          <a:xfrm>
                            <a:off x="0" y="1"/>
                            <a:ext cx="448173" cy="25613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DB1E30" w14:textId="177CFBB8" w:rsidR="00FB6318" w:rsidRDefault="00FB6318" w:rsidP="00FB6318">
                              <w:r>
                                <w:t>P3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86507D" id="Group 451" o:spid="_x0000_s1047" style="position:absolute;margin-left:9.6pt;margin-top:7.8pt;width:224.5pt;height:194.55pt;z-index:251661312;mso-width-relative:margin;mso-height-relative:margin" coordorigin="" coordsize="26201,23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">
                <v:group id="Group 450" o:spid="_x0000_s1048" style="position:absolute;left:10276;top:6609;width:15925;height:10963" coordorigin="-1836,-2179" coordsize="15929,10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shape id="Text Box 389" o:spid="_x0000_s1049" type="#_x0000_t202" style="position:absolute;left:10056;top:5276;width:4036;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c4lxgAAANwAAAAPAAAAZHJzL2Rvd25yZXYueG1sRI9Ba8JA&#10;FITvQv/D8gq96aaK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OLnOJcYAAADcAAAA&#10;DwAAAAAAAAAAAAAAAAAHAgAAZHJzL2Rvd25yZXYueG1sUEsFBgAAAAADAAMAtwAAAPoCAAAAAA==&#10;" filled="f" stroked="f" strokeweight=".5pt">
                    <v:textbox>
                      <w:txbxContent>
                        <w:p w14:paraId="2E3F91CC" w14:textId="77777777" w:rsidR="00FB6318" w:rsidRDefault="00FB6318" w:rsidP="00FB6318">
                          <w:r>
                            <w:t>MF</w:t>
                          </w:r>
                        </w:p>
                      </w:txbxContent>
                    </v:textbox>
                  </v:shape>
                  <v:shape id="Text Box 366" o:spid="_x0000_s1050" type="#_x0000_t202" style="position:absolute;left:-1836;top:-1293;width:4035;height:3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" filled="f" stroked="f" strokeweight=".5pt">
                    <v:textbox>
                      <w:txbxContent>
                        <w:p w14:paraId="550BFF46" w14:textId="77777777" w:rsidR="00FB6318" w:rsidRDefault="00FB6318" w:rsidP="00FB6318">
                          <w:r>
                            <w:t>MF</w:t>
                          </w:r>
                        </w:p>
                      </w:txbxContent>
                    </v:textbox>
                  </v:shape>
                  <v:shape id="Text Box 474" o:spid="_x0000_s1051" type="#_x0000_t202" style="position:absolute;left:3814;top:-2179;width:4036;height:3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" filled="f" stroked="f" strokeweight=".5pt">
                    <v:textbox>
                      <w:txbxContent>
                        <w:p w14:paraId="4C049C6B" w14:textId="77777777" w:rsidR="00FB6318" w:rsidRDefault="00FB6318" w:rsidP="00FB6318">
                          <w:r>
                            <w:t>MF</w:t>
                          </w:r>
                        </w:p>
                      </w:txbxContent>
                    </v:textbox>
                  </v:shape>
                </v:group>
                <v:group id="Group 449" o:spid="_x0000_s1052" style="position:absolute;left:2259;top:17929;width:10194;height:5803" coordorigin="2260,-1666" coordsize="10197,5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shape id="Text Box 480" o:spid="_x0000_s1053" type="#_x0000_t202" style="position:absolute;left:2260;top:-1666;width:5098;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" filled="f" stroked="f" strokeweight=".5pt">
                    <v:textbox>
                      <w:txbxContent>
                        <w:p w14:paraId="3B32F450" w14:textId="77777777" w:rsidR="00FB6318" w:rsidRDefault="00FB6318" w:rsidP="00FB6318">
                          <w:r>
                            <w:t>MC</w:t>
                          </w:r>
                        </w:p>
                        <w:p w14:paraId="2CD3743C" w14:textId="77777777" w:rsidR="00FB6318" w:rsidRDefault="00FB6318" w:rsidP="00FB6318"/>
                      </w:txbxContent>
                    </v:textbox>
                  </v:shape>
                  <v:shape id="Text Box 505" o:spid="_x0000_s1054" type="#_x0000_t202" style="position:absolute;left:7358;top:844;width:5099;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" filled="f" stroked="f" strokeweight=".5pt">
                    <v:textbox>
                      <w:txbxContent>
                        <w:p w14:paraId="087AC6FB" w14:textId="77777777" w:rsidR="00FB6318" w:rsidRDefault="00FB6318" w:rsidP="00FB6318">
                          <w:r>
                            <w:t>MC</w:t>
                          </w:r>
                        </w:p>
                        <w:p w14:paraId="69303810" w14:textId="77777777" w:rsidR="00FB6318" w:rsidRDefault="00FB6318" w:rsidP="00FB6318"/>
                      </w:txbxContent>
                    </v:textbox>
                  </v:shape>
                </v:group>
                <v:shape id="Text Box 410" o:spid="_x0000_s1055" type="#_x0000_t202" style="position:absolute;width:4481;height:2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" fillcolor="white [3201]" strokeweight=".5pt">
                  <v:textbox>
                    <w:txbxContent>
                      <w:p w14:paraId="2FDB1E30" w14:textId="177CFBB8" w:rsidR="00FB6318" w:rsidRDefault="00FB6318" w:rsidP="00FB6318">
                        <w:r>
                          <w:t>P3</w:t>
                        </w:r>
                      </w:p>
                    </w:txbxContent>
                  </v:textbox>
                </v:shape>
              </v:group>
            </w:pict>
          </mc:Fallback>
        </mc:AlternateContent>
      </w:r>
      <w:r w:rsidR="00FB6318">
        <w:rPr>
          <w:noProof/>
        </w:rPr>
        <mc:AlternateContent>
          <mc:Choice Requires="wpg">
            <w:drawing>
              <wp:anchor distT="0" distB="0" distL="114300" distR="114300" simplePos="0" relativeHeight="251662336" behindDoc="0" locked="0" layoutInCell="1" allowOverlap="1" wp14:anchorId="3F4ADB0B" wp14:editId="0B9CBD78">
                <wp:simplePos x="0" y="0"/>
                <wp:positionH relativeFrom="column">
                  <wp:posOffset>3154681</wp:posOffset>
                </wp:positionH>
                <wp:positionV relativeFrom="paragraph">
                  <wp:posOffset>76201</wp:posOffset>
                </wp:positionV>
                <wp:extent cx="2865452" cy="2214539"/>
                <wp:effectExtent l="0" t="0" r="0" b="0"/>
                <wp:wrapNone/>
                <wp:docPr id="454" name="Group 454"/>
                <wp:cNvGraphicFramePr/>
                <a:graphic xmlns:a="http://schemas.openxmlformats.org/drawingml/2006/main">
                  <a:graphicData uri="http://schemas.microsoft.com/office/word/2010/wordprocessingGroup">
                    <wpg:wgp>
                      <wpg:cNvGrpSpPr/>
                      <wpg:grpSpPr>
                        <a:xfrm>
                          <a:off x="0" y="0"/>
                          <a:ext cx="2865452" cy="2214539"/>
                          <a:chOff x="1" y="1"/>
                          <a:chExt cx="2218630" cy="2393934"/>
                        </a:xfrm>
                      </wpg:grpSpPr>
                      <wpg:grpSp>
                        <wpg:cNvPr id="452" name="Group 452"/>
                        <wpg:cNvGrpSpPr/>
                        <wpg:grpSpPr>
                          <a:xfrm>
                            <a:off x="721431" y="1135481"/>
                            <a:ext cx="1089646" cy="622438"/>
                            <a:chOff x="246449" y="-194679"/>
                            <a:chExt cx="1089764" cy="622835"/>
                          </a:xfrm>
                        </wpg:grpSpPr>
                        <wps:wsp>
                          <wps:cNvPr id="394" name="Text Box 394"/>
                          <wps:cNvSpPr txBox="1"/>
                          <wps:spPr>
                            <a:xfrm>
                              <a:off x="246449" y="-194679"/>
                              <a:ext cx="466725" cy="2654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C6429"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Text Box 512"/>
                          <wps:cNvSpPr txBox="1"/>
                          <wps:spPr>
                            <a:xfrm>
                              <a:off x="529269" y="-186367"/>
                              <a:ext cx="466725" cy="2654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E5C7DC"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 name="Text Box 526"/>
                          <wps:cNvSpPr txBox="1"/>
                          <wps:spPr>
                            <a:xfrm>
                              <a:off x="869488" y="162727"/>
                              <a:ext cx="466725" cy="2654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9F51C" w14:textId="77777777" w:rsidR="00FB6318" w:rsidRDefault="00FB6318" w:rsidP="00FB6318">
                                <w:r>
                                  <w:t>MF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53" name="Group 453"/>
                        <wpg:cNvGrpSpPr/>
                        <wpg:grpSpPr>
                          <a:xfrm>
                            <a:off x="1599834" y="1863435"/>
                            <a:ext cx="618797" cy="530500"/>
                            <a:chOff x="293772" y="-179229"/>
                            <a:chExt cx="619270" cy="530819"/>
                          </a:xfrm>
                        </wpg:grpSpPr>
                        <wps:wsp>
                          <wps:cNvPr id="399" name="Text Box 399"/>
                          <wps:cNvSpPr txBox="1"/>
                          <wps:spPr>
                            <a:xfrm>
                              <a:off x="465263" y="53494"/>
                              <a:ext cx="447779" cy="2980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0C8145" w14:textId="77777777" w:rsidR="00FB6318" w:rsidRDefault="00FB6318" w:rsidP="00FB6318">
                                <w: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 name="Text Box 557"/>
                          <wps:cNvSpPr txBox="1"/>
                          <wps:spPr>
                            <a:xfrm>
                              <a:off x="293772" y="-179229"/>
                              <a:ext cx="447779" cy="298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264AD0" w14:textId="77777777" w:rsidR="00FB6318" w:rsidRDefault="00FB6318" w:rsidP="00FB6318">
                                <w: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1" name="Text Box 411"/>
                        <wps:cNvSpPr txBox="1"/>
                        <wps:spPr>
                          <a:xfrm>
                            <a:off x="1" y="1"/>
                            <a:ext cx="330396" cy="271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B4C7A0" w14:textId="4054E3A9" w:rsidR="00FB6318" w:rsidRDefault="00FB6318" w:rsidP="00FB6318">
                              <w:r>
                                <w:t>P4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4ADB0B" id="Group 454" o:spid="_x0000_s1056" style="position:absolute;margin-left:248.4pt;margin-top:6pt;width:225.65pt;height:174.35pt;z-index:251662336;mso-width-relative:margin;mso-height-relative:margin" coordorigin="" coordsize="22186,239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">
                <v:group id="Group 452" o:spid="_x0000_s1057" style="position:absolute;left:7214;top:11354;width:10896;height:6225" coordorigin="2464,-1946" coordsize="10897,6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y0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JF/B7JhwBuf4BAAD//wMAUEsBAi0AFAAGAAgAAAAhANvh9svuAAAAhQEAABMAAAAAAAAA&#10;AAAAAAAAAAAAAFtDb250ZW50X1R5cGVzXS54bWxQSwECLQAUAAYACAAAACEAWvQsW78AAAAVAQAA&#10;CwAAAAAAAAAAAAAAAAAfAQAAX3JlbHMvLnJlbHNQSwECLQAUAAYACAAAACEAqoctKcYAAADcAAAA&#10;DwAAAAAAAAAAAAAAAAAHAgAAZHJzL2Rvd25yZXYueG1sUEsFBgAAAAADAAMAtwAAAPoCAAAAAA==&#10;">
                  <v:shape id="Text Box 394" o:spid="_x0000_s1058" type="#_x0000_t202" style="position:absolute;left:2464;top:-1946;width:4667;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" filled="f" stroked="f" strokeweight=".5pt">
                    <v:textbox>
                      <w:txbxContent>
                        <w:p w14:paraId="262C6429" w14:textId="77777777" w:rsidR="00FB6318" w:rsidRDefault="00FB6318" w:rsidP="00FB6318">
                          <w:r>
                            <w:t>MF</w:t>
                          </w:r>
                        </w:p>
                      </w:txbxContent>
                    </v:textbox>
                  </v:shape>
                  <v:shape id="Text Box 512" o:spid="_x0000_s1059" type="#_x0000_t202" style="position:absolute;left:5292;top:-1863;width:4667;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17E5C7DC" w14:textId="77777777" w:rsidR="00FB6318" w:rsidRDefault="00FB6318" w:rsidP="00FB6318">
                          <w:r>
                            <w:t>MF</w:t>
                          </w:r>
                        </w:p>
                      </w:txbxContent>
                    </v:textbox>
                  </v:shape>
                  <v:shape id="Text Box 526" o:spid="_x0000_s1060" type="#_x0000_t202" style="position:absolute;left:8694;top:1627;width:466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" filled="f" stroked="f" strokeweight=".5pt">
                    <v:textbox>
                      <w:txbxContent>
                        <w:p w14:paraId="22B9F51C" w14:textId="77777777" w:rsidR="00FB6318" w:rsidRDefault="00FB6318" w:rsidP="00FB6318">
                          <w:r>
                            <w:t>MF</w:t>
                          </w:r>
                        </w:p>
                      </w:txbxContent>
                    </v:textbox>
                  </v:shape>
                </v:group>
                <v:group id="Group 453" o:spid="_x0000_s1061" style="position:absolute;left:15998;top:18634;width:6188;height:5305" coordorigin="2937,-1792" coordsize="6192,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4iy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">
                  <v:shape id="Text Box 399" o:spid="_x0000_s1062" type="#_x0000_t202" style="position:absolute;left:4652;top:534;width:4478;height:2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" filled="f" stroked="f" strokeweight=".5pt">
                    <v:textbox>
                      <w:txbxContent>
                        <w:p w14:paraId="4B0C8145" w14:textId="77777777" w:rsidR="00FB6318" w:rsidRDefault="00FB6318" w:rsidP="00FB6318">
                          <w:r>
                            <w:t>MC</w:t>
                          </w:r>
                        </w:p>
                      </w:txbxContent>
                    </v:textbox>
                  </v:shape>
                  <v:shape id="Text Box 557" o:spid="_x0000_s1063" type="#_x0000_t202" style="position:absolute;left:2937;top:-1792;width:4478;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" filled="f" stroked="f" strokeweight=".5pt">
                    <v:textbox>
                      <w:txbxContent>
                        <w:p w14:paraId="4B264AD0" w14:textId="77777777" w:rsidR="00FB6318" w:rsidRDefault="00FB6318" w:rsidP="00FB6318">
                          <w:r>
                            <w:t>MC</w:t>
                          </w:r>
                        </w:p>
                      </w:txbxContent>
                    </v:textbox>
                  </v:shape>
                </v:group>
                <v:shape id="Text Box 411" o:spid="_x0000_s1064" type="#_x0000_t202" style="position:absolute;width:3303;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" fillcolor="white [3201]" strokeweight=".5pt">
                  <v:textbox>
                    <w:txbxContent>
                      <w:p w14:paraId="01B4C7A0" w14:textId="4054E3A9" w:rsidR="00FB6318" w:rsidRDefault="00FB6318" w:rsidP="00FB6318">
                        <w:r>
                          <w:t>P4</w:t>
                        </w:r>
                      </w:p>
                    </w:txbxContent>
                  </v:textbox>
                </v:shape>
              </v:group>
            </w:pict>
          </mc:Fallback>
        </mc:AlternateContent>
      </w:r>
    </w:p>
    <w:p w14:paraId="6977BCBE" w14:textId="77777777" w:rsidR="00FB6318" w:rsidRDefault="00FB6318" w:rsidP="00FB6318"/>
    <w:p w14:paraId="3190A5AF" w14:textId="77777777" w:rsidR="00FB6318" w:rsidRDefault="00FB6318" w:rsidP="00FB6318"/>
    <w:p w14:paraId="1530EA31" w14:textId="77777777" w:rsidR="00FB6318" w:rsidRDefault="00FB6318" w:rsidP="00FB6318"/>
    <w:p w14:paraId="10951572" w14:textId="77777777" w:rsidR="00FB6318" w:rsidRDefault="00FB6318" w:rsidP="00FB6318"/>
    <w:p w14:paraId="4264805E" w14:textId="77777777" w:rsidR="00FB6318" w:rsidRDefault="00FB6318" w:rsidP="00FB6318"/>
    <w:p w14:paraId="249D7AB4" w14:textId="77777777" w:rsidR="00FB6318" w:rsidRDefault="00FB6318" w:rsidP="00FB6318"/>
    <w:p w14:paraId="48791C17" w14:textId="77777777" w:rsidR="00FB6318" w:rsidRDefault="00FB6318" w:rsidP="00FB6318"/>
    <w:p w14:paraId="693769E2" w14:textId="77777777" w:rsidR="00FB6318" w:rsidRDefault="00FB6318" w:rsidP="00FB6318"/>
    <w:p w14:paraId="0DE5E08A" w14:textId="77777777" w:rsidR="00FB6318" w:rsidRDefault="00FB6318" w:rsidP="00FB6318"/>
    <w:p w14:paraId="46E3D504" w14:textId="77777777" w:rsidR="00FB6318" w:rsidRDefault="00FB6318" w:rsidP="00FB6318">
      <w:r>
        <w:rPr>
          <w:noProof/>
        </w:rPr>
        <mc:AlternateContent>
          <mc:Choice Requires="wpg">
            <w:drawing>
              <wp:anchor distT="0" distB="0" distL="114300" distR="114300" simplePos="0" relativeHeight="251664384" behindDoc="0" locked="0" layoutInCell="1" allowOverlap="1" wp14:anchorId="248253EC" wp14:editId="3FD142A7">
                <wp:simplePos x="0" y="0"/>
                <wp:positionH relativeFrom="column">
                  <wp:posOffset>99061</wp:posOffset>
                </wp:positionH>
                <wp:positionV relativeFrom="paragraph">
                  <wp:posOffset>107315</wp:posOffset>
                </wp:positionV>
                <wp:extent cx="2077122" cy="2558781"/>
                <wp:effectExtent l="0" t="0" r="0" b="0"/>
                <wp:wrapNone/>
                <wp:docPr id="448" name="Group 448"/>
                <wp:cNvGraphicFramePr/>
                <a:graphic xmlns:a="http://schemas.openxmlformats.org/drawingml/2006/main">
                  <a:graphicData uri="http://schemas.microsoft.com/office/word/2010/wordprocessingGroup">
                    <wpg:wgp>
                      <wpg:cNvGrpSpPr/>
                      <wpg:grpSpPr>
                        <a:xfrm>
                          <a:off x="0" y="0"/>
                          <a:ext cx="2077122" cy="2558781"/>
                          <a:chOff x="1" y="1"/>
                          <a:chExt cx="1916930" cy="1538495"/>
                        </a:xfrm>
                      </wpg:grpSpPr>
                      <wpg:grpSp>
                        <wpg:cNvPr id="447" name="Group 447"/>
                        <wpg:cNvGrpSpPr/>
                        <wpg:grpSpPr>
                          <a:xfrm>
                            <a:off x="108287" y="668663"/>
                            <a:ext cx="579582" cy="390908"/>
                            <a:chOff x="-212404" y="372106"/>
                            <a:chExt cx="579739" cy="391250"/>
                          </a:xfrm>
                        </wpg:grpSpPr>
                        <wps:wsp>
                          <wps:cNvPr id="404" name="Text Box 404"/>
                          <wps:cNvSpPr txBox="1"/>
                          <wps:spPr>
                            <a:xfrm>
                              <a:off x="-212404" y="372106"/>
                              <a:ext cx="345660" cy="1679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464D12" w14:textId="77777777" w:rsidR="00FB6318" w:rsidRDefault="00FB6318" w:rsidP="00FB6318">
                                <w: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8" name="Text Box 588"/>
                          <wps:cNvSpPr txBox="1"/>
                          <wps:spPr>
                            <a:xfrm>
                              <a:off x="21675" y="595369"/>
                              <a:ext cx="345660" cy="1679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69B95D" w14:textId="77777777" w:rsidR="00FB6318" w:rsidRDefault="00FB6318" w:rsidP="00FB6318">
                                <w: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05" name="Text Box 405"/>
                        <wps:cNvSpPr txBox="1"/>
                        <wps:spPr>
                          <a:xfrm>
                            <a:off x="334753" y="1384284"/>
                            <a:ext cx="303474" cy="15421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790967" w14:textId="77777777" w:rsidR="00FB6318" w:rsidRDefault="00FB6318" w:rsidP="00FB6318">
                              <w:r>
                                <w:t>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7" name="Text Box 407"/>
                        <wps:cNvSpPr txBox="1"/>
                        <wps:spPr>
                          <a:xfrm>
                            <a:off x="1481321" y="1059566"/>
                            <a:ext cx="435610" cy="176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A87D9D" w14:textId="77777777" w:rsidR="00FB6318" w:rsidRDefault="00FB6318" w:rsidP="00FB6318">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Text Box 412"/>
                        <wps:cNvSpPr txBox="1"/>
                        <wps:spPr>
                          <a:xfrm>
                            <a:off x="1" y="1"/>
                            <a:ext cx="393810" cy="1695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1F3740" w14:textId="02936138" w:rsidR="00FB6318" w:rsidRDefault="00724E36" w:rsidP="00FB6318">
                              <w:r>
                                <w:t>P</w:t>
                              </w:r>
                              <w:r w:rsidR="00FB6318">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8253EC" id="Group 448" o:spid="_x0000_s1065" style="position:absolute;margin-left:7.8pt;margin-top:8.45pt;width:163.55pt;height:201.5pt;z-index:251664384;mso-width-relative:margin;mso-height-relative:margin" coordorigin="" coordsize="19169,15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">
                <v:group id="Group 447" o:spid="_x0000_s1066" style="position:absolute;left:1082;top:6686;width:5796;height:3909" coordorigin="-2124,3721" coordsize="5797,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">
                  <v:shape id="Text Box 404" o:spid="_x0000_s1067" type="#_x0000_t202" style="position:absolute;left:-2124;top:3721;width:3456;height:1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ExgAAANwAAAAPAAAAZHJzL2Rvd25yZXYueG1sRI9Ba8JA&#10;FITvBf/D8gre6qZi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e8GvhMYAAADcAAAA&#10;DwAAAAAAAAAAAAAAAAAHAgAAZHJzL2Rvd25yZXYueG1sUEsFBgAAAAADAAMAtwAAAPoCAAAAAA==&#10;" filled="f" stroked="f" strokeweight=".5pt">
                    <v:textbox>
                      <w:txbxContent>
                        <w:p w14:paraId="24464D12" w14:textId="77777777" w:rsidR="00FB6318" w:rsidRDefault="00FB6318" w:rsidP="00FB6318">
                          <w:r>
                            <w:t>MC</w:t>
                          </w:r>
                        </w:p>
                      </w:txbxContent>
                    </v:textbox>
                  </v:shape>
                  <v:shape id="Text Box 588" o:spid="_x0000_s1068" type="#_x0000_t202" style="position:absolute;left:216;top:5953;width:3457;height:1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" filled="f" stroked="f" strokeweight=".5pt">
                    <v:textbox>
                      <w:txbxContent>
                        <w:p w14:paraId="1269B95D" w14:textId="77777777" w:rsidR="00FB6318" w:rsidRDefault="00FB6318" w:rsidP="00FB6318">
                          <w:r>
                            <w:t>MC</w:t>
                          </w:r>
                        </w:p>
                      </w:txbxContent>
                    </v:textbox>
                  </v:shape>
                </v:group>
                <v:shape id="Text Box 405" o:spid="_x0000_s1069" type="#_x0000_t202" style="position:absolute;left:3347;top:13842;width:3035;height:1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" filled="f" stroked="f" strokeweight=".5pt">
                  <v:textbox>
                    <w:txbxContent>
                      <w:p w14:paraId="72790967" w14:textId="77777777" w:rsidR="00FB6318" w:rsidRDefault="00FB6318" w:rsidP="00FB6318">
                        <w:r>
                          <w:t>ID</w:t>
                        </w:r>
                      </w:p>
                    </w:txbxContent>
                  </v:textbox>
                </v:shape>
                <v:shape id="Text Box 407" o:spid="_x0000_s1070" type="#_x0000_t202" style="position:absolute;left:14813;top:10595;width:4356;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" filled="f" stroked="f" strokeweight=".5pt">
                  <v:textbox>
                    <w:txbxContent>
                      <w:p w14:paraId="21A87D9D" w14:textId="77777777" w:rsidR="00FB6318" w:rsidRDefault="00FB6318" w:rsidP="00FB6318">
                        <w:r>
                          <w:t>N</w:t>
                        </w:r>
                      </w:p>
                    </w:txbxContent>
                  </v:textbox>
                </v:shape>
                <v:shape id="Text Box 412" o:spid="_x0000_s1071" type="#_x0000_t202" style="position:absolute;width:393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" fillcolor="white [3201]" strokeweight=".5pt">
                  <v:textbox>
                    <w:txbxContent>
                      <w:p w14:paraId="6E1F3740" w14:textId="02936138" w:rsidR="00FB6318" w:rsidRDefault="00724E36" w:rsidP="00FB6318">
                        <w:r>
                          <w:t>P</w:t>
                        </w:r>
                        <w:r w:rsidR="00FB6318">
                          <w:t>5</w:t>
                        </w:r>
                      </w:p>
                    </w:txbxContent>
                  </v:textbox>
                </v:shape>
              </v:group>
            </w:pict>
          </mc:Fallback>
        </mc:AlternateContent>
      </w:r>
    </w:p>
    <w:p w14:paraId="2D6FCDDA" w14:textId="77777777" w:rsidR="00FB6318" w:rsidRDefault="00FB6318" w:rsidP="00FB6318"/>
    <w:p w14:paraId="3538DE0A" w14:textId="77777777" w:rsidR="00FB6318" w:rsidRDefault="00FB6318" w:rsidP="00FB6318"/>
    <w:p w14:paraId="61AB0829" w14:textId="77777777" w:rsidR="00FB6318" w:rsidRDefault="00FB6318" w:rsidP="00FB6318"/>
    <w:p w14:paraId="796507A0" w14:textId="77777777" w:rsidR="00FB6318" w:rsidRDefault="00FB6318" w:rsidP="00FB6318"/>
    <w:p w14:paraId="33E27332" w14:textId="77777777" w:rsidR="00FB6318" w:rsidRDefault="00FB6318" w:rsidP="00FB6318"/>
    <w:p w14:paraId="116A1890" w14:textId="77777777" w:rsidR="00FB6318" w:rsidRDefault="00FB6318" w:rsidP="00FB6318"/>
    <w:p w14:paraId="2E3D0629" w14:textId="77777777" w:rsidR="00FB6318" w:rsidRDefault="00FB6318" w:rsidP="00FB6318"/>
    <w:p w14:paraId="13A8AD2F" w14:textId="1CC79D8F" w:rsidR="00FB6318" w:rsidRDefault="00FB6318" w:rsidP="00FB6318">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DISCUSSION</w:t>
      </w:r>
    </w:p>
    <w:p w14:paraId="4C05EBAC" w14:textId="047E8648" w:rsidR="00FB6318" w:rsidRPr="008B4A94" w:rsidRDefault="00FB6318" w:rsidP="00FB6318">
      <w:pPr>
        <w:spacing w:before="280" w:after="280" w:line="360" w:lineRule="auto"/>
        <w:jc w:val="both"/>
        <w:rPr>
          <w:rFonts w:ascii="Times New Roman" w:eastAsia="Times New Roman" w:hAnsi="Times New Roman" w:cs="Times New Roman"/>
          <w:bCs/>
          <w:sz w:val="24"/>
          <w:szCs w:val="24"/>
        </w:rPr>
      </w:pPr>
      <w:r w:rsidRPr="008B4A94">
        <w:rPr>
          <w:rFonts w:ascii="Times New Roman" w:eastAsia="Times New Roman" w:hAnsi="Times New Roman" w:cs="Times New Roman"/>
          <w:bCs/>
          <w:sz w:val="24"/>
          <w:szCs w:val="24"/>
        </w:rPr>
        <w:t xml:space="preserve">The qualitative phytochemical analyses of the methanol root extract of </w:t>
      </w:r>
      <w:r w:rsidRPr="00983B2C">
        <w:rPr>
          <w:rFonts w:ascii="Times New Roman" w:eastAsia="Times New Roman" w:hAnsi="Times New Roman" w:cs="Times New Roman"/>
          <w:bCs/>
          <w:i/>
          <w:iCs/>
          <w:sz w:val="24"/>
          <w:szCs w:val="24"/>
        </w:rPr>
        <w:t>Newbouldia laevis</w:t>
      </w:r>
      <w:r w:rsidRPr="008B4A94">
        <w:rPr>
          <w:rFonts w:ascii="Times New Roman" w:eastAsia="Times New Roman" w:hAnsi="Times New Roman" w:cs="Times New Roman"/>
          <w:bCs/>
          <w:sz w:val="24"/>
          <w:szCs w:val="24"/>
        </w:rPr>
        <w:t xml:space="preserve"> revealed a rich array of bioactive compounds, including tannins, saponins, flavonoids, alkaloids, phenols, oxalates, phytates, and hydrogen cyanide</w:t>
      </w:r>
      <w:r w:rsidR="00122AB4">
        <w:rPr>
          <w:rFonts w:ascii="Times New Roman" w:eastAsia="Times New Roman" w:hAnsi="Times New Roman" w:cs="Times New Roman"/>
          <w:bCs/>
          <w:sz w:val="24"/>
          <w:szCs w:val="24"/>
        </w:rPr>
        <w:t xml:space="preserve"> (Obika et al., 2025a in press)</w:t>
      </w:r>
      <w:r w:rsidRPr="008B4A94">
        <w:rPr>
          <w:rFonts w:ascii="Times New Roman" w:eastAsia="Times New Roman" w:hAnsi="Times New Roman" w:cs="Times New Roman"/>
          <w:bCs/>
          <w:sz w:val="24"/>
          <w:szCs w:val="24"/>
        </w:rPr>
        <w:t>. These constituents are widely recognized for their antioxidant and antimalarial activities.</w:t>
      </w:r>
    </w:p>
    <w:p w14:paraId="69E69854" w14:textId="204A10D3" w:rsidR="00FB6318" w:rsidRPr="008B4A94" w:rsidRDefault="00122AB4" w:rsidP="0088135F">
      <w:pPr>
        <w:spacing w:before="280" w:after="280" w:line="360" w:lineRule="auto"/>
        <w:jc w:val="both"/>
        <w:rPr>
          <w:rFonts w:ascii="Times New Roman" w:eastAsia="Times New Roman" w:hAnsi="Times New Roman" w:cs="Times New Roman"/>
          <w:bCs/>
          <w:sz w:val="24"/>
          <w:szCs w:val="24"/>
        </w:rPr>
      </w:pPr>
      <w:r w:rsidRPr="008B4A94">
        <w:rPr>
          <w:rFonts w:ascii="Times New Roman" w:eastAsia="Times New Roman" w:hAnsi="Times New Roman" w:cs="Times New Roman"/>
          <w:bCs/>
          <w:sz w:val="24"/>
          <w:szCs w:val="24"/>
        </w:rPr>
        <w:t xml:space="preserve">The quantitative phytochemical </w:t>
      </w:r>
      <w:r>
        <w:rPr>
          <w:rFonts w:ascii="Times New Roman" w:eastAsia="Times New Roman" w:hAnsi="Times New Roman" w:cs="Times New Roman"/>
          <w:bCs/>
          <w:sz w:val="24"/>
          <w:szCs w:val="24"/>
        </w:rPr>
        <w:t>evaluation</w:t>
      </w:r>
      <w:r w:rsidRPr="008B4A94">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of </w:t>
      </w:r>
      <w:r w:rsidRPr="008B4A94">
        <w:rPr>
          <w:rFonts w:ascii="Times New Roman" w:eastAsia="Times New Roman" w:hAnsi="Times New Roman" w:cs="Times New Roman"/>
          <w:bCs/>
          <w:sz w:val="24"/>
          <w:szCs w:val="24"/>
        </w:rPr>
        <w:t xml:space="preserve">the methanol root extract of </w:t>
      </w:r>
      <w:r w:rsidRPr="00983B2C">
        <w:rPr>
          <w:rFonts w:ascii="Times New Roman" w:eastAsia="Times New Roman" w:hAnsi="Times New Roman" w:cs="Times New Roman"/>
          <w:bCs/>
          <w:i/>
          <w:iCs/>
          <w:sz w:val="24"/>
          <w:szCs w:val="24"/>
        </w:rPr>
        <w:t>Newbouldia laevis</w:t>
      </w:r>
      <w:r w:rsidRPr="008B4A94">
        <w:rPr>
          <w:rFonts w:ascii="Times New Roman" w:eastAsia="Times New Roman" w:hAnsi="Times New Roman" w:cs="Times New Roman"/>
          <w:bCs/>
          <w:sz w:val="24"/>
          <w:szCs w:val="24"/>
        </w:rPr>
        <w:t xml:space="preserve"> </w:t>
      </w:r>
      <w:r w:rsidRPr="00D67CEF">
        <w:rPr>
          <w:rFonts w:asciiTheme="majorBidi" w:eastAsia="Times New Roman" w:hAnsiTheme="majorBidi" w:cstheme="majorBidi"/>
        </w:rPr>
        <w:t xml:space="preserve">using </w:t>
      </w:r>
      <w:r w:rsidRPr="00D67CEF">
        <w:rPr>
          <w:rFonts w:asciiTheme="majorBidi" w:hAnsiTheme="majorBidi" w:cstheme="majorBidi"/>
        </w:rPr>
        <w:t>Gas Chromatography-Flame Ionization Detector (GC-FID)</w:t>
      </w:r>
      <w:r>
        <w:rPr>
          <w:rFonts w:asciiTheme="majorBidi" w:hAnsiTheme="majorBidi" w:cstheme="majorBidi"/>
          <w:i/>
          <w:iCs/>
        </w:rPr>
        <w:t xml:space="preserve"> </w:t>
      </w:r>
      <w:r>
        <w:rPr>
          <w:rFonts w:ascii="Times New Roman" w:eastAsia="Times New Roman" w:hAnsi="Times New Roman" w:cs="Times New Roman"/>
          <w:bCs/>
          <w:sz w:val="24"/>
          <w:szCs w:val="24"/>
        </w:rPr>
        <w:t xml:space="preserve">presented appreciable amount of </w:t>
      </w:r>
      <w:proofErr w:type="spellStart"/>
      <w:r w:rsidRPr="00D67CEF">
        <w:rPr>
          <w:rFonts w:asciiTheme="majorBidi" w:hAnsiTheme="majorBidi" w:cstheme="majorBidi"/>
        </w:rPr>
        <w:t>ribalinidine</w:t>
      </w:r>
      <w:proofErr w:type="spellEnd"/>
      <w:r w:rsidRPr="00D67CEF">
        <w:rPr>
          <w:rFonts w:asciiTheme="majorBidi" w:hAnsiTheme="majorBidi" w:cstheme="majorBidi"/>
        </w:rPr>
        <w:t xml:space="preserve"> (62.19 µg/mL)</w:t>
      </w:r>
      <w:r>
        <w:rPr>
          <w:rFonts w:asciiTheme="majorBidi" w:hAnsiTheme="majorBidi" w:cstheme="majorBidi"/>
        </w:rPr>
        <w:t>,</w:t>
      </w:r>
      <w:r w:rsidRPr="00D67CEF">
        <w:rPr>
          <w:rFonts w:asciiTheme="majorBidi" w:hAnsiTheme="majorBidi" w:cstheme="majorBidi"/>
        </w:rPr>
        <w:t xml:space="preserve"> </w:t>
      </w:r>
      <w:proofErr w:type="spellStart"/>
      <w:r w:rsidRPr="00D67CEF">
        <w:rPr>
          <w:rFonts w:asciiTheme="majorBidi" w:hAnsiTheme="majorBidi" w:cstheme="majorBidi"/>
        </w:rPr>
        <w:t>saponin</w:t>
      </w:r>
      <w:proofErr w:type="spellEnd"/>
      <w:r w:rsidRPr="00D67CEF">
        <w:rPr>
          <w:rFonts w:asciiTheme="majorBidi" w:hAnsiTheme="majorBidi" w:cstheme="majorBidi"/>
        </w:rPr>
        <w:t xml:space="preserve"> (13.17 µg/mL), sapogenin (12.73 µg/mL), rutin (10.84 µg/mL), kaempferol (9.45 µg/mL)</w:t>
      </w:r>
      <w:r>
        <w:rPr>
          <w:rFonts w:asciiTheme="majorBidi" w:hAnsiTheme="majorBidi" w:cstheme="majorBidi"/>
        </w:rPr>
        <w:t xml:space="preserve">, </w:t>
      </w:r>
      <w:r w:rsidRPr="00724E36">
        <w:rPr>
          <w:rFonts w:asciiTheme="majorBidi" w:hAnsiTheme="majorBidi" w:cstheme="majorBidi"/>
        </w:rPr>
        <w:t>tannin  (7.16 µg/mL)</w:t>
      </w:r>
      <w:r w:rsidR="0088135F" w:rsidRPr="00724E36">
        <w:rPr>
          <w:rFonts w:asciiTheme="majorBidi" w:hAnsiTheme="majorBidi" w:cstheme="majorBidi"/>
        </w:rPr>
        <w:t xml:space="preserve">, </w:t>
      </w:r>
      <w:proofErr w:type="spellStart"/>
      <w:r w:rsidR="0088135F" w:rsidRPr="00724E36">
        <w:rPr>
          <w:rFonts w:asciiTheme="majorBidi" w:hAnsiTheme="majorBidi" w:cstheme="majorBidi"/>
        </w:rPr>
        <w:t>catechin</w:t>
      </w:r>
      <w:proofErr w:type="spellEnd"/>
      <w:r w:rsidR="0088135F" w:rsidRPr="00724E36">
        <w:rPr>
          <w:rFonts w:asciiTheme="majorBidi" w:hAnsiTheme="majorBidi" w:cstheme="majorBidi"/>
        </w:rPr>
        <w:t xml:space="preserve"> (5.52 µg/mL) </w:t>
      </w:r>
      <w:proofErr w:type="spellStart"/>
      <w:r w:rsidR="0088135F" w:rsidRPr="00724E36">
        <w:rPr>
          <w:rFonts w:asciiTheme="majorBidi" w:hAnsiTheme="majorBidi" w:cstheme="majorBidi"/>
        </w:rPr>
        <w:t>lunamarine</w:t>
      </w:r>
      <w:proofErr w:type="spellEnd"/>
      <w:r w:rsidR="0088135F" w:rsidRPr="00724E36">
        <w:rPr>
          <w:rFonts w:asciiTheme="majorBidi" w:hAnsiTheme="majorBidi" w:cstheme="majorBidi"/>
        </w:rPr>
        <w:t xml:space="preserve"> (2.00 µg/mL) etc. </w:t>
      </w:r>
      <w:r w:rsidR="0088135F" w:rsidRPr="00724E36">
        <w:rPr>
          <w:rFonts w:ascii="Times New Roman" w:eastAsia="Times New Roman" w:hAnsi="Times New Roman" w:cs="Times New Roman"/>
          <w:bCs/>
          <w:sz w:val="24"/>
          <w:szCs w:val="24"/>
        </w:rPr>
        <w:t>(Obika et al., 2025b in press). Generally</w:t>
      </w:r>
      <w:r w:rsidR="00FB6318" w:rsidRPr="00724E36">
        <w:rPr>
          <w:rFonts w:ascii="Times New Roman" w:eastAsia="Times New Roman" w:hAnsi="Times New Roman" w:cs="Times New Roman"/>
          <w:bCs/>
          <w:sz w:val="24"/>
          <w:szCs w:val="24"/>
        </w:rPr>
        <w:t xml:space="preserve">, the presence of diverse phytochemicals in </w:t>
      </w:r>
      <w:r w:rsidR="00FB6318" w:rsidRPr="00724E36">
        <w:rPr>
          <w:rFonts w:ascii="Times New Roman" w:eastAsia="Times New Roman" w:hAnsi="Times New Roman" w:cs="Times New Roman"/>
          <w:bCs/>
          <w:i/>
          <w:iCs/>
          <w:sz w:val="24"/>
          <w:szCs w:val="24"/>
        </w:rPr>
        <w:t>N. laevis</w:t>
      </w:r>
      <w:r w:rsidR="00FB6318" w:rsidRPr="00724E36">
        <w:rPr>
          <w:rFonts w:ascii="Times New Roman" w:eastAsia="Times New Roman" w:hAnsi="Times New Roman" w:cs="Times New Roman"/>
          <w:bCs/>
          <w:sz w:val="24"/>
          <w:szCs w:val="24"/>
        </w:rPr>
        <w:t xml:space="preserve"> supports its traditional use in managing malaria and oxidative stress-related diseases. The combined antioxidant and antimalarial activities highlight the therapeutic potential of the plant extract.</w:t>
      </w:r>
    </w:p>
    <w:p w14:paraId="37D8BDD6" w14:textId="3D15800B" w:rsidR="00983B2C" w:rsidRDefault="00FB6318" w:rsidP="00983B2C">
      <w:pPr>
        <w:spacing w:line="360" w:lineRule="auto"/>
        <w:jc w:val="both"/>
        <w:rPr>
          <w:rFonts w:ascii="Times New Roman" w:eastAsia="Times New Roman" w:hAnsi="Times New Roman" w:cs="Times New Roman"/>
          <w:sz w:val="24"/>
          <w:szCs w:val="24"/>
        </w:rPr>
      </w:pPr>
      <w:r w:rsidRPr="0029649D">
        <w:rPr>
          <w:rFonts w:ascii="Times New Roman" w:eastAsia="Times New Roman" w:hAnsi="Times New Roman" w:cs="Times New Roman"/>
          <w:sz w:val="24"/>
          <w:szCs w:val="24"/>
        </w:rPr>
        <w:t xml:space="preserve">The lipid profile findings following the administration of </w:t>
      </w:r>
      <w:r w:rsidRPr="0029649D">
        <w:rPr>
          <w:rFonts w:ascii="Times New Roman" w:eastAsia="Times New Roman" w:hAnsi="Times New Roman" w:cs="Times New Roman"/>
          <w:i/>
          <w:iCs/>
          <w:sz w:val="24"/>
          <w:szCs w:val="24"/>
        </w:rPr>
        <w:t>N. laevis</w:t>
      </w:r>
      <w:r w:rsidRPr="0029649D">
        <w:rPr>
          <w:rFonts w:ascii="Times New Roman" w:eastAsia="Times New Roman" w:hAnsi="Times New Roman" w:cs="Times New Roman"/>
          <w:sz w:val="24"/>
          <w:szCs w:val="24"/>
        </w:rPr>
        <w:t xml:space="preserve"> methanol root extract reveal a dose-dependent alteration in lipid metabolism, with potential implications for cardiovascular health. These biochemical changes are likely linked to the phytochemical constituents of </w:t>
      </w:r>
      <w:r w:rsidRPr="0029649D">
        <w:rPr>
          <w:rFonts w:ascii="Times New Roman" w:eastAsia="Times New Roman" w:hAnsi="Times New Roman" w:cs="Times New Roman"/>
          <w:i/>
          <w:iCs/>
          <w:sz w:val="24"/>
          <w:szCs w:val="24"/>
        </w:rPr>
        <w:t>N. laevis</w:t>
      </w:r>
      <w:r w:rsidRPr="0029649D">
        <w:rPr>
          <w:rFonts w:ascii="Times New Roman" w:eastAsia="Times New Roman" w:hAnsi="Times New Roman" w:cs="Times New Roman"/>
          <w:sz w:val="24"/>
          <w:szCs w:val="24"/>
        </w:rPr>
        <w:t xml:space="preserve"> and their known metabolic interactions. </w:t>
      </w:r>
      <w:r w:rsidRPr="0029649D">
        <w:rPr>
          <w:rFonts w:ascii="Times New Roman" w:eastAsia="Times New Roman" w:hAnsi="Times New Roman" w:cs="Times New Roman"/>
          <w:i/>
          <w:iCs/>
          <w:sz w:val="24"/>
          <w:szCs w:val="24"/>
        </w:rPr>
        <w:t>N. laevis</w:t>
      </w:r>
      <w:r w:rsidRPr="0029649D">
        <w:rPr>
          <w:rFonts w:ascii="Times New Roman" w:eastAsia="Times New Roman" w:hAnsi="Times New Roman" w:cs="Times New Roman"/>
          <w:sz w:val="24"/>
          <w:szCs w:val="24"/>
        </w:rPr>
        <w:t xml:space="preserve"> contains a variety of bioactive compounds, including alkaloids, tannins, flavonoids, saponins, glycosides, and phenolics, which contribute to its diverse pharmacological effects (Rashed, 2021ab</w:t>
      </w:r>
      <w:r w:rsidR="00983B2C">
        <w:rPr>
          <w:rFonts w:ascii="Times New Roman" w:eastAsia="Times New Roman" w:hAnsi="Times New Roman" w:cs="Times New Roman"/>
          <w:sz w:val="24"/>
          <w:szCs w:val="24"/>
        </w:rPr>
        <w:t>,</w:t>
      </w:r>
      <w:r w:rsidR="00983B2C" w:rsidRPr="00983B2C">
        <w:rPr>
          <w:rFonts w:ascii="Times New Roman" w:eastAsia="Times New Roman" w:hAnsi="Times New Roman" w:cs="Times New Roman"/>
          <w:iCs/>
          <w:sz w:val="24"/>
          <w:szCs w:val="24"/>
        </w:rPr>
        <w:t xml:space="preserve"> </w:t>
      </w:r>
      <w:r w:rsidR="005D59D8" w:rsidRPr="005D59D8">
        <w:rPr>
          <w:rFonts w:ascii="Times New Roman" w:eastAsia="Times New Roman" w:hAnsi="Times New Roman" w:cs="Times New Roman"/>
          <w:iCs/>
          <w:sz w:val="24"/>
          <w:szCs w:val="24"/>
        </w:rPr>
        <w:t xml:space="preserve">Onyema </w:t>
      </w:r>
      <w:r w:rsidR="005D59D8">
        <w:rPr>
          <w:rFonts w:ascii="Times New Roman" w:eastAsia="Times New Roman" w:hAnsi="Times New Roman" w:cs="Times New Roman"/>
          <w:iCs/>
          <w:sz w:val="24"/>
          <w:szCs w:val="24"/>
        </w:rPr>
        <w:t xml:space="preserve">et al 2023; </w:t>
      </w:r>
      <w:r w:rsidR="00983B2C">
        <w:rPr>
          <w:rFonts w:ascii="Times New Roman" w:eastAsia="Times New Roman" w:hAnsi="Times New Roman" w:cs="Times New Roman"/>
          <w:iCs/>
          <w:sz w:val="24"/>
          <w:szCs w:val="24"/>
        </w:rPr>
        <w:t>Obika et al., 2025ab-in press</w:t>
      </w:r>
      <w:r w:rsidRPr="0029649D">
        <w:rPr>
          <w:rFonts w:ascii="Times New Roman" w:eastAsia="Times New Roman" w:hAnsi="Times New Roman" w:cs="Times New Roman"/>
          <w:sz w:val="24"/>
          <w:szCs w:val="24"/>
        </w:rPr>
        <w:t>). While these constituents have demonstrated therapeutic properties</w:t>
      </w:r>
      <w:r w:rsidR="00983B2C">
        <w:rPr>
          <w:rFonts w:ascii="Times New Roman" w:eastAsia="Times New Roman" w:hAnsi="Times New Roman" w:cs="Times New Roman"/>
          <w:sz w:val="24"/>
          <w:szCs w:val="24"/>
        </w:rPr>
        <w:t xml:space="preserve">; </w:t>
      </w:r>
      <w:r w:rsidRPr="0029649D">
        <w:rPr>
          <w:rFonts w:ascii="Times New Roman" w:eastAsia="Times New Roman" w:hAnsi="Times New Roman" w:cs="Times New Roman"/>
          <w:sz w:val="24"/>
          <w:szCs w:val="24"/>
        </w:rPr>
        <w:t>such as antioxidant, antimicrobial, and antimalarial activities</w:t>
      </w:r>
      <w:r w:rsidR="00983B2C">
        <w:rPr>
          <w:rFonts w:ascii="Times New Roman" w:eastAsia="Times New Roman" w:hAnsi="Times New Roman" w:cs="Times New Roman"/>
          <w:sz w:val="24"/>
          <w:szCs w:val="24"/>
        </w:rPr>
        <w:t xml:space="preserve"> </w:t>
      </w:r>
      <w:r w:rsidR="00983B2C" w:rsidRPr="0029649D">
        <w:rPr>
          <w:rFonts w:ascii="Times New Roman" w:eastAsia="Times New Roman" w:hAnsi="Times New Roman" w:cs="Times New Roman"/>
          <w:sz w:val="24"/>
          <w:szCs w:val="24"/>
        </w:rPr>
        <w:t>(</w:t>
      </w:r>
      <w:r w:rsidR="00983B2C">
        <w:rPr>
          <w:rFonts w:ascii="Times New Roman" w:eastAsia="Times New Roman" w:hAnsi="Times New Roman" w:cs="Times New Roman"/>
          <w:iCs/>
          <w:sz w:val="24"/>
          <w:szCs w:val="24"/>
        </w:rPr>
        <w:t>Obika et al., 2025b-in press</w:t>
      </w:r>
      <w:r w:rsidR="00983B2C" w:rsidRPr="0029649D">
        <w:rPr>
          <w:rFonts w:ascii="Times New Roman" w:eastAsia="Times New Roman" w:hAnsi="Times New Roman" w:cs="Times New Roman"/>
          <w:sz w:val="24"/>
          <w:szCs w:val="24"/>
        </w:rPr>
        <w:t>)</w:t>
      </w:r>
      <w:r w:rsidR="00983B2C">
        <w:rPr>
          <w:rFonts w:ascii="Times New Roman" w:eastAsia="Times New Roman" w:hAnsi="Times New Roman" w:cs="Times New Roman"/>
          <w:sz w:val="24"/>
          <w:szCs w:val="24"/>
        </w:rPr>
        <w:t xml:space="preserve">, </w:t>
      </w:r>
      <w:r w:rsidRPr="0029649D">
        <w:rPr>
          <w:rFonts w:ascii="Times New Roman" w:eastAsia="Times New Roman" w:hAnsi="Times New Roman" w:cs="Times New Roman"/>
          <w:sz w:val="24"/>
          <w:szCs w:val="24"/>
        </w:rPr>
        <w:t>their impact on lipid metabolism can vary depending on dose and bioavailability.</w:t>
      </w:r>
      <w:r w:rsidR="00983B2C">
        <w:rPr>
          <w:rFonts w:ascii="Times New Roman" w:eastAsia="Times New Roman" w:hAnsi="Times New Roman" w:cs="Times New Roman"/>
          <w:sz w:val="24"/>
          <w:szCs w:val="24"/>
        </w:rPr>
        <w:t xml:space="preserve"> </w:t>
      </w:r>
      <w:r w:rsidRPr="0029649D">
        <w:rPr>
          <w:rFonts w:ascii="Times New Roman" w:eastAsia="Times New Roman" w:hAnsi="Times New Roman" w:cs="Times New Roman"/>
          <w:sz w:val="24"/>
          <w:szCs w:val="24"/>
        </w:rPr>
        <w:t>Saponins, for example, are known to modulate lipid absorption and transport. At low concentrations, they may exhibit hypolipidemic effects by binding to cholesterol and bile acids, thereby reducing serum lipid levels. However, at higher doses, saponins can disrupt cell membrane integrity and interfere with lipoprotein metabolism, leading to elevated lipid levels (</w:t>
      </w:r>
      <w:proofErr w:type="spellStart"/>
      <w:r w:rsidRPr="0029649D">
        <w:rPr>
          <w:rFonts w:asciiTheme="majorBidi" w:hAnsiTheme="majorBidi" w:cstheme="majorBidi"/>
          <w:sz w:val="24"/>
          <w:szCs w:val="24"/>
        </w:rPr>
        <w:t>Böttger</w:t>
      </w:r>
      <w:proofErr w:type="spellEnd"/>
      <w:r w:rsidRPr="0029649D">
        <w:rPr>
          <w:rFonts w:asciiTheme="majorBidi" w:hAnsiTheme="majorBidi" w:cstheme="majorBidi"/>
          <w:sz w:val="24"/>
          <w:szCs w:val="24"/>
        </w:rPr>
        <w:t xml:space="preserve"> &amp; </w:t>
      </w:r>
      <w:proofErr w:type="spellStart"/>
      <w:r w:rsidRPr="0029649D">
        <w:rPr>
          <w:rFonts w:asciiTheme="majorBidi" w:hAnsiTheme="majorBidi" w:cstheme="majorBidi"/>
          <w:sz w:val="24"/>
          <w:szCs w:val="24"/>
        </w:rPr>
        <w:t>Melzig</w:t>
      </w:r>
      <w:proofErr w:type="spellEnd"/>
      <w:r w:rsidRPr="0029649D">
        <w:rPr>
          <w:rFonts w:asciiTheme="majorBidi" w:hAnsiTheme="majorBidi" w:cstheme="majorBidi"/>
          <w:sz w:val="24"/>
          <w:szCs w:val="24"/>
        </w:rPr>
        <w:t xml:space="preserve">, 2013; </w:t>
      </w:r>
      <w:proofErr w:type="spellStart"/>
      <w:r w:rsidR="005D59D8" w:rsidRPr="005D59D8">
        <w:rPr>
          <w:rFonts w:asciiTheme="majorBidi" w:hAnsiTheme="majorBidi" w:cstheme="majorBidi"/>
          <w:sz w:val="24"/>
          <w:szCs w:val="24"/>
        </w:rPr>
        <w:t>Ujowundu</w:t>
      </w:r>
      <w:proofErr w:type="spellEnd"/>
      <w:r w:rsidR="005D59D8">
        <w:rPr>
          <w:rFonts w:asciiTheme="majorBidi" w:hAnsiTheme="majorBidi" w:cstheme="majorBidi"/>
          <w:sz w:val="24"/>
          <w:szCs w:val="24"/>
        </w:rPr>
        <w:t xml:space="preserve"> et al., 2015ab; </w:t>
      </w:r>
      <w:r w:rsidR="005D59D8" w:rsidRPr="005D59D8">
        <w:rPr>
          <w:rFonts w:asciiTheme="majorBidi" w:hAnsiTheme="majorBidi" w:cstheme="majorBidi"/>
          <w:sz w:val="24"/>
          <w:szCs w:val="24"/>
        </w:rPr>
        <w:t xml:space="preserve"> </w:t>
      </w:r>
      <w:proofErr w:type="spellStart"/>
      <w:r w:rsidRPr="0029649D">
        <w:rPr>
          <w:rFonts w:asciiTheme="majorBidi" w:hAnsiTheme="majorBidi" w:cstheme="majorBidi"/>
          <w:sz w:val="24"/>
          <w:szCs w:val="24"/>
        </w:rPr>
        <w:t>Alloubani</w:t>
      </w:r>
      <w:proofErr w:type="spellEnd"/>
      <w:r w:rsidR="006732C7">
        <w:rPr>
          <w:rFonts w:asciiTheme="majorBidi" w:hAnsiTheme="majorBidi" w:cstheme="majorBidi"/>
          <w:sz w:val="24"/>
          <w:szCs w:val="24"/>
        </w:rPr>
        <w:t xml:space="preserve"> et al., </w:t>
      </w:r>
      <w:r w:rsidRPr="0029649D">
        <w:rPr>
          <w:rFonts w:asciiTheme="majorBidi" w:hAnsiTheme="majorBidi" w:cstheme="majorBidi"/>
          <w:sz w:val="24"/>
          <w:szCs w:val="24"/>
        </w:rPr>
        <w:t>2021).</w:t>
      </w:r>
      <w:r w:rsidRPr="0029649D">
        <w:rPr>
          <w:rFonts w:ascii="Times New Roman" w:eastAsia="Times New Roman" w:hAnsi="Times New Roman" w:cs="Times New Roman"/>
          <w:sz w:val="24"/>
          <w:szCs w:val="24"/>
        </w:rPr>
        <w:t xml:space="preserve"> Similarly, flavonoids and phenolic compounds typically </w:t>
      </w:r>
      <w:r w:rsidRPr="0029649D">
        <w:rPr>
          <w:rFonts w:ascii="Times New Roman" w:eastAsia="Times New Roman" w:hAnsi="Times New Roman" w:cs="Times New Roman"/>
          <w:sz w:val="24"/>
          <w:szCs w:val="24"/>
        </w:rPr>
        <w:lastRenderedPageBreak/>
        <w:t>promote favorable lipid profiles through their antioxidant properties, but in excess, they may exert pro-oxidant effects or inhibit lipid-regulating enzymes, disrupting metabolic homeostasis (Yahfoufi et al., 2018).</w:t>
      </w:r>
    </w:p>
    <w:p w14:paraId="49434716" w14:textId="65591F68" w:rsidR="00FB6318" w:rsidRPr="0029649D" w:rsidRDefault="00FB6318" w:rsidP="00983B2C">
      <w:pPr>
        <w:spacing w:line="360" w:lineRule="auto"/>
        <w:jc w:val="both"/>
        <w:rPr>
          <w:rFonts w:ascii="Times New Roman" w:eastAsia="Times New Roman" w:hAnsi="Times New Roman" w:cs="Times New Roman"/>
          <w:sz w:val="24"/>
          <w:szCs w:val="24"/>
        </w:rPr>
      </w:pPr>
      <w:bookmarkStart w:id="22" w:name="_Hlk198238185"/>
      <w:r w:rsidRPr="0029649D">
        <w:rPr>
          <w:rFonts w:ascii="Times New Roman" w:eastAsia="Times New Roman" w:hAnsi="Times New Roman" w:cs="Times New Roman"/>
          <w:sz w:val="24"/>
          <w:szCs w:val="24"/>
        </w:rPr>
        <w:t xml:space="preserve">In the present study, high-dose </w:t>
      </w:r>
      <w:r w:rsidRPr="0029649D">
        <w:rPr>
          <w:rFonts w:ascii="Times New Roman" w:eastAsia="Times New Roman" w:hAnsi="Times New Roman" w:cs="Times New Roman"/>
          <w:i/>
          <w:iCs/>
          <w:sz w:val="24"/>
          <w:szCs w:val="24"/>
        </w:rPr>
        <w:t>N. laevis</w:t>
      </w:r>
      <w:r w:rsidRPr="0029649D">
        <w:rPr>
          <w:rFonts w:ascii="Times New Roman" w:eastAsia="Times New Roman" w:hAnsi="Times New Roman" w:cs="Times New Roman"/>
          <w:sz w:val="24"/>
          <w:szCs w:val="24"/>
        </w:rPr>
        <w:t xml:space="preserve"> extract (750 mg/kg) resulted in significantly elevated total cholesterol and low-density lipoprotein (LDL) levels. Elevated LDL is a recognized risk factor for atherosclerosis and cardiovascular disease, suggesting that high concentrations of the extract may stimulate hepatic cholesterol synthesis or hinder clearance mechanisms </w:t>
      </w:r>
      <w:bookmarkEnd w:id="22"/>
      <w:r w:rsidRPr="0029649D">
        <w:rPr>
          <w:rFonts w:ascii="Times New Roman" w:eastAsia="Times New Roman" w:hAnsi="Times New Roman" w:cs="Times New Roman"/>
          <w:sz w:val="24"/>
          <w:szCs w:val="24"/>
        </w:rPr>
        <w:t>(</w:t>
      </w:r>
      <w:proofErr w:type="spellStart"/>
      <w:r w:rsidRPr="0029649D">
        <w:rPr>
          <w:rFonts w:asciiTheme="majorBidi" w:hAnsiTheme="majorBidi" w:cstheme="majorBidi"/>
          <w:sz w:val="24"/>
          <w:szCs w:val="24"/>
        </w:rPr>
        <w:t>Ganjali</w:t>
      </w:r>
      <w:proofErr w:type="spellEnd"/>
      <w:r w:rsidRPr="0029649D">
        <w:rPr>
          <w:rFonts w:asciiTheme="majorBidi" w:hAnsiTheme="majorBidi" w:cstheme="majorBidi"/>
          <w:sz w:val="24"/>
          <w:szCs w:val="24"/>
        </w:rPr>
        <w:t xml:space="preserve">, et al., 2018; </w:t>
      </w:r>
      <w:proofErr w:type="spellStart"/>
      <w:r w:rsidRPr="0029649D">
        <w:rPr>
          <w:rFonts w:asciiTheme="majorBidi" w:hAnsiTheme="majorBidi" w:cstheme="majorBidi"/>
          <w:sz w:val="24"/>
          <w:szCs w:val="24"/>
        </w:rPr>
        <w:t>Alloubani</w:t>
      </w:r>
      <w:proofErr w:type="spellEnd"/>
      <w:r w:rsidR="006732C7">
        <w:rPr>
          <w:rFonts w:asciiTheme="majorBidi" w:hAnsiTheme="majorBidi" w:cstheme="majorBidi"/>
          <w:sz w:val="24"/>
          <w:szCs w:val="24"/>
        </w:rPr>
        <w:t xml:space="preserve"> et al., </w:t>
      </w:r>
      <w:r w:rsidRPr="0029649D">
        <w:rPr>
          <w:rFonts w:asciiTheme="majorBidi" w:hAnsiTheme="majorBidi" w:cstheme="majorBidi"/>
          <w:sz w:val="24"/>
          <w:szCs w:val="24"/>
        </w:rPr>
        <w:t>2021)</w:t>
      </w:r>
      <w:r w:rsidRPr="0029649D">
        <w:rPr>
          <w:rFonts w:ascii="Times New Roman" w:eastAsia="Times New Roman" w:hAnsi="Times New Roman" w:cs="Times New Roman"/>
          <w:sz w:val="24"/>
          <w:szCs w:val="24"/>
        </w:rPr>
        <w:t xml:space="preserve">. Moreover, high doses </w:t>
      </w:r>
      <w:r w:rsidR="00507125">
        <w:rPr>
          <w:rFonts w:ascii="Times New Roman" w:eastAsia="Times New Roman" w:hAnsi="Times New Roman" w:cs="Times New Roman"/>
          <w:sz w:val="24"/>
          <w:szCs w:val="24"/>
        </w:rPr>
        <w:t xml:space="preserve">of </w:t>
      </w:r>
      <w:r w:rsidR="00507125" w:rsidRPr="0029649D">
        <w:rPr>
          <w:rFonts w:ascii="Times New Roman" w:eastAsia="Times New Roman" w:hAnsi="Times New Roman" w:cs="Times New Roman"/>
          <w:i/>
          <w:iCs/>
          <w:sz w:val="24"/>
          <w:szCs w:val="24"/>
        </w:rPr>
        <w:t>N. laevis</w:t>
      </w:r>
      <w:r w:rsidR="00507125" w:rsidRPr="0029649D">
        <w:rPr>
          <w:rFonts w:ascii="Times New Roman" w:eastAsia="Times New Roman" w:hAnsi="Times New Roman" w:cs="Times New Roman"/>
          <w:sz w:val="24"/>
          <w:szCs w:val="24"/>
        </w:rPr>
        <w:t xml:space="preserve"> extract (</w:t>
      </w:r>
      <w:r w:rsidR="00507125">
        <w:rPr>
          <w:rFonts w:ascii="Times New Roman" w:eastAsia="Times New Roman" w:hAnsi="Times New Roman" w:cs="Times New Roman"/>
          <w:sz w:val="24"/>
          <w:szCs w:val="24"/>
        </w:rPr>
        <w:t xml:space="preserve">500 and </w:t>
      </w:r>
      <w:r w:rsidR="00507125" w:rsidRPr="0029649D">
        <w:rPr>
          <w:rFonts w:ascii="Times New Roman" w:eastAsia="Times New Roman" w:hAnsi="Times New Roman" w:cs="Times New Roman"/>
          <w:sz w:val="24"/>
          <w:szCs w:val="24"/>
        </w:rPr>
        <w:t xml:space="preserve">750 mg/kg) </w:t>
      </w:r>
      <w:r w:rsidRPr="0029649D">
        <w:rPr>
          <w:rFonts w:ascii="Times New Roman" w:eastAsia="Times New Roman" w:hAnsi="Times New Roman" w:cs="Times New Roman"/>
          <w:sz w:val="24"/>
          <w:szCs w:val="24"/>
        </w:rPr>
        <w:t>were associated with a marked decrease in high-density lipoprotein (HDL), which plays a critical role in reverse cholesterol transport. A reduction in HDL levels is indicative of impaired lipid clearance and heightened cardiovascular risk, possibly due to oxidative stress or inhibited synthesis of apolipoprotein</w:t>
      </w:r>
      <w:r w:rsidR="00507125">
        <w:rPr>
          <w:rFonts w:ascii="Times New Roman" w:eastAsia="Times New Roman" w:hAnsi="Times New Roman" w:cs="Times New Roman"/>
          <w:sz w:val="24"/>
          <w:szCs w:val="24"/>
        </w:rPr>
        <w:t>-</w:t>
      </w:r>
      <w:r w:rsidRPr="0029649D">
        <w:rPr>
          <w:rFonts w:ascii="Times New Roman" w:eastAsia="Times New Roman" w:hAnsi="Times New Roman" w:cs="Times New Roman"/>
          <w:sz w:val="24"/>
          <w:szCs w:val="24"/>
        </w:rPr>
        <w:t xml:space="preserve">A1 by </w:t>
      </w:r>
      <w:r w:rsidR="00507125">
        <w:rPr>
          <w:rFonts w:ascii="Times New Roman" w:eastAsia="Times New Roman" w:hAnsi="Times New Roman" w:cs="Times New Roman"/>
          <w:sz w:val="24"/>
          <w:szCs w:val="24"/>
        </w:rPr>
        <w:t xml:space="preserve">the </w:t>
      </w:r>
      <w:r w:rsidRPr="0029649D">
        <w:rPr>
          <w:rFonts w:ascii="Times New Roman" w:eastAsia="Times New Roman" w:hAnsi="Times New Roman" w:cs="Times New Roman"/>
          <w:sz w:val="24"/>
          <w:szCs w:val="24"/>
        </w:rPr>
        <w:t>phytochemicals present in the</w:t>
      </w:r>
      <w:r w:rsidR="00507125" w:rsidRPr="00507125">
        <w:rPr>
          <w:rFonts w:ascii="Times New Roman" w:eastAsia="Times New Roman" w:hAnsi="Times New Roman" w:cs="Times New Roman"/>
          <w:i/>
          <w:iCs/>
          <w:sz w:val="24"/>
          <w:szCs w:val="24"/>
        </w:rPr>
        <w:t xml:space="preserve"> </w:t>
      </w:r>
      <w:r w:rsidR="00507125" w:rsidRPr="0029649D">
        <w:rPr>
          <w:rFonts w:ascii="Times New Roman" w:eastAsia="Times New Roman" w:hAnsi="Times New Roman" w:cs="Times New Roman"/>
          <w:i/>
          <w:iCs/>
          <w:sz w:val="24"/>
          <w:szCs w:val="24"/>
        </w:rPr>
        <w:t>N. laevis</w:t>
      </w:r>
      <w:r w:rsidRPr="0029649D">
        <w:rPr>
          <w:rFonts w:ascii="Times New Roman" w:eastAsia="Times New Roman" w:hAnsi="Times New Roman" w:cs="Times New Roman"/>
          <w:sz w:val="24"/>
          <w:szCs w:val="24"/>
        </w:rPr>
        <w:t xml:space="preserve"> extract (</w:t>
      </w:r>
      <w:r w:rsidRPr="0029649D">
        <w:rPr>
          <w:rFonts w:asciiTheme="majorBidi" w:hAnsiTheme="majorBidi" w:cstheme="majorBidi"/>
          <w:sz w:val="24"/>
          <w:szCs w:val="24"/>
        </w:rPr>
        <w:t>Brewer</w:t>
      </w:r>
      <w:r w:rsidR="006732C7">
        <w:rPr>
          <w:rFonts w:asciiTheme="majorBidi" w:hAnsiTheme="majorBidi" w:cstheme="majorBidi"/>
          <w:sz w:val="24"/>
          <w:szCs w:val="24"/>
        </w:rPr>
        <w:t xml:space="preserve"> </w:t>
      </w:r>
      <w:r w:rsidRPr="0029649D">
        <w:rPr>
          <w:rFonts w:asciiTheme="majorBidi" w:hAnsiTheme="majorBidi" w:cstheme="majorBidi"/>
          <w:sz w:val="24"/>
          <w:szCs w:val="24"/>
        </w:rPr>
        <w:t xml:space="preserve">&amp; </w:t>
      </w:r>
      <w:proofErr w:type="spellStart"/>
      <w:r w:rsidRPr="0029649D">
        <w:rPr>
          <w:rFonts w:asciiTheme="majorBidi" w:hAnsiTheme="majorBidi" w:cstheme="majorBidi"/>
          <w:sz w:val="24"/>
          <w:szCs w:val="24"/>
        </w:rPr>
        <w:t>Santamarina-Fojo</w:t>
      </w:r>
      <w:proofErr w:type="spellEnd"/>
      <w:r w:rsidRPr="0029649D">
        <w:rPr>
          <w:rFonts w:asciiTheme="majorBidi" w:hAnsiTheme="majorBidi" w:cstheme="majorBidi"/>
          <w:sz w:val="24"/>
          <w:szCs w:val="24"/>
        </w:rPr>
        <w:t xml:space="preserve">, 2003; </w:t>
      </w:r>
      <w:proofErr w:type="spellStart"/>
      <w:r w:rsidRPr="0029649D">
        <w:rPr>
          <w:rFonts w:asciiTheme="majorBidi" w:hAnsiTheme="majorBidi" w:cstheme="majorBidi"/>
          <w:sz w:val="24"/>
          <w:szCs w:val="24"/>
        </w:rPr>
        <w:t>Yalcinkaya</w:t>
      </w:r>
      <w:proofErr w:type="spellEnd"/>
      <w:r w:rsidR="006732C7">
        <w:rPr>
          <w:rFonts w:asciiTheme="majorBidi" w:hAnsiTheme="majorBidi" w:cstheme="majorBidi"/>
          <w:sz w:val="24"/>
          <w:szCs w:val="24"/>
        </w:rPr>
        <w:t xml:space="preserve"> et al.,</w:t>
      </w:r>
      <w:r w:rsidRPr="0029649D">
        <w:rPr>
          <w:rFonts w:asciiTheme="majorBidi" w:hAnsiTheme="majorBidi" w:cstheme="majorBidi"/>
          <w:sz w:val="24"/>
          <w:szCs w:val="24"/>
        </w:rPr>
        <w:t xml:space="preserve"> 2019</w:t>
      </w:r>
      <w:r w:rsidR="00566E6E">
        <w:rPr>
          <w:rFonts w:asciiTheme="majorBidi" w:hAnsiTheme="majorBidi" w:cstheme="majorBidi"/>
          <w:sz w:val="24"/>
          <w:szCs w:val="24"/>
        </w:rPr>
        <w:t>; Onyema et al., 2023</w:t>
      </w:r>
      <w:r w:rsidRPr="0029649D">
        <w:rPr>
          <w:rFonts w:asciiTheme="majorBidi" w:hAnsiTheme="majorBidi" w:cstheme="majorBidi"/>
          <w:sz w:val="24"/>
          <w:szCs w:val="24"/>
        </w:rPr>
        <w:t>)</w:t>
      </w:r>
      <w:r w:rsidRPr="0029649D">
        <w:rPr>
          <w:rFonts w:ascii="Times New Roman" w:eastAsia="Times New Roman" w:hAnsi="Times New Roman" w:cs="Times New Roman"/>
          <w:sz w:val="24"/>
          <w:szCs w:val="24"/>
        </w:rPr>
        <w:t xml:space="preserve">. Also, triglyceride (TAG) levels were significantly elevated at higher doses of </w:t>
      </w:r>
      <w:r w:rsidR="00507125" w:rsidRPr="0029649D">
        <w:rPr>
          <w:rFonts w:ascii="Times New Roman" w:eastAsia="Times New Roman" w:hAnsi="Times New Roman" w:cs="Times New Roman"/>
          <w:i/>
          <w:iCs/>
          <w:sz w:val="24"/>
          <w:szCs w:val="24"/>
        </w:rPr>
        <w:t>N. laevis</w:t>
      </w:r>
      <w:r w:rsidR="00507125" w:rsidRPr="0029649D">
        <w:rPr>
          <w:rFonts w:ascii="Times New Roman" w:eastAsia="Times New Roman" w:hAnsi="Times New Roman" w:cs="Times New Roman"/>
          <w:sz w:val="24"/>
          <w:szCs w:val="24"/>
        </w:rPr>
        <w:t xml:space="preserve"> </w:t>
      </w:r>
      <w:r w:rsidRPr="0029649D">
        <w:rPr>
          <w:rFonts w:ascii="Times New Roman" w:eastAsia="Times New Roman" w:hAnsi="Times New Roman" w:cs="Times New Roman"/>
          <w:sz w:val="24"/>
          <w:szCs w:val="24"/>
        </w:rPr>
        <w:t>extract, pointing to possible increases in lipogenesis or suppression of lipoprotein lipase activity. Tannins and saponins have been shown to interfere with enzymes like pancreatic lipase and hepatic lipid regulators, which could explain this disruption (</w:t>
      </w:r>
      <w:r w:rsidRPr="0029649D">
        <w:rPr>
          <w:rFonts w:asciiTheme="majorBidi" w:hAnsiTheme="majorBidi" w:cstheme="majorBidi"/>
          <w:sz w:val="24"/>
          <w:szCs w:val="24"/>
        </w:rPr>
        <w:t>Marrelli</w:t>
      </w:r>
      <w:r w:rsidR="00132F96">
        <w:rPr>
          <w:rFonts w:asciiTheme="majorBidi" w:hAnsiTheme="majorBidi" w:cstheme="majorBidi"/>
          <w:sz w:val="24"/>
          <w:szCs w:val="24"/>
        </w:rPr>
        <w:t xml:space="preserve"> et al., </w:t>
      </w:r>
      <w:r w:rsidRPr="0029649D">
        <w:rPr>
          <w:rFonts w:asciiTheme="majorBidi" w:hAnsiTheme="majorBidi" w:cstheme="majorBidi"/>
          <w:sz w:val="24"/>
          <w:szCs w:val="24"/>
        </w:rPr>
        <w:t xml:space="preserve">2016; </w:t>
      </w:r>
      <w:proofErr w:type="spellStart"/>
      <w:r w:rsidRPr="0029649D">
        <w:rPr>
          <w:rFonts w:asciiTheme="majorBidi" w:hAnsiTheme="majorBidi" w:cstheme="majorBidi"/>
          <w:sz w:val="24"/>
          <w:szCs w:val="24"/>
        </w:rPr>
        <w:t>Pirahanchi</w:t>
      </w:r>
      <w:proofErr w:type="spellEnd"/>
      <w:r w:rsidR="00132F96">
        <w:rPr>
          <w:rFonts w:asciiTheme="majorBidi" w:hAnsiTheme="majorBidi" w:cstheme="majorBidi"/>
          <w:sz w:val="24"/>
          <w:szCs w:val="24"/>
        </w:rPr>
        <w:t xml:space="preserve"> et al., </w:t>
      </w:r>
      <w:r w:rsidRPr="0029649D">
        <w:rPr>
          <w:rFonts w:asciiTheme="majorBidi" w:hAnsiTheme="majorBidi" w:cstheme="majorBidi"/>
          <w:sz w:val="24"/>
          <w:szCs w:val="24"/>
        </w:rPr>
        <w:t>2023).</w:t>
      </w:r>
    </w:p>
    <w:p w14:paraId="0F32D94A" w14:textId="2C41782A" w:rsidR="00724E36" w:rsidRDefault="00724E36" w:rsidP="00FB631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consideration of the </w:t>
      </w:r>
      <w:r w:rsidR="009F00FA">
        <w:rPr>
          <w:rFonts w:ascii="Times New Roman" w:eastAsia="Times New Roman" w:hAnsi="Times New Roman" w:cs="Times New Roman"/>
          <w:sz w:val="24"/>
          <w:szCs w:val="24"/>
        </w:rPr>
        <w:t>a</w:t>
      </w:r>
      <w:r w:rsidR="009F00FA" w:rsidRPr="00724E36">
        <w:rPr>
          <w:rFonts w:ascii="Times New Roman" w:eastAsia="Times New Roman" w:hAnsi="Times New Roman" w:cs="Times New Roman"/>
          <w:sz w:val="24"/>
          <w:szCs w:val="24"/>
        </w:rPr>
        <w:t xml:space="preserve">therogenic </w:t>
      </w:r>
      <w:r w:rsidR="009F00FA">
        <w:rPr>
          <w:rFonts w:ascii="Times New Roman" w:eastAsia="Times New Roman" w:hAnsi="Times New Roman" w:cs="Times New Roman"/>
          <w:sz w:val="24"/>
          <w:szCs w:val="24"/>
        </w:rPr>
        <w:t>i</w:t>
      </w:r>
      <w:r w:rsidR="009F00FA" w:rsidRPr="00724E36">
        <w:rPr>
          <w:rFonts w:ascii="Times New Roman" w:eastAsia="Times New Roman" w:hAnsi="Times New Roman" w:cs="Times New Roman"/>
          <w:sz w:val="24"/>
          <w:szCs w:val="24"/>
        </w:rPr>
        <w:t xml:space="preserve">ndex </w:t>
      </w:r>
      <w:r w:rsidR="009F00FA">
        <w:rPr>
          <w:rFonts w:ascii="Times New Roman" w:eastAsia="Times New Roman" w:hAnsi="Times New Roman" w:cs="Times New Roman"/>
          <w:sz w:val="24"/>
          <w:szCs w:val="24"/>
        </w:rPr>
        <w:t>and cardiovascular risk, the result of the study showed that a</w:t>
      </w:r>
      <w:r w:rsidRPr="00724E36">
        <w:rPr>
          <w:rFonts w:ascii="Times New Roman" w:eastAsia="Times New Roman" w:hAnsi="Times New Roman" w:cs="Times New Roman"/>
          <w:sz w:val="24"/>
          <w:szCs w:val="24"/>
        </w:rPr>
        <w:t xml:space="preserve">t lower doses of </w:t>
      </w:r>
      <w:r w:rsidR="009F00FA" w:rsidRPr="0029649D">
        <w:rPr>
          <w:rFonts w:ascii="Times New Roman" w:eastAsia="Times New Roman" w:hAnsi="Times New Roman" w:cs="Times New Roman"/>
          <w:i/>
          <w:iCs/>
          <w:sz w:val="24"/>
          <w:szCs w:val="24"/>
        </w:rPr>
        <w:t>N. laevis</w:t>
      </w:r>
      <w:r w:rsidR="009F00FA" w:rsidRPr="0029649D">
        <w:rPr>
          <w:rFonts w:ascii="Times New Roman" w:eastAsia="Times New Roman" w:hAnsi="Times New Roman" w:cs="Times New Roman"/>
          <w:sz w:val="24"/>
          <w:szCs w:val="24"/>
        </w:rPr>
        <w:t xml:space="preserve"> extract</w:t>
      </w:r>
      <w:r w:rsidR="009F00FA" w:rsidRPr="00724E36">
        <w:rPr>
          <w:rFonts w:ascii="Times New Roman" w:eastAsia="Times New Roman" w:hAnsi="Times New Roman" w:cs="Times New Roman"/>
          <w:sz w:val="24"/>
          <w:szCs w:val="24"/>
        </w:rPr>
        <w:t xml:space="preserve"> </w:t>
      </w:r>
      <w:r w:rsidRPr="00724E36">
        <w:rPr>
          <w:rFonts w:ascii="Times New Roman" w:eastAsia="Times New Roman" w:hAnsi="Times New Roman" w:cs="Times New Roman"/>
          <w:sz w:val="24"/>
          <w:szCs w:val="24"/>
        </w:rPr>
        <w:t xml:space="preserve">(125 mg/kg), lipid parameters in rats remained close to control values, with only slight increases in triglycerides and VLDL, </w:t>
      </w:r>
      <w:r w:rsidRPr="00876FB8">
        <w:rPr>
          <w:rFonts w:ascii="Times New Roman" w:eastAsia="Times New Roman" w:hAnsi="Times New Roman" w:cs="Times New Roman"/>
          <w:sz w:val="24"/>
          <w:szCs w:val="24"/>
        </w:rPr>
        <w:t>while the Atherogenic Index of Plasma (AIP) stayed negative (−0.11), corresponding to a low-risk category (&lt;0.11) (</w:t>
      </w:r>
      <w:proofErr w:type="spellStart"/>
      <w:r w:rsidRPr="00876FB8">
        <w:rPr>
          <w:rFonts w:ascii="Times New Roman" w:eastAsia="Times New Roman" w:hAnsi="Times New Roman" w:cs="Times New Roman"/>
          <w:sz w:val="24"/>
          <w:szCs w:val="24"/>
        </w:rPr>
        <w:t>Dobiasova</w:t>
      </w:r>
      <w:proofErr w:type="spellEnd"/>
      <w:r w:rsidRPr="00876FB8">
        <w:rPr>
          <w:rFonts w:ascii="Times New Roman" w:eastAsia="Times New Roman" w:hAnsi="Times New Roman" w:cs="Times New Roman"/>
          <w:sz w:val="24"/>
          <w:szCs w:val="24"/>
        </w:rPr>
        <w:t xml:space="preserve"> &amp; </w:t>
      </w:r>
      <w:proofErr w:type="spellStart"/>
      <w:r w:rsidRPr="00876FB8">
        <w:rPr>
          <w:rFonts w:ascii="Times New Roman" w:eastAsia="Times New Roman" w:hAnsi="Times New Roman" w:cs="Times New Roman"/>
          <w:sz w:val="24"/>
          <w:szCs w:val="24"/>
        </w:rPr>
        <w:t>Frohlich</w:t>
      </w:r>
      <w:proofErr w:type="spellEnd"/>
      <w:r w:rsidRPr="00876FB8">
        <w:rPr>
          <w:rFonts w:ascii="Times New Roman" w:eastAsia="Times New Roman" w:hAnsi="Times New Roman" w:cs="Times New Roman"/>
          <w:sz w:val="24"/>
          <w:szCs w:val="24"/>
        </w:rPr>
        <w:t>, 2001). At 250 mg/kg, VLDL and triglycerides rose while HDL declined, resulting in higher Castelli ratios and atherogenic coefficient, although AIP (0.04) still indicated low risk. These changes suggest early adverse lipid shifts despite preserved AIP classification. By contrast, high-dose groups (500–750 mg/kg) demonstrated pronounced dyslipidemia, characterized by elevated VLDL (0.71–0.72 mmol/L), suppressed HDL, and markedly raised AIP values (0.46–0.56), consistent with the “high-risk” category (&gt;0.24). Elevated AIP has been associated with small dense LDL particles and greater cardiovascular risk in both experimental models and clinical populations (</w:t>
      </w:r>
      <w:proofErr w:type="spellStart"/>
      <w:r w:rsidRPr="00876FB8">
        <w:rPr>
          <w:rFonts w:ascii="Times New Roman" w:eastAsia="Times New Roman" w:hAnsi="Times New Roman" w:cs="Times New Roman"/>
          <w:sz w:val="24"/>
          <w:szCs w:val="24"/>
        </w:rPr>
        <w:t>Niroumand</w:t>
      </w:r>
      <w:proofErr w:type="spellEnd"/>
      <w:r w:rsidRPr="00876FB8">
        <w:rPr>
          <w:rFonts w:ascii="Times New Roman" w:eastAsia="Times New Roman" w:hAnsi="Times New Roman" w:cs="Times New Roman"/>
          <w:sz w:val="24"/>
          <w:szCs w:val="24"/>
        </w:rPr>
        <w:t xml:space="preserve"> et al., 2015; Onat et al., 2010). Thus, </w:t>
      </w:r>
      <w:r w:rsidR="009F00FA" w:rsidRPr="00876FB8">
        <w:rPr>
          <w:rFonts w:ascii="Times New Roman" w:eastAsia="Times New Roman" w:hAnsi="Times New Roman" w:cs="Times New Roman"/>
          <w:sz w:val="24"/>
          <w:szCs w:val="24"/>
        </w:rPr>
        <w:t>methanol</w:t>
      </w:r>
      <w:r w:rsidR="009F00FA" w:rsidRPr="009F00FA">
        <w:rPr>
          <w:rFonts w:ascii="Times New Roman" w:eastAsia="Times New Roman" w:hAnsi="Times New Roman" w:cs="Times New Roman"/>
          <w:sz w:val="24"/>
          <w:szCs w:val="24"/>
        </w:rPr>
        <w:t xml:space="preserve"> root </w:t>
      </w:r>
      <w:r w:rsidR="009F00FA" w:rsidRPr="009F00FA">
        <w:rPr>
          <w:rFonts w:ascii="Times New Roman" w:eastAsia="Times New Roman" w:hAnsi="Times New Roman" w:cs="Times New Roman"/>
          <w:sz w:val="24"/>
          <w:szCs w:val="24"/>
        </w:rPr>
        <w:lastRenderedPageBreak/>
        <w:t>extract of</w:t>
      </w:r>
      <w:r w:rsidR="009F00FA" w:rsidRPr="009F00FA">
        <w:rPr>
          <w:rFonts w:ascii="Times New Roman" w:eastAsia="Times New Roman" w:hAnsi="Times New Roman" w:cs="Times New Roman"/>
          <w:i/>
          <w:iCs/>
          <w:sz w:val="24"/>
          <w:szCs w:val="24"/>
        </w:rPr>
        <w:t xml:space="preserve"> N. laevis </w:t>
      </w:r>
      <w:r w:rsidRPr="00724E36">
        <w:rPr>
          <w:rFonts w:ascii="Times New Roman" w:eastAsia="Times New Roman" w:hAnsi="Times New Roman" w:cs="Times New Roman"/>
          <w:sz w:val="24"/>
          <w:szCs w:val="24"/>
        </w:rPr>
        <w:t>induces a dose-dependent deterioration of lipid homeostasis with potentially atherogenic consequences.</w:t>
      </w:r>
    </w:p>
    <w:p w14:paraId="5B9455D1" w14:textId="77777777" w:rsidR="00724E36" w:rsidRDefault="00724E36" w:rsidP="00FB6318">
      <w:pPr>
        <w:spacing w:line="360" w:lineRule="auto"/>
        <w:jc w:val="both"/>
        <w:rPr>
          <w:rFonts w:ascii="Times New Roman" w:eastAsia="Times New Roman" w:hAnsi="Times New Roman" w:cs="Times New Roman"/>
          <w:sz w:val="24"/>
          <w:szCs w:val="24"/>
        </w:rPr>
      </w:pPr>
    </w:p>
    <w:p w14:paraId="42AA2D7D" w14:textId="26F6B4B5" w:rsidR="00FB6318" w:rsidRPr="009F00FA" w:rsidRDefault="00FB6318" w:rsidP="009F00FA">
      <w:pPr>
        <w:spacing w:line="360" w:lineRule="auto"/>
        <w:jc w:val="both"/>
        <w:rPr>
          <w:rFonts w:asciiTheme="majorBidi" w:eastAsia="Times New Roman" w:hAnsiTheme="majorBidi" w:cstheme="majorBidi"/>
          <w:sz w:val="24"/>
          <w:szCs w:val="24"/>
        </w:rPr>
      </w:pPr>
      <w:r w:rsidRPr="0029649D">
        <w:rPr>
          <w:rFonts w:ascii="Times New Roman" w:eastAsia="Times New Roman" w:hAnsi="Times New Roman" w:cs="Times New Roman"/>
          <w:sz w:val="24"/>
          <w:szCs w:val="24"/>
        </w:rPr>
        <w:t xml:space="preserve">The histological </w:t>
      </w:r>
      <w:r w:rsidR="00507125">
        <w:rPr>
          <w:rFonts w:ascii="Times New Roman" w:eastAsia="Times New Roman" w:hAnsi="Times New Roman" w:cs="Times New Roman"/>
          <w:sz w:val="24"/>
          <w:szCs w:val="24"/>
        </w:rPr>
        <w:t>studies</w:t>
      </w:r>
      <w:r w:rsidRPr="0029649D">
        <w:rPr>
          <w:rFonts w:ascii="Times New Roman" w:eastAsia="Times New Roman" w:hAnsi="Times New Roman" w:cs="Times New Roman"/>
          <w:sz w:val="24"/>
          <w:szCs w:val="24"/>
        </w:rPr>
        <w:t xml:space="preserve"> of heart tissue administered sub-acute doses of </w:t>
      </w:r>
      <w:r w:rsidRPr="00507125">
        <w:rPr>
          <w:rFonts w:ascii="Times New Roman" w:eastAsia="Times New Roman" w:hAnsi="Times New Roman" w:cs="Times New Roman"/>
          <w:i/>
          <w:iCs/>
          <w:sz w:val="24"/>
          <w:szCs w:val="24"/>
        </w:rPr>
        <w:t>N. laevis</w:t>
      </w:r>
      <w:r w:rsidRPr="0029649D">
        <w:rPr>
          <w:rFonts w:ascii="Times New Roman" w:eastAsia="Times New Roman" w:hAnsi="Times New Roman" w:cs="Times New Roman"/>
          <w:sz w:val="24"/>
          <w:szCs w:val="24"/>
        </w:rPr>
        <w:t xml:space="preserve"> methanol root extract revealed dose-dependent changes in cardiac muscle structure, indicating potential cardiotoxicity. In the control group (Plate 1), </w:t>
      </w:r>
      <w:r w:rsidRPr="00876FB8">
        <w:rPr>
          <w:rFonts w:ascii="Times New Roman" w:eastAsia="Times New Roman" w:hAnsi="Times New Roman" w:cs="Times New Roman"/>
          <w:sz w:val="24"/>
          <w:szCs w:val="24"/>
        </w:rPr>
        <w:t>the heart displayed normal myofibrils, intercalated discs, and peripheral nuclei, signifying healthy heart function (Guyton &amp; Hall, 2011).</w:t>
      </w:r>
      <w:r w:rsidRPr="0029649D">
        <w:rPr>
          <w:rFonts w:ascii="Times New Roman" w:eastAsia="Times New Roman" w:hAnsi="Times New Roman" w:cs="Times New Roman"/>
          <w:sz w:val="24"/>
          <w:szCs w:val="24"/>
        </w:rPr>
        <w:t xml:space="preserve"> Rats dosed with 125 mg/kg (Plate 2), showed mild alterations, such as constricted muscle fiber bundles and increased intercalated disc junctions, indicating early myocardial stress potentially from metabolic disturbance or ion flux changes (Rashed, 2021). At a dose of 250 mg/kg (Plate 3), more severe depletion of cardiac muscle cells and connective tissue were presented indicating myocardial injury, possibly due to oxidative damage or inflammation (Jaeschke et al., 2012). At a dose of 500 mg/kg (Plate 4), a slight loss of muscle fibers was presented indicated ongoing myocardial injury and functional impairment, which could affect cardiac output (</w:t>
      </w:r>
      <w:proofErr w:type="spellStart"/>
      <w:r w:rsidRPr="0029649D">
        <w:rPr>
          <w:rFonts w:ascii="Times New Roman" w:eastAsia="Times New Roman" w:hAnsi="Times New Roman" w:cs="Times New Roman"/>
          <w:sz w:val="24"/>
          <w:szCs w:val="24"/>
        </w:rPr>
        <w:t>Pessayre</w:t>
      </w:r>
      <w:proofErr w:type="spellEnd"/>
      <w:r w:rsidRPr="0029649D">
        <w:rPr>
          <w:rFonts w:ascii="Times New Roman" w:eastAsia="Times New Roman" w:hAnsi="Times New Roman" w:cs="Times New Roman"/>
          <w:sz w:val="24"/>
          <w:szCs w:val="24"/>
        </w:rPr>
        <w:t xml:space="preserve"> et al., 20</w:t>
      </w:r>
      <w:r w:rsidR="00132F96">
        <w:rPr>
          <w:rFonts w:ascii="Times New Roman" w:eastAsia="Times New Roman" w:hAnsi="Times New Roman" w:cs="Times New Roman"/>
          <w:sz w:val="24"/>
          <w:szCs w:val="24"/>
        </w:rPr>
        <w:t>1</w:t>
      </w:r>
      <w:r w:rsidRPr="0029649D">
        <w:rPr>
          <w:rFonts w:ascii="Times New Roman" w:eastAsia="Times New Roman" w:hAnsi="Times New Roman" w:cs="Times New Roman"/>
          <w:sz w:val="24"/>
          <w:szCs w:val="24"/>
        </w:rPr>
        <w:t>0</w:t>
      </w:r>
      <w:r w:rsidRPr="00F959BA">
        <w:rPr>
          <w:rFonts w:ascii="Times New Roman" w:eastAsia="Times New Roman" w:hAnsi="Times New Roman" w:cs="Times New Roman"/>
          <w:sz w:val="24"/>
          <w:szCs w:val="24"/>
        </w:rPr>
        <w:t>). At the highest dose of 750 mg/kg (Plate 5), marked tissue damage, including thickened muscle bundles and loss of connective tissue, suggest</w:t>
      </w:r>
      <w:r w:rsidR="00507125">
        <w:rPr>
          <w:rFonts w:ascii="Times New Roman" w:eastAsia="Times New Roman" w:hAnsi="Times New Roman" w:cs="Times New Roman"/>
          <w:sz w:val="24"/>
          <w:szCs w:val="24"/>
        </w:rPr>
        <w:t>ing</w:t>
      </w:r>
      <w:r w:rsidRPr="00F959BA">
        <w:rPr>
          <w:rFonts w:ascii="Times New Roman" w:eastAsia="Times New Roman" w:hAnsi="Times New Roman" w:cs="Times New Roman"/>
          <w:sz w:val="24"/>
          <w:szCs w:val="24"/>
        </w:rPr>
        <w:t xml:space="preserve"> potential acute myocardial injury, likely driven by oxidative stress </w:t>
      </w:r>
      <w:r w:rsidRPr="009F00FA">
        <w:rPr>
          <w:rFonts w:asciiTheme="majorBidi" w:eastAsia="Times New Roman" w:hAnsiTheme="majorBidi" w:cstheme="majorBidi"/>
          <w:sz w:val="24"/>
          <w:szCs w:val="24"/>
        </w:rPr>
        <w:t xml:space="preserve">and inflammation from bioactive compounds such as saponins and alkaloids (Yahfoufi et al., 2018; Sahu et al., 2022). Finally, higher doses of </w:t>
      </w:r>
      <w:r w:rsidRPr="009F00FA">
        <w:rPr>
          <w:rFonts w:asciiTheme="majorBidi" w:eastAsia="Times New Roman" w:hAnsiTheme="majorBidi" w:cstheme="majorBidi"/>
          <w:i/>
          <w:iCs/>
          <w:sz w:val="24"/>
          <w:szCs w:val="24"/>
        </w:rPr>
        <w:t>N. laevis</w:t>
      </w:r>
      <w:r w:rsidRPr="009F00FA">
        <w:rPr>
          <w:rFonts w:asciiTheme="majorBidi" w:eastAsia="Times New Roman" w:hAnsiTheme="majorBidi" w:cstheme="majorBidi"/>
          <w:sz w:val="24"/>
          <w:szCs w:val="24"/>
        </w:rPr>
        <w:t xml:space="preserve"> extract induced severe myocardial stress, pointing to potential cardiovascular risks at elevated concentrations.</w:t>
      </w:r>
    </w:p>
    <w:p w14:paraId="0C559311" w14:textId="77777777" w:rsidR="009F00FA" w:rsidRPr="009F00FA" w:rsidRDefault="009F00FA" w:rsidP="009F00FA">
      <w:pPr>
        <w:spacing w:line="360" w:lineRule="auto"/>
        <w:jc w:val="both"/>
        <w:rPr>
          <w:rFonts w:asciiTheme="majorBidi" w:hAnsiTheme="majorBidi" w:cstheme="majorBidi"/>
          <w:b/>
          <w:bCs/>
          <w:sz w:val="24"/>
          <w:szCs w:val="24"/>
        </w:rPr>
      </w:pPr>
      <w:r w:rsidRPr="009F00FA">
        <w:rPr>
          <w:rFonts w:asciiTheme="majorBidi" w:hAnsiTheme="majorBidi" w:cstheme="majorBidi"/>
          <w:b/>
          <w:bCs/>
          <w:sz w:val="24"/>
          <w:szCs w:val="24"/>
        </w:rPr>
        <w:t>Conclusion</w:t>
      </w:r>
    </w:p>
    <w:p w14:paraId="52FA89E4" w14:textId="49F7A275" w:rsidR="00FB6318" w:rsidRDefault="009F00FA" w:rsidP="009F00FA">
      <w:pPr>
        <w:spacing w:line="360" w:lineRule="auto"/>
        <w:jc w:val="both"/>
        <w:rPr>
          <w:rFonts w:asciiTheme="majorBidi" w:hAnsiTheme="majorBidi" w:cstheme="majorBidi"/>
          <w:sz w:val="24"/>
          <w:szCs w:val="24"/>
        </w:rPr>
      </w:pPr>
      <w:r w:rsidRPr="009F00FA">
        <w:rPr>
          <w:rFonts w:asciiTheme="majorBidi" w:hAnsiTheme="majorBidi" w:cstheme="majorBidi"/>
          <w:sz w:val="24"/>
          <w:szCs w:val="24"/>
        </w:rPr>
        <w:t xml:space="preserve">In this study the administration of methanol root extract of N. laevis produced clear, dose-dependent alterations in lipid metabolism in rats. While the lowest dose (125 mg/kg) had minimal impact on lipid parameters, intermediate dosing (250 mg/kg) initiated adverse shifts, including elevated triglycerides, VLDL, and unfavorable risk ratios. At higher doses (500–750 mg/kg), these changes were pronounced, with significant rises in non-HDL cholesterol, VLDL, and atherogenic indices alongside a marked decline in HDL. Elevated Atherogenic Index of Plasma (AIP) values placed these groups in the high-risk category, indicating the development of a strongly atherogenic lipid profile. These findings suggest that methanol root extract of N. laevis may be metabolically safe at low doses however, it presented increasingly harmful variations to </w:t>
      </w:r>
      <w:r w:rsidRPr="009F00FA">
        <w:rPr>
          <w:rFonts w:asciiTheme="majorBidi" w:hAnsiTheme="majorBidi" w:cstheme="majorBidi"/>
          <w:sz w:val="24"/>
          <w:szCs w:val="24"/>
        </w:rPr>
        <w:lastRenderedPageBreak/>
        <w:t>lipid homeostasis and cardiovascular risk markers at higher concentrations. Further studies should investigate the mechanisms underlying these lipid alterations, including hepatic lipid handling and oxidative stress pathways. It is recommended that if methanol root extract of N. laevis is considered for therapeutic or nutritional use, its administration should be restricted to low doses, with careful monitoring of lipid profiles to avoid potential cardiometabolic complications.</w:t>
      </w:r>
    </w:p>
    <w:p w14:paraId="1EA9BE58" w14:textId="537925B2" w:rsidR="00E80D93" w:rsidRPr="00E80D93" w:rsidRDefault="00E80D93" w:rsidP="00E80D93">
      <w:pPr>
        <w:spacing w:line="360" w:lineRule="auto"/>
        <w:rPr>
          <w:rFonts w:asciiTheme="majorBidi" w:hAnsiTheme="majorBidi" w:cstheme="majorBidi"/>
          <w:b/>
          <w:bCs/>
          <w:sz w:val="24"/>
          <w:szCs w:val="24"/>
        </w:rPr>
      </w:pPr>
      <w:r w:rsidRPr="00E80D93">
        <w:rPr>
          <w:rFonts w:asciiTheme="majorBidi" w:hAnsiTheme="majorBidi" w:cstheme="majorBidi"/>
          <w:b/>
          <w:bCs/>
          <w:sz w:val="24"/>
          <w:szCs w:val="24"/>
        </w:rPr>
        <w:t>Data Availability</w:t>
      </w:r>
    </w:p>
    <w:p w14:paraId="703CD3C4" w14:textId="2E07DC52" w:rsidR="00C467BD" w:rsidRDefault="00E80D93" w:rsidP="00E80D93">
      <w:pPr>
        <w:spacing w:line="360" w:lineRule="auto"/>
        <w:jc w:val="both"/>
        <w:rPr>
          <w:rFonts w:asciiTheme="majorBidi" w:hAnsiTheme="majorBidi" w:cstheme="majorBidi"/>
          <w:sz w:val="24"/>
          <w:szCs w:val="24"/>
        </w:rPr>
      </w:pPr>
      <w:r w:rsidRPr="00E80D93">
        <w:rPr>
          <w:rFonts w:asciiTheme="majorBidi" w:hAnsiTheme="majorBidi" w:cstheme="majorBidi"/>
          <w:sz w:val="24"/>
          <w:szCs w:val="24"/>
        </w:rPr>
        <w:t>The data that supports the findings of this study are available from the authors upon reasonable request.</w:t>
      </w:r>
    </w:p>
    <w:p w14:paraId="4B1BF5FD" w14:textId="722CDD96" w:rsidR="00E80D93" w:rsidRPr="00E80D93" w:rsidRDefault="00E80D93" w:rsidP="00E80D93">
      <w:pPr>
        <w:spacing w:line="360" w:lineRule="auto"/>
        <w:jc w:val="both"/>
        <w:rPr>
          <w:rFonts w:asciiTheme="majorBidi" w:hAnsiTheme="majorBidi" w:cstheme="majorBidi"/>
          <w:b/>
          <w:bCs/>
          <w:sz w:val="24"/>
          <w:szCs w:val="24"/>
        </w:rPr>
      </w:pPr>
      <w:r w:rsidRPr="00E80D93">
        <w:rPr>
          <w:rFonts w:asciiTheme="majorBidi" w:hAnsiTheme="majorBidi" w:cstheme="majorBidi"/>
          <w:b/>
          <w:bCs/>
          <w:sz w:val="24"/>
          <w:szCs w:val="24"/>
        </w:rPr>
        <w:t xml:space="preserve">Consent </w:t>
      </w:r>
      <w:r>
        <w:rPr>
          <w:rFonts w:asciiTheme="majorBidi" w:hAnsiTheme="majorBidi" w:cstheme="majorBidi"/>
          <w:b/>
          <w:bCs/>
          <w:sz w:val="24"/>
          <w:szCs w:val="24"/>
        </w:rPr>
        <w:t>a</w:t>
      </w:r>
      <w:r w:rsidRPr="00E80D93">
        <w:rPr>
          <w:rFonts w:asciiTheme="majorBidi" w:hAnsiTheme="majorBidi" w:cstheme="majorBidi"/>
          <w:b/>
          <w:bCs/>
          <w:sz w:val="24"/>
          <w:szCs w:val="24"/>
        </w:rPr>
        <w:t xml:space="preserve">nd Ethical Approval </w:t>
      </w:r>
    </w:p>
    <w:p w14:paraId="0AB8C308" w14:textId="77777777" w:rsidR="00E80D93" w:rsidRPr="00E80D93" w:rsidRDefault="00E80D93" w:rsidP="00E80D93">
      <w:pPr>
        <w:spacing w:line="360" w:lineRule="auto"/>
        <w:jc w:val="both"/>
        <w:rPr>
          <w:rFonts w:asciiTheme="majorBidi" w:hAnsiTheme="majorBidi" w:cstheme="majorBidi"/>
          <w:sz w:val="24"/>
          <w:szCs w:val="24"/>
        </w:rPr>
      </w:pPr>
      <w:r w:rsidRPr="00E80D93">
        <w:rPr>
          <w:rFonts w:asciiTheme="majorBidi" w:hAnsiTheme="majorBidi" w:cstheme="majorBidi"/>
          <w:sz w:val="24"/>
          <w:szCs w:val="24"/>
        </w:rPr>
        <w:t xml:space="preserve">It is not applicable. </w:t>
      </w:r>
    </w:p>
    <w:p w14:paraId="43E3DED6" w14:textId="5F0B5D8E" w:rsidR="00E80D93" w:rsidRPr="00E80D93" w:rsidRDefault="00E80D93" w:rsidP="00E80D93">
      <w:pPr>
        <w:spacing w:line="360" w:lineRule="auto"/>
        <w:jc w:val="both"/>
        <w:rPr>
          <w:rFonts w:asciiTheme="majorBidi" w:hAnsiTheme="majorBidi" w:cstheme="majorBidi"/>
          <w:b/>
          <w:bCs/>
          <w:sz w:val="24"/>
          <w:szCs w:val="24"/>
        </w:rPr>
      </w:pPr>
      <w:r w:rsidRPr="00E80D93">
        <w:rPr>
          <w:rFonts w:asciiTheme="majorBidi" w:hAnsiTheme="majorBidi" w:cstheme="majorBidi"/>
          <w:b/>
          <w:bCs/>
          <w:sz w:val="24"/>
          <w:szCs w:val="24"/>
        </w:rPr>
        <w:t xml:space="preserve">Competing Interests </w:t>
      </w:r>
    </w:p>
    <w:p w14:paraId="6F277AFE" w14:textId="17E895B4" w:rsidR="00E80D93" w:rsidRPr="00E80D93" w:rsidRDefault="00E80D93" w:rsidP="00E80D93">
      <w:pPr>
        <w:spacing w:line="360" w:lineRule="auto"/>
        <w:jc w:val="both"/>
        <w:rPr>
          <w:rFonts w:asciiTheme="majorBidi" w:hAnsiTheme="majorBidi" w:cstheme="majorBidi"/>
          <w:sz w:val="24"/>
          <w:szCs w:val="24"/>
        </w:rPr>
      </w:pPr>
      <w:r w:rsidRPr="00E80D93">
        <w:rPr>
          <w:rFonts w:asciiTheme="majorBidi" w:hAnsiTheme="majorBidi" w:cstheme="majorBidi"/>
          <w:sz w:val="24"/>
          <w:szCs w:val="24"/>
        </w:rPr>
        <w:t>Authors have declared that no competing interests exist.</w:t>
      </w:r>
    </w:p>
    <w:p w14:paraId="38855122" w14:textId="69A80DD4" w:rsidR="00C467BD" w:rsidRPr="00C467BD" w:rsidRDefault="00C467BD" w:rsidP="009F00FA">
      <w:pPr>
        <w:spacing w:line="360" w:lineRule="auto"/>
        <w:jc w:val="both"/>
        <w:rPr>
          <w:rFonts w:asciiTheme="majorBidi" w:hAnsiTheme="majorBidi" w:cstheme="majorBidi"/>
          <w:b/>
          <w:bCs/>
          <w:sz w:val="24"/>
          <w:szCs w:val="24"/>
        </w:rPr>
      </w:pPr>
      <w:r w:rsidRPr="00C467BD">
        <w:rPr>
          <w:rFonts w:asciiTheme="majorBidi" w:hAnsiTheme="majorBidi" w:cstheme="majorBidi"/>
          <w:b/>
          <w:bCs/>
          <w:sz w:val="24"/>
          <w:szCs w:val="24"/>
        </w:rPr>
        <w:t>References</w:t>
      </w:r>
    </w:p>
    <w:p w14:paraId="2E030FFD" w14:textId="77777777" w:rsidR="00C467BD" w:rsidRPr="00DD4FF8" w:rsidRDefault="00C467BD" w:rsidP="00C467BD">
      <w:pPr>
        <w:spacing w:before="240" w:after="0" w:line="240" w:lineRule="auto"/>
        <w:jc w:val="both"/>
        <w:rPr>
          <w:rFonts w:asciiTheme="majorBidi" w:eastAsia="Times New Roman" w:hAnsiTheme="majorBidi" w:cstheme="majorBidi"/>
          <w:sz w:val="24"/>
          <w:szCs w:val="24"/>
        </w:rPr>
      </w:pPr>
      <w:bookmarkStart w:id="23" w:name="_Hlk197629444"/>
      <w:r w:rsidRPr="00DD4FF8">
        <w:rPr>
          <w:rFonts w:asciiTheme="majorBidi" w:eastAsia="Times New Roman" w:hAnsiTheme="majorBidi" w:cstheme="majorBidi"/>
          <w:sz w:val="24"/>
          <w:szCs w:val="24"/>
        </w:rPr>
        <w:t xml:space="preserve">Akerele, J. O., Ayinde, B. A., and </w:t>
      </w:r>
      <w:proofErr w:type="spellStart"/>
      <w:r w:rsidRPr="00DD4FF8">
        <w:rPr>
          <w:rFonts w:asciiTheme="majorBidi" w:eastAsia="Times New Roman" w:hAnsiTheme="majorBidi" w:cstheme="majorBidi"/>
          <w:sz w:val="24"/>
          <w:szCs w:val="24"/>
        </w:rPr>
        <w:t>Ngiagah</w:t>
      </w:r>
      <w:proofErr w:type="spellEnd"/>
      <w:r w:rsidRPr="00DD4FF8">
        <w:rPr>
          <w:rFonts w:asciiTheme="majorBidi" w:eastAsia="Times New Roman" w:hAnsiTheme="majorBidi" w:cstheme="majorBidi"/>
          <w:sz w:val="24"/>
          <w:szCs w:val="24"/>
        </w:rPr>
        <w:t xml:space="preserve">, J. (2011), Phytochemical and Antibacterial Evaluations of the Stem Bark of </w:t>
      </w:r>
      <w:proofErr w:type="spellStart"/>
      <w:r w:rsidRPr="00DD4FF8">
        <w:rPr>
          <w:rFonts w:asciiTheme="majorBidi" w:eastAsia="Times New Roman" w:hAnsiTheme="majorBidi" w:cstheme="majorBidi"/>
          <w:i/>
          <w:sz w:val="24"/>
          <w:szCs w:val="24"/>
        </w:rPr>
        <w:t>Newbouldialaevis</w:t>
      </w:r>
      <w:proofErr w:type="spellEnd"/>
      <w:r w:rsidRPr="00DD4FF8">
        <w:rPr>
          <w:rFonts w:asciiTheme="majorBidi" w:eastAsia="Times New Roman" w:hAnsiTheme="majorBidi" w:cstheme="majorBidi"/>
          <w:sz w:val="24"/>
          <w:szCs w:val="24"/>
        </w:rPr>
        <w:t xml:space="preserve"> against Isolates from Infected Wounds and Eyes, </w:t>
      </w:r>
      <w:r w:rsidRPr="00DD4FF8">
        <w:rPr>
          <w:rFonts w:asciiTheme="majorBidi" w:eastAsia="Times New Roman" w:hAnsiTheme="majorBidi" w:cstheme="majorBidi"/>
          <w:i/>
          <w:sz w:val="24"/>
          <w:szCs w:val="24"/>
        </w:rPr>
        <w:t xml:space="preserve">Tropical Journal of Pharmaceutical Research; </w:t>
      </w:r>
      <w:r w:rsidRPr="00DD4FF8">
        <w:rPr>
          <w:rFonts w:asciiTheme="majorBidi" w:eastAsia="Times New Roman" w:hAnsiTheme="majorBidi" w:cstheme="majorBidi"/>
          <w:sz w:val="24"/>
          <w:szCs w:val="24"/>
        </w:rPr>
        <w:t>10 (2): 211-217.</w:t>
      </w:r>
    </w:p>
    <w:p w14:paraId="4689243E" w14:textId="77777777" w:rsidR="00C467BD" w:rsidRPr="00DD4FF8" w:rsidRDefault="00C467BD" w:rsidP="00C467BD">
      <w:pPr>
        <w:spacing w:line="240" w:lineRule="auto"/>
        <w:jc w:val="both"/>
        <w:rPr>
          <w:rFonts w:asciiTheme="majorBidi" w:hAnsiTheme="majorBidi" w:cstheme="majorBidi"/>
          <w:sz w:val="24"/>
          <w:szCs w:val="24"/>
          <w:lang w:val="en-GB"/>
        </w:rPr>
      </w:pPr>
      <w:bookmarkStart w:id="24" w:name="_Hlk197898819"/>
      <w:bookmarkStart w:id="25" w:name="_Hlk200056327"/>
      <w:proofErr w:type="spellStart"/>
      <w:r w:rsidRPr="00DD4FF8">
        <w:rPr>
          <w:rFonts w:asciiTheme="majorBidi" w:hAnsiTheme="majorBidi" w:cstheme="majorBidi"/>
          <w:sz w:val="24"/>
          <w:szCs w:val="24"/>
          <w:lang w:val="fr-FR"/>
        </w:rPr>
        <w:t>Alloubani</w:t>
      </w:r>
      <w:proofErr w:type="spellEnd"/>
      <w:r w:rsidRPr="00DD4FF8">
        <w:rPr>
          <w:rFonts w:asciiTheme="majorBidi" w:hAnsiTheme="majorBidi" w:cstheme="majorBidi"/>
          <w:sz w:val="24"/>
          <w:szCs w:val="24"/>
          <w:lang w:val="fr-FR"/>
        </w:rPr>
        <w:t xml:space="preserve">, A., </w:t>
      </w:r>
      <w:proofErr w:type="spellStart"/>
      <w:r w:rsidRPr="00DD4FF8">
        <w:rPr>
          <w:rFonts w:asciiTheme="majorBidi" w:hAnsiTheme="majorBidi" w:cstheme="majorBidi"/>
          <w:sz w:val="24"/>
          <w:szCs w:val="24"/>
          <w:lang w:val="fr-FR"/>
        </w:rPr>
        <w:t>Nimer</w:t>
      </w:r>
      <w:proofErr w:type="spellEnd"/>
      <w:r w:rsidRPr="00DD4FF8">
        <w:rPr>
          <w:rFonts w:asciiTheme="majorBidi" w:hAnsiTheme="majorBidi" w:cstheme="majorBidi"/>
          <w:sz w:val="24"/>
          <w:szCs w:val="24"/>
          <w:lang w:val="fr-FR"/>
        </w:rPr>
        <w:t xml:space="preserve">, R., &amp; Samara, R. (2021). </w:t>
      </w:r>
      <w:bookmarkEnd w:id="24"/>
      <w:r w:rsidRPr="00DD4FF8">
        <w:rPr>
          <w:rFonts w:asciiTheme="majorBidi" w:hAnsiTheme="majorBidi" w:cstheme="majorBidi"/>
          <w:sz w:val="24"/>
          <w:szCs w:val="24"/>
        </w:rPr>
        <w:t xml:space="preserve">Relationship between Hyperlipidemia, Cardiovascular Disease and Stroke: A Systematic Review. </w:t>
      </w:r>
      <w:r w:rsidRPr="00DD4FF8">
        <w:rPr>
          <w:rFonts w:asciiTheme="majorBidi" w:hAnsiTheme="majorBidi" w:cstheme="majorBidi"/>
          <w:i/>
          <w:iCs/>
          <w:sz w:val="24"/>
          <w:szCs w:val="24"/>
        </w:rPr>
        <w:t>Current cardiology reviews</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17</w:t>
      </w:r>
      <w:r w:rsidRPr="00DD4FF8">
        <w:rPr>
          <w:rFonts w:asciiTheme="majorBidi" w:hAnsiTheme="majorBidi" w:cstheme="majorBidi"/>
          <w:sz w:val="24"/>
          <w:szCs w:val="24"/>
        </w:rPr>
        <w:t xml:space="preserve">(6), e051121189015. </w:t>
      </w:r>
    </w:p>
    <w:bookmarkEnd w:id="25"/>
    <w:p w14:paraId="1640355E" w14:textId="77777777" w:rsidR="00C467BD" w:rsidRPr="00DD4FF8" w:rsidRDefault="00C467BD" w:rsidP="00C467BD">
      <w:pPr>
        <w:spacing w:line="240" w:lineRule="auto"/>
        <w:jc w:val="both"/>
        <w:rPr>
          <w:rFonts w:asciiTheme="majorBidi" w:hAnsiTheme="majorBidi" w:cstheme="majorBidi"/>
          <w:sz w:val="24"/>
          <w:szCs w:val="24"/>
        </w:rPr>
      </w:pPr>
      <w:r w:rsidRPr="00C467BD">
        <w:rPr>
          <w:rFonts w:asciiTheme="majorBidi" w:hAnsiTheme="majorBidi" w:cstheme="majorBidi"/>
          <w:sz w:val="24"/>
          <w:szCs w:val="24"/>
        </w:rPr>
        <w:t xml:space="preserve">Atanu, F. O., Rotimi, D., Ilesanmi, O. B., Al Malki, J. S., </w:t>
      </w:r>
      <w:proofErr w:type="spellStart"/>
      <w:r w:rsidRPr="00C467BD">
        <w:rPr>
          <w:rFonts w:asciiTheme="majorBidi" w:hAnsiTheme="majorBidi" w:cstheme="majorBidi"/>
          <w:sz w:val="24"/>
          <w:szCs w:val="24"/>
        </w:rPr>
        <w:t>Batiha</w:t>
      </w:r>
      <w:proofErr w:type="spellEnd"/>
      <w:r w:rsidRPr="00C467BD">
        <w:rPr>
          <w:rFonts w:asciiTheme="majorBidi" w:hAnsiTheme="majorBidi" w:cstheme="majorBidi"/>
          <w:sz w:val="24"/>
          <w:szCs w:val="24"/>
        </w:rPr>
        <w:t xml:space="preserve">, G. E., &amp; </w:t>
      </w:r>
      <w:proofErr w:type="spellStart"/>
      <w:r w:rsidRPr="00C467BD">
        <w:rPr>
          <w:rFonts w:asciiTheme="majorBidi" w:hAnsiTheme="majorBidi" w:cstheme="majorBidi"/>
          <w:sz w:val="24"/>
          <w:szCs w:val="24"/>
        </w:rPr>
        <w:t>Idakwoji</w:t>
      </w:r>
      <w:proofErr w:type="spellEnd"/>
      <w:r w:rsidRPr="00C467BD">
        <w:rPr>
          <w:rFonts w:asciiTheme="majorBidi" w:hAnsiTheme="majorBidi" w:cstheme="majorBidi"/>
          <w:sz w:val="24"/>
          <w:szCs w:val="24"/>
        </w:rPr>
        <w:t xml:space="preserve">, P. A. (2022). </w:t>
      </w:r>
      <w:r w:rsidRPr="00DD4FF8">
        <w:rPr>
          <w:rFonts w:asciiTheme="majorBidi" w:hAnsiTheme="majorBidi" w:cstheme="majorBidi"/>
          <w:sz w:val="24"/>
          <w:szCs w:val="24"/>
        </w:rPr>
        <w:t xml:space="preserve">Hydroethanolic extracts of </w:t>
      </w:r>
      <w:r w:rsidRPr="00DD4FF8">
        <w:rPr>
          <w:rFonts w:asciiTheme="majorBidi" w:hAnsiTheme="majorBidi" w:cstheme="majorBidi"/>
          <w:i/>
          <w:iCs/>
          <w:sz w:val="24"/>
          <w:szCs w:val="24"/>
        </w:rPr>
        <w:t>Senna alata</w:t>
      </w:r>
      <w:r w:rsidRPr="00DD4FF8">
        <w:rPr>
          <w:rFonts w:asciiTheme="majorBidi" w:hAnsiTheme="majorBidi" w:cstheme="majorBidi"/>
          <w:sz w:val="24"/>
          <w:szCs w:val="24"/>
        </w:rPr>
        <w:t xml:space="preserve"> leaves possess antimalarial effects and reverse haematological and biochemical perturbation in </w:t>
      </w:r>
      <w:r w:rsidRPr="00DD4FF8">
        <w:rPr>
          <w:rFonts w:asciiTheme="majorBidi" w:hAnsiTheme="majorBidi" w:cstheme="majorBidi"/>
          <w:i/>
          <w:iCs/>
          <w:sz w:val="24"/>
          <w:szCs w:val="24"/>
        </w:rPr>
        <w:t>Plasmodium berghei</w:t>
      </w:r>
      <w:r w:rsidRPr="00DD4FF8">
        <w:rPr>
          <w:rFonts w:asciiTheme="majorBidi" w:hAnsiTheme="majorBidi" w:cstheme="majorBidi"/>
          <w:sz w:val="24"/>
          <w:szCs w:val="24"/>
        </w:rPr>
        <w:t xml:space="preserve">-infected mice. </w:t>
      </w:r>
      <w:r w:rsidRPr="00DD4FF8">
        <w:rPr>
          <w:rFonts w:asciiTheme="majorBidi" w:hAnsiTheme="majorBidi" w:cstheme="majorBidi"/>
          <w:i/>
          <w:iCs/>
          <w:sz w:val="24"/>
          <w:szCs w:val="24"/>
        </w:rPr>
        <w:t>Journal of Integrative Medicine</w:t>
      </w:r>
      <w:r w:rsidRPr="00DD4FF8">
        <w:rPr>
          <w:rFonts w:asciiTheme="majorBidi" w:hAnsiTheme="majorBidi" w:cstheme="majorBidi"/>
          <w:sz w:val="24"/>
          <w:szCs w:val="24"/>
        </w:rPr>
        <w:t xml:space="preserve">, 20(1), 67–78. </w:t>
      </w:r>
    </w:p>
    <w:p w14:paraId="384C1EA1" w14:textId="77777777" w:rsidR="00C467BD" w:rsidRPr="00DD4FF8" w:rsidRDefault="00C467BD" w:rsidP="00C467BD">
      <w:pPr>
        <w:spacing w:before="240" w:after="240" w:line="240" w:lineRule="auto"/>
        <w:jc w:val="both"/>
        <w:rPr>
          <w:rFonts w:asciiTheme="majorBidi" w:eastAsia="Times New Roman" w:hAnsiTheme="majorBidi" w:cstheme="majorBidi"/>
          <w:sz w:val="24"/>
          <w:szCs w:val="24"/>
        </w:rPr>
      </w:pPr>
      <w:r w:rsidRPr="00DD4FF8">
        <w:rPr>
          <w:rFonts w:asciiTheme="majorBidi" w:eastAsia="Times New Roman" w:hAnsiTheme="majorBidi" w:cstheme="majorBidi"/>
          <w:sz w:val="24"/>
          <w:szCs w:val="24"/>
        </w:rPr>
        <w:t>Balogun, J. A. (2021). Emerging developments in traditional medicine practice in Nigeria. In The Nigerian Healthcare System (pp. 235–275). Springer.</w:t>
      </w:r>
    </w:p>
    <w:p w14:paraId="5B3FEB44" w14:textId="77777777" w:rsidR="00C467BD" w:rsidRPr="00DD4FF8" w:rsidRDefault="00C467BD" w:rsidP="00C467BD">
      <w:pPr>
        <w:spacing w:line="240" w:lineRule="auto"/>
        <w:jc w:val="both"/>
        <w:rPr>
          <w:rFonts w:asciiTheme="majorBidi" w:hAnsiTheme="majorBidi" w:cstheme="majorBidi"/>
          <w:sz w:val="24"/>
          <w:szCs w:val="24"/>
        </w:rPr>
      </w:pPr>
      <w:bookmarkStart w:id="26" w:name="_Hlk197897800"/>
      <w:bookmarkStart w:id="27" w:name="_Hlk200056238"/>
      <w:bookmarkEnd w:id="23"/>
      <w:r w:rsidRPr="00DD4FF8">
        <w:rPr>
          <w:rFonts w:asciiTheme="majorBidi" w:hAnsiTheme="majorBidi" w:cstheme="majorBidi"/>
          <w:sz w:val="24"/>
          <w:szCs w:val="24"/>
        </w:rPr>
        <w:t xml:space="preserve">Böttger, S., &amp; </w:t>
      </w:r>
      <w:proofErr w:type="spellStart"/>
      <w:r w:rsidRPr="00DD4FF8">
        <w:rPr>
          <w:rFonts w:asciiTheme="majorBidi" w:hAnsiTheme="majorBidi" w:cstheme="majorBidi"/>
          <w:sz w:val="24"/>
          <w:szCs w:val="24"/>
        </w:rPr>
        <w:t>Melzig</w:t>
      </w:r>
      <w:proofErr w:type="spellEnd"/>
      <w:r w:rsidRPr="00DD4FF8">
        <w:rPr>
          <w:rFonts w:asciiTheme="majorBidi" w:hAnsiTheme="majorBidi" w:cstheme="majorBidi"/>
          <w:sz w:val="24"/>
          <w:szCs w:val="24"/>
        </w:rPr>
        <w:t xml:space="preserve">, M. F. (2013). </w:t>
      </w:r>
      <w:bookmarkEnd w:id="26"/>
      <w:r w:rsidRPr="00DD4FF8">
        <w:rPr>
          <w:rFonts w:asciiTheme="majorBidi" w:hAnsiTheme="majorBidi" w:cstheme="majorBidi"/>
          <w:sz w:val="24"/>
          <w:szCs w:val="24"/>
        </w:rPr>
        <w:t xml:space="preserve">The influence of saponins on cell membrane cholesterol. </w:t>
      </w:r>
      <w:r w:rsidRPr="00DD4FF8">
        <w:rPr>
          <w:rFonts w:asciiTheme="majorBidi" w:hAnsiTheme="majorBidi" w:cstheme="majorBidi"/>
          <w:i/>
          <w:iCs/>
          <w:sz w:val="24"/>
          <w:szCs w:val="24"/>
        </w:rPr>
        <w:t>Bioorganic &amp; Medicinal Chemistry, 21</w:t>
      </w:r>
      <w:r w:rsidRPr="00DD4FF8">
        <w:rPr>
          <w:rFonts w:asciiTheme="majorBidi" w:hAnsiTheme="majorBidi" w:cstheme="majorBidi"/>
          <w:sz w:val="24"/>
          <w:szCs w:val="24"/>
        </w:rPr>
        <w:t xml:space="preserve">(22), 7118–7124. </w:t>
      </w:r>
    </w:p>
    <w:p w14:paraId="3E31754E" w14:textId="77777777" w:rsidR="00C467BD" w:rsidRPr="00DD4FF8" w:rsidRDefault="00C467BD" w:rsidP="00C467BD">
      <w:pPr>
        <w:spacing w:line="240" w:lineRule="auto"/>
        <w:jc w:val="both"/>
        <w:rPr>
          <w:rFonts w:asciiTheme="majorBidi" w:hAnsiTheme="majorBidi" w:cstheme="majorBidi"/>
          <w:sz w:val="24"/>
          <w:szCs w:val="24"/>
        </w:rPr>
      </w:pPr>
      <w:bookmarkStart w:id="28" w:name="_Hlk197897998"/>
      <w:bookmarkStart w:id="29" w:name="_Hlk200056766"/>
      <w:bookmarkEnd w:id="27"/>
      <w:r w:rsidRPr="00DD4FF8">
        <w:rPr>
          <w:rFonts w:asciiTheme="majorBidi" w:hAnsiTheme="majorBidi" w:cstheme="majorBidi"/>
          <w:sz w:val="24"/>
          <w:szCs w:val="24"/>
        </w:rPr>
        <w:t xml:space="preserve">Brewer, H. B., Jr, &amp; Santamarina-Fojo, S. (2003). </w:t>
      </w:r>
      <w:bookmarkEnd w:id="28"/>
      <w:r w:rsidRPr="00DD4FF8">
        <w:rPr>
          <w:rFonts w:asciiTheme="majorBidi" w:hAnsiTheme="majorBidi" w:cstheme="majorBidi"/>
          <w:sz w:val="24"/>
          <w:szCs w:val="24"/>
        </w:rPr>
        <w:t xml:space="preserve">Clinical significance of high-density lipoproteins and the development of atherosclerosis: focus on the role of the adenosine triphosphate-binding cassette protein A1 transporter. </w:t>
      </w:r>
      <w:r w:rsidRPr="00DD4FF8">
        <w:rPr>
          <w:rFonts w:asciiTheme="majorBidi" w:hAnsiTheme="majorBidi" w:cstheme="majorBidi"/>
          <w:i/>
          <w:iCs/>
          <w:sz w:val="24"/>
          <w:szCs w:val="24"/>
        </w:rPr>
        <w:t>The American journal of cardiology</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92</w:t>
      </w:r>
      <w:r w:rsidRPr="00DD4FF8">
        <w:rPr>
          <w:rFonts w:asciiTheme="majorBidi" w:hAnsiTheme="majorBidi" w:cstheme="majorBidi"/>
          <w:sz w:val="24"/>
          <w:szCs w:val="24"/>
        </w:rPr>
        <w:t xml:space="preserve">(4B), 10K–16K. </w:t>
      </w:r>
    </w:p>
    <w:bookmarkEnd w:id="29"/>
    <w:p w14:paraId="0A6E16DE" w14:textId="77777777" w:rsidR="00C467BD" w:rsidRPr="00DD4FF8" w:rsidRDefault="00C467BD" w:rsidP="00C467BD">
      <w:pPr>
        <w:spacing w:line="240" w:lineRule="auto"/>
        <w:jc w:val="both"/>
        <w:rPr>
          <w:rFonts w:asciiTheme="majorBidi" w:hAnsiTheme="majorBidi" w:cstheme="majorBidi"/>
          <w:sz w:val="24"/>
          <w:szCs w:val="24"/>
        </w:rPr>
      </w:pPr>
      <w:r w:rsidRPr="00DD4FF8">
        <w:rPr>
          <w:rFonts w:asciiTheme="majorBidi" w:hAnsiTheme="majorBidi" w:cstheme="majorBidi"/>
          <w:sz w:val="24"/>
          <w:szCs w:val="24"/>
        </w:rPr>
        <w:lastRenderedPageBreak/>
        <w:t>Buss, A.D., &amp; Butler, M.S. (2010). Natural product chemistry for drug discovery. The Royal Society of Chemistry Cambridge. 153.</w:t>
      </w:r>
    </w:p>
    <w:p w14:paraId="3C6FFAD8" w14:textId="77777777" w:rsidR="00C467BD" w:rsidRPr="00DD4FF8" w:rsidRDefault="00C467BD" w:rsidP="00C467BD">
      <w:pPr>
        <w:pBdr>
          <w:top w:val="nil"/>
          <w:left w:val="nil"/>
          <w:bottom w:val="nil"/>
          <w:right w:val="nil"/>
          <w:between w:val="nil"/>
        </w:pBdr>
        <w:spacing w:before="240" w:after="240" w:line="240" w:lineRule="auto"/>
        <w:jc w:val="both"/>
        <w:rPr>
          <w:rFonts w:asciiTheme="majorBidi" w:eastAsia="Times New Roman" w:hAnsiTheme="majorBidi" w:cstheme="majorBidi"/>
          <w:color w:val="000000"/>
          <w:sz w:val="24"/>
          <w:szCs w:val="24"/>
        </w:rPr>
      </w:pPr>
      <w:r w:rsidRPr="00DD4FF8">
        <w:rPr>
          <w:rFonts w:asciiTheme="majorBidi" w:eastAsia="Times New Roman" w:hAnsiTheme="majorBidi" w:cstheme="majorBidi"/>
          <w:color w:val="000000"/>
          <w:sz w:val="24"/>
          <w:szCs w:val="24"/>
        </w:rPr>
        <w:t xml:space="preserve">Centers for Disease Control and Prevention (CDC). (2023). </w:t>
      </w:r>
      <w:r w:rsidRPr="00DD4FF8">
        <w:rPr>
          <w:rFonts w:asciiTheme="majorBidi" w:eastAsia="Times New Roman" w:hAnsiTheme="majorBidi" w:cstheme="majorBidi"/>
          <w:i/>
          <w:color w:val="000000"/>
          <w:sz w:val="24"/>
          <w:szCs w:val="24"/>
        </w:rPr>
        <w:t>Malaria Facts and Statistics.</w:t>
      </w:r>
      <w:r w:rsidRPr="00DD4FF8">
        <w:rPr>
          <w:rFonts w:asciiTheme="majorBidi" w:eastAsia="Times New Roman" w:hAnsiTheme="majorBidi" w:cstheme="majorBidi"/>
          <w:color w:val="000000"/>
          <w:sz w:val="24"/>
          <w:szCs w:val="24"/>
        </w:rPr>
        <w:t xml:space="preserve"> Retrieved from https://www.cdc.gov/malaria</w:t>
      </w:r>
    </w:p>
    <w:p w14:paraId="2EF71327" w14:textId="77777777" w:rsidR="00C467BD" w:rsidRPr="00C467BD" w:rsidRDefault="00C467BD" w:rsidP="00C467BD">
      <w:pPr>
        <w:spacing w:line="240" w:lineRule="auto"/>
        <w:jc w:val="both"/>
        <w:rPr>
          <w:rFonts w:asciiTheme="majorBidi" w:hAnsiTheme="majorBidi" w:cstheme="majorBidi"/>
          <w:sz w:val="24"/>
          <w:szCs w:val="24"/>
        </w:rPr>
      </w:pPr>
      <w:r w:rsidRPr="00DD4FF8">
        <w:rPr>
          <w:rFonts w:asciiTheme="majorBidi" w:hAnsiTheme="majorBidi" w:cstheme="majorBidi"/>
          <w:sz w:val="24"/>
          <w:szCs w:val="24"/>
        </w:rPr>
        <w:t xml:space="preserve">de Souza, J. B., </w:t>
      </w:r>
      <w:proofErr w:type="spellStart"/>
      <w:r w:rsidRPr="00DD4FF8">
        <w:rPr>
          <w:rFonts w:asciiTheme="majorBidi" w:hAnsiTheme="majorBidi" w:cstheme="majorBidi"/>
          <w:sz w:val="24"/>
          <w:szCs w:val="24"/>
        </w:rPr>
        <w:t>Leliwa-Sumann</w:t>
      </w:r>
      <w:proofErr w:type="spellEnd"/>
      <w:r w:rsidRPr="00DD4FF8">
        <w:rPr>
          <w:rFonts w:asciiTheme="majorBidi" w:hAnsiTheme="majorBidi" w:cstheme="majorBidi"/>
          <w:sz w:val="24"/>
          <w:szCs w:val="24"/>
        </w:rPr>
        <w:t xml:space="preserve">, E., &amp; others. (2013). Serum lipids and lipoproteins in malaria: A systematic review and meta-analysis. </w:t>
      </w:r>
      <w:r w:rsidRPr="00C467BD">
        <w:rPr>
          <w:rFonts w:asciiTheme="majorBidi" w:hAnsiTheme="majorBidi" w:cstheme="majorBidi"/>
          <w:i/>
          <w:iCs/>
          <w:sz w:val="24"/>
          <w:szCs w:val="24"/>
        </w:rPr>
        <w:t>Malaria Journal</w:t>
      </w:r>
      <w:r w:rsidRPr="00C467BD">
        <w:rPr>
          <w:rFonts w:asciiTheme="majorBidi" w:hAnsiTheme="majorBidi" w:cstheme="majorBidi"/>
          <w:sz w:val="24"/>
          <w:szCs w:val="24"/>
        </w:rPr>
        <w:t>, 12(1), 442.</w:t>
      </w:r>
    </w:p>
    <w:p w14:paraId="57A67B1C" w14:textId="77777777" w:rsidR="00C467BD" w:rsidRPr="00DD4FF8" w:rsidRDefault="00C467BD" w:rsidP="00C467BD">
      <w:pPr>
        <w:spacing w:line="240" w:lineRule="auto"/>
        <w:jc w:val="both"/>
        <w:rPr>
          <w:rFonts w:asciiTheme="majorBidi" w:hAnsiTheme="majorBidi" w:cstheme="majorBidi"/>
          <w:sz w:val="24"/>
          <w:szCs w:val="24"/>
        </w:rPr>
      </w:pPr>
      <w:bookmarkStart w:id="30" w:name="_Hlk197541560"/>
      <w:proofErr w:type="spellStart"/>
      <w:r w:rsidRPr="00DD4FF8">
        <w:rPr>
          <w:rFonts w:asciiTheme="majorBidi" w:hAnsiTheme="majorBidi" w:cstheme="majorBidi"/>
          <w:sz w:val="24"/>
          <w:szCs w:val="24"/>
        </w:rPr>
        <w:t>Dobiasova</w:t>
      </w:r>
      <w:proofErr w:type="spellEnd"/>
      <w:r w:rsidRPr="00DD4FF8">
        <w:rPr>
          <w:rFonts w:asciiTheme="majorBidi" w:hAnsiTheme="majorBidi" w:cstheme="majorBidi"/>
          <w:sz w:val="24"/>
          <w:szCs w:val="24"/>
        </w:rPr>
        <w:t xml:space="preserve">, M., &amp; Frohlich, J. (2001). The plasma parameter log(TG/HDL-C) as an atherogenic index: correlation with lipoprotein particle size. </w:t>
      </w:r>
      <w:r w:rsidRPr="00DD4FF8">
        <w:rPr>
          <w:rFonts w:asciiTheme="majorBidi" w:hAnsiTheme="majorBidi" w:cstheme="majorBidi"/>
          <w:i/>
          <w:iCs/>
          <w:sz w:val="24"/>
          <w:szCs w:val="24"/>
        </w:rPr>
        <w:t>Clinical Biochemistry</w:t>
      </w:r>
      <w:r w:rsidRPr="00DD4FF8">
        <w:rPr>
          <w:rFonts w:asciiTheme="majorBidi" w:hAnsiTheme="majorBidi" w:cstheme="majorBidi"/>
          <w:sz w:val="24"/>
          <w:szCs w:val="24"/>
        </w:rPr>
        <w:t xml:space="preserve">, 34(7), 583–588. </w:t>
      </w:r>
    </w:p>
    <w:p w14:paraId="28CDC700" w14:textId="77777777" w:rsidR="00C467BD" w:rsidRPr="00DD4FF8" w:rsidRDefault="00C467BD" w:rsidP="00C467BD">
      <w:pPr>
        <w:spacing w:before="240" w:after="0" w:line="240" w:lineRule="auto"/>
        <w:jc w:val="both"/>
        <w:rPr>
          <w:rFonts w:asciiTheme="majorBidi" w:eastAsia="Times New Roman" w:hAnsiTheme="majorBidi" w:cstheme="majorBidi"/>
          <w:sz w:val="24"/>
          <w:szCs w:val="24"/>
        </w:rPr>
      </w:pPr>
      <w:r w:rsidRPr="00DD4FF8">
        <w:rPr>
          <w:rFonts w:asciiTheme="majorBidi" w:eastAsia="Times New Roman" w:hAnsiTheme="majorBidi" w:cstheme="majorBidi"/>
          <w:sz w:val="24"/>
          <w:szCs w:val="24"/>
        </w:rPr>
        <w:t xml:space="preserve">Egba, S. I., Sunday, G. I. and </w:t>
      </w:r>
      <w:proofErr w:type="spellStart"/>
      <w:r w:rsidRPr="00DD4FF8">
        <w:rPr>
          <w:rFonts w:asciiTheme="majorBidi" w:eastAsia="Times New Roman" w:hAnsiTheme="majorBidi" w:cstheme="majorBidi"/>
          <w:sz w:val="24"/>
          <w:szCs w:val="24"/>
        </w:rPr>
        <w:t>Anaduaka</w:t>
      </w:r>
      <w:proofErr w:type="spellEnd"/>
      <w:r w:rsidRPr="00DD4FF8">
        <w:rPr>
          <w:rFonts w:asciiTheme="majorBidi" w:eastAsia="Times New Roman" w:hAnsiTheme="majorBidi" w:cstheme="majorBidi"/>
          <w:sz w:val="24"/>
          <w:szCs w:val="24"/>
        </w:rPr>
        <w:t xml:space="preserve">, E. G. (2014), The effect of oral administration of aqueous extract of </w:t>
      </w:r>
      <w:proofErr w:type="spellStart"/>
      <w:r w:rsidRPr="00DD4FF8">
        <w:rPr>
          <w:rFonts w:asciiTheme="majorBidi" w:eastAsia="Times New Roman" w:hAnsiTheme="majorBidi" w:cstheme="majorBidi"/>
          <w:i/>
          <w:sz w:val="24"/>
          <w:szCs w:val="24"/>
        </w:rPr>
        <w:t>Newbouldialaevis</w:t>
      </w:r>
      <w:proofErr w:type="spellEnd"/>
      <w:r w:rsidRPr="00DD4FF8">
        <w:rPr>
          <w:rFonts w:asciiTheme="majorBidi" w:eastAsia="Times New Roman" w:hAnsiTheme="majorBidi" w:cstheme="majorBidi"/>
          <w:sz w:val="24"/>
          <w:szCs w:val="24"/>
        </w:rPr>
        <w:t xml:space="preserve"> leaves on fertility hormones of male albino rats, </w:t>
      </w:r>
      <w:r w:rsidRPr="00DD4FF8">
        <w:rPr>
          <w:rFonts w:asciiTheme="majorBidi" w:eastAsia="Times New Roman" w:hAnsiTheme="majorBidi" w:cstheme="majorBidi"/>
          <w:i/>
          <w:sz w:val="24"/>
          <w:szCs w:val="24"/>
        </w:rPr>
        <w:t>Journal of Pharmacy and Biological Sciences</w:t>
      </w:r>
      <w:r w:rsidRPr="00DD4FF8">
        <w:rPr>
          <w:rFonts w:asciiTheme="majorBidi" w:eastAsia="Times New Roman" w:hAnsiTheme="majorBidi" w:cstheme="majorBidi"/>
          <w:sz w:val="24"/>
          <w:szCs w:val="24"/>
        </w:rPr>
        <w:t>; 9(3): 61-62.</w:t>
      </w:r>
    </w:p>
    <w:p w14:paraId="79581F11" w14:textId="77777777" w:rsidR="00C467BD" w:rsidRPr="00DD4FF8" w:rsidRDefault="00C467BD" w:rsidP="00C467BD">
      <w:pPr>
        <w:spacing w:before="240" w:after="240" w:line="240" w:lineRule="auto"/>
        <w:jc w:val="both"/>
        <w:rPr>
          <w:rFonts w:asciiTheme="majorBidi" w:eastAsia="Times New Roman" w:hAnsiTheme="majorBidi" w:cstheme="majorBidi"/>
          <w:sz w:val="24"/>
          <w:szCs w:val="24"/>
        </w:rPr>
      </w:pPr>
      <w:bookmarkStart w:id="31" w:name="_Hlk200055150"/>
      <w:proofErr w:type="spellStart"/>
      <w:r w:rsidRPr="00DD4FF8">
        <w:rPr>
          <w:rFonts w:asciiTheme="majorBidi" w:eastAsia="Times New Roman" w:hAnsiTheme="majorBidi" w:cstheme="majorBidi"/>
          <w:sz w:val="24"/>
          <w:szCs w:val="24"/>
        </w:rPr>
        <w:t>Friedewald</w:t>
      </w:r>
      <w:proofErr w:type="spellEnd"/>
      <w:r w:rsidRPr="00DD4FF8">
        <w:rPr>
          <w:rFonts w:asciiTheme="majorBidi" w:eastAsia="Times New Roman" w:hAnsiTheme="majorBidi" w:cstheme="majorBidi"/>
          <w:sz w:val="24"/>
          <w:szCs w:val="24"/>
        </w:rPr>
        <w:t xml:space="preserve">, W. T., Levy, R. and </w:t>
      </w:r>
      <w:proofErr w:type="spellStart"/>
      <w:r w:rsidRPr="00DD4FF8">
        <w:rPr>
          <w:rFonts w:asciiTheme="majorBidi" w:eastAsia="Times New Roman" w:hAnsiTheme="majorBidi" w:cstheme="majorBidi"/>
          <w:sz w:val="24"/>
          <w:szCs w:val="24"/>
        </w:rPr>
        <w:t>Fradrickson</w:t>
      </w:r>
      <w:proofErr w:type="spellEnd"/>
      <w:r w:rsidRPr="00DD4FF8">
        <w:rPr>
          <w:rFonts w:asciiTheme="majorBidi" w:eastAsia="Times New Roman" w:hAnsiTheme="majorBidi" w:cstheme="majorBidi"/>
          <w:sz w:val="24"/>
          <w:szCs w:val="24"/>
        </w:rPr>
        <w:t xml:space="preserve">, D. S. (1972). Estimation </w:t>
      </w:r>
      <w:proofErr w:type="spellStart"/>
      <w:r w:rsidRPr="00DD4FF8">
        <w:rPr>
          <w:rFonts w:asciiTheme="majorBidi" w:eastAsia="Times New Roman" w:hAnsiTheme="majorBidi" w:cstheme="majorBidi"/>
          <w:sz w:val="24"/>
          <w:szCs w:val="24"/>
        </w:rPr>
        <w:t>ofconcentration</w:t>
      </w:r>
      <w:proofErr w:type="spellEnd"/>
      <w:r w:rsidRPr="00DD4FF8">
        <w:rPr>
          <w:rFonts w:asciiTheme="majorBidi" w:eastAsia="Times New Roman" w:hAnsiTheme="majorBidi" w:cstheme="majorBidi"/>
          <w:sz w:val="24"/>
          <w:szCs w:val="24"/>
        </w:rPr>
        <w:t xml:space="preserve"> of low density lipoprotein. Fundamentals of Clinical Chemistry. W. B Sauders Philadelphia, 3: 470-479</w:t>
      </w:r>
    </w:p>
    <w:p w14:paraId="44ACC7BC" w14:textId="77777777" w:rsidR="00C467BD" w:rsidRPr="00DD4FF8" w:rsidRDefault="00C467BD" w:rsidP="00C467BD">
      <w:pPr>
        <w:spacing w:line="240" w:lineRule="auto"/>
        <w:jc w:val="both"/>
        <w:rPr>
          <w:rFonts w:asciiTheme="majorBidi" w:hAnsiTheme="majorBidi" w:cstheme="majorBidi"/>
          <w:sz w:val="24"/>
          <w:szCs w:val="24"/>
        </w:rPr>
      </w:pPr>
      <w:bookmarkStart w:id="32" w:name="_Hlk197899096"/>
      <w:bookmarkStart w:id="33" w:name="_Hlk200056713"/>
      <w:bookmarkEnd w:id="30"/>
      <w:bookmarkEnd w:id="31"/>
      <w:proofErr w:type="spellStart"/>
      <w:r w:rsidRPr="00DD4FF8">
        <w:rPr>
          <w:rFonts w:asciiTheme="majorBidi" w:hAnsiTheme="majorBidi" w:cstheme="majorBidi"/>
          <w:sz w:val="24"/>
          <w:szCs w:val="24"/>
        </w:rPr>
        <w:t>Ganjali</w:t>
      </w:r>
      <w:proofErr w:type="spellEnd"/>
      <w:r w:rsidRPr="00DD4FF8">
        <w:rPr>
          <w:rFonts w:asciiTheme="majorBidi" w:hAnsiTheme="majorBidi" w:cstheme="majorBidi"/>
          <w:sz w:val="24"/>
          <w:szCs w:val="24"/>
        </w:rPr>
        <w:t>,</w:t>
      </w:r>
      <w:bookmarkEnd w:id="32"/>
      <w:r w:rsidRPr="00DD4FF8">
        <w:rPr>
          <w:rFonts w:asciiTheme="majorBidi" w:hAnsiTheme="majorBidi" w:cstheme="majorBidi"/>
          <w:sz w:val="24"/>
          <w:szCs w:val="24"/>
        </w:rPr>
        <w:t xml:space="preserve"> S., Gotto, A. M., </w:t>
      </w:r>
      <w:proofErr w:type="spellStart"/>
      <w:r w:rsidRPr="00DD4FF8">
        <w:rPr>
          <w:rFonts w:asciiTheme="majorBidi" w:hAnsiTheme="majorBidi" w:cstheme="majorBidi"/>
          <w:sz w:val="24"/>
          <w:szCs w:val="24"/>
        </w:rPr>
        <w:t>Jr</w:t>
      </w:r>
      <w:proofErr w:type="spellEnd"/>
      <w:r w:rsidRPr="00DD4FF8">
        <w:rPr>
          <w:rFonts w:asciiTheme="majorBidi" w:hAnsiTheme="majorBidi" w:cstheme="majorBidi"/>
          <w:sz w:val="24"/>
          <w:szCs w:val="24"/>
        </w:rPr>
        <w:t xml:space="preserve">, </w:t>
      </w:r>
      <w:proofErr w:type="spellStart"/>
      <w:r w:rsidRPr="00DD4FF8">
        <w:rPr>
          <w:rFonts w:asciiTheme="majorBidi" w:hAnsiTheme="majorBidi" w:cstheme="majorBidi"/>
          <w:sz w:val="24"/>
          <w:szCs w:val="24"/>
        </w:rPr>
        <w:t>Ruscica</w:t>
      </w:r>
      <w:proofErr w:type="spellEnd"/>
      <w:r w:rsidRPr="00DD4FF8">
        <w:rPr>
          <w:rFonts w:asciiTheme="majorBidi" w:hAnsiTheme="majorBidi" w:cstheme="majorBidi"/>
          <w:sz w:val="24"/>
          <w:szCs w:val="24"/>
        </w:rPr>
        <w:t xml:space="preserve">, M., Atkin, S. L., Butler, A. E., Banach, M., &amp; </w:t>
      </w:r>
      <w:proofErr w:type="spellStart"/>
      <w:r w:rsidRPr="00DD4FF8">
        <w:rPr>
          <w:rFonts w:asciiTheme="majorBidi" w:hAnsiTheme="majorBidi" w:cstheme="majorBidi"/>
          <w:sz w:val="24"/>
          <w:szCs w:val="24"/>
        </w:rPr>
        <w:t>Sahebkar</w:t>
      </w:r>
      <w:proofErr w:type="spellEnd"/>
      <w:r w:rsidRPr="00DD4FF8">
        <w:rPr>
          <w:rFonts w:asciiTheme="majorBidi" w:hAnsiTheme="majorBidi" w:cstheme="majorBidi"/>
          <w:sz w:val="24"/>
          <w:szCs w:val="24"/>
        </w:rPr>
        <w:t xml:space="preserve">, A. (2018). Monocyte-to-HDL-cholesterol ratio as a prognostic marker in cardiovascular diseases. </w:t>
      </w:r>
      <w:r w:rsidRPr="00DD4FF8">
        <w:rPr>
          <w:rFonts w:asciiTheme="majorBidi" w:hAnsiTheme="majorBidi" w:cstheme="majorBidi"/>
          <w:i/>
          <w:iCs/>
          <w:sz w:val="24"/>
          <w:szCs w:val="24"/>
        </w:rPr>
        <w:t>Journal of cellular physiology</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233</w:t>
      </w:r>
      <w:r w:rsidRPr="00DD4FF8">
        <w:rPr>
          <w:rFonts w:asciiTheme="majorBidi" w:hAnsiTheme="majorBidi" w:cstheme="majorBidi"/>
          <w:sz w:val="24"/>
          <w:szCs w:val="24"/>
        </w:rPr>
        <w:t xml:space="preserve">(12), 9237–9246. </w:t>
      </w:r>
    </w:p>
    <w:bookmarkEnd w:id="33"/>
    <w:p w14:paraId="33775B2D" w14:textId="77777777" w:rsidR="00C467BD" w:rsidRPr="00DD4FF8" w:rsidRDefault="00C467BD" w:rsidP="00C467BD">
      <w:pPr>
        <w:spacing w:before="240" w:after="0" w:line="240" w:lineRule="auto"/>
        <w:jc w:val="both"/>
        <w:rPr>
          <w:rFonts w:asciiTheme="majorBidi" w:eastAsia="Times New Roman" w:hAnsiTheme="majorBidi" w:cstheme="majorBidi"/>
          <w:iCs/>
          <w:sz w:val="24"/>
          <w:szCs w:val="24"/>
        </w:rPr>
      </w:pPr>
      <w:r w:rsidRPr="00DD4FF8">
        <w:rPr>
          <w:rFonts w:asciiTheme="majorBidi" w:eastAsia="Times New Roman" w:hAnsiTheme="majorBidi" w:cstheme="majorBidi"/>
          <w:iCs/>
          <w:sz w:val="24"/>
          <w:szCs w:val="24"/>
        </w:rPr>
        <w:t xml:space="preserve">Guyton, A. C., &amp; Hall, J. E. (2011). </w:t>
      </w:r>
      <w:r w:rsidRPr="00DD4FF8">
        <w:rPr>
          <w:rFonts w:asciiTheme="majorBidi" w:eastAsia="Times New Roman" w:hAnsiTheme="majorBidi" w:cstheme="majorBidi"/>
          <w:i/>
          <w:iCs/>
          <w:sz w:val="24"/>
          <w:szCs w:val="24"/>
        </w:rPr>
        <w:t>Textbook of medical physiology</w:t>
      </w:r>
      <w:r w:rsidRPr="00DD4FF8">
        <w:rPr>
          <w:rFonts w:asciiTheme="majorBidi" w:eastAsia="Times New Roman" w:hAnsiTheme="majorBidi" w:cstheme="majorBidi"/>
          <w:iCs/>
          <w:sz w:val="24"/>
          <w:szCs w:val="24"/>
        </w:rPr>
        <w:t xml:space="preserve"> (12th ed.). Philadelphia, PA: Saunders/Elsevier.</w:t>
      </w:r>
    </w:p>
    <w:p w14:paraId="04F1AC10" w14:textId="77777777" w:rsidR="00C467BD" w:rsidRPr="00DD4FF8" w:rsidRDefault="00C467BD" w:rsidP="00C467BD">
      <w:pPr>
        <w:spacing w:line="240" w:lineRule="auto"/>
        <w:jc w:val="both"/>
        <w:rPr>
          <w:rFonts w:asciiTheme="majorBidi" w:hAnsiTheme="majorBidi" w:cstheme="majorBidi"/>
          <w:sz w:val="24"/>
          <w:szCs w:val="24"/>
        </w:rPr>
      </w:pPr>
      <w:bookmarkStart w:id="34" w:name="_Hlk198148901"/>
      <w:bookmarkStart w:id="35" w:name="_Hlk200057388"/>
      <w:r w:rsidRPr="00DD4FF8">
        <w:rPr>
          <w:rFonts w:asciiTheme="majorBidi" w:hAnsiTheme="majorBidi" w:cstheme="majorBidi"/>
          <w:sz w:val="24"/>
          <w:szCs w:val="24"/>
        </w:rPr>
        <w:t xml:space="preserve">Jaeschke, H., McGill, M. R., &amp; Ramachandran, A. (2012). </w:t>
      </w:r>
      <w:bookmarkEnd w:id="34"/>
      <w:r w:rsidRPr="00DD4FF8">
        <w:rPr>
          <w:rFonts w:asciiTheme="majorBidi" w:hAnsiTheme="majorBidi" w:cstheme="majorBidi"/>
          <w:sz w:val="24"/>
          <w:szCs w:val="24"/>
        </w:rPr>
        <w:t xml:space="preserve">Oxidant stress, mitochondria, and cell death mechanisms in drug-induced liver injury: lessons learned from acetaminophen hepatotoxicity. </w:t>
      </w:r>
      <w:r w:rsidRPr="00DD4FF8">
        <w:rPr>
          <w:rFonts w:asciiTheme="majorBidi" w:hAnsiTheme="majorBidi" w:cstheme="majorBidi"/>
          <w:i/>
          <w:iCs/>
          <w:sz w:val="24"/>
          <w:szCs w:val="24"/>
        </w:rPr>
        <w:t>Drug metabolism reviews</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44</w:t>
      </w:r>
      <w:r w:rsidRPr="00DD4FF8">
        <w:rPr>
          <w:rFonts w:asciiTheme="majorBidi" w:hAnsiTheme="majorBidi" w:cstheme="majorBidi"/>
          <w:sz w:val="24"/>
          <w:szCs w:val="24"/>
        </w:rPr>
        <w:t xml:space="preserve">(1), 88–106. </w:t>
      </w:r>
    </w:p>
    <w:p w14:paraId="466285B4" w14:textId="77777777" w:rsidR="00C467BD" w:rsidRPr="00DD4FF8" w:rsidRDefault="00C467BD" w:rsidP="00C467BD">
      <w:pPr>
        <w:spacing w:line="240" w:lineRule="auto"/>
        <w:jc w:val="both"/>
        <w:rPr>
          <w:rFonts w:asciiTheme="majorBidi" w:hAnsiTheme="majorBidi" w:cstheme="majorBidi"/>
          <w:sz w:val="24"/>
          <w:szCs w:val="24"/>
        </w:rPr>
      </w:pPr>
      <w:bookmarkStart w:id="36" w:name="_Hlk197898423"/>
      <w:bookmarkStart w:id="37" w:name="_Hlk200056825"/>
      <w:bookmarkEnd w:id="35"/>
      <w:r w:rsidRPr="00C467BD">
        <w:rPr>
          <w:rFonts w:asciiTheme="majorBidi" w:hAnsiTheme="majorBidi" w:cstheme="majorBidi"/>
          <w:sz w:val="24"/>
          <w:szCs w:val="24"/>
        </w:rPr>
        <w:t xml:space="preserve">Marrelli, M., Conforti, F., </w:t>
      </w:r>
      <w:proofErr w:type="spellStart"/>
      <w:r w:rsidRPr="00C467BD">
        <w:rPr>
          <w:rFonts w:asciiTheme="majorBidi" w:hAnsiTheme="majorBidi" w:cstheme="majorBidi"/>
          <w:sz w:val="24"/>
          <w:szCs w:val="24"/>
        </w:rPr>
        <w:t>Araniti</w:t>
      </w:r>
      <w:proofErr w:type="spellEnd"/>
      <w:r w:rsidRPr="00C467BD">
        <w:rPr>
          <w:rFonts w:asciiTheme="majorBidi" w:hAnsiTheme="majorBidi" w:cstheme="majorBidi"/>
          <w:sz w:val="24"/>
          <w:szCs w:val="24"/>
        </w:rPr>
        <w:t xml:space="preserve">, F., &amp; </w:t>
      </w:r>
      <w:proofErr w:type="spellStart"/>
      <w:r w:rsidRPr="00C467BD">
        <w:rPr>
          <w:rFonts w:asciiTheme="majorBidi" w:hAnsiTheme="majorBidi" w:cstheme="majorBidi"/>
          <w:sz w:val="24"/>
          <w:szCs w:val="24"/>
        </w:rPr>
        <w:t>Statti</w:t>
      </w:r>
      <w:proofErr w:type="spellEnd"/>
      <w:r w:rsidRPr="00C467BD">
        <w:rPr>
          <w:rFonts w:asciiTheme="majorBidi" w:hAnsiTheme="majorBidi" w:cstheme="majorBidi"/>
          <w:sz w:val="24"/>
          <w:szCs w:val="24"/>
        </w:rPr>
        <w:t>, G. A. (2016).</w:t>
      </w:r>
      <w:bookmarkEnd w:id="36"/>
      <w:r w:rsidRPr="00C467BD">
        <w:rPr>
          <w:rFonts w:asciiTheme="majorBidi" w:hAnsiTheme="majorBidi" w:cstheme="majorBidi"/>
          <w:sz w:val="24"/>
          <w:szCs w:val="24"/>
        </w:rPr>
        <w:t xml:space="preserve"> </w:t>
      </w:r>
      <w:r w:rsidRPr="00DD4FF8">
        <w:rPr>
          <w:rFonts w:asciiTheme="majorBidi" w:hAnsiTheme="majorBidi" w:cstheme="majorBidi"/>
          <w:sz w:val="24"/>
          <w:szCs w:val="24"/>
        </w:rPr>
        <w:t xml:space="preserve">Effects of Saponins on Lipid Metabolism: A Review of Potential Health Benefits in the Treatment of Obesity. </w:t>
      </w:r>
      <w:r w:rsidRPr="00DD4FF8">
        <w:rPr>
          <w:rFonts w:asciiTheme="majorBidi" w:hAnsiTheme="majorBidi" w:cstheme="majorBidi"/>
          <w:i/>
          <w:iCs/>
          <w:sz w:val="24"/>
          <w:szCs w:val="24"/>
        </w:rPr>
        <w:t>Molecules</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21</w:t>
      </w:r>
      <w:r w:rsidRPr="00DD4FF8">
        <w:rPr>
          <w:rFonts w:asciiTheme="majorBidi" w:hAnsiTheme="majorBidi" w:cstheme="majorBidi"/>
          <w:sz w:val="24"/>
          <w:szCs w:val="24"/>
        </w:rPr>
        <w:t xml:space="preserve">(10), 1404. </w:t>
      </w:r>
      <w:bookmarkEnd w:id="37"/>
    </w:p>
    <w:p w14:paraId="4CB02474" w14:textId="77777777" w:rsidR="00C467BD" w:rsidRPr="00DD4FF8" w:rsidRDefault="00C467BD" w:rsidP="00C467BD">
      <w:pPr>
        <w:spacing w:line="240" w:lineRule="auto"/>
        <w:jc w:val="both"/>
        <w:rPr>
          <w:rFonts w:asciiTheme="majorBidi" w:hAnsiTheme="majorBidi" w:cstheme="majorBidi"/>
          <w:sz w:val="24"/>
          <w:szCs w:val="24"/>
        </w:rPr>
      </w:pPr>
      <w:r w:rsidRPr="00DD4FF8">
        <w:rPr>
          <w:rFonts w:asciiTheme="majorBidi" w:hAnsiTheme="majorBidi" w:cstheme="majorBidi"/>
          <w:sz w:val="24"/>
          <w:szCs w:val="24"/>
        </w:rPr>
        <w:t xml:space="preserve">Mesquita, T. C., Martin, T. G. O., Alves, E. R., Mello, M. B., Nery, A. F., Gomes, L. T., &amp; Fontes, C. J. (2016). Changes in serum lipid profile in acute and convalescent *Plasmodium vivax* malaria: A cohort study. </w:t>
      </w:r>
      <w:r w:rsidRPr="00DD4FF8">
        <w:rPr>
          <w:rFonts w:asciiTheme="majorBidi" w:hAnsiTheme="majorBidi" w:cstheme="majorBidi"/>
          <w:i/>
          <w:iCs/>
          <w:sz w:val="24"/>
          <w:szCs w:val="24"/>
        </w:rPr>
        <w:t>Malaria Journal</w:t>
      </w:r>
      <w:r w:rsidRPr="00DD4FF8">
        <w:rPr>
          <w:rFonts w:asciiTheme="majorBidi" w:hAnsiTheme="majorBidi" w:cstheme="majorBidi"/>
          <w:sz w:val="24"/>
          <w:szCs w:val="24"/>
        </w:rPr>
        <w:t xml:space="preserve">, 15, 1–7. </w:t>
      </w:r>
    </w:p>
    <w:p w14:paraId="1C735CB8" w14:textId="77777777" w:rsidR="00C467BD" w:rsidRPr="00DD4FF8" w:rsidRDefault="00C467BD" w:rsidP="00C467BD">
      <w:pPr>
        <w:spacing w:before="240" w:after="240" w:line="240" w:lineRule="auto"/>
        <w:jc w:val="both"/>
        <w:rPr>
          <w:rFonts w:asciiTheme="majorBidi" w:eastAsia="Times New Roman" w:hAnsiTheme="majorBidi" w:cstheme="majorBidi"/>
          <w:sz w:val="24"/>
          <w:szCs w:val="24"/>
        </w:rPr>
      </w:pPr>
      <w:bookmarkStart w:id="38" w:name="_Hlk197531415"/>
      <w:proofErr w:type="spellStart"/>
      <w:r w:rsidRPr="00DD4FF8">
        <w:rPr>
          <w:rFonts w:asciiTheme="majorBidi" w:eastAsia="Times New Roman" w:hAnsiTheme="majorBidi" w:cstheme="majorBidi"/>
          <w:sz w:val="24"/>
          <w:szCs w:val="24"/>
        </w:rPr>
        <w:t>Mgbeahuruike</w:t>
      </w:r>
      <w:proofErr w:type="spellEnd"/>
      <w:r w:rsidRPr="00DD4FF8">
        <w:rPr>
          <w:rFonts w:asciiTheme="majorBidi" w:eastAsia="Times New Roman" w:hAnsiTheme="majorBidi" w:cstheme="majorBidi"/>
          <w:sz w:val="24"/>
          <w:szCs w:val="24"/>
        </w:rPr>
        <w:t xml:space="preserve">, E. E., Holm, Y., Vuorela, H., </w:t>
      </w:r>
      <w:proofErr w:type="spellStart"/>
      <w:r w:rsidRPr="00DD4FF8">
        <w:rPr>
          <w:rFonts w:asciiTheme="majorBidi" w:eastAsia="Times New Roman" w:hAnsiTheme="majorBidi" w:cstheme="majorBidi"/>
          <w:sz w:val="24"/>
          <w:szCs w:val="24"/>
        </w:rPr>
        <w:t>Amandikwa</w:t>
      </w:r>
      <w:proofErr w:type="spellEnd"/>
      <w:r w:rsidRPr="00DD4FF8">
        <w:rPr>
          <w:rFonts w:asciiTheme="majorBidi" w:eastAsia="Times New Roman" w:hAnsiTheme="majorBidi" w:cstheme="majorBidi"/>
          <w:sz w:val="24"/>
          <w:szCs w:val="24"/>
        </w:rPr>
        <w:t xml:space="preserve">, C., &amp; </w:t>
      </w:r>
      <w:proofErr w:type="spellStart"/>
      <w:r w:rsidRPr="00DD4FF8">
        <w:rPr>
          <w:rFonts w:asciiTheme="majorBidi" w:eastAsia="Times New Roman" w:hAnsiTheme="majorBidi" w:cstheme="majorBidi"/>
          <w:sz w:val="24"/>
          <w:szCs w:val="24"/>
        </w:rPr>
        <w:t>Fyhrquist</w:t>
      </w:r>
      <w:bookmarkEnd w:id="38"/>
      <w:proofErr w:type="spellEnd"/>
      <w:r w:rsidRPr="00DD4FF8">
        <w:rPr>
          <w:rFonts w:asciiTheme="majorBidi" w:eastAsia="Times New Roman" w:hAnsiTheme="majorBidi" w:cstheme="majorBidi"/>
          <w:sz w:val="24"/>
          <w:szCs w:val="24"/>
        </w:rPr>
        <w:t xml:space="preserve">, P. (2019). An ethnobotanical survey and antifungal activity of Piper </w:t>
      </w:r>
      <w:proofErr w:type="spellStart"/>
      <w:r w:rsidRPr="00DD4FF8">
        <w:rPr>
          <w:rFonts w:asciiTheme="majorBidi" w:eastAsia="Times New Roman" w:hAnsiTheme="majorBidi" w:cstheme="majorBidi"/>
          <w:sz w:val="24"/>
          <w:szCs w:val="24"/>
        </w:rPr>
        <w:t>guineense</w:t>
      </w:r>
      <w:proofErr w:type="spellEnd"/>
      <w:r w:rsidRPr="00DD4FF8">
        <w:rPr>
          <w:rFonts w:asciiTheme="majorBidi" w:eastAsia="Times New Roman" w:hAnsiTheme="majorBidi" w:cstheme="majorBidi"/>
          <w:sz w:val="24"/>
          <w:szCs w:val="24"/>
        </w:rPr>
        <w:t xml:space="preserve"> used for the treatment of fungal infections in West-African traditional medicine. </w:t>
      </w:r>
      <w:r w:rsidRPr="00DD4FF8">
        <w:rPr>
          <w:rFonts w:asciiTheme="majorBidi" w:eastAsia="Times New Roman" w:hAnsiTheme="majorBidi" w:cstheme="majorBidi"/>
          <w:i/>
          <w:sz w:val="24"/>
          <w:szCs w:val="24"/>
        </w:rPr>
        <w:t>Journal of Ethnopharmacology,</w:t>
      </w:r>
      <w:r w:rsidRPr="00DD4FF8">
        <w:rPr>
          <w:rFonts w:asciiTheme="majorBidi" w:eastAsia="Times New Roman" w:hAnsiTheme="majorBidi" w:cstheme="majorBidi"/>
          <w:sz w:val="24"/>
          <w:szCs w:val="24"/>
        </w:rPr>
        <w:t xml:space="preserve"> 229, 157–166. </w:t>
      </w:r>
    </w:p>
    <w:p w14:paraId="10B8CBE0" w14:textId="77777777" w:rsidR="00C467BD" w:rsidRPr="00DD4FF8" w:rsidRDefault="00C467BD" w:rsidP="00C467BD">
      <w:pPr>
        <w:spacing w:line="240" w:lineRule="auto"/>
        <w:jc w:val="both"/>
        <w:rPr>
          <w:rFonts w:asciiTheme="majorBidi" w:eastAsia="Times New Roman" w:hAnsiTheme="majorBidi" w:cstheme="majorBidi"/>
          <w:sz w:val="24"/>
          <w:szCs w:val="24"/>
        </w:rPr>
      </w:pPr>
      <w:r w:rsidRPr="00DD4FF8">
        <w:rPr>
          <w:rFonts w:asciiTheme="majorBidi" w:eastAsia="Times New Roman" w:hAnsiTheme="majorBidi" w:cstheme="majorBidi"/>
          <w:sz w:val="24"/>
          <w:szCs w:val="24"/>
        </w:rPr>
        <w:t xml:space="preserve">Mogaka, C., Eyong, K. I., Waffo, A. F., Abuga, K., Tolo, F. M., Orwa, J. A., … Owuor, B. O. (2023). </w:t>
      </w:r>
      <w:proofErr w:type="spellStart"/>
      <w:r w:rsidRPr="00DD4FF8">
        <w:rPr>
          <w:rFonts w:asciiTheme="majorBidi" w:eastAsia="Times New Roman" w:hAnsiTheme="majorBidi" w:cstheme="majorBidi"/>
          <w:sz w:val="24"/>
          <w:szCs w:val="24"/>
        </w:rPr>
        <w:t>Antiplasmodial</w:t>
      </w:r>
      <w:proofErr w:type="spellEnd"/>
      <w:r w:rsidRPr="00DD4FF8">
        <w:rPr>
          <w:rFonts w:asciiTheme="majorBidi" w:eastAsia="Times New Roman" w:hAnsiTheme="majorBidi" w:cstheme="majorBidi"/>
          <w:sz w:val="24"/>
          <w:szCs w:val="24"/>
        </w:rPr>
        <w:t xml:space="preserve"> activity, in vivo toxicity and in silico studies of the aqueous root extract of </w:t>
      </w:r>
      <w:r w:rsidRPr="00DD4FF8">
        <w:rPr>
          <w:rFonts w:asciiTheme="majorBidi" w:eastAsia="Times New Roman" w:hAnsiTheme="majorBidi" w:cstheme="majorBidi"/>
          <w:i/>
          <w:iCs/>
          <w:sz w:val="24"/>
          <w:szCs w:val="24"/>
        </w:rPr>
        <w:t xml:space="preserve">Carissa </w:t>
      </w:r>
      <w:proofErr w:type="spellStart"/>
      <w:r w:rsidRPr="00DD4FF8">
        <w:rPr>
          <w:rFonts w:asciiTheme="majorBidi" w:eastAsia="Times New Roman" w:hAnsiTheme="majorBidi" w:cstheme="majorBidi"/>
          <w:i/>
          <w:iCs/>
          <w:sz w:val="24"/>
          <w:szCs w:val="24"/>
        </w:rPr>
        <w:t>edulis</w:t>
      </w:r>
      <w:proofErr w:type="spellEnd"/>
      <w:r w:rsidRPr="00DD4FF8">
        <w:rPr>
          <w:rFonts w:asciiTheme="majorBidi" w:eastAsia="Times New Roman" w:hAnsiTheme="majorBidi" w:cstheme="majorBidi"/>
          <w:sz w:val="24"/>
          <w:szCs w:val="24"/>
        </w:rPr>
        <w:t xml:space="preserve"> (</w:t>
      </w:r>
      <w:proofErr w:type="spellStart"/>
      <w:r w:rsidRPr="00DD4FF8">
        <w:rPr>
          <w:rFonts w:asciiTheme="majorBidi" w:eastAsia="Times New Roman" w:hAnsiTheme="majorBidi" w:cstheme="majorBidi"/>
          <w:sz w:val="24"/>
          <w:szCs w:val="24"/>
        </w:rPr>
        <w:t>Forssk</w:t>
      </w:r>
      <w:proofErr w:type="spellEnd"/>
      <w:r w:rsidRPr="00DD4FF8">
        <w:rPr>
          <w:rFonts w:asciiTheme="majorBidi" w:eastAsia="Times New Roman" w:hAnsiTheme="majorBidi" w:cstheme="majorBidi"/>
          <w:sz w:val="24"/>
          <w:szCs w:val="24"/>
        </w:rPr>
        <w:t xml:space="preserve">.) </w:t>
      </w:r>
      <w:proofErr w:type="spellStart"/>
      <w:r w:rsidRPr="00DD4FF8">
        <w:rPr>
          <w:rFonts w:asciiTheme="majorBidi" w:eastAsia="Times New Roman" w:hAnsiTheme="majorBidi" w:cstheme="majorBidi"/>
          <w:sz w:val="24"/>
          <w:szCs w:val="24"/>
        </w:rPr>
        <w:t>Vahl</w:t>
      </w:r>
      <w:proofErr w:type="spellEnd"/>
      <w:r w:rsidRPr="00DD4FF8">
        <w:rPr>
          <w:rFonts w:asciiTheme="majorBidi" w:eastAsia="Times New Roman" w:hAnsiTheme="majorBidi" w:cstheme="majorBidi"/>
          <w:sz w:val="24"/>
          <w:szCs w:val="24"/>
        </w:rPr>
        <w:t xml:space="preserve"> (</w:t>
      </w:r>
      <w:proofErr w:type="spellStart"/>
      <w:r w:rsidRPr="00DD4FF8">
        <w:rPr>
          <w:rFonts w:asciiTheme="majorBidi" w:eastAsia="Times New Roman" w:hAnsiTheme="majorBidi" w:cstheme="majorBidi"/>
          <w:sz w:val="24"/>
          <w:szCs w:val="24"/>
        </w:rPr>
        <w:t>Apocynaceae</w:t>
      </w:r>
      <w:proofErr w:type="spellEnd"/>
      <w:r w:rsidRPr="00DD4FF8">
        <w:rPr>
          <w:rFonts w:asciiTheme="majorBidi" w:eastAsia="Times New Roman" w:hAnsiTheme="majorBidi" w:cstheme="majorBidi"/>
          <w:sz w:val="24"/>
          <w:szCs w:val="24"/>
        </w:rPr>
        <w:t xml:space="preserve">). </w:t>
      </w:r>
      <w:r w:rsidRPr="00DD4FF8">
        <w:rPr>
          <w:rFonts w:asciiTheme="majorBidi" w:eastAsia="Times New Roman" w:hAnsiTheme="majorBidi" w:cstheme="majorBidi"/>
          <w:i/>
          <w:iCs/>
          <w:sz w:val="24"/>
          <w:szCs w:val="24"/>
        </w:rPr>
        <w:t>Journal of Ethnopharmacology, 310,</w:t>
      </w:r>
      <w:r w:rsidRPr="00DD4FF8">
        <w:rPr>
          <w:rFonts w:asciiTheme="majorBidi" w:eastAsia="Times New Roman" w:hAnsiTheme="majorBidi" w:cstheme="majorBidi"/>
          <w:sz w:val="24"/>
          <w:szCs w:val="24"/>
        </w:rPr>
        <w:t xml:space="preserve"> 116383. https://doi.org/10.1016/j.jep.2023.116383</w:t>
      </w:r>
    </w:p>
    <w:p w14:paraId="1C71F95D" w14:textId="77777777" w:rsidR="00C467BD" w:rsidRPr="00DD4FF8" w:rsidRDefault="00C467BD" w:rsidP="00C467BD">
      <w:pPr>
        <w:spacing w:line="240" w:lineRule="auto"/>
        <w:jc w:val="both"/>
        <w:rPr>
          <w:rFonts w:asciiTheme="majorBidi" w:hAnsiTheme="majorBidi" w:cstheme="majorBidi"/>
          <w:sz w:val="24"/>
          <w:szCs w:val="24"/>
        </w:rPr>
      </w:pPr>
      <w:proofErr w:type="spellStart"/>
      <w:r w:rsidRPr="00DD4FF8">
        <w:rPr>
          <w:rFonts w:asciiTheme="majorBidi" w:hAnsiTheme="majorBidi" w:cstheme="majorBidi"/>
          <w:sz w:val="24"/>
          <w:szCs w:val="24"/>
        </w:rPr>
        <w:t>Niroumand</w:t>
      </w:r>
      <w:proofErr w:type="spellEnd"/>
      <w:r w:rsidRPr="00DD4FF8">
        <w:rPr>
          <w:rFonts w:asciiTheme="majorBidi" w:hAnsiTheme="majorBidi" w:cstheme="majorBidi"/>
          <w:sz w:val="24"/>
          <w:szCs w:val="24"/>
        </w:rPr>
        <w:t xml:space="preserve">, S., </w:t>
      </w:r>
      <w:proofErr w:type="spellStart"/>
      <w:r w:rsidRPr="00DD4FF8">
        <w:rPr>
          <w:rFonts w:asciiTheme="majorBidi" w:hAnsiTheme="majorBidi" w:cstheme="majorBidi"/>
          <w:sz w:val="24"/>
          <w:szCs w:val="24"/>
        </w:rPr>
        <w:t>Khajedaluee</w:t>
      </w:r>
      <w:proofErr w:type="spellEnd"/>
      <w:r w:rsidRPr="00DD4FF8">
        <w:rPr>
          <w:rFonts w:asciiTheme="majorBidi" w:hAnsiTheme="majorBidi" w:cstheme="majorBidi"/>
          <w:sz w:val="24"/>
          <w:szCs w:val="24"/>
        </w:rPr>
        <w:t xml:space="preserve">, M., Khadem-Rezaiyan, M., et al. (2015). Atherogenic Index of Plasma (AIP): A marker of cardiovascular disease. </w:t>
      </w:r>
      <w:r w:rsidRPr="00DD4FF8">
        <w:rPr>
          <w:rFonts w:asciiTheme="majorBidi" w:hAnsiTheme="majorBidi" w:cstheme="majorBidi"/>
          <w:i/>
          <w:iCs/>
          <w:sz w:val="24"/>
          <w:szCs w:val="24"/>
        </w:rPr>
        <w:t>Medical Journal of the Islamic Republic of Iran</w:t>
      </w:r>
      <w:r w:rsidRPr="00DD4FF8">
        <w:rPr>
          <w:rFonts w:asciiTheme="majorBidi" w:hAnsiTheme="majorBidi" w:cstheme="majorBidi"/>
          <w:sz w:val="24"/>
          <w:szCs w:val="24"/>
        </w:rPr>
        <w:t xml:space="preserve">, 29, 240. </w:t>
      </w:r>
    </w:p>
    <w:p w14:paraId="5B7825F9" w14:textId="77777777" w:rsidR="00C467BD" w:rsidRPr="00DD4FF8" w:rsidRDefault="00C467BD" w:rsidP="00C467BD">
      <w:pPr>
        <w:spacing w:before="240" w:after="0" w:line="240" w:lineRule="auto"/>
        <w:jc w:val="both"/>
        <w:rPr>
          <w:rFonts w:asciiTheme="majorBidi" w:eastAsia="Times New Roman" w:hAnsiTheme="majorBidi" w:cstheme="majorBidi"/>
          <w:sz w:val="24"/>
          <w:szCs w:val="24"/>
        </w:rPr>
      </w:pPr>
      <w:r w:rsidRPr="00DD4FF8">
        <w:rPr>
          <w:rFonts w:asciiTheme="majorBidi" w:eastAsia="Times New Roman" w:hAnsiTheme="majorBidi" w:cstheme="majorBidi"/>
          <w:sz w:val="24"/>
          <w:szCs w:val="24"/>
        </w:rPr>
        <w:lastRenderedPageBreak/>
        <w:t>Obika CJ, Ene AC, Ujowundu CO, Ujowundu FN, Nwokocha GC, Onwuliri VA (2025b). Toxicological Assessment of Methanol Root Extract of Newbouldia Laevis in Rats After Therapeutic Evaluation Against Plasmodium-berghei in Mice. Trop J Nat Prod Res. 9(9):</w:t>
      </w:r>
    </w:p>
    <w:p w14:paraId="2B559C59" w14:textId="77777777" w:rsidR="00C467BD" w:rsidRPr="00DD4FF8" w:rsidRDefault="00C467BD" w:rsidP="00C467BD">
      <w:pPr>
        <w:spacing w:before="240" w:after="0" w:line="240" w:lineRule="auto"/>
        <w:jc w:val="both"/>
        <w:rPr>
          <w:rFonts w:asciiTheme="majorBidi" w:eastAsia="Times New Roman" w:hAnsiTheme="majorBidi" w:cstheme="majorBidi"/>
          <w:iCs/>
          <w:sz w:val="24"/>
          <w:szCs w:val="24"/>
        </w:rPr>
      </w:pPr>
      <w:r w:rsidRPr="00DD4FF8">
        <w:rPr>
          <w:rFonts w:asciiTheme="majorBidi" w:eastAsia="Times New Roman" w:hAnsiTheme="majorBidi" w:cstheme="majorBidi"/>
          <w:iCs/>
          <w:sz w:val="24"/>
          <w:szCs w:val="24"/>
        </w:rPr>
        <w:t xml:space="preserve">Obika, C. J., Ujowundu, C. O., Ene, A. C., Ujowundu, F. N., Onwuliri, V. A., </w:t>
      </w:r>
      <w:proofErr w:type="spellStart"/>
      <w:r w:rsidRPr="00DD4FF8">
        <w:rPr>
          <w:rFonts w:asciiTheme="majorBidi" w:eastAsia="Times New Roman" w:hAnsiTheme="majorBidi" w:cstheme="majorBidi"/>
          <w:iCs/>
          <w:sz w:val="24"/>
          <w:szCs w:val="24"/>
        </w:rPr>
        <w:t>Chiegboka</w:t>
      </w:r>
      <w:proofErr w:type="spellEnd"/>
      <w:r w:rsidRPr="00DD4FF8">
        <w:rPr>
          <w:rFonts w:asciiTheme="majorBidi" w:eastAsia="Times New Roman" w:hAnsiTheme="majorBidi" w:cstheme="majorBidi"/>
          <w:iCs/>
          <w:sz w:val="24"/>
          <w:szCs w:val="24"/>
        </w:rPr>
        <w:t>, N. A., Udensi, U. J., &amp; Mba, B. A. (2025 in press). In vivo antimalarial potential of methanol and aqueous extracts of Newbouldia laevis on Plasmodium berghei-infected (NK65) mice. African Journal of Biological Sciences.</w:t>
      </w:r>
    </w:p>
    <w:p w14:paraId="0E5BC279" w14:textId="77777777" w:rsidR="00C467BD" w:rsidRPr="00DD4FF8" w:rsidRDefault="00C467BD" w:rsidP="00C467BD">
      <w:pPr>
        <w:spacing w:before="240" w:after="240" w:line="240" w:lineRule="auto"/>
        <w:jc w:val="both"/>
        <w:rPr>
          <w:rFonts w:asciiTheme="majorBidi" w:eastAsia="Times New Roman" w:hAnsiTheme="majorBidi" w:cstheme="majorBidi"/>
          <w:sz w:val="24"/>
          <w:szCs w:val="24"/>
        </w:rPr>
      </w:pPr>
      <w:bookmarkStart w:id="39" w:name="_Hlk200055398"/>
      <w:r w:rsidRPr="00DD4FF8">
        <w:rPr>
          <w:rFonts w:asciiTheme="majorBidi" w:eastAsia="Times New Roman" w:hAnsiTheme="majorBidi" w:cstheme="majorBidi"/>
          <w:sz w:val="24"/>
          <w:szCs w:val="24"/>
        </w:rPr>
        <w:t xml:space="preserve">Okoro, I. (2002). Manual of </w:t>
      </w:r>
      <w:proofErr w:type="spellStart"/>
      <w:r w:rsidRPr="00DD4FF8">
        <w:rPr>
          <w:rFonts w:asciiTheme="majorBidi" w:eastAsia="Times New Roman" w:hAnsiTheme="majorBidi" w:cstheme="majorBidi"/>
          <w:sz w:val="24"/>
          <w:szCs w:val="24"/>
        </w:rPr>
        <w:t>Pratical</w:t>
      </w:r>
      <w:proofErr w:type="spellEnd"/>
      <w:r w:rsidRPr="00DD4FF8">
        <w:rPr>
          <w:rFonts w:asciiTheme="majorBidi" w:eastAsia="Times New Roman" w:hAnsiTheme="majorBidi" w:cstheme="majorBidi"/>
          <w:sz w:val="24"/>
          <w:szCs w:val="24"/>
        </w:rPr>
        <w:t xml:space="preserve"> of Histology. 2nd Ed. Peace Publishers, Owerri. Imo State.</w:t>
      </w:r>
    </w:p>
    <w:bookmarkEnd w:id="39"/>
    <w:p w14:paraId="71406203" w14:textId="77777777" w:rsidR="00C467BD" w:rsidRPr="00DD4FF8" w:rsidRDefault="00C467BD" w:rsidP="00C467BD">
      <w:pPr>
        <w:spacing w:line="240" w:lineRule="auto"/>
        <w:jc w:val="both"/>
        <w:rPr>
          <w:rFonts w:asciiTheme="majorBidi" w:hAnsiTheme="majorBidi" w:cstheme="majorBidi"/>
          <w:sz w:val="24"/>
          <w:szCs w:val="24"/>
        </w:rPr>
      </w:pPr>
      <w:proofErr w:type="spellStart"/>
      <w:r w:rsidRPr="00DD4FF8">
        <w:rPr>
          <w:rFonts w:asciiTheme="majorBidi" w:hAnsiTheme="majorBidi" w:cstheme="majorBidi"/>
          <w:sz w:val="24"/>
          <w:szCs w:val="24"/>
        </w:rPr>
        <w:t>Oluba</w:t>
      </w:r>
      <w:proofErr w:type="spellEnd"/>
      <w:r w:rsidRPr="00DD4FF8">
        <w:rPr>
          <w:rFonts w:asciiTheme="majorBidi" w:hAnsiTheme="majorBidi" w:cstheme="majorBidi"/>
          <w:sz w:val="24"/>
          <w:szCs w:val="24"/>
        </w:rPr>
        <w:t xml:space="preserve">, L. J., </w:t>
      </w:r>
      <w:proofErr w:type="spellStart"/>
      <w:r w:rsidRPr="00DD4FF8">
        <w:rPr>
          <w:rFonts w:asciiTheme="majorBidi" w:hAnsiTheme="majorBidi" w:cstheme="majorBidi"/>
          <w:sz w:val="24"/>
          <w:szCs w:val="24"/>
        </w:rPr>
        <w:t>Onyeneke</w:t>
      </w:r>
      <w:proofErr w:type="spellEnd"/>
      <w:r w:rsidRPr="00DD4FF8">
        <w:rPr>
          <w:rFonts w:asciiTheme="majorBidi" w:hAnsiTheme="majorBidi" w:cstheme="majorBidi"/>
          <w:sz w:val="24"/>
          <w:szCs w:val="24"/>
        </w:rPr>
        <w:t xml:space="preserve">, E. C., Babatola, L. J., </w:t>
      </w:r>
      <w:proofErr w:type="spellStart"/>
      <w:r w:rsidRPr="00DD4FF8">
        <w:rPr>
          <w:rFonts w:asciiTheme="majorBidi" w:hAnsiTheme="majorBidi" w:cstheme="majorBidi"/>
          <w:sz w:val="24"/>
          <w:szCs w:val="24"/>
        </w:rPr>
        <w:t>Eidangbe</w:t>
      </w:r>
      <w:proofErr w:type="spellEnd"/>
      <w:r w:rsidRPr="00DD4FF8">
        <w:rPr>
          <w:rFonts w:asciiTheme="majorBidi" w:hAnsiTheme="majorBidi" w:cstheme="majorBidi"/>
          <w:sz w:val="24"/>
          <w:szCs w:val="24"/>
        </w:rPr>
        <w:t xml:space="preserve">, G. O., &amp; others. (2012). Modulation of lipoprotein cholesterol levels in </w:t>
      </w:r>
      <w:r w:rsidRPr="00DD4FF8">
        <w:rPr>
          <w:rFonts w:asciiTheme="majorBidi" w:hAnsiTheme="majorBidi" w:cstheme="majorBidi"/>
          <w:i/>
          <w:iCs/>
          <w:sz w:val="24"/>
          <w:szCs w:val="24"/>
        </w:rPr>
        <w:t>Plasmodium berghei</w:t>
      </w:r>
      <w:r w:rsidRPr="00DD4FF8">
        <w:rPr>
          <w:rFonts w:asciiTheme="majorBidi" w:hAnsiTheme="majorBidi" w:cstheme="majorBidi"/>
          <w:sz w:val="24"/>
          <w:szCs w:val="24"/>
        </w:rPr>
        <w:t xml:space="preserve"> malarial infection by crude aqueous extract of </w:t>
      </w:r>
      <w:r w:rsidRPr="00DD4FF8">
        <w:rPr>
          <w:rFonts w:asciiTheme="majorBidi" w:hAnsiTheme="majorBidi" w:cstheme="majorBidi"/>
          <w:i/>
          <w:iCs/>
          <w:sz w:val="24"/>
          <w:szCs w:val="24"/>
        </w:rPr>
        <w:t>Ganoderma lucidum</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Cholesterol</w:t>
      </w:r>
      <w:r w:rsidRPr="00DD4FF8">
        <w:rPr>
          <w:rFonts w:asciiTheme="majorBidi" w:hAnsiTheme="majorBidi" w:cstheme="majorBidi"/>
          <w:sz w:val="24"/>
          <w:szCs w:val="24"/>
        </w:rPr>
        <w:t>, 2012, Article ID 536396. [https://doi.org/10.1155/2012/536396](https://doi.org/10.1155/2012/536396)</w:t>
      </w:r>
    </w:p>
    <w:p w14:paraId="4DFD06EC" w14:textId="77777777" w:rsidR="00C467BD" w:rsidRPr="00DD4FF8" w:rsidRDefault="00C467BD" w:rsidP="00C467BD">
      <w:pPr>
        <w:spacing w:line="240" w:lineRule="auto"/>
        <w:jc w:val="both"/>
        <w:rPr>
          <w:rFonts w:asciiTheme="majorBidi" w:eastAsia="Times New Roman" w:hAnsiTheme="majorBidi" w:cstheme="majorBidi"/>
          <w:sz w:val="24"/>
          <w:szCs w:val="24"/>
        </w:rPr>
      </w:pPr>
      <w:proofErr w:type="spellStart"/>
      <w:r w:rsidRPr="00DD4FF8">
        <w:rPr>
          <w:rFonts w:asciiTheme="majorBidi" w:eastAsia="Times New Roman" w:hAnsiTheme="majorBidi" w:cstheme="majorBidi"/>
          <w:sz w:val="24"/>
          <w:szCs w:val="24"/>
        </w:rPr>
        <w:t>Oluba</w:t>
      </w:r>
      <w:proofErr w:type="spellEnd"/>
      <w:r w:rsidRPr="00DD4FF8">
        <w:rPr>
          <w:rFonts w:asciiTheme="majorBidi" w:eastAsia="Times New Roman" w:hAnsiTheme="majorBidi" w:cstheme="majorBidi"/>
          <w:sz w:val="24"/>
          <w:szCs w:val="24"/>
        </w:rPr>
        <w:t xml:space="preserve">, O. M. (2019). Terpenoid extract of </w:t>
      </w:r>
      <w:r w:rsidRPr="00DD4FF8">
        <w:rPr>
          <w:rFonts w:asciiTheme="majorBidi" w:eastAsia="Times New Roman" w:hAnsiTheme="majorBidi" w:cstheme="majorBidi"/>
          <w:i/>
          <w:iCs/>
          <w:sz w:val="24"/>
          <w:szCs w:val="24"/>
        </w:rPr>
        <w:t>Ganoderma lucidum</w:t>
      </w:r>
      <w:r w:rsidRPr="00DD4FF8">
        <w:rPr>
          <w:rFonts w:asciiTheme="majorBidi" w:eastAsia="Times New Roman" w:hAnsiTheme="majorBidi" w:cstheme="majorBidi"/>
          <w:sz w:val="24"/>
          <w:szCs w:val="24"/>
        </w:rPr>
        <w:t xml:space="preserve"> restores lipid homeostasis in </w:t>
      </w:r>
      <w:r w:rsidRPr="00DD4FF8">
        <w:rPr>
          <w:rFonts w:asciiTheme="majorBidi" w:eastAsia="Times New Roman" w:hAnsiTheme="majorBidi" w:cstheme="majorBidi"/>
          <w:i/>
          <w:iCs/>
          <w:sz w:val="24"/>
          <w:szCs w:val="24"/>
        </w:rPr>
        <w:t>Plasmodium berghei</w:t>
      </w:r>
      <w:r w:rsidRPr="00DD4FF8">
        <w:rPr>
          <w:rFonts w:asciiTheme="majorBidi" w:eastAsia="Times New Roman" w:hAnsiTheme="majorBidi" w:cstheme="majorBidi"/>
          <w:sz w:val="24"/>
          <w:szCs w:val="24"/>
        </w:rPr>
        <w:t xml:space="preserve">-infected mice. </w:t>
      </w:r>
      <w:r w:rsidRPr="00DD4FF8">
        <w:rPr>
          <w:rFonts w:asciiTheme="majorBidi" w:eastAsia="Times New Roman" w:hAnsiTheme="majorBidi" w:cstheme="majorBidi"/>
          <w:i/>
          <w:iCs/>
          <w:sz w:val="24"/>
          <w:szCs w:val="24"/>
        </w:rPr>
        <w:t>Comparative Clinical Pathology, 28</w:t>
      </w:r>
      <w:r w:rsidRPr="00DD4FF8">
        <w:rPr>
          <w:rFonts w:asciiTheme="majorBidi" w:eastAsia="Times New Roman" w:hAnsiTheme="majorBidi" w:cstheme="majorBidi"/>
          <w:sz w:val="24"/>
          <w:szCs w:val="24"/>
        </w:rPr>
        <w:t>(1), 149–156. https://doi.org/10.1007/s00580-018-2815-1</w:t>
      </w:r>
    </w:p>
    <w:p w14:paraId="7EFF730F" w14:textId="77777777" w:rsidR="00C467BD" w:rsidRPr="00DD4FF8" w:rsidRDefault="00C467BD" w:rsidP="00C467BD">
      <w:pPr>
        <w:spacing w:line="240" w:lineRule="auto"/>
        <w:jc w:val="both"/>
        <w:rPr>
          <w:rFonts w:asciiTheme="majorBidi" w:hAnsiTheme="majorBidi" w:cstheme="majorBidi"/>
          <w:sz w:val="24"/>
          <w:szCs w:val="24"/>
        </w:rPr>
      </w:pPr>
      <w:r w:rsidRPr="00DD4FF8">
        <w:rPr>
          <w:rFonts w:asciiTheme="majorBidi" w:hAnsiTheme="majorBidi" w:cstheme="majorBidi"/>
          <w:sz w:val="24"/>
          <w:szCs w:val="24"/>
        </w:rPr>
        <w:t xml:space="preserve">Onat, A., Can, G., Kaya, H., &amp; </w:t>
      </w:r>
      <w:proofErr w:type="spellStart"/>
      <w:r w:rsidRPr="00DD4FF8">
        <w:rPr>
          <w:rFonts w:asciiTheme="majorBidi" w:hAnsiTheme="majorBidi" w:cstheme="majorBidi"/>
          <w:sz w:val="24"/>
          <w:szCs w:val="24"/>
        </w:rPr>
        <w:t>Hergenç</w:t>
      </w:r>
      <w:proofErr w:type="spellEnd"/>
      <w:r w:rsidRPr="00DD4FF8">
        <w:rPr>
          <w:rFonts w:asciiTheme="majorBidi" w:hAnsiTheme="majorBidi" w:cstheme="majorBidi"/>
          <w:sz w:val="24"/>
          <w:szCs w:val="24"/>
        </w:rPr>
        <w:t xml:space="preserve">, G. (2010). Atherogenic index of plasma (log10 triglyceride/HDL-cholesterol) predicts high blood pressure, diabetes, and vascular events. </w:t>
      </w:r>
      <w:r w:rsidRPr="00DD4FF8">
        <w:rPr>
          <w:rFonts w:asciiTheme="majorBidi" w:hAnsiTheme="majorBidi" w:cstheme="majorBidi"/>
          <w:i/>
          <w:iCs/>
          <w:sz w:val="24"/>
          <w:szCs w:val="24"/>
        </w:rPr>
        <w:t>Clinical Chemistry and Laboratory Medicine</w:t>
      </w:r>
      <w:r w:rsidRPr="00DD4FF8">
        <w:rPr>
          <w:rFonts w:asciiTheme="majorBidi" w:hAnsiTheme="majorBidi" w:cstheme="majorBidi"/>
          <w:sz w:val="24"/>
          <w:szCs w:val="24"/>
        </w:rPr>
        <w:t xml:space="preserve">, 48(12), 1827–1834. </w:t>
      </w:r>
    </w:p>
    <w:p w14:paraId="28EDF2CC" w14:textId="77777777" w:rsidR="00C467BD" w:rsidRPr="00DD4FF8" w:rsidRDefault="00C467BD" w:rsidP="00C467BD">
      <w:pPr>
        <w:autoSpaceDE w:val="0"/>
        <w:autoSpaceDN w:val="0"/>
        <w:adjustRightInd w:val="0"/>
        <w:spacing w:after="0" w:line="240" w:lineRule="auto"/>
        <w:jc w:val="both"/>
        <w:rPr>
          <w:rFonts w:asciiTheme="majorBidi" w:hAnsiTheme="majorBidi" w:cstheme="majorBidi"/>
          <w:iCs/>
          <w:sz w:val="24"/>
          <w:szCs w:val="24"/>
          <w:lang w:val="en-GB"/>
        </w:rPr>
      </w:pPr>
      <w:bookmarkStart w:id="40" w:name="_Hlk208566200"/>
      <w:r w:rsidRPr="00DD4FF8">
        <w:rPr>
          <w:rFonts w:asciiTheme="majorBidi" w:hAnsiTheme="majorBidi" w:cstheme="majorBidi"/>
          <w:iCs/>
          <w:sz w:val="24"/>
          <w:szCs w:val="24"/>
        </w:rPr>
        <w:t>Onyema</w:t>
      </w:r>
      <w:bookmarkEnd w:id="40"/>
      <w:r w:rsidRPr="00DD4FF8">
        <w:rPr>
          <w:rFonts w:asciiTheme="majorBidi" w:hAnsiTheme="majorBidi" w:cstheme="majorBidi"/>
          <w:iCs/>
          <w:sz w:val="24"/>
          <w:szCs w:val="24"/>
        </w:rPr>
        <w:t xml:space="preserve"> C.R., Ujowundu C.O., Ujowundu F.N., Onwuliri V.A., Alisa C.O., </w:t>
      </w:r>
      <w:proofErr w:type="spellStart"/>
      <w:r w:rsidRPr="00DD4FF8">
        <w:rPr>
          <w:rFonts w:asciiTheme="majorBidi" w:hAnsiTheme="majorBidi" w:cstheme="majorBidi"/>
          <w:iCs/>
          <w:sz w:val="24"/>
          <w:szCs w:val="24"/>
        </w:rPr>
        <w:t>Ezim</w:t>
      </w:r>
      <w:proofErr w:type="spellEnd"/>
      <w:r w:rsidRPr="00DD4FF8">
        <w:rPr>
          <w:rFonts w:asciiTheme="majorBidi" w:hAnsiTheme="majorBidi" w:cstheme="majorBidi"/>
          <w:iCs/>
          <w:sz w:val="24"/>
          <w:szCs w:val="24"/>
        </w:rPr>
        <w:t xml:space="preserve"> O.E., </w:t>
      </w:r>
      <w:proofErr w:type="spellStart"/>
      <w:r w:rsidRPr="00DD4FF8">
        <w:rPr>
          <w:rFonts w:asciiTheme="majorBidi" w:hAnsiTheme="majorBidi" w:cstheme="majorBidi"/>
          <w:iCs/>
          <w:sz w:val="24"/>
          <w:szCs w:val="24"/>
        </w:rPr>
        <w:t>Ibeh</w:t>
      </w:r>
      <w:proofErr w:type="spellEnd"/>
      <w:r w:rsidRPr="00DD4FF8">
        <w:rPr>
          <w:rFonts w:asciiTheme="majorBidi" w:hAnsiTheme="majorBidi" w:cstheme="majorBidi"/>
          <w:iCs/>
          <w:sz w:val="24"/>
          <w:szCs w:val="24"/>
        </w:rPr>
        <w:t xml:space="preserve"> R.C., </w:t>
      </w:r>
      <w:proofErr w:type="spellStart"/>
      <w:r w:rsidRPr="00DD4FF8">
        <w:rPr>
          <w:rFonts w:asciiTheme="majorBidi" w:hAnsiTheme="majorBidi" w:cstheme="majorBidi"/>
          <w:iCs/>
          <w:sz w:val="24"/>
          <w:szCs w:val="24"/>
        </w:rPr>
        <w:t>Asiwe</w:t>
      </w:r>
      <w:proofErr w:type="spellEnd"/>
      <w:r w:rsidRPr="00DD4FF8">
        <w:rPr>
          <w:rFonts w:asciiTheme="majorBidi" w:hAnsiTheme="majorBidi" w:cstheme="majorBidi"/>
          <w:iCs/>
          <w:sz w:val="24"/>
          <w:szCs w:val="24"/>
        </w:rPr>
        <w:t xml:space="preserve"> E.S., </w:t>
      </w:r>
      <w:proofErr w:type="spellStart"/>
      <w:r w:rsidRPr="00DD4FF8">
        <w:rPr>
          <w:rFonts w:asciiTheme="majorBidi" w:hAnsiTheme="majorBidi" w:cstheme="majorBidi"/>
          <w:iCs/>
          <w:sz w:val="24"/>
          <w:szCs w:val="24"/>
        </w:rPr>
        <w:t>Onyeocha</w:t>
      </w:r>
      <w:proofErr w:type="spellEnd"/>
      <w:r w:rsidRPr="00DD4FF8">
        <w:rPr>
          <w:rFonts w:asciiTheme="majorBidi" w:hAnsiTheme="majorBidi" w:cstheme="majorBidi"/>
          <w:iCs/>
          <w:sz w:val="24"/>
          <w:szCs w:val="24"/>
        </w:rPr>
        <w:t xml:space="preserve"> I.O., </w:t>
      </w:r>
      <w:proofErr w:type="spellStart"/>
      <w:r w:rsidRPr="00DD4FF8">
        <w:rPr>
          <w:rFonts w:asciiTheme="majorBidi" w:hAnsiTheme="majorBidi" w:cstheme="majorBidi"/>
          <w:iCs/>
          <w:sz w:val="24"/>
          <w:szCs w:val="24"/>
        </w:rPr>
        <w:t>Achilike</w:t>
      </w:r>
      <w:proofErr w:type="spellEnd"/>
      <w:r w:rsidRPr="00DD4FF8">
        <w:rPr>
          <w:rFonts w:asciiTheme="majorBidi" w:hAnsiTheme="majorBidi" w:cstheme="majorBidi"/>
          <w:iCs/>
          <w:sz w:val="24"/>
          <w:szCs w:val="24"/>
        </w:rPr>
        <w:t xml:space="preserve"> J.J., </w:t>
      </w:r>
      <w:proofErr w:type="spellStart"/>
      <w:r w:rsidRPr="00DD4FF8">
        <w:rPr>
          <w:rFonts w:asciiTheme="majorBidi" w:hAnsiTheme="majorBidi" w:cstheme="majorBidi"/>
          <w:iCs/>
          <w:sz w:val="24"/>
          <w:szCs w:val="24"/>
        </w:rPr>
        <w:t>Amaralam</w:t>
      </w:r>
      <w:proofErr w:type="spellEnd"/>
      <w:r w:rsidRPr="00DD4FF8">
        <w:rPr>
          <w:rFonts w:asciiTheme="majorBidi" w:hAnsiTheme="majorBidi" w:cstheme="majorBidi"/>
          <w:iCs/>
          <w:sz w:val="24"/>
          <w:szCs w:val="24"/>
        </w:rPr>
        <w:t xml:space="preserve"> E.C., Ugwu C.M. (2023)</w:t>
      </w:r>
      <w:r w:rsidRPr="00DD4FF8">
        <w:rPr>
          <w:rFonts w:asciiTheme="majorBidi" w:hAnsiTheme="majorBidi" w:cstheme="majorBidi"/>
          <w:sz w:val="24"/>
          <w:szCs w:val="24"/>
        </w:rPr>
        <w:t xml:space="preserve"> Assessment of </w:t>
      </w:r>
      <w:proofErr w:type="spellStart"/>
      <w:r w:rsidRPr="00DD4FF8">
        <w:rPr>
          <w:rFonts w:asciiTheme="majorBidi" w:hAnsiTheme="majorBidi" w:cstheme="majorBidi"/>
          <w:sz w:val="24"/>
          <w:szCs w:val="24"/>
        </w:rPr>
        <w:t>Hepatoprotective</w:t>
      </w:r>
      <w:proofErr w:type="spellEnd"/>
      <w:r w:rsidRPr="00DD4FF8">
        <w:rPr>
          <w:rFonts w:asciiTheme="majorBidi" w:hAnsiTheme="majorBidi" w:cstheme="majorBidi"/>
          <w:sz w:val="24"/>
          <w:szCs w:val="24"/>
        </w:rPr>
        <w:t xml:space="preserve"> and </w:t>
      </w:r>
      <w:proofErr w:type="spellStart"/>
      <w:r w:rsidRPr="00DD4FF8">
        <w:rPr>
          <w:rFonts w:asciiTheme="majorBidi" w:hAnsiTheme="majorBidi" w:cstheme="majorBidi"/>
          <w:sz w:val="24"/>
          <w:szCs w:val="24"/>
        </w:rPr>
        <w:t>Antidyslipidemic</w:t>
      </w:r>
      <w:proofErr w:type="spellEnd"/>
      <w:r w:rsidRPr="00DD4FF8">
        <w:rPr>
          <w:rFonts w:asciiTheme="majorBidi" w:hAnsiTheme="majorBidi" w:cstheme="majorBidi"/>
          <w:sz w:val="24"/>
          <w:szCs w:val="24"/>
        </w:rPr>
        <w:t xml:space="preserve"> activities of Phenolic leaf extract of </w:t>
      </w:r>
      <w:proofErr w:type="spellStart"/>
      <w:r w:rsidRPr="00DD4FF8">
        <w:rPr>
          <w:rFonts w:asciiTheme="majorBidi" w:hAnsiTheme="majorBidi" w:cstheme="majorBidi"/>
          <w:iCs/>
          <w:sz w:val="24"/>
          <w:szCs w:val="24"/>
        </w:rPr>
        <w:t>Vitex</w:t>
      </w:r>
      <w:proofErr w:type="spellEnd"/>
      <w:r w:rsidRPr="00DD4FF8">
        <w:rPr>
          <w:rFonts w:asciiTheme="majorBidi" w:hAnsiTheme="majorBidi" w:cstheme="majorBidi"/>
          <w:iCs/>
          <w:sz w:val="24"/>
          <w:szCs w:val="24"/>
        </w:rPr>
        <w:t xml:space="preserve"> </w:t>
      </w:r>
      <w:proofErr w:type="spellStart"/>
      <w:r w:rsidRPr="00DD4FF8">
        <w:rPr>
          <w:rFonts w:asciiTheme="majorBidi" w:hAnsiTheme="majorBidi" w:cstheme="majorBidi"/>
          <w:iCs/>
          <w:sz w:val="24"/>
          <w:szCs w:val="24"/>
        </w:rPr>
        <w:t>doniana</w:t>
      </w:r>
      <w:proofErr w:type="spellEnd"/>
      <w:r w:rsidRPr="00DD4FF8">
        <w:rPr>
          <w:rFonts w:asciiTheme="majorBidi" w:hAnsiTheme="majorBidi" w:cstheme="majorBidi"/>
          <w:iCs/>
          <w:sz w:val="24"/>
          <w:szCs w:val="24"/>
        </w:rPr>
        <w:t xml:space="preserve"> </w:t>
      </w:r>
      <w:r w:rsidRPr="00DD4FF8">
        <w:rPr>
          <w:rFonts w:asciiTheme="majorBidi" w:hAnsiTheme="majorBidi" w:cstheme="majorBidi"/>
          <w:sz w:val="24"/>
          <w:szCs w:val="24"/>
        </w:rPr>
        <w:t xml:space="preserve">on </w:t>
      </w:r>
      <w:proofErr w:type="spellStart"/>
      <w:r w:rsidRPr="00DD4FF8">
        <w:rPr>
          <w:rFonts w:asciiTheme="majorBidi" w:hAnsiTheme="majorBidi" w:cstheme="majorBidi"/>
          <w:sz w:val="24"/>
          <w:szCs w:val="24"/>
        </w:rPr>
        <w:t>Alloxan</w:t>
      </w:r>
      <w:proofErr w:type="spellEnd"/>
      <w:r w:rsidRPr="00DD4FF8">
        <w:rPr>
          <w:rFonts w:asciiTheme="majorBidi" w:hAnsiTheme="majorBidi" w:cstheme="majorBidi"/>
          <w:sz w:val="24"/>
          <w:szCs w:val="24"/>
        </w:rPr>
        <w:t xml:space="preserve">-Induced Diabetic Rats. </w:t>
      </w:r>
      <w:r w:rsidRPr="00DD4FF8">
        <w:rPr>
          <w:rFonts w:asciiTheme="majorBidi" w:hAnsiTheme="majorBidi" w:cstheme="majorBidi"/>
          <w:iCs/>
          <w:sz w:val="24"/>
          <w:szCs w:val="24"/>
        </w:rPr>
        <w:t>International Journal of Chemical and Biochemical Sciences. 24 (4):25-37</w:t>
      </w:r>
    </w:p>
    <w:p w14:paraId="4B8848C3" w14:textId="77777777" w:rsidR="00C467BD" w:rsidRPr="00DD4FF8" w:rsidRDefault="00C467BD" w:rsidP="00C467BD">
      <w:pPr>
        <w:spacing w:before="240" w:after="240" w:line="240" w:lineRule="auto"/>
        <w:jc w:val="both"/>
        <w:rPr>
          <w:rFonts w:asciiTheme="majorBidi" w:eastAsia="Times New Roman" w:hAnsiTheme="majorBidi" w:cstheme="majorBidi"/>
          <w:i/>
          <w:sz w:val="24"/>
          <w:szCs w:val="24"/>
        </w:rPr>
      </w:pPr>
      <w:bookmarkStart w:id="41" w:name="_Hlk197531477"/>
      <w:proofErr w:type="spellStart"/>
      <w:r w:rsidRPr="00DD4FF8">
        <w:rPr>
          <w:rFonts w:asciiTheme="majorBidi" w:eastAsia="Times New Roman" w:hAnsiTheme="majorBidi" w:cstheme="majorBidi"/>
          <w:sz w:val="24"/>
          <w:szCs w:val="24"/>
        </w:rPr>
        <w:t>Osuchukwu</w:t>
      </w:r>
      <w:proofErr w:type="spellEnd"/>
      <w:r w:rsidRPr="00DD4FF8">
        <w:rPr>
          <w:rFonts w:asciiTheme="majorBidi" w:eastAsia="Times New Roman" w:hAnsiTheme="majorBidi" w:cstheme="majorBidi"/>
          <w:sz w:val="24"/>
          <w:szCs w:val="24"/>
        </w:rPr>
        <w:t xml:space="preserve">, N. C., Eko, J. E., Abia, R. P., &amp; </w:t>
      </w:r>
      <w:proofErr w:type="spellStart"/>
      <w:r w:rsidRPr="00DD4FF8">
        <w:rPr>
          <w:rFonts w:asciiTheme="majorBidi" w:eastAsia="Times New Roman" w:hAnsiTheme="majorBidi" w:cstheme="majorBidi"/>
          <w:sz w:val="24"/>
          <w:szCs w:val="24"/>
        </w:rPr>
        <w:t>Ochei</w:t>
      </w:r>
      <w:bookmarkEnd w:id="41"/>
      <w:proofErr w:type="spellEnd"/>
      <w:r w:rsidRPr="00DD4FF8">
        <w:rPr>
          <w:rFonts w:asciiTheme="majorBidi" w:eastAsia="Times New Roman" w:hAnsiTheme="majorBidi" w:cstheme="majorBidi"/>
          <w:sz w:val="24"/>
          <w:szCs w:val="24"/>
        </w:rPr>
        <w:t>, K. C. (2017). Use of herbal medicine among adult residents in Calabar Metropolis, Cross River State Nigeria</w:t>
      </w:r>
      <w:r w:rsidRPr="00DD4FF8">
        <w:rPr>
          <w:rFonts w:asciiTheme="majorBidi" w:eastAsia="Times New Roman" w:hAnsiTheme="majorBidi" w:cstheme="majorBidi"/>
          <w:i/>
          <w:sz w:val="24"/>
          <w:szCs w:val="24"/>
        </w:rPr>
        <w:t>. Journal of Complementary and Alternative Medicine Research, 2(3), 1–14.</w:t>
      </w:r>
    </w:p>
    <w:p w14:paraId="465C33B6" w14:textId="77777777" w:rsidR="00C467BD" w:rsidRPr="00DD4FF8" w:rsidRDefault="00C467BD" w:rsidP="00C467BD">
      <w:pPr>
        <w:spacing w:line="240" w:lineRule="auto"/>
        <w:jc w:val="both"/>
        <w:rPr>
          <w:rFonts w:asciiTheme="majorBidi" w:hAnsiTheme="majorBidi" w:cstheme="majorBidi"/>
          <w:sz w:val="24"/>
          <w:szCs w:val="24"/>
        </w:rPr>
      </w:pPr>
      <w:bookmarkStart w:id="42" w:name="_Hlk198148585"/>
      <w:proofErr w:type="spellStart"/>
      <w:r w:rsidRPr="00DD4FF8">
        <w:rPr>
          <w:rFonts w:asciiTheme="majorBidi" w:hAnsiTheme="majorBidi" w:cstheme="majorBidi"/>
          <w:sz w:val="24"/>
          <w:szCs w:val="24"/>
        </w:rPr>
        <w:t>Pessayre</w:t>
      </w:r>
      <w:proofErr w:type="spellEnd"/>
      <w:r w:rsidRPr="00DD4FF8">
        <w:rPr>
          <w:rFonts w:asciiTheme="majorBidi" w:hAnsiTheme="majorBidi" w:cstheme="majorBidi"/>
          <w:sz w:val="24"/>
          <w:szCs w:val="24"/>
        </w:rPr>
        <w:t xml:space="preserve">, D., Mansouri, A., Berson, A., &amp; </w:t>
      </w:r>
      <w:proofErr w:type="spellStart"/>
      <w:r w:rsidRPr="00DD4FF8">
        <w:rPr>
          <w:rFonts w:asciiTheme="majorBidi" w:hAnsiTheme="majorBidi" w:cstheme="majorBidi"/>
          <w:sz w:val="24"/>
          <w:szCs w:val="24"/>
        </w:rPr>
        <w:t>Fromenty</w:t>
      </w:r>
      <w:proofErr w:type="spellEnd"/>
      <w:r w:rsidRPr="00DD4FF8">
        <w:rPr>
          <w:rFonts w:asciiTheme="majorBidi" w:hAnsiTheme="majorBidi" w:cstheme="majorBidi"/>
          <w:sz w:val="24"/>
          <w:szCs w:val="24"/>
        </w:rPr>
        <w:t xml:space="preserve">, B. (2010). </w:t>
      </w:r>
      <w:bookmarkEnd w:id="42"/>
      <w:r w:rsidRPr="00DD4FF8">
        <w:rPr>
          <w:rFonts w:asciiTheme="majorBidi" w:hAnsiTheme="majorBidi" w:cstheme="majorBidi"/>
          <w:sz w:val="24"/>
          <w:szCs w:val="24"/>
        </w:rPr>
        <w:t xml:space="preserve">Mitochondrial involvement in drug-induced liver injury. </w:t>
      </w:r>
      <w:r w:rsidRPr="00DD4FF8">
        <w:rPr>
          <w:rFonts w:asciiTheme="majorBidi" w:hAnsiTheme="majorBidi" w:cstheme="majorBidi"/>
          <w:i/>
          <w:iCs/>
          <w:sz w:val="24"/>
          <w:szCs w:val="24"/>
        </w:rPr>
        <w:t>Handbook of experimental pharmacology</w:t>
      </w:r>
      <w:r w:rsidRPr="00DD4FF8">
        <w:rPr>
          <w:rFonts w:asciiTheme="majorBidi" w:hAnsiTheme="majorBidi" w:cstheme="majorBidi"/>
          <w:sz w:val="24"/>
          <w:szCs w:val="24"/>
        </w:rPr>
        <w:t xml:space="preserve">, (196), 311–365. </w:t>
      </w:r>
    </w:p>
    <w:p w14:paraId="5A38A2E9" w14:textId="77777777" w:rsidR="00C467BD" w:rsidRPr="00DD4FF8" w:rsidRDefault="00C467BD" w:rsidP="00C467BD">
      <w:pPr>
        <w:spacing w:line="240" w:lineRule="auto"/>
        <w:jc w:val="both"/>
        <w:rPr>
          <w:rFonts w:asciiTheme="majorBidi" w:hAnsiTheme="majorBidi" w:cstheme="majorBidi"/>
          <w:sz w:val="24"/>
          <w:szCs w:val="24"/>
        </w:rPr>
      </w:pPr>
      <w:bookmarkStart w:id="43" w:name="_Hlk197898606"/>
      <w:proofErr w:type="spellStart"/>
      <w:r w:rsidRPr="00DD4FF8">
        <w:rPr>
          <w:rFonts w:asciiTheme="majorBidi" w:hAnsiTheme="majorBidi" w:cstheme="majorBidi"/>
          <w:sz w:val="24"/>
          <w:szCs w:val="24"/>
        </w:rPr>
        <w:t>Pirahanchi</w:t>
      </w:r>
      <w:proofErr w:type="spellEnd"/>
      <w:r w:rsidRPr="00DD4FF8">
        <w:rPr>
          <w:rFonts w:asciiTheme="majorBidi" w:hAnsiTheme="majorBidi" w:cstheme="majorBidi"/>
          <w:sz w:val="24"/>
          <w:szCs w:val="24"/>
        </w:rPr>
        <w:t xml:space="preserve">, Y., </w:t>
      </w:r>
      <w:proofErr w:type="spellStart"/>
      <w:r w:rsidRPr="00DD4FF8">
        <w:rPr>
          <w:rFonts w:asciiTheme="majorBidi" w:hAnsiTheme="majorBidi" w:cstheme="majorBidi"/>
          <w:sz w:val="24"/>
          <w:szCs w:val="24"/>
        </w:rPr>
        <w:t>Anoruo</w:t>
      </w:r>
      <w:proofErr w:type="spellEnd"/>
      <w:r w:rsidRPr="00DD4FF8">
        <w:rPr>
          <w:rFonts w:asciiTheme="majorBidi" w:hAnsiTheme="majorBidi" w:cstheme="majorBidi"/>
          <w:sz w:val="24"/>
          <w:szCs w:val="24"/>
        </w:rPr>
        <w:t xml:space="preserve">, M. D., &amp; Sharma, S. (2023). </w:t>
      </w:r>
      <w:bookmarkEnd w:id="43"/>
      <w:r w:rsidRPr="00DD4FF8">
        <w:rPr>
          <w:rFonts w:asciiTheme="majorBidi" w:hAnsiTheme="majorBidi" w:cstheme="majorBidi"/>
          <w:sz w:val="24"/>
          <w:szCs w:val="24"/>
        </w:rPr>
        <w:t xml:space="preserve">Biochemistry, lipoprotein lipase. </w:t>
      </w:r>
      <w:proofErr w:type="spellStart"/>
      <w:r w:rsidRPr="00DD4FF8">
        <w:rPr>
          <w:rFonts w:asciiTheme="majorBidi" w:hAnsiTheme="majorBidi" w:cstheme="majorBidi"/>
          <w:sz w:val="24"/>
          <w:szCs w:val="24"/>
        </w:rPr>
        <w:t>StatPearls</w:t>
      </w:r>
      <w:proofErr w:type="spellEnd"/>
      <w:r w:rsidRPr="00DD4FF8">
        <w:rPr>
          <w:rFonts w:asciiTheme="majorBidi" w:hAnsiTheme="majorBidi" w:cstheme="majorBidi"/>
          <w:sz w:val="24"/>
          <w:szCs w:val="24"/>
        </w:rPr>
        <w:t xml:space="preserve"> Publishing. </w:t>
      </w:r>
    </w:p>
    <w:p w14:paraId="49CE9DA9" w14:textId="77777777" w:rsidR="00C467BD" w:rsidRPr="00DD4FF8" w:rsidRDefault="00C467BD" w:rsidP="00C467BD">
      <w:pPr>
        <w:spacing w:before="240" w:after="240" w:line="240" w:lineRule="auto"/>
        <w:jc w:val="both"/>
        <w:rPr>
          <w:rFonts w:asciiTheme="majorBidi" w:hAnsiTheme="majorBidi" w:cstheme="majorBidi"/>
          <w:sz w:val="24"/>
          <w:szCs w:val="24"/>
        </w:rPr>
      </w:pPr>
      <w:r w:rsidRPr="00DD4FF8">
        <w:rPr>
          <w:rFonts w:asciiTheme="majorBidi" w:hAnsiTheme="majorBidi" w:cstheme="majorBidi"/>
          <w:sz w:val="24"/>
          <w:szCs w:val="24"/>
        </w:rPr>
        <w:t xml:space="preserve">Rashed, K. (2021). Phytochemical and biological effects of Newbouldia laevis: A review. Plantae Scientia, 4(4–5), 208–213. </w:t>
      </w:r>
    </w:p>
    <w:p w14:paraId="16832E25" w14:textId="77777777" w:rsidR="00C467BD" w:rsidRPr="00DD4FF8" w:rsidRDefault="00C467BD" w:rsidP="00C467BD">
      <w:pPr>
        <w:spacing w:line="240" w:lineRule="auto"/>
        <w:jc w:val="both"/>
        <w:rPr>
          <w:rFonts w:asciiTheme="majorBidi" w:hAnsiTheme="majorBidi" w:cstheme="majorBidi"/>
          <w:sz w:val="24"/>
          <w:szCs w:val="24"/>
        </w:rPr>
      </w:pPr>
      <w:r w:rsidRPr="00DD4FF8">
        <w:rPr>
          <w:rFonts w:asciiTheme="majorBidi" w:hAnsiTheme="majorBidi" w:cstheme="majorBidi"/>
          <w:sz w:val="24"/>
          <w:szCs w:val="24"/>
        </w:rPr>
        <w:t xml:space="preserve">Sahu, S. C., Long, M., &amp; Walton, J. C. (2022). Saponins and their toxicological mechanisms. </w:t>
      </w:r>
      <w:r w:rsidRPr="00DD4FF8">
        <w:rPr>
          <w:rFonts w:asciiTheme="majorBidi" w:hAnsiTheme="majorBidi" w:cstheme="majorBidi"/>
          <w:i/>
          <w:iCs/>
          <w:sz w:val="24"/>
          <w:szCs w:val="24"/>
        </w:rPr>
        <w:t>Toxicology Reports</w:t>
      </w:r>
      <w:r w:rsidRPr="00DD4FF8">
        <w:rPr>
          <w:rFonts w:asciiTheme="majorBidi" w:hAnsiTheme="majorBidi" w:cstheme="majorBidi"/>
          <w:sz w:val="24"/>
          <w:szCs w:val="24"/>
        </w:rPr>
        <w:t>, 9, 857–864.</w:t>
      </w:r>
    </w:p>
    <w:p w14:paraId="418DFB70" w14:textId="77777777" w:rsidR="00C467BD" w:rsidRPr="00DD4FF8" w:rsidRDefault="00C467BD" w:rsidP="00C467BD">
      <w:pPr>
        <w:spacing w:before="240" w:after="240" w:line="240" w:lineRule="auto"/>
        <w:jc w:val="both"/>
        <w:rPr>
          <w:rFonts w:asciiTheme="majorBidi" w:eastAsia="Times New Roman" w:hAnsiTheme="majorBidi" w:cstheme="majorBidi"/>
          <w:sz w:val="24"/>
          <w:szCs w:val="24"/>
        </w:rPr>
      </w:pPr>
      <w:bookmarkStart w:id="44" w:name="_Hlk200055066"/>
      <w:r w:rsidRPr="00DD4FF8">
        <w:rPr>
          <w:rFonts w:asciiTheme="majorBidi" w:eastAsia="Times New Roman" w:hAnsiTheme="majorBidi" w:cstheme="majorBidi"/>
          <w:sz w:val="24"/>
          <w:szCs w:val="24"/>
        </w:rPr>
        <w:t xml:space="preserve">Stein, E.A., 1987. Lipids, Lipoproteins and Apolipoproteins. In: Tietz, N.W. (Ed.), 3rd </w:t>
      </w:r>
      <w:proofErr w:type="spellStart"/>
      <w:r w:rsidRPr="00DD4FF8">
        <w:rPr>
          <w:rFonts w:asciiTheme="majorBidi" w:eastAsia="Times New Roman" w:hAnsiTheme="majorBidi" w:cstheme="majorBidi"/>
          <w:sz w:val="24"/>
          <w:szCs w:val="24"/>
        </w:rPr>
        <w:t>Edn</w:t>
      </w:r>
      <w:proofErr w:type="spellEnd"/>
      <w:r w:rsidRPr="00DD4FF8">
        <w:rPr>
          <w:rFonts w:asciiTheme="majorBidi" w:eastAsia="Times New Roman" w:hAnsiTheme="majorBidi" w:cstheme="majorBidi"/>
          <w:sz w:val="24"/>
          <w:szCs w:val="24"/>
        </w:rPr>
        <w:t>., Fundamentals of Clinical Chemistry. WB Saunders, Philadelphia, pp: 470-479.</w:t>
      </w:r>
    </w:p>
    <w:p w14:paraId="7EF3C1CA" w14:textId="77777777" w:rsidR="00C467BD" w:rsidRPr="00DD4FF8" w:rsidRDefault="00C467BD" w:rsidP="00C467BD">
      <w:pPr>
        <w:spacing w:before="240" w:after="240" w:line="240" w:lineRule="auto"/>
        <w:jc w:val="both"/>
        <w:rPr>
          <w:rFonts w:asciiTheme="majorBidi" w:hAnsiTheme="majorBidi" w:cstheme="majorBidi"/>
          <w:sz w:val="24"/>
          <w:szCs w:val="24"/>
        </w:rPr>
      </w:pPr>
      <w:bookmarkStart w:id="45" w:name="_Hlk208566374"/>
      <w:bookmarkEnd w:id="44"/>
      <w:r w:rsidRPr="00DD4FF8">
        <w:rPr>
          <w:rFonts w:asciiTheme="majorBidi" w:hAnsiTheme="majorBidi" w:cstheme="majorBidi"/>
          <w:sz w:val="24"/>
          <w:szCs w:val="24"/>
        </w:rPr>
        <w:lastRenderedPageBreak/>
        <w:t>Ujowundu</w:t>
      </w:r>
      <w:bookmarkEnd w:id="45"/>
      <w:r w:rsidRPr="00DD4FF8">
        <w:rPr>
          <w:rFonts w:asciiTheme="majorBidi" w:hAnsiTheme="majorBidi" w:cstheme="majorBidi"/>
          <w:sz w:val="24"/>
          <w:szCs w:val="24"/>
        </w:rPr>
        <w:t xml:space="preserve"> F. N., </w:t>
      </w:r>
      <w:proofErr w:type="spellStart"/>
      <w:r w:rsidRPr="00DD4FF8">
        <w:rPr>
          <w:rFonts w:asciiTheme="majorBidi" w:hAnsiTheme="majorBidi" w:cstheme="majorBidi"/>
          <w:sz w:val="24"/>
          <w:szCs w:val="24"/>
        </w:rPr>
        <w:t>Ukoha</w:t>
      </w:r>
      <w:proofErr w:type="spellEnd"/>
      <w:r w:rsidRPr="00DD4FF8">
        <w:rPr>
          <w:rFonts w:asciiTheme="majorBidi" w:hAnsiTheme="majorBidi" w:cstheme="majorBidi"/>
          <w:sz w:val="24"/>
          <w:szCs w:val="24"/>
        </w:rPr>
        <w:t xml:space="preserve"> A. I., </w:t>
      </w:r>
      <w:proofErr w:type="spellStart"/>
      <w:r w:rsidRPr="00DD4FF8">
        <w:rPr>
          <w:rFonts w:asciiTheme="majorBidi" w:hAnsiTheme="majorBidi" w:cstheme="majorBidi"/>
          <w:sz w:val="24"/>
          <w:szCs w:val="24"/>
        </w:rPr>
        <w:t>Ojiako</w:t>
      </w:r>
      <w:proofErr w:type="spellEnd"/>
      <w:r w:rsidRPr="00DD4FF8">
        <w:rPr>
          <w:rFonts w:asciiTheme="majorBidi" w:hAnsiTheme="majorBidi" w:cstheme="majorBidi"/>
          <w:sz w:val="24"/>
          <w:szCs w:val="24"/>
        </w:rPr>
        <w:t xml:space="preserve"> A. O. and </w:t>
      </w:r>
      <w:proofErr w:type="spellStart"/>
      <w:r w:rsidRPr="00DD4FF8">
        <w:rPr>
          <w:rFonts w:asciiTheme="majorBidi" w:hAnsiTheme="majorBidi" w:cstheme="majorBidi"/>
          <w:sz w:val="24"/>
          <w:szCs w:val="24"/>
        </w:rPr>
        <w:t>Nwaoguikpe</w:t>
      </w:r>
      <w:proofErr w:type="spellEnd"/>
      <w:r w:rsidRPr="00DD4FF8">
        <w:rPr>
          <w:rFonts w:asciiTheme="majorBidi" w:hAnsiTheme="majorBidi" w:cstheme="majorBidi"/>
          <w:sz w:val="24"/>
          <w:szCs w:val="24"/>
        </w:rPr>
        <w:t xml:space="preserve"> R. N. (2015a) Gas chromatographic characterization of the flavonoids, alkaloids, saponins, and tannins isolated from </w:t>
      </w:r>
      <w:r w:rsidRPr="00DD4FF8">
        <w:rPr>
          <w:rFonts w:asciiTheme="majorBidi" w:hAnsiTheme="majorBidi" w:cstheme="majorBidi"/>
          <w:i/>
          <w:iCs/>
          <w:sz w:val="24"/>
          <w:szCs w:val="24"/>
        </w:rPr>
        <w:t xml:space="preserve">C. </w:t>
      </w:r>
      <w:proofErr w:type="spellStart"/>
      <w:r w:rsidRPr="00DD4FF8">
        <w:rPr>
          <w:rFonts w:asciiTheme="majorBidi" w:hAnsiTheme="majorBidi" w:cstheme="majorBidi"/>
          <w:i/>
          <w:iCs/>
          <w:sz w:val="24"/>
          <w:szCs w:val="24"/>
        </w:rPr>
        <w:t>dolichopentalum</w:t>
      </w:r>
      <w:proofErr w:type="spellEnd"/>
      <w:r w:rsidRPr="00DD4FF8">
        <w:rPr>
          <w:rFonts w:asciiTheme="majorBidi" w:hAnsiTheme="majorBidi" w:cstheme="majorBidi"/>
          <w:i/>
          <w:iCs/>
          <w:sz w:val="24"/>
          <w:szCs w:val="24"/>
        </w:rPr>
        <w:t xml:space="preserve"> </w:t>
      </w:r>
      <w:r w:rsidRPr="00DD4FF8">
        <w:rPr>
          <w:rFonts w:asciiTheme="majorBidi" w:hAnsiTheme="majorBidi" w:cstheme="majorBidi"/>
          <w:sz w:val="24"/>
          <w:szCs w:val="24"/>
        </w:rPr>
        <w:t xml:space="preserve">leaves. </w:t>
      </w:r>
      <w:r w:rsidRPr="00DD4FF8">
        <w:rPr>
          <w:rFonts w:asciiTheme="majorBidi" w:hAnsiTheme="majorBidi" w:cstheme="majorBidi"/>
          <w:i/>
          <w:sz w:val="24"/>
          <w:szCs w:val="24"/>
        </w:rPr>
        <w:t>Journal of Chemical and Pharmaceutical Research</w:t>
      </w:r>
      <w:r w:rsidRPr="00DD4FF8">
        <w:rPr>
          <w:rFonts w:asciiTheme="majorBidi" w:hAnsiTheme="majorBidi" w:cstheme="majorBidi"/>
          <w:sz w:val="24"/>
          <w:szCs w:val="24"/>
        </w:rPr>
        <w:t>. 7(12):1094-1103</w:t>
      </w:r>
      <w:r w:rsidRPr="00DD4FF8">
        <w:rPr>
          <w:rFonts w:asciiTheme="majorBidi" w:hAnsiTheme="majorBidi" w:cstheme="majorBidi"/>
          <w:color w:val="2D259C"/>
          <w:sz w:val="24"/>
          <w:szCs w:val="24"/>
        </w:rPr>
        <w:t xml:space="preserve"> </w:t>
      </w:r>
      <w:r w:rsidRPr="00DD4FF8">
        <w:rPr>
          <w:rFonts w:asciiTheme="majorBidi" w:hAnsiTheme="majorBidi" w:cstheme="majorBidi"/>
          <w:sz w:val="24"/>
          <w:szCs w:val="24"/>
        </w:rPr>
        <w:t>ISSN : 0975-7384: CODEN(USA) : JCPRC5</w:t>
      </w:r>
    </w:p>
    <w:p w14:paraId="685E54DF" w14:textId="77777777" w:rsidR="00C467BD" w:rsidRPr="00DD4FF8" w:rsidRDefault="00C467BD" w:rsidP="00C467BD">
      <w:pPr>
        <w:pBdr>
          <w:top w:val="nil"/>
          <w:left w:val="nil"/>
          <w:bottom w:val="nil"/>
          <w:right w:val="nil"/>
          <w:between w:val="nil"/>
        </w:pBdr>
        <w:spacing w:before="240" w:after="240" w:line="240" w:lineRule="auto"/>
        <w:jc w:val="both"/>
        <w:rPr>
          <w:rFonts w:asciiTheme="majorBidi" w:eastAsia="Times New Roman" w:hAnsiTheme="majorBidi" w:cstheme="majorBidi"/>
          <w:color w:val="000000"/>
          <w:sz w:val="24"/>
          <w:szCs w:val="24"/>
        </w:rPr>
      </w:pPr>
      <w:proofErr w:type="spellStart"/>
      <w:r w:rsidRPr="00DD4FF8">
        <w:rPr>
          <w:rFonts w:asciiTheme="majorBidi" w:eastAsia="Times New Roman" w:hAnsiTheme="majorBidi" w:cstheme="majorBidi"/>
          <w:color w:val="000000"/>
          <w:sz w:val="24"/>
          <w:szCs w:val="24"/>
        </w:rPr>
        <w:t>Ujowundu</w:t>
      </w:r>
      <w:proofErr w:type="spellEnd"/>
      <w:r w:rsidRPr="00DD4FF8">
        <w:rPr>
          <w:rFonts w:asciiTheme="majorBidi" w:eastAsia="Times New Roman" w:hAnsiTheme="majorBidi" w:cstheme="majorBidi"/>
          <w:color w:val="000000"/>
          <w:sz w:val="24"/>
          <w:szCs w:val="24"/>
        </w:rPr>
        <w:t xml:space="preserve"> FN, </w:t>
      </w:r>
      <w:proofErr w:type="spellStart"/>
      <w:r w:rsidRPr="00DD4FF8">
        <w:rPr>
          <w:rFonts w:asciiTheme="majorBidi" w:eastAsia="Times New Roman" w:hAnsiTheme="majorBidi" w:cstheme="majorBidi"/>
          <w:color w:val="000000"/>
          <w:sz w:val="24"/>
          <w:szCs w:val="24"/>
        </w:rPr>
        <w:t>Ukoha</w:t>
      </w:r>
      <w:proofErr w:type="spellEnd"/>
      <w:r w:rsidRPr="00DD4FF8">
        <w:rPr>
          <w:rFonts w:asciiTheme="majorBidi" w:eastAsia="Times New Roman" w:hAnsiTheme="majorBidi" w:cstheme="majorBidi"/>
          <w:color w:val="000000"/>
          <w:sz w:val="24"/>
          <w:szCs w:val="24"/>
        </w:rPr>
        <w:t xml:space="preserve"> AI, </w:t>
      </w:r>
      <w:proofErr w:type="spellStart"/>
      <w:r w:rsidRPr="00DD4FF8">
        <w:rPr>
          <w:rFonts w:asciiTheme="majorBidi" w:eastAsia="Times New Roman" w:hAnsiTheme="majorBidi" w:cstheme="majorBidi"/>
          <w:color w:val="000000"/>
          <w:sz w:val="24"/>
          <w:szCs w:val="24"/>
        </w:rPr>
        <w:t>Ojiako</w:t>
      </w:r>
      <w:proofErr w:type="spellEnd"/>
      <w:r w:rsidRPr="00DD4FF8">
        <w:rPr>
          <w:rFonts w:asciiTheme="majorBidi" w:eastAsia="Times New Roman" w:hAnsiTheme="majorBidi" w:cstheme="majorBidi"/>
          <w:color w:val="000000"/>
          <w:sz w:val="24"/>
          <w:szCs w:val="24"/>
        </w:rPr>
        <w:t xml:space="preserve"> AO, </w:t>
      </w:r>
      <w:proofErr w:type="spellStart"/>
      <w:r w:rsidRPr="00DD4FF8">
        <w:rPr>
          <w:rFonts w:asciiTheme="majorBidi" w:eastAsia="Times New Roman" w:hAnsiTheme="majorBidi" w:cstheme="majorBidi"/>
          <w:color w:val="000000"/>
          <w:sz w:val="24"/>
          <w:szCs w:val="24"/>
        </w:rPr>
        <w:t>Nwaoguikpe</w:t>
      </w:r>
      <w:proofErr w:type="spellEnd"/>
      <w:r w:rsidRPr="00DD4FF8">
        <w:rPr>
          <w:rFonts w:asciiTheme="majorBidi" w:eastAsia="Times New Roman" w:hAnsiTheme="majorBidi" w:cstheme="majorBidi"/>
          <w:color w:val="000000"/>
          <w:sz w:val="24"/>
          <w:szCs w:val="24"/>
        </w:rPr>
        <w:t xml:space="preserve"> RN (2015b) </w:t>
      </w:r>
      <w:proofErr w:type="spellStart"/>
      <w:r w:rsidRPr="00DD4FF8">
        <w:rPr>
          <w:rFonts w:asciiTheme="majorBidi" w:eastAsia="Times New Roman" w:hAnsiTheme="majorBidi" w:cstheme="majorBidi"/>
          <w:color w:val="000000"/>
          <w:sz w:val="24"/>
          <w:szCs w:val="24"/>
        </w:rPr>
        <w:t>Isola¬tion</w:t>
      </w:r>
      <w:proofErr w:type="spellEnd"/>
      <w:r w:rsidRPr="00DD4FF8">
        <w:rPr>
          <w:rFonts w:asciiTheme="majorBidi" w:eastAsia="Times New Roman" w:hAnsiTheme="majorBidi" w:cstheme="majorBidi"/>
          <w:color w:val="000000"/>
          <w:sz w:val="24"/>
          <w:szCs w:val="24"/>
        </w:rPr>
        <w:t xml:space="preserve"> of bioactive phytochemicals in leaves of </w:t>
      </w:r>
      <w:proofErr w:type="spellStart"/>
      <w:r w:rsidRPr="00DD4FF8">
        <w:rPr>
          <w:rFonts w:asciiTheme="majorBidi" w:eastAsia="Times New Roman" w:hAnsiTheme="majorBidi" w:cstheme="majorBidi"/>
          <w:color w:val="000000"/>
          <w:sz w:val="24"/>
          <w:szCs w:val="24"/>
        </w:rPr>
        <w:t>Combretum</w:t>
      </w:r>
      <w:proofErr w:type="spellEnd"/>
      <w:r w:rsidRPr="00DD4FF8">
        <w:rPr>
          <w:rFonts w:asciiTheme="majorBidi" w:eastAsia="Times New Roman" w:hAnsiTheme="majorBidi" w:cstheme="majorBidi"/>
          <w:color w:val="000000"/>
          <w:sz w:val="24"/>
          <w:szCs w:val="24"/>
        </w:rPr>
        <w:t xml:space="preserve"> </w:t>
      </w:r>
      <w:proofErr w:type="spellStart"/>
      <w:r w:rsidRPr="00DD4FF8">
        <w:rPr>
          <w:rFonts w:asciiTheme="majorBidi" w:eastAsia="Times New Roman" w:hAnsiTheme="majorBidi" w:cstheme="majorBidi"/>
          <w:color w:val="000000"/>
          <w:sz w:val="24"/>
          <w:szCs w:val="24"/>
        </w:rPr>
        <w:t>dolichopentalum</w:t>
      </w:r>
      <w:proofErr w:type="spellEnd"/>
      <w:r w:rsidRPr="00DD4FF8">
        <w:rPr>
          <w:rFonts w:asciiTheme="majorBidi" w:eastAsia="Times New Roman" w:hAnsiTheme="majorBidi" w:cstheme="majorBidi"/>
          <w:color w:val="000000"/>
          <w:sz w:val="24"/>
          <w:szCs w:val="24"/>
        </w:rPr>
        <w:t xml:space="preserve"> and their hydrogen peroxide scavenging potentials. Pharm Anal Acta 6: 444. doi:10.4172/21532435.1000444. ISSN: 2153-2435 PAA</w:t>
      </w:r>
    </w:p>
    <w:p w14:paraId="05EADDD6" w14:textId="77777777" w:rsidR="00C467BD" w:rsidRPr="00DD4FF8" w:rsidRDefault="00C467BD" w:rsidP="00C467BD">
      <w:pPr>
        <w:spacing w:before="240" w:after="240" w:line="240" w:lineRule="auto"/>
        <w:jc w:val="both"/>
        <w:rPr>
          <w:rFonts w:asciiTheme="majorBidi" w:eastAsia="Times New Roman" w:hAnsiTheme="majorBidi" w:cstheme="majorBidi"/>
          <w:sz w:val="24"/>
          <w:szCs w:val="24"/>
        </w:rPr>
      </w:pPr>
      <w:bookmarkStart w:id="46" w:name="_Hlk200055112"/>
      <w:proofErr w:type="spellStart"/>
      <w:r w:rsidRPr="00DD4FF8">
        <w:rPr>
          <w:rFonts w:asciiTheme="majorBidi" w:eastAsia="Times New Roman" w:hAnsiTheme="majorBidi" w:cstheme="majorBidi"/>
          <w:sz w:val="24"/>
          <w:szCs w:val="24"/>
        </w:rPr>
        <w:t>Wacnic</w:t>
      </w:r>
      <w:proofErr w:type="spellEnd"/>
      <w:r w:rsidRPr="00DD4FF8">
        <w:rPr>
          <w:rFonts w:asciiTheme="majorBidi" w:eastAsia="Times New Roman" w:hAnsiTheme="majorBidi" w:cstheme="majorBidi"/>
          <w:sz w:val="24"/>
          <w:szCs w:val="24"/>
        </w:rPr>
        <w:t xml:space="preserve">, R. G. and Alber, J. J. (1978). A comprehensive evaluation of the heparin manganese precipitation procedure for estimating high density lipoprotein </w:t>
      </w:r>
      <w:proofErr w:type="spellStart"/>
      <w:r w:rsidRPr="00DD4FF8">
        <w:rPr>
          <w:rFonts w:asciiTheme="majorBidi" w:eastAsia="Times New Roman" w:hAnsiTheme="majorBidi" w:cstheme="majorBidi"/>
          <w:sz w:val="24"/>
          <w:szCs w:val="24"/>
        </w:rPr>
        <w:t>cholestsrol</w:t>
      </w:r>
      <w:proofErr w:type="spellEnd"/>
      <w:r w:rsidRPr="00DD4FF8">
        <w:rPr>
          <w:rFonts w:asciiTheme="majorBidi" w:eastAsia="Times New Roman" w:hAnsiTheme="majorBidi" w:cstheme="majorBidi"/>
          <w:sz w:val="24"/>
          <w:szCs w:val="24"/>
        </w:rPr>
        <w:t>. Journal of Lipid Research, 19: 65-76.</w:t>
      </w:r>
    </w:p>
    <w:bookmarkEnd w:id="46"/>
    <w:p w14:paraId="1E4D00A9" w14:textId="77777777" w:rsidR="00C467BD" w:rsidRPr="00DD4FF8" w:rsidRDefault="00C467BD" w:rsidP="00C467BD">
      <w:pPr>
        <w:spacing w:line="240" w:lineRule="auto"/>
        <w:jc w:val="both"/>
        <w:rPr>
          <w:rFonts w:asciiTheme="majorBidi" w:hAnsiTheme="majorBidi" w:cstheme="majorBidi"/>
          <w:sz w:val="24"/>
          <w:szCs w:val="24"/>
        </w:rPr>
      </w:pPr>
      <w:r w:rsidRPr="00DD4FF8">
        <w:rPr>
          <w:rFonts w:asciiTheme="majorBidi" w:hAnsiTheme="majorBidi" w:cstheme="majorBidi"/>
          <w:sz w:val="24"/>
          <w:szCs w:val="24"/>
        </w:rPr>
        <w:t xml:space="preserve">World Health Organization. (2023). </w:t>
      </w:r>
      <w:r w:rsidRPr="00DD4FF8">
        <w:rPr>
          <w:rFonts w:asciiTheme="majorBidi" w:hAnsiTheme="majorBidi" w:cstheme="majorBidi"/>
          <w:i/>
          <w:iCs/>
          <w:sz w:val="24"/>
          <w:szCs w:val="24"/>
        </w:rPr>
        <w:t>World malaria report</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2023</w:t>
      </w:r>
      <w:r w:rsidRPr="00DD4FF8">
        <w:rPr>
          <w:rFonts w:asciiTheme="majorBidi" w:hAnsiTheme="majorBidi" w:cstheme="majorBidi"/>
          <w:sz w:val="24"/>
          <w:szCs w:val="24"/>
        </w:rPr>
        <w:t>. Geneva: WHO. [https://www.who.int/publications/i/item/9789240089822](https://www.who.int/</w:t>
      </w:r>
    </w:p>
    <w:p w14:paraId="0B1F036D" w14:textId="77777777" w:rsidR="00C467BD" w:rsidRPr="00DD4FF8" w:rsidRDefault="00C467BD" w:rsidP="00C467BD">
      <w:pPr>
        <w:spacing w:line="240" w:lineRule="auto"/>
        <w:jc w:val="both"/>
        <w:rPr>
          <w:rFonts w:asciiTheme="majorBidi" w:hAnsiTheme="majorBidi" w:cstheme="majorBidi"/>
          <w:sz w:val="24"/>
          <w:szCs w:val="24"/>
        </w:rPr>
      </w:pPr>
      <w:bookmarkStart w:id="47" w:name="_Hlk200056486"/>
      <w:proofErr w:type="spellStart"/>
      <w:r w:rsidRPr="00DD4FF8">
        <w:rPr>
          <w:rFonts w:asciiTheme="majorBidi" w:hAnsiTheme="majorBidi" w:cstheme="majorBidi"/>
          <w:sz w:val="24"/>
          <w:szCs w:val="24"/>
          <w:lang w:val="fr-FR"/>
        </w:rPr>
        <w:t>Yahfoufi</w:t>
      </w:r>
      <w:proofErr w:type="spellEnd"/>
      <w:r w:rsidRPr="00DD4FF8">
        <w:rPr>
          <w:rFonts w:asciiTheme="majorBidi" w:hAnsiTheme="majorBidi" w:cstheme="majorBidi"/>
          <w:sz w:val="24"/>
          <w:szCs w:val="24"/>
          <w:lang w:val="fr-FR"/>
        </w:rPr>
        <w:t xml:space="preserve">, N., </w:t>
      </w:r>
      <w:proofErr w:type="spellStart"/>
      <w:r w:rsidRPr="00DD4FF8">
        <w:rPr>
          <w:rFonts w:asciiTheme="majorBidi" w:hAnsiTheme="majorBidi" w:cstheme="majorBidi"/>
          <w:sz w:val="24"/>
          <w:szCs w:val="24"/>
          <w:lang w:val="fr-FR"/>
        </w:rPr>
        <w:t>Alsadi</w:t>
      </w:r>
      <w:proofErr w:type="spellEnd"/>
      <w:r w:rsidRPr="00DD4FF8">
        <w:rPr>
          <w:rFonts w:asciiTheme="majorBidi" w:hAnsiTheme="majorBidi" w:cstheme="majorBidi"/>
          <w:sz w:val="24"/>
          <w:szCs w:val="24"/>
          <w:lang w:val="fr-FR"/>
        </w:rPr>
        <w:t xml:space="preserve">, N., Jambi, M., &amp; </w:t>
      </w:r>
      <w:proofErr w:type="spellStart"/>
      <w:r w:rsidRPr="00DD4FF8">
        <w:rPr>
          <w:rFonts w:asciiTheme="majorBidi" w:hAnsiTheme="majorBidi" w:cstheme="majorBidi"/>
          <w:sz w:val="24"/>
          <w:szCs w:val="24"/>
          <w:lang w:val="fr-FR"/>
        </w:rPr>
        <w:t>Matar</w:t>
      </w:r>
      <w:proofErr w:type="spellEnd"/>
      <w:r w:rsidRPr="00DD4FF8">
        <w:rPr>
          <w:rFonts w:asciiTheme="majorBidi" w:hAnsiTheme="majorBidi" w:cstheme="majorBidi"/>
          <w:sz w:val="24"/>
          <w:szCs w:val="24"/>
          <w:lang w:val="fr-FR"/>
        </w:rPr>
        <w:t xml:space="preserve">, C. (2018). </w:t>
      </w:r>
      <w:r w:rsidRPr="00DD4FF8">
        <w:rPr>
          <w:rFonts w:asciiTheme="majorBidi" w:hAnsiTheme="majorBidi" w:cstheme="majorBidi"/>
          <w:sz w:val="24"/>
          <w:szCs w:val="24"/>
        </w:rPr>
        <w:t xml:space="preserve">The immunomodulatory and anti-inflammatory role of polyphenols. Nutrients, 10(11), 1618. </w:t>
      </w:r>
    </w:p>
    <w:p w14:paraId="3FD330A2" w14:textId="77777777" w:rsidR="00C467BD" w:rsidRPr="00DD4FF8" w:rsidRDefault="00C467BD" w:rsidP="00C467BD">
      <w:pPr>
        <w:spacing w:line="240" w:lineRule="auto"/>
        <w:jc w:val="both"/>
        <w:rPr>
          <w:rFonts w:asciiTheme="majorBidi" w:hAnsiTheme="majorBidi" w:cstheme="majorBidi"/>
          <w:sz w:val="24"/>
          <w:szCs w:val="24"/>
        </w:rPr>
      </w:pPr>
      <w:bookmarkStart w:id="48" w:name="_Hlk197898108"/>
      <w:bookmarkStart w:id="49" w:name="_Hlk200056873"/>
      <w:bookmarkEnd w:id="47"/>
      <w:proofErr w:type="spellStart"/>
      <w:r w:rsidRPr="00DD4FF8">
        <w:rPr>
          <w:rFonts w:asciiTheme="majorBidi" w:hAnsiTheme="majorBidi" w:cstheme="majorBidi"/>
          <w:sz w:val="24"/>
          <w:szCs w:val="24"/>
        </w:rPr>
        <w:t>Yalcinkaya</w:t>
      </w:r>
      <w:proofErr w:type="spellEnd"/>
      <w:r w:rsidRPr="00DD4FF8">
        <w:rPr>
          <w:rFonts w:asciiTheme="majorBidi" w:hAnsiTheme="majorBidi" w:cstheme="majorBidi"/>
          <w:sz w:val="24"/>
          <w:szCs w:val="24"/>
        </w:rPr>
        <w:t xml:space="preserve">, A., Unal, S., &amp; </w:t>
      </w:r>
      <w:proofErr w:type="spellStart"/>
      <w:r w:rsidRPr="00DD4FF8">
        <w:rPr>
          <w:rFonts w:asciiTheme="majorBidi" w:hAnsiTheme="majorBidi" w:cstheme="majorBidi"/>
          <w:sz w:val="24"/>
          <w:szCs w:val="24"/>
        </w:rPr>
        <w:t>Oztas</w:t>
      </w:r>
      <w:proofErr w:type="spellEnd"/>
      <w:r w:rsidRPr="00DD4FF8">
        <w:rPr>
          <w:rFonts w:asciiTheme="majorBidi" w:hAnsiTheme="majorBidi" w:cstheme="majorBidi"/>
          <w:sz w:val="24"/>
          <w:szCs w:val="24"/>
        </w:rPr>
        <w:t xml:space="preserve">, Y. (2019). </w:t>
      </w:r>
      <w:bookmarkEnd w:id="48"/>
      <w:r w:rsidRPr="00DD4FF8">
        <w:rPr>
          <w:rFonts w:asciiTheme="majorBidi" w:hAnsiTheme="majorBidi" w:cstheme="majorBidi"/>
          <w:sz w:val="24"/>
          <w:szCs w:val="24"/>
        </w:rPr>
        <w:t xml:space="preserve">Altered HDL particle in sickle cell disease: decreased cholesterol content is associated with hemolysis, whereas decreased Apolipoprotein A1 is linked to inflammation. </w:t>
      </w:r>
      <w:r w:rsidRPr="00DD4FF8">
        <w:rPr>
          <w:rFonts w:asciiTheme="majorBidi" w:hAnsiTheme="majorBidi" w:cstheme="majorBidi"/>
          <w:i/>
          <w:iCs/>
          <w:sz w:val="24"/>
          <w:szCs w:val="24"/>
        </w:rPr>
        <w:t>Lipids in health and disease</w:t>
      </w:r>
      <w:r w:rsidRPr="00DD4FF8">
        <w:rPr>
          <w:rFonts w:asciiTheme="majorBidi" w:hAnsiTheme="majorBidi" w:cstheme="majorBidi"/>
          <w:sz w:val="24"/>
          <w:szCs w:val="24"/>
        </w:rPr>
        <w:t xml:space="preserve">, </w:t>
      </w:r>
      <w:r w:rsidRPr="00DD4FF8">
        <w:rPr>
          <w:rFonts w:asciiTheme="majorBidi" w:hAnsiTheme="majorBidi" w:cstheme="majorBidi"/>
          <w:i/>
          <w:iCs/>
          <w:sz w:val="24"/>
          <w:szCs w:val="24"/>
        </w:rPr>
        <w:t>18</w:t>
      </w:r>
      <w:r w:rsidRPr="00DD4FF8">
        <w:rPr>
          <w:rFonts w:asciiTheme="majorBidi" w:hAnsiTheme="majorBidi" w:cstheme="majorBidi"/>
          <w:sz w:val="24"/>
          <w:szCs w:val="24"/>
        </w:rPr>
        <w:t xml:space="preserve">(1), 225. </w:t>
      </w:r>
      <w:bookmarkEnd w:id="49"/>
    </w:p>
    <w:p w14:paraId="272ABF8B" w14:textId="77777777" w:rsidR="00C467BD" w:rsidRPr="009F00FA" w:rsidRDefault="00C467BD" w:rsidP="009F00FA">
      <w:pPr>
        <w:spacing w:line="360" w:lineRule="auto"/>
        <w:jc w:val="both"/>
        <w:rPr>
          <w:rFonts w:asciiTheme="majorBidi" w:hAnsiTheme="majorBidi" w:cstheme="majorBidi"/>
          <w:sz w:val="24"/>
          <w:szCs w:val="24"/>
        </w:rPr>
      </w:pPr>
    </w:p>
    <w:sectPr w:rsidR="00C467BD" w:rsidRPr="009F00FA" w:rsidSect="00D5370A">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User" w:date="2025-09-16T13:43:00Z" w:initials="U">
    <w:p w14:paraId="3764CBE1" w14:textId="0AEC2E1E" w:rsidR="00630C45" w:rsidRDefault="00630C45">
      <w:pPr>
        <w:pStyle w:val="ad"/>
      </w:pPr>
      <w:r>
        <w:rPr>
          <w:rStyle w:val="ac"/>
        </w:rPr>
        <w:annotationRef/>
      </w:r>
      <w:r>
        <w:t>In the abstract do not write abbreviation</w:t>
      </w:r>
    </w:p>
  </w:comment>
  <w:comment w:id="1" w:author="User" w:date="2025-09-16T13:44:00Z" w:initials="U">
    <w:p w14:paraId="21B1FDBB" w14:textId="20CF1238" w:rsidR="00630C45" w:rsidRDefault="00630C45">
      <w:pPr>
        <w:pStyle w:val="ad"/>
      </w:pPr>
      <w:r>
        <w:rPr>
          <w:rStyle w:val="ac"/>
        </w:rPr>
        <w:annotationRef/>
      </w:r>
      <w:r>
        <w:t>Not high</w:t>
      </w:r>
    </w:p>
  </w:comment>
  <w:comment w:id="2" w:author="User" w:date="2025-09-16T13:45:00Z" w:initials="U">
    <w:p w14:paraId="42FAA5A4" w14:textId="2F8EB4B6" w:rsidR="00630C45" w:rsidRDefault="00630C45">
      <w:pPr>
        <w:pStyle w:val="ad"/>
      </w:pPr>
      <w:r>
        <w:rPr>
          <w:rStyle w:val="ac"/>
        </w:rPr>
        <w:annotationRef/>
      </w:r>
      <w:r>
        <w:t>It must be written p≤0.05</w:t>
      </w:r>
    </w:p>
  </w:comment>
  <w:comment w:id="4" w:author="User" w:date="2025-09-16T13:46:00Z" w:initials="U">
    <w:p w14:paraId="10B78130" w14:textId="0AE75F49" w:rsidR="00630C45" w:rsidRDefault="00630C45">
      <w:pPr>
        <w:pStyle w:val="ad"/>
      </w:pPr>
      <w:r>
        <w:rPr>
          <w:rStyle w:val="ac"/>
        </w:rPr>
        <w:annotationRef/>
      </w:r>
      <w:r>
        <w:t xml:space="preserve">Very </w:t>
      </w:r>
      <w:r>
        <w:t>old</w:t>
      </w:r>
      <w:bookmarkStart w:id="5" w:name="_GoBack"/>
      <w:bookmarkEnd w:id="5"/>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387C74" w14:textId="77777777" w:rsidR="003502E0" w:rsidRDefault="003502E0" w:rsidP="00BB6E05">
      <w:pPr>
        <w:spacing w:after="0" w:line="240" w:lineRule="auto"/>
      </w:pPr>
      <w:r>
        <w:separator/>
      </w:r>
    </w:p>
  </w:endnote>
  <w:endnote w:type="continuationSeparator" w:id="0">
    <w:p w14:paraId="3A42F779" w14:textId="77777777" w:rsidR="003502E0" w:rsidRDefault="003502E0" w:rsidP="00BB6E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altName w:val="Calibri"/>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FCC1B" w14:textId="77777777" w:rsidR="00BB6E05" w:rsidRDefault="00BB6E05">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AA835" w14:textId="77777777" w:rsidR="00BB6E05" w:rsidRDefault="00BB6E05">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7E5815" w14:textId="77777777" w:rsidR="00BB6E05" w:rsidRDefault="00BB6E05">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CCE4F6" w14:textId="77777777" w:rsidR="003502E0" w:rsidRDefault="003502E0" w:rsidP="00BB6E05">
      <w:pPr>
        <w:spacing w:after="0" w:line="240" w:lineRule="auto"/>
      </w:pPr>
      <w:r>
        <w:separator/>
      </w:r>
    </w:p>
  </w:footnote>
  <w:footnote w:type="continuationSeparator" w:id="0">
    <w:p w14:paraId="3559C8C7" w14:textId="77777777" w:rsidR="003502E0" w:rsidRDefault="003502E0" w:rsidP="00BB6E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92353" w14:textId="49B1D432" w:rsidR="00BB6E05" w:rsidRDefault="003502E0">
    <w:pPr>
      <w:pStyle w:val="aa"/>
    </w:pPr>
    <w:r>
      <w:rPr>
        <w:noProof/>
      </w:rPr>
      <w:pict w14:anchorId="5CB5E8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66249282" o:spid="_x0000_s2050" type="#_x0000_t136" style="position:absolute;margin-left:0;margin-top:0;width:555.6pt;height:104.1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CA4CA" w14:textId="767D387E" w:rsidR="00BB6E05" w:rsidRDefault="003502E0">
    <w:pPr>
      <w:pStyle w:val="aa"/>
    </w:pPr>
    <w:r>
      <w:rPr>
        <w:noProof/>
      </w:rPr>
      <w:pict w14:anchorId="4A06808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66249283" o:spid="_x0000_s2051" type="#_x0000_t136" style="position:absolute;margin-left:0;margin-top:0;width:555.6pt;height:104.1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6C801" w14:textId="76D4C21A" w:rsidR="00BB6E05" w:rsidRDefault="003502E0">
    <w:pPr>
      <w:pStyle w:val="aa"/>
    </w:pPr>
    <w:r>
      <w:rPr>
        <w:noProof/>
      </w:rPr>
      <w:pict w14:anchorId="615E39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66249281" o:spid="_x0000_s2049" type="#_x0000_t136" style="position:absolute;margin-left:0;margin-top:0;width:555.6pt;height:104.1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947FD4"/>
    <w:multiLevelType w:val="multilevel"/>
    <w:tmpl w:val="4738861A"/>
    <w:lvl w:ilvl="0">
      <w:start w:val="1"/>
      <w:numFmt w:val="lowerLetter"/>
      <w:lvlText w:val="%1."/>
      <w:lvlJc w:val="left"/>
      <w:pPr>
        <w:ind w:left="720" w:hanging="360"/>
      </w:pPr>
      <w:rPr>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6318"/>
    <w:rsid w:val="000365C9"/>
    <w:rsid w:val="00071D5E"/>
    <w:rsid w:val="000723EF"/>
    <w:rsid w:val="000B68F9"/>
    <w:rsid w:val="00122AB4"/>
    <w:rsid w:val="00132F96"/>
    <w:rsid w:val="0016026B"/>
    <w:rsid w:val="001713C7"/>
    <w:rsid w:val="00204A0D"/>
    <w:rsid w:val="00246AA6"/>
    <w:rsid w:val="002E3F49"/>
    <w:rsid w:val="003502E0"/>
    <w:rsid w:val="004A346F"/>
    <w:rsid w:val="00507125"/>
    <w:rsid w:val="00566E6E"/>
    <w:rsid w:val="005B44C1"/>
    <w:rsid w:val="005D59D8"/>
    <w:rsid w:val="00630C45"/>
    <w:rsid w:val="00651476"/>
    <w:rsid w:val="006732C7"/>
    <w:rsid w:val="00680E07"/>
    <w:rsid w:val="0068354A"/>
    <w:rsid w:val="006A2D45"/>
    <w:rsid w:val="006D6F17"/>
    <w:rsid w:val="00724E36"/>
    <w:rsid w:val="007768B4"/>
    <w:rsid w:val="007817C6"/>
    <w:rsid w:val="00793FF1"/>
    <w:rsid w:val="007A74B3"/>
    <w:rsid w:val="007B76DA"/>
    <w:rsid w:val="00831F40"/>
    <w:rsid w:val="00872BE7"/>
    <w:rsid w:val="00876FB8"/>
    <w:rsid w:val="0088135F"/>
    <w:rsid w:val="008D7C8A"/>
    <w:rsid w:val="00945715"/>
    <w:rsid w:val="00977983"/>
    <w:rsid w:val="00980E0B"/>
    <w:rsid w:val="00983B2C"/>
    <w:rsid w:val="009930BF"/>
    <w:rsid w:val="009F00FA"/>
    <w:rsid w:val="009F4C21"/>
    <w:rsid w:val="00AA0E85"/>
    <w:rsid w:val="00B36A54"/>
    <w:rsid w:val="00B7766F"/>
    <w:rsid w:val="00BB6E05"/>
    <w:rsid w:val="00BB7B06"/>
    <w:rsid w:val="00C2594F"/>
    <w:rsid w:val="00C445E6"/>
    <w:rsid w:val="00C467BD"/>
    <w:rsid w:val="00C56557"/>
    <w:rsid w:val="00C73BAD"/>
    <w:rsid w:val="00CD21FF"/>
    <w:rsid w:val="00D5370A"/>
    <w:rsid w:val="00DD5434"/>
    <w:rsid w:val="00E43715"/>
    <w:rsid w:val="00E80D93"/>
    <w:rsid w:val="00E80E86"/>
    <w:rsid w:val="00E83CCF"/>
    <w:rsid w:val="00ED0439"/>
    <w:rsid w:val="00EE5231"/>
    <w:rsid w:val="00EF143E"/>
    <w:rsid w:val="00EF44C3"/>
    <w:rsid w:val="00F4162D"/>
    <w:rsid w:val="00FB631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F0FC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FB6318"/>
    <w:pPr>
      <w:spacing w:line="259" w:lineRule="auto"/>
    </w:pPr>
    <w:rPr>
      <w:rFonts w:ascii="Calibri" w:eastAsia="Calibri" w:hAnsi="Calibri" w:cs="Calibri"/>
      <w:kern w:val="0"/>
      <w:sz w:val="22"/>
      <w:szCs w:val="22"/>
      <w14:ligatures w14:val="none"/>
    </w:rPr>
  </w:style>
  <w:style w:type="paragraph" w:styleId="1">
    <w:name w:val="heading 1"/>
    <w:basedOn w:val="a"/>
    <w:next w:val="a"/>
    <w:link w:val="1Char"/>
    <w:uiPriority w:val="9"/>
    <w:qFormat/>
    <w:rsid w:val="00FB63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Char"/>
    <w:uiPriority w:val="9"/>
    <w:semiHidden/>
    <w:unhideWhenUsed/>
    <w:qFormat/>
    <w:rsid w:val="00FB63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Char"/>
    <w:uiPriority w:val="9"/>
    <w:semiHidden/>
    <w:unhideWhenUsed/>
    <w:qFormat/>
    <w:rsid w:val="00FB6318"/>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Char"/>
    <w:uiPriority w:val="9"/>
    <w:semiHidden/>
    <w:unhideWhenUsed/>
    <w:qFormat/>
    <w:rsid w:val="00FB6318"/>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Char"/>
    <w:uiPriority w:val="9"/>
    <w:semiHidden/>
    <w:unhideWhenUsed/>
    <w:qFormat/>
    <w:rsid w:val="00FB6318"/>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Char"/>
    <w:uiPriority w:val="9"/>
    <w:semiHidden/>
    <w:unhideWhenUsed/>
    <w:qFormat/>
    <w:rsid w:val="00FB631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FB631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FB631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FB631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FB6318"/>
    <w:rPr>
      <w:rFonts w:asciiTheme="majorHAnsi" w:eastAsiaTheme="majorEastAsia" w:hAnsiTheme="majorHAnsi" w:cstheme="majorBidi"/>
      <w:color w:val="0F4761" w:themeColor="accent1" w:themeShade="BF"/>
      <w:sz w:val="40"/>
      <w:szCs w:val="40"/>
    </w:rPr>
  </w:style>
  <w:style w:type="character" w:customStyle="1" w:styleId="2Char">
    <w:name w:val="عنوان 2 Char"/>
    <w:basedOn w:val="a0"/>
    <w:link w:val="2"/>
    <w:uiPriority w:val="9"/>
    <w:semiHidden/>
    <w:rsid w:val="00FB6318"/>
    <w:rPr>
      <w:rFonts w:asciiTheme="majorHAnsi" w:eastAsiaTheme="majorEastAsia" w:hAnsiTheme="majorHAnsi" w:cstheme="majorBidi"/>
      <w:color w:val="0F4761" w:themeColor="accent1" w:themeShade="BF"/>
      <w:sz w:val="32"/>
      <w:szCs w:val="32"/>
    </w:rPr>
  </w:style>
  <w:style w:type="character" w:customStyle="1" w:styleId="3Char">
    <w:name w:val="عنوان 3 Char"/>
    <w:basedOn w:val="a0"/>
    <w:link w:val="3"/>
    <w:uiPriority w:val="9"/>
    <w:semiHidden/>
    <w:rsid w:val="00FB6318"/>
    <w:rPr>
      <w:rFonts w:eastAsiaTheme="majorEastAsia" w:cstheme="majorBidi"/>
      <w:color w:val="0F4761" w:themeColor="accent1" w:themeShade="BF"/>
      <w:sz w:val="28"/>
      <w:szCs w:val="28"/>
    </w:rPr>
  </w:style>
  <w:style w:type="character" w:customStyle="1" w:styleId="4Char">
    <w:name w:val="عنوان 4 Char"/>
    <w:basedOn w:val="a0"/>
    <w:link w:val="4"/>
    <w:uiPriority w:val="9"/>
    <w:semiHidden/>
    <w:rsid w:val="00FB6318"/>
    <w:rPr>
      <w:rFonts w:eastAsiaTheme="majorEastAsia" w:cstheme="majorBidi"/>
      <w:i/>
      <w:iCs/>
      <w:color w:val="0F4761" w:themeColor="accent1" w:themeShade="BF"/>
    </w:rPr>
  </w:style>
  <w:style w:type="character" w:customStyle="1" w:styleId="5Char">
    <w:name w:val="عنوان 5 Char"/>
    <w:basedOn w:val="a0"/>
    <w:link w:val="5"/>
    <w:uiPriority w:val="9"/>
    <w:semiHidden/>
    <w:rsid w:val="00FB6318"/>
    <w:rPr>
      <w:rFonts w:eastAsiaTheme="majorEastAsia" w:cstheme="majorBidi"/>
      <w:color w:val="0F4761" w:themeColor="accent1" w:themeShade="BF"/>
    </w:rPr>
  </w:style>
  <w:style w:type="character" w:customStyle="1" w:styleId="6Char">
    <w:name w:val="عنوان 6 Char"/>
    <w:basedOn w:val="a0"/>
    <w:link w:val="6"/>
    <w:uiPriority w:val="9"/>
    <w:semiHidden/>
    <w:rsid w:val="00FB6318"/>
    <w:rPr>
      <w:rFonts w:eastAsiaTheme="majorEastAsia" w:cstheme="majorBidi"/>
      <w:i/>
      <w:iCs/>
      <w:color w:val="595959" w:themeColor="text1" w:themeTint="A6"/>
    </w:rPr>
  </w:style>
  <w:style w:type="character" w:customStyle="1" w:styleId="7Char">
    <w:name w:val="عنوان 7 Char"/>
    <w:basedOn w:val="a0"/>
    <w:link w:val="7"/>
    <w:uiPriority w:val="9"/>
    <w:semiHidden/>
    <w:rsid w:val="00FB6318"/>
    <w:rPr>
      <w:rFonts w:eastAsiaTheme="majorEastAsia" w:cstheme="majorBidi"/>
      <w:color w:val="595959" w:themeColor="text1" w:themeTint="A6"/>
    </w:rPr>
  </w:style>
  <w:style w:type="character" w:customStyle="1" w:styleId="8Char">
    <w:name w:val="عنوان 8 Char"/>
    <w:basedOn w:val="a0"/>
    <w:link w:val="8"/>
    <w:uiPriority w:val="9"/>
    <w:semiHidden/>
    <w:rsid w:val="00FB6318"/>
    <w:rPr>
      <w:rFonts w:eastAsiaTheme="majorEastAsia" w:cstheme="majorBidi"/>
      <w:i/>
      <w:iCs/>
      <w:color w:val="272727" w:themeColor="text1" w:themeTint="D8"/>
    </w:rPr>
  </w:style>
  <w:style w:type="character" w:customStyle="1" w:styleId="9Char">
    <w:name w:val="عنوان 9 Char"/>
    <w:basedOn w:val="a0"/>
    <w:link w:val="9"/>
    <w:uiPriority w:val="9"/>
    <w:semiHidden/>
    <w:rsid w:val="00FB6318"/>
    <w:rPr>
      <w:rFonts w:eastAsiaTheme="majorEastAsia" w:cstheme="majorBidi"/>
      <w:color w:val="272727" w:themeColor="text1" w:themeTint="D8"/>
    </w:rPr>
  </w:style>
  <w:style w:type="paragraph" w:styleId="a3">
    <w:name w:val="Title"/>
    <w:basedOn w:val="a"/>
    <w:next w:val="a"/>
    <w:link w:val="Char"/>
    <w:uiPriority w:val="10"/>
    <w:qFormat/>
    <w:rsid w:val="00FB63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العنوان Char"/>
    <w:basedOn w:val="a0"/>
    <w:link w:val="a3"/>
    <w:uiPriority w:val="10"/>
    <w:rsid w:val="00FB6318"/>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FB6318"/>
    <w:pPr>
      <w:numPr>
        <w:ilvl w:val="1"/>
      </w:numPr>
    </w:pPr>
    <w:rPr>
      <w:rFonts w:eastAsiaTheme="majorEastAsia" w:cstheme="majorBidi"/>
      <w:color w:val="595959" w:themeColor="text1" w:themeTint="A6"/>
      <w:spacing w:val="15"/>
      <w:sz w:val="28"/>
      <w:szCs w:val="28"/>
    </w:rPr>
  </w:style>
  <w:style w:type="character" w:customStyle="1" w:styleId="Char0">
    <w:name w:val="عنوان فرعي Char"/>
    <w:basedOn w:val="a0"/>
    <w:link w:val="a4"/>
    <w:uiPriority w:val="11"/>
    <w:rsid w:val="00FB6318"/>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FB6318"/>
    <w:pPr>
      <w:spacing w:before="160"/>
      <w:jc w:val="center"/>
    </w:pPr>
    <w:rPr>
      <w:i/>
      <w:iCs/>
      <w:color w:val="404040" w:themeColor="text1" w:themeTint="BF"/>
    </w:rPr>
  </w:style>
  <w:style w:type="character" w:customStyle="1" w:styleId="Char1">
    <w:name w:val="اقتباس Char"/>
    <w:basedOn w:val="a0"/>
    <w:link w:val="a5"/>
    <w:uiPriority w:val="29"/>
    <w:rsid w:val="00FB6318"/>
    <w:rPr>
      <w:i/>
      <w:iCs/>
      <w:color w:val="404040" w:themeColor="text1" w:themeTint="BF"/>
    </w:rPr>
  </w:style>
  <w:style w:type="paragraph" w:styleId="a6">
    <w:name w:val="List Paragraph"/>
    <w:basedOn w:val="a"/>
    <w:uiPriority w:val="34"/>
    <w:qFormat/>
    <w:rsid w:val="00FB6318"/>
    <w:pPr>
      <w:ind w:left="720"/>
      <w:contextualSpacing/>
    </w:pPr>
  </w:style>
  <w:style w:type="character" w:styleId="a7">
    <w:name w:val="Intense Emphasis"/>
    <w:basedOn w:val="a0"/>
    <w:uiPriority w:val="21"/>
    <w:qFormat/>
    <w:rsid w:val="00FB6318"/>
    <w:rPr>
      <w:i/>
      <w:iCs/>
      <w:color w:val="0F4761" w:themeColor="accent1" w:themeShade="BF"/>
    </w:rPr>
  </w:style>
  <w:style w:type="paragraph" w:styleId="a8">
    <w:name w:val="Intense Quote"/>
    <w:basedOn w:val="a"/>
    <w:next w:val="a"/>
    <w:link w:val="Char2"/>
    <w:uiPriority w:val="30"/>
    <w:qFormat/>
    <w:rsid w:val="00FB63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اقتباس مكثف Char"/>
    <w:basedOn w:val="a0"/>
    <w:link w:val="a8"/>
    <w:uiPriority w:val="30"/>
    <w:rsid w:val="00FB6318"/>
    <w:rPr>
      <w:i/>
      <w:iCs/>
      <w:color w:val="0F4761" w:themeColor="accent1" w:themeShade="BF"/>
    </w:rPr>
  </w:style>
  <w:style w:type="character" w:styleId="a9">
    <w:name w:val="Intense Reference"/>
    <w:basedOn w:val="a0"/>
    <w:uiPriority w:val="32"/>
    <w:qFormat/>
    <w:rsid w:val="00FB6318"/>
    <w:rPr>
      <w:b/>
      <w:bCs/>
      <w:smallCaps/>
      <w:color w:val="0F4761" w:themeColor="accent1" w:themeShade="BF"/>
      <w:spacing w:val="5"/>
    </w:rPr>
  </w:style>
  <w:style w:type="character" w:styleId="Hyperlink">
    <w:name w:val="Hyperlink"/>
    <w:basedOn w:val="a0"/>
    <w:uiPriority w:val="99"/>
    <w:unhideWhenUsed/>
    <w:rsid w:val="00680E07"/>
    <w:rPr>
      <w:color w:val="467886" w:themeColor="hyperlink"/>
      <w:u w:val="single"/>
    </w:rPr>
  </w:style>
  <w:style w:type="paragraph" w:styleId="aa">
    <w:name w:val="header"/>
    <w:basedOn w:val="a"/>
    <w:link w:val="Char3"/>
    <w:uiPriority w:val="99"/>
    <w:unhideWhenUsed/>
    <w:rsid w:val="00BB6E05"/>
    <w:pPr>
      <w:tabs>
        <w:tab w:val="center" w:pos="4680"/>
        <w:tab w:val="right" w:pos="9360"/>
      </w:tabs>
      <w:spacing w:after="0" w:line="240" w:lineRule="auto"/>
    </w:pPr>
  </w:style>
  <w:style w:type="character" w:customStyle="1" w:styleId="Char3">
    <w:name w:val="رأس الصفحة Char"/>
    <w:basedOn w:val="a0"/>
    <w:link w:val="aa"/>
    <w:uiPriority w:val="99"/>
    <w:rsid w:val="00BB6E05"/>
    <w:rPr>
      <w:rFonts w:ascii="Calibri" w:eastAsia="Calibri" w:hAnsi="Calibri" w:cs="Calibri"/>
      <w:kern w:val="0"/>
      <w:sz w:val="22"/>
      <w:szCs w:val="22"/>
      <w14:ligatures w14:val="none"/>
    </w:rPr>
  </w:style>
  <w:style w:type="paragraph" w:styleId="ab">
    <w:name w:val="footer"/>
    <w:basedOn w:val="a"/>
    <w:link w:val="Char4"/>
    <w:uiPriority w:val="99"/>
    <w:unhideWhenUsed/>
    <w:rsid w:val="00BB6E05"/>
    <w:pPr>
      <w:tabs>
        <w:tab w:val="center" w:pos="4680"/>
        <w:tab w:val="right" w:pos="9360"/>
      </w:tabs>
      <w:spacing w:after="0" w:line="240" w:lineRule="auto"/>
    </w:pPr>
  </w:style>
  <w:style w:type="character" w:customStyle="1" w:styleId="Char4">
    <w:name w:val="تذييل الصفحة Char"/>
    <w:basedOn w:val="a0"/>
    <w:link w:val="ab"/>
    <w:uiPriority w:val="99"/>
    <w:rsid w:val="00BB6E05"/>
    <w:rPr>
      <w:rFonts w:ascii="Calibri" w:eastAsia="Calibri" w:hAnsi="Calibri" w:cs="Calibri"/>
      <w:kern w:val="0"/>
      <w:sz w:val="22"/>
      <w:szCs w:val="22"/>
      <w14:ligatures w14:val="none"/>
    </w:rPr>
  </w:style>
  <w:style w:type="character" w:styleId="ac">
    <w:name w:val="annotation reference"/>
    <w:basedOn w:val="a0"/>
    <w:uiPriority w:val="99"/>
    <w:semiHidden/>
    <w:unhideWhenUsed/>
    <w:rsid w:val="00630C45"/>
    <w:rPr>
      <w:sz w:val="16"/>
      <w:szCs w:val="16"/>
    </w:rPr>
  </w:style>
  <w:style w:type="paragraph" w:styleId="ad">
    <w:name w:val="annotation text"/>
    <w:basedOn w:val="a"/>
    <w:link w:val="Char5"/>
    <w:uiPriority w:val="99"/>
    <w:semiHidden/>
    <w:unhideWhenUsed/>
    <w:rsid w:val="00630C45"/>
    <w:pPr>
      <w:spacing w:line="240" w:lineRule="auto"/>
    </w:pPr>
    <w:rPr>
      <w:sz w:val="20"/>
      <w:szCs w:val="20"/>
    </w:rPr>
  </w:style>
  <w:style w:type="character" w:customStyle="1" w:styleId="Char5">
    <w:name w:val="نص تعليق Char"/>
    <w:basedOn w:val="a0"/>
    <w:link w:val="ad"/>
    <w:uiPriority w:val="99"/>
    <w:semiHidden/>
    <w:rsid w:val="00630C45"/>
    <w:rPr>
      <w:rFonts w:ascii="Calibri" w:eastAsia="Calibri" w:hAnsi="Calibri" w:cs="Calibri"/>
      <w:kern w:val="0"/>
      <w:sz w:val="20"/>
      <w:szCs w:val="20"/>
      <w14:ligatures w14:val="none"/>
    </w:rPr>
  </w:style>
  <w:style w:type="paragraph" w:styleId="ae">
    <w:name w:val="annotation subject"/>
    <w:basedOn w:val="ad"/>
    <w:next w:val="ad"/>
    <w:link w:val="Char6"/>
    <w:uiPriority w:val="99"/>
    <w:semiHidden/>
    <w:unhideWhenUsed/>
    <w:rsid w:val="00630C45"/>
    <w:rPr>
      <w:b/>
      <w:bCs/>
    </w:rPr>
  </w:style>
  <w:style w:type="character" w:customStyle="1" w:styleId="Char6">
    <w:name w:val="موضوع تعليق Char"/>
    <w:basedOn w:val="Char5"/>
    <w:link w:val="ae"/>
    <w:uiPriority w:val="99"/>
    <w:semiHidden/>
    <w:rsid w:val="00630C45"/>
    <w:rPr>
      <w:rFonts w:ascii="Calibri" w:eastAsia="Calibri" w:hAnsi="Calibri" w:cs="Calibri"/>
      <w:b/>
      <w:bCs/>
      <w:kern w:val="0"/>
      <w:sz w:val="20"/>
      <w:szCs w:val="20"/>
      <w14:ligatures w14:val="none"/>
    </w:rPr>
  </w:style>
  <w:style w:type="paragraph" w:styleId="af">
    <w:name w:val="Balloon Text"/>
    <w:basedOn w:val="a"/>
    <w:link w:val="Char7"/>
    <w:uiPriority w:val="99"/>
    <w:semiHidden/>
    <w:unhideWhenUsed/>
    <w:rsid w:val="00630C45"/>
    <w:pPr>
      <w:spacing w:after="0" w:line="240" w:lineRule="auto"/>
    </w:pPr>
    <w:rPr>
      <w:rFonts w:ascii="Tahoma" w:hAnsi="Tahoma" w:cs="Tahoma"/>
      <w:sz w:val="16"/>
      <w:szCs w:val="16"/>
    </w:rPr>
  </w:style>
  <w:style w:type="character" w:customStyle="1" w:styleId="Char7">
    <w:name w:val="نص في بالون Char"/>
    <w:basedOn w:val="a0"/>
    <w:link w:val="af"/>
    <w:uiPriority w:val="99"/>
    <w:semiHidden/>
    <w:rsid w:val="00630C45"/>
    <w:rPr>
      <w:rFonts w:ascii="Tahoma" w:eastAsia="Calibri" w:hAnsi="Tahoma" w:cs="Tahoma"/>
      <w:kern w:val="0"/>
      <w:sz w:val="16"/>
      <w:szCs w:val="16"/>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FB6318"/>
    <w:pPr>
      <w:spacing w:line="259" w:lineRule="auto"/>
    </w:pPr>
    <w:rPr>
      <w:rFonts w:ascii="Calibri" w:eastAsia="Calibri" w:hAnsi="Calibri" w:cs="Calibri"/>
      <w:kern w:val="0"/>
      <w:sz w:val="22"/>
      <w:szCs w:val="22"/>
      <w14:ligatures w14:val="none"/>
    </w:rPr>
  </w:style>
  <w:style w:type="paragraph" w:styleId="1">
    <w:name w:val="heading 1"/>
    <w:basedOn w:val="a"/>
    <w:next w:val="a"/>
    <w:link w:val="1Char"/>
    <w:uiPriority w:val="9"/>
    <w:qFormat/>
    <w:rsid w:val="00FB631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Char"/>
    <w:uiPriority w:val="9"/>
    <w:semiHidden/>
    <w:unhideWhenUsed/>
    <w:qFormat/>
    <w:rsid w:val="00FB631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Char"/>
    <w:uiPriority w:val="9"/>
    <w:semiHidden/>
    <w:unhideWhenUsed/>
    <w:qFormat/>
    <w:rsid w:val="00FB6318"/>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Char"/>
    <w:uiPriority w:val="9"/>
    <w:semiHidden/>
    <w:unhideWhenUsed/>
    <w:qFormat/>
    <w:rsid w:val="00FB6318"/>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Char"/>
    <w:uiPriority w:val="9"/>
    <w:semiHidden/>
    <w:unhideWhenUsed/>
    <w:qFormat/>
    <w:rsid w:val="00FB6318"/>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Char"/>
    <w:uiPriority w:val="9"/>
    <w:semiHidden/>
    <w:unhideWhenUsed/>
    <w:qFormat/>
    <w:rsid w:val="00FB631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FB631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FB631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FB631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FB6318"/>
    <w:rPr>
      <w:rFonts w:asciiTheme="majorHAnsi" w:eastAsiaTheme="majorEastAsia" w:hAnsiTheme="majorHAnsi" w:cstheme="majorBidi"/>
      <w:color w:val="0F4761" w:themeColor="accent1" w:themeShade="BF"/>
      <w:sz w:val="40"/>
      <w:szCs w:val="40"/>
    </w:rPr>
  </w:style>
  <w:style w:type="character" w:customStyle="1" w:styleId="2Char">
    <w:name w:val="عنوان 2 Char"/>
    <w:basedOn w:val="a0"/>
    <w:link w:val="2"/>
    <w:uiPriority w:val="9"/>
    <w:semiHidden/>
    <w:rsid w:val="00FB6318"/>
    <w:rPr>
      <w:rFonts w:asciiTheme="majorHAnsi" w:eastAsiaTheme="majorEastAsia" w:hAnsiTheme="majorHAnsi" w:cstheme="majorBidi"/>
      <w:color w:val="0F4761" w:themeColor="accent1" w:themeShade="BF"/>
      <w:sz w:val="32"/>
      <w:szCs w:val="32"/>
    </w:rPr>
  </w:style>
  <w:style w:type="character" w:customStyle="1" w:styleId="3Char">
    <w:name w:val="عنوان 3 Char"/>
    <w:basedOn w:val="a0"/>
    <w:link w:val="3"/>
    <w:uiPriority w:val="9"/>
    <w:semiHidden/>
    <w:rsid w:val="00FB6318"/>
    <w:rPr>
      <w:rFonts w:eastAsiaTheme="majorEastAsia" w:cstheme="majorBidi"/>
      <w:color w:val="0F4761" w:themeColor="accent1" w:themeShade="BF"/>
      <w:sz w:val="28"/>
      <w:szCs w:val="28"/>
    </w:rPr>
  </w:style>
  <w:style w:type="character" w:customStyle="1" w:styleId="4Char">
    <w:name w:val="عنوان 4 Char"/>
    <w:basedOn w:val="a0"/>
    <w:link w:val="4"/>
    <w:uiPriority w:val="9"/>
    <w:semiHidden/>
    <w:rsid w:val="00FB6318"/>
    <w:rPr>
      <w:rFonts w:eastAsiaTheme="majorEastAsia" w:cstheme="majorBidi"/>
      <w:i/>
      <w:iCs/>
      <w:color w:val="0F4761" w:themeColor="accent1" w:themeShade="BF"/>
    </w:rPr>
  </w:style>
  <w:style w:type="character" w:customStyle="1" w:styleId="5Char">
    <w:name w:val="عنوان 5 Char"/>
    <w:basedOn w:val="a0"/>
    <w:link w:val="5"/>
    <w:uiPriority w:val="9"/>
    <w:semiHidden/>
    <w:rsid w:val="00FB6318"/>
    <w:rPr>
      <w:rFonts w:eastAsiaTheme="majorEastAsia" w:cstheme="majorBidi"/>
      <w:color w:val="0F4761" w:themeColor="accent1" w:themeShade="BF"/>
    </w:rPr>
  </w:style>
  <w:style w:type="character" w:customStyle="1" w:styleId="6Char">
    <w:name w:val="عنوان 6 Char"/>
    <w:basedOn w:val="a0"/>
    <w:link w:val="6"/>
    <w:uiPriority w:val="9"/>
    <w:semiHidden/>
    <w:rsid w:val="00FB6318"/>
    <w:rPr>
      <w:rFonts w:eastAsiaTheme="majorEastAsia" w:cstheme="majorBidi"/>
      <w:i/>
      <w:iCs/>
      <w:color w:val="595959" w:themeColor="text1" w:themeTint="A6"/>
    </w:rPr>
  </w:style>
  <w:style w:type="character" w:customStyle="1" w:styleId="7Char">
    <w:name w:val="عنوان 7 Char"/>
    <w:basedOn w:val="a0"/>
    <w:link w:val="7"/>
    <w:uiPriority w:val="9"/>
    <w:semiHidden/>
    <w:rsid w:val="00FB6318"/>
    <w:rPr>
      <w:rFonts w:eastAsiaTheme="majorEastAsia" w:cstheme="majorBidi"/>
      <w:color w:val="595959" w:themeColor="text1" w:themeTint="A6"/>
    </w:rPr>
  </w:style>
  <w:style w:type="character" w:customStyle="1" w:styleId="8Char">
    <w:name w:val="عنوان 8 Char"/>
    <w:basedOn w:val="a0"/>
    <w:link w:val="8"/>
    <w:uiPriority w:val="9"/>
    <w:semiHidden/>
    <w:rsid w:val="00FB6318"/>
    <w:rPr>
      <w:rFonts w:eastAsiaTheme="majorEastAsia" w:cstheme="majorBidi"/>
      <w:i/>
      <w:iCs/>
      <w:color w:val="272727" w:themeColor="text1" w:themeTint="D8"/>
    </w:rPr>
  </w:style>
  <w:style w:type="character" w:customStyle="1" w:styleId="9Char">
    <w:name w:val="عنوان 9 Char"/>
    <w:basedOn w:val="a0"/>
    <w:link w:val="9"/>
    <w:uiPriority w:val="9"/>
    <w:semiHidden/>
    <w:rsid w:val="00FB6318"/>
    <w:rPr>
      <w:rFonts w:eastAsiaTheme="majorEastAsia" w:cstheme="majorBidi"/>
      <w:color w:val="272727" w:themeColor="text1" w:themeTint="D8"/>
    </w:rPr>
  </w:style>
  <w:style w:type="paragraph" w:styleId="a3">
    <w:name w:val="Title"/>
    <w:basedOn w:val="a"/>
    <w:next w:val="a"/>
    <w:link w:val="Char"/>
    <w:uiPriority w:val="10"/>
    <w:qFormat/>
    <w:rsid w:val="00FB63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Char">
    <w:name w:val="العنوان Char"/>
    <w:basedOn w:val="a0"/>
    <w:link w:val="a3"/>
    <w:uiPriority w:val="10"/>
    <w:rsid w:val="00FB6318"/>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sid w:val="00FB6318"/>
    <w:pPr>
      <w:numPr>
        <w:ilvl w:val="1"/>
      </w:numPr>
    </w:pPr>
    <w:rPr>
      <w:rFonts w:eastAsiaTheme="majorEastAsia" w:cstheme="majorBidi"/>
      <w:color w:val="595959" w:themeColor="text1" w:themeTint="A6"/>
      <w:spacing w:val="15"/>
      <w:sz w:val="28"/>
      <w:szCs w:val="28"/>
    </w:rPr>
  </w:style>
  <w:style w:type="character" w:customStyle="1" w:styleId="Char0">
    <w:name w:val="عنوان فرعي Char"/>
    <w:basedOn w:val="a0"/>
    <w:link w:val="a4"/>
    <w:uiPriority w:val="11"/>
    <w:rsid w:val="00FB6318"/>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FB6318"/>
    <w:pPr>
      <w:spacing w:before="160"/>
      <w:jc w:val="center"/>
    </w:pPr>
    <w:rPr>
      <w:i/>
      <w:iCs/>
      <w:color w:val="404040" w:themeColor="text1" w:themeTint="BF"/>
    </w:rPr>
  </w:style>
  <w:style w:type="character" w:customStyle="1" w:styleId="Char1">
    <w:name w:val="اقتباس Char"/>
    <w:basedOn w:val="a0"/>
    <w:link w:val="a5"/>
    <w:uiPriority w:val="29"/>
    <w:rsid w:val="00FB6318"/>
    <w:rPr>
      <w:i/>
      <w:iCs/>
      <w:color w:val="404040" w:themeColor="text1" w:themeTint="BF"/>
    </w:rPr>
  </w:style>
  <w:style w:type="paragraph" w:styleId="a6">
    <w:name w:val="List Paragraph"/>
    <w:basedOn w:val="a"/>
    <w:uiPriority w:val="34"/>
    <w:qFormat/>
    <w:rsid w:val="00FB6318"/>
    <w:pPr>
      <w:ind w:left="720"/>
      <w:contextualSpacing/>
    </w:pPr>
  </w:style>
  <w:style w:type="character" w:styleId="a7">
    <w:name w:val="Intense Emphasis"/>
    <w:basedOn w:val="a0"/>
    <w:uiPriority w:val="21"/>
    <w:qFormat/>
    <w:rsid w:val="00FB6318"/>
    <w:rPr>
      <w:i/>
      <w:iCs/>
      <w:color w:val="0F4761" w:themeColor="accent1" w:themeShade="BF"/>
    </w:rPr>
  </w:style>
  <w:style w:type="paragraph" w:styleId="a8">
    <w:name w:val="Intense Quote"/>
    <w:basedOn w:val="a"/>
    <w:next w:val="a"/>
    <w:link w:val="Char2"/>
    <w:uiPriority w:val="30"/>
    <w:qFormat/>
    <w:rsid w:val="00FB631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har2">
    <w:name w:val="اقتباس مكثف Char"/>
    <w:basedOn w:val="a0"/>
    <w:link w:val="a8"/>
    <w:uiPriority w:val="30"/>
    <w:rsid w:val="00FB6318"/>
    <w:rPr>
      <w:i/>
      <w:iCs/>
      <w:color w:val="0F4761" w:themeColor="accent1" w:themeShade="BF"/>
    </w:rPr>
  </w:style>
  <w:style w:type="character" w:styleId="a9">
    <w:name w:val="Intense Reference"/>
    <w:basedOn w:val="a0"/>
    <w:uiPriority w:val="32"/>
    <w:qFormat/>
    <w:rsid w:val="00FB6318"/>
    <w:rPr>
      <w:b/>
      <w:bCs/>
      <w:smallCaps/>
      <w:color w:val="0F4761" w:themeColor="accent1" w:themeShade="BF"/>
      <w:spacing w:val="5"/>
    </w:rPr>
  </w:style>
  <w:style w:type="character" w:styleId="Hyperlink">
    <w:name w:val="Hyperlink"/>
    <w:basedOn w:val="a0"/>
    <w:uiPriority w:val="99"/>
    <w:unhideWhenUsed/>
    <w:rsid w:val="00680E07"/>
    <w:rPr>
      <w:color w:val="467886" w:themeColor="hyperlink"/>
      <w:u w:val="single"/>
    </w:rPr>
  </w:style>
  <w:style w:type="paragraph" w:styleId="aa">
    <w:name w:val="header"/>
    <w:basedOn w:val="a"/>
    <w:link w:val="Char3"/>
    <w:uiPriority w:val="99"/>
    <w:unhideWhenUsed/>
    <w:rsid w:val="00BB6E05"/>
    <w:pPr>
      <w:tabs>
        <w:tab w:val="center" w:pos="4680"/>
        <w:tab w:val="right" w:pos="9360"/>
      </w:tabs>
      <w:spacing w:after="0" w:line="240" w:lineRule="auto"/>
    </w:pPr>
  </w:style>
  <w:style w:type="character" w:customStyle="1" w:styleId="Char3">
    <w:name w:val="رأس الصفحة Char"/>
    <w:basedOn w:val="a0"/>
    <w:link w:val="aa"/>
    <w:uiPriority w:val="99"/>
    <w:rsid w:val="00BB6E05"/>
    <w:rPr>
      <w:rFonts w:ascii="Calibri" w:eastAsia="Calibri" w:hAnsi="Calibri" w:cs="Calibri"/>
      <w:kern w:val="0"/>
      <w:sz w:val="22"/>
      <w:szCs w:val="22"/>
      <w14:ligatures w14:val="none"/>
    </w:rPr>
  </w:style>
  <w:style w:type="paragraph" w:styleId="ab">
    <w:name w:val="footer"/>
    <w:basedOn w:val="a"/>
    <w:link w:val="Char4"/>
    <w:uiPriority w:val="99"/>
    <w:unhideWhenUsed/>
    <w:rsid w:val="00BB6E05"/>
    <w:pPr>
      <w:tabs>
        <w:tab w:val="center" w:pos="4680"/>
        <w:tab w:val="right" w:pos="9360"/>
      </w:tabs>
      <w:spacing w:after="0" w:line="240" w:lineRule="auto"/>
    </w:pPr>
  </w:style>
  <w:style w:type="character" w:customStyle="1" w:styleId="Char4">
    <w:name w:val="تذييل الصفحة Char"/>
    <w:basedOn w:val="a0"/>
    <w:link w:val="ab"/>
    <w:uiPriority w:val="99"/>
    <w:rsid w:val="00BB6E05"/>
    <w:rPr>
      <w:rFonts w:ascii="Calibri" w:eastAsia="Calibri" w:hAnsi="Calibri" w:cs="Calibri"/>
      <w:kern w:val="0"/>
      <w:sz w:val="22"/>
      <w:szCs w:val="22"/>
      <w14:ligatures w14:val="none"/>
    </w:rPr>
  </w:style>
  <w:style w:type="character" w:styleId="ac">
    <w:name w:val="annotation reference"/>
    <w:basedOn w:val="a0"/>
    <w:uiPriority w:val="99"/>
    <w:semiHidden/>
    <w:unhideWhenUsed/>
    <w:rsid w:val="00630C45"/>
    <w:rPr>
      <w:sz w:val="16"/>
      <w:szCs w:val="16"/>
    </w:rPr>
  </w:style>
  <w:style w:type="paragraph" w:styleId="ad">
    <w:name w:val="annotation text"/>
    <w:basedOn w:val="a"/>
    <w:link w:val="Char5"/>
    <w:uiPriority w:val="99"/>
    <w:semiHidden/>
    <w:unhideWhenUsed/>
    <w:rsid w:val="00630C45"/>
    <w:pPr>
      <w:spacing w:line="240" w:lineRule="auto"/>
    </w:pPr>
    <w:rPr>
      <w:sz w:val="20"/>
      <w:szCs w:val="20"/>
    </w:rPr>
  </w:style>
  <w:style w:type="character" w:customStyle="1" w:styleId="Char5">
    <w:name w:val="نص تعليق Char"/>
    <w:basedOn w:val="a0"/>
    <w:link w:val="ad"/>
    <w:uiPriority w:val="99"/>
    <w:semiHidden/>
    <w:rsid w:val="00630C45"/>
    <w:rPr>
      <w:rFonts w:ascii="Calibri" w:eastAsia="Calibri" w:hAnsi="Calibri" w:cs="Calibri"/>
      <w:kern w:val="0"/>
      <w:sz w:val="20"/>
      <w:szCs w:val="20"/>
      <w14:ligatures w14:val="none"/>
    </w:rPr>
  </w:style>
  <w:style w:type="paragraph" w:styleId="ae">
    <w:name w:val="annotation subject"/>
    <w:basedOn w:val="ad"/>
    <w:next w:val="ad"/>
    <w:link w:val="Char6"/>
    <w:uiPriority w:val="99"/>
    <w:semiHidden/>
    <w:unhideWhenUsed/>
    <w:rsid w:val="00630C45"/>
    <w:rPr>
      <w:b/>
      <w:bCs/>
    </w:rPr>
  </w:style>
  <w:style w:type="character" w:customStyle="1" w:styleId="Char6">
    <w:name w:val="موضوع تعليق Char"/>
    <w:basedOn w:val="Char5"/>
    <w:link w:val="ae"/>
    <w:uiPriority w:val="99"/>
    <w:semiHidden/>
    <w:rsid w:val="00630C45"/>
    <w:rPr>
      <w:rFonts w:ascii="Calibri" w:eastAsia="Calibri" w:hAnsi="Calibri" w:cs="Calibri"/>
      <w:b/>
      <w:bCs/>
      <w:kern w:val="0"/>
      <w:sz w:val="20"/>
      <w:szCs w:val="20"/>
      <w14:ligatures w14:val="none"/>
    </w:rPr>
  </w:style>
  <w:style w:type="paragraph" w:styleId="af">
    <w:name w:val="Balloon Text"/>
    <w:basedOn w:val="a"/>
    <w:link w:val="Char7"/>
    <w:uiPriority w:val="99"/>
    <w:semiHidden/>
    <w:unhideWhenUsed/>
    <w:rsid w:val="00630C45"/>
    <w:pPr>
      <w:spacing w:after="0" w:line="240" w:lineRule="auto"/>
    </w:pPr>
    <w:rPr>
      <w:rFonts w:ascii="Tahoma" w:hAnsi="Tahoma" w:cs="Tahoma"/>
      <w:sz w:val="16"/>
      <w:szCs w:val="16"/>
    </w:rPr>
  </w:style>
  <w:style w:type="character" w:customStyle="1" w:styleId="Char7">
    <w:name w:val="نص في بالون Char"/>
    <w:basedOn w:val="a0"/>
    <w:link w:val="af"/>
    <w:uiPriority w:val="99"/>
    <w:semiHidden/>
    <w:rsid w:val="00630C45"/>
    <w:rPr>
      <w:rFonts w:ascii="Tahoma" w:eastAsia="Calibri" w:hAnsi="Tahoma" w:cs="Tahoma"/>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2.bin"/><Relationship Id="rId18" Type="http://schemas.openxmlformats.org/officeDocument/2006/relationships/header" Target="header1.xml"/><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2.emf"/><Relationship Id="rId17" Type="http://schemas.openxmlformats.org/officeDocument/2006/relationships/oleObject" Target="embeddings/oleObject4.bin"/><Relationship Id="rId25" Type="http://schemas.openxmlformats.org/officeDocument/2006/relationships/image" Target="media/image6.png"/><Relationship Id="rId33" Type="http://schemas.openxmlformats.org/officeDocument/2006/relationships/image" Target="media/image90.png"/><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footer" Target="footer1.xml"/><Relationship Id="rId29"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image" Target="media/image5.png"/><Relationship Id="rId32" Type="http://schemas.openxmlformats.org/officeDocument/2006/relationships/image" Target="media/image80.png"/><Relationship Id="rId5" Type="http://schemas.openxmlformats.org/officeDocument/2006/relationships/settings" Target="settings.xml"/><Relationship Id="rId15" Type="http://schemas.openxmlformats.org/officeDocument/2006/relationships/oleObject" Target="embeddings/oleObject3.bin"/><Relationship Id="rId23" Type="http://schemas.openxmlformats.org/officeDocument/2006/relationships/footer" Target="footer3.xml"/><Relationship Id="rId28" Type="http://schemas.openxmlformats.org/officeDocument/2006/relationships/image" Target="media/image9.png"/><Relationship Id="rId10" Type="http://schemas.openxmlformats.org/officeDocument/2006/relationships/image" Target="media/image1.emf"/><Relationship Id="rId19" Type="http://schemas.openxmlformats.org/officeDocument/2006/relationships/header" Target="header2.xml"/><Relationship Id="rId31"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image" Target="media/image3.emf"/><Relationship Id="rId22" Type="http://schemas.openxmlformats.org/officeDocument/2006/relationships/header" Target="header3.xml"/><Relationship Id="rId27" Type="http://schemas.openxmlformats.org/officeDocument/2006/relationships/image" Target="media/image8.png"/><Relationship Id="rId30" Type="http://schemas.openxmlformats.org/officeDocument/2006/relationships/image" Target="media/image60.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422C6D-1EE9-4454-BF30-C50CDABAC0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22</Pages>
  <Words>5744</Words>
  <Characters>32743</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cujowundu@futo.edu.ng</dc:creator>
  <cp:keywords/>
  <dc:description/>
  <cp:lastModifiedBy>User</cp:lastModifiedBy>
  <cp:revision>5</cp:revision>
  <dcterms:created xsi:type="dcterms:W3CDTF">2025-09-12T11:04:00Z</dcterms:created>
  <dcterms:modified xsi:type="dcterms:W3CDTF">2025-09-16T20:46:00Z</dcterms:modified>
</cp:coreProperties>
</file>