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3C5A0B40" w14:textId="77777777" w:rsidTr="002643B3">
        <w:trPr>
          <w:trHeight w:val="290"/>
        </w:trPr>
        <w:tc>
          <w:tcPr>
            <w:tcW w:w="5000" w:type="pct"/>
            <w:gridSpan w:val="2"/>
            <w:tcBorders>
              <w:top w:val="nil"/>
              <w:left w:val="nil"/>
              <w:right w:val="nil"/>
            </w:tcBorders>
          </w:tcPr>
          <w:p w14:paraId="688E7637"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F52B2B1" w14:textId="77777777" w:rsidTr="002643B3">
        <w:trPr>
          <w:trHeight w:val="290"/>
        </w:trPr>
        <w:tc>
          <w:tcPr>
            <w:tcW w:w="1234" w:type="pct"/>
          </w:tcPr>
          <w:p w14:paraId="656E65F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74AE57C" w14:textId="77777777" w:rsidR="0000007A" w:rsidRPr="00E65EB7" w:rsidRDefault="00D80DF5" w:rsidP="00E65EB7">
            <w:pPr>
              <w:rPr>
                <w:rFonts w:ascii="Arial" w:hAnsi="Arial" w:cs="Arial"/>
                <w:b/>
                <w:bCs/>
                <w:color w:val="0000FF"/>
                <w:sz w:val="20"/>
                <w:szCs w:val="20"/>
              </w:rPr>
            </w:pPr>
            <w:hyperlink r:id="rId8" w:history="1">
              <w:r w:rsidR="00D96C9F" w:rsidRPr="00306C13">
                <w:rPr>
                  <w:rStyle w:val="Hyperlink"/>
                  <w:rFonts w:ascii="Arial" w:hAnsi="Arial" w:cs="Arial"/>
                  <w:b/>
                  <w:bCs/>
                  <w:sz w:val="20"/>
                  <w:szCs w:val="20"/>
                </w:rPr>
                <w:t>Asian Journal of Medical Principles and Clinical Practice</w:t>
              </w:r>
            </w:hyperlink>
            <w:r w:rsidR="00D96C9F" w:rsidRPr="00D96C9F">
              <w:rPr>
                <w:rFonts w:ascii="Arial" w:hAnsi="Arial" w:cs="Arial"/>
                <w:b/>
                <w:bCs/>
                <w:color w:val="0000FF"/>
                <w:sz w:val="20"/>
                <w:szCs w:val="20"/>
              </w:rPr>
              <w:t xml:space="preserve"> </w:t>
            </w:r>
          </w:p>
        </w:tc>
      </w:tr>
      <w:tr w:rsidR="0000007A" w:rsidRPr="00F245A7" w14:paraId="37A235CD" w14:textId="77777777" w:rsidTr="002643B3">
        <w:trPr>
          <w:trHeight w:val="290"/>
        </w:trPr>
        <w:tc>
          <w:tcPr>
            <w:tcW w:w="1234" w:type="pct"/>
          </w:tcPr>
          <w:p w14:paraId="529E18AD"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6257FBD" w14:textId="77777777" w:rsidR="0000007A" w:rsidRPr="00F245A7" w:rsidRDefault="009B3A42" w:rsidP="00F3669D">
            <w:pPr>
              <w:pStyle w:val="NormalWeb"/>
              <w:spacing w:before="0" w:beforeAutospacing="0" w:after="0" w:afterAutospacing="0"/>
              <w:rPr>
                <w:rFonts w:ascii="Arial" w:hAnsi="Arial" w:cs="Arial"/>
                <w:b/>
                <w:bCs/>
                <w:sz w:val="20"/>
                <w:szCs w:val="28"/>
                <w:lang w:val="en-GB"/>
              </w:rPr>
            </w:pPr>
            <w:r w:rsidRPr="009B3A42">
              <w:rPr>
                <w:rFonts w:ascii="Arial" w:hAnsi="Arial" w:cs="Arial"/>
                <w:b/>
                <w:bCs/>
                <w:sz w:val="20"/>
                <w:szCs w:val="28"/>
                <w:lang w:val="en-GB"/>
              </w:rPr>
              <w:t>Ms_AJMPCP_144218</w:t>
            </w:r>
          </w:p>
        </w:tc>
      </w:tr>
      <w:tr w:rsidR="0000007A" w:rsidRPr="00F245A7" w14:paraId="55B5538D" w14:textId="77777777" w:rsidTr="002643B3">
        <w:trPr>
          <w:trHeight w:val="650"/>
        </w:trPr>
        <w:tc>
          <w:tcPr>
            <w:tcW w:w="1234" w:type="pct"/>
          </w:tcPr>
          <w:p w14:paraId="64F6BF87"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691E97E0" w14:textId="77777777" w:rsidR="0000007A" w:rsidRPr="00F245A7" w:rsidRDefault="009B3A42" w:rsidP="000450FC">
            <w:pPr>
              <w:pStyle w:val="NormalWeb"/>
              <w:spacing w:before="0" w:beforeAutospacing="0" w:after="0" w:afterAutospacing="0"/>
              <w:rPr>
                <w:rFonts w:ascii="Arial" w:hAnsi="Arial" w:cs="Arial"/>
                <w:b/>
                <w:sz w:val="20"/>
                <w:szCs w:val="28"/>
                <w:lang w:val="en-GB"/>
              </w:rPr>
            </w:pPr>
            <w:r w:rsidRPr="009B3A42">
              <w:rPr>
                <w:rFonts w:ascii="Arial" w:hAnsi="Arial" w:cs="Arial"/>
                <w:b/>
                <w:sz w:val="20"/>
                <w:szCs w:val="28"/>
                <w:lang w:val="en-GB"/>
              </w:rPr>
              <w:t xml:space="preserve">Systematic Review of Reference Values and Numerical Ratios of Total Plasma Proteins and </w:t>
            </w:r>
            <w:proofErr w:type="spellStart"/>
            <w:r w:rsidRPr="009B3A42">
              <w:rPr>
                <w:rFonts w:ascii="Arial" w:hAnsi="Arial" w:cs="Arial"/>
                <w:b/>
                <w:sz w:val="20"/>
                <w:szCs w:val="28"/>
                <w:lang w:val="en-GB"/>
              </w:rPr>
              <w:t>Hemoglobin</w:t>
            </w:r>
            <w:proofErr w:type="spellEnd"/>
            <w:r w:rsidRPr="009B3A42">
              <w:rPr>
                <w:rFonts w:ascii="Arial" w:hAnsi="Arial" w:cs="Arial"/>
                <w:b/>
                <w:sz w:val="20"/>
                <w:szCs w:val="28"/>
                <w:lang w:val="en-GB"/>
              </w:rPr>
              <w:t xml:space="preserve"> Concentration as Novel Parameters for Blood Donors' Preliminary Eligibility Assessment</w:t>
            </w:r>
          </w:p>
        </w:tc>
      </w:tr>
      <w:tr w:rsidR="00CF0BBB" w:rsidRPr="00F245A7" w14:paraId="5FF756C4" w14:textId="77777777" w:rsidTr="002643B3">
        <w:trPr>
          <w:trHeight w:val="332"/>
        </w:trPr>
        <w:tc>
          <w:tcPr>
            <w:tcW w:w="1234" w:type="pct"/>
          </w:tcPr>
          <w:p w14:paraId="285326A2"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18FDE999" w14:textId="77777777" w:rsidR="00CF0BBB" w:rsidRPr="00F245A7" w:rsidRDefault="009B3A42" w:rsidP="000450FC">
            <w:pPr>
              <w:pStyle w:val="NormalWeb"/>
              <w:spacing w:before="0" w:beforeAutospacing="0" w:after="0" w:afterAutospacing="0"/>
              <w:rPr>
                <w:rFonts w:ascii="Arial" w:hAnsi="Arial" w:cs="Arial"/>
                <w:b/>
                <w:sz w:val="20"/>
                <w:szCs w:val="28"/>
                <w:lang w:val="en-GB"/>
              </w:rPr>
            </w:pPr>
            <w:r w:rsidRPr="009B3A42">
              <w:rPr>
                <w:rFonts w:ascii="Arial" w:hAnsi="Arial" w:cs="Arial"/>
                <w:b/>
                <w:sz w:val="20"/>
                <w:szCs w:val="28"/>
                <w:lang w:val="en-GB"/>
              </w:rPr>
              <w:t>Review Article</w:t>
            </w:r>
          </w:p>
        </w:tc>
      </w:tr>
    </w:tbl>
    <w:p w14:paraId="397862B4" w14:textId="79989C57" w:rsidR="00511081" w:rsidRPr="00900E9B" w:rsidRDefault="00511081" w:rsidP="00511081">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11081" w:rsidRPr="00900E9B" w14:paraId="158ECB68" w14:textId="77777777">
        <w:tc>
          <w:tcPr>
            <w:tcW w:w="5000" w:type="pct"/>
            <w:gridSpan w:val="3"/>
            <w:tcBorders>
              <w:top w:val="nil"/>
              <w:left w:val="nil"/>
              <w:right w:val="nil"/>
            </w:tcBorders>
            <w:noWrap/>
          </w:tcPr>
          <w:p w14:paraId="5A6F7133" w14:textId="77777777" w:rsidR="00511081" w:rsidRPr="00900E9B" w:rsidRDefault="00511081">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00569B41" w14:textId="77777777" w:rsidR="00511081" w:rsidRPr="00900E9B" w:rsidRDefault="00511081">
            <w:pPr>
              <w:rPr>
                <w:sz w:val="20"/>
                <w:szCs w:val="20"/>
                <w:lang w:val="en-GB"/>
              </w:rPr>
            </w:pPr>
          </w:p>
        </w:tc>
      </w:tr>
      <w:tr w:rsidR="00511081" w:rsidRPr="00900E9B" w14:paraId="68ECDAD5" w14:textId="77777777">
        <w:tc>
          <w:tcPr>
            <w:tcW w:w="1265" w:type="pct"/>
            <w:noWrap/>
          </w:tcPr>
          <w:p w14:paraId="221E1081" w14:textId="77777777" w:rsidR="00511081" w:rsidRPr="00900E9B" w:rsidRDefault="00511081">
            <w:pPr>
              <w:pStyle w:val="Heading2"/>
              <w:jc w:val="left"/>
              <w:rPr>
                <w:rFonts w:ascii="Times New Roman" w:hAnsi="Times New Roman"/>
                <w:lang w:val="en-GB"/>
              </w:rPr>
            </w:pPr>
          </w:p>
        </w:tc>
        <w:tc>
          <w:tcPr>
            <w:tcW w:w="2212" w:type="pct"/>
          </w:tcPr>
          <w:p w14:paraId="766BDDC9" w14:textId="77777777" w:rsidR="00511081" w:rsidRDefault="00511081">
            <w:pPr>
              <w:pStyle w:val="Heading2"/>
              <w:jc w:val="left"/>
              <w:rPr>
                <w:rFonts w:ascii="Times New Roman" w:hAnsi="Times New Roman"/>
                <w:lang w:val="en-GB"/>
              </w:rPr>
            </w:pPr>
            <w:r w:rsidRPr="00900E9B">
              <w:rPr>
                <w:rFonts w:ascii="Times New Roman" w:hAnsi="Times New Roman"/>
                <w:lang w:val="en-GB"/>
              </w:rPr>
              <w:t>Reviewer’s comment</w:t>
            </w:r>
          </w:p>
          <w:p w14:paraId="232871E4" w14:textId="77777777" w:rsidR="004022E2" w:rsidRDefault="004022E2" w:rsidP="004022E2">
            <w:pPr>
              <w:rPr>
                <w:b/>
                <w:bCs/>
                <w:sz w:val="20"/>
                <w:szCs w:val="20"/>
              </w:rPr>
            </w:pPr>
            <w:r w:rsidRPr="00A604EE">
              <w:rPr>
                <w:b/>
                <w:bCs/>
                <w:sz w:val="20"/>
                <w:szCs w:val="20"/>
                <w:highlight w:val="yellow"/>
              </w:rPr>
              <w:t>Artificial Intelligence (AI) generated or assisted review comments are strictly prohibited during peer review.</w:t>
            </w:r>
          </w:p>
          <w:p w14:paraId="61A5F3B2" w14:textId="77777777" w:rsidR="004022E2" w:rsidRPr="004022E2" w:rsidRDefault="004022E2" w:rsidP="004022E2">
            <w:pPr>
              <w:rPr>
                <w:lang w:val="en-GB"/>
              </w:rPr>
            </w:pPr>
          </w:p>
        </w:tc>
        <w:tc>
          <w:tcPr>
            <w:tcW w:w="1523" w:type="pct"/>
          </w:tcPr>
          <w:p w14:paraId="3682D286" w14:textId="77777777" w:rsidR="00DE434F" w:rsidRDefault="00DE434F" w:rsidP="00DE434F">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3D336DF" w14:textId="77777777" w:rsidR="00511081" w:rsidRPr="00900E9B" w:rsidRDefault="00511081">
            <w:pPr>
              <w:pStyle w:val="Heading2"/>
              <w:jc w:val="left"/>
              <w:rPr>
                <w:rFonts w:ascii="Times New Roman" w:hAnsi="Times New Roman"/>
                <w:b w:val="0"/>
                <w:lang w:val="en-GB"/>
              </w:rPr>
            </w:pPr>
          </w:p>
        </w:tc>
      </w:tr>
      <w:tr w:rsidR="00511081" w:rsidRPr="00900E9B" w14:paraId="3EB019D6" w14:textId="77777777">
        <w:trPr>
          <w:trHeight w:val="1264"/>
        </w:trPr>
        <w:tc>
          <w:tcPr>
            <w:tcW w:w="1265" w:type="pct"/>
            <w:noWrap/>
          </w:tcPr>
          <w:p w14:paraId="619404B4" w14:textId="77777777" w:rsidR="00511081" w:rsidRPr="00900E9B" w:rsidRDefault="00511081">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68559BE" w14:textId="77777777" w:rsidR="00511081" w:rsidRPr="00900E9B" w:rsidRDefault="00511081">
            <w:pPr>
              <w:ind w:left="360"/>
              <w:rPr>
                <w:rFonts w:eastAsia="MS Mincho"/>
                <w:b/>
                <w:bCs/>
                <w:sz w:val="20"/>
                <w:szCs w:val="20"/>
                <w:lang w:val="en-GB"/>
              </w:rPr>
            </w:pPr>
          </w:p>
        </w:tc>
        <w:tc>
          <w:tcPr>
            <w:tcW w:w="2212" w:type="pct"/>
          </w:tcPr>
          <w:p w14:paraId="44D07429" w14:textId="06EB2C4D" w:rsidR="00511081" w:rsidRPr="00900E9B" w:rsidRDefault="00AA0EA3">
            <w:pPr>
              <w:pStyle w:val="ListParagraph"/>
              <w:ind w:left="0"/>
              <w:rPr>
                <w:b/>
                <w:bCs/>
                <w:sz w:val="20"/>
                <w:szCs w:val="20"/>
                <w:lang w:val="en-GB"/>
              </w:rPr>
            </w:pPr>
            <w:r w:rsidRPr="00AA0EA3">
              <w:rPr>
                <w:b/>
                <w:bCs/>
                <w:sz w:val="20"/>
                <w:szCs w:val="20"/>
                <w:lang w:val="en-GB"/>
              </w:rPr>
              <w:t xml:space="preserve">This manuscript addresses an important topic in transfusion medicine — exploring total plasma proteins and </w:t>
            </w:r>
            <w:proofErr w:type="spellStart"/>
            <w:r w:rsidRPr="00AA0EA3">
              <w:rPr>
                <w:b/>
                <w:bCs/>
                <w:sz w:val="20"/>
                <w:szCs w:val="20"/>
                <w:lang w:val="en-GB"/>
              </w:rPr>
              <w:t>hemoglobin</w:t>
            </w:r>
            <w:proofErr w:type="spellEnd"/>
            <w:r w:rsidRPr="00AA0EA3">
              <w:rPr>
                <w:b/>
                <w:bCs/>
                <w:sz w:val="20"/>
                <w:szCs w:val="20"/>
                <w:lang w:val="en-GB"/>
              </w:rPr>
              <w:t xml:space="preserve"> ratios as additional donor eligibility criteria. Optimizing donor screening has significant implications for donor safety, reducing deferrals, and improving the adequacy of blood supply. If properly executed, this review could contribute valuable evidence for strengthening donor selection guidelines. However, the current manuscript requires major revisions to achieve scientific rigor, clarity, and coherence.</w:t>
            </w:r>
          </w:p>
        </w:tc>
        <w:tc>
          <w:tcPr>
            <w:tcW w:w="1523" w:type="pct"/>
          </w:tcPr>
          <w:p w14:paraId="0C053432" w14:textId="77777777" w:rsidR="00511081" w:rsidRPr="00900E9B" w:rsidRDefault="00511081">
            <w:pPr>
              <w:pStyle w:val="Heading2"/>
              <w:jc w:val="left"/>
              <w:rPr>
                <w:rFonts w:ascii="Times New Roman" w:hAnsi="Times New Roman"/>
                <w:b w:val="0"/>
                <w:lang w:val="en-GB"/>
              </w:rPr>
            </w:pPr>
          </w:p>
        </w:tc>
      </w:tr>
      <w:tr w:rsidR="00511081" w:rsidRPr="00900E9B" w14:paraId="37586DEA" w14:textId="77777777">
        <w:trPr>
          <w:trHeight w:val="1262"/>
        </w:trPr>
        <w:tc>
          <w:tcPr>
            <w:tcW w:w="1265" w:type="pct"/>
            <w:noWrap/>
          </w:tcPr>
          <w:p w14:paraId="04DBFF03" w14:textId="77777777" w:rsidR="00511081" w:rsidRPr="00900E9B" w:rsidRDefault="00511081">
            <w:pPr>
              <w:ind w:left="360"/>
              <w:rPr>
                <w:b/>
                <w:bCs/>
                <w:sz w:val="20"/>
                <w:szCs w:val="20"/>
                <w:lang w:val="en-GB"/>
              </w:rPr>
            </w:pPr>
            <w:r w:rsidRPr="00900E9B">
              <w:rPr>
                <w:b/>
                <w:bCs/>
                <w:sz w:val="20"/>
                <w:szCs w:val="20"/>
                <w:lang w:val="en-GB"/>
              </w:rPr>
              <w:t>Is the title of the article suitable?</w:t>
            </w:r>
          </w:p>
          <w:p w14:paraId="06D2C885" w14:textId="77777777" w:rsidR="00511081" w:rsidRPr="00900E9B" w:rsidRDefault="00511081">
            <w:pPr>
              <w:ind w:left="360"/>
              <w:rPr>
                <w:b/>
                <w:bCs/>
                <w:sz w:val="20"/>
                <w:szCs w:val="20"/>
                <w:lang w:val="en-GB"/>
              </w:rPr>
            </w:pPr>
            <w:r w:rsidRPr="00900E9B">
              <w:rPr>
                <w:b/>
                <w:bCs/>
                <w:sz w:val="20"/>
                <w:szCs w:val="20"/>
                <w:lang w:val="en-GB"/>
              </w:rPr>
              <w:t>(If not please suggest an alternative title)</w:t>
            </w:r>
          </w:p>
          <w:p w14:paraId="5F635328" w14:textId="77777777" w:rsidR="00511081" w:rsidRPr="00900E9B" w:rsidRDefault="00511081">
            <w:pPr>
              <w:pStyle w:val="Heading2"/>
              <w:jc w:val="left"/>
              <w:rPr>
                <w:rFonts w:ascii="Times New Roman" w:hAnsi="Times New Roman"/>
                <w:u w:val="single"/>
                <w:lang w:val="en-GB"/>
              </w:rPr>
            </w:pPr>
          </w:p>
        </w:tc>
        <w:tc>
          <w:tcPr>
            <w:tcW w:w="2212" w:type="pct"/>
          </w:tcPr>
          <w:p w14:paraId="03FB1CDD" w14:textId="77777777" w:rsidR="005E067B" w:rsidRPr="005E067B" w:rsidRDefault="005E067B" w:rsidP="005E067B">
            <w:pPr>
              <w:rPr>
                <w:b/>
                <w:bCs/>
                <w:sz w:val="20"/>
                <w:szCs w:val="20"/>
                <w:lang w:val="en-GB"/>
              </w:rPr>
            </w:pPr>
            <w:r w:rsidRPr="005E067B">
              <w:rPr>
                <w:b/>
                <w:bCs/>
                <w:sz w:val="20"/>
                <w:szCs w:val="20"/>
                <w:lang w:val="en-GB"/>
              </w:rPr>
              <w:t>Current title is overly long and cumbersome.</w:t>
            </w:r>
          </w:p>
          <w:p w14:paraId="538EEDB7" w14:textId="77777777" w:rsidR="005E067B" w:rsidRPr="005E067B" w:rsidRDefault="005E067B" w:rsidP="005E067B">
            <w:pPr>
              <w:rPr>
                <w:b/>
                <w:bCs/>
                <w:sz w:val="20"/>
                <w:szCs w:val="20"/>
                <w:lang w:val="en-GB"/>
              </w:rPr>
            </w:pPr>
          </w:p>
          <w:p w14:paraId="2D427334" w14:textId="77777777" w:rsidR="005E067B" w:rsidRPr="005E067B" w:rsidRDefault="005E067B" w:rsidP="005E067B">
            <w:pPr>
              <w:rPr>
                <w:b/>
                <w:bCs/>
                <w:sz w:val="20"/>
                <w:szCs w:val="20"/>
                <w:lang w:val="en-GB"/>
              </w:rPr>
            </w:pPr>
            <w:r w:rsidRPr="005E067B">
              <w:rPr>
                <w:b/>
                <w:bCs/>
                <w:sz w:val="20"/>
                <w:szCs w:val="20"/>
                <w:lang w:val="en-GB"/>
              </w:rPr>
              <w:t>Suggested alternative:</w:t>
            </w:r>
          </w:p>
          <w:p w14:paraId="007A1242" w14:textId="694A7026" w:rsidR="00511081" w:rsidRPr="00900E9B" w:rsidRDefault="005E067B">
            <w:pPr>
              <w:ind w:left="360"/>
              <w:rPr>
                <w:b/>
                <w:bCs/>
                <w:sz w:val="20"/>
                <w:szCs w:val="20"/>
                <w:lang w:val="en-GB"/>
              </w:rPr>
            </w:pPr>
            <w:r w:rsidRPr="005E067B">
              <w:rPr>
                <w:b/>
                <w:bCs/>
                <w:sz w:val="20"/>
                <w:szCs w:val="20"/>
                <w:lang w:val="en-GB"/>
              </w:rPr>
              <w:t xml:space="preserve">“Systematic Review of Plasma Proteins and </w:t>
            </w:r>
            <w:proofErr w:type="spellStart"/>
            <w:r w:rsidRPr="005E067B">
              <w:rPr>
                <w:b/>
                <w:bCs/>
                <w:sz w:val="20"/>
                <w:szCs w:val="20"/>
                <w:lang w:val="en-GB"/>
              </w:rPr>
              <w:t>Hemoglobin</w:t>
            </w:r>
            <w:proofErr w:type="spellEnd"/>
            <w:r w:rsidRPr="005E067B">
              <w:rPr>
                <w:b/>
                <w:bCs/>
                <w:sz w:val="20"/>
                <w:szCs w:val="20"/>
                <w:lang w:val="en-GB"/>
              </w:rPr>
              <w:t xml:space="preserve"> Ratios as Predictors of Blood Donor Eligibility”</w:t>
            </w:r>
          </w:p>
        </w:tc>
        <w:tc>
          <w:tcPr>
            <w:tcW w:w="1523" w:type="pct"/>
          </w:tcPr>
          <w:p w14:paraId="661B1097" w14:textId="77777777" w:rsidR="00511081" w:rsidRPr="00900E9B" w:rsidRDefault="00511081">
            <w:pPr>
              <w:pStyle w:val="Heading2"/>
              <w:jc w:val="left"/>
              <w:rPr>
                <w:rFonts w:ascii="Times New Roman" w:hAnsi="Times New Roman"/>
                <w:b w:val="0"/>
                <w:lang w:val="en-GB"/>
              </w:rPr>
            </w:pPr>
          </w:p>
        </w:tc>
      </w:tr>
      <w:tr w:rsidR="00511081" w:rsidRPr="00900E9B" w14:paraId="49CF6147" w14:textId="77777777">
        <w:trPr>
          <w:trHeight w:val="1262"/>
        </w:trPr>
        <w:tc>
          <w:tcPr>
            <w:tcW w:w="1265" w:type="pct"/>
            <w:noWrap/>
          </w:tcPr>
          <w:p w14:paraId="567D6F04" w14:textId="77777777" w:rsidR="00511081" w:rsidRPr="00900E9B" w:rsidRDefault="00511081">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518D175" w14:textId="77777777" w:rsidR="00511081" w:rsidRPr="00900E9B" w:rsidRDefault="00511081">
            <w:pPr>
              <w:pStyle w:val="Heading2"/>
              <w:jc w:val="left"/>
              <w:rPr>
                <w:rFonts w:ascii="Times New Roman" w:hAnsi="Times New Roman"/>
                <w:u w:val="single"/>
                <w:lang w:val="en-GB"/>
              </w:rPr>
            </w:pPr>
          </w:p>
        </w:tc>
        <w:tc>
          <w:tcPr>
            <w:tcW w:w="2212" w:type="pct"/>
          </w:tcPr>
          <w:p w14:paraId="435663F8" w14:textId="77777777" w:rsidR="0009458E" w:rsidRPr="0009458E" w:rsidRDefault="0009458E" w:rsidP="0009458E">
            <w:pPr>
              <w:rPr>
                <w:b/>
                <w:bCs/>
                <w:sz w:val="20"/>
                <w:szCs w:val="20"/>
                <w:lang w:val="en-GB"/>
              </w:rPr>
            </w:pPr>
            <w:r w:rsidRPr="0009458E">
              <w:rPr>
                <w:b/>
                <w:bCs/>
                <w:sz w:val="20"/>
                <w:szCs w:val="20"/>
                <w:lang w:val="en-GB"/>
              </w:rPr>
              <w:t>Too generic; lacks quantitative detail (e.g., exact mean values, confidence intervals).</w:t>
            </w:r>
          </w:p>
          <w:p w14:paraId="6445EAD2" w14:textId="77777777" w:rsidR="0009458E" w:rsidRPr="0009458E" w:rsidRDefault="0009458E" w:rsidP="0009458E">
            <w:pPr>
              <w:rPr>
                <w:b/>
                <w:bCs/>
                <w:sz w:val="20"/>
                <w:szCs w:val="20"/>
                <w:lang w:val="en-GB"/>
              </w:rPr>
            </w:pPr>
          </w:p>
          <w:p w14:paraId="694E704D" w14:textId="77777777" w:rsidR="0009458E" w:rsidRPr="0009458E" w:rsidRDefault="0009458E" w:rsidP="0009458E">
            <w:pPr>
              <w:rPr>
                <w:b/>
                <w:bCs/>
                <w:sz w:val="20"/>
                <w:szCs w:val="20"/>
                <w:lang w:val="en-GB"/>
              </w:rPr>
            </w:pPr>
            <w:r w:rsidRPr="0009458E">
              <w:rPr>
                <w:b/>
                <w:bCs/>
                <w:sz w:val="20"/>
                <w:szCs w:val="20"/>
                <w:lang w:val="en-GB"/>
              </w:rPr>
              <w:t>Methods should state the time frame (2020–2025), inclusion criteria, and PRISMA use concisely.</w:t>
            </w:r>
          </w:p>
          <w:p w14:paraId="0137170A" w14:textId="77777777" w:rsidR="0009458E" w:rsidRPr="0009458E" w:rsidRDefault="0009458E" w:rsidP="0009458E">
            <w:pPr>
              <w:rPr>
                <w:b/>
                <w:bCs/>
                <w:sz w:val="20"/>
                <w:szCs w:val="20"/>
                <w:lang w:val="en-GB"/>
              </w:rPr>
            </w:pPr>
          </w:p>
          <w:p w14:paraId="397B7EAD" w14:textId="77777777" w:rsidR="0009458E" w:rsidRPr="0009458E" w:rsidRDefault="0009458E" w:rsidP="0009458E">
            <w:pPr>
              <w:rPr>
                <w:b/>
                <w:bCs/>
                <w:sz w:val="20"/>
                <w:szCs w:val="20"/>
                <w:lang w:val="en-GB"/>
              </w:rPr>
            </w:pPr>
            <w:r w:rsidRPr="0009458E">
              <w:rPr>
                <w:b/>
                <w:bCs/>
                <w:sz w:val="20"/>
                <w:szCs w:val="20"/>
                <w:lang w:val="en-GB"/>
              </w:rPr>
              <w:t>Results should specify numbers (e.g., n=375 studies, exact pooled means of proteins and Hb).</w:t>
            </w:r>
          </w:p>
          <w:p w14:paraId="51B7747C" w14:textId="77777777" w:rsidR="0009458E" w:rsidRPr="0009458E" w:rsidRDefault="0009458E" w:rsidP="0009458E">
            <w:pPr>
              <w:rPr>
                <w:b/>
                <w:bCs/>
                <w:sz w:val="20"/>
                <w:szCs w:val="20"/>
                <w:lang w:val="en-GB"/>
              </w:rPr>
            </w:pPr>
          </w:p>
          <w:p w14:paraId="05FCA2D9" w14:textId="77777777" w:rsidR="0009458E" w:rsidRPr="0009458E" w:rsidRDefault="0009458E" w:rsidP="0009458E">
            <w:pPr>
              <w:rPr>
                <w:b/>
                <w:bCs/>
                <w:sz w:val="20"/>
                <w:szCs w:val="20"/>
                <w:lang w:val="en-GB"/>
              </w:rPr>
            </w:pPr>
            <w:r w:rsidRPr="0009458E">
              <w:rPr>
                <w:b/>
                <w:bCs/>
                <w:sz w:val="20"/>
                <w:szCs w:val="20"/>
                <w:lang w:val="en-GB"/>
              </w:rPr>
              <w:t>Conclusion repeats the introduction without highlighting implications.</w:t>
            </w:r>
          </w:p>
          <w:p w14:paraId="48002497" w14:textId="77777777" w:rsidR="0009458E" w:rsidRPr="0009458E" w:rsidRDefault="0009458E" w:rsidP="0009458E">
            <w:pPr>
              <w:rPr>
                <w:b/>
                <w:bCs/>
                <w:sz w:val="20"/>
                <w:szCs w:val="20"/>
                <w:lang w:val="en-GB"/>
              </w:rPr>
            </w:pPr>
          </w:p>
          <w:p w14:paraId="488892D1" w14:textId="77777777" w:rsidR="0009458E" w:rsidRPr="0009458E" w:rsidRDefault="0009458E" w:rsidP="0009458E">
            <w:pPr>
              <w:rPr>
                <w:b/>
                <w:bCs/>
                <w:sz w:val="20"/>
                <w:szCs w:val="20"/>
                <w:lang w:val="en-GB"/>
              </w:rPr>
            </w:pPr>
          </w:p>
          <w:p w14:paraId="442849A6" w14:textId="3A752D39" w:rsidR="00511081" w:rsidRPr="00900E9B" w:rsidRDefault="0009458E">
            <w:pPr>
              <w:ind w:left="360"/>
              <w:rPr>
                <w:b/>
                <w:bCs/>
                <w:sz w:val="20"/>
                <w:szCs w:val="20"/>
                <w:lang w:val="en-GB"/>
              </w:rPr>
            </w:pPr>
            <w:r w:rsidRPr="0009458E">
              <w:rPr>
                <w:b/>
                <w:bCs/>
                <w:sz w:val="20"/>
                <w:szCs w:val="20"/>
                <w:lang w:val="en-GB"/>
              </w:rPr>
              <w:t>Recommendation: Revise for brevity, precision, and structured format (Background, Methods, Results, Conclusion).</w:t>
            </w:r>
          </w:p>
        </w:tc>
        <w:tc>
          <w:tcPr>
            <w:tcW w:w="1523" w:type="pct"/>
          </w:tcPr>
          <w:p w14:paraId="589E3E78" w14:textId="77777777" w:rsidR="00511081" w:rsidRPr="00900E9B" w:rsidRDefault="00511081">
            <w:pPr>
              <w:pStyle w:val="Heading2"/>
              <w:jc w:val="left"/>
              <w:rPr>
                <w:rFonts w:ascii="Times New Roman" w:hAnsi="Times New Roman"/>
                <w:b w:val="0"/>
                <w:lang w:val="en-GB"/>
              </w:rPr>
            </w:pPr>
          </w:p>
        </w:tc>
      </w:tr>
      <w:tr w:rsidR="00511081" w:rsidRPr="00900E9B" w14:paraId="62C93C19" w14:textId="77777777">
        <w:trPr>
          <w:trHeight w:val="704"/>
        </w:trPr>
        <w:tc>
          <w:tcPr>
            <w:tcW w:w="1265" w:type="pct"/>
            <w:noWrap/>
          </w:tcPr>
          <w:p w14:paraId="33D3B8E9" w14:textId="77777777" w:rsidR="00511081" w:rsidRPr="00900E9B" w:rsidRDefault="00511081">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BEFE04F" w14:textId="77777777" w:rsidR="007C745D" w:rsidRPr="007C745D" w:rsidRDefault="007C745D" w:rsidP="007C745D">
            <w:pPr>
              <w:pStyle w:val="ListParagraph"/>
              <w:ind w:left="0"/>
              <w:rPr>
                <w:bCs/>
                <w:sz w:val="20"/>
                <w:szCs w:val="20"/>
                <w:lang w:val="en-GB"/>
              </w:rPr>
            </w:pPr>
            <w:r w:rsidRPr="007C745D">
              <w:rPr>
                <w:bCs/>
                <w:sz w:val="20"/>
                <w:szCs w:val="20"/>
                <w:lang w:val="en-GB"/>
              </w:rPr>
              <w:t>The review claims inclusion of 375 studies, but this seems implausibly high for such a niche question — requires justification with PRISMA figure and a clear list of included studies.</w:t>
            </w:r>
          </w:p>
          <w:p w14:paraId="6C7D2ECF" w14:textId="77777777" w:rsidR="007C745D" w:rsidRPr="007C745D" w:rsidRDefault="007C745D" w:rsidP="007C745D">
            <w:pPr>
              <w:pStyle w:val="ListParagraph"/>
              <w:ind w:left="0"/>
              <w:rPr>
                <w:bCs/>
                <w:sz w:val="20"/>
                <w:szCs w:val="20"/>
                <w:lang w:val="en-GB"/>
              </w:rPr>
            </w:pPr>
          </w:p>
          <w:p w14:paraId="19799BA2" w14:textId="77777777" w:rsidR="007C745D" w:rsidRPr="007C745D" w:rsidRDefault="007C745D" w:rsidP="007C745D">
            <w:pPr>
              <w:pStyle w:val="ListParagraph"/>
              <w:ind w:left="0"/>
              <w:rPr>
                <w:bCs/>
                <w:sz w:val="20"/>
                <w:szCs w:val="20"/>
                <w:lang w:val="en-GB"/>
              </w:rPr>
            </w:pPr>
            <w:r w:rsidRPr="007C745D">
              <w:rPr>
                <w:bCs/>
                <w:sz w:val="20"/>
                <w:szCs w:val="20"/>
                <w:lang w:val="en-GB"/>
              </w:rPr>
              <w:t>PRISMA flow diagram text is inconsistent (different study titles included, e.g., informal fuel trade in Bamenda, Cameroon — unrelated to topic). This suggests copy–paste errors and raises concerns about reliability.</w:t>
            </w:r>
          </w:p>
          <w:p w14:paraId="695466FF" w14:textId="77777777" w:rsidR="007C745D" w:rsidRPr="007C745D" w:rsidRDefault="007C745D" w:rsidP="007C745D">
            <w:pPr>
              <w:pStyle w:val="ListParagraph"/>
              <w:ind w:left="0"/>
              <w:rPr>
                <w:bCs/>
                <w:sz w:val="20"/>
                <w:szCs w:val="20"/>
                <w:lang w:val="en-GB"/>
              </w:rPr>
            </w:pPr>
          </w:p>
          <w:p w14:paraId="660039F9" w14:textId="77777777" w:rsidR="007C745D" w:rsidRPr="007C745D" w:rsidRDefault="007C745D" w:rsidP="007C745D">
            <w:pPr>
              <w:pStyle w:val="ListParagraph"/>
              <w:ind w:left="0"/>
              <w:rPr>
                <w:bCs/>
                <w:sz w:val="20"/>
                <w:szCs w:val="20"/>
                <w:lang w:val="en-GB"/>
              </w:rPr>
            </w:pPr>
            <w:r w:rsidRPr="007C745D">
              <w:rPr>
                <w:bCs/>
                <w:sz w:val="20"/>
                <w:szCs w:val="20"/>
                <w:lang w:val="en-GB"/>
              </w:rPr>
              <w:t>Results tables (Tables 2–5) give “mean ± SD” for each database. This is not possible unless primary data were extracted, which systematic reviews typically do not provide — requires clarification of data source and method of calculation.</w:t>
            </w:r>
          </w:p>
          <w:p w14:paraId="31BCF088" w14:textId="77777777" w:rsidR="007C745D" w:rsidRPr="007C745D" w:rsidRDefault="007C745D" w:rsidP="007C745D">
            <w:pPr>
              <w:pStyle w:val="ListParagraph"/>
              <w:ind w:left="0"/>
              <w:rPr>
                <w:bCs/>
                <w:sz w:val="20"/>
                <w:szCs w:val="20"/>
                <w:lang w:val="en-GB"/>
              </w:rPr>
            </w:pPr>
          </w:p>
          <w:p w14:paraId="38645A89" w14:textId="77777777" w:rsidR="007C745D" w:rsidRPr="007C745D" w:rsidRDefault="007C745D" w:rsidP="007C745D">
            <w:pPr>
              <w:pStyle w:val="ListParagraph"/>
              <w:ind w:left="0"/>
              <w:rPr>
                <w:bCs/>
                <w:sz w:val="20"/>
                <w:szCs w:val="20"/>
                <w:lang w:val="en-GB"/>
              </w:rPr>
            </w:pPr>
            <w:r w:rsidRPr="007C745D">
              <w:rPr>
                <w:bCs/>
                <w:sz w:val="20"/>
                <w:szCs w:val="20"/>
                <w:lang w:val="en-GB"/>
              </w:rPr>
              <w:t>Publication bias section describes funnel plots, Egger’s test, and trim-and-fill, but no actual figures are provided. Without a meta-analysis, these analyses are inappropriate.</w:t>
            </w:r>
          </w:p>
          <w:p w14:paraId="7CF21E65" w14:textId="77777777" w:rsidR="007C745D" w:rsidRPr="007C745D" w:rsidRDefault="007C745D" w:rsidP="007C745D">
            <w:pPr>
              <w:pStyle w:val="ListParagraph"/>
              <w:ind w:left="0"/>
              <w:rPr>
                <w:bCs/>
                <w:sz w:val="20"/>
                <w:szCs w:val="20"/>
                <w:lang w:val="en-GB"/>
              </w:rPr>
            </w:pPr>
          </w:p>
          <w:p w14:paraId="6F8506B8" w14:textId="77777777" w:rsidR="007C745D" w:rsidRPr="007C745D" w:rsidRDefault="007C745D" w:rsidP="007C745D">
            <w:pPr>
              <w:pStyle w:val="ListParagraph"/>
              <w:ind w:left="0"/>
              <w:rPr>
                <w:bCs/>
                <w:sz w:val="20"/>
                <w:szCs w:val="20"/>
                <w:lang w:val="en-GB"/>
              </w:rPr>
            </w:pPr>
          </w:p>
          <w:p w14:paraId="5C698D7F" w14:textId="5D5FAE9D" w:rsidR="00511081" w:rsidRPr="00C115E9" w:rsidRDefault="007C745D">
            <w:pPr>
              <w:pStyle w:val="ListParagraph"/>
              <w:ind w:left="0"/>
              <w:rPr>
                <w:bCs/>
                <w:sz w:val="20"/>
                <w:szCs w:val="20"/>
                <w:lang w:val="en-GB"/>
              </w:rPr>
            </w:pPr>
            <w:r w:rsidRPr="007C745D">
              <w:rPr>
                <w:bCs/>
                <w:sz w:val="20"/>
                <w:szCs w:val="20"/>
                <w:lang w:val="en-GB"/>
              </w:rPr>
              <w:t>Recommendation: Authors must revisit methodology, clearly separate descriptive synthesis vs. quantitative pooling, and remove unsupported analyses.</w:t>
            </w:r>
          </w:p>
        </w:tc>
        <w:tc>
          <w:tcPr>
            <w:tcW w:w="1523" w:type="pct"/>
          </w:tcPr>
          <w:p w14:paraId="58662C95" w14:textId="77777777" w:rsidR="00511081" w:rsidRPr="00900E9B" w:rsidRDefault="00511081">
            <w:pPr>
              <w:pStyle w:val="Heading2"/>
              <w:jc w:val="left"/>
              <w:rPr>
                <w:rFonts w:ascii="Times New Roman" w:hAnsi="Times New Roman"/>
                <w:b w:val="0"/>
                <w:lang w:val="en-GB"/>
              </w:rPr>
            </w:pPr>
          </w:p>
        </w:tc>
      </w:tr>
      <w:tr w:rsidR="00511081" w:rsidRPr="00900E9B" w14:paraId="757DF176" w14:textId="77777777">
        <w:trPr>
          <w:trHeight w:val="703"/>
        </w:trPr>
        <w:tc>
          <w:tcPr>
            <w:tcW w:w="1265" w:type="pct"/>
            <w:noWrap/>
          </w:tcPr>
          <w:p w14:paraId="5D138178" w14:textId="77777777" w:rsidR="00511081" w:rsidRPr="00E10705" w:rsidRDefault="00511081">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6686102D" w14:textId="77777777" w:rsidR="004A74B7" w:rsidRPr="004A74B7" w:rsidRDefault="004A74B7" w:rsidP="004A74B7">
            <w:pPr>
              <w:pStyle w:val="ListParagraph"/>
              <w:ind w:left="0"/>
              <w:rPr>
                <w:bCs/>
                <w:sz w:val="20"/>
                <w:szCs w:val="20"/>
                <w:lang w:val="en-GB"/>
              </w:rPr>
            </w:pPr>
            <w:r w:rsidRPr="004A74B7">
              <w:rPr>
                <w:bCs/>
                <w:sz w:val="20"/>
                <w:szCs w:val="20"/>
                <w:lang w:val="en-GB"/>
              </w:rPr>
              <w:t>References are mostly from 2023–2024, which is good, but several are self-repeated (Sharma et al., 2024 cited twice; Patel et al., 2024).</w:t>
            </w:r>
          </w:p>
          <w:p w14:paraId="40277A2B" w14:textId="77777777" w:rsidR="004A74B7" w:rsidRPr="004A74B7" w:rsidRDefault="004A74B7" w:rsidP="004A74B7">
            <w:pPr>
              <w:pStyle w:val="ListParagraph"/>
              <w:ind w:left="0"/>
              <w:rPr>
                <w:bCs/>
                <w:sz w:val="20"/>
                <w:szCs w:val="20"/>
                <w:lang w:val="en-GB"/>
              </w:rPr>
            </w:pPr>
          </w:p>
          <w:p w14:paraId="4586AC12" w14:textId="77777777" w:rsidR="004A74B7" w:rsidRPr="004A74B7" w:rsidRDefault="004A74B7" w:rsidP="004A74B7">
            <w:pPr>
              <w:pStyle w:val="ListParagraph"/>
              <w:ind w:left="0"/>
              <w:rPr>
                <w:bCs/>
                <w:sz w:val="20"/>
                <w:szCs w:val="20"/>
                <w:lang w:val="en-GB"/>
              </w:rPr>
            </w:pPr>
            <w:r w:rsidRPr="004A74B7">
              <w:rPr>
                <w:bCs/>
                <w:sz w:val="20"/>
                <w:szCs w:val="20"/>
                <w:lang w:val="en-GB"/>
              </w:rPr>
              <w:t>WHO 2023 guidelines cited but not fully referenced (should provide exact WHO document number).</w:t>
            </w:r>
          </w:p>
          <w:p w14:paraId="5A841052" w14:textId="77777777" w:rsidR="004A74B7" w:rsidRPr="004A74B7" w:rsidRDefault="004A74B7" w:rsidP="004A74B7">
            <w:pPr>
              <w:pStyle w:val="ListParagraph"/>
              <w:ind w:left="0"/>
              <w:rPr>
                <w:bCs/>
                <w:sz w:val="20"/>
                <w:szCs w:val="20"/>
                <w:lang w:val="en-GB"/>
              </w:rPr>
            </w:pPr>
          </w:p>
          <w:p w14:paraId="1772F534" w14:textId="77777777" w:rsidR="004A74B7" w:rsidRPr="004A74B7" w:rsidRDefault="004A74B7" w:rsidP="004A74B7">
            <w:pPr>
              <w:pStyle w:val="ListParagraph"/>
              <w:ind w:left="0"/>
              <w:rPr>
                <w:bCs/>
                <w:sz w:val="20"/>
                <w:szCs w:val="20"/>
                <w:lang w:val="en-GB"/>
              </w:rPr>
            </w:pPr>
            <w:r w:rsidRPr="004A74B7">
              <w:rPr>
                <w:bCs/>
                <w:sz w:val="20"/>
                <w:szCs w:val="20"/>
                <w:lang w:val="en-GB"/>
              </w:rPr>
              <w:t>Some references (e.g., “Patients Engage. Blood Donation Guidelines, 2025”) seem non-academic and unreliable.</w:t>
            </w:r>
          </w:p>
          <w:p w14:paraId="30359672" w14:textId="77777777" w:rsidR="004A74B7" w:rsidRPr="004A74B7" w:rsidRDefault="004A74B7" w:rsidP="004A74B7">
            <w:pPr>
              <w:pStyle w:val="ListParagraph"/>
              <w:ind w:left="0"/>
              <w:rPr>
                <w:bCs/>
                <w:sz w:val="20"/>
                <w:szCs w:val="20"/>
                <w:lang w:val="en-GB"/>
              </w:rPr>
            </w:pPr>
          </w:p>
          <w:p w14:paraId="505AB222" w14:textId="12D962FE" w:rsidR="00511081" w:rsidRPr="006F5EBE" w:rsidRDefault="004A74B7">
            <w:pPr>
              <w:pStyle w:val="ListParagraph"/>
              <w:ind w:left="0"/>
              <w:rPr>
                <w:bCs/>
                <w:sz w:val="20"/>
                <w:szCs w:val="20"/>
                <w:lang w:val="en-GB"/>
              </w:rPr>
            </w:pPr>
            <w:r w:rsidRPr="004A74B7">
              <w:rPr>
                <w:bCs/>
                <w:sz w:val="20"/>
                <w:szCs w:val="20"/>
                <w:lang w:val="en-GB"/>
              </w:rPr>
              <w:t xml:space="preserve">Authors should add more primary studies (e.g., transfusion medicine, donor screening, </w:t>
            </w:r>
            <w:proofErr w:type="spellStart"/>
            <w:r w:rsidRPr="004A74B7">
              <w:rPr>
                <w:bCs/>
                <w:sz w:val="20"/>
                <w:szCs w:val="20"/>
                <w:lang w:val="en-GB"/>
              </w:rPr>
              <w:t>hematology</w:t>
            </w:r>
            <w:proofErr w:type="spellEnd"/>
            <w:r w:rsidRPr="004A74B7">
              <w:rPr>
                <w:bCs/>
                <w:sz w:val="20"/>
                <w:szCs w:val="20"/>
                <w:lang w:val="en-GB"/>
              </w:rPr>
              <w:t xml:space="preserve"> literature).</w:t>
            </w:r>
          </w:p>
        </w:tc>
        <w:tc>
          <w:tcPr>
            <w:tcW w:w="1523" w:type="pct"/>
          </w:tcPr>
          <w:p w14:paraId="42709E83" w14:textId="77777777" w:rsidR="00511081" w:rsidRPr="00900E9B" w:rsidRDefault="00511081">
            <w:pPr>
              <w:pStyle w:val="Heading2"/>
              <w:jc w:val="left"/>
              <w:rPr>
                <w:rFonts w:ascii="Times New Roman" w:hAnsi="Times New Roman"/>
                <w:b w:val="0"/>
                <w:lang w:val="en-GB"/>
              </w:rPr>
            </w:pPr>
          </w:p>
        </w:tc>
      </w:tr>
      <w:tr w:rsidR="00511081" w:rsidRPr="00900E9B" w14:paraId="2EF8C7B6" w14:textId="77777777">
        <w:trPr>
          <w:trHeight w:val="386"/>
        </w:trPr>
        <w:tc>
          <w:tcPr>
            <w:tcW w:w="1265" w:type="pct"/>
            <w:noWrap/>
          </w:tcPr>
          <w:p w14:paraId="7BA52EF4" w14:textId="77777777" w:rsidR="00511081" w:rsidRPr="00900E9B" w:rsidRDefault="00511081">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B0746D9" w14:textId="77777777" w:rsidR="00511081" w:rsidRPr="00900E9B" w:rsidRDefault="00511081">
            <w:pPr>
              <w:rPr>
                <w:sz w:val="20"/>
                <w:szCs w:val="20"/>
                <w:lang w:val="en-GB"/>
              </w:rPr>
            </w:pPr>
          </w:p>
        </w:tc>
        <w:tc>
          <w:tcPr>
            <w:tcW w:w="2212" w:type="pct"/>
          </w:tcPr>
          <w:p w14:paraId="11B0431F" w14:textId="77777777" w:rsidR="007972CA" w:rsidRPr="007972CA" w:rsidRDefault="007972CA" w:rsidP="007972CA">
            <w:pPr>
              <w:rPr>
                <w:sz w:val="20"/>
                <w:szCs w:val="20"/>
                <w:lang w:val="en-GB"/>
              </w:rPr>
            </w:pPr>
            <w:r w:rsidRPr="007972CA">
              <w:rPr>
                <w:sz w:val="20"/>
                <w:szCs w:val="20"/>
                <w:lang w:val="en-GB"/>
              </w:rPr>
              <w:t xml:space="preserve">English requires substantial editing: repetitive phrases, long run-on sentences, grammatical inconsistencies (e.g., “study </w:t>
            </w:r>
            <w:proofErr w:type="gramStart"/>
            <w:r w:rsidRPr="007972CA">
              <w:rPr>
                <w:sz w:val="20"/>
                <w:szCs w:val="20"/>
                <w:lang w:val="en-GB"/>
              </w:rPr>
              <w:t>designed ,population</w:t>
            </w:r>
            <w:proofErr w:type="gramEnd"/>
            <w:r w:rsidRPr="007972CA">
              <w:rPr>
                <w:sz w:val="20"/>
                <w:szCs w:val="20"/>
                <w:lang w:val="en-GB"/>
              </w:rPr>
              <w:t xml:space="preserve"> and outcomes”).</w:t>
            </w:r>
          </w:p>
          <w:p w14:paraId="320BC7B7" w14:textId="77777777" w:rsidR="007972CA" w:rsidRPr="007972CA" w:rsidRDefault="007972CA" w:rsidP="007972CA">
            <w:pPr>
              <w:rPr>
                <w:sz w:val="20"/>
                <w:szCs w:val="20"/>
                <w:lang w:val="en-GB"/>
              </w:rPr>
            </w:pPr>
          </w:p>
          <w:p w14:paraId="08F98DF4" w14:textId="77777777" w:rsidR="007972CA" w:rsidRPr="007972CA" w:rsidRDefault="007972CA" w:rsidP="007972CA">
            <w:pPr>
              <w:rPr>
                <w:sz w:val="20"/>
                <w:szCs w:val="20"/>
                <w:lang w:val="en-GB"/>
              </w:rPr>
            </w:pPr>
            <w:r w:rsidRPr="007972CA">
              <w:rPr>
                <w:sz w:val="20"/>
                <w:szCs w:val="20"/>
                <w:lang w:val="en-GB"/>
              </w:rPr>
              <w:t>Tables are cluttered and contain redundant repetition (PubMed, Scopus, etc. repeated across multiple tables with near-identical values). Consider merging tables for clarity.</w:t>
            </w:r>
          </w:p>
          <w:p w14:paraId="68C76E47" w14:textId="77777777" w:rsidR="007972CA" w:rsidRPr="007972CA" w:rsidRDefault="007972CA" w:rsidP="007972CA">
            <w:pPr>
              <w:rPr>
                <w:sz w:val="20"/>
                <w:szCs w:val="20"/>
                <w:lang w:val="en-GB"/>
              </w:rPr>
            </w:pPr>
          </w:p>
          <w:p w14:paraId="31359E37" w14:textId="45DE932D" w:rsidR="00511081" w:rsidRPr="00900E9B" w:rsidRDefault="007972CA">
            <w:pPr>
              <w:rPr>
                <w:sz w:val="20"/>
                <w:szCs w:val="20"/>
                <w:lang w:val="en-GB"/>
              </w:rPr>
            </w:pPr>
            <w:r w:rsidRPr="007972CA">
              <w:rPr>
                <w:sz w:val="20"/>
                <w:szCs w:val="20"/>
                <w:lang w:val="en-GB"/>
              </w:rPr>
              <w:t>Sections are poorly structured: Introduction is too long, Methods mix two different PRISMA examples, and Results repeat the same points in multiple places.</w:t>
            </w:r>
          </w:p>
        </w:tc>
        <w:tc>
          <w:tcPr>
            <w:tcW w:w="1523" w:type="pct"/>
          </w:tcPr>
          <w:p w14:paraId="71038456" w14:textId="77777777" w:rsidR="00511081" w:rsidRPr="00900E9B" w:rsidRDefault="00511081">
            <w:pPr>
              <w:rPr>
                <w:sz w:val="20"/>
                <w:szCs w:val="20"/>
                <w:lang w:val="en-GB"/>
              </w:rPr>
            </w:pPr>
          </w:p>
        </w:tc>
      </w:tr>
      <w:tr w:rsidR="00511081" w:rsidRPr="00900E9B" w14:paraId="1C2FF66F" w14:textId="77777777">
        <w:trPr>
          <w:trHeight w:val="1178"/>
        </w:trPr>
        <w:tc>
          <w:tcPr>
            <w:tcW w:w="1265" w:type="pct"/>
            <w:noWrap/>
          </w:tcPr>
          <w:p w14:paraId="19125D52" w14:textId="77777777" w:rsidR="00511081" w:rsidRPr="00900E9B" w:rsidRDefault="00511081">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092E236" w14:textId="77777777" w:rsidR="00511081" w:rsidRPr="00900E9B" w:rsidRDefault="00511081">
            <w:pPr>
              <w:pStyle w:val="Heading2"/>
              <w:jc w:val="left"/>
              <w:rPr>
                <w:rFonts w:ascii="Times New Roman" w:hAnsi="Times New Roman"/>
                <w:b w:val="0"/>
                <w:lang w:val="en-GB"/>
              </w:rPr>
            </w:pPr>
          </w:p>
        </w:tc>
        <w:tc>
          <w:tcPr>
            <w:tcW w:w="2212" w:type="pct"/>
          </w:tcPr>
          <w:p w14:paraId="42901F11" w14:textId="77777777" w:rsidR="007F50C9" w:rsidRPr="007F50C9" w:rsidRDefault="007F50C9" w:rsidP="007F50C9">
            <w:pPr>
              <w:pStyle w:val="NormalWeb"/>
              <w:spacing w:before="0" w:beforeAutospacing="0" w:afterAutospacing="0"/>
              <w:rPr>
                <w:rFonts w:ascii="Times New Roman" w:hAnsi="Times New Roman" w:cs="Times New Roman"/>
                <w:b/>
                <w:sz w:val="20"/>
                <w:szCs w:val="20"/>
                <w:lang w:val="en-GB"/>
              </w:rPr>
            </w:pPr>
            <w:r w:rsidRPr="007F50C9">
              <w:rPr>
                <w:rFonts w:ascii="Times New Roman" w:hAnsi="Times New Roman" w:cs="Times New Roman"/>
                <w:b/>
                <w:sz w:val="20"/>
                <w:szCs w:val="20"/>
                <w:lang w:val="en-GB"/>
              </w:rPr>
              <w:t>Ethical approval and consent sections state “not applicable” — for a systematic review this is acceptable, but authors should mention protocol registration (e.g., PROSPERO) if done.</w:t>
            </w:r>
          </w:p>
          <w:p w14:paraId="2E04A81E" w14:textId="77777777" w:rsidR="007F50C9" w:rsidRPr="007F50C9" w:rsidRDefault="007F50C9" w:rsidP="007F50C9">
            <w:pPr>
              <w:pStyle w:val="NormalWeb"/>
              <w:spacing w:before="0" w:beforeAutospacing="0" w:afterAutospacing="0"/>
              <w:rPr>
                <w:rFonts w:ascii="Times New Roman" w:hAnsi="Times New Roman" w:cs="Times New Roman"/>
                <w:b/>
                <w:sz w:val="20"/>
                <w:szCs w:val="20"/>
                <w:lang w:val="en-GB"/>
              </w:rPr>
            </w:pPr>
          </w:p>
          <w:p w14:paraId="03B251AE" w14:textId="77777777" w:rsidR="007F50C9" w:rsidRPr="007F50C9" w:rsidRDefault="007F50C9" w:rsidP="007F50C9">
            <w:pPr>
              <w:pStyle w:val="NormalWeb"/>
              <w:spacing w:before="0" w:beforeAutospacing="0" w:afterAutospacing="0"/>
              <w:rPr>
                <w:rFonts w:ascii="Times New Roman" w:hAnsi="Times New Roman" w:cs="Times New Roman"/>
                <w:b/>
                <w:sz w:val="20"/>
                <w:szCs w:val="20"/>
                <w:lang w:val="en-GB"/>
              </w:rPr>
            </w:pPr>
            <w:r w:rsidRPr="007F50C9">
              <w:rPr>
                <w:rFonts w:ascii="Times New Roman" w:hAnsi="Times New Roman" w:cs="Times New Roman"/>
                <w:b/>
                <w:sz w:val="20"/>
                <w:szCs w:val="20"/>
                <w:lang w:val="en-GB"/>
              </w:rPr>
              <w:t>The AI disclaimer is unnecessary and should be omitted unless required by the journal.</w:t>
            </w:r>
          </w:p>
          <w:p w14:paraId="6AF43E53" w14:textId="77777777" w:rsidR="007F50C9" w:rsidRPr="007F50C9" w:rsidRDefault="007F50C9" w:rsidP="007F50C9">
            <w:pPr>
              <w:pStyle w:val="NormalWeb"/>
              <w:spacing w:before="0" w:beforeAutospacing="0" w:afterAutospacing="0"/>
              <w:rPr>
                <w:rFonts w:ascii="Times New Roman" w:hAnsi="Times New Roman" w:cs="Times New Roman"/>
                <w:b/>
                <w:sz w:val="20"/>
                <w:szCs w:val="20"/>
                <w:lang w:val="en-GB"/>
              </w:rPr>
            </w:pPr>
          </w:p>
          <w:p w14:paraId="4DFD2023" w14:textId="3707E63F" w:rsidR="00511081" w:rsidRPr="000D0955" w:rsidRDefault="007F50C9">
            <w:pPr>
              <w:pStyle w:val="NormalWeb"/>
              <w:spacing w:before="0" w:beforeAutospacing="0" w:after="0" w:afterAutospacing="0"/>
              <w:rPr>
                <w:rFonts w:ascii="Times New Roman" w:hAnsi="Times New Roman" w:cs="Times New Roman"/>
                <w:b/>
                <w:sz w:val="20"/>
                <w:szCs w:val="20"/>
                <w:lang w:val="en-GB"/>
              </w:rPr>
            </w:pPr>
            <w:r w:rsidRPr="007F50C9">
              <w:rPr>
                <w:rFonts w:ascii="Times New Roman" w:hAnsi="Times New Roman" w:cs="Times New Roman"/>
                <w:b/>
                <w:sz w:val="20"/>
                <w:szCs w:val="20"/>
                <w:lang w:val="en-GB"/>
              </w:rPr>
              <w:t>Manuscript length could be reduced by 30–40% without losing scientific content.</w:t>
            </w:r>
          </w:p>
        </w:tc>
        <w:tc>
          <w:tcPr>
            <w:tcW w:w="1523" w:type="pct"/>
          </w:tcPr>
          <w:p w14:paraId="02C6B590" w14:textId="77777777" w:rsidR="00511081" w:rsidRPr="00900E9B" w:rsidRDefault="00511081">
            <w:pPr>
              <w:rPr>
                <w:sz w:val="20"/>
                <w:szCs w:val="20"/>
                <w:lang w:val="en-GB"/>
              </w:rPr>
            </w:pPr>
          </w:p>
        </w:tc>
      </w:tr>
    </w:tbl>
    <w:p w14:paraId="27ECB49E" w14:textId="77777777" w:rsidR="00511081" w:rsidRPr="00900E9B" w:rsidRDefault="00511081" w:rsidP="00511081">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12B21" w14:paraId="2C7E671F" w14:textId="77777777" w:rsidTr="00A12B2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91949E9" w14:textId="77777777" w:rsidR="00A12B21" w:rsidRDefault="00A12B21">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3A355EB0" w14:textId="77777777" w:rsidR="00A12B21" w:rsidRDefault="00A12B21">
            <w:pPr>
              <w:spacing w:line="276" w:lineRule="auto"/>
              <w:rPr>
                <w:rFonts w:ascii="Arial" w:eastAsia="Arial Unicode MS" w:hAnsi="Arial" w:cs="Arial"/>
                <w:b/>
                <w:sz w:val="20"/>
                <w:szCs w:val="20"/>
                <w:u w:val="single"/>
                <w:lang w:val="en-GB"/>
              </w:rPr>
            </w:pPr>
          </w:p>
        </w:tc>
      </w:tr>
      <w:tr w:rsidR="00A12B21" w14:paraId="34186124" w14:textId="77777777" w:rsidTr="00A12B2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46DA4B" w14:textId="77777777" w:rsidR="00A12B21" w:rsidRDefault="00A12B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1313468" w14:textId="77777777" w:rsidR="00A12B21" w:rsidRDefault="00A12B21">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7B4465B" w14:textId="77777777" w:rsidR="00A12B21" w:rsidRDefault="00A12B21">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59FC0353" w14:textId="77777777" w:rsidR="00A12B21" w:rsidRDefault="00A12B21">
            <w:pPr>
              <w:keepNext/>
              <w:spacing w:line="276" w:lineRule="auto"/>
              <w:outlineLvl w:val="1"/>
              <w:rPr>
                <w:rFonts w:ascii="Arial" w:eastAsia="MS Mincho" w:hAnsi="Arial" w:cs="Arial"/>
                <w:bCs/>
                <w:sz w:val="20"/>
                <w:szCs w:val="20"/>
                <w:lang w:val="en-GB"/>
              </w:rPr>
            </w:pPr>
          </w:p>
        </w:tc>
      </w:tr>
      <w:tr w:rsidR="00A12B21" w14:paraId="5C69A9E8" w14:textId="77777777" w:rsidTr="00A12B2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5381B0" w14:textId="77777777" w:rsidR="00A12B21" w:rsidRDefault="00A12B21">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6CA30E15" w14:textId="77777777" w:rsidR="00A12B21" w:rsidRDefault="00A12B2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6030F7" w14:textId="77777777" w:rsidR="00A12B21" w:rsidRDefault="00A12B21">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73435EF3" w14:textId="77777777" w:rsidR="00A12B21" w:rsidRDefault="00A12B21">
            <w:pPr>
              <w:spacing w:line="276" w:lineRule="auto"/>
              <w:rPr>
                <w:rFonts w:ascii="Arial" w:eastAsia="Arial Unicode MS" w:hAnsi="Arial" w:cs="Arial"/>
                <w:sz w:val="20"/>
                <w:szCs w:val="20"/>
                <w:lang w:val="en-GB"/>
              </w:rPr>
            </w:pPr>
          </w:p>
          <w:p w14:paraId="7A9E8DB4" w14:textId="77777777" w:rsidR="00A12B21" w:rsidRDefault="00A12B2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FAF354B" w14:textId="77777777" w:rsidR="00A12B21" w:rsidRDefault="00A12B21">
            <w:pPr>
              <w:spacing w:line="276" w:lineRule="auto"/>
              <w:rPr>
                <w:rFonts w:ascii="Arial" w:eastAsia="Arial Unicode MS" w:hAnsi="Arial" w:cs="Arial"/>
                <w:sz w:val="20"/>
                <w:szCs w:val="20"/>
                <w:lang w:val="en-GB"/>
              </w:rPr>
            </w:pPr>
          </w:p>
          <w:p w14:paraId="6F9C3E4F" w14:textId="77777777" w:rsidR="00A12B21" w:rsidRDefault="00A12B21">
            <w:pPr>
              <w:spacing w:line="276" w:lineRule="auto"/>
              <w:rPr>
                <w:rFonts w:ascii="Arial" w:eastAsia="Arial Unicode MS" w:hAnsi="Arial" w:cs="Arial"/>
                <w:sz w:val="20"/>
                <w:szCs w:val="20"/>
                <w:lang w:val="en-GB"/>
              </w:rPr>
            </w:pPr>
          </w:p>
          <w:p w14:paraId="580F4227" w14:textId="77777777" w:rsidR="00A12B21" w:rsidRDefault="00A12B21">
            <w:pPr>
              <w:spacing w:line="276" w:lineRule="auto"/>
              <w:rPr>
                <w:rFonts w:ascii="Arial" w:eastAsia="Arial Unicode MS" w:hAnsi="Arial" w:cs="Arial"/>
                <w:sz w:val="20"/>
                <w:szCs w:val="20"/>
                <w:lang w:val="en-GB"/>
              </w:rPr>
            </w:pPr>
          </w:p>
        </w:tc>
      </w:tr>
      <w:bookmarkEnd w:id="2"/>
    </w:tbl>
    <w:p w14:paraId="5CA81E05" w14:textId="77777777" w:rsidR="00A12B21" w:rsidRDefault="00A12B21" w:rsidP="00A12B21"/>
    <w:p w14:paraId="14F97380" w14:textId="77777777" w:rsidR="005E05EA" w:rsidRDefault="005E05EA" w:rsidP="005E05EA">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0D0BC28" w14:textId="77777777" w:rsidR="005E05EA" w:rsidRDefault="005E05EA" w:rsidP="005E05EA">
      <w:pPr>
        <w:pStyle w:val="Affiliation"/>
        <w:spacing w:after="0" w:line="240" w:lineRule="auto"/>
        <w:jc w:val="left"/>
        <w:rPr>
          <w:rFonts w:ascii="Arial" w:hAnsi="Arial" w:cs="Arial"/>
          <w:sz w:val="16"/>
          <w:szCs w:val="16"/>
        </w:rPr>
      </w:pPr>
    </w:p>
    <w:p w14:paraId="22CF2F63" w14:textId="77777777" w:rsidR="005E05EA" w:rsidRDefault="005E05EA" w:rsidP="005E05EA">
      <w:pPr>
        <w:rPr>
          <w:rFonts w:ascii="Helvetica" w:hAnsi="Helvetica"/>
          <w:sz w:val="20"/>
          <w:szCs w:val="20"/>
        </w:rPr>
      </w:pPr>
      <w:r>
        <w:rPr>
          <w:rFonts w:ascii="Calibri" w:hAnsi="Calibri" w:cs="Calibri"/>
        </w:rPr>
        <w:t xml:space="preserve">V Ramachandra Rao, </w:t>
      </w:r>
      <w:proofErr w:type="spellStart"/>
      <w:r>
        <w:rPr>
          <w:rFonts w:ascii="Calibri" w:hAnsi="Calibri" w:cs="Calibri"/>
        </w:rPr>
        <w:t>Sree</w:t>
      </w:r>
      <w:proofErr w:type="spellEnd"/>
      <w:r>
        <w:rPr>
          <w:rFonts w:ascii="Calibri" w:hAnsi="Calibri" w:cs="Calibri"/>
        </w:rPr>
        <w:t xml:space="preserve"> Balaji Medical College and Hospital, India</w:t>
      </w:r>
      <w:r>
        <w:rPr>
          <w:rFonts w:ascii="Calibri" w:hAnsi="Calibri" w:cs="Calibri"/>
        </w:rPr>
        <w:br/>
      </w:r>
    </w:p>
    <w:p w14:paraId="38947F82" w14:textId="77777777" w:rsidR="00A12B21" w:rsidRDefault="00A12B21" w:rsidP="00A12B21">
      <w:bookmarkStart w:id="4" w:name="_GoBack"/>
      <w:bookmarkEnd w:id="4"/>
    </w:p>
    <w:p w14:paraId="33EC61F6" w14:textId="77777777" w:rsidR="00A12B21" w:rsidRDefault="00A12B21" w:rsidP="00A12B21">
      <w:pPr>
        <w:rPr>
          <w:bCs/>
          <w:u w:val="single"/>
          <w:lang w:val="en-GB"/>
        </w:rPr>
      </w:pPr>
    </w:p>
    <w:bookmarkEnd w:id="3"/>
    <w:p w14:paraId="0E76FC01" w14:textId="77777777" w:rsidR="00A12B21" w:rsidRDefault="00A12B21" w:rsidP="00A12B21"/>
    <w:p w14:paraId="5A9519E7" w14:textId="77777777" w:rsidR="008913D5" w:rsidRDefault="008913D5" w:rsidP="00A12B21">
      <w:pPr>
        <w:pStyle w:val="BodyText"/>
        <w:rPr>
          <w:rFonts w:ascii="Arial" w:hAnsi="Arial" w:cs="Arial"/>
          <w:sz w:val="20"/>
          <w:szCs w:val="20"/>
          <w:lang w:val="en-GB"/>
        </w:rPr>
      </w:pPr>
    </w:p>
    <w:sectPr w:rsidR="008913D5" w:rsidSect="005879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FCF4" w14:textId="77777777" w:rsidR="00D80DF5" w:rsidRPr="0000007A" w:rsidRDefault="00D80DF5" w:rsidP="0099583E">
      <w:r>
        <w:separator/>
      </w:r>
    </w:p>
  </w:endnote>
  <w:endnote w:type="continuationSeparator" w:id="0">
    <w:p w14:paraId="037188A2" w14:textId="77777777" w:rsidR="00D80DF5" w:rsidRPr="0000007A" w:rsidRDefault="00D80DF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5AB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7579" w:rsidRPr="006D7579">
      <w:rPr>
        <w:sz w:val="16"/>
      </w:rPr>
      <w:t xml:space="preserve">Version: </w:t>
    </w:r>
    <w:r w:rsidR="00951AB7">
      <w:rPr>
        <w:sz w:val="16"/>
      </w:rPr>
      <w:t>3</w:t>
    </w:r>
    <w:r w:rsidR="006D7579" w:rsidRPr="006D7579">
      <w:rPr>
        <w:sz w:val="16"/>
      </w:rPr>
      <w:t xml:space="preserve"> (0</w:t>
    </w:r>
    <w:r w:rsidR="00951AB7">
      <w:rPr>
        <w:sz w:val="16"/>
      </w:rPr>
      <w:t>7</w:t>
    </w:r>
    <w:r w:rsidR="006D7579" w:rsidRPr="006D757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3B4EC" w14:textId="77777777" w:rsidR="00D80DF5" w:rsidRPr="0000007A" w:rsidRDefault="00D80DF5" w:rsidP="0099583E">
      <w:r>
        <w:separator/>
      </w:r>
    </w:p>
  </w:footnote>
  <w:footnote w:type="continuationSeparator" w:id="0">
    <w:p w14:paraId="0584E5A3" w14:textId="77777777" w:rsidR="00D80DF5" w:rsidRPr="0000007A" w:rsidRDefault="00D80DF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776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2791B0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51AB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645F9"/>
    <w:multiLevelType w:val="hybridMultilevel"/>
    <w:tmpl w:val="9DE02D5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458E"/>
    <w:rsid w:val="00095A59"/>
    <w:rsid w:val="000A2134"/>
    <w:rsid w:val="000A6F41"/>
    <w:rsid w:val="000B4EE5"/>
    <w:rsid w:val="000B74A1"/>
    <w:rsid w:val="000B757E"/>
    <w:rsid w:val="000C0837"/>
    <w:rsid w:val="000C3B7E"/>
    <w:rsid w:val="00100577"/>
    <w:rsid w:val="00101322"/>
    <w:rsid w:val="001145A2"/>
    <w:rsid w:val="00136984"/>
    <w:rsid w:val="00144521"/>
    <w:rsid w:val="00145F99"/>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A60"/>
    <w:rsid w:val="00201B85"/>
    <w:rsid w:val="00202E80"/>
    <w:rsid w:val="002105F7"/>
    <w:rsid w:val="00220111"/>
    <w:rsid w:val="0022369C"/>
    <w:rsid w:val="002320EB"/>
    <w:rsid w:val="00235268"/>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6C13"/>
    <w:rsid w:val="00312559"/>
    <w:rsid w:val="003204B8"/>
    <w:rsid w:val="0033692F"/>
    <w:rsid w:val="00346223"/>
    <w:rsid w:val="003A04E7"/>
    <w:rsid w:val="003A4991"/>
    <w:rsid w:val="003A6E1A"/>
    <w:rsid w:val="003B2172"/>
    <w:rsid w:val="003E746A"/>
    <w:rsid w:val="004022E2"/>
    <w:rsid w:val="00405A80"/>
    <w:rsid w:val="00412D4F"/>
    <w:rsid w:val="0042465A"/>
    <w:rsid w:val="004356CC"/>
    <w:rsid w:val="00435B36"/>
    <w:rsid w:val="00442B24"/>
    <w:rsid w:val="0044444D"/>
    <w:rsid w:val="00444813"/>
    <w:rsid w:val="0044519B"/>
    <w:rsid w:val="00445B35"/>
    <w:rsid w:val="00446659"/>
    <w:rsid w:val="00457AB1"/>
    <w:rsid w:val="00457BC0"/>
    <w:rsid w:val="00462996"/>
    <w:rsid w:val="004674B4"/>
    <w:rsid w:val="004A74B7"/>
    <w:rsid w:val="004B4CAD"/>
    <w:rsid w:val="004B4FDC"/>
    <w:rsid w:val="004C3DF1"/>
    <w:rsid w:val="004D2E36"/>
    <w:rsid w:val="00503AB6"/>
    <w:rsid w:val="005047C5"/>
    <w:rsid w:val="00510920"/>
    <w:rsid w:val="00511081"/>
    <w:rsid w:val="00521812"/>
    <w:rsid w:val="00523D2C"/>
    <w:rsid w:val="00531C82"/>
    <w:rsid w:val="005339A8"/>
    <w:rsid w:val="00533FC1"/>
    <w:rsid w:val="0054564B"/>
    <w:rsid w:val="00545A13"/>
    <w:rsid w:val="00546343"/>
    <w:rsid w:val="00557CD3"/>
    <w:rsid w:val="00560D3C"/>
    <w:rsid w:val="00567DE0"/>
    <w:rsid w:val="005735A5"/>
    <w:rsid w:val="0058792B"/>
    <w:rsid w:val="005A5BE0"/>
    <w:rsid w:val="005B12E0"/>
    <w:rsid w:val="005C25A0"/>
    <w:rsid w:val="005D230D"/>
    <w:rsid w:val="005E05EA"/>
    <w:rsid w:val="005E067B"/>
    <w:rsid w:val="005E6070"/>
    <w:rsid w:val="00602F7D"/>
    <w:rsid w:val="00605952"/>
    <w:rsid w:val="00620677"/>
    <w:rsid w:val="00624032"/>
    <w:rsid w:val="006442E0"/>
    <w:rsid w:val="00645A56"/>
    <w:rsid w:val="006532DF"/>
    <w:rsid w:val="0065579D"/>
    <w:rsid w:val="00663792"/>
    <w:rsid w:val="0067046C"/>
    <w:rsid w:val="00676845"/>
    <w:rsid w:val="00680547"/>
    <w:rsid w:val="0068446F"/>
    <w:rsid w:val="0069428E"/>
    <w:rsid w:val="00696CAD"/>
    <w:rsid w:val="006A5E0B"/>
    <w:rsid w:val="006C3797"/>
    <w:rsid w:val="006D7579"/>
    <w:rsid w:val="006E7D6E"/>
    <w:rsid w:val="006F6F2F"/>
    <w:rsid w:val="00701186"/>
    <w:rsid w:val="00707BE1"/>
    <w:rsid w:val="007238EB"/>
    <w:rsid w:val="00726BAC"/>
    <w:rsid w:val="0072789A"/>
    <w:rsid w:val="007317C3"/>
    <w:rsid w:val="00734756"/>
    <w:rsid w:val="0073538B"/>
    <w:rsid w:val="00741BD0"/>
    <w:rsid w:val="007426E6"/>
    <w:rsid w:val="00746370"/>
    <w:rsid w:val="00766889"/>
    <w:rsid w:val="00766A0D"/>
    <w:rsid w:val="00767A4D"/>
    <w:rsid w:val="00767F8C"/>
    <w:rsid w:val="00780B67"/>
    <w:rsid w:val="007972CA"/>
    <w:rsid w:val="007B1099"/>
    <w:rsid w:val="007B6E18"/>
    <w:rsid w:val="007C745D"/>
    <w:rsid w:val="007D0246"/>
    <w:rsid w:val="007F50C9"/>
    <w:rsid w:val="007F5873"/>
    <w:rsid w:val="008022C6"/>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D4197"/>
    <w:rsid w:val="008F36E4"/>
    <w:rsid w:val="00933C8B"/>
    <w:rsid w:val="00951AB7"/>
    <w:rsid w:val="009553EC"/>
    <w:rsid w:val="0096687F"/>
    <w:rsid w:val="0097330E"/>
    <w:rsid w:val="00974330"/>
    <w:rsid w:val="0097498C"/>
    <w:rsid w:val="00982766"/>
    <w:rsid w:val="009852C4"/>
    <w:rsid w:val="00985F26"/>
    <w:rsid w:val="0099583E"/>
    <w:rsid w:val="009A0242"/>
    <w:rsid w:val="009A59ED"/>
    <w:rsid w:val="009B3A42"/>
    <w:rsid w:val="009B5AA8"/>
    <w:rsid w:val="009C269D"/>
    <w:rsid w:val="009C45A0"/>
    <w:rsid w:val="009C5642"/>
    <w:rsid w:val="009E13C3"/>
    <w:rsid w:val="009E6A30"/>
    <w:rsid w:val="009E79E5"/>
    <w:rsid w:val="009F07D4"/>
    <w:rsid w:val="009F29EB"/>
    <w:rsid w:val="00A001A0"/>
    <w:rsid w:val="00A12B21"/>
    <w:rsid w:val="00A12C83"/>
    <w:rsid w:val="00A31AAC"/>
    <w:rsid w:val="00A32905"/>
    <w:rsid w:val="00A36C95"/>
    <w:rsid w:val="00A37DE3"/>
    <w:rsid w:val="00A519D1"/>
    <w:rsid w:val="00A6343B"/>
    <w:rsid w:val="00A65C50"/>
    <w:rsid w:val="00A66DD2"/>
    <w:rsid w:val="00AA0EA3"/>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764F"/>
    <w:rsid w:val="00B62087"/>
    <w:rsid w:val="00B62F41"/>
    <w:rsid w:val="00B73785"/>
    <w:rsid w:val="00B760E1"/>
    <w:rsid w:val="00B807F8"/>
    <w:rsid w:val="00B858FF"/>
    <w:rsid w:val="00BA1472"/>
    <w:rsid w:val="00BA1AB3"/>
    <w:rsid w:val="00BA6421"/>
    <w:rsid w:val="00BB34E6"/>
    <w:rsid w:val="00BB4FEC"/>
    <w:rsid w:val="00BC402F"/>
    <w:rsid w:val="00BD27BA"/>
    <w:rsid w:val="00BD5BA7"/>
    <w:rsid w:val="00BE13EF"/>
    <w:rsid w:val="00BE40A5"/>
    <w:rsid w:val="00BE6454"/>
    <w:rsid w:val="00BF39A4"/>
    <w:rsid w:val="00C02797"/>
    <w:rsid w:val="00C10283"/>
    <w:rsid w:val="00C110CC"/>
    <w:rsid w:val="00C1193A"/>
    <w:rsid w:val="00C22886"/>
    <w:rsid w:val="00C25C8F"/>
    <w:rsid w:val="00C263C6"/>
    <w:rsid w:val="00C62E61"/>
    <w:rsid w:val="00C635B6"/>
    <w:rsid w:val="00C70DFC"/>
    <w:rsid w:val="00C82466"/>
    <w:rsid w:val="00C84097"/>
    <w:rsid w:val="00CA07DC"/>
    <w:rsid w:val="00CB429B"/>
    <w:rsid w:val="00CB6DAC"/>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0DF5"/>
    <w:rsid w:val="00D8579C"/>
    <w:rsid w:val="00D90124"/>
    <w:rsid w:val="00D9392F"/>
    <w:rsid w:val="00D96C9F"/>
    <w:rsid w:val="00DA41F5"/>
    <w:rsid w:val="00DB5B54"/>
    <w:rsid w:val="00DB7E1B"/>
    <w:rsid w:val="00DC1D81"/>
    <w:rsid w:val="00DE434F"/>
    <w:rsid w:val="00DE7025"/>
    <w:rsid w:val="00E20DEE"/>
    <w:rsid w:val="00E451EA"/>
    <w:rsid w:val="00E53E52"/>
    <w:rsid w:val="00E57F4B"/>
    <w:rsid w:val="00E63889"/>
    <w:rsid w:val="00E65EB7"/>
    <w:rsid w:val="00E717F3"/>
    <w:rsid w:val="00E71C8D"/>
    <w:rsid w:val="00E72360"/>
    <w:rsid w:val="00E90EE6"/>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09309"/>
  <w15:chartTrackingRefBased/>
  <w15:docId w15:val="{A0C1031B-F69D-8645-8118-0916A7AB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06C13"/>
    <w:rPr>
      <w:color w:val="605E5C"/>
      <w:shd w:val="clear" w:color="auto" w:fill="E1DFDD"/>
    </w:rPr>
  </w:style>
  <w:style w:type="paragraph" w:customStyle="1" w:styleId="Affiliation">
    <w:name w:val="Affiliation"/>
    <w:basedOn w:val="Normal"/>
    <w:rsid w:val="005E05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026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392169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855025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3893682">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45120573">
      <w:bodyDiv w:val="1"/>
      <w:marLeft w:val="0"/>
      <w:marRight w:val="0"/>
      <w:marTop w:val="0"/>
      <w:marBottom w:val="0"/>
      <w:divBdr>
        <w:top w:val="none" w:sz="0" w:space="0" w:color="auto"/>
        <w:left w:val="none" w:sz="0" w:space="0" w:color="auto"/>
        <w:bottom w:val="none" w:sz="0" w:space="0" w:color="auto"/>
        <w:right w:val="none" w:sz="0" w:space="0" w:color="auto"/>
      </w:divBdr>
    </w:div>
    <w:div w:id="11804671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526220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50792093">
      <w:bodyDiv w:val="1"/>
      <w:marLeft w:val="0"/>
      <w:marRight w:val="0"/>
      <w:marTop w:val="0"/>
      <w:marBottom w:val="0"/>
      <w:divBdr>
        <w:top w:val="none" w:sz="0" w:space="0" w:color="auto"/>
        <w:left w:val="none" w:sz="0" w:space="0" w:color="auto"/>
        <w:bottom w:val="none" w:sz="0" w:space="0" w:color="auto"/>
        <w:right w:val="none" w:sz="0" w:space="0" w:color="auto"/>
      </w:divBdr>
    </w:div>
    <w:div w:id="21190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mpcp.com/index.php/AJMP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2DA57-BB61-4728-819D-506FE813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6553635</vt:i4>
      </vt:variant>
      <vt:variant>
        <vt:i4>0</vt:i4>
      </vt:variant>
      <vt:variant>
        <vt:i4>0</vt:i4>
      </vt:variant>
      <vt:variant>
        <vt:i4>5</vt:i4>
      </vt:variant>
      <vt:variant>
        <vt:lpwstr>https://journalajmpcp.com/index.php/AJMPCP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2025-09-13T17:26:00Z</dcterms:created>
  <dcterms:modified xsi:type="dcterms:W3CDTF">2025-09-20T10:02:00Z</dcterms:modified>
</cp:coreProperties>
</file>