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E880" w14:textId="7A43A632" w:rsidR="00CD5D58" w:rsidRDefault="00097C50" w:rsidP="00CD5D58">
      <w:pPr>
        <w:spacing w:after="120" w:line="240" w:lineRule="auto"/>
        <w:rPr>
          <w:rFonts w:ascii="Arial" w:eastAsia="Times New Roman" w:hAnsi="Arial" w:cs="Arial"/>
          <w:color w:val="1B1C1D"/>
          <w:kern w:val="0"/>
          <w:lang w:eastAsia="tr-TR"/>
          <w14:ligatures w14:val="none"/>
        </w:rPr>
      </w:pPr>
      <w:r w:rsidRPr="00097C50">
        <w:rPr>
          <w:rFonts w:ascii="Arial" w:eastAsia="Times New Roman" w:hAnsi="Arial" w:cs="Arial"/>
          <w:color w:val="1B1C1D"/>
          <w:kern w:val="0"/>
          <w:lang w:eastAsia="tr-TR"/>
          <w14:ligatures w14:val="none"/>
        </w:rPr>
        <w:t>Review Article</w:t>
      </w:r>
    </w:p>
    <w:p w14:paraId="45A172B1" w14:textId="77777777" w:rsidR="00097C50" w:rsidRPr="00CD5D58" w:rsidRDefault="00097C50" w:rsidP="00CD5D58">
      <w:pPr>
        <w:spacing w:after="120" w:line="240" w:lineRule="auto"/>
        <w:rPr>
          <w:rFonts w:ascii="Arial" w:eastAsia="Times New Roman" w:hAnsi="Arial" w:cs="Arial"/>
          <w:color w:val="1B1C1D"/>
          <w:kern w:val="0"/>
          <w:lang w:eastAsia="tr-TR"/>
          <w14:ligatures w14:val="none"/>
        </w:rPr>
      </w:pPr>
    </w:p>
    <w:p w14:paraId="43C46CBD" w14:textId="77777777" w:rsidR="00CD5D58" w:rsidRDefault="00CD5D58" w:rsidP="00CD5D58">
      <w:pPr>
        <w:spacing w:after="120" w:line="240" w:lineRule="auto"/>
        <w:outlineLvl w:val="0"/>
        <w:rPr>
          <w:rFonts w:ascii="Arial" w:eastAsia="Times New Roman" w:hAnsi="Arial" w:cs="Arial"/>
          <w:b/>
          <w:bCs/>
          <w:color w:val="1B1C1D"/>
          <w:kern w:val="36"/>
          <w:sz w:val="48"/>
          <w:szCs w:val="48"/>
          <w:lang w:eastAsia="tr-TR"/>
          <w14:ligatures w14:val="none"/>
        </w:rPr>
      </w:pPr>
      <w:r w:rsidRPr="00CD5D58">
        <w:rPr>
          <w:rFonts w:ascii="Arial" w:eastAsia="Times New Roman" w:hAnsi="Arial" w:cs="Arial"/>
          <w:b/>
          <w:bCs/>
          <w:color w:val="1B1C1D"/>
          <w:kern w:val="36"/>
          <w:sz w:val="48"/>
          <w:szCs w:val="48"/>
          <w:lang w:eastAsia="tr-TR"/>
          <w14:ligatures w14:val="none"/>
        </w:rPr>
        <w:t>The Comprehensive Evolution of Cryotherapy: A Review on Mechanisms, Applications, and the Future of Cold Therapy from Sports Medicine to Metabolic Health</w:t>
      </w:r>
    </w:p>
    <w:p w14:paraId="6D3C7E5A" w14:textId="77777777" w:rsidR="00C37929" w:rsidRPr="00CD5D58" w:rsidRDefault="00C37929" w:rsidP="00CD5D58">
      <w:pPr>
        <w:spacing w:after="120" w:line="240" w:lineRule="auto"/>
        <w:outlineLvl w:val="0"/>
        <w:rPr>
          <w:rFonts w:ascii="Arial" w:eastAsia="Times New Roman" w:hAnsi="Arial" w:cs="Arial"/>
          <w:b/>
          <w:bCs/>
          <w:color w:val="1B1C1D"/>
          <w:kern w:val="36"/>
          <w:sz w:val="48"/>
          <w:szCs w:val="48"/>
          <w:lang w:eastAsia="tr-TR"/>
          <w14:ligatures w14:val="none"/>
        </w:rPr>
      </w:pPr>
    </w:p>
    <w:p w14:paraId="03F5798A" w14:textId="77777777" w:rsidR="00097C50" w:rsidRDefault="00097C50" w:rsidP="00CD5D58">
      <w:pPr>
        <w:spacing w:after="120" w:line="240" w:lineRule="auto"/>
        <w:outlineLvl w:val="1"/>
        <w:rPr>
          <w:rFonts w:ascii="Arial" w:eastAsia="Times New Roman" w:hAnsi="Arial" w:cs="Arial"/>
          <w:b/>
          <w:bCs/>
          <w:color w:val="1B1C1D"/>
          <w:kern w:val="0"/>
          <w:sz w:val="36"/>
          <w:szCs w:val="36"/>
          <w:lang w:eastAsia="tr-TR"/>
          <w14:ligatures w14:val="none"/>
        </w:rPr>
      </w:pPr>
    </w:p>
    <w:p w14:paraId="25A312C0" w14:textId="2AC1CD6B"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Abstract</w:t>
      </w:r>
    </w:p>
    <w:p w14:paraId="7C1320AC"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intuitive use of cold temperatures for healing has evolved over millennia into the scientifically grounded field of Cryotherapy (Cold Therapy). Ranging from simple ice packs to systemic modalities like Cold Water Immersion (CWI) and Whole-Body Cryotherapy (WBC), the applications span from acute management of musculoskeletal injuries to the support of chronic inflammatory conditions and mental well-being. This review meticulously examines the foundational physiological mechanisms of cryotherapy, which are underpinned by the body's thermoregulatory cascade. Key local effects include the significant reduction of Nerve Conduction Velocity (NCV) to achieve analgesia and local vasoconstriction to limit edema and prevent secondary hypoxic injury. Systemic applications, meanwhile, trigger powerful body-wide responses, including the modulation of anti-inflammatory cytokine responses, </w:t>
      </w:r>
      <w:r w:rsidRPr="00CD5D58">
        <w:rPr>
          <w:rFonts w:ascii="Arial" w:eastAsia="Times New Roman" w:hAnsi="Arial" w:cs="Arial"/>
          <w:b/>
          <w:bCs/>
          <w:color w:val="1B1C1D"/>
          <w:kern w:val="0"/>
          <w:bdr w:val="none" w:sz="0" w:space="0" w:color="auto" w:frame="1"/>
          <w:lang w:eastAsia="tr-TR"/>
          <w14:ligatures w14:val="none"/>
        </w:rPr>
        <w:t>Brown Adipose Tissue (BAT) activation</w:t>
      </w:r>
      <w:r w:rsidRPr="00CD5D58">
        <w:rPr>
          <w:rFonts w:ascii="Arial" w:eastAsia="Times New Roman" w:hAnsi="Arial" w:cs="Arial"/>
          <w:color w:val="1B1C1D"/>
          <w:kern w:val="0"/>
          <w:lang w:eastAsia="tr-TR"/>
          <w14:ligatures w14:val="none"/>
        </w:rPr>
        <w:t xml:space="preserve">, and a profound surge of catecholamines (Norepinephrine and Dopamine) associated with neurological resilience and enhanced mood. We comparatively evaluate the evidence-based clinical efficacy of these modalities across sports medicine, post-operative care, and chronic inflammatory conditions. Despite compelling evidence for immediate and subjective benefits, a key limitation remains the lack of </w:t>
      </w:r>
      <w:r w:rsidRPr="00CD5D58">
        <w:rPr>
          <w:rFonts w:ascii="Arial" w:eastAsia="Times New Roman" w:hAnsi="Arial" w:cs="Arial"/>
          <w:b/>
          <w:bCs/>
          <w:color w:val="1B1C1D"/>
          <w:kern w:val="0"/>
          <w:bdr w:val="none" w:sz="0" w:space="0" w:color="auto" w:frame="1"/>
          <w:lang w:eastAsia="tr-TR"/>
          <w14:ligatures w14:val="none"/>
        </w:rPr>
        <w:t>protocol standardization</w:t>
      </w:r>
      <w:r w:rsidRPr="00CD5D58">
        <w:rPr>
          <w:rFonts w:ascii="Arial" w:eastAsia="Times New Roman" w:hAnsi="Arial" w:cs="Arial"/>
          <w:color w:val="1B1C1D"/>
          <w:kern w:val="0"/>
          <w:lang w:eastAsia="tr-TR"/>
          <w14:ligatures w14:val="none"/>
        </w:rPr>
        <w:t xml:space="preserve"> (temperature, duration, frequency) in the literature, which continues to generate conflicting results. Future research must prioritize establishing definitive dose-response curves and clarifying the long-term molecular pathways—including </w:t>
      </w:r>
      <w:r w:rsidRPr="00CD5D58">
        <w:rPr>
          <w:rFonts w:ascii="Arial" w:eastAsia="Times New Roman" w:hAnsi="Arial" w:cs="Arial"/>
          <w:b/>
          <w:bCs/>
          <w:color w:val="1B1C1D"/>
          <w:kern w:val="0"/>
          <w:bdr w:val="none" w:sz="0" w:space="0" w:color="auto" w:frame="1"/>
          <w:lang w:eastAsia="tr-TR"/>
          <w14:ligatures w14:val="none"/>
        </w:rPr>
        <w:t>the potential blunting of muscle hypertrophy</w:t>
      </w:r>
      <w:r w:rsidRPr="00CD5D58">
        <w:rPr>
          <w:rFonts w:ascii="Arial" w:eastAsia="Times New Roman" w:hAnsi="Arial" w:cs="Arial"/>
          <w:color w:val="1B1C1D"/>
          <w:kern w:val="0"/>
          <w:lang w:eastAsia="tr-TR"/>
          <w14:ligatures w14:val="none"/>
        </w:rPr>
        <w:t xml:space="preserve"> and chronic metabolic adaptations—to maximize efficacy and ensure safety, particularly regarding the risk of </w:t>
      </w:r>
      <w:r w:rsidRPr="00CD5D58">
        <w:rPr>
          <w:rFonts w:ascii="Arial" w:eastAsia="Times New Roman" w:hAnsi="Arial" w:cs="Arial"/>
          <w:b/>
          <w:bCs/>
          <w:color w:val="1B1C1D"/>
          <w:kern w:val="0"/>
          <w:bdr w:val="none" w:sz="0" w:space="0" w:color="auto" w:frame="1"/>
          <w:lang w:eastAsia="tr-TR"/>
          <w14:ligatures w14:val="none"/>
        </w:rPr>
        <w:t>Cold Shock Response</w:t>
      </w:r>
      <w:r w:rsidRPr="00CD5D58">
        <w:rPr>
          <w:rFonts w:ascii="Arial" w:eastAsia="Times New Roman" w:hAnsi="Arial" w:cs="Arial"/>
          <w:color w:val="1B1C1D"/>
          <w:kern w:val="0"/>
          <w:lang w:eastAsia="tr-TR"/>
          <w14:ligatures w14:val="none"/>
        </w:rPr>
        <w:t>.</w:t>
      </w:r>
    </w:p>
    <w:p w14:paraId="04D9526C"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70FC9364">
          <v:rect id="_x0000_i1025" style="width:0;height:1.5pt" o:hralign="center" o:hrstd="t" o:hrnoshade="t" o:hr="t" fillcolor="gray" stroked="f"/>
        </w:pict>
      </w:r>
    </w:p>
    <w:p w14:paraId="203BB2B5"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1. Introduction</w:t>
      </w:r>
    </w:p>
    <w:p w14:paraId="2D438972"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1.1. The Historical Foundation and Modern Evolution of Cold Therapy</w:t>
      </w:r>
    </w:p>
    <w:p w14:paraId="12FC9D07"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For millennia, the intuitive use of cold temperatures for healing has been documented across various cultures, predating modern medical practices. From ancient Egyptian texts describing cold applications for pain to the use of snow and ice by Greek and </w:t>
      </w:r>
      <w:r w:rsidRPr="00CD5D58">
        <w:rPr>
          <w:rFonts w:ascii="Arial" w:eastAsia="Times New Roman" w:hAnsi="Arial" w:cs="Arial"/>
          <w:color w:val="1B1C1D"/>
          <w:kern w:val="0"/>
          <w:lang w:eastAsia="tr-TR"/>
          <w14:ligatures w14:val="none"/>
        </w:rPr>
        <w:lastRenderedPageBreak/>
        <w:t xml:space="preserve">Roman physicians, the intuitive benefits of cold for inflammation and pain have been long recognized. Today, this ancient practice is grounded in robust scientific evidence under the term </w:t>
      </w:r>
      <w:r w:rsidRPr="00CD5D58">
        <w:rPr>
          <w:rFonts w:ascii="Arial" w:eastAsia="Times New Roman" w:hAnsi="Arial" w:cs="Arial"/>
          <w:b/>
          <w:bCs/>
          <w:color w:val="1B1C1D"/>
          <w:kern w:val="0"/>
          <w:bdr w:val="none" w:sz="0" w:space="0" w:color="auto" w:frame="1"/>
          <w:lang w:eastAsia="tr-TR"/>
          <w14:ligatures w14:val="none"/>
        </w:rPr>
        <w:t>Cryotherapy</w:t>
      </w:r>
      <w:r w:rsidRPr="00CD5D58">
        <w:rPr>
          <w:rFonts w:ascii="Arial" w:eastAsia="Times New Roman" w:hAnsi="Arial" w:cs="Arial"/>
          <w:color w:val="1B1C1D"/>
          <w:kern w:val="0"/>
          <w:lang w:eastAsia="tr-TR"/>
          <w14:ligatures w14:val="none"/>
        </w:rPr>
        <w:t xml:space="preserve"> (Cold Therapy). The classical application of cold was famously established as a cornerstone of the </w:t>
      </w:r>
      <w:commentRangeStart w:id="0"/>
      <w:r w:rsidRPr="004E73BF">
        <w:rPr>
          <w:rFonts w:ascii="Arial" w:eastAsia="Times New Roman" w:hAnsi="Arial" w:cs="Arial"/>
          <w:b/>
          <w:bCs/>
          <w:color w:val="1B1C1D"/>
          <w:kern w:val="0"/>
          <w:highlight w:val="yellow"/>
          <w:bdr w:val="none" w:sz="0" w:space="0" w:color="auto" w:frame="1"/>
          <w:lang w:eastAsia="tr-TR"/>
          <w14:ligatures w14:val="none"/>
        </w:rPr>
        <w:t>R.I.C.E. (Rest, Ice, Compression, Elevation)</w:t>
      </w:r>
      <w:r w:rsidRPr="004E73BF">
        <w:rPr>
          <w:rFonts w:ascii="Arial" w:eastAsia="Times New Roman" w:hAnsi="Arial" w:cs="Arial"/>
          <w:color w:val="1B1C1D"/>
          <w:kern w:val="0"/>
          <w:highlight w:val="yellow"/>
          <w:lang w:eastAsia="tr-TR"/>
          <w14:ligatures w14:val="none"/>
        </w:rPr>
        <w:t xml:space="preserve"> protocol.</w:t>
      </w:r>
      <w:commentRangeEnd w:id="0"/>
      <w:r w:rsidR="004E73BF">
        <w:rPr>
          <w:rStyle w:val="CommentReference"/>
        </w:rPr>
        <w:commentReference w:id="0"/>
      </w:r>
      <w:r w:rsidRPr="00CD5D58">
        <w:rPr>
          <w:rFonts w:ascii="Arial" w:eastAsia="Times New Roman" w:hAnsi="Arial" w:cs="Arial"/>
          <w:color w:val="1B1C1D"/>
          <w:kern w:val="0"/>
          <w:lang w:eastAsia="tr-TR"/>
          <w14:ligatures w14:val="none"/>
        </w:rPr>
        <w:t xml:space="preserve"> The primary, localized goals were to decrease tissue metabolism, induce vasoconstriction, and slow nerve conduction velocity, providing immediate analgesia and control of swelling.</w:t>
      </w:r>
    </w:p>
    <w:p w14:paraId="0020DB61"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evolution of cryotherapy has seen a significant diversification in its delivery methods. Simple localized methods, such as ice packs and cold compresses, continue to be standard practice for acute soft tissue injury management. However, the late 20th and early 21st centuries witnessed a surge in the popularity of systemic methods, most notably </w:t>
      </w:r>
      <w:r w:rsidRPr="00CD5D58">
        <w:rPr>
          <w:rFonts w:ascii="Arial" w:eastAsia="Times New Roman" w:hAnsi="Arial" w:cs="Arial"/>
          <w:b/>
          <w:bCs/>
          <w:color w:val="1B1C1D"/>
          <w:kern w:val="0"/>
          <w:bdr w:val="none" w:sz="0" w:space="0" w:color="auto" w:frame="1"/>
          <w:lang w:eastAsia="tr-TR"/>
          <w14:ligatures w14:val="none"/>
        </w:rPr>
        <w:t>Cold Water Immersion (CWI)</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Whole-Body Cryotherapy (WBC)</w:t>
      </w:r>
      <w:r w:rsidRPr="00CD5D58">
        <w:rPr>
          <w:rFonts w:ascii="Arial" w:eastAsia="Times New Roman" w:hAnsi="Arial" w:cs="Arial"/>
          <w:color w:val="1B1C1D"/>
          <w:kern w:val="0"/>
          <w:lang w:eastAsia="tr-TR"/>
          <w14:ligatures w14:val="none"/>
        </w:rPr>
        <w:t xml:space="preserve"> chambers. This shift has expanded the focus beyond mere local analgesia and edema control, extending therapeutic targets to complex physiological systems such as cardiovascular regulation, anti-inflammatory cytokine responses, and neurological resilience.</w:t>
      </w:r>
    </w:p>
    <w:p w14:paraId="078CD6CF"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1.2. Classification and Scope of Cryotherapy Modalities</w:t>
      </w:r>
    </w:p>
    <w:p w14:paraId="41196A04"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Cryotherapy modalities can be broadly classified based on the area of application and the resultant physiological response:</w:t>
      </w:r>
    </w:p>
    <w:p w14:paraId="0704E0C2" w14:textId="77777777" w:rsidR="00CD5D58" w:rsidRPr="00CD5D58" w:rsidRDefault="00CD5D58" w:rsidP="00CD5D58">
      <w:pPr>
        <w:numPr>
          <w:ilvl w:val="0"/>
          <w:numId w:val="1"/>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Local Modalities:</w:t>
      </w:r>
      <w:r w:rsidRPr="00CD5D58">
        <w:rPr>
          <w:rFonts w:ascii="Arial" w:eastAsia="Times New Roman" w:hAnsi="Arial" w:cs="Arial"/>
          <w:color w:val="1B1C1D"/>
          <w:kern w:val="0"/>
          <w:lang w:eastAsia="tr-TR"/>
          <w14:ligatures w14:val="none"/>
        </w:rPr>
        <w:t xml:space="preserve"> These involve direct application of cold to a specific area and include ice bags, frozen gel packs, chemical cold packs, continuous cold compression devices, and vapocoolant sprays. Their therapeutic effect is primarily localized to the superficial and immediate underlying tissues, focusing on limiting secondary injury and providing regional pain relief.</w:t>
      </w:r>
    </w:p>
    <w:p w14:paraId="612F1757" w14:textId="77777777" w:rsidR="00CD5D58" w:rsidRPr="00CD5D58" w:rsidRDefault="00CD5D58" w:rsidP="00CD5D58">
      <w:pPr>
        <w:numPr>
          <w:ilvl w:val="0"/>
          <w:numId w:val="1"/>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Systemic Modalities:</w:t>
      </w:r>
      <w:r w:rsidRPr="00CD5D58">
        <w:rPr>
          <w:rFonts w:ascii="Arial" w:eastAsia="Times New Roman" w:hAnsi="Arial" w:cs="Arial"/>
          <w:color w:val="1B1C1D"/>
          <w:kern w:val="0"/>
          <w:lang w:eastAsia="tr-TR"/>
          <w14:ligatures w14:val="none"/>
        </w:rPr>
        <w:t xml:space="preserve"> These include CWI (typically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0487A9E9" wp14:editId="638E0C8F">
                <wp:extent cx="304800" cy="304800"/>
                <wp:effectExtent l="0" t="0" r="0" b="0"/>
                <wp:docPr id="1872041671"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B1940C" id="AutoShap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to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5B84BDA3" wp14:editId="0E6C0171">
                <wp:extent cx="304800" cy="304800"/>
                <wp:effectExtent l="0" t="0" r="0" b="0"/>
                <wp:docPr id="871649229" name="AutoShap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EA9A6" id="AutoShap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 and WBC (often exposed to temperatures as low as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607FFCC1" wp14:editId="29105480">
                <wp:extent cx="304800" cy="304800"/>
                <wp:effectExtent l="0" t="0" r="0" b="0"/>
                <wp:docPr id="1230605485"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D8E4A" id="AutoShap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to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72868AEA" wp14:editId="2E8C19BC">
                <wp:extent cx="304800" cy="304800"/>
                <wp:effectExtent l="0" t="0" r="0" b="0"/>
                <wp:docPr id="420112026"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CF588" id="AutoShape 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Systemic exposure triggers a powerful body-wide response that engages the central nervous system, endocrine system, and core thermoregulatory mechanisms, leading to complex cardiovascular and neuroendocrine effects.</w:t>
      </w:r>
    </w:p>
    <w:p w14:paraId="669F4C8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1.3. Rationale and Objectives of the Review</w:t>
      </w:r>
    </w:p>
    <w:p w14:paraId="0847D4C7"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Despite the widespread clinical use of cryotherapy, a significant challenge in the literature remains the </w:t>
      </w:r>
      <w:r w:rsidRPr="00CD5D58">
        <w:rPr>
          <w:rFonts w:ascii="Arial" w:eastAsia="Times New Roman" w:hAnsi="Arial" w:cs="Arial"/>
          <w:b/>
          <w:bCs/>
          <w:color w:val="1B1C1D"/>
          <w:kern w:val="0"/>
          <w:bdr w:val="none" w:sz="0" w:space="0" w:color="auto" w:frame="1"/>
          <w:lang w:eastAsia="tr-TR"/>
          <w14:ligatures w14:val="none"/>
        </w:rPr>
        <w:t>methodological variability</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disparate application protocols</w:t>
      </w:r>
      <w:r w:rsidRPr="00CD5D58">
        <w:rPr>
          <w:rFonts w:ascii="Arial" w:eastAsia="Times New Roman" w:hAnsi="Arial" w:cs="Arial"/>
          <w:color w:val="1B1C1D"/>
          <w:kern w:val="0"/>
          <w:lang w:eastAsia="tr-TR"/>
          <w14:ligatures w14:val="none"/>
        </w:rPr>
        <w:t xml:space="preserve"> across studies, which continues to generate conflicting results. This lack of consensus on optimal "dosing" (temperature, duration, frequency) limits the establishment of definitive, evidence-based guidelines.</w:t>
      </w:r>
    </w:p>
    <w:p w14:paraId="46BA81D4"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This comprehensive review aims to address these gaps by:</w:t>
      </w:r>
    </w:p>
    <w:p w14:paraId="7C1369F2" w14:textId="77777777" w:rsidR="00CD5D58" w:rsidRPr="00CD5D58" w:rsidRDefault="00CD5D58" w:rsidP="00CD5D58">
      <w:pPr>
        <w:numPr>
          <w:ilvl w:val="0"/>
          <w:numId w:val="2"/>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Meticulously examining</w:t>
      </w:r>
      <w:r w:rsidRPr="00CD5D58">
        <w:rPr>
          <w:rFonts w:ascii="Arial" w:eastAsia="Times New Roman" w:hAnsi="Arial" w:cs="Arial"/>
          <w:color w:val="1B1C1D"/>
          <w:kern w:val="0"/>
          <w:lang w:eastAsia="tr-TR"/>
          <w14:ligatures w14:val="none"/>
        </w:rPr>
        <w:t xml:space="preserve"> the fundamental physiological and biochemical mechanisms that underpin both local and systemic cold exposure.</w:t>
      </w:r>
    </w:p>
    <w:p w14:paraId="0FD45125" w14:textId="77777777" w:rsidR="00CD5D58" w:rsidRPr="00CD5D58" w:rsidRDefault="00CD5D58" w:rsidP="00CD5D58">
      <w:pPr>
        <w:numPr>
          <w:ilvl w:val="0"/>
          <w:numId w:val="2"/>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Comparatively evaluating</w:t>
      </w:r>
      <w:r w:rsidRPr="00CD5D58">
        <w:rPr>
          <w:rFonts w:ascii="Arial" w:eastAsia="Times New Roman" w:hAnsi="Arial" w:cs="Arial"/>
          <w:color w:val="1B1C1D"/>
          <w:kern w:val="0"/>
          <w:lang w:eastAsia="tr-TR"/>
          <w14:ligatures w14:val="none"/>
        </w:rPr>
        <w:t xml:space="preserve"> the evidence-based clinical efficacy of different modalities across the primary fields of application, including sports medicine, post-surgical rehabilitation, and chronic inflammatory conditions.</w:t>
      </w:r>
    </w:p>
    <w:p w14:paraId="5F399F07" w14:textId="77777777" w:rsidR="00CD5D58" w:rsidRPr="00CD5D58" w:rsidRDefault="00CD5D58" w:rsidP="00CD5D58">
      <w:pPr>
        <w:numPr>
          <w:ilvl w:val="0"/>
          <w:numId w:val="2"/>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Critically discussing</w:t>
      </w:r>
      <w:r w:rsidRPr="00CD5D58">
        <w:rPr>
          <w:rFonts w:ascii="Arial" w:eastAsia="Times New Roman" w:hAnsi="Arial" w:cs="Arial"/>
          <w:color w:val="1B1C1D"/>
          <w:kern w:val="0"/>
          <w:lang w:eastAsia="tr-TR"/>
          <w14:ligatures w14:val="none"/>
        </w:rPr>
        <w:t xml:space="preserve"> the current controversies and highlighting the existing gaps and future research directions necessary to move cryotherapy from an empirical practice to a fully standardized, evidence-based therapeutic modality.</w:t>
      </w:r>
    </w:p>
    <w:p w14:paraId="4096BE4A"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24AF6781">
          <v:rect id="_x0000_i1026" style="width:0;height:1.5pt" o:hralign="center" o:hrstd="t" o:hrnoshade="t" o:hr="t" fillcolor="gray" stroked="f"/>
        </w:pict>
      </w:r>
    </w:p>
    <w:p w14:paraId="720EE230"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2. Physiological and Biochemical Mechanisms of Cryotherapy</w:t>
      </w:r>
    </w:p>
    <w:p w14:paraId="40084C51"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clinical effects of cold therapy are underpinned by a profound cascade of complex physiological responses, all primarily triggered by the body’s efforts at </w:t>
      </w:r>
      <w:r w:rsidRPr="00CD5D58">
        <w:rPr>
          <w:rFonts w:ascii="Arial" w:eastAsia="Times New Roman" w:hAnsi="Arial" w:cs="Arial"/>
          <w:b/>
          <w:bCs/>
          <w:color w:val="1B1C1D"/>
          <w:kern w:val="0"/>
          <w:bdr w:val="none" w:sz="0" w:space="0" w:color="auto" w:frame="1"/>
          <w:lang w:eastAsia="tr-TR"/>
          <w14:ligatures w14:val="none"/>
        </w:rPr>
        <w:t>thermoregulation</w:t>
      </w:r>
      <w:r w:rsidRPr="00CD5D58">
        <w:rPr>
          <w:rFonts w:ascii="Arial" w:eastAsia="Times New Roman" w:hAnsi="Arial" w:cs="Arial"/>
          <w:color w:val="1B1C1D"/>
          <w:kern w:val="0"/>
          <w:lang w:eastAsia="tr-TR"/>
          <w14:ligatures w14:val="none"/>
        </w:rPr>
        <w:t xml:space="preserve"> in response to acute temperature decrease.</w:t>
      </w:r>
    </w:p>
    <w:p w14:paraId="1964831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2.1. Neuromuscular Effects: Analgesia and Nerve Conduction Velocity (NCV)</w:t>
      </w:r>
    </w:p>
    <w:p w14:paraId="4005BDA8"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highly effective analgesic effect of cryotherapy is directly and proportionally linked to its action on the nervous system.</w:t>
      </w:r>
    </w:p>
    <w:p w14:paraId="3749A7A1"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2.1.1. Decreased Nerve Conduction Velocity (NCV)</w:t>
      </w:r>
    </w:p>
    <w:p w14:paraId="1FB09DE9"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Cold application significantly decreases NCV in peripheral nerves. This effect is mediated by the impact of lower temperatures on the intrinsic properties of the nerve membrane, specifically affecting ion channel function (e.g., sodium/potassium channels) and reducing the metabolic rate required for impulse generation and propagation. The reduction in NCV is proportional to the decrease in tissue temperature; for instance, studies have shown a measurable reduction in NCV when the ankle skin temperature is reduced to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FC41C56" wp14:editId="317FDD52">
                <wp:extent cx="304800" cy="304800"/>
                <wp:effectExtent l="0" t="0" r="0" b="0"/>
                <wp:docPr id="544196151"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88116" id="AutoShape 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by a cumulative </w:t>
      </w:r>
      <w:commentRangeStart w:id="1"/>
      <w:r w:rsidRPr="00AA7C33">
        <w:rPr>
          <w:rFonts w:ascii="Arial" w:eastAsia="Times New Roman" w:hAnsi="Arial" w:cs="Arial"/>
          <w:color w:val="1B1C1D"/>
          <w:kern w:val="0"/>
          <w:highlight w:val="yellow"/>
          <w:lang w:eastAsia="tr-TR"/>
          <w14:ligatures w14:val="none"/>
        </w:rPr>
        <w:t xml:space="preserve">total of </w:t>
      </w:r>
      <w:r w:rsidRPr="00AA7C33">
        <w:rPr>
          <w:rFonts w:ascii="Arial" w:eastAsia="Times New Roman" w:hAnsi="Arial" w:cs="Arial"/>
          <w:noProof/>
          <w:color w:val="1B1C1D"/>
          <w:kern w:val="0"/>
          <w:highlight w:val="yellow"/>
          <w:lang w:eastAsia="tr-TR"/>
          <w14:ligatures w14:val="none"/>
        </w:rPr>
        <mc:AlternateContent>
          <mc:Choice Requires="wps">
            <w:drawing>
              <wp:inline distT="0" distB="0" distL="0" distR="0" wp14:anchorId="115A509C" wp14:editId="50D31E87">
                <wp:extent cx="304800" cy="304800"/>
                <wp:effectExtent l="0" t="0" r="0" b="0"/>
                <wp:docPr id="1405634767"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754A4" id="AutoShap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A7C33">
        <w:rPr>
          <w:rFonts w:ascii="Arial" w:eastAsia="Times New Roman" w:hAnsi="Arial" w:cs="Arial"/>
          <w:color w:val="1B1C1D"/>
          <w:kern w:val="0"/>
          <w:highlight w:val="yellow"/>
          <w:lang w:eastAsia="tr-TR"/>
          <w14:ligatures w14:val="none"/>
        </w:rPr>
        <w:t>[1].</w:t>
      </w:r>
      <w:commentRangeEnd w:id="1"/>
      <w:r w:rsidR="00AA7C33">
        <w:rPr>
          <w:rStyle w:val="CommentReference"/>
        </w:rPr>
        <w:commentReference w:id="1"/>
      </w:r>
    </w:p>
    <w:p w14:paraId="55A6C5FD"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Crucially, cold affects different nerve fiber types unequally. While all fibers show a decrease, smaller-diameter, unmyelinated or lightly myelinated fibers—such as the </w:t>
      </w:r>
      <w:r w:rsidRPr="00CD5D58">
        <w:rPr>
          <w:rFonts w:ascii="Arial" w:eastAsia="Times New Roman" w:hAnsi="Arial" w:cs="Arial"/>
          <w:b/>
          <w:bCs/>
          <w:color w:val="1B1C1D"/>
          <w:kern w:val="0"/>
          <w:bdr w:val="none" w:sz="0" w:space="0" w:color="auto" w:frame="1"/>
          <w:lang w:eastAsia="tr-TR"/>
          <w14:ligatures w14:val="none"/>
        </w:rPr>
        <w:t>A-delta (fast pain)</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C (slow, chronic pain)</w:t>
      </w:r>
      <w:r w:rsidRPr="00CD5D58">
        <w:rPr>
          <w:rFonts w:ascii="Arial" w:eastAsia="Times New Roman" w:hAnsi="Arial" w:cs="Arial"/>
          <w:color w:val="1B1C1D"/>
          <w:kern w:val="0"/>
          <w:lang w:eastAsia="tr-TR"/>
          <w14:ligatures w14:val="none"/>
        </w:rPr>
        <w:t xml:space="preserve"> fibers—are generally more sensitive to the cooling effect than larger, myelinated motor fibers. The selective or differential reduction in the velocity of nociceptive (pain-transmitting) fibers is a cornerstone of cold-induced analgesia. This slowing or temporary inhibition of signal transmission limits the pain message reaching the central nervous system (CNS).</w:t>
      </w:r>
    </w:p>
    <w:p w14:paraId="7A066CA6"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2.1.2. Increased Pain Threshold (PTH) and Pain Tolerance (PTO)</w:t>
      </w:r>
    </w:p>
    <w:p w14:paraId="6383122A"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direct action of cold in slowing NCV serves to inhibit or delay the transmission of pain signals to the CNS. This neurophysiological blockade mechanism is one primary way cryotherapy achieves its clinical goals of pain relief, leading to both:</w:t>
      </w:r>
    </w:p>
    <w:p w14:paraId="365CCAD2" w14:textId="77777777" w:rsidR="00CD5D58" w:rsidRPr="00CD5D58" w:rsidRDefault="00CD5D58" w:rsidP="00CD5D58">
      <w:pPr>
        <w:numPr>
          <w:ilvl w:val="0"/>
          <w:numId w:val="3"/>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Elevated Pain Threshold (PTH):</w:t>
      </w:r>
      <w:r w:rsidRPr="00CD5D58">
        <w:rPr>
          <w:rFonts w:ascii="Arial" w:eastAsia="Times New Roman" w:hAnsi="Arial" w:cs="Arial"/>
          <w:color w:val="1B1C1D"/>
          <w:kern w:val="0"/>
          <w:lang w:eastAsia="tr-TR"/>
          <w14:ligatures w14:val="none"/>
        </w:rPr>
        <w:t xml:space="preserve"> The minimum stimulus intensity perceived as painful is increased.</w:t>
      </w:r>
    </w:p>
    <w:p w14:paraId="20DDB3E8" w14:textId="77777777" w:rsidR="00CD5D58" w:rsidRPr="00CD5D58" w:rsidRDefault="00CD5D58" w:rsidP="00CD5D58">
      <w:pPr>
        <w:numPr>
          <w:ilvl w:val="0"/>
          <w:numId w:val="3"/>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Increased Pain Tolerance (PTO):</w:t>
      </w:r>
      <w:r w:rsidRPr="00CD5D58">
        <w:rPr>
          <w:rFonts w:ascii="Arial" w:eastAsia="Times New Roman" w:hAnsi="Arial" w:cs="Arial"/>
          <w:color w:val="1B1C1D"/>
          <w:kern w:val="0"/>
          <w:lang w:eastAsia="tr-TR"/>
          <w14:ligatures w14:val="none"/>
        </w:rPr>
        <w:t xml:space="preserve"> The maximum intensity or duration of pain that an individual is willing to endure is increased.</w:t>
      </w:r>
    </w:p>
    <w:p w14:paraId="744B880C"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Furthermore, it is hypothesized that cold application may activate descending pain-modulating pathways and potentially engage the </w:t>
      </w:r>
      <w:r w:rsidRPr="00CD5D58">
        <w:rPr>
          <w:rFonts w:ascii="Arial" w:eastAsia="Times New Roman" w:hAnsi="Arial" w:cs="Arial"/>
          <w:b/>
          <w:bCs/>
          <w:color w:val="1B1C1D"/>
          <w:kern w:val="0"/>
          <w:bdr w:val="none" w:sz="0" w:space="0" w:color="auto" w:frame="1"/>
          <w:lang w:eastAsia="tr-TR"/>
          <w14:ligatures w14:val="none"/>
        </w:rPr>
        <w:t>Gate Control Theory of Pain</w:t>
      </w:r>
      <w:r w:rsidRPr="00CD5D58">
        <w:rPr>
          <w:rFonts w:ascii="Arial" w:eastAsia="Times New Roman" w:hAnsi="Arial" w:cs="Arial"/>
          <w:color w:val="1B1C1D"/>
          <w:kern w:val="0"/>
          <w:lang w:eastAsia="tr-TR"/>
          <w14:ligatures w14:val="none"/>
        </w:rPr>
        <w:t>, where the increased activity of cutaneous thermal receptors interferes with the transmission of nociceptive signals at the spinal cord level. Studies confirm that cryotherapy significantly increases PTH and PTO, regardless of the site of application [1].</w:t>
      </w:r>
    </w:p>
    <w:p w14:paraId="10AF1A1D"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2.2. Vascular and Metabolic Effects: Edema Control and Prevention of Secondary Injury</w:t>
      </w:r>
    </w:p>
    <w:p w14:paraId="288997CA"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robust vasoconstrictive response to acute cold exposure plays a critical role in managing acute soft tissue injuries and preventing secondary damage.</w:t>
      </w:r>
    </w:p>
    <w:p w14:paraId="4190DE46"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2.2.1. Vasoconstriction and Blood Flow Regulation</w:t>
      </w:r>
    </w:p>
    <w:p w14:paraId="6DABFE9D"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Cold exposure triggers local </w:t>
      </w:r>
      <w:r w:rsidRPr="00CD5D58">
        <w:rPr>
          <w:rFonts w:ascii="Arial" w:eastAsia="Times New Roman" w:hAnsi="Arial" w:cs="Arial"/>
          <w:b/>
          <w:bCs/>
          <w:color w:val="1B1C1D"/>
          <w:kern w:val="0"/>
          <w:bdr w:val="none" w:sz="0" w:space="0" w:color="auto" w:frame="1"/>
          <w:lang w:eastAsia="tr-TR"/>
          <w14:ligatures w14:val="none"/>
        </w:rPr>
        <w:t>vasoconstriction</w:t>
      </w:r>
      <w:r w:rsidRPr="00CD5D58">
        <w:rPr>
          <w:rFonts w:ascii="Arial" w:eastAsia="Times New Roman" w:hAnsi="Arial" w:cs="Arial"/>
          <w:color w:val="1B1C1D"/>
          <w:kern w:val="0"/>
          <w:lang w:eastAsia="tr-TR"/>
          <w14:ligatures w14:val="none"/>
        </w:rPr>
        <w:t xml:space="preserve">, primarily mediated by the activation of the sympathetic nervous system and the local release of vasoconstrictive substances (e.g., Norepinephrine). This response reduces local arterial and venous blood flow and lowers venous capillary pressure, which is essential for limiting the extravasation of fluid and subsequent formation of </w:t>
      </w:r>
      <w:r w:rsidRPr="00CD5D58">
        <w:rPr>
          <w:rFonts w:ascii="Arial" w:eastAsia="Times New Roman" w:hAnsi="Arial" w:cs="Arial"/>
          <w:b/>
          <w:bCs/>
          <w:color w:val="1B1C1D"/>
          <w:kern w:val="0"/>
          <w:bdr w:val="none" w:sz="0" w:space="0" w:color="auto" w:frame="1"/>
          <w:lang w:eastAsia="tr-TR"/>
          <w14:ligatures w14:val="none"/>
        </w:rPr>
        <w:t>edema</w:t>
      </w:r>
      <w:r w:rsidRPr="00CD5D58">
        <w:rPr>
          <w:rFonts w:ascii="Arial" w:eastAsia="Times New Roman" w:hAnsi="Arial" w:cs="Arial"/>
          <w:color w:val="1B1C1D"/>
          <w:kern w:val="0"/>
          <w:lang w:eastAsia="tr-TR"/>
          <w14:ligatures w14:val="none"/>
        </w:rPr>
        <w:t xml:space="preserve"> (swelling). By restricting circulation, cold also helps confine pro-inflammatory substances (e.g., bradykinin, histamine) to the immediate injured area, thereby mitigating the spread of the inflammatory cascade.</w:t>
      </w:r>
    </w:p>
    <w:p w14:paraId="7A53CF68"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2.2.2. Reduced Metabolic Rate and Secondary Hypoxic Injury</w:t>
      </w:r>
    </w:p>
    <w:p w14:paraId="7C48CB1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A critical, often overlooked, mechanism is the reduction in the tissue metabolic rate and oxygen demand that occurs with cooling. In the immediate aftermath of trauma, blood flow to the injured site is often compromised (ischemia) due to vessel damage and swelling. The reduced cellular oxygen demand induced by cold therapy is vital in this context. This deceleration of metabolic processes helps cells survive the temporary state of low oxygen supply and directly prevents </w:t>
      </w:r>
      <w:r w:rsidRPr="00CD5D58">
        <w:rPr>
          <w:rFonts w:ascii="Arial" w:eastAsia="Times New Roman" w:hAnsi="Arial" w:cs="Arial"/>
          <w:b/>
          <w:bCs/>
          <w:color w:val="1B1C1D"/>
          <w:kern w:val="0"/>
          <w:bdr w:val="none" w:sz="0" w:space="0" w:color="auto" w:frame="1"/>
          <w:lang w:eastAsia="tr-TR"/>
          <w14:ligatures w14:val="none"/>
        </w:rPr>
        <w:t>secondary hypoxic injury</w:t>
      </w:r>
      <w:r w:rsidRPr="00CD5D58">
        <w:rPr>
          <w:rFonts w:ascii="Arial" w:eastAsia="Times New Roman" w:hAnsi="Arial" w:cs="Arial"/>
          <w:color w:val="1B1C1D"/>
          <w:kern w:val="0"/>
          <w:lang w:eastAsia="tr-TR"/>
          <w14:ligatures w14:val="none"/>
        </w:rPr>
        <w:t>—the damage to healthy, adjacent tissues caused by low oxygenation that often occurs following the initial trauma.</w:t>
      </w:r>
    </w:p>
    <w:p w14:paraId="0FA3B9AD"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2.2.3. Cold-Induced Vasodilation (CIVD) Phenomenon</w:t>
      </w:r>
    </w:p>
    <w:p w14:paraId="1716DB9F"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Prolonged or severe cold exposure can paradoxically lead to a phenomenon known as </w:t>
      </w:r>
      <w:r w:rsidRPr="00CD5D58">
        <w:rPr>
          <w:rFonts w:ascii="Arial" w:eastAsia="Times New Roman" w:hAnsi="Arial" w:cs="Arial"/>
          <w:b/>
          <w:bCs/>
          <w:color w:val="1B1C1D"/>
          <w:kern w:val="0"/>
          <w:bdr w:val="none" w:sz="0" w:space="0" w:color="auto" w:frame="1"/>
          <w:lang w:eastAsia="tr-TR"/>
          <w14:ligatures w14:val="none"/>
        </w:rPr>
        <w:t>Cold-Induced Vasodilation (CIVD)</w:t>
      </w:r>
      <w:r w:rsidRPr="00CD5D58">
        <w:rPr>
          <w:rFonts w:ascii="Arial" w:eastAsia="Times New Roman" w:hAnsi="Arial" w:cs="Arial"/>
          <w:color w:val="1B1C1D"/>
          <w:kern w:val="0"/>
          <w:lang w:eastAsia="tr-TR"/>
          <w14:ligatures w14:val="none"/>
        </w:rPr>
        <w:t>, often referred to as the "Hunting Response". CIVD involves cyclical periods of vasoconstriction followed by brief periods of vasodilation. While the exact physiological mechanism is debated, it is thought to involve reduced release of vasoconstrictive neurotransmitters (due to nerve cooling) or an axon reflex. Clinically, this is an undesirable effect in acute injury management as the resulting increased blood flow counteracts the desired anti-edema and anti-inflammatory effects. For this reason, localized cold application protocols often restrict duration to less than 20 minutes to maintain continuous vasoconstriction.</w:t>
      </w:r>
    </w:p>
    <w:p w14:paraId="62F417F6"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2.3. Systemic Anti-inflammatory and Neuroendocrine Responses</w:t>
      </w:r>
    </w:p>
    <w:p w14:paraId="494810DB"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Systemic applications like WBC and CWI—where a significant portion of the body's skin surface is exposed to extreme cold—trigger profound body-wide homeostatic responses.</w:t>
      </w:r>
    </w:p>
    <w:p w14:paraId="6CBB8F40"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2.3.1. Systemic Anti-inflammatory Modulation and Cytokine Balance</w:t>
      </w:r>
    </w:p>
    <w:p w14:paraId="72738774"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Systemic cold exposure is intensely investigated for its potential to reduce systemic inflammation. In the context of post-exercise recovery, CWI has been shown to potentially lower markers of muscle damage like Creatine Kinase (CK). More broadly, chronic or regular cold exposure is suggested to positively influence inflammatory markers, which is beneficial in chronic inflammatory conditions.</w:t>
      </w:r>
    </w:p>
    <w:p w14:paraId="55205B0F"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proposed mechanism involves a shift in the cytokine balance. Studies on chronic conditions like Ankylosing Spondylitis and Rheumatoid Arthritis (RA) suggest that repeated WBC sessions may lead to a decrease in pro-inflammatory cytokines, such as Interleukin-</w:t>
      </w:r>
      <w:r w:rsidRPr="0069643D">
        <w:rPr>
          <w:rFonts w:ascii="Arial" w:eastAsia="Times New Roman" w:hAnsi="Arial" w:cs="Arial"/>
          <w:color w:val="1B1C1D"/>
          <w:kern w:val="0"/>
          <w:highlight w:val="yellow"/>
          <w:lang w:eastAsia="tr-TR"/>
          <w14:ligatures w14:val="none"/>
        </w:rPr>
        <w:t>1$\alpha$ (IL-1$\</w:t>
      </w:r>
      <w:commentRangeStart w:id="2"/>
      <w:r w:rsidRPr="0069643D">
        <w:rPr>
          <w:rFonts w:ascii="Arial" w:eastAsia="Times New Roman" w:hAnsi="Arial" w:cs="Arial"/>
          <w:color w:val="1B1C1D"/>
          <w:kern w:val="0"/>
          <w:highlight w:val="yellow"/>
          <w:lang w:eastAsia="tr-TR"/>
          <w14:ligatures w14:val="none"/>
        </w:rPr>
        <w:t>alpha</w:t>
      </w:r>
      <w:commentRangeEnd w:id="2"/>
      <w:r w:rsidR="0069643D">
        <w:rPr>
          <w:rStyle w:val="CommentReference"/>
        </w:rPr>
        <w:commentReference w:id="2"/>
      </w:r>
      <w:r w:rsidRPr="0069643D">
        <w:rPr>
          <w:rFonts w:ascii="Arial" w:eastAsia="Times New Roman" w:hAnsi="Arial" w:cs="Arial"/>
          <w:color w:val="1B1C1D"/>
          <w:kern w:val="0"/>
          <w:highlight w:val="yellow"/>
          <w:lang w:eastAsia="tr-TR"/>
          <w14:ligatures w14:val="none"/>
        </w:rPr>
        <w:t>$)</w:t>
      </w:r>
      <w:r w:rsidRPr="00CD5D58">
        <w:rPr>
          <w:rFonts w:ascii="Arial" w:eastAsia="Times New Roman" w:hAnsi="Arial" w:cs="Arial"/>
          <w:color w:val="1B1C1D"/>
          <w:kern w:val="0"/>
          <w:lang w:eastAsia="tr-TR"/>
          <w14:ligatures w14:val="none"/>
        </w:rPr>
        <w:t xml:space="preserve"> and Tumor Necrosis Factor-alpha (TNF-</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E47012D" wp14:editId="1504F6EA">
                <wp:extent cx="304800" cy="304800"/>
                <wp:effectExtent l="0" t="0" r="0" b="0"/>
                <wp:docPr id="1650020080" name="AutoShap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E3135" id="AutoShape 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 while potentially upregulating anti-inflammatory cytokines, such as Interleukin-10 (IL-10) and even IL-6, which can act as both pro- and anti-inflammatory factors </w:t>
      </w:r>
      <w:commentRangeStart w:id="3"/>
      <w:r w:rsidRPr="00CD5D58">
        <w:rPr>
          <w:rFonts w:ascii="Arial" w:eastAsia="Times New Roman" w:hAnsi="Arial" w:cs="Arial"/>
          <w:color w:val="1B1C1D"/>
          <w:kern w:val="0"/>
          <w:lang w:eastAsia="tr-TR"/>
          <w14:ligatures w14:val="none"/>
        </w:rPr>
        <w:t xml:space="preserve">[10, 11]. </w:t>
      </w:r>
      <w:commentRangeEnd w:id="3"/>
      <w:r w:rsidR="0069643D">
        <w:rPr>
          <w:rStyle w:val="CommentReference"/>
        </w:rPr>
        <w:commentReference w:id="3"/>
      </w:r>
      <w:r w:rsidRPr="00CD5D58">
        <w:rPr>
          <w:rFonts w:ascii="Arial" w:eastAsia="Times New Roman" w:hAnsi="Arial" w:cs="Arial"/>
          <w:color w:val="1B1C1D"/>
          <w:kern w:val="0"/>
          <w:lang w:eastAsia="tr-TR"/>
          <w14:ligatures w14:val="none"/>
        </w:rPr>
        <w:t xml:space="preserve">This </w:t>
      </w:r>
      <w:r w:rsidRPr="00CD5D58">
        <w:rPr>
          <w:rFonts w:ascii="Arial" w:eastAsia="Times New Roman" w:hAnsi="Arial" w:cs="Arial"/>
          <w:b/>
          <w:bCs/>
          <w:color w:val="1B1C1D"/>
          <w:kern w:val="0"/>
          <w:bdr w:val="none" w:sz="0" w:space="0" w:color="auto" w:frame="1"/>
          <w:lang w:eastAsia="tr-TR"/>
          <w14:ligatures w14:val="none"/>
        </w:rPr>
        <w:t>immunomodulatory effect</w:t>
      </w:r>
      <w:r w:rsidRPr="00CD5D58">
        <w:rPr>
          <w:rFonts w:ascii="Arial" w:eastAsia="Times New Roman" w:hAnsi="Arial" w:cs="Arial"/>
          <w:color w:val="1B1C1D"/>
          <w:kern w:val="0"/>
          <w:lang w:eastAsia="tr-TR"/>
          <w14:ligatures w14:val="none"/>
        </w:rPr>
        <w:t xml:space="preserve"> is considered a key mechanism for the observed pain and disease activity reduction in these patient populations.</w:t>
      </w:r>
    </w:p>
    <w:p w14:paraId="55523A4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2.3.2. Catecholamine Release and Mood Enhancement</w:t>
      </w:r>
    </w:p>
    <w:p w14:paraId="4E92518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One of the most immediate and profound systemic responses is the activation of the </w:t>
      </w:r>
      <w:r w:rsidRPr="00CD5D58">
        <w:rPr>
          <w:rFonts w:ascii="Arial" w:eastAsia="Times New Roman" w:hAnsi="Arial" w:cs="Arial"/>
          <w:b/>
          <w:bCs/>
          <w:color w:val="1B1C1D"/>
          <w:kern w:val="0"/>
          <w:bdr w:val="none" w:sz="0" w:space="0" w:color="auto" w:frame="1"/>
          <w:lang w:eastAsia="tr-TR"/>
          <w14:ligatures w14:val="none"/>
        </w:rPr>
        <w:t>Sympathetic Nervous System (SNS)</w:t>
      </w:r>
      <w:r w:rsidRPr="00CD5D58">
        <w:rPr>
          <w:rFonts w:ascii="Arial" w:eastAsia="Times New Roman" w:hAnsi="Arial" w:cs="Arial"/>
          <w:color w:val="1B1C1D"/>
          <w:kern w:val="0"/>
          <w:lang w:eastAsia="tr-TR"/>
          <w14:ligatures w14:val="none"/>
        </w:rPr>
        <w:t xml:space="preserve"> upon acute cold-water immersion. This activation leads to a massive, rapid release of </w:t>
      </w:r>
      <w:r w:rsidRPr="00CD5D58">
        <w:rPr>
          <w:rFonts w:ascii="Arial" w:eastAsia="Times New Roman" w:hAnsi="Arial" w:cs="Arial"/>
          <w:b/>
          <w:bCs/>
          <w:color w:val="1B1C1D"/>
          <w:kern w:val="0"/>
          <w:bdr w:val="none" w:sz="0" w:space="0" w:color="auto" w:frame="1"/>
          <w:lang w:eastAsia="tr-TR"/>
          <w14:ligatures w14:val="none"/>
        </w:rPr>
        <w:t>Catecholamines</w:t>
      </w:r>
      <w:r w:rsidRPr="00CD5D58">
        <w:rPr>
          <w:rFonts w:ascii="Arial" w:eastAsia="Times New Roman" w:hAnsi="Arial" w:cs="Arial"/>
          <w:color w:val="1B1C1D"/>
          <w:kern w:val="0"/>
          <w:lang w:eastAsia="tr-TR"/>
          <w14:ligatures w14:val="none"/>
        </w:rPr>
        <w:t xml:space="preserve">. Plasma levels of </w:t>
      </w:r>
      <w:r w:rsidRPr="00CD5D58">
        <w:rPr>
          <w:rFonts w:ascii="Arial" w:eastAsia="Times New Roman" w:hAnsi="Arial" w:cs="Arial"/>
          <w:b/>
          <w:bCs/>
          <w:color w:val="1B1C1D"/>
          <w:kern w:val="0"/>
          <w:bdr w:val="none" w:sz="0" w:space="0" w:color="auto" w:frame="1"/>
          <w:lang w:eastAsia="tr-TR"/>
          <w14:ligatures w14:val="none"/>
        </w:rPr>
        <w:t>Norepinephrine</w:t>
      </w:r>
      <w:r w:rsidRPr="00CD5D58">
        <w:rPr>
          <w:rFonts w:ascii="Arial" w:eastAsia="Times New Roman" w:hAnsi="Arial" w:cs="Arial"/>
          <w:color w:val="1B1C1D"/>
          <w:kern w:val="0"/>
          <w:lang w:eastAsia="tr-TR"/>
          <w14:ligatures w14:val="none"/>
        </w:rPr>
        <w:t xml:space="preserve"> have been reported to increase dramatically, alongside significant increases in </w:t>
      </w:r>
      <w:r w:rsidRPr="00CD5D58">
        <w:rPr>
          <w:rFonts w:ascii="Arial" w:eastAsia="Times New Roman" w:hAnsi="Arial" w:cs="Arial"/>
          <w:b/>
          <w:bCs/>
          <w:color w:val="1B1C1D"/>
          <w:kern w:val="0"/>
          <w:bdr w:val="none" w:sz="0" w:space="0" w:color="auto" w:frame="1"/>
          <w:lang w:eastAsia="tr-TR"/>
          <w14:ligatures w14:val="none"/>
        </w:rPr>
        <w:t>Dopamine</w:t>
      </w:r>
      <w:r w:rsidRPr="00CD5D58">
        <w:rPr>
          <w:rFonts w:ascii="Arial" w:eastAsia="Times New Roman" w:hAnsi="Arial" w:cs="Arial"/>
          <w:color w:val="1B1C1D"/>
          <w:kern w:val="0"/>
          <w:lang w:eastAsia="tr-TR"/>
          <w14:ligatures w14:val="none"/>
        </w:rPr>
        <w:t>. This neuroendocrine surge is responsible for the immediate feeling of invigoration. Clinically, this surge of catecholamines is associated with heightened alertness, improved focus, and enhanced mood, underpinning the potential mental health benefits of cold exposure, with meta-analyses suggesting a significant benefit on depressive symptoms [2].</w:t>
      </w:r>
    </w:p>
    <w:p w14:paraId="5E4E16BC"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2.3.3. Brown Adipose Tissue (BAT) Activation and Metabolic Effects</w:t>
      </w:r>
    </w:p>
    <w:p w14:paraId="74CB05B5"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Emerging evidence links chronic cold exposure to the activation of </w:t>
      </w:r>
      <w:r w:rsidRPr="00CD5D58">
        <w:rPr>
          <w:rFonts w:ascii="Arial" w:eastAsia="Times New Roman" w:hAnsi="Arial" w:cs="Arial"/>
          <w:b/>
          <w:bCs/>
          <w:color w:val="1B1C1D"/>
          <w:kern w:val="0"/>
          <w:bdr w:val="none" w:sz="0" w:space="0" w:color="auto" w:frame="1"/>
          <w:lang w:eastAsia="tr-TR"/>
          <w14:ligatures w14:val="none"/>
        </w:rPr>
        <w:t>Brown Adipose Tissue (BAT)</w:t>
      </w:r>
      <w:r w:rsidRPr="00CD5D58">
        <w:rPr>
          <w:rFonts w:ascii="Arial" w:eastAsia="Times New Roman" w:hAnsi="Arial" w:cs="Arial"/>
          <w:color w:val="1B1C1D"/>
          <w:kern w:val="0"/>
          <w:lang w:eastAsia="tr-TR"/>
          <w14:ligatures w14:val="none"/>
        </w:rPr>
        <w:t xml:space="preserve">. Unlike White Adipose Tissue (WAT), which stores energy, BAT is highly specialized for </w:t>
      </w:r>
      <w:r w:rsidRPr="00CD5D58">
        <w:rPr>
          <w:rFonts w:ascii="Arial" w:eastAsia="Times New Roman" w:hAnsi="Arial" w:cs="Arial"/>
          <w:b/>
          <w:bCs/>
          <w:color w:val="1B1C1D"/>
          <w:kern w:val="0"/>
          <w:bdr w:val="none" w:sz="0" w:space="0" w:color="auto" w:frame="1"/>
          <w:lang w:eastAsia="tr-TR"/>
          <w14:ligatures w14:val="none"/>
        </w:rPr>
        <w:t>non-shivering thermogenesis</w:t>
      </w:r>
      <w:r w:rsidRPr="00CD5D58">
        <w:rPr>
          <w:rFonts w:ascii="Arial" w:eastAsia="Times New Roman" w:hAnsi="Arial" w:cs="Arial"/>
          <w:color w:val="1B1C1D"/>
          <w:kern w:val="0"/>
          <w:lang w:eastAsia="tr-TR"/>
          <w14:ligatures w14:val="none"/>
        </w:rPr>
        <w:t>, utilizing fat stores to generate heat.</w:t>
      </w:r>
    </w:p>
    <w:p w14:paraId="2BA6E1AC" w14:textId="77777777" w:rsidR="00CD5D58" w:rsidRPr="00CD5D58" w:rsidRDefault="00CD5D58" w:rsidP="00CD5D58">
      <w:pPr>
        <w:numPr>
          <w:ilvl w:val="0"/>
          <w:numId w:val="4"/>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BAT Thermogenesis:</w:t>
      </w:r>
      <w:r w:rsidRPr="00CD5D58">
        <w:rPr>
          <w:rFonts w:ascii="Arial" w:eastAsia="Times New Roman" w:hAnsi="Arial" w:cs="Arial"/>
          <w:color w:val="1B1C1D"/>
          <w:kern w:val="0"/>
          <w:lang w:eastAsia="tr-TR"/>
          <w14:ligatures w14:val="none"/>
        </w:rPr>
        <w:t xml:space="preserve"> Repeated or chronic cold exposure activates BAT through the norepinephrine released by the SNS. This mechanism involves the uncoupling protein 1 (UCP1) within the mitochondria of BAT cells, which dissipates the proton gradient to generate heat instead of ATP.</w:t>
      </w:r>
    </w:p>
    <w:p w14:paraId="3C2C5322" w14:textId="77777777" w:rsidR="00CD5D58" w:rsidRPr="00CD5D58" w:rsidRDefault="00CD5D58" w:rsidP="00CD5D58">
      <w:pPr>
        <w:numPr>
          <w:ilvl w:val="0"/>
          <w:numId w:val="4"/>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Metabolic Implications:</w:t>
      </w:r>
      <w:r w:rsidRPr="00CD5D58">
        <w:rPr>
          <w:rFonts w:ascii="Arial" w:eastAsia="Times New Roman" w:hAnsi="Arial" w:cs="Arial"/>
          <w:color w:val="1B1C1D"/>
          <w:kern w:val="0"/>
          <w:lang w:eastAsia="tr-TR"/>
          <w14:ligatures w14:val="none"/>
        </w:rPr>
        <w:t xml:space="preserve"> This chronic activation is associated with increased energy expenditure, which holds potential for managing obesity and improving metabolic health. Recent systematic reviews suggest that cold exposure primarily affects free fatty acid (FFA) concentration, reflecting cold-induced BAT activity [26]. While WBC may not significantly enhance weight loss or BAT activation during conventional obesity management, some studies show a benefit on fasting glucose and LDL cholesterol, highlighting its potential role as an adjunct therapy for metabolic syndrome [12, 14].</w:t>
      </w:r>
    </w:p>
    <w:p w14:paraId="0B7E1C6B"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78228339">
          <v:rect id="_x0000_i1027" style="width:0;height:1.5pt" o:hralign="center" o:hrstd="t" o:hrnoshade="t" o:hr="t" fillcolor="gray" stroked="f"/>
        </w:pict>
      </w:r>
    </w:p>
    <w:p w14:paraId="0014D8EA"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3. Clinical Applications and Evidence Levels</w:t>
      </w:r>
    </w:p>
    <w:p w14:paraId="3AD24AA5"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3.1. Sports Medicine and Post-Exercise Recovery</w:t>
      </w:r>
    </w:p>
    <w:p w14:paraId="30867A47"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Cryotherapy is arguably most utilized in sports medicine for accelerating recovery following strenuous physical activity and mitigating muscle damage.</w:t>
      </w:r>
    </w:p>
    <w:p w14:paraId="320DD13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3.1.1. Delayed Onset Muscle Soreness (DOMS) Management</w:t>
      </w:r>
    </w:p>
    <w:p w14:paraId="571FA8CE"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Cold Water Immersion (CWI)</w:t>
      </w:r>
      <w:r w:rsidRPr="00CD5D58">
        <w:rPr>
          <w:rFonts w:ascii="Arial" w:eastAsia="Times New Roman" w:hAnsi="Arial" w:cs="Arial"/>
          <w:color w:val="1B1C1D"/>
          <w:kern w:val="0"/>
          <w:lang w:eastAsia="tr-TR"/>
          <w14:ligatures w14:val="none"/>
        </w:rPr>
        <w:t xml:space="preserve"> is consistently demonstrated to be effective in reducing the subjective perception of </w:t>
      </w:r>
      <w:r w:rsidRPr="00CD5D58">
        <w:rPr>
          <w:rFonts w:ascii="Arial" w:eastAsia="Times New Roman" w:hAnsi="Arial" w:cs="Arial"/>
          <w:b/>
          <w:bCs/>
          <w:color w:val="1B1C1D"/>
          <w:kern w:val="0"/>
          <w:bdr w:val="none" w:sz="0" w:space="0" w:color="auto" w:frame="1"/>
          <w:lang w:eastAsia="tr-TR"/>
          <w14:ligatures w14:val="none"/>
        </w:rPr>
        <w:t>DOMS</w:t>
      </w:r>
      <w:r w:rsidRPr="00CD5D58">
        <w:rPr>
          <w:rFonts w:ascii="Arial" w:eastAsia="Times New Roman" w:hAnsi="Arial" w:cs="Arial"/>
          <w:color w:val="1B1C1D"/>
          <w:kern w:val="0"/>
          <w:lang w:eastAsia="tr-TR"/>
          <w14:ligatures w14:val="none"/>
        </w:rPr>
        <w:t xml:space="preserve"> after exercise, generally considered superior to passive recovery methods. A network meta-analysis suggests that the "dose" is key: </w:t>
      </w:r>
      <w:r w:rsidRPr="00CD5D58">
        <w:rPr>
          <w:rFonts w:ascii="Arial" w:eastAsia="Times New Roman" w:hAnsi="Arial" w:cs="Arial"/>
          <w:b/>
          <w:bCs/>
          <w:color w:val="1B1C1D"/>
          <w:kern w:val="0"/>
          <w:bdr w:val="none" w:sz="0" w:space="0" w:color="auto" w:frame="1"/>
          <w:lang w:eastAsia="tr-TR"/>
          <w14:ligatures w14:val="none"/>
        </w:rPr>
        <w:t>medium-duration, medium-temperature CWI</w:t>
      </w:r>
      <w:r w:rsidRPr="00CD5D58">
        <w:rPr>
          <w:rFonts w:ascii="Arial" w:eastAsia="Times New Roman" w:hAnsi="Arial" w:cs="Arial"/>
          <w:color w:val="1B1C1D"/>
          <w:kern w:val="0"/>
          <w:lang w:eastAsia="tr-TR"/>
          <w14:ligatures w14:val="none"/>
        </w:rPr>
        <w:t xml:space="preserve"> is often found to be most effective for reducing DOMS [20]. The reduction in soreness is primarily attributed to the analgesic effects (NCV slowing) and the reduction in local inflammatory mediators and edema.</w:t>
      </w:r>
    </w:p>
    <w:p w14:paraId="749BDCC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3.1.2. Neuromuscular Function Recovery</w:t>
      </w:r>
    </w:p>
    <w:p w14:paraId="1A716E06"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Beyond subjective soreness, CWI is also effective in improving objective markers of recovery. Low-temperature CWI (e.g.,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7A812122" wp14:editId="46E1030C">
                <wp:extent cx="304800" cy="304800"/>
                <wp:effectExtent l="0" t="0" r="0" b="0"/>
                <wp:docPr id="1880771041"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167EA" id="AutoShape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or below) for a duration of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13EBA34" wp14:editId="1E7A2460">
                <wp:extent cx="304800" cy="304800"/>
                <wp:effectExtent l="0" t="0" r="0" b="0"/>
                <wp:docPr id="1214266196"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3E98B" id="AutoShap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minutes has been shown to be highly effective for improving objective neuromuscular recovery markers, such as </w:t>
      </w:r>
      <w:r w:rsidRPr="00CD5D58">
        <w:rPr>
          <w:rFonts w:ascii="Arial" w:eastAsia="Times New Roman" w:hAnsi="Arial" w:cs="Arial"/>
          <w:b/>
          <w:bCs/>
          <w:color w:val="1B1C1D"/>
          <w:kern w:val="0"/>
          <w:bdr w:val="none" w:sz="0" w:space="0" w:color="auto" w:frame="1"/>
          <w:lang w:eastAsia="tr-TR"/>
          <w14:ligatures w14:val="none"/>
        </w:rPr>
        <w:t>jump performance</w:t>
      </w:r>
      <w:r w:rsidRPr="00CD5D58">
        <w:rPr>
          <w:rFonts w:ascii="Arial" w:eastAsia="Times New Roman" w:hAnsi="Arial" w:cs="Arial"/>
          <w:color w:val="1B1C1D"/>
          <w:kern w:val="0"/>
          <w:lang w:eastAsia="tr-TR"/>
          <w14:ligatures w14:val="none"/>
        </w:rPr>
        <w:t xml:space="preserve"> and muscle power [3, 20]. Furthermore, CWI can assist in reducing biochemical markers of muscle damage, such as </w:t>
      </w:r>
      <w:r w:rsidRPr="00CD5D58">
        <w:rPr>
          <w:rFonts w:ascii="Arial" w:eastAsia="Times New Roman" w:hAnsi="Arial" w:cs="Arial"/>
          <w:b/>
          <w:bCs/>
          <w:color w:val="1B1C1D"/>
          <w:kern w:val="0"/>
          <w:bdr w:val="none" w:sz="0" w:space="0" w:color="auto" w:frame="1"/>
          <w:lang w:eastAsia="tr-TR"/>
          <w14:ligatures w14:val="none"/>
        </w:rPr>
        <w:t>Creatine Kinase (CK)</w:t>
      </w:r>
      <w:r w:rsidRPr="00CD5D58">
        <w:rPr>
          <w:rFonts w:ascii="Arial" w:eastAsia="Times New Roman" w:hAnsi="Arial" w:cs="Arial"/>
          <w:color w:val="1B1C1D"/>
          <w:kern w:val="0"/>
          <w:lang w:eastAsia="tr-TR"/>
          <w14:ligatures w14:val="none"/>
        </w:rPr>
        <w:t>, particularly when the cold is applied acutely after intense exercise.</w:t>
      </w:r>
    </w:p>
    <w:p w14:paraId="0C96AAC8"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3.1.3. Whole-Body Cryotherapy (WBC) in Athletes</w:t>
      </w:r>
    </w:p>
    <w:p w14:paraId="0B2282E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WBC is widely employed in professional sports to prevent the deleterious effects of exercise-induced inflammation and soreness. Studies often report that WBC results in </w:t>
      </w:r>
      <w:r w:rsidRPr="00CD5D58">
        <w:rPr>
          <w:rFonts w:ascii="Arial" w:eastAsia="Times New Roman" w:hAnsi="Arial" w:cs="Arial"/>
          <w:b/>
          <w:bCs/>
          <w:color w:val="1B1C1D"/>
          <w:kern w:val="0"/>
          <w:bdr w:val="none" w:sz="0" w:space="0" w:color="auto" w:frame="1"/>
          <w:lang w:eastAsia="tr-TR"/>
          <w14:ligatures w14:val="none"/>
        </w:rPr>
        <w:t>improved subjective outcomes</w:t>
      </w:r>
      <w:r w:rsidRPr="00CD5D58">
        <w:rPr>
          <w:rFonts w:ascii="Arial" w:eastAsia="Times New Roman" w:hAnsi="Arial" w:cs="Arial"/>
          <w:color w:val="1B1C1D"/>
          <w:kern w:val="0"/>
          <w:lang w:eastAsia="tr-TR"/>
          <w14:ligatures w14:val="none"/>
        </w:rPr>
        <w:t>, including reduced pain, stress, and enhanced post-exercise recovery perception. However, research on WBC's impact on objective biochemical markers of muscle damage suggests that the biochemical changes may not always be as profoundly altered as the subjective perception of recovery. The benefit of WBC may lie more in its powerful neuroendocrine activation, leading to mood elevation and a greater psychological readiness to train.</w:t>
      </w:r>
    </w:p>
    <w:p w14:paraId="46041C33"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3.1.4. The Hypertrophy/Adaptation Debate (Critical Analysis)</w:t>
      </w:r>
    </w:p>
    <w:p w14:paraId="26BAB349"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A major controversy surrounds the chronic use of CWI immediately following </w:t>
      </w:r>
      <w:r w:rsidRPr="00CD5D58">
        <w:rPr>
          <w:rFonts w:ascii="Arial" w:eastAsia="Times New Roman" w:hAnsi="Arial" w:cs="Arial"/>
          <w:b/>
          <w:bCs/>
          <w:color w:val="1B1C1D"/>
          <w:kern w:val="0"/>
          <w:bdr w:val="none" w:sz="0" w:space="0" w:color="auto" w:frame="1"/>
          <w:lang w:eastAsia="tr-TR"/>
          <w14:ligatures w14:val="none"/>
        </w:rPr>
        <w:t>resistance training</w:t>
      </w:r>
      <w:r w:rsidRPr="00CD5D58">
        <w:rPr>
          <w:rFonts w:ascii="Arial" w:eastAsia="Times New Roman" w:hAnsi="Arial" w:cs="Arial"/>
          <w:color w:val="1B1C1D"/>
          <w:kern w:val="0"/>
          <w:lang w:eastAsia="tr-TR"/>
          <w14:ligatures w14:val="none"/>
        </w:rPr>
        <w:t xml:space="preserve">. While CWI reduces inflammation and soreness, the acute inflammatory process is a necessary component of the long-term adaptive signaling cascade that drives </w:t>
      </w:r>
      <w:r w:rsidRPr="00CD5D58">
        <w:rPr>
          <w:rFonts w:ascii="Arial" w:eastAsia="Times New Roman" w:hAnsi="Arial" w:cs="Arial"/>
          <w:b/>
          <w:bCs/>
          <w:color w:val="1B1C1D"/>
          <w:kern w:val="0"/>
          <w:bdr w:val="none" w:sz="0" w:space="0" w:color="auto" w:frame="1"/>
          <w:lang w:eastAsia="tr-TR"/>
          <w14:ligatures w14:val="none"/>
        </w:rPr>
        <w:t>muscle hypertrophy and strength gains</w:t>
      </w:r>
      <w:r w:rsidRPr="00CD5D58">
        <w:rPr>
          <w:rFonts w:ascii="Arial" w:eastAsia="Times New Roman" w:hAnsi="Arial" w:cs="Arial"/>
          <w:color w:val="1B1C1D"/>
          <w:kern w:val="0"/>
          <w:lang w:eastAsia="tr-TR"/>
          <w14:ligatures w14:val="none"/>
        </w:rPr>
        <w:t xml:space="preserve">. The concern is that regularly blunting the inflammatory response using CWI might interfere with the activation of satellite cells and the signaling molecules (e.g., mTOR pathway) responsible for muscle protein synthesis. Strong Randomized Controlled Trial (RCT) evidence in strength training populations suggests that </w:t>
      </w:r>
      <w:r w:rsidRPr="00CD5D58">
        <w:rPr>
          <w:rFonts w:ascii="Arial" w:eastAsia="Times New Roman" w:hAnsi="Arial" w:cs="Arial"/>
          <w:b/>
          <w:bCs/>
          <w:color w:val="1B1C1D"/>
          <w:kern w:val="0"/>
          <w:bdr w:val="none" w:sz="0" w:space="0" w:color="auto" w:frame="1"/>
          <w:lang w:eastAsia="tr-TR"/>
          <w14:ligatures w14:val="none"/>
        </w:rPr>
        <w:t>regular CWI after strength training can reduce long-term gains in muscle mass and strength</w:t>
      </w:r>
      <w:r w:rsidRPr="00CD5D58">
        <w:rPr>
          <w:rFonts w:ascii="Arial" w:eastAsia="Times New Roman" w:hAnsi="Arial" w:cs="Arial"/>
          <w:color w:val="1B1C1D"/>
          <w:kern w:val="0"/>
          <w:lang w:eastAsia="tr-TR"/>
          <w14:ligatures w14:val="none"/>
        </w:rPr>
        <w:t xml:space="preserve"> [18, 20]. This blunting effect is attributed to CWI potentially attenuating myofibrillar protein synthesis rates and interfering with crucial anabolic signaling. This has led to the clinical recommendation that athletes whose primary goal is maximizing muscle mass or strength should exercise caution and potentially separate CWI from the workout by at least 3-4 hours to minimize interference [29].</w:t>
      </w:r>
    </w:p>
    <w:p w14:paraId="637CBA6E"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3.2. Acute Soft Tissue Injuries and Post-Surgical Rehabilitation</w:t>
      </w:r>
    </w:p>
    <w:p w14:paraId="4308EFAB"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Local cryotherapy remains the standard of care for immediate injury and post-operative management due to its efficacy in pain control and edema prevention.</w:t>
      </w:r>
    </w:p>
    <w:p w14:paraId="48DF4791"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3.2.1. Acute Soft Tissue Injuries</w:t>
      </w:r>
    </w:p>
    <w:p w14:paraId="38C9545A"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For injuries such as ankle sprains, muscle strains, and ligamentous injuries, cold therapy effectively controls pain and prevents the formation of edema and secondary injury. This is supported by moderate-level evidence, affirming the classical role of the 'I' in the R.I.C.E. protocol. The vasoconstrictive and metabolic depression effects are paramount here, limiting internal bleeding and minimizing the size of the damaged zone.</w:t>
      </w:r>
    </w:p>
    <w:p w14:paraId="1EB5CFE6"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3.2.2. Post-Operative Management</w:t>
      </w:r>
    </w:p>
    <w:p w14:paraId="3FF55DCE"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Continuous cold compression devices are widely employed after major orthopedic surgeries, notably </w:t>
      </w:r>
      <w:r w:rsidRPr="00CD5D58">
        <w:rPr>
          <w:rFonts w:ascii="Arial" w:eastAsia="Times New Roman" w:hAnsi="Arial" w:cs="Arial"/>
          <w:b/>
          <w:bCs/>
          <w:color w:val="1B1C1D"/>
          <w:kern w:val="0"/>
          <w:bdr w:val="none" w:sz="0" w:space="0" w:color="auto" w:frame="1"/>
          <w:lang w:eastAsia="tr-TR"/>
          <w14:ligatures w14:val="none"/>
        </w:rPr>
        <w:t>Total Knee Arthroplasty (TKA)</w:t>
      </w:r>
      <w:r w:rsidRPr="00CD5D58">
        <w:rPr>
          <w:rFonts w:ascii="Arial" w:eastAsia="Times New Roman" w:hAnsi="Arial" w:cs="Arial"/>
          <w:color w:val="1B1C1D"/>
          <w:kern w:val="0"/>
          <w:lang w:eastAsia="tr-TR"/>
          <w14:ligatures w14:val="none"/>
        </w:rPr>
        <w:t xml:space="preserve">. The </w:t>
      </w:r>
      <w:commentRangeStart w:id="4"/>
      <w:r w:rsidRPr="00CD5D58">
        <w:rPr>
          <w:rFonts w:ascii="Arial" w:eastAsia="Times New Roman" w:hAnsi="Arial" w:cs="Arial"/>
          <w:color w:val="1B1C1D"/>
          <w:kern w:val="0"/>
          <w:lang w:eastAsia="tr-TR"/>
          <w14:ligatures w14:val="none"/>
        </w:rPr>
        <w:t>rationale</w:t>
      </w:r>
      <w:commentRangeEnd w:id="4"/>
      <w:r w:rsidR="0069643D">
        <w:rPr>
          <w:rStyle w:val="CommentReference"/>
        </w:rPr>
        <w:commentReference w:id="4"/>
      </w:r>
      <w:r w:rsidRPr="00CD5D58">
        <w:rPr>
          <w:rFonts w:ascii="Arial" w:eastAsia="Times New Roman" w:hAnsi="Arial" w:cs="Arial"/>
          <w:color w:val="1B1C1D"/>
          <w:kern w:val="0"/>
          <w:lang w:eastAsia="tr-TR"/>
          <w14:ligatures w14:val="none"/>
        </w:rPr>
        <w:t xml:space="preserve"> is three-fold: 1) </w:t>
      </w:r>
      <w:r w:rsidRPr="00CD5D58">
        <w:rPr>
          <w:rFonts w:ascii="Arial" w:eastAsia="Times New Roman" w:hAnsi="Arial" w:cs="Arial"/>
          <w:b/>
          <w:bCs/>
          <w:color w:val="1B1C1D"/>
          <w:kern w:val="0"/>
          <w:bdr w:val="none" w:sz="0" w:space="0" w:color="auto" w:frame="1"/>
          <w:lang w:eastAsia="tr-TR"/>
          <w14:ligatures w14:val="none"/>
        </w:rPr>
        <w:t>Vasoconstriction:</w:t>
      </w:r>
      <w:r w:rsidRPr="00CD5D58">
        <w:rPr>
          <w:rFonts w:ascii="Arial" w:eastAsia="Times New Roman" w:hAnsi="Arial" w:cs="Arial"/>
          <w:color w:val="1B1C1D"/>
          <w:kern w:val="0"/>
          <w:lang w:eastAsia="tr-TR"/>
          <w14:ligatures w14:val="none"/>
        </w:rPr>
        <w:t xml:space="preserve"> Reduces post-operative bleeding and swelling. 2) </w:t>
      </w:r>
      <w:r w:rsidRPr="00CD5D58">
        <w:rPr>
          <w:rFonts w:ascii="Arial" w:eastAsia="Times New Roman" w:hAnsi="Arial" w:cs="Arial"/>
          <w:b/>
          <w:bCs/>
          <w:color w:val="1B1C1D"/>
          <w:kern w:val="0"/>
          <w:bdr w:val="none" w:sz="0" w:space="0" w:color="auto" w:frame="1"/>
          <w:lang w:eastAsia="tr-TR"/>
          <w14:ligatures w14:val="none"/>
        </w:rPr>
        <w:t>Analgesia:</w:t>
      </w:r>
      <w:r w:rsidRPr="00CD5D58">
        <w:rPr>
          <w:rFonts w:ascii="Arial" w:eastAsia="Times New Roman" w:hAnsi="Arial" w:cs="Arial"/>
          <w:color w:val="1B1C1D"/>
          <w:kern w:val="0"/>
          <w:lang w:eastAsia="tr-TR"/>
          <w14:ligatures w14:val="none"/>
        </w:rPr>
        <w:t xml:space="preserve"> Lowers local tissue temperature, reducing nerve conduction velocity and subsequent pain. 3) </w:t>
      </w:r>
      <w:r w:rsidRPr="00CD5D58">
        <w:rPr>
          <w:rFonts w:ascii="Arial" w:eastAsia="Times New Roman" w:hAnsi="Arial" w:cs="Arial"/>
          <w:b/>
          <w:bCs/>
          <w:color w:val="1B1C1D"/>
          <w:kern w:val="0"/>
          <w:bdr w:val="none" w:sz="0" w:space="0" w:color="auto" w:frame="1"/>
          <w:lang w:eastAsia="tr-TR"/>
          <w14:ligatures w14:val="none"/>
        </w:rPr>
        <w:t>Reduced Analgesic Consumption:</w:t>
      </w:r>
      <w:r w:rsidRPr="00CD5D58">
        <w:rPr>
          <w:rFonts w:ascii="Arial" w:eastAsia="Times New Roman" w:hAnsi="Arial" w:cs="Arial"/>
          <w:color w:val="1B1C1D"/>
          <w:kern w:val="0"/>
          <w:lang w:eastAsia="tr-TR"/>
          <w14:ligatures w14:val="none"/>
        </w:rPr>
        <w:t xml:space="preserve"> The primary goal is to reduce the patient's reliance on opioid and other systemic analgesics, which aids in earlier mobilization and discharge. The mechanisms primarily involve local anti-inflammatory effects and a profound reduction in localized pain, leading to better patient compliance with early rehabilitation.</w:t>
      </w:r>
    </w:p>
    <w:p w14:paraId="431C8AF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3.3. Chronic Pain and Inflammatory Conditions</w:t>
      </w:r>
    </w:p>
    <w:p w14:paraId="390C0B7C"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Systemic cryotherapy is increasingly utilized as an </w:t>
      </w:r>
      <w:r w:rsidRPr="00CD5D58">
        <w:rPr>
          <w:rFonts w:ascii="Arial" w:eastAsia="Times New Roman" w:hAnsi="Arial" w:cs="Arial"/>
          <w:b/>
          <w:bCs/>
          <w:color w:val="1B1C1D"/>
          <w:kern w:val="0"/>
          <w:bdr w:val="none" w:sz="0" w:space="0" w:color="auto" w:frame="1"/>
          <w:lang w:eastAsia="tr-TR"/>
          <w14:ligatures w14:val="none"/>
        </w:rPr>
        <w:t>adjunct therapy</w:t>
      </w:r>
      <w:r w:rsidRPr="00CD5D58">
        <w:rPr>
          <w:rFonts w:ascii="Arial" w:eastAsia="Times New Roman" w:hAnsi="Arial" w:cs="Arial"/>
          <w:color w:val="1B1C1D"/>
          <w:kern w:val="0"/>
          <w:lang w:eastAsia="tr-TR"/>
          <w14:ligatures w14:val="none"/>
        </w:rPr>
        <w:t xml:space="preserve"> for chronic conditions.</w:t>
      </w:r>
    </w:p>
    <w:p w14:paraId="1E216127" w14:textId="77777777" w:rsidR="00CD5D58" w:rsidRPr="00CD5D58" w:rsidRDefault="00CD5D58" w:rsidP="00CD5D58">
      <w:pPr>
        <w:numPr>
          <w:ilvl w:val="0"/>
          <w:numId w:val="5"/>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Rheumatic Diseases:</w:t>
      </w:r>
      <w:r w:rsidRPr="00CD5D58">
        <w:rPr>
          <w:rFonts w:ascii="Arial" w:eastAsia="Times New Roman" w:hAnsi="Arial" w:cs="Arial"/>
          <w:color w:val="1B1C1D"/>
          <w:kern w:val="0"/>
          <w:lang w:eastAsia="tr-TR"/>
          <w14:ligatures w14:val="none"/>
        </w:rPr>
        <w:t xml:space="preserve"> WBC is a therapeutic option for patients with inflammatory rheumatic diseases, including </w:t>
      </w:r>
      <w:r w:rsidRPr="00CD5D58">
        <w:rPr>
          <w:rFonts w:ascii="Arial" w:eastAsia="Times New Roman" w:hAnsi="Arial" w:cs="Arial"/>
          <w:b/>
          <w:bCs/>
          <w:color w:val="1B1C1D"/>
          <w:kern w:val="0"/>
          <w:bdr w:val="none" w:sz="0" w:space="0" w:color="auto" w:frame="1"/>
          <w:lang w:eastAsia="tr-TR"/>
          <w14:ligatures w14:val="none"/>
        </w:rPr>
        <w:t>Rheumatoid Arthritis (RA)</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Ankylosing Spondylitis</w:t>
      </w:r>
      <w:r w:rsidRPr="00CD5D58">
        <w:rPr>
          <w:rFonts w:ascii="Arial" w:eastAsia="Times New Roman" w:hAnsi="Arial" w:cs="Arial"/>
          <w:color w:val="1B1C1D"/>
          <w:kern w:val="0"/>
          <w:lang w:eastAsia="tr-TR"/>
          <w14:ligatures w14:val="none"/>
        </w:rPr>
        <w:t>. By initiating a systemic anti-inflammatory and immunomodulatory response, WBC aims to relieve chronic pain, reduce joint inflammation, and decrease overall disease activity. While the clinical outcomes show promise—often resulting in a subjective improvement in quality of life and reduced pain scores—the lack of standardized protocols across different clinical settings remains a challenge for full integration into evidence-based chronic pain guidelines.</w:t>
      </w:r>
    </w:p>
    <w:p w14:paraId="0198C520" w14:textId="77777777" w:rsidR="00CD5D58" w:rsidRPr="00CD5D58" w:rsidRDefault="00CD5D58" w:rsidP="00CD5D58">
      <w:pPr>
        <w:numPr>
          <w:ilvl w:val="0"/>
          <w:numId w:val="5"/>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Fibromyalgia and Chronic Low Back Pain:</w:t>
      </w:r>
      <w:r w:rsidRPr="00CD5D58">
        <w:rPr>
          <w:rFonts w:ascii="Arial" w:eastAsia="Times New Roman" w:hAnsi="Arial" w:cs="Arial"/>
          <w:color w:val="1B1C1D"/>
          <w:kern w:val="0"/>
          <w:lang w:eastAsia="tr-TR"/>
          <w14:ligatures w14:val="none"/>
        </w:rPr>
        <w:t xml:space="preserve"> Emerging evidence suggests that WBC may offer temporary relief from widespread pain and fatigue associated with fibromyalgia and chronic non-specific low back pain, likely mediated by the potent analgesic effects and the neuroendocrine surge that improves mood and sleep quality.</w:t>
      </w:r>
    </w:p>
    <w:p w14:paraId="5CCF19B1"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5F1106DC">
          <v:rect id="_x0000_i1028" style="width:0;height:1.5pt" o:hralign="center" o:hrstd="t" o:hrnoshade="t" o:hr="t" fillcolor="gray" stroked="f"/>
        </w:pict>
      </w:r>
    </w:p>
    <w:p w14:paraId="10197691"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4. Risks, Contraindications, and Safety Protocols</w:t>
      </w:r>
    </w:p>
    <w:p w14:paraId="3BE660C2"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Despite its numerous benefits, cryotherapy must be administered carefully and within strict safety protocols to mitigate potential risks.</w:t>
      </w:r>
    </w:p>
    <w:p w14:paraId="101AC24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4.1. Potential Risks and Complications</w:t>
      </w:r>
    </w:p>
    <w:p w14:paraId="6D9BE26D"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4.1.1. Tissue Damage</w:t>
      </w:r>
    </w:p>
    <w:p w14:paraId="104A5820"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Frostbite</w:t>
      </w:r>
      <w:r w:rsidRPr="00CD5D58">
        <w:rPr>
          <w:rFonts w:ascii="Arial" w:eastAsia="Times New Roman" w:hAnsi="Arial" w:cs="Arial"/>
          <w:color w:val="1B1C1D"/>
          <w:kern w:val="0"/>
          <w:lang w:eastAsia="tr-TR"/>
          <w14:ligatures w14:val="none"/>
        </w:rPr>
        <w:t xml:space="preserve"> and localized skin/subcutaneous tissue necrosis are the primary risks associated with localized cryotherapy. This occurs if ice is applied directly to the skin or if the application duration is prolonged, typically exceeding 20 minutes. Contact frostbite is particularly a risk with chemical ice packs or extremely cold WBC vapours if the skin is not adequately protected. Proper protocols mandate the use of towels, protection for areas with superficial nerves, and strict adherence to exposure times.</w:t>
      </w:r>
    </w:p>
    <w:p w14:paraId="0F238617"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4.1.2. Cardiovascular Stress (Cold Shock Response)</w:t>
      </w:r>
    </w:p>
    <w:p w14:paraId="60DBD840"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Sudden immersion into cold water, especially at temperatures below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ED2354A" wp14:editId="71533D7C">
                <wp:extent cx="304800" cy="304800"/>
                <wp:effectExtent l="0" t="0" r="0" b="0"/>
                <wp:docPr id="1785553824"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8EDEE" id="AutoShap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 triggers a potentially life-threatening </w:t>
      </w:r>
      <w:r w:rsidRPr="00CD5D58">
        <w:rPr>
          <w:rFonts w:ascii="Arial" w:eastAsia="Times New Roman" w:hAnsi="Arial" w:cs="Arial"/>
          <w:b/>
          <w:bCs/>
          <w:color w:val="1B1C1D"/>
          <w:kern w:val="0"/>
          <w:bdr w:val="none" w:sz="0" w:space="0" w:color="auto" w:frame="1"/>
          <w:lang w:eastAsia="tr-TR"/>
          <w14:ligatures w14:val="none"/>
        </w:rPr>
        <w:t>Cold Shock Response (CSR)</w:t>
      </w:r>
      <w:r w:rsidRPr="00CD5D58">
        <w:rPr>
          <w:rFonts w:ascii="Arial" w:eastAsia="Times New Roman" w:hAnsi="Arial" w:cs="Arial"/>
          <w:color w:val="1B1C1D"/>
          <w:kern w:val="0"/>
          <w:lang w:eastAsia="tr-TR"/>
          <w14:ligatures w14:val="none"/>
        </w:rPr>
        <w:t>. This response is a neurogenic cardio-respiratory reflex caused by the immediate skin cooling [27], and is characterized by:</w:t>
      </w:r>
    </w:p>
    <w:p w14:paraId="6D03FC6B" w14:textId="77777777" w:rsidR="00CD5D58" w:rsidRPr="00CD5D58" w:rsidRDefault="00CD5D58" w:rsidP="00CD5D58">
      <w:pPr>
        <w:numPr>
          <w:ilvl w:val="0"/>
          <w:numId w:val="6"/>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Hyperventilation:</w:t>
      </w:r>
      <w:r w:rsidRPr="00CD5D58">
        <w:rPr>
          <w:rFonts w:ascii="Arial" w:eastAsia="Times New Roman" w:hAnsi="Arial" w:cs="Arial"/>
          <w:color w:val="1B1C1D"/>
          <w:kern w:val="0"/>
          <w:lang w:eastAsia="tr-TR"/>
          <w14:ligatures w14:val="none"/>
        </w:rPr>
        <w:t xml:space="preserve"> Uncontrolled, rapid breathing (gasping reflex) and loss of breath control.</w:t>
      </w:r>
    </w:p>
    <w:p w14:paraId="4CF787A9" w14:textId="77777777" w:rsidR="00CD5D58" w:rsidRPr="00CD5D58" w:rsidRDefault="00CD5D58" w:rsidP="00CD5D58">
      <w:pPr>
        <w:numPr>
          <w:ilvl w:val="0"/>
          <w:numId w:val="6"/>
        </w:num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Tachycardia and Vasoconstriction: Increased heart rate and severe peripheral vasoconstriction, forcing the heart to work harder and increasing blood pressure.</w:t>
      </w:r>
    </w:p>
    <w:p w14:paraId="4F1C42B9" w14:textId="77777777" w:rsidR="00CD5D58" w:rsidRPr="00CD5D58" w:rsidRDefault="00CD5D58" w:rsidP="00CD5D58">
      <w:pPr>
        <w:spacing w:after="100" w:afterAutospacing="1" w:line="240" w:lineRule="auto"/>
        <w:ind w:left="720"/>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CSR creates an 'autonomic conflict' by pitting the sympathetically driven tachycardia against the parasympathetically mediated bradycardia (diving response), which can induce cardiac arrhythmias and lead to death, even in the first minutes of immersion [8]. This poses significant risks to individuals with underlying cardiovascular issues.</w:t>
      </w:r>
    </w:p>
    <w:p w14:paraId="0A38955E"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4.1.3. Peripheral Nerve Damage</w:t>
      </w:r>
    </w:p>
    <w:p w14:paraId="37C6E8AD"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Prolonged or direct application of cryotherapy over superficial nerves (e.g., the common peroneal nerve near the fibular head or the ulnar nerve at the elbow) carries the risk of temporary neuropathy (</w:t>
      </w:r>
      <w:r w:rsidRPr="00CD5D58">
        <w:rPr>
          <w:rFonts w:ascii="Arial" w:eastAsia="Times New Roman" w:hAnsi="Arial" w:cs="Arial"/>
          <w:b/>
          <w:bCs/>
          <w:color w:val="1B1C1D"/>
          <w:kern w:val="0"/>
          <w:bdr w:val="none" w:sz="0" w:space="0" w:color="auto" w:frame="1"/>
          <w:lang w:eastAsia="tr-TR"/>
          <w14:ligatures w14:val="none"/>
        </w:rPr>
        <w:t>neurapraxia</w:t>
      </w:r>
      <w:r w:rsidRPr="00CD5D58">
        <w:rPr>
          <w:rFonts w:ascii="Arial" w:eastAsia="Times New Roman" w:hAnsi="Arial" w:cs="Arial"/>
          <w:color w:val="1B1C1D"/>
          <w:kern w:val="0"/>
          <w:lang w:eastAsia="tr-TR"/>
          <w14:ligatures w14:val="none"/>
        </w:rPr>
        <w:t>) or, in rare cases, prolonged nerve dysfunction. Care must be taken to pad or protect these anatomically vulnerable sites.</w:t>
      </w:r>
    </w:p>
    <w:p w14:paraId="64D91128"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4.2. Absolute Contraindications</w:t>
      </w:r>
    </w:p>
    <w:p w14:paraId="76742357"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To prevent serious adverse events, cryotherapy is strictly contraindicated in patients presenting with the following conditions:</w:t>
      </w:r>
    </w:p>
    <w:p w14:paraId="607CAB74"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Cold Hypersensitivity (Cold Urticaria):</w:t>
      </w:r>
      <w:r w:rsidRPr="00CD5D58">
        <w:rPr>
          <w:rFonts w:ascii="Arial" w:eastAsia="Times New Roman" w:hAnsi="Arial" w:cs="Arial"/>
          <w:color w:val="1B1C1D"/>
          <w:kern w:val="0"/>
          <w:lang w:eastAsia="tr-TR"/>
          <w14:ligatures w14:val="none"/>
        </w:rPr>
        <w:t xml:space="preserve"> A condition where cold exposure causes an allergic reaction, resulting in hives, itching, and, potentially, anaphylaxis.</w:t>
      </w:r>
    </w:p>
    <w:p w14:paraId="29CA5BE1"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Raynaud's Phenomenon:</w:t>
      </w:r>
      <w:r w:rsidRPr="00CD5D58">
        <w:rPr>
          <w:rFonts w:ascii="Arial" w:eastAsia="Times New Roman" w:hAnsi="Arial" w:cs="Arial"/>
          <w:color w:val="1B1C1D"/>
          <w:kern w:val="0"/>
          <w:lang w:eastAsia="tr-TR"/>
          <w14:ligatures w14:val="none"/>
        </w:rPr>
        <w:t xml:space="preserve"> A condition causing vasospasm of the arteries, often in the fingers and toes, in response to cold or stress. Cryotherapy can trigger severe vasospastic attacks.</w:t>
      </w:r>
    </w:p>
    <w:p w14:paraId="53339F4D"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Severe Peripheral Vascular Disease or areas of Compromised Circulation:</w:t>
      </w:r>
      <w:r w:rsidRPr="00CD5D58">
        <w:rPr>
          <w:rFonts w:ascii="Arial" w:eastAsia="Times New Roman" w:hAnsi="Arial" w:cs="Arial"/>
          <w:color w:val="1B1C1D"/>
          <w:kern w:val="0"/>
          <w:lang w:eastAsia="tr-TR"/>
          <w14:ligatures w14:val="none"/>
        </w:rPr>
        <w:t xml:space="preserve"> Any condition leading to reduced blood flow (e.g., severe atherosclerosis) makes the tissue unable to warm up effectively, drastically increasing the risk of local tissue damage.</w:t>
      </w:r>
    </w:p>
    <w:p w14:paraId="7E7341A2"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Areas of Sensory Impairment:</w:t>
      </w:r>
      <w:r w:rsidRPr="00CD5D58">
        <w:rPr>
          <w:rFonts w:ascii="Arial" w:eastAsia="Times New Roman" w:hAnsi="Arial" w:cs="Arial"/>
          <w:color w:val="1B1C1D"/>
          <w:kern w:val="0"/>
          <w:lang w:eastAsia="tr-TR"/>
          <w14:ligatures w14:val="none"/>
        </w:rPr>
        <w:t xml:space="preserve"> Patients with conditions like diabetic neuropathy or spinal cord injury have reduced ability to perceive temperature and pain, making them unaware of potentially damaging cooling and significantly increasing the risk of frostbite.</w:t>
      </w:r>
    </w:p>
    <w:p w14:paraId="26A9DCF0"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Cryoglobulinemia/Paroxysmal Cold Hemoglobinuria:</w:t>
      </w:r>
      <w:r w:rsidRPr="00CD5D58">
        <w:rPr>
          <w:rFonts w:ascii="Arial" w:eastAsia="Times New Roman" w:hAnsi="Arial" w:cs="Arial"/>
          <w:color w:val="1B1C1D"/>
          <w:kern w:val="0"/>
          <w:lang w:eastAsia="tr-TR"/>
          <w14:ligatures w14:val="none"/>
        </w:rPr>
        <w:t xml:space="preserve"> Rare blood disorders where cold exposure can lead to precipitation of proteins or lysis of red blood cells.</w:t>
      </w:r>
    </w:p>
    <w:p w14:paraId="5D8DAB0B"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2B410828">
          <v:rect id="_x0000_i1029" style="width:0;height:1.5pt" o:hralign="center" o:hrstd="t" o:hrnoshade="t" o:hr="t" fillcolor="gray" stroked="f"/>
        </w:pict>
      </w:r>
    </w:p>
    <w:p w14:paraId="1EE7A641"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5. Discussion and Future Directions</w:t>
      </w:r>
    </w:p>
    <w:p w14:paraId="37E1DC9D"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5.1. Synthesis of Findings and Current Debates</w:t>
      </w:r>
    </w:p>
    <w:p w14:paraId="6ED93412"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established literature firmly confirms cryotherapy's dual role in therapy. The local application maintains its high efficacy in pain reduction and edema control via direct physiological changes, specifically NCV reduction and vasoconstriction. Systemic applications, meanwhile, offer compelling evidence for enhanced subjective recovery, most notably through the reduction of DOMS, and powerful neuroendocrine activation leading to improved mood and alertness.</w:t>
      </w:r>
    </w:p>
    <w:p w14:paraId="1DAF89DB"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5.1.1. The Critical Issue of Protocol Standardization</w:t>
      </w:r>
    </w:p>
    <w:p w14:paraId="72485F03"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A key, recurring limitation across all cryotherapy literature is the striking </w:t>
      </w:r>
      <w:r w:rsidRPr="00CD5D58">
        <w:rPr>
          <w:rFonts w:ascii="Arial" w:eastAsia="Times New Roman" w:hAnsi="Arial" w:cs="Arial"/>
          <w:b/>
          <w:bCs/>
          <w:color w:val="1B1C1D"/>
          <w:kern w:val="0"/>
          <w:bdr w:val="none" w:sz="0" w:space="0" w:color="auto" w:frame="1"/>
          <w:lang w:eastAsia="tr-TR"/>
          <w14:ligatures w14:val="none"/>
        </w:rPr>
        <w:t>lack of protocol standardization</w:t>
      </w:r>
      <w:r w:rsidRPr="00CD5D58">
        <w:rPr>
          <w:rFonts w:ascii="Arial" w:eastAsia="Times New Roman" w:hAnsi="Arial" w:cs="Arial"/>
          <w:color w:val="1B1C1D"/>
          <w:kern w:val="0"/>
          <w:lang w:eastAsia="tr-TR"/>
          <w14:ligatures w14:val="none"/>
        </w:rPr>
        <w:t>. Contradictory findings frequently arise from differences in three critical, interdependent parameters: temperature, duration, and frequency. This is particularly evident in localized cryosurgery, where precise timing and freeze-thaw cycles are essential to predict therapeutic response outcome and morbidity [15]. For broader applications, such as CWI or WBC, until definitive, evidence-based dose-response curves are established for specific outcomes, the field will continue to rely on disparate clinical protocols.</w:t>
      </w:r>
    </w:p>
    <w:p w14:paraId="5D71E8BB"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5.1.2. The Interference with Adaptive Signaling</w:t>
      </w:r>
    </w:p>
    <w:p w14:paraId="75FA2479"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debate regarding CWI’s potential to blunt long-term muscle hypertrophy and strength gains by interfering with the adaptive inflammatory cascade following resistance training remains a high-priority area. The decision for an athlete to use CWI must involve a trade-off: is the immediate subjective recovery (reduced DOMS) worth the potential compromise of long-term training adaptations? Current evidence strongly suggests caution, advocating for the avoidance of CWI immediately following training sessions focused on maximizing strength and mass.</w:t>
      </w:r>
    </w:p>
    <w:p w14:paraId="18562E4B"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5.2. Future Research Directions</w:t>
      </w:r>
    </w:p>
    <w:p w14:paraId="3D3AC24C"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To maximize efficacy and fully integrate cryotherapy into modern evidence-based practice, future high-quality research must focus on the following directions:</w:t>
      </w:r>
    </w:p>
    <w:p w14:paraId="123CA94A"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5.2.1. Optimal Dosing and Standardization through RCTs</w:t>
      </w:r>
    </w:p>
    <w:p w14:paraId="3C3740E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Future Randomised Controlled Trials (RCTs) </w:t>
      </w:r>
      <w:commentRangeStart w:id="5"/>
      <w:r w:rsidRPr="00CD5D58">
        <w:rPr>
          <w:rFonts w:ascii="Arial" w:eastAsia="Times New Roman" w:hAnsi="Arial" w:cs="Arial"/>
          <w:color w:val="1B1C1D"/>
          <w:kern w:val="0"/>
          <w:lang w:eastAsia="tr-TR"/>
          <w14:ligatures w14:val="none"/>
        </w:rPr>
        <w:t>must move away from</w:t>
      </w:r>
      <w:commentRangeEnd w:id="5"/>
      <w:r w:rsidR="00631A49">
        <w:rPr>
          <w:rStyle w:val="CommentReference"/>
        </w:rPr>
        <w:commentReference w:id="5"/>
      </w:r>
      <w:r w:rsidRPr="00CD5D58">
        <w:rPr>
          <w:rFonts w:ascii="Arial" w:eastAsia="Times New Roman" w:hAnsi="Arial" w:cs="Arial"/>
          <w:color w:val="1B1C1D"/>
          <w:kern w:val="0"/>
          <w:lang w:eastAsia="tr-TR"/>
          <w14:ligatures w14:val="none"/>
        </w:rPr>
        <w:t xml:space="preserve"> comparing cryotherapy to passive rest and instead focus on establishing definitive, evidence-based </w:t>
      </w:r>
      <w:r w:rsidRPr="00CD5D58">
        <w:rPr>
          <w:rFonts w:ascii="Arial" w:eastAsia="Times New Roman" w:hAnsi="Arial" w:cs="Arial"/>
          <w:b/>
          <w:bCs/>
          <w:color w:val="1B1C1D"/>
          <w:kern w:val="0"/>
          <w:bdr w:val="none" w:sz="0" w:space="0" w:color="auto" w:frame="1"/>
          <w:lang w:eastAsia="tr-TR"/>
          <w14:ligatures w14:val="none"/>
        </w:rPr>
        <w:t>dose-response curves</w:t>
      </w:r>
      <w:r w:rsidRPr="00CD5D58">
        <w:rPr>
          <w:rFonts w:ascii="Arial" w:eastAsia="Times New Roman" w:hAnsi="Arial" w:cs="Arial"/>
          <w:color w:val="1B1C1D"/>
          <w:kern w:val="0"/>
          <w:lang w:eastAsia="tr-TR"/>
          <w14:ligatures w14:val="none"/>
        </w:rPr>
        <w:t xml:space="preserve"> for specific outcomes. This requires meticulously controlled studies that isolate and vary the three critical variables: </w:t>
      </w:r>
      <w:r w:rsidRPr="00CD5D58">
        <w:rPr>
          <w:rFonts w:ascii="Arial" w:eastAsia="Times New Roman" w:hAnsi="Arial" w:cs="Arial"/>
          <w:b/>
          <w:bCs/>
          <w:color w:val="1B1C1D"/>
          <w:kern w:val="0"/>
          <w:bdr w:val="none" w:sz="0" w:space="0" w:color="auto" w:frame="1"/>
          <w:lang w:eastAsia="tr-TR"/>
          <w14:ligatures w14:val="none"/>
        </w:rPr>
        <w:t xml:space="preserve">Temperature </w:t>
      </w:r>
      <w:r w:rsidRPr="00CD5D58">
        <w:rPr>
          <w:rFonts w:ascii="Arial" w:eastAsia="Times New Roman" w:hAnsi="Arial" w:cs="Arial"/>
          <w:b/>
          <w:bCs/>
          <w:noProof/>
          <w:color w:val="1B1C1D"/>
          <w:kern w:val="0"/>
          <w:bdr w:val="none" w:sz="0" w:space="0" w:color="auto" w:frame="1"/>
          <w:lang w:eastAsia="tr-TR"/>
          <w14:ligatures w14:val="none"/>
        </w:rPr>
        <mc:AlternateContent>
          <mc:Choice Requires="wps">
            <w:drawing>
              <wp:inline distT="0" distB="0" distL="0" distR="0" wp14:anchorId="216AA394" wp14:editId="13121D0A">
                <wp:extent cx="304800" cy="304800"/>
                <wp:effectExtent l="0" t="0" r="0" b="0"/>
                <wp:docPr id="1011082773" name="AutoShap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21A569" id="AutoShap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b/>
          <w:bCs/>
          <w:color w:val="1B1C1D"/>
          <w:kern w:val="0"/>
          <w:bdr w:val="none" w:sz="0" w:space="0" w:color="auto" w:frame="1"/>
          <w:lang w:eastAsia="tr-TR"/>
          <w14:ligatures w14:val="none"/>
        </w:rPr>
        <w:t xml:space="preserve">Duration </w:t>
      </w:r>
      <w:r w:rsidRPr="00CD5D58">
        <w:rPr>
          <w:rFonts w:ascii="Arial" w:eastAsia="Times New Roman" w:hAnsi="Arial" w:cs="Arial"/>
          <w:b/>
          <w:bCs/>
          <w:noProof/>
          <w:color w:val="1B1C1D"/>
          <w:kern w:val="0"/>
          <w:bdr w:val="none" w:sz="0" w:space="0" w:color="auto" w:frame="1"/>
          <w:lang w:eastAsia="tr-TR"/>
          <w14:ligatures w14:val="none"/>
        </w:rPr>
        <mc:AlternateContent>
          <mc:Choice Requires="wps">
            <w:drawing>
              <wp:inline distT="0" distB="0" distL="0" distR="0" wp14:anchorId="38F0CBEB" wp14:editId="08CBD48F">
                <wp:extent cx="304800" cy="304800"/>
                <wp:effectExtent l="0" t="0" r="0" b="0"/>
                <wp:docPr id="1064563604"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821CE" id="AutoShape 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b/>
          <w:bCs/>
          <w:color w:val="1B1C1D"/>
          <w:kern w:val="0"/>
          <w:bdr w:val="none" w:sz="0" w:space="0" w:color="auto" w:frame="1"/>
          <w:lang w:eastAsia="tr-TR"/>
          <w14:ligatures w14:val="none"/>
        </w:rPr>
        <w:t>Frequency</w:t>
      </w:r>
      <w:r w:rsidRPr="00CD5D58">
        <w:rPr>
          <w:rFonts w:ascii="Arial" w:eastAsia="Times New Roman" w:hAnsi="Arial" w:cs="Arial"/>
          <w:color w:val="1B1C1D"/>
          <w:kern w:val="0"/>
          <w:lang w:eastAsia="tr-TR"/>
          <w14:ligatures w14:val="none"/>
        </w:rPr>
        <w:t>. Researchers need to define the 'minimum effective dose' for specific goals, such as DOMS reduction, peripheral nerve block, or systemic cytokine modulation.</w:t>
      </w:r>
    </w:p>
    <w:p w14:paraId="2EC14FD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5.2.2. Molecular Mechanisms of Chronic Adaptation</w:t>
      </w:r>
    </w:p>
    <w:p w14:paraId="49207286"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While the acute effects are well-documented, the long-term molecular pathways responsible for the benefits of </w:t>
      </w:r>
      <w:r w:rsidRPr="00CD5D58">
        <w:rPr>
          <w:rFonts w:ascii="Arial" w:eastAsia="Times New Roman" w:hAnsi="Arial" w:cs="Arial"/>
          <w:b/>
          <w:bCs/>
          <w:color w:val="1B1C1D"/>
          <w:kern w:val="0"/>
          <w:bdr w:val="none" w:sz="0" w:space="0" w:color="auto" w:frame="1"/>
          <w:lang w:eastAsia="tr-TR"/>
          <w14:ligatures w14:val="none"/>
        </w:rPr>
        <w:t>cold acclimation</w:t>
      </w:r>
      <w:r w:rsidRPr="00CD5D58">
        <w:rPr>
          <w:rFonts w:ascii="Arial" w:eastAsia="Times New Roman" w:hAnsi="Arial" w:cs="Arial"/>
          <w:color w:val="1B1C1D"/>
          <w:kern w:val="0"/>
          <w:lang w:eastAsia="tr-TR"/>
          <w14:ligatures w14:val="none"/>
        </w:rPr>
        <w:t xml:space="preserve"> remain speculative. Further research is needed to definitively map the entire molecular pathway, including:</w:t>
      </w:r>
    </w:p>
    <w:p w14:paraId="7CD657D7" w14:textId="77777777" w:rsidR="00CD5D58" w:rsidRPr="00CD5D58" w:rsidRDefault="00CD5D58" w:rsidP="00CD5D58">
      <w:pPr>
        <w:numPr>
          <w:ilvl w:val="0"/>
          <w:numId w:val="8"/>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chronic regulation of </w:t>
      </w:r>
      <w:r w:rsidRPr="00CD5D58">
        <w:rPr>
          <w:rFonts w:ascii="Arial" w:eastAsia="Times New Roman" w:hAnsi="Arial" w:cs="Arial"/>
          <w:b/>
          <w:bCs/>
          <w:color w:val="1B1C1D"/>
          <w:kern w:val="0"/>
          <w:bdr w:val="none" w:sz="0" w:space="0" w:color="auto" w:frame="1"/>
          <w:lang w:eastAsia="tr-TR"/>
          <w14:ligatures w14:val="none"/>
        </w:rPr>
        <w:t>cytokine expression</w:t>
      </w:r>
      <w:r w:rsidRPr="00CD5D58">
        <w:rPr>
          <w:rFonts w:ascii="Arial" w:eastAsia="Times New Roman" w:hAnsi="Arial" w:cs="Arial"/>
          <w:color w:val="1B1C1D"/>
          <w:kern w:val="0"/>
          <w:lang w:eastAsia="tr-TR"/>
          <w14:ligatures w14:val="none"/>
        </w:rPr>
        <w:t xml:space="preserve"> (e.g., sustained IL-10 upregulation).</w:t>
      </w:r>
    </w:p>
    <w:p w14:paraId="45F4D927" w14:textId="77777777" w:rsidR="00CD5D58" w:rsidRPr="00CD5D58" w:rsidRDefault="00CD5D58" w:rsidP="00CD5D58">
      <w:pPr>
        <w:numPr>
          <w:ilvl w:val="0"/>
          <w:numId w:val="8"/>
        </w:num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mechanisms behind the activation and "browning" of adipose tissue (BAT activation).</w:t>
      </w:r>
    </w:p>
    <w:p w14:paraId="5D3B855B" w14:textId="77777777" w:rsidR="00CD5D58" w:rsidRPr="00CD5D58" w:rsidRDefault="00CD5D58" w:rsidP="00CD5D58">
      <w:pPr>
        <w:numPr>
          <w:ilvl w:val="0"/>
          <w:numId w:val="8"/>
        </w:num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role of cold exposure in stimulating mitochondrial biogenesis and the related signaling molecules (e.g., PGC-1 α) which are critical for metabolic health.</w:t>
      </w:r>
    </w:p>
    <w:p w14:paraId="4F77EC3E" w14:textId="77777777" w:rsidR="00CD5D58" w:rsidRPr="00CD5D58" w:rsidRDefault="00CD5D58" w:rsidP="00CD5D58">
      <w:pPr>
        <w:spacing w:after="100" w:afterAutospacing="1" w:line="240" w:lineRule="auto"/>
        <w:ind w:left="720"/>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Clarifying these pathways is essential for developing cryotherapy as a tool for metabolic health.</w:t>
      </w:r>
    </w:p>
    <w:p w14:paraId="46AEEDD9"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5.2.3. Mental Health Efficacy and Neurological Resilience</w:t>
      </w:r>
    </w:p>
    <w:p w14:paraId="3FE78A2E"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profound neuroendocrine surge (Norepinephrine and Dopamine) linked to CWI strongly suggests potential antidepressant and anxiolytic effects. Meta-analyses provide preliminary evidence for WBC as an efficacious add-on intervention for mental health problems, particularly depressive symptoms [2]. However, the effect sizes are often accompanied by high heterogeneity across studies. Large-scale, rigorously controlled studies, critically including </w:t>
      </w:r>
      <w:r w:rsidRPr="00CD5D58">
        <w:rPr>
          <w:rFonts w:ascii="Arial" w:eastAsia="Times New Roman" w:hAnsi="Arial" w:cs="Arial"/>
          <w:b/>
          <w:bCs/>
          <w:color w:val="1B1C1D"/>
          <w:kern w:val="0"/>
          <w:bdr w:val="none" w:sz="0" w:space="0" w:color="auto" w:frame="1"/>
          <w:lang w:eastAsia="tr-TR"/>
          <w14:ligatures w14:val="none"/>
        </w:rPr>
        <w:t>cold-placebo groups</w:t>
      </w:r>
      <w:r w:rsidRPr="00CD5D58">
        <w:rPr>
          <w:rFonts w:ascii="Arial" w:eastAsia="Times New Roman" w:hAnsi="Arial" w:cs="Arial"/>
          <w:color w:val="1B1C1D"/>
          <w:kern w:val="0"/>
          <w:lang w:eastAsia="tr-TR"/>
          <w14:ligatures w14:val="none"/>
        </w:rPr>
        <w:t xml:space="preserve"> (e.g., thermoneutral immersion) to isolate the physiological cold effect from the psychological expectation, are required to move the evidence for the mental health benefits of CWI into clinical validation [19]. Furthermore, the mechanisms responsible for improved mood are still being explored, with potential links to decreased inflammation and enhanced antioxidant status [10].</w:t>
      </w:r>
    </w:p>
    <w:p w14:paraId="30ACD337"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78E29F06">
          <v:rect id="_x0000_i1030" style="width:0;height:1.5pt" o:hralign="center" o:hrstd="t" o:hrnoshade="t" o:hr="t" fillcolor="gray" stroked="f"/>
        </w:pict>
      </w:r>
    </w:p>
    <w:p w14:paraId="712FA9E9"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6. Conclusion</w:t>
      </w:r>
    </w:p>
    <w:p w14:paraId="4C96540B"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Cryotherapy has evolved from an empirical, localized folk remedy to a sophisticated, versatile physical modality. It serves as a valuable clinical tool, ranging from the time-honored treatment of acute musculoskeletal trauma to the innovative modulation of systemic recovery and psychological stress.</w:t>
      </w:r>
    </w:p>
    <w:p w14:paraId="3E230256"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Local methods maintain their established efficacy in controlling pain and swelling through the proven mechanism of NCV reduction and vasoconstriction. Systemic modalities, meanwhile, offer promising, powerful adjuncts via the profound activation of the neuroendocrine system and the modulation of systemic inflammation. However, the use of modalities like CWI must be carefully weighed against the goal of maximizing long-term training adaptations, especially hypertrophy.</w:t>
      </w:r>
    </w:p>
    <w:p w14:paraId="601D7D00"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To maximize efficacy and minimize risks such as cold shock, tissue damage, and potential interference with long-term training adaptation, future research must prioritize the rigorous standardization of protocols. The full clinical potential of cryotherapy—particularly its role in chronic disease management and mental health—will only be realized upon the clarification of its long-term molecular and psychological effects. The next era of cryotherapy research must focus on defining precise dose-response relationships to transform this powerful therapy into a truly evidence-based science.</w:t>
      </w:r>
    </w:p>
    <w:p w14:paraId="66514815" w14:textId="77777777" w:rsidR="00CD5D58" w:rsidRPr="00CD5D58" w:rsidRDefault="00000000"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28FBA7BC">
          <v:rect id="_x0000_i1031" style="width:0;height:1.5pt" o:hralign="center" o:hrstd="t" o:hrnoshade="t" o:hr="t" fillcolor="gray" stroked="f"/>
        </w:pict>
      </w:r>
    </w:p>
    <w:p w14:paraId="57473AB9"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References</w:t>
      </w:r>
    </w:p>
    <w:p w14:paraId="62A4B707"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 Algafly A. A., George K. P. The effect of cryotherapy on nerve conduction velocity, pain threshold and pain tolerance. Br J Sports Med. 2007;41(6):365-369.</w:t>
      </w:r>
    </w:p>
    <w:p w14:paraId="640E6FFE"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 Al-Hussaini A. Cold-Water Immersion: Neurohormesis and Possible Implications for Clinical Neurosciences. Neuropsychiatry. 2024; [Publication time: 461 days ago].</w:t>
      </w:r>
    </w:p>
    <w:p w14:paraId="18EB450F"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[3] Bleakley C., et al. Cold-water immersion (cryotherapy) for preventing and treating muscle soreness after exercise. Cochrane Database Syst Rev. 2012;2:CD008262.</w:t>
      </w:r>
    </w:p>
    <w:p w14:paraId="14C50580"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[4] Bleakley C., et al. The use of ice in the treatment of acute soft-tissue injury: a systematic review of randomised controlled trials. Am J Sports Med. 2004;32(1):251-261.</w:t>
      </w:r>
    </w:p>
    <w:p w14:paraId="6570CA0D"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[5] Bleakley C., Davison G. Cryotherapy and inflammation: evidence beyond the cardinal signs. Clin J Sport Med. 2010;20(2):143-146.</w:t>
      </w:r>
    </w:p>
    <w:p w14:paraId="33044AA9"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[6] Calatayud-Arinero A., et al. Systematic review of the analgesic effect of cryotherapy in the management of musculoskeletal pain. Revista De La Sociedad Espanola Del Dolor. 2017;24(1):33-40.</w:t>
      </w:r>
    </w:p>
    <w:p w14:paraId="46B10B7D"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[7] De Souza A. A., et al. Effects of cryotherapy methods on circulatory, metabolic, inflammatory and neural properties: a systematic review. Fisioterapia Em Movimento. 2016;29(2):415-424.</w:t>
      </w:r>
    </w:p>
    <w:p w14:paraId="111288F0"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[8] Giesbrecht S. M., et al. 'Autonomic conflict': a different way to die during cold water immersion? Pulm Circ. 2012;2(3):342-345.</w:t>
      </w:r>
    </w:p>
    <w:p w14:paraId="0F1C2074"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[9] Gizińska M., et al. The Effect of Whole-Body Cryotherapy at Different Temperatures on Proinflammatory Cytokines, Oxidative Stress Parameters, and Disease Activity in Patients with Ankylosing Spondylitis. Oxid Med Cell Longev. 2018;2018:7245980.</w:t>
      </w:r>
    </w:p>
    <w:p w14:paraId="4515BDA2"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[10] Gizińska M., et al. The effect of prolonged whole-body cryostimulation treatment with different amounts of sessions on chosen pro- and anti-inflammatory cytokine levels in healthy men. ResearchGate. 2011; [Publication time: 14 years ago].</w:t>
      </w:r>
    </w:p>
    <w:p w14:paraId="6E18D23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[11] Hryciuk T., et al. Effects of whole body cryotherapy in patients with rheumatoid arthritis considering immune parameters. Reumatologia. 2019;57(6):321-326.</w:t>
      </w:r>
    </w:p>
    <w:p w14:paraId="49460E3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[12] K. et al. Effects of Whole-Body Cryotherapy Combined With Conventional Obesity Management Versus Obesity Management Alone: A Clinical Trial. ResearchGate. 2025; [Publication time: 39 days ago].</w:t>
      </w:r>
    </w:p>
    <w:p w14:paraId="1F9CBD62"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[13] J. V. C. K. et al. What are the long-term effects of cold water immersion on muscle recovery? Consensus. 2025.</w:t>
      </w:r>
    </w:p>
    <w:p w14:paraId="5B1A2B2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[14] L. K. M. L. et al. Metabolic Effects of Brown Adipose Tissue Activity Due to Cold Exposure in Humans: A Systematic Review and Meta-Analysis of RCTs and Non-RCTs. MDPI. 2024;12(3):537.</w:t>
      </w:r>
    </w:p>
    <w:p w14:paraId="15F71745"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[15] L. T. J. P. S. et al. Optimising cryosurgery technique. RACGP. 2017;46(5):310-313.</w:t>
      </w:r>
    </w:p>
    <w:p w14:paraId="43447534"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[16] Liu S., et al. Clinical Applications and Potential Mechanism of Cold Acclimation Therapy. J Med Dis Health. 2025; [Publication time: 87 days ago].</w:t>
      </w:r>
    </w:p>
    <w:p w14:paraId="34511C24"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[17] Liu S., et al. Mechanisms and parameters of cryotherapy intervention for early postoperative swelling following total knee arthroplasty: A scoping review. J Orthop Res. 2025; [Publication time: 221 days ago].</w:t>
      </w:r>
    </w:p>
    <w:p w14:paraId="26B15929"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[18] Liu Y., et al. Comparison of the Effects of Cold-Water Immersion Applied Alone and Combined Therapy on the Recovery of Muscle Fatigue After Exercise: A Systematic Review and Meta-Analysis. Int J Environ Res Public Health. 2025; [Publication time: 78 days ago].</w:t>
      </w:r>
    </w:p>
    <w:p w14:paraId="7CB649B1"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[19] Lombardi G., et al. Whole-Body Cryotherapy in Athletes: From Therapy to Stimulation. An Updated Review of the Literature. Front Physiol. 2017;8:258.</w:t>
      </w:r>
    </w:p>
    <w:p w14:paraId="7835F64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[20] Luan Y., et al. Impact of different doses of cold water immersion (duration and temperature variations) on recovery from acute exercise-induced muscle damage: a network meta-analysis. Front Physiol. 2025; [Publication time: 231 days ago].</w:t>
      </w:r>
    </w:p>
    <w:p w14:paraId="4936AA22"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[21] Nadler S. F., et al. The physiologic basis and clinical applications of cryotherapy and thermotherapy for the pain practitioner. Pain Physician. 2004;7(3):303-309.</w:t>
      </w:r>
    </w:p>
    <w:p w14:paraId="5129C32D"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[22] O'Connor B. J. M. B. E. G., et al. Analgesic efficacy of the association of cryotherapy and transcutaneous electrical nerve stimulation. Braz J Pain. 2020;3(1):31-35.</w:t>
      </w:r>
    </w:p>
    <w:p w14:paraId="4A31739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[23] P. C. T. L. T. J. V. et al. Does cold water immersion after exercise impede muscle hypertrophy (muscle growth)? DrOracle.ai. 2025; [Publication time: 124 days ago].</w:t>
      </w:r>
    </w:p>
    <w:p w14:paraId="662CEE7A"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[24] Shevchuk N. A. Human physiological responses to immersion into water of different temperatures. Eur J Appl Physiol. 2000;81(4):259-266.</w:t>
      </w:r>
    </w:p>
    <w:p w14:paraId="64C5B11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[25] Tipton J. H. Decoding the Human Cold Shock Response: A Guide to Understanding Our Body's Reaction to the Chill. Urban Ice Tribe. 2025; [Publication time: 27 days ago].</w:t>
      </w:r>
    </w:p>
    <w:p w14:paraId="0F286381"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[26] Tipton M. J., et al. The “cold shock” response: what it is and how to prevent death from cold water immersion. R Soc Open Sci. 2017;4(4):160534.</w:t>
      </w:r>
    </w:p>
    <w:p w14:paraId="1B7E07A9"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[27] Tipton M. J. Cold shock response. Wikipedia. 2025; [Publication time: 27 days ago].</w:t>
      </w:r>
    </w:p>
    <w:p w14:paraId="4CF88FE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[28] Tsoi A. S. L., O'Connell M. K., Nelson H. D. A systematic review and meta-analysis of the effect of whole body cryotherapy on mental health problems. J Affect Disord. 2022;297:412-421.</w:t>
      </w:r>
    </w:p>
    <w:p w14:paraId="76B62D0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[29] Yang H., et al. Effects of cold water immersion after exercise on fatigue recovery and exercise performance—meta analysis. Front Physiol. 2023;14:1006512.</w:t>
      </w:r>
    </w:p>
    <w:p w14:paraId="6718C1BF" w14:textId="77777777" w:rsidR="009A1B3B" w:rsidRDefault="009A1B3B"/>
    <w:sectPr w:rsidR="009A1B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riba Sohail Ahmed" w:date="2025-10-18T10:50:00Z" w:initials="DS">
    <w:p w14:paraId="7A18C715" w14:textId="77777777" w:rsidR="004E73BF" w:rsidRDefault="004E73BF" w:rsidP="004E73BF">
      <w:pPr>
        <w:pStyle w:val="CommentText"/>
      </w:pPr>
      <w:r>
        <w:rPr>
          <w:rStyle w:val="CommentReference"/>
        </w:rPr>
        <w:annotationRef/>
      </w:r>
      <w:r>
        <w:t>Must mention protocols other than RICE. E.g., PRICE, LOVE &amp; PEACE</w:t>
      </w:r>
    </w:p>
  </w:comment>
  <w:comment w:id="1" w:author="Dr. Ariba Sohail Ahmed" w:date="2025-10-18T10:51:00Z" w:initials="DS">
    <w:p w14:paraId="1AFE3C64" w14:textId="77777777" w:rsidR="00AA7C33" w:rsidRDefault="00AA7C33" w:rsidP="00AA7C33">
      <w:pPr>
        <w:pStyle w:val="CommentText"/>
      </w:pPr>
      <w:r>
        <w:rPr>
          <w:rStyle w:val="CommentReference"/>
        </w:rPr>
        <w:annotationRef/>
      </w:r>
      <w:r>
        <w:t>The sentence is not complete and meaningless too.</w:t>
      </w:r>
    </w:p>
  </w:comment>
  <w:comment w:id="2" w:author="Dr. Ariba Sohail Ahmed" w:date="2025-10-18T10:52:00Z" w:initials="DS">
    <w:p w14:paraId="15EC6161" w14:textId="77777777" w:rsidR="0069643D" w:rsidRDefault="0069643D" w:rsidP="0069643D">
      <w:pPr>
        <w:pStyle w:val="CommentText"/>
      </w:pPr>
      <w:r>
        <w:rPr>
          <w:rStyle w:val="CommentReference"/>
        </w:rPr>
        <w:annotationRef/>
      </w:r>
      <w:r>
        <w:t>Correct it</w:t>
      </w:r>
    </w:p>
  </w:comment>
  <w:comment w:id="3" w:author="Dr. Ariba Sohail Ahmed" w:date="2025-10-18T10:56:00Z" w:initials="DS">
    <w:p w14:paraId="61B4869B" w14:textId="77777777" w:rsidR="0069643D" w:rsidRDefault="0069643D" w:rsidP="0069643D">
      <w:pPr>
        <w:pStyle w:val="CommentText"/>
      </w:pPr>
      <w:r>
        <w:rPr>
          <w:rStyle w:val="CommentReference"/>
        </w:rPr>
        <w:annotationRef/>
      </w:r>
      <w:r>
        <w:t>References are not properly mentioned. Reference 1 for so much material. Then there is no 2, 3, 4 …. Direct 10, 11. Please properly mention the references in a numerical order. And try to do more as it is a review article. Also references are missing too.</w:t>
      </w:r>
    </w:p>
  </w:comment>
  <w:comment w:id="4" w:author="Dr. Ariba Sohail Ahmed" w:date="2025-10-18T10:58:00Z" w:initials="DS">
    <w:p w14:paraId="4B52951A" w14:textId="77777777" w:rsidR="0069643D" w:rsidRDefault="0069643D" w:rsidP="0069643D">
      <w:pPr>
        <w:pStyle w:val="CommentText"/>
      </w:pPr>
      <w:r>
        <w:rPr>
          <w:rStyle w:val="CommentReference"/>
        </w:rPr>
        <w:annotationRef/>
      </w:r>
      <w:r>
        <w:t>Check it. It should be a ratio instead of rationale</w:t>
      </w:r>
    </w:p>
  </w:comment>
  <w:comment w:id="5" w:author="Dr. Ariba Sohail Ahmed" w:date="2025-10-18T11:03:00Z" w:initials="DS">
    <w:p w14:paraId="54368D93" w14:textId="77777777" w:rsidR="00631A49" w:rsidRDefault="00631A49" w:rsidP="00631A49">
      <w:pPr>
        <w:pStyle w:val="CommentText"/>
      </w:pPr>
      <w:r>
        <w:rPr>
          <w:rStyle w:val="CommentReference"/>
        </w:rPr>
        <w:annotationRef/>
      </w:r>
      <w:r>
        <w:t>Grammatical error. RCTs should be done for proper dosage and protocols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8C715" w15:done="0"/>
  <w15:commentEx w15:paraId="1AFE3C64" w15:done="0"/>
  <w15:commentEx w15:paraId="15EC6161" w15:done="0"/>
  <w15:commentEx w15:paraId="61B4869B" w15:done="0"/>
  <w15:commentEx w15:paraId="4B52951A" w15:done="0"/>
  <w15:commentEx w15:paraId="54368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9F0172" w16cex:dateUtc="2025-10-18T05:50:00Z"/>
  <w16cex:commentExtensible w16cex:durableId="1A7DB5DF" w16cex:dateUtc="2025-10-18T05:51:00Z"/>
  <w16cex:commentExtensible w16cex:durableId="0300D6D9" w16cex:dateUtc="2025-10-18T05:52:00Z"/>
  <w16cex:commentExtensible w16cex:durableId="176244AB" w16cex:dateUtc="2025-10-18T05:56:00Z"/>
  <w16cex:commentExtensible w16cex:durableId="11F7AED4" w16cex:dateUtc="2025-10-18T05:58:00Z"/>
  <w16cex:commentExtensible w16cex:durableId="5F47D092" w16cex:dateUtc="2025-10-18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8C715" w16cid:durableId="099F0172"/>
  <w16cid:commentId w16cid:paraId="1AFE3C64" w16cid:durableId="1A7DB5DF"/>
  <w16cid:commentId w16cid:paraId="15EC6161" w16cid:durableId="0300D6D9"/>
  <w16cid:commentId w16cid:paraId="61B4869B" w16cid:durableId="176244AB"/>
  <w16cid:commentId w16cid:paraId="4B52951A" w16cid:durableId="11F7AED4"/>
  <w16cid:commentId w16cid:paraId="54368D93" w16cid:durableId="5F47D0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43FD" w14:textId="77777777" w:rsidR="00E02FDD" w:rsidRDefault="00E02FDD" w:rsidP="00CB5E03">
      <w:pPr>
        <w:spacing w:after="0" w:line="240" w:lineRule="auto"/>
      </w:pPr>
      <w:r>
        <w:separator/>
      </w:r>
    </w:p>
  </w:endnote>
  <w:endnote w:type="continuationSeparator" w:id="0">
    <w:p w14:paraId="38F5ED7D" w14:textId="77777777" w:rsidR="00E02FDD" w:rsidRDefault="00E02FDD" w:rsidP="00CB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B79" w14:textId="77777777" w:rsidR="00CB5E03" w:rsidRDefault="00CB5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912" w14:textId="77777777" w:rsidR="00CB5E03" w:rsidRDefault="00CB5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5919" w14:textId="77777777" w:rsidR="00CB5E03" w:rsidRDefault="00CB5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E8CA" w14:textId="77777777" w:rsidR="00E02FDD" w:rsidRDefault="00E02FDD" w:rsidP="00CB5E03">
      <w:pPr>
        <w:spacing w:after="0" w:line="240" w:lineRule="auto"/>
      </w:pPr>
      <w:r>
        <w:separator/>
      </w:r>
    </w:p>
  </w:footnote>
  <w:footnote w:type="continuationSeparator" w:id="0">
    <w:p w14:paraId="4A314B0E" w14:textId="77777777" w:rsidR="00E02FDD" w:rsidRDefault="00E02FDD" w:rsidP="00CB5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4AF0" w14:textId="24BE8753" w:rsidR="00CB5E03" w:rsidRDefault="00000000">
    <w:pPr>
      <w:pStyle w:val="Header"/>
    </w:pPr>
    <w:r>
      <w:rPr>
        <w:noProof/>
      </w:rPr>
      <w:pict w14:anchorId="2B0CC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47454"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9570" w14:textId="22314479" w:rsidR="00CB5E03" w:rsidRDefault="00000000">
    <w:pPr>
      <w:pStyle w:val="Header"/>
    </w:pPr>
    <w:r>
      <w:rPr>
        <w:noProof/>
      </w:rPr>
      <w:pict w14:anchorId="427BC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47455"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6E9A" w14:textId="45002161" w:rsidR="00CB5E03" w:rsidRDefault="00000000">
    <w:pPr>
      <w:pStyle w:val="Header"/>
    </w:pPr>
    <w:r>
      <w:rPr>
        <w:noProof/>
      </w:rPr>
      <w:pict w14:anchorId="69824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47453"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138"/>
    <w:multiLevelType w:val="multilevel"/>
    <w:tmpl w:val="74C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31E0C"/>
    <w:multiLevelType w:val="multilevel"/>
    <w:tmpl w:val="BE5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409C1"/>
    <w:multiLevelType w:val="multilevel"/>
    <w:tmpl w:val="E4E2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A4899"/>
    <w:multiLevelType w:val="multilevel"/>
    <w:tmpl w:val="C3D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13EA"/>
    <w:multiLevelType w:val="multilevel"/>
    <w:tmpl w:val="6B60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850A9"/>
    <w:multiLevelType w:val="multilevel"/>
    <w:tmpl w:val="3AE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A4B02"/>
    <w:multiLevelType w:val="multilevel"/>
    <w:tmpl w:val="9FE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B08F0"/>
    <w:multiLevelType w:val="multilevel"/>
    <w:tmpl w:val="465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042904">
    <w:abstractNumId w:val="1"/>
  </w:num>
  <w:num w:numId="2" w16cid:durableId="147788762">
    <w:abstractNumId w:val="4"/>
  </w:num>
  <w:num w:numId="3" w16cid:durableId="1647710065">
    <w:abstractNumId w:val="0"/>
  </w:num>
  <w:num w:numId="4" w16cid:durableId="404497929">
    <w:abstractNumId w:val="3"/>
  </w:num>
  <w:num w:numId="5" w16cid:durableId="54552240">
    <w:abstractNumId w:val="7"/>
  </w:num>
  <w:num w:numId="6" w16cid:durableId="52241215">
    <w:abstractNumId w:val="2"/>
  </w:num>
  <w:num w:numId="7" w16cid:durableId="1309823341">
    <w:abstractNumId w:val="6"/>
  </w:num>
  <w:num w:numId="8" w16cid:durableId="83407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riba Sohail Ahmed">
    <w15:presenceInfo w15:providerId="Windows Live" w15:userId="0e75b1b3421a81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3B"/>
    <w:rsid w:val="0002273E"/>
    <w:rsid w:val="00097C50"/>
    <w:rsid w:val="000C4C2D"/>
    <w:rsid w:val="002E5752"/>
    <w:rsid w:val="004E73BF"/>
    <w:rsid w:val="005F1971"/>
    <w:rsid w:val="00631A49"/>
    <w:rsid w:val="00651292"/>
    <w:rsid w:val="0069643D"/>
    <w:rsid w:val="007F0FB2"/>
    <w:rsid w:val="008C4A6A"/>
    <w:rsid w:val="009A1B3B"/>
    <w:rsid w:val="00AA7C33"/>
    <w:rsid w:val="00B157CC"/>
    <w:rsid w:val="00C37929"/>
    <w:rsid w:val="00CB5E03"/>
    <w:rsid w:val="00CD5D58"/>
    <w:rsid w:val="00E02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45A83"/>
  <w15:chartTrackingRefBased/>
  <w15:docId w15:val="{D4354F52-CCE9-4283-ADEE-29ACA69F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3B"/>
    <w:rPr>
      <w:rFonts w:eastAsiaTheme="majorEastAsia" w:cstheme="majorBidi"/>
      <w:color w:val="272727" w:themeColor="text1" w:themeTint="D8"/>
    </w:rPr>
  </w:style>
  <w:style w:type="paragraph" w:styleId="Title">
    <w:name w:val="Title"/>
    <w:basedOn w:val="Normal"/>
    <w:next w:val="Normal"/>
    <w:link w:val="TitleChar"/>
    <w:uiPriority w:val="10"/>
    <w:qFormat/>
    <w:rsid w:val="009A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3B"/>
    <w:pPr>
      <w:spacing w:before="160"/>
      <w:jc w:val="center"/>
    </w:pPr>
    <w:rPr>
      <w:i/>
      <w:iCs/>
      <w:color w:val="404040" w:themeColor="text1" w:themeTint="BF"/>
    </w:rPr>
  </w:style>
  <w:style w:type="character" w:customStyle="1" w:styleId="QuoteChar">
    <w:name w:val="Quote Char"/>
    <w:basedOn w:val="DefaultParagraphFont"/>
    <w:link w:val="Quote"/>
    <w:uiPriority w:val="29"/>
    <w:rsid w:val="009A1B3B"/>
    <w:rPr>
      <w:i/>
      <w:iCs/>
      <w:color w:val="404040" w:themeColor="text1" w:themeTint="BF"/>
    </w:rPr>
  </w:style>
  <w:style w:type="paragraph" w:styleId="ListParagraph">
    <w:name w:val="List Paragraph"/>
    <w:basedOn w:val="Normal"/>
    <w:uiPriority w:val="34"/>
    <w:qFormat/>
    <w:rsid w:val="009A1B3B"/>
    <w:pPr>
      <w:ind w:left="720"/>
      <w:contextualSpacing/>
    </w:pPr>
  </w:style>
  <w:style w:type="character" w:styleId="IntenseEmphasis">
    <w:name w:val="Intense Emphasis"/>
    <w:basedOn w:val="DefaultParagraphFont"/>
    <w:uiPriority w:val="21"/>
    <w:qFormat/>
    <w:rsid w:val="009A1B3B"/>
    <w:rPr>
      <w:i/>
      <w:iCs/>
      <w:color w:val="0F4761" w:themeColor="accent1" w:themeShade="BF"/>
    </w:rPr>
  </w:style>
  <w:style w:type="paragraph" w:styleId="IntenseQuote">
    <w:name w:val="Intense Quote"/>
    <w:basedOn w:val="Normal"/>
    <w:next w:val="Normal"/>
    <w:link w:val="IntenseQuoteChar"/>
    <w:uiPriority w:val="30"/>
    <w:qFormat/>
    <w:rsid w:val="009A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B3B"/>
    <w:rPr>
      <w:i/>
      <w:iCs/>
      <w:color w:val="0F4761" w:themeColor="accent1" w:themeShade="BF"/>
    </w:rPr>
  </w:style>
  <w:style w:type="character" w:styleId="IntenseReference">
    <w:name w:val="Intense Reference"/>
    <w:basedOn w:val="DefaultParagraphFont"/>
    <w:uiPriority w:val="32"/>
    <w:qFormat/>
    <w:rsid w:val="009A1B3B"/>
    <w:rPr>
      <w:b/>
      <w:bCs/>
      <w:smallCaps/>
      <w:color w:val="0F4761" w:themeColor="accent1" w:themeShade="BF"/>
      <w:spacing w:val="5"/>
    </w:rPr>
  </w:style>
  <w:style w:type="character" w:styleId="Hyperlink">
    <w:name w:val="Hyperlink"/>
    <w:basedOn w:val="DefaultParagraphFont"/>
    <w:uiPriority w:val="99"/>
    <w:unhideWhenUsed/>
    <w:rsid w:val="00651292"/>
    <w:rPr>
      <w:color w:val="467886" w:themeColor="hyperlink"/>
      <w:u w:val="single"/>
    </w:rPr>
  </w:style>
  <w:style w:type="character" w:styleId="UnresolvedMention">
    <w:name w:val="Unresolved Mention"/>
    <w:basedOn w:val="DefaultParagraphFont"/>
    <w:uiPriority w:val="99"/>
    <w:semiHidden/>
    <w:unhideWhenUsed/>
    <w:rsid w:val="00651292"/>
    <w:rPr>
      <w:color w:val="605E5C"/>
      <w:shd w:val="clear" w:color="auto" w:fill="E1DFDD"/>
    </w:rPr>
  </w:style>
  <w:style w:type="paragraph" w:styleId="Header">
    <w:name w:val="header"/>
    <w:basedOn w:val="Normal"/>
    <w:link w:val="HeaderChar"/>
    <w:uiPriority w:val="99"/>
    <w:unhideWhenUsed/>
    <w:rsid w:val="00CB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03"/>
  </w:style>
  <w:style w:type="paragraph" w:styleId="Footer">
    <w:name w:val="footer"/>
    <w:basedOn w:val="Normal"/>
    <w:link w:val="FooterChar"/>
    <w:uiPriority w:val="99"/>
    <w:unhideWhenUsed/>
    <w:rsid w:val="00CB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03"/>
  </w:style>
  <w:style w:type="character" w:styleId="CommentReference">
    <w:name w:val="annotation reference"/>
    <w:basedOn w:val="DefaultParagraphFont"/>
    <w:uiPriority w:val="99"/>
    <w:semiHidden/>
    <w:unhideWhenUsed/>
    <w:rsid w:val="004E73BF"/>
    <w:rPr>
      <w:sz w:val="16"/>
      <w:szCs w:val="16"/>
    </w:rPr>
  </w:style>
  <w:style w:type="paragraph" w:styleId="CommentText">
    <w:name w:val="annotation text"/>
    <w:basedOn w:val="Normal"/>
    <w:link w:val="CommentTextChar"/>
    <w:uiPriority w:val="99"/>
    <w:unhideWhenUsed/>
    <w:rsid w:val="004E73BF"/>
    <w:pPr>
      <w:spacing w:line="240" w:lineRule="auto"/>
    </w:pPr>
    <w:rPr>
      <w:sz w:val="20"/>
      <w:szCs w:val="20"/>
    </w:rPr>
  </w:style>
  <w:style w:type="character" w:customStyle="1" w:styleId="CommentTextChar">
    <w:name w:val="Comment Text Char"/>
    <w:basedOn w:val="DefaultParagraphFont"/>
    <w:link w:val="CommentText"/>
    <w:uiPriority w:val="99"/>
    <w:rsid w:val="004E73BF"/>
    <w:rPr>
      <w:sz w:val="20"/>
      <w:szCs w:val="20"/>
    </w:rPr>
  </w:style>
  <w:style w:type="paragraph" w:styleId="CommentSubject">
    <w:name w:val="annotation subject"/>
    <w:basedOn w:val="CommentText"/>
    <w:next w:val="CommentText"/>
    <w:link w:val="CommentSubjectChar"/>
    <w:uiPriority w:val="99"/>
    <w:semiHidden/>
    <w:unhideWhenUsed/>
    <w:rsid w:val="004E73BF"/>
    <w:rPr>
      <w:b/>
      <w:bCs/>
    </w:rPr>
  </w:style>
  <w:style w:type="character" w:customStyle="1" w:styleId="CommentSubjectChar">
    <w:name w:val="Comment Subject Char"/>
    <w:basedOn w:val="CommentTextChar"/>
    <w:link w:val="CommentSubject"/>
    <w:uiPriority w:val="99"/>
    <w:semiHidden/>
    <w:rsid w:val="004E73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4544</Words>
  <Characters>28587</Characters>
  <Application>Microsoft Office Word</Application>
  <DocSecurity>0</DocSecurity>
  <Lines>501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Açık</dc:creator>
  <cp:keywords/>
  <dc:description/>
  <cp:lastModifiedBy>Dr. Ariba Sohail Ahmed</cp:lastModifiedBy>
  <cp:revision>10</cp:revision>
  <dcterms:created xsi:type="dcterms:W3CDTF">2025-10-15T08:03:00Z</dcterms:created>
  <dcterms:modified xsi:type="dcterms:W3CDTF">2025-10-18T06:05:00Z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f45d9f3b-38e6-4f3e-a202-02d0375225a4</vt:lpwstr>
  </property>
</Properties>
</file>