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FD3B" w14:textId="77777777" w:rsidR="008D3EAD" w:rsidRDefault="008D3EAD" w:rsidP="009A1139">
      <w:pPr>
        <w:spacing w:line="360" w:lineRule="auto"/>
        <w:jc w:val="right"/>
        <w:rPr>
          <w:rFonts w:ascii="Arial" w:hAnsi="Arial" w:cs="Arial"/>
          <w:b/>
          <w:bCs/>
          <w:sz w:val="24"/>
          <w:szCs w:val="24"/>
        </w:rPr>
      </w:pPr>
      <w:r w:rsidRPr="008D3EAD">
        <w:rPr>
          <w:rFonts w:ascii="Arial" w:hAnsi="Arial" w:cs="Arial"/>
          <w:b/>
          <w:bCs/>
          <w:sz w:val="24"/>
          <w:szCs w:val="24"/>
        </w:rPr>
        <w:t>Review Article</w:t>
      </w:r>
    </w:p>
    <w:p w14:paraId="01010DFF" w14:textId="3443E633" w:rsidR="001126FA" w:rsidRPr="001126FA" w:rsidRDefault="001126FA" w:rsidP="009A1139">
      <w:pPr>
        <w:spacing w:line="360" w:lineRule="auto"/>
        <w:jc w:val="right"/>
        <w:rPr>
          <w:rFonts w:ascii="Arial" w:hAnsi="Arial" w:cs="Arial"/>
          <w:b/>
          <w:bCs/>
          <w:sz w:val="24"/>
          <w:szCs w:val="24"/>
        </w:rPr>
      </w:pPr>
      <w:r w:rsidRPr="001126FA">
        <w:rPr>
          <w:rFonts w:ascii="Arial" w:hAnsi="Arial" w:cs="Arial"/>
          <w:b/>
          <w:bCs/>
          <w:sz w:val="24"/>
          <w:szCs w:val="24"/>
        </w:rPr>
        <w:t>Role of Energy Supplements in Enhancing Sports Performance: Current Evidence and Future Perspectives</w:t>
      </w:r>
    </w:p>
    <w:p w14:paraId="1E237159" w14:textId="77777777" w:rsidR="003E2AAB" w:rsidRPr="00FE7DCF" w:rsidRDefault="003E2AAB" w:rsidP="001126FA">
      <w:pPr>
        <w:jc w:val="right"/>
        <w:rPr>
          <w:rFonts w:ascii="Arial" w:hAnsi="Arial" w:cs="Arial"/>
          <w:b/>
          <w:bCs/>
          <w:i/>
          <w:iCs/>
          <w:sz w:val="24"/>
          <w:szCs w:val="24"/>
        </w:rPr>
      </w:pPr>
    </w:p>
    <w:p w14:paraId="018212F6" w14:textId="6A925A12" w:rsidR="00F47EF0" w:rsidRDefault="00F47EF0" w:rsidP="00E02250">
      <w:pPr>
        <w:spacing w:after="149"/>
        <w:ind w:right="6"/>
        <w:jc w:val="both"/>
        <w:rPr>
          <w:rFonts w:ascii="Arial" w:eastAsia="Calibri" w:hAnsi="Arial" w:cs="Arial"/>
          <w:b/>
          <w:bCs/>
          <w:sz w:val="24"/>
          <w:szCs w:val="24"/>
        </w:rPr>
      </w:pPr>
      <w:r>
        <w:rPr>
          <w:rFonts w:ascii="Arial" w:hAnsi="Arial" w:cs="Arial"/>
          <w:noProof/>
        </w:rPr>
        <mc:AlternateContent>
          <mc:Choice Requires="wps">
            <w:drawing>
              <wp:inline distT="0" distB="0" distL="0" distR="0" wp14:anchorId="45A53223" wp14:editId="4ADD69CB">
                <wp:extent cx="5733814" cy="45719"/>
                <wp:effectExtent l="0" t="0" r="19685" b="31115"/>
                <wp:docPr id="85969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814"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BE980F" id="_x0000_t32" coordsize="21600,21600" o:spt="32" o:oned="t" path="m,l21600,21600e" filled="f">
                <v:path arrowok="t" fillok="f" o:connecttype="none"/>
                <o:lock v:ext="edit" shapetype="t"/>
              </v:shapetype>
              <v:shape id="Straight Arrow Connector 1" o:spid="_x0000_s1026" type="#_x0000_t32" style="width:451.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" strokeweight="1.5pt">
                <w10:anchorlock/>
              </v:shape>
            </w:pict>
          </mc:Fallback>
        </mc:AlternateContent>
      </w:r>
    </w:p>
    <w:p w14:paraId="378573AD" w14:textId="23CBDCE3" w:rsidR="00E02250" w:rsidRPr="001126FA" w:rsidRDefault="00F47EF0" w:rsidP="00E02250">
      <w:pPr>
        <w:spacing w:after="149"/>
        <w:ind w:right="6"/>
        <w:jc w:val="both"/>
        <w:rPr>
          <w:rFonts w:ascii="Arial" w:eastAsia="Calibri" w:hAnsi="Arial" w:cs="Arial"/>
          <w:b/>
          <w:bCs/>
          <w:sz w:val="24"/>
          <w:szCs w:val="24"/>
        </w:rPr>
      </w:pPr>
      <w:r w:rsidRPr="001126FA">
        <w:rPr>
          <w:rFonts w:ascii="Arial" w:eastAsia="Calibri" w:hAnsi="Arial" w:cs="Arial"/>
          <w:b/>
          <w:bCs/>
          <w:sz w:val="24"/>
          <w:szCs w:val="24"/>
        </w:rPr>
        <w:t>ABSTRACT</w:t>
      </w:r>
    </w:p>
    <w:p w14:paraId="5FB0788B" w14:textId="7132CD3C" w:rsidR="00CF1776" w:rsidRPr="00F47EF0" w:rsidRDefault="00E02250" w:rsidP="00E02250">
      <w:pPr>
        <w:spacing w:after="149" w:line="360" w:lineRule="auto"/>
        <w:ind w:right="6" w:firstLine="720"/>
        <w:jc w:val="both"/>
        <w:rPr>
          <w:rFonts w:ascii="Arial" w:eastAsia="Calibri" w:hAnsi="Arial" w:cs="Arial"/>
        </w:rPr>
      </w:pPr>
      <w:r w:rsidRPr="00F47EF0">
        <w:rPr>
          <w:rFonts w:ascii="Arial" w:eastAsia="Calibri" w:hAnsi="Arial" w:cs="Arial"/>
        </w:rPr>
        <w:t xml:space="preserve">Energy </w:t>
      </w:r>
      <w:commentRangeStart w:id="0"/>
      <w:r w:rsidRPr="00F47EF0">
        <w:rPr>
          <w:rFonts w:ascii="Arial" w:eastAsia="Calibri" w:hAnsi="Arial" w:cs="Arial"/>
        </w:rPr>
        <w:t>supplements</w:t>
      </w:r>
      <w:commentRangeEnd w:id="0"/>
      <w:r w:rsidR="00BE3E50">
        <w:rPr>
          <w:rStyle w:val="CommentReference"/>
        </w:rPr>
        <w:commentReference w:id="0"/>
      </w:r>
      <w:r w:rsidRPr="00F47EF0">
        <w:rPr>
          <w:rFonts w:ascii="Arial" w:eastAsia="Calibri" w:hAnsi="Arial" w:cs="Arial"/>
        </w:rPr>
        <w:t>, including carbohydrates</w:t>
      </w:r>
      <w:commentRangeStart w:id="1"/>
      <w:r w:rsidRPr="00F47EF0">
        <w:rPr>
          <w:rFonts w:ascii="Arial" w:eastAsia="Calibri" w:hAnsi="Arial" w:cs="Arial"/>
        </w:rPr>
        <w:t xml:space="preserve">, proteins, amino </w:t>
      </w:r>
      <w:commentRangeEnd w:id="1"/>
      <w:r w:rsidR="00BE3E50">
        <w:rPr>
          <w:rStyle w:val="CommentReference"/>
        </w:rPr>
        <w:commentReference w:id="1"/>
      </w:r>
      <w:r w:rsidRPr="00F47EF0">
        <w:rPr>
          <w:rFonts w:ascii="Arial" w:eastAsia="Calibri" w:hAnsi="Arial" w:cs="Arial"/>
        </w:rPr>
        <w:t>acids, caffeine, creatine, and electrolytes, play a key role in supporting athletic performance, endurance, and recovery. They provide rapid energy, maintain hydration, delay fatigue, and support metabolic, neuromuscular, and cognitive functions. Despite their benefits, challenges such as inconsistent nutrient content, variable individual responses, and safety concerns highlight the need for quality control and evidence-based use. Future strategies should focus on personalized supplementation, innovative delivery systems, micronutrient monitoring, and athlete education to optimize performance, reduce fatigue, and ensure long-term health.</w:t>
      </w:r>
    </w:p>
    <w:p w14:paraId="0A6826C8" w14:textId="19267E25" w:rsidR="007E060C" w:rsidRPr="00F47EF0" w:rsidRDefault="007E060C" w:rsidP="00F47EF0">
      <w:pPr>
        <w:spacing w:after="149" w:line="360" w:lineRule="auto"/>
        <w:ind w:right="6"/>
        <w:rPr>
          <w:rFonts w:ascii="Arial" w:eastAsia="Calibri" w:hAnsi="Arial" w:cs="Arial"/>
          <w:i/>
          <w:iCs/>
          <w:sz w:val="20"/>
          <w:szCs w:val="20"/>
        </w:rPr>
      </w:pPr>
      <w:r w:rsidRPr="00F47EF0">
        <w:rPr>
          <w:rFonts w:ascii="Arial" w:eastAsia="Calibri" w:hAnsi="Arial" w:cs="Arial"/>
          <w:i/>
          <w:iCs/>
          <w:sz w:val="20"/>
          <w:szCs w:val="20"/>
        </w:rPr>
        <w:t>Keywords: Energy supplements, electrolytes, athletic performance, health.</w:t>
      </w:r>
    </w:p>
    <w:p w14:paraId="119487D7" w14:textId="2B999F40" w:rsidR="006F47C4" w:rsidRPr="001126FA" w:rsidRDefault="00F47EF0" w:rsidP="002A1FC6">
      <w:pPr>
        <w:pStyle w:val="ListParagraph"/>
        <w:numPr>
          <w:ilvl w:val="0"/>
          <w:numId w:val="10"/>
        </w:numPr>
        <w:spacing w:after="149"/>
        <w:ind w:right="6"/>
        <w:jc w:val="both"/>
        <w:rPr>
          <w:rFonts w:ascii="Arial" w:hAnsi="Arial" w:cs="Arial"/>
          <w:b/>
          <w:bCs/>
        </w:rPr>
      </w:pPr>
      <w:r w:rsidRPr="001126FA">
        <w:rPr>
          <w:rFonts w:ascii="Arial" w:eastAsia="Calibri" w:hAnsi="Arial" w:cs="Arial"/>
          <w:b/>
          <w:bCs/>
        </w:rPr>
        <w:t>INTRODUCTION</w:t>
      </w:r>
    </w:p>
    <w:p w14:paraId="6B4FDD22" w14:textId="77777777" w:rsidR="00125752" w:rsidRPr="00F47EF0" w:rsidRDefault="006F47C4" w:rsidP="00125752">
      <w:pPr>
        <w:spacing w:line="360" w:lineRule="auto"/>
        <w:ind w:firstLine="720"/>
        <w:jc w:val="both"/>
        <w:rPr>
          <w:rFonts w:ascii="Arial" w:eastAsia="Times New Roman" w:hAnsi="Arial" w:cs="Arial"/>
          <w:sz w:val="20"/>
          <w:szCs w:val="20"/>
          <w:lang w:eastAsia="en-IN"/>
        </w:rPr>
      </w:pPr>
      <w:commentRangeStart w:id="2"/>
      <w:r w:rsidRPr="00F47EF0">
        <w:rPr>
          <w:rFonts w:ascii="Arial" w:hAnsi="Arial" w:cs="Arial"/>
          <w:sz w:val="20"/>
          <w:szCs w:val="20"/>
        </w:rPr>
        <w:t>Sports performance relies heavily on nutrition to provide energy, delay fatigue, and support recovery. E</w:t>
      </w:r>
      <w:commentRangeEnd w:id="2"/>
      <w:r w:rsidR="00BE3E50">
        <w:rPr>
          <w:rStyle w:val="CommentReference"/>
        </w:rPr>
        <w:commentReference w:id="2"/>
      </w:r>
      <w:r w:rsidRPr="00F47EF0">
        <w:rPr>
          <w:rFonts w:ascii="Arial" w:hAnsi="Arial" w:cs="Arial"/>
          <w:sz w:val="20"/>
          <w:szCs w:val="20"/>
        </w:rPr>
        <w:t>nergy supplements such as carbohydrates, proteins, amino acids, caffeine, creatine, and electrolytes are widely used by athletes to enhance endurance, strength, and focus.</w:t>
      </w:r>
      <w:r w:rsidR="00125752" w:rsidRPr="00F47EF0">
        <w:rPr>
          <w:rFonts w:ascii="Arial" w:hAnsi="Arial" w:cs="Arial"/>
          <w:sz w:val="20"/>
          <w:szCs w:val="20"/>
        </w:rPr>
        <w:t xml:space="preserve"> </w:t>
      </w:r>
      <w:r w:rsidRPr="00F47EF0">
        <w:rPr>
          <w:rFonts w:ascii="Arial" w:hAnsi="Arial" w:cs="Arial"/>
          <w:sz w:val="20"/>
          <w:szCs w:val="20"/>
        </w:rPr>
        <w:t>While some supplements, particularly caffeine and creatine, have well-documented ergogenic benefits, others show mixed or limited evidence. Safety, proper dosage, and individual responses remain important considerations. This review discusses the current role of energy supplements in sports performance and highlights future directions for their effective and safe use.</w:t>
      </w:r>
      <w:r w:rsidR="00125752" w:rsidRPr="00F47EF0">
        <w:rPr>
          <w:rFonts w:ascii="Arial" w:eastAsia="Times New Roman" w:hAnsi="Arial" w:cs="Arial"/>
          <w:sz w:val="20"/>
          <w:szCs w:val="20"/>
          <w:lang w:eastAsia="en-IN"/>
        </w:rPr>
        <w:t xml:space="preserve"> </w:t>
      </w:r>
    </w:p>
    <w:p w14:paraId="30B08C10" w14:textId="709E873F" w:rsidR="00125752" w:rsidRPr="00F47EF0" w:rsidRDefault="00125752" w:rsidP="00125752">
      <w:pPr>
        <w:spacing w:line="360" w:lineRule="auto"/>
        <w:ind w:firstLine="720"/>
        <w:jc w:val="both"/>
        <w:rPr>
          <w:rFonts w:ascii="Arial" w:hAnsi="Arial" w:cs="Arial"/>
          <w:sz w:val="20"/>
          <w:szCs w:val="20"/>
        </w:rPr>
      </w:pPr>
      <w:r w:rsidRPr="00F47EF0">
        <w:rPr>
          <w:rFonts w:ascii="Arial" w:hAnsi="Arial" w:cs="Arial"/>
          <w:sz w:val="20"/>
          <w:szCs w:val="20"/>
        </w:rPr>
        <w:t xml:space="preserve">Carbohydrate (CHO) sports drinks were first introduced in the 1960s–70s to address dehydration and energy depletion in athletes, followed shortly by CHO gels, which are portable, rapidly absorbed, and provide precise energy doses for both sports’ performance and </w:t>
      </w:r>
      <w:proofErr w:type="spellStart"/>
      <w:r w:rsidRPr="00F47EF0">
        <w:rPr>
          <w:rFonts w:ascii="Arial" w:hAnsi="Arial" w:cs="Arial"/>
          <w:sz w:val="20"/>
          <w:szCs w:val="20"/>
        </w:rPr>
        <w:t>hypoglycemia</w:t>
      </w:r>
      <w:proofErr w:type="spellEnd"/>
      <w:r w:rsidRPr="00F47EF0">
        <w:rPr>
          <w:rFonts w:ascii="Arial" w:hAnsi="Arial" w:cs="Arial"/>
          <w:sz w:val="20"/>
          <w:szCs w:val="20"/>
        </w:rPr>
        <w:t xml:space="preserve"> management (Baur </w:t>
      </w:r>
      <w:r w:rsidR="00111911" w:rsidRPr="00F47EF0">
        <w:rPr>
          <w:rFonts w:ascii="Arial" w:hAnsi="Arial" w:cs="Arial"/>
          <w:sz w:val="20"/>
          <w:szCs w:val="20"/>
        </w:rPr>
        <w:t>and</w:t>
      </w:r>
      <w:r w:rsidRPr="00F47EF0">
        <w:rPr>
          <w:rFonts w:ascii="Arial" w:hAnsi="Arial" w:cs="Arial"/>
          <w:sz w:val="20"/>
          <w:szCs w:val="20"/>
        </w:rPr>
        <w:t xml:space="preserve"> Saunders, 2021; Juvenile Diabetes Research Foundation, 2022; Mayo Clinic, 2024). However, research shows frequent discrepancies between product labels and actual nutrient composition, with protein and energy values often outside acceptable ranges (Aly et al., 2023; Zapata-Muriel et al., 2022). Similar inconsistencies have been reported in supplements such as </w:t>
      </w:r>
      <w:proofErr w:type="spellStart"/>
      <w:r w:rsidRPr="00F47EF0">
        <w:rPr>
          <w:rFonts w:ascii="Arial" w:hAnsi="Arial" w:cs="Arial"/>
          <w:sz w:val="20"/>
          <w:szCs w:val="20"/>
        </w:rPr>
        <w:t>ecdysterone</w:t>
      </w:r>
      <w:proofErr w:type="spellEnd"/>
      <w:r w:rsidRPr="00F47EF0">
        <w:rPr>
          <w:rFonts w:ascii="Arial" w:hAnsi="Arial" w:cs="Arial"/>
          <w:sz w:val="20"/>
          <w:szCs w:val="20"/>
        </w:rPr>
        <w:t>, fish oils, vitamin D, selenium, and ephedra (Ambrosio et al., 2020; Albert et al., 2015; LeBlanc et al., 2013; Veatch et al., 2005; Gurley et al., 2000). Although regulations permit ±20% variation in nutrient content (</w:t>
      </w:r>
      <w:proofErr w:type="spellStart"/>
      <w:r w:rsidRPr="00F47EF0">
        <w:rPr>
          <w:rFonts w:ascii="Arial" w:hAnsi="Arial" w:cs="Arial"/>
          <w:sz w:val="20"/>
          <w:szCs w:val="20"/>
        </w:rPr>
        <w:t>Center</w:t>
      </w:r>
      <w:proofErr w:type="spellEnd"/>
      <w:r w:rsidRPr="00F47EF0">
        <w:rPr>
          <w:rFonts w:ascii="Arial" w:hAnsi="Arial" w:cs="Arial"/>
          <w:sz w:val="20"/>
          <w:szCs w:val="20"/>
        </w:rPr>
        <w:t xml:space="preserve"> for Food Safety and Applied Nutrition, 2024), many products exceed this margin. Anecdotal reports further raise concerns about CHO gels, including fluctuating energy, reduced satiety, and mismatched texture and taste (Burgess </w:t>
      </w:r>
      <w:r w:rsidR="00111911" w:rsidRPr="00F47EF0">
        <w:rPr>
          <w:rFonts w:ascii="Arial" w:hAnsi="Arial" w:cs="Arial"/>
          <w:sz w:val="20"/>
          <w:szCs w:val="20"/>
        </w:rPr>
        <w:t>and</w:t>
      </w:r>
      <w:r w:rsidRPr="00F47EF0">
        <w:rPr>
          <w:rFonts w:ascii="Arial" w:hAnsi="Arial" w:cs="Arial"/>
          <w:sz w:val="20"/>
          <w:szCs w:val="20"/>
        </w:rPr>
        <w:t xml:space="preserve"> Ohm, 2024), underscoring the need for stricter regulation and scientific evaluation.</w:t>
      </w:r>
    </w:p>
    <w:p w14:paraId="3D5E185F" w14:textId="567FD840" w:rsidR="006F47C4" w:rsidRPr="00F47EF0" w:rsidRDefault="002A1FC6" w:rsidP="009B3E73">
      <w:pPr>
        <w:spacing w:line="360" w:lineRule="auto"/>
        <w:jc w:val="both"/>
        <w:rPr>
          <w:rFonts w:ascii="Arial" w:hAnsi="Arial" w:cs="Arial"/>
          <w:b/>
          <w:bCs/>
          <w:sz w:val="20"/>
          <w:szCs w:val="20"/>
        </w:rPr>
      </w:pPr>
      <w:r w:rsidRPr="00F47EF0">
        <w:rPr>
          <w:rFonts w:ascii="Arial" w:hAnsi="Arial" w:cs="Arial"/>
          <w:b/>
          <w:bCs/>
          <w:sz w:val="20"/>
          <w:szCs w:val="20"/>
        </w:rPr>
        <w:lastRenderedPageBreak/>
        <w:t xml:space="preserve">1.1 </w:t>
      </w:r>
      <w:r w:rsidR="000B687F" w:rsidRPr="00F47EF0">
        <w:rPr>
          <w:rFonts w:ascii="Arial" w:hAnsi="Arial" w:cs="Arial"/>
          <w:b/>
          <w:bCs/>
          <w:sz w:val="20"/>
          <w:szCs w:val="20"/>
        </w:rPr>
        <w:t>Role of energy supplements</w:t>
      </w:r>
    </w:p>
    <w:p w14:paraId="2AC3A8EA" w14:textId="77777777" w:rsidR="00125752" w:rsidRPr="00F47EF0" w:rsidRDefault="00125752" w:rsidP="00125752">
      <w:pPr>
        <w:spacing w:after="120" w:line="240" w:lineRule="auto"/>
        <w:rPr>
          <w:rFonts w:ascii="Arial" w:hAnsi="Arial" w:cs="Arial"/>
          <w:b/>
          <w:bCs/>
          <w:sz w:val="20"/>
          <w:szCs w:val="20"/>
        </w:rPr>
      </w:pPr>
      <w:r w:rsidRPr="00F47EF0">
        <w:rPr>
          <w:rFonts w:ascii="Arial" w:hAnsi="Arial" w:cs="Arial"/>
          <w:b/>
          <w:bCs/>
          <w:sz w:val="20"/>
          <w:szCs w:val="20"/>
        </w:rPr>
        <w:t>Table no. 1: Dietary supplements content and examples</w:t>
      </w:r>
    </w:p>
    <w:p w14:paraId="09C94033" w14:textId="77777777" w:rsidR="00FE7DCF" w:rsidRPr="00F47EF0" w:rsidRDefault="00FE7DCF" w:rsidP="00125752">
      <w:pPr>
        <w:spacing w:after="120" w:line="240" w:lineRule="auto"/>
        <w:rPr>
          <w:rFonts w:ascii="Arial" w:hAnsi="Arial" w:cs="Arial"/>
          <w:b/>
          <w:bCs/>
          <w:sz w:val="20"/>
          <w:szCs w:val="20"/>
        </w:rPr>
      </w:pPr>
    </w:p>
    <w:tbl>
      <w:tblPr>
        <w:tblStyle w:val="TableGrid"/>
        <w:tblW w:w="8463" w:type="dxa"/>
        <w:tblInd w:w="83" w:type="dxa"/>
        <w:tblCellMar>
          <w:top w:w="8" w:type="dxa"/>
          <w:left w:w="112" w:type="dxa"/>
          <w:right w:w="45" w:type="dxa"/>
        </w:tblCellMar>
        <w:tblLook w:val="04A0" w:firstRow="1" w:lastRow="0" w:firstColumn="1" w:lastColumn="0" w:noHBand="0" w:noVBand="1"/>
      </w:tblPr>
      <w:tblGrid>
        <w:gridCol w:w="1693"/>
        <w:gridCol w:w="2990"/>
        <w:gridCol w:w="3780"/>
      </w:tblGrid>
      <w:tr w:rsidR="00125752" w:rsidRPr="00F47EF0" w14:paraId="124F338B" w14:textId="77777777" w:rsidTr="00FE7DCF">
        <w:trPr>
          <w:trHeight w:val="649"/>
        </w:trPr>
        <w:tc>
          <w:tcPr>
            <w:tcW w:w="1693" w:type="dxa"/>
            <w:tcBorders>
              <w:bottom w:val="single" w:sz="4" w:space="0" w:color="auto"/>
            </w:tcBorders>
          </w:tcPr>
          <w:p w14:paraId="725515EA"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Dietary</w:t>
            </w:r>
          </w:p>
          <w:p w14:paraId="45369969"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Supplements</w:t>
            </w:r>
          </w:p>
        </w:tc>
        <w:tc>
          <w:tcPr>
            <w:tcW w:w="2990" w:type="dxa"/>
            <w:tcBorders>
              <w:bottom w:val="single" w:sz="4" w:space="0" w:color="auto"/>
            </w:tcBorders>
          </w:tcPr>
          <w:p w14:paraId="5AA81E18"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Content</w:t>
            </w:r>
          </w:p>
        </w:tc>
        <w:tc>
          <w:tcPr>
            <w:tcW w:w="3780" w:type="dxa"/>
            <w:tcBorders>
              <w:bottom w:val="single" w:sz="4" w:space="0" w:color="auto"/>
            </w:tcBorders>
          </w:tcPr>
          <w:p w14:paraId="7E976D76" w14:textId="77777777" w:rsidR="00125752" w:rsidRPr="00F47EF0" w:rsidRDefault="00125752" w:rsidP="00E25547">
            <w:pPr>
              <w:spacing w:after="120"/>
              <w:jc w:val="center"/>
              <w:rPr>
                <w:rFonts w:ascii="Arial" w:hAnsi="Arial" w:cs="Arial"/>
                <w:sz w:val="20"/>
                <w:szCs w:val="20"/>
              </w:rPr>
            </w:pPr>
            <w:r w:rsidRPr="00F47EF0">
              <w:rPr>
                <w:rFonts w:ascii="Arial" w:hAnsi="Arial" w:cs="Arial"/>
                <w:b/>
                <w:sz w:val="20"/>
                <w:szCs w:val="20"/>
              </w:rPr>
              <w:t>Examples</w:t>
            </w:r>
          </w:p>
        </w:tc>
      </w:tr>
      <w:tr w:rsidR="00125752" w:rsidRPr="00F47EF0" w14:paraId="1F73307E" w14:textId="77777777" w:rsidTr="00FE7DCF">
        <w:trPr>
          <w:trHeight w:val="648"/>
        </w:trPr>
        <w:tc>
          <w:tcPr>
            <w:tcW w:w="1693" w:type="dxa"/>
            <w:tcBorders>
              <w:top w:val="single" w:sz="4" w:space="0" w:color="auto"/>
            </w:tcBorders>
          </w:tcPr>
          <w:p w14:paraId="03790FBA"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Energy gel </w:t>
            </w:r>
          </w:p>
        </w:tc>
        <w:tc>
          <w:tcPr>
            <w:tcW w:w="2990" w:type="dxa"/>
            <w:tcBorders>
              <w:top w:val="single" w:sz="4" w:space="0" w:color="auto"/>
            </w:tcBorders>
          </w:tcPr>
          <w:p w14:paraId="565CF6D6"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Carbohydrate with or without minerals, amino acids, vitamins </w:t>
            </w:r>
          </w:p>
        </w:tc>
        <w:tc>
          <w:tcPr>
            <w:tcW w:w="3780" w:type="dxa"/>
            <w:tcBorders>
              <w:top w:val="single" w:sz="4" w:space="0" w:color="auto"/>
            </w:tcBorders>
          </w:tcPr>
          <w:p w14:paraId="47764649"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Carb-BOOM gel, GU carbohydrate gel, Power gel etc. </w:t>
            </w:r>
          </w:p>
        </w:tc>
      </w:tr>
      <w:tr w:rsidR="00125752" w:rsidRPr="00F47EF0" w14:paraId="4A9A0010" w14:textId="77777777" w:rsidTr="00FE7DCF">
        <w:trPr>
          <w:trHeight w:val="641"/>
        </w:trPr>
        <w:tc>
          <w:tcPr>
            <w:tcW w:w="1693" w:type="dxa"/>
          </w:tcPr>
          <w:p w14:paraId="211820AD"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Energy drink </w:t>
            </w:r>
          </w:p>
        </w:tc>
        <w:tc>
          <w:tcPr>
            <w:tcW w:w="2990" w:type="dxa"/>
          </w:tcPr>
          <w:p w14:paraId="35AA4A97"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Carbohydrate or protein </w:t>
            </w:r>
          </w:p>
        </w:tc>
        <w:tc>
          <w:tcPr>
            <w:tcW w:w="3780" w:type="dxa"/>
          </w:tcPr>
          <w:p w14:paraId="60FC501B"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Ocean energy drink or water; Sting, Red bull and Hell energy drink etc. </w:t>
            </w:r>
          </w:p>
        </w:tc>
      </w:tr>
      <w:tr w:rsidR="00125752" w:rsidRPr="00F47EF0" w14:paraId="2AF09597" w14:textId="77777777" w:rsidTr="00FE7DCF">
        <w:trPr>
          <w:trHeight w:val="648"/>
        </w:trPr>
        <w:tc>
          <w:tcPr>
            <w:tcW w:w="1693" w:type="dxa"/>
          </w:tcPr>
          <w:p w14:paraId="11014101"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Energy bar </w:t>
            </w:r>
          </w:p>
        </w:tc>
        <w:tc>
          <w:tcPr>
            <w:tcW w:w="2990" w:type="dxa"/>
          </w:tcPr>
          <w:p w14:paraId="78277902"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Carbohydrate or protein </w:t>
            </w:r>
          </w:p>
        </w:tc>
        <w:tc>
          <w:tcPr>
            <w:tcW w:w="3780" w:type="dxa"/>
          </w:tcPr>
          <w:p w14:paraId="1D5A4408"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Phab, Rite bite, Max protein and </w:t>
            </w:r>
            <w:proofErr w:type="gramStart"/>
            <w:r w:rsidRPr="00F47EF0">
              <w:rPr>
                <w:rFonts w:ascii="Arial" w:hAnsi="Arial" w:cs="Arial"/>
                <w:sz w:val="20"/>
                <w:szCs w:val="20"/>
              </w:rPr>
              <w:t>On</w:t>
            </w:r>
            <w:proofErr w:type="gramEnd"/>
            <w:r w:rsidRPr="00F47EF0">
              <w:rPr>
                <w:rFonts w:ascii="Arial" w:hAnsi="Arial" w:cs="Arial"/>
                <w:sz w:val="20"/>
                <w:szCs w:val="20"/>
              </w:rPr>
              <w:t xml:space="preserve"> the run energy bar etc. </w:t>
            </w:r>
          </w:p>
        </w:tc>
      </w:tr>
      <w:tr w:rsidR="00125752" w:rsidRPr="00F47EF0" w14:paraId="01E9EF18" w14:textId="77777777" w:rsidTr="00FE7DCF">
        <w:trPr>
          <w:trHeight w:val="324"/>
        </w:trPr>
        <w:tc>
          <w:tcPr>
            <w:tcW w:w="1693" w:type="dxa"/>
          </w:tcPr>
          <w:p w14:paraId="6AA77B8C"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Powder </w:t>
            </w:r>
          </w:p>
        </w:tc>
        <w:tc>
          <w:tcPr>
            <w:tcW w:w="2990" w:type="dxa"/>
          </w:tcPr>
          <w:p w14:paraId="363BA4D1"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Electrolytes </w:t>
            </w:r>
            <w:proofErr w:type="spellStart"/>
            <w:r w:rsidRPr="00F47EF0">
              <w:rPr>
                <w:rFonts w:ascii="Arial" w:hAnsi="Arial" w:cs="Arial"/>
                <w:sz w:val="20"/>
                <w:szCs w:val="20"/>
              </w:rPr>
              <w:t>eg.</w:t>
            </w:r>
            <w:proofErr w:type="spellEnd"/>
            <w:r w:rsidRPr="00F47EF0">
              <w:rPr>
                <w:rFonts w:ascii="Arial" w:hAnsi="Arial" w:cs="Arial"/>
                <w:sz w:val="20"/>
                <w:szCs w:val="20"/>
              </w:rPr>
              <w:t xml:space="preserve"> Na, K etc. </w:t>
            </w:r>
          </w:p>
        </w:tc>
        <w:tc>
          <w:tcPr>
            <w:tcW w:w="3780" w:type="dxa"/>
          </w:tcPr>
          <w:p w14:paraId="292EC28A"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Fast and up, </w:t>
            </w:r>
            <w:proofErr w:type="spellStart"/>
            <w:r w:rsidRPr="00F47EF0">
              <w:rPr>
                <w:rFonts w:ascii="Arial" w:hAnsi="Arial" w:cs="Arial"/>
                <w:sz w:val="20"/>
                <w:szCs w:val="20"/>
              </w:rPr>
              <w:t>Hydralyte</w:t>
            </w:r>
            <w:proofErr w:type="spellEnd"/>
            <w:r w:rsidRPr="00F47EF0">
              <w:rPr>
                <w:rFonts w:ascii="Arial" w:hAnsi="Arial" w:cs="Arial"/>
                <w:sz w:val="20"/>
                <w:szCs w:val="20"/>
              </w:rPr>
              <w:t xml:space="preserve">, E- Hydration etc. </w:t>
            </w:r>
          </w:p>
        </w:tc>
      </w:tr>
      <w:tr w:rsidR="00125752" w:rsidRPr="00F47EF0" w14:paraId="67E93547" w14:textId="77777777" w:rsidTr="00FE7DCF">
        <w:trPr>
          <w:trHeight w:val="649"/>
        </w:trPr>
        <w:tc>
          <w:tcPr>
            <w:tcW w:w="1693" w:type="dxa"/>
          </w:tcPr>
          <w:p w14:paraId="06861FB9" w14:textId="10D443E8"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Capsule/ Tablets </w:t>
            </w:r>
          </w:p>
        </w:tc>
        <w:tc>
          <w:tcPr>
            <w:tcW w:w="2990" w:type="dxa"/>
          </w:tcPr>
          <w:p w14:paraId="627BB1EE"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Vitamins, minerals, </w:t>
            </w:r>
            <w:r w:rsidRPr="00F47EF0">
              <w:rPr>
                <w:rFonts w:ascii="Arial" w:hAnsi="Arial" w:cs="Arial"/>
                <w:sz w:val="20"/>
                <w:szCs w:val="20"/>
              </w:rPr>
              <w:tab/>
              <w:t xml:space="preserve">amino acids etc. </w:t>
            </w:r>
          </w:p>
        </w:tc>
        <w:tc>
          <w:tcPr>
            <w:tcW w:w="3780" w:type="dxa"/>
          </w:tcPr>
          <w:p w14:paraId="3E65F15C"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Nature life, Fast and up, H and C capsules etc. </w:t>
            </w:r>
          </w:p>
        </w:tc>
      </w:tr>
      <w:tr w:rsidR="00125752" w:rsidRPr="00F47EF0" w14:paraId="7618081E" w14:textId="77777777" w:rsidTr="00FE7DCF">
        <w:trPr>
          <w:trHeight w:val="641"/>
        </w:trPr>
        <w:tc>
          <w:tcPr>
            <w:tcW w:w="1693" w:type="dxa"/>
          </w:tcPr>
          <w:p w14:paraId="78ADE358"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Effervescent Tablet </w:t>
            </w:r>
          </w:p>
        </w:tc>
        <w:tc>
          <w:tcPr>
            <w:tcW w:w="2990" w:type="dxa"/>
          </w:tcPr>
          <w:p w14:paraId="41F79F27"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Vitamin C, caffeine etc. </w:t>
            </w:r>
          </w:p>
        </w:tc>
        <w:tc>
          <w:tcPr>
            <w:tcW w:w="3780" w:type="dxa"/>
          </w:tcPr>
          <w:p w14:paraId="53A1827E"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L- Glutathione,</w:t>
            </w:r>
            <w:r w:rsidRPr="00F47EF0">
              <w:rPr>
                <w:rFonts w:ascii="Arial" w:hAnsi="Arial" w:cs="Arial"/>
                <w:b/>
                <w:sz w:val="20"/>
                <w:szCs w:val="20"/>
              </w:rPr>
              <w:t xml:space="preserve"> </w:t>
            </w:r>
            <w:r w:rsidRPr="00F47EF0">
              <w:rPr>
                <w:rFonts w:ascii="Arial" w:hAnsi="Arial" w:cs="Arial"/>
                <w:sz w:val="20"/>
                <w:szCs w:val="20"/>
              </w:rPr>
              <w:t xml:space="preserve">Effervescent tablet- multivitamin etc. </w:t>
            </w:r>
          </w:p>
        </w:tc>
      </w:tr>
      <w:tr w:rsidR="00125752" w:rsidRPr="00F47EF0" w14:paraId="3B4C34E8" w14:textId="77777777" w:rsidTr="00FE7DCF">
        <w:trPr>
          <w:trHeight w:val="648"/>
        </w:trPr>
        <w:tc>
          <w:tcPr>
            <w:tcW w:w="1693" w:type="dxa"/>
          </w:tcPr>
          <w:p w14:paraId="12FC59C4"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Gummies </w:t>
            </w:r>
          </w:p>
        </w:tc>
        <w:tc>
          <w:tcPr>
            <w:tcW w:w="2990" w:type="dxa"/>
          </w:tcPr>
          <w:p w14:paraId="760C7936"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Biotin, multivitamin, omega-3 etc. </w:t>
            </w:r>
          </w:p>
        </w:tc>
        <w:tc>
          <w:tcPr>
            <w:tcW w:w="3780" w:type="dxa"/>
          </w:tcPr>
          <w:p w14:paraId="5792F19F" w14:textId="77777777" w:rsidR="00125752" w:rsidRPr="00F47EF0" w:rsidRDefault="00125752" w:rsidP="00E25547">
            <w:pPr>
              <w:tabs>
                <w:tab w:val="center" w:pos="1148"/>
                <w:tab w:val="center" w:pos="2381"/>
                <w:tab w:val="center" w:pos="3499"/>
                <w:tab w:val="right" w:pos="4663"/>
              </w:tabs>
              <w:spacing w:after="120"/>
              <w:rPr>
                <w:rFonts w:ascii="Arial" w:hAnsi="Arial" w:cs="Arial"/>
                <w:sz w:val="20"/>
                <w:szCs w:val="20"/>
              </w:rPr>
            </w:pPr>
            <w:r w:rsidRPr="00F47EF0">
              <w:rPr>
                <w:rFonts w:ascii="Arial" w:hAnsi="Arial" w:cs="Arial"/>
                <w:sz w:val="20"/>
                <w:szCs w:val="20"/>
              </w:rPr>
              <w:t xml:space="preserve">Man </w:t>
            </w:r>
            <w:r w:rsidRPr="00F47EF0">
              <w:rPr>
                <w:rFonts w:ascii="Arial" w:hAnsi="Arial" w:cs="Arial"/>
                <w:sz w:val="20"/>
                <w:szCs w:val="20"/>
              </w:rPr>
              <w:tab/>
              <w:t xml:space="preserve">matters </w:t>
            </w:r>
            <w:r w:rsidRPr="00F47EF0">
              <w:rPr>
                <w:rFonts w:ascii="Arial" w:hAnsi="Arial" w:cs="Arial"/>
                <w:sz w:val="20"/>
                <w:szCs w:val="20"/>
              </w:rPr>
              <w:tab/>
              <w:t xml:space="preserve">(omega-3), </w:t>
            </w:r>
            <w:r w:rsidRPr="00F47EF0">
              <w:rPr>
                <w:rFonts w:ascii="Arial" w:hAnsi="Arial" w:cs="Arial"/>
                <w:sz w:val="20"/>
                <w:szCs w:val="20"/>
              </w:rPr>
              <w:tab/>
              <w:t xml:space="preserve">True vitals (multivitamin), </w:t>
            </w:r>
            <w:proofErr w:type="spellStart"/>
            <w:r w:rsidRPr="00F47EF0">
              <w:rPr>
                <w:rFonts w:ascii="Arial" w:hAnsi="Arial" w:cs="Arial"/>
                <w:sz w:val="20"/>
                <w:szCs w:val="20"/>
              </w:rPr>
              <w:t>Bodywise</w:t>
            </w:r>
            <w:proofErr w:type="spellEnd"/>
            <w:r w:rsidRPr="00F47EF0">
              <w:rPr>
                <w:rFonts w:ascii="Arial" w:hAnsi="Arial" w:cs="Arial"/>
                <w:sz w:val="20"/>
                <w:szCs w:val="20"/>
              </w:rPr>
              <w:t xml:space="preserve"> (biotin) etc. </w:t>
            </w:r>
          </w:p>
        </w:tc>
      </w:tr>
      <w:tr w:rsidR="00125752" w:rsidRPr="00F47EF0" w14:paraId="4DA70C40" w14:textId="77777777" w:rsidTr="00FE7DCF">
        <w:trPr>
          <w:trHeight w:val="648"/>
        </w:trPr>
        <w:tc>
          <w:tcPr>
            <w:tcW w:w="1693" w:type="dxa"/>
          </w:tcPr>
          <w:p w14:paraId="75968171"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Transdermal Patch </w:t>
            </w:r>
          </w:p>
        </w:tc>
        <w:tc>
          <w:tcPr>
            <w:tcW w:w="2990" w:type="dxa"/>
          </w:tcPr>
          <w:p w14:paraId="29F0D219" w14:textId="77777777" w:rsidR="00125752" w:rsidRPr="00F47EF0" w:rsidRDefault="00125752" w:rsidP="00E25547">
            <w:pPr>
              <w:spacing w:after="120"/>
              <w:rPr>
                <w:rFonts w:ascii="Arial" w:hAnsi="Arial" w:cs="Arial"/>
                <w:sz w:val="20"/>
                <w:szCs w:val="20"/>
              </w:rPr>
            </w:pPr>
            <w:r w:rsidRPr="00F47EF0">
              <w:rPr>
                <w:rFonts w:ascii="Arial" w:hAnsi="Arial" w:cs="Arial"/>
                <w:sz w:val="20"/>
                <w:szCs w:val="20"/>
              </w:rPr>
              <w:t xml:space="preserve">Scopolamine, </w:t>
            </w:r>
            <w:r w:rsidRPr="00F47EF0">
              <w:rPr>
                <w:rFonts w:ascii="Arial" w:hAnsi="Arial" w:cs="Arial"/>
                <w:sz w:val="20"/>
                <w:szCs w:val="20"/>
              </w:rPr>
              <w:tab/>
            </w:r>
            <w:proofErr w:type="spellStart"/>
            <w:r w:rsidRPr="00F47EF0">
              <w:rPr>
                <w:rFonts w:ascii="Arial" w:hAnsi="Arial" w:cs="Arial"/>
                <w:sz w:val="20"/>
                <w:szCs w:val="20"/>
              </w:rPr>
              <w:t>nitroglycerin</w:t>
            </w:r>
            <w:proofErr w:type="spellEnd"/>
            <w:r w:rsidRPr="00F47EF0">
              <w:rPr>
                <w:rFonts w:ascii="Arial" w:hAnsi="Arial" w:cs="Arial"/>
                <w:sz w:val="20"/>
                <w:szCs w:val="20"/>
              </w:rPr>
              <w:t xml:space="preserve">, clonidine, </w:t>
            </w:r>
            <w:proofErr w:type="spellStart"/>
            <w:r w:rsidRPr="00F47EF0">
              <w:rPr>
                <w:rFonts w:ascii="Arial" w:hAnsi="Arial" w:cs="Arial"/>
                <w:sz w:val="20"/>
                <w:szCs w:val="20"/>
              </w:rPr>
              <w:t>estradiol</w:t>
            </w:r>
            <w:proofErr w:type="spellEnd"/>
            <w:r w:rsidRPr="00F47EF0">
              <w:rPr>
                <w:rFonts w:ascii="Arial" w:hAnsi="Arial" w:cs="Arial"/>
                <w:sz w:val="20"/>
                <w:szCs w:val="20"/>
              </w:rPr>
              <w:t xml:space="preserve"> etc. </w:t>
            </w:r>
          </w:p>
        </w:tc>
        <w:tc>
          <w:tcPr>
            <w:tcW w:w="3780" w:type="dxa"/>
          </w:tcPr>
          <w:p w14:paraId="16B8E147" w14:textId="77777777" w:rsidR="00125752" w:rsidRPr="00F47EF0" w:rsidRDefault="00125752" w:rsidP="00E25547">
            <w:pPr>
              <w:tabs>
                <w:tab w:val="center" w:pos="1150"/>
                <w:tab w:val="center" w:pos="2083"/>
                <w:tab w:val="center" w:pos="2940"/>
                <w:tab w:val="right" w:pos="4663"/>
              </w:tabs>
              <w:spacing w:after="120"/>
              <w:rPr>
                <w:rFonts w:ascii="Arial" w:hAnsi="Arial" w:cs="Arial"/>
                <w:sz w:val="20"/>
                <w:szCs w:val="20"/>
              </w:rPr>
            </w:pPr>
            <w:r w:rsidRPr="00F47EF0">
              <w:rPr>
                <w:rFonts w:ascii="Arial" w:hAnsi="Arial" w:cs="Arial"/>
                <w:sz w:val="20"/>
                <w:szCs w:val="20"/>
              </w:rPr>
              <w:t xml:space="preserve">Pure </w:t>
            </w:r>
            <w:r w:rsidRPr="00F47EF0">
              <w:rPr>
                <w:rFonts w:ascii="Arial" w:hAnsi="Arial" w:cs="Arial"/>
                <w:sz w:val="20"/>
                <w:szCs w:val="20"/>
              </w:rPr>
              <w:tab/>
              <w:t xml:space="preserve">science </w:t>
            </w:r>
            <w:r w:rsidRPr="00F47EF0">
              <w:rPr>
                <w:rFonts w:ascii="Arial" w:hAnsi="Arial" w:cs="Arial"/>
                <w:sz w:val="20"/>
                <w:szCs w:val="20"/>
              </w:rPr>
              <w:tab/>
              <w:t xml:space="preserve">(Vit. </w:t>
            </w:r>
            <w:r w:rsidRPr="00F47EF0">
              <w:rPr>
                <w:rFonts w:ascii="Arial" w:hAnsi="Arial" w:cs="Arial"/>
                <w:sz w:val="20"/>
                <w:szCs w:val="20"/>
              </w:rPr>
              <w:tab/>
              <w:t xml:space="preserve">B12), </w:t>
            </w:r>
            <w:proofErr w:type="spellStart"/>
            <w:r w:rsidRPr="00F47EF0">
              <w:rPr>
                <w:rFonts w:ascii="Arial" w:hAnsi="Arial" w:cs="Arial"/>
                <w:sz w:val="20"/>
                <w:szCs w:val="20"/>
              </w:rPr>
              <w:t>Nutripacth</w:t>
            </w:r>
            <w:proofErr w:type="spellEnd"/>
            <w:r w:rsidRPr="00F47EF0">
              <w:rPr>
                <w:rFonts w:ascii="Arial" w:hAnsi="Arial" w:cs="Arial"/>
                <w:sz w:val="20"/>
                <w:szCs w:val="20"/>
              </w:rPr>
              <w:t xml:space="preserve"> (Antioxidant), Cipla (</w:t>
            </w:r>
            <w:proofErr w:type="spellStart"/>
            <w:r w:rsidRPr="00F47EF0">
              <w:rPr>
                <w:rFonts w:ascii="Arial" w:hAnsi="Arial" w:cs="Arial"/>
                <w:sz w:val="20"/>
                <w:szCs w:val="20"/>
              </w:rPr>
              <w:t>Nicotex</w:t>
            </w:r>
            <w:proofErr w:type="spellEnd"/>
            <w:r w:rsidRPr="00F47EF0">
              <w:rPr>
                <w:rFonts w:ascii="Arial" w:hAnsi="Arial" w:cs="Arial"/>
                <w:sz w:val="20"/>
                <w:szCs w:val="20"/>
              </w:rPr>
              <w:t xml:space="preserve">) etc. </w:t>
            </w:r>
          </w:p>
        </w:tc>
      </w:tr>
    </w:tbl>
    <w:p w14:paraId="1C8DDA94" w14:textId="77777777" w:rsidR="00125752" w:rsidRPr="00F47EF0" w:rsidRDefault="00125752" w:rsidP="00125752">
      <w:pPr>
        <w:spacing w:after="120" w:line="240" w:lineRule="auto"/>
        <w:rPr>
          <w:rFonts w:ascii="Arial" w:hAnsi="Arial" w:cs="Arial"/>
          <w:b/>
          <w:sz w:val="20"/>
          <w:szCs w:val="20"/>
        </w:rPr>
      </w:pPr>
      <w:r w:rsidRPr="00F47EF0">
        <w:rPr>
          <w:rFonts w:ascii="Arial" w:hAnsi="Arial" w:cs="Arial"/>
          <w:b/>
          <w:sz w:val="20"/>
          <w:szCs w:val="20"/>
        </w:rPr>
        <w:t xml:space="preserve"> </w:t>
      </w:r>
    </w:p>
    <w:p w14:paraId="41F9D89A" w14:textId="38B0223C" w:rsidR="00F24838" w:rsidRPr="00F47EF0" w:rsidRDefault="00F24838" w:rsidP="00F24838">
      <w:pPr>
        <w:spacing w:line="360" w:lineRule="auto"/>
        <w:ind w:firstLine="720"/>
        <w:jc w:val="both"/>
        <w:rPr>
          <w:rFonts w:ascii="Arial" w:hAnsi="Arial" w:cs="Arial"/>
          <w:sz w:val="20"/>
          <w:szCs w:val="20"/>
        </w:rPr>
      </w:pPr>
      <w:r w:rsidRPr="00F47EF0">
        <w:rPr>
          <w:rFonts w:ascii="Arial" w:hAnsi="Arial" w:cs="Arial"/>
          <w:sz w:val="20"/>
          <w:szCs w:val="20"/>
        </w:rPr>
        <w:t xml:space="preserve">Electrolytes such as potassium, sodium, magnesium, calcium, and phosphorus are vital for muscle, heart, and nervous system function. Vitamins and minerals are crucial for energy metabolism, </w:t>
      </w:r>
      <w:r w:rsidR="00E02250" w:rsidRPr="00F47EF0">
        <w:rPr>
          <w:rFonts w:ascii="Arial" w:hAnsi="Arial" w:cs="Arial"/>
          <w:sz w:val="20"/>
          <w:szCs w:val="20"/>
        </w:rPr>
        <w:t>haemoglobin</w:t>
      </w:r>
      <w:r w:rsidRPr="00F47EF0">
        <w:rPr>
          <w:rFonts w:ascii="Arial" w:hAnsi="Arial" w:cs="Arial"/>
          <w:sz w:val="20"/>
          <w:szCs w:val="20"/>
        </w:rPr>
        <w:t xml:space="preserve"> synthesis, bone health, immune regulation, antioxidant </w:t>
      </w:r>
      <w:proofErr w:type="spellStart"/>
      <w:r w:rsidRPr="00F47EF0">
        <w:rPr>
          <w:rFonts w:ascii="Arial" w:hAnsi="Arial" w:cs="Arial"/>
          <w:sz w:val="20"/>
          <w:szCs w:val="20"/>
        </w:rPr>
        <w:t>defense</w:t>
      </w:r>
      <w:proofErr w:type="spellEnd"/>
      <w:r w:rsidRPr="00F47EF0">
        <w:rPr>
          <w:rFonts w:ascii="Arial" w:hAnsi="Arial" w:cs="Arial"/>
          <w:sz w:val="20"/>
          <w:szCs w:val="20"/>
        </w:rPr>
        <w:t>, and tissue repair, supporting endurance and recovery in athletes (</w:t>
      </w:r>
      <w:commentRangeStart w:id="3"/>
      <w:r w:rsidRPr="00F47EF0">
        <w:rPr>
          <w:rFonts w:ascii="Arial" w:hAnsi="Arial" w:cs="Arial"/>
          <w:sz w:val="20"/>
          <w:szCs w:val="20"/>
        </w:rPr>
        <w:t xml:space="preserve">Woolf, 2006; </w:t>
      </w:r>
      <w:proofErr w:type="spellStart"/>
      <w:r w:rsidRPr="00F47EF0">
        <w:rPr>
          <w:rFonts w:ascii="Arial" w:hAnsi="Arial" w:cs="Arial"/>
          <w:sz w:val="20"/>
          <w:szCs w:val="20"/>
        </w:rPr>
        <w:t>Lukaski</w:t>
      </w:r>
      <w:proofErr w:type="spellEnd"/>
      <w:r w:rsidRPr="00F47EF0">
        <w:rPr>
          <w:rFonts w:ascii="Arial" w:hAnsi="Arial" w:cs="Arial"/>
          <w:sz w:val="20"/>
          <w:szCs w:val="20"/>
        </w:rPr>
        <w:t>, 2004; Morgan, 2008</w:t>
      </w:r>
      <w:commentRangeEnd w:id="3"/>
      <w:r w:rsidR="00BE3E50">
        <w:rPr>
          <w:rStyle w:val="CommentReference"/>
        </w:rPr>
        <w:commentReference w:id="3"/>
      </w:r>
      <w:r w:rsidRPr="00F47EF0">
        <w:rPr>
          <w:rFonts w:ascii="Arial" w:hAnsi="Arial" w:cs="Arial"/>
          <w:sz w:val="20"/>
          <w:szCs w:val="20"/>
        </w:rPr>
        <w:t>). Key micronutrients include B vitamins, vitamins D, C, and E, iron, calcium, magnesium, zinc, selenium, and beta-carotene, many of which mitigate exercise-induced oxidative stress (Hambidge, 2000; Iannello</w:t>
      </w:r>
      <w:r w:rsidR="00B72FC4" w:rsidRPr="00F47EF0">
        <w:rPr>
          <w:rFonts w:ascii="Arial" w:hAnsi="Arial" w:cs="Arial"/>
          <w:sz w:val="20"/>
          <w:szCs w:val="20"/>
        </w:rPr>
        <w:t xml:space="preserve"> and</w:t>
      </w:r>
      <w:r w:rsidRPr="00F47EF0">
        <w:rPr>
          <w:rFonts w:ascii="Arial" w:hAnsi="Arial" w:cs="Arial"/>
          <w:sz w:val="20"/>
          <w:szCs w:val="20"/>
        </w:rPr>
        <w:t xml:space="preserve"> Belfiore, 2013; Nielsen, 2006). Deficiencies, especially in vegetarian or vegan athletes, can impair performance, oxygen delivery, and bone integrity (Ogan &amp; Pritchett, 2013; Peeling et al., 2009; Brownlie et al., 2004). Energy gels, containing carbohydrates, electrolytes, and sometimes caffeine, provide rapid energy, support hydration, delay fatigue, and enhance endurance when used strategically during prolonged exercise.</w:t>
      </w:r>
    </w:p>
    <w:p w14:paraId="1DC7A64E" w14:textId="28FE5D08" w:rsidR="00F24838" w:rsidRPr="00F47EF0" w:rsidRDefault="00F24838" w:rsidP="00F24838">
      <w:pPr>
        <w:spacing w:line="360" w:lineRule="auto"/>
        <w:ind w:firstLine="720"/>
        <w:jc w:val="both"/>
        <w:rPr>
          <w:rFonts w:ascii="Arial" w:hAnsi="Arial" w:cs="Arial"/>
          <w:sz w:val="20"/>
          <w:szCs w:val="20"/>
        </w:rPr>
      </w:pPr>
      <w:r w:rsidRPr="00F47EF0">
        <w:rPr>
          <w:rFonts w:ascii="Arial" w:hAnsi="Arial" w:cs="Arial"/>
          <w:sz w:val="20"/>
          <w:szCs w:val="20"/>
        </w:rPr>
        <w:t xml:space="preserve">Sports supplements help athletes meet nutritional needs by providing calories, carbohydrates, protein, vitamins, minerals, and antioxidants. Sports drinks (4–8% carbohydrates, 23–69 mg sodium/100 ml) support hydration and energy during exercise, while sports bars and energy gels supply protein, carbohydrates, electrolytes, caffeine, and antioxidants for training, competition, and recovery (Negro, 2013). Other supplements like creatine, beta-alanine, and nitrate-rich products (e.g., beetroot juice) enhance strength, delay fatigue, and improve endurance. Effective use depends on timing, </w:t>
      </w:r>
      <w:r w:rsidRPr="00F47EF0">
        <w:rPr>
          <w:rFonts w:ascii="Arial" w:hAnsi="Arial" w:cs="Arial"/>
          <w:sz w:val="20"/>
          <w:szCs w:val="20"/>
        </w:rPr>
        <w:lastRenderedPageBreak/>
        <w:t>individual tolerance, sport type, intensity, and environmental conditions, helping to sustain performance, reduce fatigue, and accelerate recovery.</w:t>
      </w:r>
    </w:p>
    <w:p w14:paraId="75218FCF" w14:textId="2A6A5284" w:rsidR="0068539F" w:rsidRPr="00F47EF0" w:rsidRDefault="00F47EF0" w:rsidP="0068539F">
      <w:pPr>
        <w:pStyle w:val="ListParagraph"/>
        <w:numPr>
          <w:ilvl w:val="0"/>
          <w:numId w:val="10"/>
        </w:numPr>
        <w:spacing w:line="360" w:lineRule="auto"/>
        <w:jc w:val="both"/>
        <w:rPr>
          <w:rFonts w:ascii="Arial" w:hAnsi="Arial" w:cs="Arial"/>
          <w:b/>
          <w:bCs/>
        </w:rPr>
      </w:pPr>
      <w:r w:rsidRPr="00F47EF0">
        <w:rPr>
          <w:rFonts w:ascii="Arial" w:hAnsi="Arial" w:cs="Arial"/>
          <w:b/>
          <w:bCs/>
        </w:rPr>
        <w:t>LITERATURE REVIEW: CURRENT EVIDENCE</w:t>
      </w:r>
    </w:p>
    <w:p w14:paraId="32CA0D67" w14:textId="6A7066B8" w:rsidR="00926157" w:rsidRPr="00F47EF0" w:rsidRDefault="001D160A" w:rsidP="00F24838">
      <w:pPr>
        <w:spacing w:line="360" w:lineRule="auto"/>
        <w:ind w:firstLine="720"/>
        <w:jc w:val="both"/>
        <w:rPr>
          <w:rFonts w:ascii="Arial" w:hAnsi="Arial" w:cs="Arial"/>
          <w:sz w:val="20"/>
          <w:szCs w:val="20"/>
        </w:rPr>
      </w:pPr>
      <w:r w:rsidRPr="00F47EF0">
        <w:rPr>
          <w:rFonts w:ascii="Arial" w:hAnsi="Arial" w:cs="Arial"/>
          <w:sz w:val="20"/>
          <w:szCs w:val="20"/>
        </w:rPr>
        <w:t xml:space="preserve"> </w:t>
      </w:r>
      <w:proofErr w:type="spellStart"/>
      <w:r w:rsidRPr="00F47EF0">
        <w:rPr>
          <w:rFonts w:ascii="Arial" w:hAnsi="Arial" w:cs="Arial"/>
          <w:sz w:val="20"/>
          <w:szCs w:val="20"/>
        </w:rPr>
        <w:t>Alsunni</w:t>
      </w:r>
      <w:proofErr w:type="spellEnd"/>
      <w:r w:rsidRPr="00F47EF0">
        <w:rPr>
          <w:rFonts w:ascii="Arial" w:hAnsi="Arial" w:cs="Arial"/>
          <w:sz w:val="20"/>
          <w:szCs w:val="20"/>
        </w:rPr>
        <w:t xml:space="preserve"> A. A. (2015) said that energy drink consumption has risen sharply in recent decades, especially among adolescents and young adults. Although marketed to boost energy and performance, scientific evidence supporting these claims is limited. Studies report both potential benefits for physical performance and adverse health effects, raising safety concerns. Until independent research confirms their safety, stricter regulation of energy drink marketing, particularly to adolescents, is recommended.</w:t>
      </w:r>
      <w:r w:rsidR="00CC4512" w:rsidRPr="00F47EF0">
        <w:rPr>
          <w:rFonts w:ascii="Arial" w:hAnsi="Arial" w:cs="Arial"/>
          <w:sz w:val="20"/>
          <w:szCs w:val="20"/>
        </w:rPr>
        <w:t xml:space="preserve"> </w:t>
      </w:r>
      <w:commentRangeStart w:id="4"/>
      <w:r w:rsidR="00926157" w:rsidRPr="00F47EF0">
        <w:rPr>
          <w:rFonts w:ascii="Arial" w:eastAsia="Times New Roman" w:hAnsi="Arial" w:cs="Arial"/>
          <w:sz w:val="20"/>
          <w:szCs w:val="20"/>
          <w:lang w:eastAsia="en-IN"/>
        </w:rPr>
        <w:t>Bell</w:t>
      </w:r>
      <w:commentRangeEnd w:id="4"/>
      <w:r w:rsidR="00BE626D">
        <w:rPr>
          <w:rStyle w:val="CommentReference"/>
        </w:rPr>
        <w:commentReference w:id="4"/>
      </w:r>
      <w:r w:rsidR="00926157" w:rsidRPr="00F47EF0">
        <w:rPr>
          <w:rFonts w:ascii="Arial" w:eastAsia="Times New Roman" w:hAnsi="Arial" w:cs="Arial"/>
          <w:sz w:val="20"/>
          <w:szCs w:val="20"/>
          <w:lang w:eastAsia="en-IN"/>
        </w:rPr>
        <w:t xml:space="preserve">, M. (2023) </w:t>
      </w:r>
      <w:r w:rsidR="00926157" w:rsidRPr="00F47EF0">
        <w:rPr>
          <w:rFonts w:ascii="Arial" w:hAnsi="Arial" w:cs="Arial"/>
          <w:sz w:val="20"/>
          <w:szCs w:val="20"/>
        </w:rPr>
        <w:t xml:space="preserve">study showed that adolescent athletes, especially those in team sports, often fail to meet dietary recommendations. In an observational study of </w:t>
      </w:r>
      <w:commentRangeStart w:id="5"/>
      <w:r w:rsidR="00926157" w:rsidRPr="00F47EF0">
        <w:rPr>
          <w:rFonts w:ascii="Arial" w:hAnsi="Arial" w:cs="Arial"/>
          <w:sz w:val="20"/>
          <w:szCs w:val="20"/>
        </w:rPr>
        <w:t xml:space="preserve">58 volleyball players (14–17 years; 15 </w:t>
      </w:r>
      <w:commentRangeEnd w:id="5"/>
      <w:r w:rsidR="00BE626D">
        <w:rPr>
          <w:rStyle w:val="CommentReference"/>
        </w:rPr>
        <w:commentReference w:id="5"/>
      </w:r>
      <w:r w:rsidR="00926157" w:rsidRPr="00F47EF0">
        <w:rPr>
          <w:rFonts w:ascii="Arial" w:hAnsi="Arial" w:cs="Arial"/>
          <w:sz w:val="20"/>
          <w:szCs w:val="20"/>
        </w:rPr>
        <w:t>males, 43 females) and 58 age-matched controls, athletes had higher energy expenditure and greater intake of food groups, macronutrients, and micronutrients compared to nonathletes. Protein intake exceeded recommended levels in all groups, but overall energy intake met only 60% of estimated needs in athletes and 74% in nonathletes. Male athletes showed the lowest relative energy balance, and supplement use was more common among athletes. Overall, despite higher energy intake than controls, adolescent volleyball players still failed to meet their energy requirements.</w:t>
      </w:r>
    </w:p>
    <w:p w14:paraId="7213ACE3" w14:textId="0680DAE1" w:rsidR="00A00C34" w:rsidRPr="00F47EF0" w:rsidRDefault="00926157" w:rsidP="00F24838">
      <w:pPr>
        <w:spacing w:line="360" w:lineRule="auto"/>
        <w:ind w:firstLine="720"/>
        <w:jc w:val="both"/>
        <w:rPr>
          <w:rFonts w:ascii="Arial" w:eastAsia="Times New Roman" w:hAnsi="Arial" w:cs="Arial"/>
          <w:kern w:val="36"/>
          <w:sz w:val="20"/>
          <w:szCs w:val="20"/>
          <w:lang w:eastAsia="en-IN"/>
        </w:rPr>
      </w:pPr>
      <w:r w:rsidRPr="00F47EF0">
        <w:rPr>
          <w:rFonts w:ascii="Arial" w:hAnsi="Arial" w:cs="Arial"/>
          <w:sz w:val="20"/>
          <w:szCs w:val="20"/>
        </w:rPr>
        <w:t>Vitamins and minerals are essential for metabolic, neural, and muscular functions, influencing energy production, DNA synthesis, oxygen transport, and neurotransmission. This review focuses on B vitamins, vitamin C, iron, magnesium, and zinc, highlighting their molecular roles and linking deficiencies to cognitive impairments, psychological disturbances, and fatigue.</w:t>
      </w:r>
      <w:r w:rsidR="002452CA" w:rsidRPr="00F47EF0">
        <w:rPr>
          <w:rFonts w:ascii="Arial" w:hAnsi="Arial" w:cs="Arial"/>
          <w:sz w:val="20"/>
          <w:szCs w:val="20"/>
        </w:rPr>
        <w:t xml:space="preserve"> A low-dose energy supplement (55 mg caffeine) was tested in a double-blind, placebo-controlled study (N = 47) using resting-state EEG. Results showed it reversed fatigue-related brain activity in the high-theta/low-alpha band (6.5–10.5 Hz) 90 minutes post-ingestion, particularly in eyes-closed EEG, despite minimal </w:t>
      </w:r>
      <w:r w:rsidR="00BF5BCC" w:rsidRPr="00F47EF0">
        <w:rPr>
          <w:rFonts w:ascii="Arial" w:hAnsi="Arial" w:cs="Arial"/>
          <w:sz w:val="20"/>
          <w:szCs w:val="20"/>
        </w:rPr>
        <w:t>behavioural</w:t>
      </w:r>
      <w:r w:rsidR="002452CA" w:rsidRPr="00F47EF0">
        <w:rPr>
          <w:rFonts w:ascii="Arial" w:hAnsi="Arial" w:cs="Arial"/>
          <w:sz w:val="20"/>
          <w:szCs w:val="20"/>
        </w:rPr>
        <w:t xml:space="preserve"> effects. This suggests even small caffeine doses can influence neural activity. (Maciejewska K. and </w:t>
      </w:r>
      <w:proofErr w:type="spellStart"/>
      <w:r w:rsidR="002452CA" w:rsidRPr="00F47EF0">
        <w:rPr>
          <w:rFonts w:ascii="Arial" w:hAnsi="Arial" w:cs="Arial"/>
          <w:sz w:val="20"/>
          <w:szCs w:val="20"/>
        </w:rPr>
        <w:t>Moczarska</w:t>
      </w:r>
      <w:proofErr w:type="spellEnd"/>
      <w:r w:rsidR="002452CA" w:rsidRPr="00F47EF0">
        <w:rPr>
          <w:rFonts w:ascii="Arial" w:hAnsi="Arial" w:cs="Arial"/>
          <w:sz w:val="20"/>
          <w:szCs w:val="20"/>
        </w:rPr>
        <w:t xml:space="preserve"> W., 2023).</w:t>
      </w:r>
      <w:r w:rsidR="00CC4512" w:rsidRPr="00F47EF0">
        <w:rPr>
          <w:rFonts w:ascii="Arial" w:hAnsi="Arial" w:cs="Arial"/>
          <w:sz w:val="20"/>
          <w:szCs w:val="20"/>
        </w:rPr>
        <w:t xml:space="preserve"> Fatigue and low energy in the absence of disease may stem from vitamin and mineral deficiencies. While elderly and pregnant individuals are known at-risk groups, young adults—especially physically active women with demanding lifestyles and poor dietary habits—also show inadequate micronutrient intake. Supplementation can correct deficiencies if taken consistently.</w:t>
      </w:r>
      <w:r w:rsidR="00A00C34" w:rsidRPr="00F47EF0">
        <w:rPr>
          <w:rFonts w:ascii="Arial" w:eastAsia="Times New Roman" w:hAnsi="Arial" w:cs="Arial"/>
          <w:sz w:val="20"/>
          <w:szCs w:val="20"/>
          <w:lang w:eastAsia="en-IN"/>
        </w:rPr>
        <w:t xml:space="preserve"> </w:t>
      </w:r>
      <w:r w:rsidR="00A00C34" w:rsidRPr="00F47EF0">
        <w:rPr>
          <w:rFonts w:ascii="Arial" w:hAnsi="Arial" w:cs="Arial"/>
          <w:sz w:val="20"/>
          <w:szCs w:val="20"/>
        </w:rPr>
        <w:t>Carbohydrate (CHO) gels enhance endurance by supplying energy, preserving glycogen, and stimulating the central nervous system. Analysis of eight popular gels showed that most contained less energy than labelled, while CHO content was generally accurate. Spring Energy products had major discrepancies, with up to 71% less energy and 72% less CHO, raising concerns for performance, clinical use, and labelling accuracy</w:t>
      </w:r>
      <w:r w:rsidR="00F24838" w:rsidRPr="00F47EF0">
        <w:rPr>
          <w:rFonts w:ascii="Arial" w:hAnsi="Arial" w:cs="Arial"/>
          <w:sz w:val="20"/>
          <w:szCs w:val="20"/>
        </w:rPr>
        <w:t xml:space="preserve"> (</w:t>
      </w:r>
      <w:r w:rsidR="00F24838" w:rsidRPr="00F47EF0">
        <w:rPr>
          <w:rFonts w:ascii="Arial" w:eastAsia="Times New Roman" w:hAnsi="Arial" w:cs="Arial"/>
          <w:kern w:val="36"/>
          <w:sz w:val="20"/>
          <w:szCs w:val="20"/>
          <w:lang w:eastAsia="en-IN"/>
        </w:rPr>
        <w:t>Tiller N. B. et al, 2024).</w:t>
      </w:r>
    </w:p>
    <w:p w14:paraId="1CBD901D" w14:textId="37FB3FFA" w:rsidR="002A1FC6" w:rsidRPr="00F47EF0" w:rsidRDefault="00F24838" w:rsidP="002A1FC6">
      <w:pPr>
        <w:spacing w:line="360" w:lineRule="auto"/>
        <w:ind w:firstLine="720"/>
        <w:jc w:val="both"/>
        <w:rPr>
          <w:rFonts w:ascii="Arial" w:eastAsia="Times New Roman" w:hAnsi="Arial" w:cs="Arial"/>
          <w:kern w:val="36"/>
          <w:sz w:val="20"/>
          <w:szCs w:val="20"/>
          <w:lang w:eastAsia="en-IN"/>
        </w:rPr>
      </w:pPr>
      <w:r w:rsidRPr="00F47EF0">
        <w:rPr>
          <w:rFonts w:ascii="Arial" w:eastAsia="Times New Roman" w:hAnsi="Arial" w:cs="Arial"/>
          <w:kern w:val="36"/>
          <w:sz w:val="20"/>
          <w:szCs w:val="20"/>
          <w:lang w:eastAsia="en-IN"/>
        </w:rPr>
        <w:t xml:space="preserve">Maintaining bone health requires adequate intake of calcium, vitamin D, and protein, as deficiencies can increase the risk of fractures and impair physical performance (Morgan, 2008). Micronutrients also play key roles in energy metabolism during exercise (Maughan, 1999). Functional snacks, such as protein-energy bars developed for athletes, provide protein, carbohydrates, and antioxidants, supporting recovery and performance while maintaining shelf stability and sensory quality </w:t>
      </w:r>
      <w:r w:rsidRPr="00F47EF0">
        <w:rPr>
          <w:rFonts w:ascii="Arial" w:eastAsia="Times New Roman" w:hAnsi="Arial" w:cs="Arial"/>
          <w:kern w:val="36"/>
          <w:sz w:val="20"/>
          <w:szCs w:val="20"/>
          <w:lang w:eastAsia="en-IN"/>
        </w:rPr>
        <w:lastRenderedPageBreak/>
        <w:t>(Maughan, 1999). Magnesium is essential for neuromuscular, cardiovascular, and metabolic functions, and deficiency—common among active individuals—can impair performance (Bohl &amp; Volpe, 2002). Beverage formulations using hydrocolloids like pectin improve the stability and acceptability of caffeine-enriched drinks (Cardozo, 2017). Accurate assessment of macronutrients and energy content is critical, as methods can yield differences in available energy estimates (</w:t>
      </w:r>
      <w:commentRangeStart w:id="6"/>
      <w:proofErr w:type="spellStart"/>
      <w:r w:rsidRPr="00F47EF0">
        <w:rPr>
          <w:rFonts w:ascii="Arial" w:eastAsia="Times New Roman" w:hAnsi="Arial" w:cs="Arial"/>
          <w:kern w:val="36"/>
          <w:sz w:val="20"/>
          <w:szCs w:val="20"/>
          <w:lang w:eastAsia="en-IN"/>
        </w:rPr>
        <w:t>Charrondiere</w:t>
      </w:r>
      <w:proofErr w:type="spellEnd"/>
      <w:r w:rsidRPr="00F47EF0">
        <w:rPr>
          <w:rFonts w:ascii="Arial" w:eastAsia="Times New Roman" w:hAnsi="Arial" w:cs="Arial"/>
          <w:kern w:val="36"/>
          <w:sz w:val="20"/>
          <w:szCs w:val="20"/>
          <w:lang w:eastAsia="en-IN"/>
        </w:rPr>
        <w:t xml:space="preserve"> et al., 2004). </w:t>
      </w:r>
      <w:commentRangeEnd w:id="6"/>
      <w:r w:rsidR="00BE626D">
        <w:rPr>
          <w:rStyle w:val="CommentReference"/>
        </w:rPr>
        <w:commentReference w:id="6"/>
      </w:r>
      <w:r w:rsidRPr="00F47EF0">
        <w:rPr>
          <w:rFonts w:ascii="Arial" w:eastAsia="Times New Roman" w:hAnsi="Arial" w:cs="Arial"/>
          <w:kern w:val="36"/>
          <w:sz w:val="20"/>
          <w:szCs w:val="20"/>
          <w:lang w:eastAsia="en-IN"/>
        </w:rPr>
        <w:t>Iron status is crucial for endurance performance, with intravenous supplementation more effectively increasing ferritin levels and improving VO</w:t>
      </w:r>
      <w:r w:rsidRPr="00F47EF0">
        <w:rPr>
          <w:rFonts w:ascii="Cambria Math" w:eastAsia="Times New Roman" w:hAnsi="Cambria Math" w:cs="Cambria Math"/>
          <w:kern w:val="36"/>
          <w:sz w:val="20"/>
          <w:szCs w:val="20"/>
          <w:lang w:eastAsia="en-IN"/>
        </w:rPr>
        <w:t>₂</w:t>
      </w:r>
      <w:r w:rsidRPr="00F47EF0">
        <w:rPr>
          <w:rFonts w:ascii="Arial" w:eastAsia="Times New Roman" w:hAnsi="Arial" w:cs="Arial"/>
          <w:kern w:val="36"/>
          <w:sz w:val="20"/>
          <w:szCs w:val="20"/>
          <w:lang w:eastAsia="en-IN"/>
        </w:rPr>
        <w:t> max and fatigue resistance compared to oral supplementation (</w:t>
      </w:r>
      <w:proofErr w:type="spellStart"/>
      <w:r w:rsidRPr="00F47EF0">
        <w:rPr>
          <w:rFonts w:ascii="Arial" w:eastAsia="Times New Roman" w:hAnsi="Arial" w:cs="Arial"/>
          <w:kern w:val="36"/>
          <w:sz w:val="20"/>
          <w:szCs w:val="20"/>
          <w:lang w:eastAsia="en-IN"/>
        </w:rPr>
        <w:t>Garvican</w:t>
      </w:r>
      <w:proofErr w:type="spellEnd"/>
      <w:r w:rsidRPr="00F47EF0">
        <w:rPr>
          <w:rFonts w:ascii="Arial" w:eastAsia="Times New Roman" w:hAnsi="Arial" w:cs="Arial"/>
          <w:kern w:val="36"/>
          <w:sz w:val="20"/>
          <w:szCs w:val="20"/>
          <w:lang w:eastAsia="en-IN"/>
        </w:rPr>
        <w:t xml:space="preserve"> et al., 2014)</w:t>
      </w:r>
      <w:r w:rsidR="002A1FC6" w:rsidRPr="00F47EF0">
        <w:rPr>
          <w:rFonts w:ascii="Arial" w:eastAsia="Times New Roman" w:hAnsi="Arial" w:cs="Arial"/>
          <w:kern w:val="36"/>
          <w:sz w:val="20"/>
          <w:szCs w:val="20"/>
          <w:lang w:eastAsia="en-IN"/>
        </w:rPr>
        <w:t>.</w:t>
      </w:r>
    </w:p>
    <w:p w14:paraId="13F10222" w14:textId="0BB680E0" w:rsidR="00DB0AF9" w:rsidRPr="00F47EF0" w:rsidRDefault="00F47EF0" w:rsidP="0068539F">
      <w:pPr>
        <w:pStyle w:val="ListParagraph"/>
        <w:numPr>
          <w:ilvl w:val="0"/>
          <w:numId w:val="10"/>
        </w:numPr>
        <w:spacing w:line="360" w:lineRule="auto"/>
        <w:jc w:val="both"/>
        <w:rPr>
          <w:rFonts w:ascii="Arial" w:hAnsi="Arial" w:cs="Arial"/>
          <w:b/>
          <w:bCs/>
        </w:rPr>
      </w:pPr>
      <w:r w:rsidRPr="00F47EF0">
        <w:rPr>
          <w:rFonts w:ascii="Arial" w:hAnsi="Arial" w:cs="Arial"/>
          <w:b/>
          <w:bCs/>
        </w:rPr>
        <w:t>MATERIAL AND METHODS</w:t>
      </w:r>
    </w:p>
    <w:p w14:paraId="7AA301EA" w14:textId="577D0967" w:rsidR="00AB19C3" w:rsidRPr="00F47EF0" w:rsidRDefault="00AB19C3" w:rsidP="00AB19C3">
      <w:pPr>
        <w:spacing w:line="360" w:lineRule="auto"/>
        <w:jc w:val="both"/>
        <w:rPr>
          <w:rFonts w:ascii="Arial" w:hAnsi="Arial" w:cs="Arial"/>
          <w:sz w:val="20"/>
          <w:szCs w:val="20"/>
        </w:rPr>
      </w:pPr>
      <w:r w:rsidRPr="00F47EF0">
        <w:rPr>
          <w:rFonts w:ascii="Arial" w:hAnsi="Arial" w:cs="Arial"/>
          <w:sz w:val="20"/>
          <w:szCs w:val="20"/>
        </w:rPr>
        <w:t xml:space="preserve">This study employs a literature review approach to Role of Energy Supplements in Enhancing Sports Performance: Current Evidence and Future Perspectives. </w:t>
      </w:r>
      <w:bookmarkStart w:id="7" w:name="_Hlk210638886"/>
      <w:r w:rsidRPr="00F47EF0">
        <w:rPr>
          <w:rFonts w:ascii="Arial" w:hAnsi="Arial" w:cs="Arial"/>
          <w:sz w:val="20"/>
          <w:szCs w:val="20"/>
        </w:rPr>
        <w:t xml:space="preserve">The literature search was carried out using reputable scientific databases, including Google Scholar, ResearchGate, and ScienceDirect. </w:t>
      </w:r>
      <w:bookmarkEnd w:id="7"/>
      <w:r w:rsidRPr="00F47EF0">
        <w:rPr>
          <w:rFonts w:ascii="Arial" w:hAnsi="Arial" w:cs="Arial"/>
          <w:sz w:val="20"/>
          <w:szCs w:val="20"/>
        </w:rPr>
        <w:t xml:space="preserve">Keywords such as </w:t>
      </w:r>
      <w:r w:rsidRPr="00F47EF0">
        <w:rPr>
          <w:rFonts w:ascii="Arial" w:eastAsia="Calibri" w:hAnsi="Arial" w:cs="Arial"/>
          <w:sz w:val="20"/>
          <w:szCs w:val="20"/>
        </w:rPr>
        <w:t xml:space="preserve">energy supplements, electrolytes, athletic </w:t>
      </w:r>
      <w:r w:rsidR="002C3E54" w:rsidRPr="00F47EF0">
        <w:rPr>
          <w:rFonts w:ascii="Arial" w:eastAsia="Calibri" w:hAnsi="Arial" w:cs="Arial"/>
          <w:sz w:val="20"/>
          <w:szCs w:val="20"/>
        </w:rPr>
        <w:t>performance,</w:t>
      </w:r>
      <w:r w:rsidRPr="00F47EF0">
        <w:rPr>
          <w:rFonts w:ascii="Arial" w:eastAsia="Calibri" w:hAnsi="Arial" w:cs="Arial"/>
          <w:sz w:val="20"/>
          <w:szCs w:val="20"/>
        </w:rPr>
        <w:t xml:space="preserve"> and health </w:t>
      </w:r>
      <w:r w:rsidRPr="00F47EF0">
        <w:rPr>
          <w:rFonts w:ascii="Arial" w:hAnsi="Arial" w:cs="Arial"/>
          <w:sz w:val="20"/>
          <w:szCs w:val="20"/>
        </w:rPr>
        <w:t xml:space="preserve">were used to identify relevant studies. </w:t>
      </w:r>
    </w:p>
    <w:p w14:paraId="717D2581" w14:textId="481B0E27" w:rsidR="00F24838" w:rsidRPr="00F47EF0" w:rsidRDefault="00F47EF0" w:rsidP="002A1FC6">
      <w:pPr>
        <w:pStyle w:val="ListParagraph"/>
        <w:numPr>
          <w:ilvl w:val="0"/>
          <w:numId w:val="10"/>
        </w:numPr>
        <w:spacing w:line="360" w:lineRule="auto"/>
        <w:jc w:val="both"/>
        <w:rPr>
          <w:rFonts w:ascii="Arial" w:hAnsi="Arial" w:cs="Arial"/>
          <w:b/>
          <w:bCs/>
        </w:rPr>
      </w:pPr>
      <w:r w:rsidRPr="00F47EF0">
        <w:rPr>
          <w:rFonts w:ascii="Arial" w:hAnsi="Arial" w:cs="Arial"/>
          <w:b/>
          <w:bCs/>
        </w:rPr>
        <w:t>FUTURE PERSPECTIVES</w:t>
      </w:r>
    </w:p>
    <w:p w14:paraId="5B8EC857" w14:textId="7753BBD6"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 xml:space="preserve">Energy supplements are increasingly important for optimizing athletic performance, supporting recovery, and maintaining overall health. Carbohydrates, proteins, amino acids, caffeine, creatine, electrolytes, vitamins, and minerals play critical roles in energy metabolism, endurance, strength, cognitive function, and injury prevention. Despite their benefits, challenges remain, including inconsistencies between label claims and actual nutrient content, variable effectiveness among individuals, and limited research on some newer compounds. These issues highlight the need for improved quality control, stricter regulation, and standardized </w:t>
      </w:r>
      <w:r w:rsidR="00A741FD" w:rsidRPr="00F47EF0">
        <w:rPr>
          <w:rFonts w:ascii="Arial" w:hAnsi="Arial" w:cs="Arial"/>
          <w:sz w:val="20"/>
          <w:szCs w:val="20"/>
        </w:rPr>
        <w:t>labelling</w:t>
      </w:r>
      <w:r w:rsidRPr="00F47EF0">
        <w:rPr>
          <w:rFonts w:ascii="Arial" w:hAnsi="Arial" w:cs="Arial"/>
          <w:sz w:val="20"/>
          <w:szCs w:val="20"/>
        </w:rPr>
        <w:t xml:space="preserve"> to ensure safety and efficacy.</w:t>
      </w:r>
    </w:p>
    <w:p w14:paraId="541F165D" w14:textId="397E1F36"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Future developments should focus on personalized supplementation strategies that consider an athlete’s physiology, sport type, training intensity, and environmental conditions. Tailoring supplement use can optimize energy availability, delay fatigue, enhance recovery, and reduce the risk of deficiencies or overuse. Innovative delivery systems, such as transdermal patches, functional bars, stable beverage formulations, and low-dose stimulants, offer opportunities to improve nutrient absorption, maintain bioavailability, and increase convenience during training and competition.</w:t>
      </w:r>
      <w:r w:rsidR="00D20E65" w:rsidRPr="00F47EF0">
        <w:rPr>
          <w:rFonts w:ascii="Arial" w:hAnsi="Arial" w:cs="Arial"/>
          <w:sz w:val="20"/>
          <w:szCs w:val="20"/>
        </w:rPr>
        <w:t xml:space="preserve"> </w:t>
      </w:r>
      <w:r w:rsidRPr="00F47EF0">
        <w:rPr>
          <w:rFonts w:ascii="Arial" w:hAnsi="Arial" w:cs="Arial"/>
          <w:sz w:val="20"/>
          <w:szCs w:val="20"/>
        </w:rPr>
        <w:t>Monitoring micronutrient status will also be a key area of focus. Ensuring adequate intake of vitamins, minerals, and antioxidants supports energy production, muscle function, bone health, immune regulation, and protection against oxidative stress. This is particularly important for athletes with high training loads or dietary restrictions, as deficiencies can impair performance, increase fatigue, and raise injury risk.</w:t>
      </w:r>
    </w:p>
    <w:p w14:paraId="1E1F73EE" w14:textId="06A925DD"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 xml:space="preserve">Strategically combining ergogenic compounds, such as caffeine with carbohydrates or nitrate-rich supplements, represents another avenue for enhancing performance. Research on optimal timing, dosing, and synergistic effects can help maximize benefits while minimizing potential side effects. Low-dose stimulants that influence neural activity and fatigue perception may also play a role in supporting </w:t>
      </w:r>
      <w:r w:rsidRPr="00F47EF0">
        <w:rPr>
          <w:rFonts w:ascii="Arial" w:hAnsi="Arial" w:cs="Arial"/>
          <w:sz w:val="20"/>
          <w:szCs w:val="20"/>
        </w:rPr>
        <w:lastRenderedPageBreak/>
        <w:t>cognitive function during intense training and competition.</w:t>
      </w:r>
      <w:r w:rsidR="00D20E65" w:rsidRPr="00F47EF0">
        <w:rPr>
          <w:rFonts w:ascii="Arial" w:hAnsi="Arial" w:cs="Arial"/>
          <w:sz w:val="20"/>
          <w:szCs w:val="20"/>
        </w:rPr>
        <w:t xml:space="preserve"> </w:t>
      </w:r>
      <w:r w:rsidRPr="00F47EF0">
        <w:rPr>
          <w:rFonts w:ascii="Arial" w:hAnsi="Arial" w:cs="Arial"/>
          <w:sz w:val="20"/>
          <w:szCs w:val="20"/>
        </w:rPr>
        <w:t>Education will be essential to maximize the benefits of supplementation. Athletes, coaches, and support staff should be informed about proper dosage, timing, safety considerations, and evidence-based strategies to ensure effective use. Combined with innovation, regulation, and personalized approaches, this knowledge will allow energy supplements to safely enhance endurance, strength, cognitive performance, and long-term athlete health.</w:t>
      </w:r>
      <w:r w:rsidR="00D20E65" w:rsidRPr="00F47EF0">
        <w:rPr>
          <w:rFonts w:ascii="Arial" w:hAnsi="Arial" w:cs="Arial"/>
          <w:sz w:val="20"/>
          <w:szCs w:val="20"/>
        </w:rPr>
        <w:t xml:space="preserve"> </w:t>
      </w:r>
      <w:r w:rsidRPr="00F47EF0">
        <w:rPr>
          <w:rFonts w:ascii="Arial" w:hAnsi="Arial" w:cs="Arial"/>
          <w:sz w:val="20"/>
          <w:szCs w:val="20"/>
        </w:rPr>
        <w:t>Overall, the future of energy supplementation lies in a holistic approach that integrates personalization,</w:t>
      </w:r>
      <w:r w:rsidR="00D20E65" w:rsidRPr="00F47EF0">
        <w:rPr>
          <w:rFonts w:ascii="Arial" w:hAnsi="Arial" w:cs="Arial"/>
          <w:sz w:val="20"/>
          <w:szCs w:val="20"/>
        </w:rPr>
        <w:t xml:space="preserve"> i</w:t>
      </w:r>
      <w:r w:rsidRPr="00F47EF0">
        <w:rPr>
          <w:rFonts w:ascii="Arial" w:hAnsi="Arial" w:cs="Arial"/>
          <w:sz w:val="20"/>
          <w:szCs w:val="20"/>
        </w:rPr>
        <w:t>nnovation, regulation, and education, ensuring that supplements continue to support optimal performance and well-</w:t>
      </w:r>
      <w:commentRangeStart w:id="8"/>
      <w:r w:rsidRPr="00F47EF0">
        <w:rPr>
          <w:rFonts w:ascii="Arial" w:hAnsi="Arial" w:cs="Arial"/>
          <w:sz w:val="20"/>
          <w:szCs w:val="20"/>
        </w:rPr>
        <w:t>being</w:t>
      </w:r>
      <w:commentRangeEnd w:id="8"/>
      <w:r w:rsidR="00BE626D">
        <w:rPr>
          <w:rStyle w:val="CommentReference"/>
        </w:rPr>
        <w:commentReference w:id="8"/>
      </w:r>
      <w:r w:rsidRPr="00F47EF0">
        <w:rPr>
          <w:rFonts w:ascii="Arial" w:hAnsi="Arial" w:cs="Arial"/>
          <w:sz w:val="20"/>
          <w:szCs w:val="20"/>
        </w:rPr>
        <w:t>.</w:t>
      </w:r>
    </w:p>
    <w:p w14:paraId="43C787B0" w14:textId="383BB5DC" w:rsidR="0079699E" w:rsidRPr="00F47EF0" w:rsidRDefault="00F47EF0" w:rsidP="002A1FC6">
      <w:pPr>
        <w:pStyle w:val="ListParagraph"/>
        <w:numPr>
          <w:ilvl w:val="0"/>
          <w:numId w:val="10"/>
        </w:numPr>
        <w:spacing w:line="360" w:lineRule="auto"/>
        <w:jc w:val="both"/>
        <w:rPr>
          <w:rFonts w:ascii="Arial" w:hAnsi="Arial" w:cs="Arial"/>
          <w:b/>
          <w:bCs/>
        </w:rPr>
      </w:pPr>
      <w:r w:rsidRPr="00F47EF0">
        <w:rPr>
          <w:rFonts w:ascii="Arial" w:hAnsi="Arial" w:cs="Arial"/>
          <w:b/>
          <w:bCs/>
        </w:rPr>
        <w:t>CONCLUSION</w:t>
      </w:r>
    </w:p>
    <w:p w14:paraId="251E58AE" w14:textId="5D99A385" w:rsidR="0079699E" w:rsidRPr="00F47EF0" w:rsidRDefault="0079699E" w:rsidP="00D20E65">
      <w:pPr>
        <w:spacing w:line="360" w:lineRule="auto"/>
        <w:ind w:firstLine="720"/>
        <w:jc w:val="both"/>
        <w:rPr>
          <w:rFonts w:ascii="Arial" w:hAnsi="Arial" w:cs="Arial"/>
          <w:sz w:val="20"/>
          <w:szCs w:val="20"/>
        </w:rPr>
      </w:pPr>
      <w:commentRangeStart w:id="9"/>
      <w:r w:rsidRPr="00F47EF0">
        <w:rPr>
          <w:rFonts w:ascii="Arial" w:hAnsi="Arial" w:cs="Arial"/>
          <w:sz w:val="20"/>
          <w:szCs w:val="20"/>
        </w:rPr>
        <w:t xml:space="preserve">Energy supplements are valuable tools for enhancing athletic performance, endurance, and recovery by providing essential </w:t>
      </w:r>
      <w:commentRangeEnd w:id="9"/>
      <w:r w:rsidR="00E30A17">
        <w:rPr>
          <w:rStyle w:val="CommentReference"/>
        </w:rPr>
        <w:commentReference w:id="9"/>
      </w:r>
      <w:r w:rsidRPr="00F47EF0">
        <w:rPr>
          <w:rFonts w:ascii="Arial" w:hAnsi="Arial" w:cs="Arial"/>
          <w:sz w:val="20"/>
          <w:szCs w:val="20"/>
        </w:rPr>
        <w:t xml:space="preserve">nutrients, carbohydrates, proteins, electrolytes, and bioactive compounds. Their effectiveness depends on proper formulation, accurate </w:t>
      </w:r>
      <w:r w:rsidR="00A635EA" w:rsidRPr="00F47EF0">
        <w:rPr>
          <w:rFonts w:ascii="Arial" w:hAnsi="Arial" w:cs="Arial"/>
          <w:sz w:val="20"/>
          <w:szCs w:val="20"/>
        </w:rPr>
        <w:t>labelling</w:t>
      </w:r>
      <w:r w:rsidRPr="00F47EF0">
        <w:rPr>
          <w:rFonts w:ascii="Arial" w:hAnsi="Arial" w:cs="Arial"/>
          <w:sz w:val="20"/>
          <w:szCs w:val="20"/>
        </w:rPr>
        <w:t>, individualized use, and timing relative to training and competition. Despite their benefits, challenges such as nutrient inconsistencies, variable individual responses, and potential safety concerns highlight the need for stricter regulation, quality control, and evidence-based guidance. Looking forward, the integration of personalized strategies, innovative delivery systems, micronutrient monitoring, and athlete education will be crucial to ensure that energy supplements safely and effectively support performance, reduce fatigue, and promote long-term health.</w:t>
      </w:r>
    </w:p>
    <w:p w14:paraId="0D6CFB56" w14:textId="77777777" w:rsidR="003224EC" w:rsidRDefault="003224EC" w:rsidP="0068539F">
      <w:pPr>
        <w:spacing w:before="240" w:after="0" w:line="360" w:lineRule="auto"/>
        <w:jc w:val="both"/>
        <w:rPr>
          <w:rFonts w:ascii="Arial" w:hAnsi="Arial" w:cs="Arial"/>
          <w:b/>
          <w:bCs/>
          <w:sz w:val="24"/>
          <w:szCs w:val="24"/>
        </w:rPr>
      </w:pPr>
    </w:p>
    <w:p w14:paraId="52FF7BBB" w14:textId="0C900DC5" w:rsidR="002A1FC6" w:rsidRPr="001126FA" w:rsidRDefault="0057750B" w:rsidP="0068539F">
      <w:pPr>
        <w:spacing w:before="240" w:after="0" w:line="360" w:lineRule="auto"/>
        <w:jc w:val="both"/>
        <w:rPr>
          <w:rFonts w:ascii="Arial" w:hAnsi="Arial" w:cs="Arial"/>
          <w:b/>
          <w:bCs/>
          <w:sz w:val="24"/>
          <w:szCs w:val="24"/>
        </w:rPr>
      </w:pPr>
      <w:r w:rsidRPr="001126FA">
        <w:rPr>
          <w:rFonts w:ascii="Arial" w:hAnsi="Arial" w:cs="Arial"/>
          <w:b/>
          <w:bCs/>
          <w:sz w:val="24"/>
          <w:szCs w:val="24"/>
        </w:rPr>
        <w:t>Disclaimer (Artificial Intelligence)</w:t>
      </w:r>
    </w:p>
    <w:p w14:paraId="416DC189" w14:textId="77777777" w:rsidR="00C545FF" w:rsidRPr="00F47EF0" w:rsidRDefault="00C545FF" w:rsidP="00C545FF">
      <w:pPr>
        <w:spacing w:before="240" w:after="0" w:line="360" w:lineRule="auto"/>
        <w:ind w:firstLine="720"/>
        <w:jc w:val="both"/>
        <w:rPr>
          <w:rFonts w:ascii="Arial" w:hAnsi="Arial" w:cs="Arial"/>
          <w:sz w:val="20"/>
          <w:szCs w:val="20"/>
        </w:rPr>
      </w:pPr>
      <w:r w:rsidRPr="00F47EF0">
        <w:rPr>
          <w:rFonts w:ascii="Arial" w:hAnsi="Arial" w:cs="Arial"/>
          <w:sz w:val="20"/>
          <w:szCs w:val="20"/>
        </w:rPr>
        <w:t>The author(s) declare that generative artificial intelligence (AI) technologies, including Large Language Models, were utilized during the preparation and/or editing of this manuscript. During the preparation of this manuscript, the author utilized ChatGPT to assist in improving the clarity and grammatical accuracy of the text. All content generated was carefully reviewed, revised, and verified by the author, who assumes full responsibility for the final version of the publication.</w:t>
      </w:r>
    </w:p>
    <w:p w14:paraId="7D6DAFAF" w14:textId="77777777" w:rsidR="0057750B" w:rsidRDefault="0057750B" w:rsidP="00FF6A6A">
      <w:pPr>
        <w:spacing w:before="240" w:after="0" w:line="360" w:lineRule="auto"/>
        <w:jc w:val="both"/>
        <w:rPr>
          <w:rFonts w:ascii="Arial" w:hAnsi="Arial" w:cs="Arial"/>
          <w:sz w:val="24"/>
          <w:szCs w:val="24"/>
        </w:rPr>
      </w:pPr>
    </w:p>
    <w:p w14:paraId="6FDE1526" w14:textId="77777777" w:rsidR="00943BD8" w:rsidRPr="001126FA" w:rsidRDefault="00943BD8" w:rsidP="00FF6A6A">
      <w:pPr>
        <w:spacing w:before="240" w:after="0" w:line="360" w:lineRule="auto"/>
        <w:jc w:val="both"/>
        <w:rPr>
          <w:rFonts w:ascii="Arial" w:hAnsi="Arial" w:cs="Arial"/>
          <w:sz w:val="24"/>
          <w:szCs w:val="24"/>
        </w:rPr>
      </w:pPr>
    </w:p>
    <w:p w14:paraId="05A07CDE" w14:textId="527B343D" w:rsidR="0068539F" w:rsidRPr="00F47EF0" w:rsidRDefault="00F47EF0" w:rsidP="00205ACF">
      <w:pPr>
        <w:spacing w:line="360" w:lineRule="auto"/>
        <w:jc w:val="both"/>
        <w:rPr>
          <w:rFonts w:ascii="Arial" w:hAnsi="Arial" w:cs="Arial"/>
          <w:b/>
          <w:bCs/>
        </w:rPr>
      </w:pPr>
      <w:r w:rsidRPr="00F47EF0">
        <w:rPr>
          <w:rFonts w:ascii="Arial" w:hAnsi="Arial" w:cs="Arial"/>
          <w:b/>
          <w:bCs/>
        </w:rPr>
        <w:t>REFERENCES</w:t>
      </w:r>
    </w:p>
    <w:p w14:paraId="373C1BA5"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Albert, B.B., </w:t>
      </w:r>
      <w:proofErr w:type="spellStart"/>
      <w:r w:rsidRPr="00F47EF0">
        <w:rPr>
          <w:rFonts w:ascii="Arial" w:hAnsi="Arial" w:cs="Arial"/>
          <w:sz w:val="20"/>
          <w:szCs w:val="20"/>
        </w:rPr>
        <w:t>Derraik</w:t>
      </w:r>
      <w:proofErr w:type="spellEnd"/>
      <w:r w:rsidRPr="00F47EF0">
        <w:rPr>
          <w:rFonts w:ascii="Arial" w:hAnsi="Arial" w:cs="Arial"/>
          <w:sz w:val="20"/>
          <w:szCs w:val="20"/>
        </w:rPr>
        <w:t xml:space="preserve">, J.G.B., Cameron-Smith, D., Hofman, P.L., Tumanov, S., Villas-Boas, S. G., Garg, M.L., &amp; </w:t>
      </w:r>
      <w:proofErr w:type="spellStart"/>
      <w:r w:rsidRPr="00F47EF0">
        <w:rPr>
          <w:rFonts w:ascii="Arial" w:hAnsi="Arial" w:cs="Arial"/>
          <w:sz w:val="20"/>
          <w:szCs w:val="20"/>
        </w:rPr>
        <w:t>Cutfield</w:t>
      </w:r>
      <w:proofErr w:type="spellEnd"/>
      <w:r w:rsidRPr="00F47EF0">
        <w:rPr>
          <w:rFonts w:ascii="Arial" w:hAnsi="Arial" w:cs="Arial"/>
          <w:sz w:val="20"/>
          <w:szCs w:val="20"/>
        </w:rPr>
        <w:t xml:space="preserve">, W.S. (2015). Fish oil supplements in New Zealand are highly oxidised and do not meet label content of n-3 PUFA. Scientific Reports, 5(1), Article 7928. </w:t>
      </w:r>
      <w:hyperlink r:id="rId11" w:history="1">
        <w:r w:rsidRPr="00F47EF0">
          <w:rPr>
            <w:rStyle w:val="Hyperlink"/>
            <w:rFonts w:ascii="Arial" w:hAnsi="Arial" w:cs="Arial"/>
            <w:color w:val="auto"/>
            <w:sz w:val="20"/>
            <w:szCs w:val="20"/>
            <w:u w:val="none"/>
          </w:rPr>
          <w:t>https://doi.org/10.1038/srep07928</w:t>
        </w:r>
      </w:hyperlink>
    </w:p>
    <w:p w14:paraId="17FD52E6" w14:textId="59780F32" w:rsidR="0068539F" w:rsidRPr="00F47EF0" w:rsidRDefault="0068539F" w:rsidP="0068539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Alsunni</w:t>
      </w:r>
      <w:proofErr w:type="spellEnd"/>
      <w:r w:rsidRPr="00F47EF0">
        <w:rPr>
          <w:rFonts w:ascii="Arial" w:hAnsi="Arial" w:cs="Arial"/>
          <w:sz w:val="20"/>
          <w:szCs w:val="20"/>
        </w:rPr>
        <w:t xml:space="preserve"> A. A. Energy Drink Consumption: Beneficial and Adverse Health Effects. International Journal of Health Science. 9(4):468-74. https://doi.org/10.12816/0031237</w:t>
      </w:r>
    </w:p>
    <w:p w14:paraId="6C61FFBE"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lastRenderedPageBreak/>
        <w:t xml:space="preserve">Aly, M.O., </w:t>
      </w:r>
      <w:proofErr w:type="spellStart"/>
      <w:r w:rsidRPr="00F47EF0">
        <w:rPr>
          <w:rFonts w:ascii="Arial" w:hAnsi="Arial" w:cs="Arial"/>
          <w:sz w:val="20"/>
          <w:szCs w:val="20"/>
        </w:rPr>
        <w:t>Ghobashy</w:t>
      </w:r>
      <w:proofErr w:type="spellEnd"/>
      <w:r w:rsidRPr="00F47EF0">
        <w:rPr>
          <w:rFonts w:ascii="Arial" w:hAnsi="Arial" w:cs="Arial"/>
          <w:sz w:val="20"/>
          <w:szCs w:val="20"/>
        </w:rPr>
        <w:t xml:space="preserve">, S.M., &amp; </w:t>
      </w:r>
      <w:proofErr w:type="spellStart"/>
      <w:r w:rsidRPr="00F47EF0">
        <w:rPr>
          <w:rFonts w:ascii="Arial" w:hAnsi="Arial" w:cs="Arial"/>
          <w:sz w:val="20"/>
          <w:szCs w:val="20"/>
        </w:rPr>
        <w:t>Aborhyem</w:t>
      </w:r>
      <w:proofErr w:type="spellEnd"/>
      <w:r w:rsidRPr="00F47EF0">
        <w:rPr>
          <w:rFonts w:ascii="Arial" w:hAnsi="Arial" w:cs="Arial"/>
          <w:sz w:val="20"/>
          <w:szCs w:val="20"/>
        </w:rPr>
        <w:t xml:space="preserve">, S.M. (2023). Authentication of protein, fat, carbohydrates, and total energy in commercialized high protein sports foods with their </w:t>
      </w:r>
      <w:proofErr w:type="spellStart"/>
      <w:r w:rsidRPr="00F47EF0">
        <w:rPr>
          <w:rFonts w:ascii="Arial" w:hAnsi="Arial" w:cs="Arial"/>
          <w:sz w:val="20"/>
          <w:szCs w:val="20"/>
        </w:rPr>
        <w:t>labeling</w:t>
      </w:r>
      <w:proofErr w:type="spellEnd"/>
      <w:r w:rsidRPr="00F47EF0">
        <w:rPr>
          <w:rFonts w:ascii="Arial" w:hAnsi="Arial" w:cs="Arial"/>
          <w:sz w:val="20"/>
          <w:szCs w:val="20"/>
        </w:rPr>
        <w:t xml:space="preserve"> data. Scientific Reports, 13(1), Article 15359. </w:t>
      </w:r>
      <w:hyperlink r:id="rId12" w:history="1">
        <w:r w:rsidRPr="00F47EF0">
          <w:rPr>
            <w:rStyle w:val="Hyperlink"/>
            <w:rFonts w:ascii="Arial" w:hAnsi="Arial" w:cs="Arial"/>
            <w:color w:val="auto"/>
            <w:sz w:val="20"/>
            <w:szCs w:val="20"/>
            <w:u w:val="none"/>
          </w:rPr>
          <w:t>https://doi.org/10.1038/s41598-023-42084-3</w:t>
        </w:r>
      </w:hyperlink>
    </w:p>
    <w:p w14:paraId="069D1317" w14:textId="6755FEF9" w:rsidR="0068539F" w:rsidRPr="00F47EF0" w:rsidRDefault="0068539F" w:rsidP="00F47EF0">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Ambrosio, G., Wirth, D., Joseph, J.F., Mazzarino, M., de la Torre, X., </w:t>
      </w:r>
      <w:proofErr w:type="spellStart"/>
      <w:r w:rsidRPr="00F47EF0">
        <w:rPr>
          <w:rFonts w:ascii="Arial" w:hAnsi="Arial" w:cs="Arial"/>
          <w:sz w:val="20"/>
          <w:szCs w:val="20"/>
        </w:rPr>
        <w:t>Botrè</w:t>
      </w:r>
      <w:proofErr w:type="spellEnd"/>
      <w:r w:rsidRPr="00F47EF0">
        <w:rPr>
          <w:rFonts w:ascii="Arial" w:hAnsi="Arial" w:cs="Arial"/>
          <w:sz w:val="20"/>
          <w:szCs w:val="20"/>
        </w:rPr>
        <w:t xml:space="preserve">, F., &amp; Parr, M.K. (2020). How reliable is dietary supplement </w:t>
      </w:r>
      <w:proofErr w:type="gramStart"/>
      <w:r w:rsidRPr="00F47EF0">
        <w:rPr>
          <w:rFonts w:ascii="Arial" w:hAnsi="Arial" w:cs="Arial"/>
          <w:sz w:val="20"/>
          <w:szCs w:val="20"/>
        </w:rPr>
        <w:t>labelling?-</w:t>
      </w:r>
      <w:proofErr w:type="gramEnd"/>
      <w:r w:rsidRPr="00F47EF0">
        <w:rPr>
          <w:rFonts w:ascii="Arial" w:hAnsi="Arial" w:cs="Arial"/>
          <w:sz w:val="20"/>
          <w:szCs w:val="20"/>
        </w:rPr>
        <w:t xml:space="preserve">Experiences from the analysis of </w:t>
      </w:r>
      <w:proofErr w:type="spellStart"/>
      <w:r w:rsidRPr="00F47EF0">
        <w:rPr>
          <w:rFonts w:ascii="Arial" w:hAnsi="Arial" w:cs="Arial"/>
          <w:sz w:val="20"/>
          <w:szCs w:val="20"/>
        </w:rPr>
        <w:t>ecdysterone</w:t>
      </w:r>
      <w:proofErr w:type="spellEnd"/>
      <w:r w:rsidRPr="00F47EF0">
        <w:rPr>
          <w:rFonts w:ascii="Arial" w:hAnsi="Arial" w:cs="Arial"/>
          <w:sz w:val="20"/>
          <w:szCs w:val="20"/>
        </w:rPr>
        <w:t xml:space="preserve"> supplements. Journal of Pharmaceutical and Biomedical Analysis, 177, Article 112877. </w:t>
      </w:r>
      <w:hyperlink r:id="rId13" w:history="1">
        <w:r w:rsidR="00F47EF0" w:rsidRPr="00F47EF0">
          <w:rPr>
            <w:rStyle w:val="Hyperlink"/>
            <w:rFonts w:ascii="Arial" w:hAnsi="Arial" w:cs="Arial"/>
            <w:color w:val="auto"/>
            <w:sz w:val="20"/>
            <w:szCs w:val="20"/>
            <w:u w:val="none"/>
          </w:rPr>
          <w:t>https://doi.org/10.1016/j.jpba.2019.112877</w:t>
        </w:r>
      </w:hyperlink>
      <w:r w:rsidR="00F47EF0" w:rsidRPr="00F47EF0">
        <w:rPr>
          <w:rFonts w:ascii="Arial" w:hAnsi="Arial" w:cs="Arial"/>
          <w:sz w:val="20"/>
          <w:szCs w:val="20"/>
        </w:rPr>
        <w:t>.</w:t>
      </w:r>
    </w:p>
    <w:p w14:paraId="760A02FF" w14:textId="77777777" w:rsidR="00BB7371"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Baur, D.A., &amp; Saunders, M.J. (2021). Carbohydrate supplementation: A critical review of recent innovations. European Journal of Applied</w:t>
      </w:r>
      <w:r w:rsidR="00BB7371">
        <w:rPr>
          <w:rFonts w:ascii="Arial" w:hAnsi="Arial" w:cs="Arial"/>
          <w:sz w:val="20"/>
          <w:szCs w:val="20"/>
        </w:rPr>
        <w:t xml:space="preserve"> </w:t>
      </w:r>
      <w:r w:rsidRPr="00F47EF0">
        <w:rPr>
          <w:rFonts w:ascii="Arial" w:hAnsi="Arial" w:cs="Arial"/>
          <w:sz w:val="20"/>
          <w:szCs w:val="20"/>
        </w:rPr>
        <w:t>Physiology, 121(1), 23–66.</w:t>
      </w:r>
      <w:r w:rsidR="00BB7371">
        <w:rPr>
          <w:rFonts w:ascii="Arial" w:hAnsi="Arial" w:cs="Arial"/>
          <w:sz w:val="20"/>
          <w:szCs w:val="20"/>
        </w:rPr>
        <w:t xml:space="preserve"> </w:t>
      </w:r>
    </w:p>
    <w:p w14:paraId="52F1FE98" w14:textId="64D79052" w:rsidR="0068539F" w:rsidRPr="00F47EF0" w:rsidRDefault="00BB7371" w:rsidP="00205ACF">
      <w:pPr>
        <w:pStyle w:val="ListParagraph"/>
        <w:numPr>
          <w:ilvl w:val="0"/>
          <w:numId w:val="9"/>
        </w:numPr>
        <w:spacing w:line="360" w:lineRule="auto"/>
        <w:jc w:val="both"/>
        <w:rPr>
          <w:rFonts w:ascii="Arial" w:hAnsi="Arial" w:cs="Arial"/>
          <w:sz w:val="20"/>
          <w:szCs w:val="20"/>
        </w:rPr>
      </w:pPr>
      <w:hyperlink r:id="rId14" w:history="1">
        <w:r w:rsidRPr="00D9126B">
          <w:rPr>
            <w:rStyle w:val="Hyperlink"/>
            <w:rFonts w:ascii="Arial" w:hAnsi="Arial" w:cs="Arial"/>
            <w:sz w:val="20"/>
            <w:szCs w:val="20"/>
          </w:rPr>
          <w:t>https://doi.org/10.1007/s00421-020-04534-y</w:t>
        </w:r>
      </w:hyperlink>
      <w:r w:rsidR="0068539F" w:rsidRPr="00F47EF0">
        <w:rPr>
          <w:rFonts w:ascii="Arial" w:hAnsi="Arial" w:cs="Arial"/>
          <w:sz w:val="20"/>
          <w:szCs w:val="20"/>
        </w:rPr>
        <w:t>.</w:t>
      </w:r>
    </w:p>
    <w:p w14:paraId="28C0F1A0" w14:textId="77777777" w:rsidR="0068539F" w:rsidRPr="00F47EF0" w:rsidRDefault="0068539F" w:rsidP="00205ACF">
      <w:pPr>
        <w:pStyle w:val="ListParagraph"/>
        <w:numPr>
          <w:ilvl w:val="0"/>
          <w:numId w:val="9"/>
        </w:numPr>
        <w:autoSpaceDE w:val="0"/>
        <w:autoSpaceDN w:val="0"/>
        <w:adjustRightInd w:val="0"/>
        <w:spacing w:after="0" w:line="360" w:lineRule="auto"/>
        <w:jc w:val="both"/>
        <w:rPr>
          <w:rFonts w:ascii="Arial" w:hAnsi="Arial" w:cs="Arial"/>
          <w:sz w:val="20"/>
          <w:szCs w:val="20"/>
        </w:rPr>
      </w:pPr>
      <w:r w:rsidRPr="00F47EF0">
        <w:rPr>
          <w:rFonts w:ascii="Arial" w:eastAsia="Times New Roman" w:hAnsi="Arial" w:cs="Arial"/>
          <w:sz w:val="20"/>
          <w:szCs w:val="20"/>
          <w:lang w:eastAsia="en-IN"/>
        </w:rPr>
        <w:t xml:space="preserve">Bell, M., </w:t>
      </w:r>
      <w:proofErr w:type="spellStart"/>
      <w:r w:rsidRPr="00F47EF0">
        <w:rPr>
          <w:rFonts w:ascii="Arial" w:eastAsia="Times New Roman" w:hAnsi="Arial" w:cs="Arial"/>
          <w:sz w:val="20"/>
          <w:szCs w:val="20"/>
          <w:lang w:eastAsia="en-IN"/>
        </w:rPr>
        <w:t>Ghatora</w:t>
      </w:r>
      <w:proofErr w:type="spellEnd"/>
      <w:r w:rsidRPr="00F47EF0">
        <w:rPr>
          <w:rFonts w:ascii="Arial" w:eastAsia="Times New Roman" w:hAnsi="Arial" w:cs="Arial"/>
          <w:sz w:val="20"/>
          <w:szCs w:val="20"/>
          <w:lang w:eastAsia="en-IN"/>
        </w:rPr>
        <w:t xml:space="preserve">, R., </w:t>
      </w:r>
      <w:proofErr w:type="spellStart"/>
      <w:r w:rsidRPr="00F47EF0">
        <w:rPr>
          <w:rFonts w:ascii="Arial" w:eastAsia="Times New Roman" w:hAnsi="Arial" w:cs="Arial"/>
          <w:sz w:val="20"/>
          <w:szCs w:val="20"/>
          <w:lang w:eastAsia="en-IN"/>
        </w:rPr>
        <w:t>Retsidou</w:t>
      </w:r>
      <w:proofErr w:type="spellEnd"/>
      <w:r w:rsidRPr="00F47EF0">
        <w:rPr>
          <w:rFonts w:ascii="Arial" w:eastAsia="Times New Roman" w:hAnsi="Arial" w:cs="Arial"/>
          <w:sz w:val="20"/>
          <w:szCs w:val="20"/>
          <w:lang w:eastAsia="en-IN"/>
        </w:rPr>
        <w:t xml:space="preserve">, M.I., </w:t>
      </w:r>
      <w:proofErr w:type="spellStart"/>
      <w:r w:rsidRPr="00F47EF0">
        <w:rPr>
          <w:rFonts w:ascii="Arial" w:eastAsia="Times New Roman" w:hAnsi="Arial" w:cs="Arial"/>
          <w:sz w:val="20"/>
          <w:szCs w:val="20"/>
          <w:lang w:eastAsia="en-IN"/>
        </w:rPr>
        <w:t>Chatzigianni</w:t>
      </w:r>
      <w:proofErr w:type="spellEnd"/>
      <w:r w:rsidRPr="00F47EF0">
        <w:rPr>
          <w:rFonts w:ascii="Arial" w:eastAsia="Times New Roman" w:hAnsi="Arial" w:cs="Arial"/>
          <w:sz w:val="20"/>
          <w:szCs w:val="20"/>
          <w:lang w:eastAsia="en-IN"/>
        </w:rPr>
        <w:t xml:space="preserve">, E., </w:t>
      </w:r>
      <w:proofErr w:type="spellStart"/>
      <w:r w:rsidRPr="00F47EF0">
        <w:rPr>
          <w:rFonts w:ascii="Arial" w:eastAsia="Times New Roman" w:hAnsi="Arial" w:cs="Arial"/>
          <w:sz w:val="20"/>
          <w:szCs w:val="20"/>
          <w:lang w:eastAsia="en-IN"/>
        </w:rPr>
        <w:t>Klentrou</w:t>
      </w:r>
      <w:proofErr w:type="spellEnd"/>
      <w:r w:rsidRPr="00F47EF0">
        <w:rPr>
          <w:rFonts w:ascii="Arial" w:eastAsia="Times New Roman" w:hAnsi="Arial" w:cs="Arial"/>
          <w:sz w:val="20"/>
          <w:szCs w:val="20"/>
          <w:lang w:eastAsia="en-IN"/>
        </w:rPr>
        <w:t xml:space="preserve">, P. </w:t>
      </w:r>
      <w:r w:rsidRPr="00F47EF0">
        <w:rPr>
          <w:rFonts w:ascii="Arial" w:hAnsi="Arial" w:cs="Arial"/>
          <w:sz w:val="20"/>
          <w:szCs w:val="20"/>
        </w:rPr>
        <w:t xml:space="preserve">Energy Expenditure, Dietary Energy Intake, and Nutritional Supplements in Adolescent Volleyball Athletes versus Nonathletic Controls. Nutrients 2023, 15, 1788. </w:t>
      </w:r>
      <w:hyperlink r:id="rId15" w:history="1">
        <w:r w:rsidRPr="00F47EF0">
          <w:rPr>
            <w:rStyle w:val="Hyperlink"/>
            <w:rFonts w:ascii="Arial" w:hAnsi="Arial" w:cs="Arial"/>
            <w:color w:val="auto"/>
            <w:sz w:val="20"/>
            <w:szCs w:val="20"/>
            <w:u w:val="none"/>
          </w:rPr>
          <w:t>https://doi.org/10.3390/nu15071788</w:t>
        </w:r>
      </w:hyperlink>
    </w:p>
    <w:p w14:paraId="0D0249E4"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Brownlie T. I. V., </w:t>
      </w:r>
      <w:proofErr w:type="spellStart"/>
      <w:r w:rsidRPr="00F47EF0">
        <w:rPr>
          <w:rFonts w:ascii="Arial" w:hAnsi="Arial" w:cs="Arial"/>
          <w:sz w:val="20"/>
          <w:szCs w:val="20"/>
        </w:rPr>
        <w:t>Utermohlen</w:t>
      </w:r>
      <w:proofErr w:type="spellEnd"/>
      <w:r w:rsidRPr="00F47EF0">
        <w:rPr>
          <w:rFonts w:ascii="Arial" w:hAnsi="Arial" w:cs="Arial"/>
          <w:sz w:val="20"/>
          <w:szCs w:val="20"/>
        </w:rPr>
        <w:t xml:space="preserve"> V., Hinton P. S., Haas J. D. (2004). Tissue iron deficiency without anaemia impairs adaptation in endurance capacity after aerobic training in previously untrained women. American Journal of Clinical Nutrition. 79(3): 437–43. </w:t>
      </w:r>
      <w:proofErr w:type="spellStart"/>
      <w:r w:rsidRPr="00F47EF0">
        <w:rPr>
          <w:rFonts w:ascii="Arial" w:hAnsi="Arial" w:cs="Arial"/>
          <w:sz w:val="20"/>
          <w:szCs w:val="20"/>
        </w:rPr>
        <w:t>doi</w:t>
      </w:r>
      <w:proofErr w:type="spellEnd"/>
      <w:r w:rsidRPr="00F47EF0">
        <w:rPr>
          <w:rFonts w:ascii="Arial" w:hAnsi="Arial" w:cs="Arial"/>
          <w:sz w:val="20"/>
          <w:szCs w:val="20"/>
        </w:rPr>
        <w:t>: 10.1093/</w:t>
      </w:r>
      <w:proofErr w:type="spellStart"/>
      <w:r w:rsidRPr="00F47EF0">
        <w:rPr>
          <w:rFonts w:ascii="Arial" w:hAnsi="Arial" w:cs="Arial"/>
          <w:sz w:val="20"/>
          <w:szCs w:val="20"/>
        </w:rPr>
        <w:t>ajcn</w:t>
      </w:r>
      <w:proofErr w:type="spellEnd"/>
      <w:r w:rsidRPr="00F47EF0">
        <w:rPr>
          <w:rFonts w:ascii="Arial" w:hAnsi="Arial" w:cs="Arial"/>
          <w:sz w:val="20"/>
          <w:szCs w:val="20"/>
        </w:rPr>
        <w:t>/79.3.437.</w:t>
      </w:r>
    </w:p>
    <w:p w14:paraId="2BD95D3C" w14:textId="295C392F"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Burgess, B., &amp; Ohm, J. (2024, June). Investigation: Lab tests confirm spring energy misrepresents carbs and calories, 7 other brands have accurate labels. </w:t>
      </w:r>
      <w:hyperlink r:id="rId16" w:history="1">
        <w:r w:rsidRPr="00F47EF0">
          <w:rPr>
            <w:rStyle w:val="Hyperlink"/>
            <w:rFonts w:ascii="Arial" w:hAnsi="Arial" w:cs="Arial"/>
            <w:color w:val="auto"/>
            <w:sz w:val="20"/>
            <w:szCs w:val="20"/>
            <w:u w:val="none"/>
          </w:rPr>
          <w:t>https://www.irunfar</w:t>
        </w:r>
      </w:hyperlink>
    </w:p>
    <w:p w14:paraId="4CDAA37C" w14:textId="0E71FED8"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Cardozo C. J. M., Hernandez D. M., and Saraz J. (2017). Development of mango (Mangifera indica L.) energy drinks. Advance Journal of Food Science and Technology. 70(1): 8115-8121. 10.15446/</w:t>
      </w:r>
      <w:proofErr w:type="gramStart"/>
      <w:r w:rsidRPr="00F47EF0">
        <w:rPr>
          <w:rFonts w:ascii="Arial" w:hAnsi="Arial" w:cs="Arial"/>
          <w:sz w:val="20"/>
          <w:szCs w:val="20"/>
        </w:rPr>
        <w:t>rfna.v</w:t>
      </w:r>
      <w:proofErr w:type="gramEnd"/>
      <w:r w:rsidRPr="00F47EF0">
        <w:rPr>
          <w:rFonts w:ascii="Arial" w:hAnsi="Arial" w:cs="Arial"/>
          <w:sz w:val="20"/>
          <w:szCs w:val="20"/>
        </w:rPr>
        <w:t>70n1.61770.</w:t>
      </w:r>
    </w:p>
    <w:p w14:paraId="7ABE99F8" w14:textId="00A2E29A" w:rsidR="0068539F" w:rsidRPr="00F47EF0" w:rsidRDefault="0068539F" w:rsidP="00205AC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Center</w:t>
      </w:r>
      <w:proofErr w:type="spellEnd"/>
      <w:r w:rsidRPr="00F47EF0">
        <w:rPr>
          <w:rFonts w:ascii="Arial" w:hAnsi="Arial" w:cs="Arial"/>
          <w:sz w:val="20"/>
          <w:szCs w:val="20"/>
        </w:rPr>
        <w:t xml:space="preserve"> for Food Safety and Applied Nutrition. (2024). Guidance for industry: Food labelling guide. FDA. </w:t>
      </w:r>
      <w:hyperlink r:id="rId17" w:history="1">
        <w:r w:rsidRPr="00F47EF0">
          <w:rPr>
            <w:rStyle w:val="Hyperlink"/>
            <w:rFonts w:ascii="Arial" w:hAnsi="Arial" w:cs="Arial"/>
            <w:color w:val="auto"/>
            <w:sz w:val="20"/>
            <w:szCs w:val="20"/>
            <w:u w:val="none"/>
          </w:rPr>
          <w:t>https://www.fda.gov/regulatory-information/search-fda-guidance-documents/guidanceindustry-food-labeling-guide</w:t>
        </w:r>
      </w:hyperlink>
    </w:p>
    <w:p w14:paraId="7D25BBB2"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Charrondiere</w:t>
      </w:r>
      <w:proofErr w:type="spellEnd"/>
      <w:r w:rsidRPr="00F47EF0">
        <w:rPr>
          <w:rFonts w:ascii="Arial" w:hAnsi="Arial" w:cs="Arial"/>
          <w:sz w:val="20"/>
          <w:szCs w:val="20"/>
        </w:rPr>
        <w:t xml:space="preserve"> U. R., </w:t>
      </w:r>
      <w:proofErr w:type="spellStart"/>
      <w:r w:rsidRPr="00F47EF0">
        <w:rPr>
          <w:rFonts w:ascii="Arial" w:hAnsi="Arial" w:cs="Arial"/>
          <w:sz w:val="20"/>
          <w:szCs w:val="20"/>
        </w:rPr>
        <w:t>Chevassus</w:t>
      </w:r>
      <w:proofErr w:type="spellEnd"/>
      <w:r w:rsidRPr="00F47EF0">
        <w:rPr>
          <w:rFonts w:ascii="Arial" w:hAnsi="Arial" w:cs="Arial"/>
          <w:sz w:val="20"/>
          <w:szCs w:val="20"/>
        </w:rPr>
        <w:t xml:space="preserve">-Agnes S., Marroni S. and Burlingame B. (2004). Impact of different macronutrient definitions and energy conversion factors on energy supply estimations. Journal of Food Composition and Analysis 17:339-360. </w:t>
      </w:r>
      <w:hyperlink r:id="rId18" w:tgtFrame="_blank" w:tooltip="Persistent link using digital object identifier" w:history="1">
        <w:r w:rsidRPr="00F47EF0">
          <w:rPr>
            <w:rStyle w:val="Hyperlink"/>
            <w:rFonts w:ascii="Arial" w:hAnsi="Arial" w:cs="Arial"/>
            <w:color w:val="auto"/>
            <w:sz w:val="20"/>
            <w:szCs w:val="20"/>
            <w:u w:val="none"/>
          </w:rPr>
          <w:t>https://doi.org/10.1016/j.jfca.2004.03.011</w:t>
        </w:r>
      </w:hyperlink>
    </w:p>
    <w:p w14:paraId="2B9E9E91" w14:textId="67FB1FB1" w:rsidR="0068539F" w:rsidRPr="00F47EF0" w:rsidRDefault="0068539F" w:rsidP="0068539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t>Garvican</w:t>
      </w:r>
      <w:proofErr w:type="spellEnd"/>
      <w:r w:rsidRPr="00F47EF0">
        <w:rPr>
          <w:rFonts w:ascii="Arial" w:hAnsi="Arial" w:cs="Arial"/>
          <w:sz w:val="20"/>
          <w:szCs w:val="20"/>
        </w:rPr>
        <w:t xml:space="preserve"> L. A., Saunders P. U., Cardoso T, Macdougall I. C., </w:t>
      </w:r>
      <w:proofErr w:type="spellStart"/>
      <w:r w:rsidRPr="00F47EF0">
        <w:rPr>
          <w:rFonts w:ascii="Arial" w:hAnsi="Arial" w:cs="Arial"/>
          <w:sz w:val="20"/>
          <w:szCs w:val="20"/>
        </w:rPr>
        <w:t>Lobigs</w:t>
      </w:r>
      <w:proofErr w:type="spellEnd"/>
      <w:r w:rsidRPr="00F47EF0">
        <w:rPr>
          <w:rFonts w:ascii="Arial" w:hAnsi="Arial" w:cs="Arial"/>
          <w:sz w:val="20"/>
          <w:szCs w:val="20"/>
        </w:rPr>
        <w:t xml:space="preserve"> L. M., Fazakerley R., Gore C. J. (2014). Medical Science Sports Exercise. 46(2): 376–85. </w:t>
      </w:r>
      <w:proofErr w:type="spellStart"/>
      <w:r w:rsidRPr="00F47EF0">
        <w:rPr>
          <w:rFonts w:ascii="Arial" w:hAnsi="Arial" w:cs="Arial"/>
          <w:sz w:val="20"/>
          <w:szCs w:val="20"/>
        </w:rPr>
        <w:t>doi</w:t>
      </w:r>
      <w:proofErr w:type="spellEnd"/>
      <w:r w:rsidRPr="00F47EF0">
        <w:rPr>
          <w:rFonts w:ascii="Arial" w:hAnsi="Arial" w:cs="Arial"/>
          <w:sz w:val="20"/>
          <w:szCs w:val="20"/>
        </w:rPr>
        <w:t>: </w:t>
      </w:r>
      <w:hyperlink r:id="rId19" w:tgtFrame="_blank" w:history="1">
        <w:r w:rsidRPr="00F47EF0">
          <w:rPr>
            <w:rStyle w:val="Hyperlink"/>
            <w:rFonts w:ascii="Arial" w:hAnsi="Arial" w:cs="Arial"/>
            <w:color w:val="auto"/>
            <w:sz w:val="20"/>
            <w:szCs w:val="20"/>
            <w:u w:val="none"/>
          </w:rPr>
          <w:t>10.3390/life13102007</w:t>
        </w:r>
      </w:hyperlink>
    </w:p>
    <w:p w14:paraId="7F35E0BC"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Gurley, B.J., Gardner, S.F., &amp; Hubbard, M.A. (2000). Content versus label claims in ephedra-containing dietary supplements. American Journal of Health-System Pharmacy, 57(10), 963–969. </w:t>
      </w:r>
      <w:hyperlink r:id="rId20" w:history="1">
        <w:r w:rsidRPr="00F47EF0">
          <w:rPr>
            <w:rStyle w:val="Hyperlink"/>
            <w:rFonts w:ascii="Arial" w:hAnsi="Arial" w:cs="Arial"/>
            <w:color w:val="auto"/>
            <w:sz w:val="20"/>
            <w:szCs w:val="20"/>
            <w:u w:val="none"/>
          </w:rPr>
          <w:t>https://doi.org/10.1093/ajhp/57.10.963</w:t>
        </w:r>
      </w:hyperlink>
    </w:p>
    <w:p w14:paraId="18E7485F" w14:textId="77777777" w:rsidR="00FE7DCF" w:rsidRPr="00F47EF0" w:rsidRDefault="0068539F" w:rsidP="00205ACF">
      <w:pPr>
        <w:pStyle w:val="ListParagraph"/>
        <w:numPr>
          <w:ilvl w:val="0"/>
          <w:numId w:val="9"/>
        </w:numPr>
        <w:spacing w:line="360" w:lineRule="auto"/>
        <w:jc w:val="both"/>
        <w:outlineLvl w:val="0"/>
        <w:rPr>
          <w:rFonts w:ascii="Arial" w:eastAsia="Times New Roman" w:hAnsi="Arial" w:cs="Arial"/>
          <w:kern w:val="36"/>
          <w:sz w:val="20"/>
          <w:szCs w:val="20"/>
          <w:lang w:eastAsia="en-IN"/>
        </w:rPr>
      </w:pPr>
      <w:r w:rsidRPr="00F47EF0">
        <w:rPr>
          <w:rFonts w:ascii="Arial" w:eastAsia="Times New Roman" w:hAnsi="Arial" w:cs="Arial"/>
          <w:kern w:val="36"/>
          <w:sz w:val="20"/>
          <w:szCs w:val="20"/>
          <w:lang w:eastAsia="en-IN"/>
        </w:rPr>
        <w:t xml:space="preserve">Huskisson E., Maggini S. and Ruf M. (2007). The Role of Vitamins and Minerals in Energy Metabolism and Well-Being. The Journal of International Medical Research. 35: 277 – 289. </w:t>
      </w:r>
      <w:r w:rsidR="00FE7DCF" w:rsidRPr="00F47EF0">
        <w:rPr>
          <w:rFonts w:ascii="Arial" w:eastAsia="Times New Roman" w:hAnsi="Arial" w:cs="Arial"/>
          <w:kern w:val="36"/>
          <w:sz w:val="20"/>
          <w:szCs w:val="20"/>
          <w:lang w:eastAsia="en-IN"/>
        </w:rPr>
        <w:t xml:space="preserve">  </w:t>
      </w:r>
    </w:p>
    <w:p w14:paraId="50FB981D" w14:textId="48239A67" w:rsidR="0068539F" w:rsidRPr="00F47EF0" w:rsidRDefault="0068539F" w:rsidP="00FE7DCF">
      <w:pPr>
        <w:pStyle w:val="ListParagraph"/>
        <w:spacing w:line="360" w:lineRule="auto"/>
        <w:jc w:val="both"/>
        <w:outlineLvl w:val="0"/>
        <w:rPr>
          <w:rFonts w:ascii="Arial" w:eastAsia="Times New Roman" w:hAnsi="Arial" w:cs="Arial"/>
          <w:kern w:val="36"/>
          <w:sz w:val="20"/>
          <w:szCs w:val="20"/>
          <w:lang w:eastAsia="en-IN"/>
        </w:rPr>
      </w:pPr>
      <w:r w:rsidRPr="00F47EF0">
        <w:rPr>
          <w:rFonts w:ascii="Arial" w:eastAsia="Times New Roman" w:hAnsi="Arial" w:cs="Arial"/>
          <w:kern w:val="36"/>
          <w:sz w:val="20"/>
          <w:szCs w:val="20"/>
          <w:lang w:eastAsia="en-IN"/>
        </w:rPr>
        <w:t>https://journals.sagepub.com/doi/pdf/10.1177/147323000703500301</w:t>
      </w:r>
    </w:p>
    <w:p w14:paraId="5F076846"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Juvenile Diabetes Research Foundation. (2022). Not all sugars are the same: Using glucose to treat </w:t>
      </w:r>
      <w:proofErr w:type="spellStart"/>
      <w:r w:rsidRPr="00F47EF0">
        <w:rPr>
          <w:rFonts w:ascii="Arial" w:hAnsi="Arial" w:cs="Arial"/>
          <w:sz w:val="20"/>
          <w:szCs w:val="20"/>
        </w:rPr>
        <w:t>hypoglycemia</w:t>
      </w:r>
      <w:proofErr w:type="spellEnd"/>
      <w:r w:rsidRPr="00F47EF0">
        <w:rPr>
          <w:rFonts w:ascii="Arial" w:hAnsi="Arial" w:cs="Arial"/>
          <w:sz w:val="20"/>
          <w:szCs w:val="20"/>
        </w:rPr>
        <w:t xml:space="preserve">. </w:t>
      </w:r>
      <w:hyperlink r:id="rId21" w:history="1">
        <w:r w:rsidRPr="00F47EF0">
          <w:rPr>
            <w:rStyle w:val="Hyperlink"/>
            <w:rFonts w:ascii="Arial" w:hAnsi="Arial" w:cs="Arial"/>
            <w:color w:val="auto"/>
            <w:sz w:val="20"/>
            <w:szCs w:val="20"/>
            <w:u w:val="none"/>
          </w:rPr>
          <w:t>https://jdrf.ca/not-allsugars-are-the-same-using-glucose-to-treat-hypoglycemia/</w:t>
        </w:r>
      </w:hyperlink>
    </w:p>
    <w:p w14:paraId="3A383A2B"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proofErr w:type="spellStart"/>
      <w:r w:rsidRPr="00F47EF0">
        <w:rPr>
          <w:rFonts w:ascii="Arial" w:hAnsi="Arial" w:cs="Arial"/>
          <w:sz w:val="20"/>
          <w:szCs w:val="20"/>
        </w:rPr>
        <w:lastRenderedPageBreak/>
        <w:t>Lukaski</w:t>
      </w:r>
      <w:proofErr w:type="spellEnd"/>
      <w:r w:rsidRPr="00F47EF0">
        <w:rPr>
          <w:rFonts w:ascii="Arial" w:hAnsi="Arial" w:cs="Arial"/>
          <w:sz w:val="20"/>
          <w:szCs w:val="20"/>
        </w:rPr>
        <w:t xml:space="preserve"> H. C. (2004). Vitamin and mineral status: effects on physical performance. Nutrition. 20 (7–8): 632–44. </w:t>
      </w:r>
      <w:proofErr w:type="spellStart"/>
      <w:r w:rsidRPr="00F47EF0">
        <w:rPr>
          <w:rFonts w:ascii="Arial" w:hAnsi="Arial" w:cs="Arial"/>
          <w:sz w:val="20"/>
          <w:szCs w:val="20"/>
        </w:rPr>
        <w:t>doi</w:t>
      </w:r>
      <w:proofErr w:type="spellEnd"/>
      <w:r w:rsidRPr="00F47EF0">
        <w:rPr>
          <w:rFonts w:ascii="Arial" w:hAnsi="Arial" w:cs="Arial"/>
          <w:sz w:val="20"/>
          <w:szCs w:val="20"/>
        </w:rPr>
        <w:t>: 10.1016/j.nut.2004.04.001.</w:t>
      </w:r>
    </w:p>
    <w:p w14:paraId="1A1C5D50" w14:textId="77777777" w:rsidR="0068539F" w:rsidRPr="00F47EF0" w:rsidRDefault="0068539F" w:rsidP="00205ACF">
      <w:pPr>
        <w:pStyle w:val="ListParagraph"/>
        <w:numPr>
          <w:ilvl w:val="0"/>
          <w:numId w:val="9"/>
        </w:numPr>
        <w:spacing w:line="360" w:lineRule="auto"/>
        <w:jc w:val="both"/>
        <w:outlineLvl w:val="0"/>
        <w:rPr>
          <w:rFonts w:ascii="Arial" w:eastAsia="Times New Roman" w:hAnsi="Arial" w:cs="Arial"/>
          <w:kern w:val="36"/>
          <w:sz w:val="20"/>
          <w:szCs w:val="20"/>
          <w:lang w:eastAsia="en-IN"/>
        </w:rPr>
      </w:pPr>
      <w:r w:rsidRPr="00F47EF0">
        <w:rPr>
          <w:rFonts w:ascii="Arial" w:hAnsi="Arial" w:cs="Arial"/>
          <w:sz w:val="20"/>
          <w:szCs w:val="20"/>
        </w:rPr>
        <w:t xml:space="preserve">Maciejewska K. and </w:t>
      </w:r>
      <w:proofErr w:type="spellStart"/>
      <w:r w:rsidRPr="00F47EF0">
        <w:rPr>
          <w:rFonts w:ascii="Arial" w:hAnsi="Arial" w:cs="Arial"/>
          <w:sz w:val="20"/>
          <w:szCs w:val="20"/>
        </w:rPr>
        <w:t>Moczarska</w:t>
      </w:r>
      <w:proofErr w:type="spellEnd"/>
      <w:r w:rsidRPr="00F47EF0">
        <w:rPr>
          <w:rFonts w:ascii="Arial" w:hAnsi="Arial" w:cs="Arial"/>
          <w:sz w:val="20"/>
          <w:szCs w:val="20"/>
        </w:rPr>
        <w:t xml:space="preserve"> W., 2023. </w:t>
      </w:r>
      <w:r w:rsidRPr="00F47EF0">
        <w:rPr>
          <w:rFonts w:ascii="Arial" w:eastAsia="Times New Roman" w:hAnsi="Arial" w:cs="Arial"/>
          <w:kern w:val="36"/>
          <w:sz w:val="20"/>
          <w:szCs w:val="20"/>
          <w:lang w:eastAsia="en-IN"/>
        </w:rPr>
        <w:t>Single Dose of an Energy Dietary Supplement with a Small Amount of Caffeine Prevents an Increase of a Low Frequency Resting State EEG in Possible Mental Fatigue.</w:t>
      </w:r>
      <w:r w:rsidRPr="00F47EF0">
        <w:rPr>
          <w:rFonts w:ascii="Arial" w:eastAsia="Times New Roman" w:hAnsi="Arial" w:cs="Arial"/>
          <w:sz w:val="20"/>
          <w:szCs w:val="20"/>
          <w:lang w:eastAsia="en-IN"/>
        </w:rPr>
        <w:t xml:space="preserve"> </w:t>
      </w:r>
      <w:hyperlink r:id="rId22" w:tooltip="Go to Neuroscience on ScienceDirect" w:history="1">
        <w:r w:rsidRPr="00F47EF0">
          <w:rPr>
            <w:rStyle w:val="Hyperlink"/>
            <w:rFonts w:ascii="Arial" w:eastAsia="Times New Roman" w:hAnsi="Arial" w:cs="Arial"/>
            <w:color w:val="auto"/>
            <w:kern w:val="36"/>
            <w:sz w:val="20"/>
            <w:szCs w:val="20"/>
            <w:u w:val="none"/>
            <w:lang w:eastAsia="en-IN"/>
          </w:rPr>
          <w:t>Neuroscience</w:t>
        </w:r>
      </w:hyperlink>
      <w:r w:rsidRPr="00F47EF0">
        <w:rPr>
          <w:rFonts w:ascii="Arial" w:eastAsia="Times New Roman" w:hAnsi="Arial" w:cs="Arial"/>
          <w:kern w:val="36"/>
          <w:sz w:val="20"/>
          <w:szCs w:val="20"/>
          <w:lang w:eastAsia="en-IN"/>
        </w:rPr>
        <w:t xml:space="preserve">. </w:t>
      </w:r>
      <w:hyperlink r:id="rId23" w:tooltip="Go to table of contents for this volume/issue" w:history="1">
        <w:r w:rsidRPr="00F47EF0">
          <w:rPr>
            <w:rStyle w:val="Hyperlink"/>
            <w:rFonts w:ascii="Arial" w:eastAsia="Times New Roman" w:hAnsi="Arial" w:cs="Arial"/>
            <w:color w:val="auto"/>
            <w:kern w:val="36"/>
            <w:sz w:val="20"/>
            <w:szCs w:val="20"/>
            <w:u w:val="none"/>
            <w:lang w:eastAsia="en-IN"/>
          </w:rPr>
          <w:t>27</w:t>
        </w:r>
      </w:hyperlink>
      <w:r w:rsidRPr="00F47EF0">
        <w:rPr>
          <w:rFonts w:ascii="Arial" w:eastAsia="Times New Roman" w:hAnsi="Arial" w:cs="Arial"/>
          <w:kern w:val="36"/>
          <w:sz w:val="20"/>
          <w:szCs w:val="20"/>
          <w:lang w:eastAsia="en-IN"/>
        </w:rPr>
        <w:t>: 1-10. 10.1016/j.neuroscience.2023.07.011. </w:t>
      </w:r>
    </w:p>
    <w:p w14:paraId="4D3489CC" w14:textId="27FBCAC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eastAsia="Times New Roman" w:hAnsi="Arial" w:cs="Arial"/>
          <w:kern w:val="36"/>
          <w:sz w:val="20"/>
          <w:szCs w:val="20"/>
          <w:lang w:eastAsia="en-IN"/>
        </w:rPr>
        <w:t>Maughan R. J., 1999.</w:t>
      </w:r>
      <w:r w:rsidRPr="00F47EF0">
        <w:rPr>
          <w:rFonts w:ascii="Arial" w:hAnsi="Arial" w:cs="Arial"/>
          <w:sz w:val="20"/>
          <w:szCs w:val="20"/>
        </w:rPr>
        <w:t xml:space="preserve"> Role of micronutrients in sport and physical activity. British Medical Bulletin.1999;55(3):683-90. </w:t>
      </w:r>
      <w:proofErr w:type="spellStart"/>
      <w:r w:rsidRPr="00F47EF0">
        <w:rPr>
          <w:rFonts w:ascii="Arial" w:hAnsi="Arial" w:cs="Arial"/>
          <w:sz w:val="20"/>
          <w:szCs w:val="20"/>
        </w:rPr>
        <w:t>doi</w:t>
      </w:r>
      <w:proofErr w:type="spellEnd"/>
      <w:r w:rsidRPr="00F47EF0">
        <w:rPr>
          <w:rFonts w:ascii="Arial" w:hAnsi="Arial" w:cs="Arial"/>
          <w:sz w:val="20"/>
          <w:szCs w:val="20"/>
        </w:rPr>
        <w:t>: 10.1258/0007142991902556.</w:t>
      </w:r>
    </w:p>
    <w:p w14:paraId="739738BD"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Mayo Clinic. (2024). Diabetes and exercise: When to monitor your blood sugar. </w:t>
      </w:r>
      <w:hyperlink r:id="rId24" w:history="1">
        <w:r w:rsidRPr="00F47EF0">
          <w:rPr>
            <w:rStyle w:val="Hyperlink"/>
            <w:rFonts w:ascii="Arial" w:hAnsi="Arial" w:cs="Arial"/>
            <w:color w:val="auto"/>
            <w:sz w:val="20"/>
            <w:szCs w:val="20"/>
            <w:u w:val="none"/>
          </w:rPr>
          <w:t>https://www.mayoclinic.org/diseases-conditions/diabetes/indepth/diabetes-and-exercise/art-20045697</w:t>
        </w:r>
      </w:hyperlink>
    </w:p>
    <w:p w14:paraId="0B689E81"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Morgan K. T. (2008). Nutritional determinants of bone health. Journal of Nutrition Elderly. 27 (1–2): 3–27. </w:t>
      </w:r>
      <w:proofErr w:type="spellStart"/>
      <w:r w:rsidRPr="00F47EF0">
        <w:rPr>
          <w:rFonts w:ascii="Arial" w:hAnsi="Arial" w:cs="Arial"/>
          <w:sz w:val="20"/>
          <w:szCs w:val="20"/>
        </w:rPr>
        <w:t>doi</w:t>
      </w:r>
      <w:proofErr w:type="spellEnd"/>
      <w:r w:rsidRPr="00F47EF0">
        <w:rPr>
          <w:rFonts w:ascii="Arial" w:hAnsi="Arial" w:cs="Arial"/>
          <w:sz w:val="20"/>
          <w:szCs w:val="20"/>
        </w:rPr>
        <w:t>: 10.1080/01639360802059670.</w:t>
      </w:r>
    </w:p>
    <w:p w14:paraId="47956772"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Morgan K. T. (2008). Nutritional determinants of bone health. Journal of Nutrition Elderly. 27 (1–2): 3–27. </w:t>
      </w:r>
      <w:proofErr w:type="spellStart"/>
      <w:r w:rsidRPr="00F47EF0">
        <w:rPr>
          <w:rFonts w:ascii="Arial" w:hAnsi="Arial" w:cs="Arial"/>
          <w:sz w:val="20"/>
          <w:szCs w:val="20"/>
        </w:rPr>
        <w:t>doi</w:t>
      </w:r>
      <w:proofErr w:type="spellEnd"/>
      <w:r w:rsidRPr="00F47EF0">
        <w:rPr>
          <w:rFonts w:ascii="Arial" w:hAnsi="Arial" w:cs="Arial"/>
          <w:sz w:val="20"/>
          <w:szCs w:val="20"/>
        </w:rPr>
        <w:t>: 10.1080/01639360802059670.</w:t>
      </w:r>
    </w:p>
    <w:p w14:paraId="49AE5D2D"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Ogan D, Pritchett K. (2013). Vitamin D and the athlete: risks, recommendations, and benefits. Nutrients. 5(6): 1856–68. </w:t>
      </w:r>
      <w:proofErr w:type="spellStart"/>
      <w:r w:rsidRPr="00F47EF0">
        <w:rPr>
          <w:rFonts w:ascii="Arial" w:hAnsi="Arial" w:cs="Arial"/>
          <w:sz w:val="20"/>
          <w:szCs w:val="20"/>
        </w:rPr>
        <w:t>doi</w:t>
      </w:r>
      <w:proofErr w:type="spellEnd"/>
      <w:r w:rsidRPr="00F47EF0">
        <w:rPr>
          <w:rFonts w:ascii="Arial" w:hAnsi="Arial" w:cs="Arial"/>
          <w:sz w:val="20"/>
          <w:szCs w:val="20"/>
        </w:rPr>
        <w:t>: 10.3390/nu5061856.</w:t>
      </w:r>
    </w:p>
    <w:p w14:paraId="41395C3E" w14:textId="019F0957" w:rsidR="0068539F" w:rsidRPr="00F47EF0" w:rsidRDefault="0068539F" w:rsidP="0068539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Peeling P., Dawson B., Goodman C., Landers G., </w:t>
      </w:r>
      <w:proofErr w:type="spellStart"/>
      <w:r w:rsidRPr="00F47EF0">
        <w:rPr>
          <w:rFonts w:ascii="Arial" w:hAnsi="Arial" w:cs="Arial"/>
          <w:sz w:val="20"/>
          <w:szCs w:val="20"/>
        </w:rPr>
        <w:t>Wiegerinck</w:t>
      </w:r>
      <w:proofErr w:type="spellEnd"/>
      <w:r w:rsidRPr="00F47EF0">
        <w:rPr>
          <w:rFonts w:ascii="Arial" w:hAnsi="Arial" w:cs="Arial"/>
          <w:sz w:val="20"/>
          <w:szCs w:val="20"/>
        </w:rPr>
        <w:t xml:space="preserve"> E. T., Swinkels D. W., Trinder D. (2009). Effects of exercise on hepcidin response and iron metabolism during recovery. International Journal of Sport Nutrition Exercise Metabolism. 19(6): 583–97. </w:t>
      </w:r>
      <w:proofErr w:type="spellStart"/>
      <w:r w:rsidRPr="00F47EF0">
        <w:rPr>
          <w:rFonts w:ascii="Arial" w:hAnsi="Arial" w:cs="Arial"/>
          <w:sz w:val="20"/>
          <w:szCs w:val="20"/>
        </w:rPr>
        <w:t>doi</w:t>
      </w:r>
      <w:proofErr w:type="spellEnd"/>
      <w:r w:rsidRPr="00F47EF0">
        <w:rPr>
          <w:rFonts w:ascii="Arial" w:hAnsi="Arial" w:cs="Arial"/>
          <w:sz w:val="20"/>
          <w:szCs w:val="20"/>
        </w:rPr>
        <w:t>: 10.1123/ijsnem.19.6.583.</w:t>
      </w:r>
    </w:p>
    <w:p w14:paraId="509488A5" w14:textId="5C42DC77" w:rsidR="0068539F" w:rsidRPr="00F47EF0" w:rsidRDefault="0068539F" w:rsidP="00205ACF">
      <w:pPr>
        <w:pStyle w:val="ListParagraph"/>
        <w:numPr>
          <w:ilvl w:val="0"/>
          <w:numId w:val="9"/>
        </w:numPr>
        <w:spacing w:before="100" w:beforeAutospacing="1" w:after="100" w:afterAutospacing="1" w:line="360" w:lineRule="auto"/>
        <w:jc w:val="both"/>
        <w:rPr>
          <w:rFonts w:ascii="Arial" w:hAnsi="Arial" w:cs="Arial"/>
          <w:sz w:val="20"/>
          <w:szCs w:val="20"/>
          <w:shd w:val="clear" w:color="auto" w:fill="FFFFFF"/>
        </w:rPr>
      </w:pPr>
      <w:r w:rsidRPr="00F47EF0">
        <w:rPr>
          <w:rFonts w:ascii="Arial" w:eastAsia="Times New Roman" w:hAnsi="Arial" w:cs="Arial"/>
          <w:sz w:val="20"/>
          <w:szCs w:val="20"/>
          <w:lang w:eastAsia="en-IN"/>
        </w:rPr>
        <w:t xml:space="preserve">Tardy A L, </w:t>
      </w:r>
      <w:proofErr w:type="spellStart"/>
      <w:r w:rsidRPr="00F47EF0">
        <w:rPr>
          <w:rFonts w:ascii="Arial" w:eastAsia="Times New Roman" w:hAnsi="Arial" w:cs="Arial"/>
          <w:sz w:val="20"/>
          <w:szCs w:val="20"/>
          <w:lang w:eastAsia="en-IN"/>
        </w:rPr>
        <w:t>Pouteau</w:t>
      </w:r>
      <w:proofErr w:type="spellEnd"/>
      <w:r w:rsidRPr="00F47EF0">
        <w:rPr>
          <w:rFonts w:ascii="Arial" w:eastAsia="Times New Roman" w:hAnsi="Arial" w:cs="Arial"/>
          <w:sz w:val="20"/>
          <w:szCs w:val="20"/>
          <w:lang w:eastAsia="en-IN"/>
        </w:rPr>
        <w:t xml:space="preserve"> E, Marquez D., Yilmaz C. and Scholey A.</w:t>
      </w:r>
      <w:r w:rsidRPr="00F47EF0">
        <w:rPr>
          <w:rFonts w:ascii="Arial" w:hAnsi="Arial" w:cs="Arial"/>
          <w:sz w:val="20"/>
          <w:szCs w:val="20"/>
          <w:shd w:val="clear" w:color="auto" w:fill="FFFFFF"/>
        </w:rPr>
        <w:t xml:space="preserve"> </w:t>
      </w:r>
      <w:r w:rsidR="00AB19C3" w:rsidRPr="00F47EF0">
        <w:rPr>
          <w:rFonts w:ascii="Arial" w:hAnsi="Arial" w:cs="Arial"/>
          <w:sz w:val="20"/>
          <w:szCs w:val="20"/>
          <w:shd w:val="clear" w:color="auto" w:fill="FFFFFF"/>
        </w:rPr>
        <w:t xml:space="preserve">2020. </w:t>
      </w:r>
      <w:r w:rsidRPr="00F47EF0">
        <w:rPr>
          <w:rFonts w:ascii="Arial" w:hAnsi="Arial" w:cs="Arial"/>
          <w:sz w:val="20"/>
          <w:szCs w:val="20"/>
          <w:shd w:val="clear" w:color="auto" w:fill="FFFFFF"/>
        </w:rPr>
        <w:t xml:space="preserve">Vitamins and Minerals for Energy, Fatigue and Cognition: A Narrative Review of the Biochemical and Clinical Evidence. </w:t>
      </w:r>
      <w:proofErr w:type="gramStart"/>
      <w:r w:rsidRPr="00F47EF0">
        <w:rPr>
          <w:rFonts w:ascii="Arial" w:eastAsia="Times New Roman" w:hAnsi="Arial" w:cs="Arial"/>
          <w:sz w:val="20"/>
          <w:szCs w:val="20"/>
          <w:lang w:eastAsia="en-IN"/>
        </w:rPr>
        <w:t>Nutrients </w:t>
      </w:r>
      <w:r w:rsidR="00AB19C3" w:rsidRPr="00F47EF0">
        <w:rPr>
          <w:rFonts w:ascii="Arial" w:eastAsia="Times New Roman" w:hAnsi="Arial" w:cs="Arial"/>
          <w:sz w:val="20"/>
          <w:szCs w:val="20"/>
          <w:lang w:eastAsia="en-IN"/>
        </w:rPr>
        <w:t>.</w:t>
      </w:r>
      <w:proofErr w:type="gramEnd"/>
      <w:r w:rsidRPr="00F47EF0">
        <w:rPr>
          <w:rFonts w:ascii="Arial" w:eastAsia="Times New Roman" w:hAnsi="Arial" w:cs="Arial"/>
          <w:sz w:val="20"/>
          <w:szCs w:val="20"/>
          <w:lang w:eastAsia="en-IN"/>
        </w:rPr>
        <w:t> 12(1), 228; </w:t>
      </w:r>
      <w:hyperlink r:id="rId25" w:history="1">
        <w:r w:rsidRPr="00F47EF0">
          <w:rPr>
            <w:rStyle w:val="Hyperlink"/>
            <w:rFonts w:ascii="Arial" w:eastAsia="Times New Roman" w:hAnsi="Arial" w:cs="Arial"/>
            <w:color w:val="auto"/>
            <w:sz w:val="20"/>
            <w:szCs w:val="20"/>
            <w:u w:val="none"/>
            <w:lang w:eastAsia="en-IN"/>
          </w:rPr>
          <w:t>https://doi.org/10.3390/nu12010228</w:t>
        </w:r>
      </w:hyperlink>
    </w:p>
    <w:p w14:paraId="6D4AFEC6" w14:textId="77777777" w:rsidR="0068539F" w:rsidRPr="00F47EF0" w:rsidRDefault="0068539F" w:rsidP="00205ACF">
      <w:pPr>
        <w:pStyle w:val="ListParagraph"/>
        <w:numPr>
          <w:ilvl w:val="0"/>
          <w:numId w:val="9"/>
        </w:numPr>
        <w:autoSpaceDE w:val="0"/>
        <w:autoSpaceDN w:val="0"/>
        <w:adjustRightInd w:val="0"/>
        <w:spacing w:after="0" w:line="360" w:lineRule="auto"/>
        <w:jc w:val="both"/>
        <w:rPr>
          <w:rFonts w:ascii="Arial" w:hAnsi="Arial" w:cs="Arial"/>
          <w:sz w:val="20"/>
          <w:szCs w:val="20"/>
        </w:rPr>
      </w:pPr>
      <w:r w:rsidRPr="00F47EF0">
        <w:rPr>
          <w:rFonts w:ascii="Arial" w:eastAsia="Times New Roman" w:hAnsi="Arial" w:cs="Arial"/>
          <w:kern w:val="36"/>
          <w:sz w:val="20"/>
          <w:szCs w:val="20"/>
          <w:lang w:eastAsia="en-IN"/>
        </w:rPr>
        <w:t>Tiller N. B., Burke L. M., Howe S. M., Koop J., Ohm J. R., Burgess B.</w:t>
      </w:r>
      <w:r w:rsidRPr="00F47EF0">
        <w:rPr>
          <w:rFonts w:ascii="Arial" w:hAnsi="Arial" w:cs="Arial"/>
          <w:sz w:val="20"/>
          <w:szCs w:val="20"/>
        </w:rPr>
        <w:t xml:space="preserve"> (2024). What’s (Not) in Your Supplement? An Energy and Macronutrient Analysis of Commercially Available Carbohydrate Gels. International Journal of Sport Nutrition and Exercise Metabolism. https://doi.org/10.1123/ijsnem.2024-0232</w:t>
      </w:r>
    </w:p>
    <w:p w14:paraId="711CF427"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Veatch, A.E., Brockman, J.D., Spate, V.L., Robertson, J.D., &amp; Morris, J.S. (2005). Selenium and nutrition: The accuracy and variability of the selenium content in commercial supplements. Journal of Radioanalytical and Nuclear Chemistry, 264(1), 33–38. </w:t>
      </w:r>
      <w:hyperlink r:id="rId26" w:history="1">
        <w:r w:rsidRPr="00F47EF0">
          <w:rPr>
            <w:rStyle w:val="Hyperlink"/>
            <w:rFonts w:ascii="Arial" w:hAnsi="Arial" w:cs="Arial"/>
            <w:color w:val="auto"/>
            <w:sz w:val="20"/>
            <w:szCs w:val="20"/>
            <w:u w:val="none"/>
          </w:rPr>
          <w:t>https://doi.org/10.1007/s10967-005-0671-3</w:t>
        </w:r>
      </w:hyperlink>
    </w:p>
    <w:p w14:paraId="7ECF70AE" w14:textId="77777777" w:rsidR="0068539F" w:rsidRPr="00F47EF0" w:rsidRDefault="0068539F" w:rsidP="00205AC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Woolf K, Manore M </w:t>
      </w:r>
      <w:proofErr w:type="spellStart"/>
      <w:r w:rsidRPr="00F47EF0">
        <w:rPr>
          <w:rFonts w:ascii="Arial" w:hAnsi="Arial" w:cs="Arial"/>
          <w:sz w:val="20"/>
          <w:szCs w:val="20"/>
        </w:rPr>
        <w:t>M</w:t>
      </w:r>
      <w:proofErr w:type="spellEnd"/>
      <w:r w:rsidRPr="00F47EF0">
        <w:rPr>
          <w:rFonts w:ascii="Arial" w:hAnsi="Arial" w:cs="Arial"/>
          <w:sz w:val="20"/>
          <w:szCs w:val="20"/>
        </w:rPr>
        <w:t xml:space="preserve">. (2006). B-vitamins and exercise: does exercise alter requirements? International Journal of Sport Nutrition Exercise Metabolism.16(5):453–84. </w:t>
      </w:r>
      <w:proofErr w:type="spellStart"/>
      <w:r w:rsidRPr="00F47EF0">
        <w:rPr>
          <w:rFonts w:ascii="Arial" w:hAnsi="Arial" w:cs="Arial"/>
          <w:sz w:val="20"/>
          <w:szCs w:val="20"/>
        </w:rPr>
        <w:t>doi</w:t>
      </w:r>
      <w:proofErr w:type="spellEnd"/>
      <w:r w:rsidRPr="00F47EF0">
        <w:rPr>
          <w:rFonts w:ascii="Arial" w:hAnsi="Arial" w:cs="Arial"/>
          <w:sz w:val="20"/>
          <w:szCs w:val="20"/>
        </w:rPr>
        <w:t>: 10.1123/ijsnem.16.5.453.</w:t>
      </w:r>
    </w:p>
    <w:p w14:paraId="7722AE6E" w14:textId="77777777" w:rsidR="0068539F" w:rsidRPr="00F47EF0" w:rsidRDefault="0068539F" w:rsidP="0068539F">
      <w:pPr>
        <w:pStyle w:val="ListParagraph"/>
        <w:numPr>
          <w:ilvl w:val="0"/>
          <w:numId w:val="9"/>
        </w:numPr>
        <w:spacing w:line="360" w:lineRule="auto"/>
        <w:jc w:val="both"/>
        <w:rPr>
          <w:rFonts w:ascii="Arial" w:hAnsi="Arial" w:cs="Arial"/>
          <w:sz w:val="20"/>
          <w:szCs w:val="20"/>
        </w:rPr>
      </w:pPr>
      <w:r w:rsidRPr="00F47EF0">
        <w:rPr>
          <w:rFonts w:ascii="Arial" w:hAnsi="Arial" w:cs="Arial"/>
          <w:sz w:val="20"/>
          <w:szCs w:val="20"/>
        </w:rPr>
        <w:t xml:space="preserve">Zapata-Muriel, A., Echeverry, P., Van Dusseldorp, T.A., Kurtz, J., &amp; </w:t>
      </w:r>
      <w:proofErr w:type="spellStart"/>
      <w:r w:rsidRPr="00F47EF0">
        <w:rPr>
          <w:rFonts w:ascii="Arial" w:hAnsi="Arial" w:cs="Arial"/>
          <w:sz w:val="20"/>
          <w:szCs w:val="20"/>
        </w:rPr>
        <w:t>Monsalves</w:t>
      </w:r>
      <w:proofErr w:type="spellEnd"/>
      <w:r w:rsidRPr="00F47EF0">
        <w:rPr>
          <w:rFonts w:ascii="Arial" w:hAnsi="Arial" w:cs="Arial"/>
          <w:sz w:val="20"/>
          <w:szCs w:val="20"/>
        </w:rPr>
        <w:t>-Alvarez, M. (2022). Measured versus label declared macronutrient and calorie content in Colombian commercially available whey proteins. Journal of the International Society of Sports Nutrition, 19(1), 258–266.https://doi.org/10.1080/15502783.2022.20908288 TILLER ET AL.</w:t>
      </w:r>
    </w:p>
    <w:sectPr w:rsidR="0068539F" w:rsidRPr="00F47EF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onidua345@gmail.com" w:date="2025-10-07T19:24:00Z" w:initials="s">
    <w:p w14:paraId="6286D16C" w14:textId="77777777" w:rsidR="00BE3E50" w:rsidRDefault="00BE3E50" w:rsidP="00BE3E50">
      <w:pPr>
        <w:pStyle w:val="CommentText"/>
      </w:pPr>
      <w:r>
        <w:rPr>
          <w:rStyle w:val="CommentReference"/>
        </w:rPr>
        <w:annotationRef/>
      </w:r>
      <w:r>
        <w:t>Definition or meaning of energy supplements can be added</w:t>
      </w:r>
    </w:p>
  </w:comment>
  <w:comment w:id="1" w:author="salonidua345@gmail.com" w:date="2025-10-07T19:25:00Z" w:initials="s">
    <w:p w14:paraId="4B80B073" w14:textId="77777777" w:rsidR="00BE3E50" w:rsidRDefault="00BE3E50" w:rsidP="00BE3E50">
      <w:pPr>
        <w:pStyle w:val="CommentText"/>
      </w:pPr>
      <w:r>
        <w:rPr>
          <w:rStyle w:val="CommentReference"/>
        </w:rPr>
        <w:annotationRef/>
      </w:r>
      <w:r>
        <w:t>Supplements can be categorized like electrolytes, macronutrients, micronutrients, etc instead of list.</w:t>
      </w:r>
    </w:p>
  </w:comment>
  <w:comment w:id="2" w:author="salonidua345@gmail.com" w:date="2025-10-07T19:26:00Z" w:initials="s">
    <w:p w14:paraId="49DEB8CB" w14:textId="77777777" w:rsidR="00BE3E50" w:rsidRDefault="00BE3E50" w:rsidP="00BE3E50">
      <w:pPr>
        <w:pStyle w:val="CommentText"/>
      </w:pPr>
      <w:r>
        <w:rPr>
          <w:rStyle w:val="CommentReference"/>
        </w:rPr>
        <w:annotationRef/>
      </w:r>
      <w:r>
        <w:t>Add more about sports nutrition</w:t>
      </w:r>
    </w:p>
  </w:comment>
  <w:comment w:id="3" w:author="salonidua345@gmail.com" w:date="2025-10-07T19:27:00Z" w:initials="s">
    <w:p w14:paraId="5CADFEAE" w14:textId="77777777" w:rsidR="00BE3E50" w:rsidRDefault="00BE3E50" w:rsidP="00BE3E50">
      <w:pPr>
        <w:pStyle w:val="CommentText"/>
      </w:pPr>
      <w:r>
        <w:rPr>
          <w:rStyle w:val="CommentReference"/>
        </w:rPr>
        <w:annotationRef/>
      </w:r>
      <w:r>
        <w:t>Recent references can be added.</w:t>
      </w:r>
    </w:p>
  </w:comment>
  <w:comment w:id="4" w:author="salonidua345@gmail.com" w:date="2025-10-07T19:32:00Z" w:initials="s">
    <w:p w14:paraId="36997188" w14:textId="77777777" w:rsidR="00BE626D" w:rsidRDefault="00BE626D" w:rsidP="00BE626D">
      <w:pPr>
        <w:pStyle w:val="CommentText"/>
      </w:pPr>
      <w:r>
        <w:rPr>
          <w:rStyle w:val="CommentReference"/>
        </w:rPr>
        <w:annotationRef/>
      </w:r>
      <w:r>
        <w:t xml:space="preserve">Linking phrases can be used to show the relationship. Eg: Similarly, Bell (2023) found that despite….., These findings align with….. </w:t>
      </w:r>
    </w:p>
  </w:comment>
  <w:comment w:id="5" w:author="salonidua345@gmail.com" w:date="2025-10-07T19:34:00Z" w:initials="s">
    <w:p w14:paraId="723F9B5D" w14:textId="77777777" w:rsidR="00BE626D" w:rsidRDefault="00BE626D" w:rsidP="00BE626D">
      <w:pPr>
        <w:pStyle w:val="CommentText"/>
      </w:pPr>
      <w:r>
        <w:rPr>
          <w:rStyle w:val="CommentReference"/>
        </w:rPr>
        <w:annotationRef/>
      </w:r>
      <w:r>
        <w:t>Instead of “58 volleyball players (14–17 years; 15 males, 43 females) and 58 age-matched controls”, we can say “a group of adoloscent volleyball players aged 14-17 years…..”.</w:t>
      </w:r>
    </w:p>
  </w:comment>
  <w:comment w:id="6" w:author="salonidua345@gmail.com" w:date="2025-10-07T19:35:00Z" w:initials="s">
    <w:p w14:paraId="4339BA3F" w14:textId="77777777" w:rsidR="00BE626D" w:rsidRDefault="00BE626D" w:rsidP="00BE626D">
      <w:pPr>
        <w:pStyle w:val="CommentText"/>
      </w:pPr>
      <w:r>
        <w:rPr>
          <w:rStyle w:val="CommentReference"/>
        </w:rPr>
        <w:annotationRef/>
      </w:r>
      <w:r>
        <w:t>Recent findings to support the literature can be added</w:t>
      </w:r>
    </w:p>
  </w:comment>
  <w:comment w:id="8" w:author="salonidua345@gmail.com" w:date="2025-10-07T19:39:00Z" w:initials="s">
    <w:p w14:paraId="27E777DE" w14:textId="77777777" w:rsidR="00BE626D" w:rsidRDefault="00BE626D" w:rsidP="00BE626D">
      <w:pPr>
        <w:pStyle w:val="CommentText"/>
      </w:pPr>
      <w:r>
        <w:rPr>
          <w:rStyle w:val="CommentReference"/>
        </w:rPr>
        <w:annotationRef/>
      </w:r>
      <w:r>
        <w:t>Add a short concluding insight like “integrating advances in sports genomics, digital monitoring and nutrigenomics may further enhance the precision and safety of energy supplementation”.</w:t>
      </w:r>
    </w:p>
  </w:comment>
  <w:comment w:id="9" w:author="salonidua345@gmail.com" w:date="2025-10-07T19:42:00Z" w:initials="s">
    <w:p w14:paraId="416F03E7" w14:textId="77777777" w:rsidR="00E30A17" w:rsidRDefault="00E30A17" w:rsidP="00E30A17">
      <w:pPr>
        <w:pStyle w:val="CommentText"/>
      </w:pPr>
      <w:r>
        <w:rPr>
          <w:rStyle w:val="CommentReference"/>
        </w:rPr>
        <w:annotationRef/>
      </w:r>
      <w:r>
        <w:t>Sentence can be reframed like “in conclusion, energy supplements represent essential components of modern sports nutrition, enhancing performance…..”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6D16C" w15:done="0"/>
  <w15:commentEx w15:paraId="4B80B073" w15:done="0"/>
  <w15:commentEx w15:paraId="49DEB8CB" w15:done="0"/>
  <w15:commentEx w15:paraId="5CADFEAE" w15:done="0"/>
  <w15:commentEx w15:paraId="36997188" w15:done="0"/>
  <w15:commentEx w15:paraId="723F9B5D" w15:done="0"/>
  <w15:commentEx w15:paraId="4339BA3F" w15:done="0"/>
  <w15:commentEx w15:paraId="27E777DE" w15:done="0"/>
  <w15:commentEx w15:paraId="416F0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BD69F" w16cex:dateUtc="2025-10-07T13:54:00Z"/>
  <w16cex:commentExtensible w16cex:durableId="0E4F706F" w16cex:dateUtc="2025-10-07T13:55:00Z"/>
  <w16cex:commentExtensible w16cex:durableId="4D66F0D2" w16cex:dateUtc="2025-10-07T13:56:00Z"/>
  <w16cex:commentExtensible w16cex:durableId="546CAB6B" w16cex:dateUtc="2025-10-07T13:57:00Z"/>
  <w16cex:commentExtensible w16cex:durableId="3D57A70E" w16cex:dateUtc="2025-10-07T14:02:00Z"/>
  <w16cex:commentExtensible w16cex:durableId="4C8E98D0" w16cex:dateUtc="2025-10-07T14:04:00Z"/>
  <w16cex:commentExtensible w16cex:durableId="0E26B58C" w16cex:dateUtc="2025-10-07T14:05:00Z"/>
  <w16cex:commentExtensible w16cex:durableId="2558E674" w16cex:dateUtc="2025-10-07T14:09:00Z"/>
  <w16cex:commentExtensible w16cex:durableId="2E4746EE" w16cex:dateUtc="2025-10-0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6D16C" w16cid:durableId="193BD69F"/>
  <w16cid:commentId w16cid:paraId="4B80B073" w16cid:durableId="0E4F706F"/>
  <w16cid:commentId w16cid:paraId="49DEB8CB" w16cid:durableId="4D66F0D2"/>
  <w16cid:commentId w16cid:paraId="5CADFEAE" w16cid:durableId="546CAB6B"/>
  <w16cid:commentId w16cid:paraId="36997188" w16cid:durableId="3D57A70E"/>
  <w16cid:commentId w16cid:paraId="723F9B5D" w16cid:durableId="4C8E98D0"/>
  <w16cid:commentId w16cid:paraId="4339BA3F" w16cid:durableId="0E26B58C"/>
  <w16cid:commentId w16cid:paraId="27E777DE" w16cid:durableId="2558E674"/>
  <w16cid:commentId w16cid:paraId="416F03E7" w16cid:durableId="2E474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0769" w14:textId="77777777" w:rsidR="00F02220" w:rsidRDefault="00F02220" w:rsidP="003224EC">
      <w:pPr>
        <w:spacing w:after="0" w:line="240" w:lineRule="auto"/>
      </w:pPr>
      <w:r>
        <w:separator/>
      </w:r>
    </w:p>
  </w:endnote>
  <w:endnote w:type="continuationSeparator" w:id="0">
    <w:p w14:paraId="6CBF3A81" w14:textId="77777777" w:rsidR="00F02220" w:rsidRDefault="00F02220" w:rsidP="003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8B7F" w14:textId="77777777" w:rsidR="003224EC" w:rsidRDefault="00322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83C4" w14:textId="77777777" w:rsidR="003224EC" w:rsidRDefault="00322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8DE1" w14:textId="77777777" w:rsidR="003224EC" w:rsidRDefault="0032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0734" w14:textId="77777777" w:rsidR="00F02220" w:rsidRDefault="00F02220" w:rsidP="003224EC">
      <w:pPr>
        <w:spacing w:after="0" w:line="240" w:lineRule="auto"/>
      </w:pPr>
      <w:r>
        <w:separator/>
      </w:r>
    </w:p>
  </w:footnote>
  <w:footnote w:type="continuationSeparator" w:id="0">
    <w:p w14:paraId="6793BD06" w14:textId="77777777" w:rsidR="00F02220" w:rsidRDefault="00F02220" w:rsidP="003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B8EB" w14:textId="5E403B79" w:rsidR="003224EC" w:rsidRDefault="00000000">
    <w:pPr>
      <w:pStyle w:val="Header"/>
    </w:pPr>
    <w:r>
      <w:rPr>
        <w:noProof/>
      </w:rPr>
      <w:pict w14:anchorId="68855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82E9" w14:textId="05223D5A" w:rsidR="003224EC" w:rsidRDefault="00000000">
    <w:pPr>
      <w:pStyle w:val="Header"/>
    </w:pPr>
    <w:r>
      <w:rPr>
        <w:noProof/>
      </w:rPr>
      <w:pict w14:anchorId="717DE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6A12" w14:textId="6545078C" w:rsidR="003224EC" w:rsidRDefault="00000000">
    <w:pPr>
      <w:pStyle w:val="Header"/>
    </w:pPr>
    <w:r>
      <w:rPr>
        <w:noProof/>
      </w:rPr>
      <w:pict w14:anchorId="06BB9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028"/>
    <w:multiLevelType w:val="hybridMultilevel"/>
    <w:tmpl w:val="040A49A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A94AF5"/>
    <w:multiLevelType w:val="hybridMultilevel"/>
    <w:tmpl w:val="040A4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9067D"/>
    <w:multiLevelType w:val="multilevel"/>
    <w:tmpl w:val="513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600A"/>
    <w:multiLevelType w:val="hybridMultilevel"/>
    <w:tmpl w:val="5ED4498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401C65"/>
    <w:multiLevelType w:val="hybridMultilevel"/>
    <w:tmpl w:val="EEB8C33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B371C5"/>
    <w:multiLevelType w:val="hybridMultilevel"/>
    <w:tmpl w:val="040A4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5A4783"/>
    <w:multiLevelType w:val="hybridMultilevel"/>
    <w:tmpl w:val="929C0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4052852"/>
    <w:multiLevelType w:val="hybridMultilevel"/>
    <w:tmpl w:val="1AFEF0F8"/>
    <w:lvl w:ilvl="0" w:tplc="82021392">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05230C"/>
    <w:multiLevelType w:val="hybridMultilevel"/>
    <w:tmpl w:val="F746C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2254A7"/>
    <w:multiLevelType w:val="hybridMultilevel"/>
    <w:tmpl w:val="B34267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4364621">
    <w:abstractNumId w:val="6"/>
  </w:num>
  <w:num w:numId="2" w16cid:durableId="620576292">
    <w:abstractNumId w:val="9"/>
  </w:num>
  <w:num w:numId="3" w16cid:durableId="1671449132">
    <w:abstractNumId w:val="3"/>
  </w:num>
  <w:num w:numId="4" w16cid:durableId="1044594770">
    <w:abstractNumId w:val="0"/>
  </w:num>
  <w:num w:numId="5" w16cid:durableId="957371854">
    <w:abstractNumId w:val="1"/>
  </w:num>
  <w:num w:numId="6" w16cid:durableId="1238053627">
    <w:abstractNumId w:val="5"/>
  </w:num>
  <w:num w:numId="7" w16cid:durableId="1485975945">
    <w:abstractNumId w:val="8"/>
  </w:num>
  <w:num w:numId="8" w16cid:durableId="2097168857">
    <w:abstractNumId w:val="2"/>
  </w:num>
  <w:num w:numId="9" w16cid:durableId="947546346">
    <w:abstractNumId w:val="4"/>
  </w:num>
  <w:num w:numId="10" w16cid:durableId="11142060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onidua345@gmail.com">
    <w15:presenceInfo w15:providerId="Windows Live" w15:userId="fb5f782ad89c4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C4"/>
    <w:rsid w:val="00001B85"/>
    <w:rsid w:val="000B687F"/>
    <w:rsid w:val="00111911"/>
    <w:rsid w:val="001126FA"/>
    <w:rsid w:val="00124055"/>
    <w:rsid w:val="00125752"/>
    <w:rsid w:val="00175D22"/>
    <w:rsid w:val="001D160A"/>
    <w:rsid w:val="001E2B8B"/>
    <w:rsid w:val="00205ACF"/>
    <w:rsid w:val="002452CA"/>
    <w:rsid w:val="002A039B"/>
    <w:rsid w:val="002A1FC6"/>
    <w:rsid w:val="002C3E54"/>
    <w:rsid w:val="002D0A6A"/>
    <w:rsid w:val="003224EC"/>
    <w:rsid w:val="003E2AAB"/>
    <w:rsid w:val="003F7CE4"/>
    <w:rsid w:val="00533EBE"/>
    <w:rsid w:val="0057750B"/>
    <w:rsid w:val="0068539F"/>
    <w:rsid w:val="006F47C4"/>
    <w:rsid w:val="007627DA"/>
    <w:rsid w:val="0079699E"/>
    <w:rsid w:val="007D4BC9"/>
    <w:rsid w:val="007E060C"/>
    <w:rsid w:val="00810E65"/>
    <w:rsid w:val="008D3EAD"/>
    <w:rsid w:val="00926157"/>
    <w:rsid w:val="00943BD8"/>
    <w:rsid w:val="00964CCC"/>
    <w:rsid w:val="009A1139"/>
    <w:rsid w:val="009B3E73"/>
    <w:rsid w:val="009C7F92"/>
    <w:rsid w:val="00A00C34"/>
    <w:rsid w:val="00A5417C"/>
    <w:rsid w:val="00A55A97"/>
    <w:rsid w:val="00A635EA"/>
    <w:rsid w:val="00A741FD"/>
    <w:rsid w:val="00AB19C3"/>
    <w:rsid w:val="00AB2C2B"/>
    <w:rsid w:val="00B72FC4"/>
    <w:rsid w:val="00B845C1"/>
    <w:rsid w:val="00BB7371"/>
    <w:rsid w:val="00BE3E50"/>
    <w:rsid w:val="00BE626D"/>
    <w:rsid w:val="00BF5BCC"/>
    <w:rsid w:val="00C545FF"/>
    <w:rsid w:val="00C60E0C"/>
    <w:rsid w:val="00CB6B52"/>
    <w:rsid w:val="00CC4512"/>
    <w:rsid w:val="00CE697D"/>
    <w:rsid w:val="00CF1776"/>
    <w:rsid w:val="00D20E65"/>
    <w:rsid w:val="00D3792A"/>
    <w:rsid w:val="00D714B2"/>
    <w:rsid w:val="00DB0AF9"/>
    <w:rsid w:val="00DF4204"/>
    <w:rsid w:val="00E02250"/>
    <w:rsid w:val="00E03F56"/>
    <w:rsid w:val="00E11D08"/>
    <w:rsid w:val="00E30A17"/>
    <w:rsid w:val="00E32FB1"/>
    <w:rsid w:val="00F02220"/>
    <w:rsid w:val="00F24838"/>
    <w:rsid w:val="00F444D4"/>
    <w:rsid w:val="00F47EF0"/>
    <w:rsid w:val="00FB0FE1"/>
    <w:rsid w:val="00FD43A2"/>
    <w:rsid w:val="00FE7DCF"/>
    <w:rsid w:val="00FF6A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9FF9"/>
  <w15:chartTrackingRefBased/>
  <w15:docId w15:val="{9173D198-E75B-41A7-B055-8A4EB1A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47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7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7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4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7C4"/>
    <w:rPr>
      <w:rFonts w:eastAsiaTheme="majorEastAsia" w:cstheme="majorBidi"/>
      <w:color w:val="272727" w:themeColor="text1" w:themeTint="D8"/>
    </w:rPr>
  </w:style>
  <w:style w:type="paragraph" w:styleId="Title">
    <w:name w:val="Title"/>
    <w:basedOn w:val="Normal"/>
    <w:next w:val="Normal"/>
    <w:link w:val="TitleChar"/>
    <w:uiPriority w:val="10"/>
    <w:qFormat/>
    <w:rsid w:val="006F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7C4"/>
    <w:pPr>
      <w:spacing w:before="160"/>
      <w:jc w:val="center"/>
    </w:pPr>
    <w:rPr>
      <w:i/>
      <w:iCs/>
      <w:color w:val="404040" w:themeColor="text1" w:themeTint="BF"/>
    </w:rPr>
  </w:style>
  <w:style w:type="character" w:customStyle="1" w:styleId="QuoteChar">
    <w:name w:val="Quote Char"/>
    <w:basedOn w:val="DefaultParagraphFont"/>
    <w:link w:val="Quote"/>
    <w:uiPriority w:val="29"/>
    <w:rsid w:val="006F47C4"/>
    <w:rPr>
      <w:i/>
      <w:iCs/>
      <w:color w:val="404040" w:themeColor="text1" w:themeTint="BF"/>
    </w:rPr>
  </w:style>
  <w:style w:type="paragraph" w:styleId="ListParagraph">
    <w:name w:val="List Paragraph"/>
    <w:basedOn w:val="Normal"/>
    <w:uiPriority w:val="34"/>
    <w:qFormat/>
    <w:rsid w:val="006F47C4"/>
    <w:pPr>
      <w:ind w:left="720"/>
      <w:contextualSpacing/>
    </w:pPr>
  </w:style>
  <w:style w:type="character" w:styleId="IntenseEmphasis">
    <w:name w:val="Intense Emphasis"/>
    <w:basedOn w:val="DefaultParagraphFont"/>
    <w:uiPriority w:val="21"/>
    <w:qFormat/>
    <w:rsid w:val="006F47C4"/>
    <w:rPr>
      <w:i/>
      <w:iCs/>
      <w:color w:val="2F5496" w:themeColor="accent1" w:themeShade="BF"/>
    </w:rPr>
  </w:style>
  <w:style w:type="paragraph" w:styleId="IntenseQuote">
    <w:name w:val="Intense Quote"/>
    <w:basedOn w:val="Normal"/>
    <w:next w:val="Normal"/>
    <w:link w:val="IntenseQuoteChar"/>
    <w:uiPriority w:val="30"/>
    <w:qFormat/>
    <w:rsid w:val="006F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7C4"/>
    <w:rPr>
      <w:i/>
      <w:iCs/>
      <w:color w:val="2F5496" w:themeColor="accent1" w:themeShade="BF"/>
    </w:rPr>
  </w:style>
  <w:style w:type="character" w:styleId="IntenseReference">
    <w:name w:val="Intense Reference"/>
    <w:basedOn w:val="DefaultParagraphFont"/>
    <w:uiPriority w:val="32"/>
    <w:qFormat/>
    <w:rsid w:val="006F47C4"/>
    <w:rPr>
      <w:b/>
      <w:bCs/>
      <w:smallCaps/>
      <w:color w:val="2F5496" w:themeColor="accent1" w:themeShade="BF"/>
      <w:spacing w:val="5"/>
    </w:rPr>
  </w:style>
  <w:style w:type="paragraph" w:styleId="NormalWeb">
    <w:name w:val="Normal (Web)"/>
    <w:basedOn w:val="Normal"/>
    <w:uiPriority w:val="99"/>
    <w:semiHidden/>
    <w:unhideWhenUsed/>
    <w:rsid w:val="00125752"/>
    <w:rPr>
      <w:rFonts w:ascii="Times New Roman" w:hAnsi="Times New Roman" w:cs="Times New Roman"/>
      <w:sz w:val="24"/>
      <w:szCs w:val="24"/>
    </w:rPr>
  </w:style>
  <w:style w:type="table" w:customStyle="1" w:styleId="TableGrid">
    <w:name w:val="TableGrid"/>
    <w:rsid w:val="00125752"/>
    <w:pPr>
      <w:spacing w:after="0" w:line="240" w:lineRule="auto"/>
    </w:pPr>
    <w:rPr>
      <w:rFonts w:eastAsiaTheme="minorEastAsia"/>
      <w:kern w:val="2"/>
      <w:sz w:val="24"/>
      <w:szCs w:val="24"/>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24055"/>
    <w:rPr>
      <w:color w:val="0563C1" w:themeColor="hyperlink"/>
      <w:u w:val="single"/>
    </w:rPr>
  </w:style>
  <w:style w:type="character" w:styleId="UnresolvedMention">
    <w:name w:val="Unresolved Mention"/>
    <w:basedOn w:val="DefaultParagraphFont"/>
    <w:uiPriority w:val="99"/>
    <w:semiHidden/>
    <w:unhideWhenUsed/>
    <w:rsid w:val="00124055"/>
    <w:rPr>
      <w:color w:val="605E5C"/>
      <w:shd w:val="clear" w:color="auto" w:fill="E1DFDD"/>
    </w:rPr>
  </w:style>
  <w:style w:type="character" w:styleId="Strong">
    <w:name w:val="Strong"/>
    <w:basedOn w:val="DefaultParagraphFont"/>
    <w:uiPriority w:val="22"/>
    <w:qFormat/>
    <w:rsid w:val="002A039B"/>
    <w:rPr>
      <w:b/>
      <w:bCs/>
    </w:rPr>
  </w:style>
  <w:style w:type="character" w:customStyle="1" w:styleId="title-text">
    <w:name w:val="title-text"/>
    <w:basedOn w:val="DefaultParagraphFont"/>
    <w:rsid w:val="00964CCC"/>
  </w:style>
  <w:style w:type="paragraph" w:styleId="Header">
    <w:name w:val="header"/>
    <w:basedOn w:val="Normal"/>
    <w:link w:val="HeaderChar"/>
    <w:uiPriority w:val="99"/>
    <w:unhideWhenUsed/>
    <w:rsid w:val="00322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EC"/>
  </w:style>
  <w:style w:type="paragraph" w:styleId="Footer">
    <w:name w:val="footer"/>
    <w:basedOn w:val="Normal"/>
    <w:link w:val="FooterChar"/>
    <w:uiPriority w:val="99"/>
    <w:unhideWhenUsed/>
    <w:rsid w:val="00322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EC"/>
  </w:style>
  <w:style w:type="character" w:styleId="CommentReference">
    <w:name w:val="annotation reference"/>
    <w:basedOn w:val="DefaultParagraphFont"/>
    <w:uiPriority w:val="99"/>
    <w:semiHidden/>
    <w:unhideWhenUsed/>
    <w:rsid w:val="00BE3E50"/>
    <w:rPr>
      <w:sz w:val="16"/>
      <w:szCs w:val="16"/>
    </w:rPr>
  </w:style>
  <w:style w:type="paragraph" w:styleId="CommentText">
    <w:name w:val="annotation text"/>
    <w:basedOn w:val="Normal"/>
    <w:link w:val="CommentTextChar"/>
    <w:uiPriority w:val="99"/>
    <w:unhideWhenUsed/>
    <w:rsid w:val="00BE3E50"/>
    <w:pPr>
      <w:spacing w:line="240" w:lineRule="auto"/>
    </w:pPr>
    <w:rPr>
      <w:sz w:val="20"/>
      <w:szCs w:val="20"/>
    </w:rPr>
  </w:style>
  <w:style w:type="character" w:customStyle="1" w:styleId="CommentTextChar">
    <w:name w:val="Comment Text Char"/>
    <w:basedOn w:val="DefaultParagraphFont"/>
    <w:link w:val="CommentText"/>
    <w:uiPriority w:val="99"/>
    <w:rsid w:val="00BE3E50"/>
    <w:rPr>
      <w:sz w:val="20"/>
      <w:szCs w:val="20"/>
    </w:rPr>
  </w:style>
  <w:style w:type="paragraph" w:styleId="CommentSubject">
    <w:name w:val="annotation subject"/>
    <w:basedOn w:val="CommentText"/>
    <w:next w:val="CommentText"/>
    <w:link w:val="CommentSubjectChar"/>
    <w:uiPriority w:val="99"/>
    <w:semiHidden/>
    <w:unhideWhenUsed/>
    <w:rsid w:val="00BE3E50"/>
    <w:rPr>
      <w:b/>
      <w:bCs/>
    </w:rPr>
  </w:style>
  <w:style w:type="character" w:customStyle="1" w:styleId="CommentSubjectChar">
    <w:name w:val="Comment Subject Char"/>
    <w:basedOn w:val="CommentTextChar"/>
    <w:link w:val="CommentSubject"/>
    <w:uiPriority w:val="99"/>
    <w:semiHidden/>
    <w:rsid w:val="00BE3E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pba.2019.112877" TargetMode="External"/><Relationship Id="rId18" Type="http://schemas.openxmlformats.org/officeDocument/2006/relationships/hyperlink" Target="https://doi.org/10.1016/j.jfca.2004.03.011" TargetMode="External"/><Relationship Id="rId26" Type="http://schemas.openxmlformats.org/officeDocument/2006/relationships/hyperlink" Target="https://doi.org/10.1007/s10967-005-0671-3" TargetMode="External"/><Relationship Id="rId3" Type="http://schemas.openxmlformats.org/officeDocument/2006/relationships/settings" Target="settings.xml"/><Relationship Id="rId21" Type="http://schemas.openxmlformats.org/officeDocument/2006/relationships/hyperlink" Target="https://jdrf.ca/not-allsugars-are-the-same-using-glucose-to-treat-hypoglycemia/"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38/s41598-023-42084-3" TargetMode="External"/><Relationship Id="rId17" Type="http://schemas.openxmlformats.org/officeDocument/2006/relationships/hyperlink" Target="https://www.fda.gov/regulatory-information/search-fda-guidance-documents/guidanceindustry-food-labeling-guide" TargetMode="External"/><Relationship Id="rId25" Type="http://schemas.openxmlformats.org/officeDocument/2006/relationships/hyperlink" Target="https://doi.org/10.3390/nu1201022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runfar" TargetMode="External"/><Relationship Id="rId20" Type="http://schemas.openxmlformats.org/officeDocument/2006/relationships/hyperlink" Target="https://doi.org/10.1093/ajhp/57.10.96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rep07928" TargetMode="External"/><Relationship Id="rId24" Type="http://schemas.openxmlformats.org/officeDocument/2006/relationships/hyperlink" Target="https://www.mayoclinic.org/diseases-conditions/diabetes/indepth/diabetes-and-exercise/art-2004569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nu15071788" TargetMode="External"/><Relationship Id="rId23" Type="http://schemas.openxmlformats.org/officeDocument/2006/relationships/hyperlink" Target="https://www.sciencedirect.com/journal/neuroscience/vol/527/suppl/C"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3390/life13102007"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s00421-020-04534-y" TargetMode="External"/><Relationship Id="rId22" Type="http://schemas.openxmlformats.org/officeDocument/2006/relationships/hyperlink" Target="https://www.sciencedirect.com/journal/neuroscience"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Kamble</dc:creator>
  <cp:keywords/>
  <dc:description/>
  <cp:lastModifiedBy>salonidua345@gmail.com</cp:lastModifiedBy>
  <cp:revision>2</cp:revision>
  <dcterms:created xsi:type="dcterms:W3CDTF">2025-10-07T14:26:00Z</dcterms:created>
  <dcterms:modified xsi:type="dcterms:W3CDTF">2025-10-07T14:26:00Z</dcterms:modified>
</cp:coreProperties>
</file>