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E91C3" w14:textId="0C1A693A" w:rsidR="00244320" w:rsidRPr="00244320" w:rsidRDefault="00244320" w:rsidP="00244320">
      <w:pPr>
        <w:rPr>
          <w:rFonts w:ascii="Arial" w:hAnsi="Arial" w:cs="Arial"/>
          <w:b/>
          <w:bCs/>
          <w:sz w:val="24"/>
          <w:szCs w:val="24"/>
          <w:u w:val="single"/>
        </w:rPr>
      </w:pPr>
      <w:r w:rsidRPr="00244320">
        <w:rPr>
          <w:rFonts w:ascii="Arial" w:hAnsi="Arial" w:cs="Arial"/>
          <w:b/>
          <w:bCs/>
          <w:sz w:val="24"/>
          <w:szCs w:val="24"/>
          <w:u w:val="single"/>
        </w:rPr>
        <w:t>Short communication</w:t>
      </w:r>
    </w:p>
    <w:p w14:paraId="56B8E520" w14:textId="5BB2BC4C" w:rsidR="00A82744" w:rsidRDefault="00A82744" w:rsidP="00D311B2">
      <w:pPr>
        <w:jc w:val="center"/>
        <w:rPr>
          <w:rFonts w:ascii="Arial" w:hAnsi="Arial" w:cs="Arial"/>
          <w:b/>
          <w:bCs/>
          <w:sz w:val="24"/>
          <w:szCs w:val="24"/>
        </w:rPr>
      </w:pPr>
      <w:r w:rsidRPr="00A11428">
        <w:rPr>
          <w:rFonts w:ascii="Arial" w:hAnsi="Arial" w:cs="Arial"/>
          <w:b/>
          <w:bCs/>
          <w:sz w:val="24"/>
          <w:szCs w:val="24"/>
        </w:rPr>
        <w:t>Journey of a School Principal: Proof of Principle Through Work Immersion</w:t>
      </w:r>
    </w:p>
    <w:p w14:paraId="0ECD8E57" w14:textId="77777777" w:rsidR="0090549A" w:rsidRDefault="0090549A" w:rsidP="00D311B2">
      <w:pPr>
        <w:jc w:val="center"/>
        <w:rPr>
          <w:rFonts w:ascii="Arial" w:hAnsi="Arial" w:cs="Arial"/>
          <w:sz w:val="24"/>
          <w:szCs w:val="24"/>
        </w:rPr>
      </w:pPr>
    </w:p>
    <w:p w14:paraId="271D3927" w14:textId="71403CC8" w:rsidR="0090549A" w:rsidRDefault="0090549A" w:rsidP="00D311B2">
      <w:pPr>
        <w:jc w:val="center"/>
        <w:rPr>
          <w:rFonts w:ascii="Arial" w:hAnsi="Arial" w:cs="Arial"/>
          <w:sz w:val="24"/>
          <w:szCs w:val="24"/>
        </w:rPr>
      </w:pPr>
    </w:p>
    <w:p w14:paraId="058F7EE2"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Abstract</w:t>
      </w:r>
    </w:p>
    <w:p w14:paraId="6D036729" w14:textId="77777777" w:rsidR="00A82744" w:rsidRPr="00A11428" w:rsidRDefault="00A82744" w:rsidP="00A11428">
      <w:pPr>
        <w:jc w:val="both"/>
        <w:rPr>
          <w:rFonts w:ascii="Arial" w:hAnsi="Arial" w:cs="Arial"/>
          <w:sz w:val="24"/>
          <w:szCs w:val="24"/>
        </w:rPr>
      </w:pPr>
      <w:r w:rsidRPr="00A11428">
        <w:rPr>
          <w:rFonts w:ascii="Arial" w:hAnsi="Arial" w:cs="Arial"/>
          <w:sz w:val="24"/>
          <w:szCs w:val="24"/>
        </w:rPr>
        <w:t xml:space="preserve">The transition from classroom teacher to school principal presents unique challenges that test leadership, management, and interpersonal skills. This short communication demonstrates proof of principle through a work immersion experience of a school principal at </w:t>
      </w:r>
      <w:commentRangeStart w:id="0"/>
      <w:r w:rsidRPr="00A11428">
        <w:rPr>
          <w:rFonts w:ascii="Arial" w:hAnsi="Arial" w:cs="Arial"/>
          <w:sz w:val="24"/>
          <w:szCs w:val="24"/>
        </w:rPr>
        <w:t>Holy Child Central Colleges-Basic Education</w:t>
      </w:r>
      <w:commentRangeEnd w:id="0"/>
      <w:r w:rsidR="000341FF">
        <w:rPr>
          <w:rStyle w:val="CommentReference"/>
        </w:rPr>
        <w:commentReference w:id="0"/>
      </w:r>
      <w:r w:rsidRPr="00A11428">
        <w:rPr>
          <w:rFonts w:ascii="Arial" w:hAnsi="Arial" w:cs="Arial"/>
          <w:sz w:val="24"/>
          <w:szCs w:val="24"/>
        </w:rPr>
        <w:t xml:space="preserve">. </w:t>
      </w:r>
      <w:commentRangeStart w:id="1"/>
      <w:r w:rsidRPr="00A11428">
        <w:rPr>
          <w:rFonts w:ascii="Arial" w:hAnsi="Arial" w:cs="Arial"/>
          <w:sz w:val="24"/>
          <w:szCs w:val="24"/>
        </w:rPr>
        <w:t xml:space="preserve">Key </w:t>
      </w:r>
      <w:commentRangeEnd w:id="1"/>
      <w:r w:rsidR="000341FF">
        <w:rPr>
          <w:rStyle w:val="CommentReference"/>
        </w:rPr>
        <w:commentReference w:id="1"/>
      </w:r>
      <w:r w:rsidRPr="00A11428">
        <w:rPr>
          <w:rFonts w:ascii="Arial" w:hAnsi="Arial" w:cs="Arial"/>
          <w:sz w:val="24"/>
          <w:szCs w:val="24"/>
        </w:rPr>
        <w:t>findings highlight the principal’s crucial role in fostering instructional quality, managing school operations, developing partnerships with stakeholders, and mitigating stress and burnout. Evidence suggests that effective leadership directly influences teacher retention, school compliance, and student outcomes. Additionally, the study emphasizes the value of reflective practice and strategic communication as essential tools for sustaining leadership effectiveness. These findings provide preliminary insights into the transformative impact of school leadership on educational quality and operational excellence.</w:t>
      </w:r>
    </w:p>
    <w:p w14:paraId="36997F8A" w14:textId="4FCDA74D" w:rsidR="00A82744" w:rsidRPr="00A11428" w:rsidRDefault="00A82744" w:rsidP="00A11428">
      <w:pPr>
        <w:jc w:val="both"/>
        <w:rPr>
          <w:rFonts w:ascii="Arial" w:hAnsi="Arial" w:cs="Arial"/>
          <w:sz w:val="24"/>
          <w:szCs w:val="24"/>
        </w:rPr>
      </w:pPr>
    </w:p>
    <w:p w14:paraId="39BE9D7C"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Introduction</w:t>
      </w:r>
    </w:p>
    <w:p w14:paraId="60AC7B68" w14:textId="77777777" w:rsidR="00A82744" w:rsidRPr="00A11428" w:rsidRDefault="00A82744" w:rsidP="00A11428">
      <w:pPr>
        <w:jc w:val="both"/>
        <w:rPr>
          <w:rFonts w:ascii="Arial" w:hAnsi="Arial" w:cs="Arial"/>
          <w:sz w:val="24"/>
          <w:szCs w:val="24"/>
        </w:rPr>
      </w:pPr>
      <w:commentRangeStart w:id="2"/>
      <w:r w:rsidRPr="00A11428">
        <w:rPr>
          <w:rFonts w:ascii="Arial" w:hAnsi="Arial" w:cs="Arial"/>
          <w:sz w:val="24"/>
          <w:szCs w:val="24"/>
        </w:rPr>
        <w:t xml:space="preserve">Effective leadership in schools is widely recognized as a cornerstone of educational quality and student achievement (Meehan, 2011; Stroud, 2018). </w:t>
      </w:r>
      <w:commentRangeStart w:id="3"/>
      <w:r w:rsidRPr="00A11428">
        <w:rPr>
          <w:rFonts w:ascii="Arial" w:hAnsi="Arial" w:cs="Arial"/>
          <w:sz w:val="24"/>
          <w:szCs w:val="24"/>
        </w:rPr>
        <w:t xml:space="preserve">Teachers who </w:t>
      </w:r>
      <w:commentRangeStart w:id="4"/>
      <w:r w:rsidRPr="00A11428">
        <w:rPr>
          <w:rFonts w:ascii="Arial" w:hAnsi="Arial" w:cs="Arial"/>
          <w:sz w:val="24"/>
          <w:szCs w:val="24"/>
        </w:rPr>
        <w:t>transition</w:t>
      </w:r>
      <w:commentRangeEnd w:id="4"/>
      <w:r w:rsidR="0066746D">
        <w:rPr>
          <w:rStyle w:val="CommentReference"/>
        </w:rPr>
        <w:commentReference w:id="4"/>
      </w:r>
      <w:r w:rsidRPr="00A11428">
        <w:rPr>
          <w:rFonts w:ascii="Arial" w:hAnsi="Arial" w:cs="Arial"/>
          <w:sz w:val="24"/>
          <w:szCs w:val="24"/>
        </w:rPr>
        <w:t xml:space="preserve"> to </w:t>
      </w:r>
      <w:commentRangeStart w:id="5"/>
      <w:proofErr w:type="spellStart"/>
      <w:r w:rsidRPr="00A11428">
        <w:rPr>
          <w:rFonts w:ascii="Arial" w:hAnsi="Arial" w:cs="Arial"/>
          <w:sz w:val="24"/>
          <w:szCs w:val="24"/>
        </w:rPr>
        <w:t>principalship</w:t>
      </w:r>
      <w:commentRangeEnd w:id="5"/>
      <w:proofErr w:type="spellEnd"/>
      <w:r w:rsidR="00B23053">
        <w:rPr>
          <w:rStyle w:val="CommentReference"/>
        </w:rPr>
        <w:commentReference w:id="5"/>
      </w:r>
      <w:r w:rsidRPr="00A11428">
        <w:rPr>
          <w:rFonts w:ascii="Arial" w:hAnsi="Arial" w:cs="Arial"/>
          <w:sz w:val="24"/>
          <w:szCs w:val="24"/>
        </w:rPr>
        <w:t xml:space="preserve"> encounter expanded responsibilities, including curriculum oversight, staff management, and stakeholder engagement.</w:t>
      </w:r>
      <w:commentRangeEnd w:id="3"/>
      <w:r w:rsidR="0066746D">
        <w:rPr>
          <w:rStyle w:val="CommentReference"/>
        </w:rPr>
        <w:commentReference w:id="3"/>
      </w:r>
      <w:r w:rsidRPr="00A11428">
        <w:rPr>
          <w:rFonts w:ascii="Arial" w:hAnsi="Arial" w:cs="Arial"/>
          <w:sz w:val="24"/>
          <w:szCs w:val="24"/>
        </w:rPr>
        <w:t xml:space="preserve"> This role shift introduces emotional and interpersonal pressures, potentially leading to burnout if not adequately managed (Maslach, 2003). Conversely, competent leadership is associated with improved teacher retention, enhanced student performance, and overall school success (Male, 2003; DeVita, Davis, Darling-Hammond, LaPointe, &amp; Meyerson, 2005).</w:t>
      </w:r>
    </w:p>
    <w:p w14:paraId="54072B0F" w14:textId="77777777" w:rsidR="00A82744" w:rsidRPr="00A11428" w:rsidRDefault="00A82744" w:rsidP="00A11428">
      <w:pPr>
        <w:jc w:val="both"/>
        <w:rPr>
          <w:rFonts w:ascii="Arial" w:hAnsi="Arial" w:cs="Arial"/>
          <w:sz w:val="24"/>
          <w:szCs w:val="24"/>
        </w:rPr>
      </w:pPr>
      <w:r w:rsidRPr="00A11428">
        <w:rPr>
          <w:rFonts w:ascii="Arial" w:hAnsi="Arial" w:cs="Arial"/>
          <w:sz w:val="24"/>
          <w:szCs w:val="24"/>
        </w:rPr>
        <w:t xml:space="preserve">Short communications are designed to present urgent or highly original findings as proof of principle (Author Guidelines, 2022). In this context, examining the immersion experience of a school principal offers preliminary but actionable evidence of how leadership strategies affect school outcomes. </w:t>
      </w:r>
      <w:commentRangeStart w:id="6"/>
      <w:r w:rsidRPr="00A11428">
        <w:rPr>
          <w:rFonts w:ascii="Arial" w:hAnsi="Arial" w:cs="Arial"/>
          <w:sz w:val="24"/>
          <w:szCs w:val="24"/>
        </w:rPr>
        <w:t>This study bridges the gap between theoretical frameworks of educational leadership and the practical realities faced by school leaders, emphasizing both operational management and instructional oversight.</w:t>
      </w:r>
      <w:commentRangeEnd w:id="6"/>
      <w:r w:rsidR="00D337BA">
        <w:rPr>
          <w:rStyle w:val="CommentReference"/>
        </w:rPr>
        <w:commentReference w:id="6"/>
      </w:r>
      <w:commentRangeEnd w:id="2"/>
      <w:r w:rsidR="00D337BA">
        <w:rPr>
          <w:rStyle w:val="CommentReference"/>
        </w:rPr>
        <w:commentReference w:id="2"/>
      </w:r>
    </w:p>
    <w:p w14:paraId="320BB5F7" w14:textId="6D66F9BC" w:rsidR="00A82744" w:rsidRDefault="00A82744" w:rsidP="00A11428">
      <w:pPr>
        <w:jc w:val="both"/>
        <w:rPr>
          <w:rFonts w:ascii="Arial" w:hAnsi="Arial" w:cs="Arial"/>
          <w:sz w:val="24"/>
          <w:szCs w:val="24"/>
        </w:rPr>
      </w:pPr>
    </w:p>
    <w:p w14:paraId="47F54120" w14:textId="77777777" w:rsidR="003B6FB6" w:rsidRDefault="003B6FB6" w:rsidP="00A11428">
      <w:pPr>
        <w:jc w:val="both"/>
        <w:rPr>
          <w:rFonts w:ascii="Arial" w:hAnsi="Arial" w:cs="Arial"/>
          <w:sz w:val="24"/>
          <w:szCs w:val="24"/>
        </w:rPr>
      </w:pPr>
    </w:p>
    <w:p w14:paraId="20D466E9" w14:textId="77777777" w:rsidR="003B6FB6" w:rsidRDefault="003B6FB6" w:rsidP="00A11428">
      <w:pPr>
        <w:jc w:val="both"/>
        <w:rPr>
          <w:rFonts w:ascii="Arial" w:hAnsi="Arial" w:cs="Arial"/>
          <w:sz w:val="24"/>
          <w:szCs w:val="24"/>
        </w:rPr>
      </w:pPr>
    </w:p>
    <w:p w14:paraId="3F2B78AE" w14:textId="77777777" w:rsidR="003B6FB6" w:rsidRDefault="003B6FB6" w:rsidP="00A11428">
      <w:pPr>
        <w:jc w:val="both"/>
        <w:rPr>
          <w:rFonts w:ascii="Arial" w:hAnsi="Arial" w:cs="Arial"/>
          <w:sz w:val="24"/>
          <w:szCs w:val="24"/>
        </w:rPr>
      </w:pPr>
    </w:p>
    <w:p w14:paraId="7925695D" w14:textId="77777777" w:rsidR="003B6FB6" w:rsidRDefault="003B6FB6" w:rsidP="00A11428">
      <w:pPr>
        <w:jc w:val="both"/>
        <w:rPr>
          <w:rFonts w:ascii="Arial" w:hAnsi="Arial" w:cs="Arial"/>
          <w:sz w:val="24"/>
          <w:szCs w:val="24"/>
        </w:rPr>
      </w:pPr>
    </w:p>
    <w:p w14:paraId="075736CB" w14:textId="77777777" w:rsidR="003B6FB6" w:rsidRPr="00A11428" w:rsidRDefault="003B6FB6" w:rsidP="00A11428">
      <w:pPr>
        <w:jc w:val="both"/>
        <w:rPr>
          <w:rFonts w:ascii="Arial" w:hAnsi="Arial" w:cs="Arial"/>
          <w:sz w:val="24"/>
          <w:szCs w:val="24"/>
        </w:rPr>
      </w:pPr>
    </w:p>
    <w:p w14:paraId="0650A491"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Objectives</w:t>
      </w:r>
    </w:p>
    <w:p w14:paraId="5EC60E5D" w14:textId="77777777" w:rsidR="00A82744" w:rsidRPr="00A11428" w:rsidRDefault="00A82744" w:rsidP="00A11428">
      <w:pPr>
        <w:jc w:val="both"/>
        <w:rPr>
          <w:rFonts w:ascii="Arial" w:hAnsi="Arial" w:cs="Arial"/>
          <w:sz w:val="24"/>
          <w:szCs w:val="24"/>
        </w:rPr>
      </w:pPr>
      <w:commentRangeStart w:id="7"/>
      <w:r w:rsidRPr="00A11428">
        <w:rPr>
          <w:rFonts w:ascii="Arial" w:hAnsi="Arial" w:cs="Arial"/>
          <w:sz w:val="24"/>
          <w:szCs w:val="24"/>
        </w:rPr>
        <w:t>This study aims to:</w:t>
      </w:r>
      <w:commentRangeEnd w:id="7"/>
      <w:r w:rsidR="001D261F">
        <w:rPr>
          <w:rStyle w:val="CommentReference"/>
        </w:rPr>
        <w:commentReference w:id="7"/>
      </w:r>
    </w:p>
    <w:p w14:paraId="6F21EEC2" w14:textId="77777777" w:rsidR="00A82744" w:rsidRPr="00A11428" w:rsidRDefault="00A82744" w:rsidP="00A11428">
      <w:pPr>
        <w:numPr>
          <w:ilvl w:val="0"/>
          <w:numId w:val="1"/>
        </w:numPr>
        <w:jc w:val="both"/>
        <w:rPr>
          <w:rFonts w:ascii="Arial" w:hAnsi="Arial" w:cs="Arial"/>
          <w:sz w:val="24"/>
          <w:szCs w:val="24"/>
        </w:rPr>
      </w:pPr>
      <w:commentRangeStart w:id="8"/>
      <w:r w:rsidRPr="00A11428">
        <w:rPr>
          <w:rFonts w:ascii="Arial" w:hAnsi="Arial" w:cs="Arial"/>
          <w:sz w:val="24"/>
          <w:szCs w:val="24"/>
        </w:rPr>
        <w:t xml:space="preserve">Examine the challenges encountered by teachers transitioning </w:t>
      </w:r>
      <w:commentRangeStart w:id="9"/>
      <w:r w:rsidRPr="00A11428">
        <w:rPr>
          <w:rFonts w:ascii="Arial" w:hAnsi="Arial" w:cs="Arial"/>
          <w:sz w:val="24"/>
          <w:szCs w:val="24"/>
        </w:rPr>
        <w:t xml:space="preserve">to </w:t>
      </w:r>
      <w:proofErr w:type="spellStart"/>
      <w:r w:rsidRPr="00A11428">
        <w:rPr>
          <w:rFonts w:ascii="Arial" w:hAnsi="Arial" w:cs="Arial"/>
          <w:sz w:val="24"/>
          <w:szCs w:val="24"/>
        </w:rPr>
        <w:t>principalship</w:t>
      </w:r>
      <w:commentRangeEnd w:id="9"/>
      <w:proofErr w:type="spellEnd"/>
      <w:r w:rsidR="00D62A1B">
        <w:rPr>
          <w:rStyle w:val="CommentReference"/>
        </w:rPr>
        <w:commentReference w:id="9"/>
      </w:r>
      <w:r w:rsidRPr="00A11428">
        <w:rPr>
          <w:rFonts w:ascii="Arial" w:hAnsi="Arial" w:cs="Arial"/>
          <w:sz w:val="24"/>
          <w:szCs w:val="24"/>
        </w:rPr>
        <w:t>.</w:t>
      </w:r>
    </w:p>
    <w:p w14:paraId="03D174AD" w14:textId="77777777" w:rsidR="00A82744" w:rsidRPr="00A11428" w:rsidRDefault="00A82744" w:rsidP="00A11428">
      <w:pPr>
        <w:numPr>
          <w:ilvl w:val="0"/>
          <w:numId w:val="1"/>
        </w:numPr>
        <w:jc w:val="both"/>
        <w:rPr>
          <w:rFonts w:ascii="Arial" w:hAnsi="Arial" w:cs="Arial"/>
          <w:sz w:val="24"/>
          <w:szCs w:val="24"/>
        </w:rPr>
      </w:pPr>
      <w:r w:rsidRPr="00A11428">
        <w:rPr>
          <w:rFonts w:ascii="Arial" w:hAnsi="Arial" w:cs="Arial"/>
          <w:sz w:val="24"/>
          <w:szCs w:val="24"/>
        </w:rPr>
        <w:t>Highlight the principal’s role in instructional leadership and school operations.</w:t>
      </w:r>
    </w:p>
    <w:p w14:paraId="1575CF6A" w14:textId="77777777" w:rsidR="00A82744" w:rsidRPr="00A11428" w:rsidRDefault="00A82744" w:rsidP="00A11428">
      <w:pPr>
        <w:numPr>
          <w:ilvl w:val="0"/>
          <w:numId w:val="1"/>
        </w:numPr>
        <w:jc w:val="both"/>
        <w:rPr>
          <w:rFonts w:ascii="Arial" w:hAnsi="Arial" w:cs="Arial"/>
          <w:sz w:val="24"/>
          <w:szCs w:val="24"/>
        </w:rPr>
      </w:pPr>
      <w:r w:rsidRPr="00A11428">
        <w:rPr>
          <w:rFonts w:ascii="Arial" w:hAnsi="Arial" w:cs="Arial"/>
          <w:sz w:val="24"/>
          <w:szCs w:val="24"/>
        </w:rPr>
        <w:t>Evaluate strategies for managing constituencies, ensuring instructional quality, and fostering partnerships.</w:t>
      </w:r>
    </w:p>
    <w:p w14:paraId="63A2E2AF" w14:textId="77777777" w:rsidR="00A82744" w:rsidRPr="00A11428" w:rsidRDefault="00A82744" w:rsidP="00A11428">
      <w:pPr>
        <w:numPr>
          <w:ilvl w:val="0"/>
          <w:numId w:val="1"/>
        </w:numPr>
        <w:jc w:val="both"/>
        <w:rPr>
          <w:rFonts w:ascii="Arial" w:hAnsi="Arial" w:cs="Arial"/>
          <w:sz w:val="24"/>
          <w:szCs w:val="24"/>
        </w:rPr>
      </w:pPr>
      <w:r w:rsidRPr="00A11428">
        <w:rPr>
          <w:rFonts w:ascii="Arial" w:hAnsi="Arial" w:cs="Arial"/>
          <w:sz w:val="24"/>
          <w:szCs w:val="24"/>
        </w:rPr>
        <w:t>Investigate the influence of professional development, strategic communication, and stress management on leadership effectiveness.</w:t>
      </w:r>
    </w:p>
    <w:p w14:paraId="7ADF30DB" w14:textId="77777777" w:rsidR="00A82744" w:rsidRPr="00A11428" w:rsidRDefault="00A82744" w:rsidP="00A11428">
      <w:pPr>
        <w:numPr>
          <w:ilvl w:val="0"/>
          <w:numId w:val="1"/>
        </w:numPr>
        <w:jc w:val="both"/>
        <w:rPr>
          <w:rFonts w:ascii="Arial" w:hAnsi="Arial" w:cs="Arial"/>
          <w:sz w:val="24"/>
          <w:szCs w:val="24"/>
        </w:rPr>
      </w:pPr>
      <w:r w:rsidRPr="00A11428">
        <w:rPr>
          <w:rFonts w:ascii="Arial" w:hAnsi="Arial" w:cs="Arial"/>
          <w:sz w:val="24"/>
          <w:szCs w:val="24"/>
        </w:rPr>
        <w:t>Offer preliminary evidence supporting the principle that school leadership can transform educational outcomes.</w:t>
      </w:r>
      <w:commentRangeEnd w:id="8"/>
      <w:r w:rsidR="00D62A1B">
        <w:rPr>
          <w:rStyle w:val="CommentReference"/>
        </w:rPr>
        <w:commentReference w:id="8"/>
      </w:r>
    </w:p>
    <w:p w14:paraId="5F62473B" w14:textId="31FFD79F" w:rsidR="00A82744" w:rsidRPr="00A11428" w:rsidRDefault="00A82744" w:rsidP="00A11428">
      <w:pPr>
        <w:jc w:val="both"/>
        <w:rPr>
          <w:rFonts w:ascii="Arial" w:hAnsi="Arial" w:cs="Arial"/>
          <w:sz w:val="24"/>
          <w:szCs w:val="24"/>
        </w:rPr>
      </w:pPr>
    </w:p>
    <w:p w14:paraId="58537E12"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Materials and Methods</w:t>
      </w:r>
    </w:p>
    <w:p w14:paraId="16185800"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Context and Setting</w:t>
      </w:r>
    </w:p>
    <w:p w14:paraId="3EF4BB36" w14:textId="77777777" w:rsidR="00A82744" w:rsidRPr="00A11428" w:rsidRDefault="00A82744" w:rsidP="00A11428">
      <w:pPr>
        <w:jc w:val="both"/>
        <w:rPr>
          <w:rFonts w:ascii="Arial" w:hAnsi="Arial" w:cs="Arial"/>
          <w:sz w:val="24"/>
          <w:szCs w:val="24"/>
        </w:rPr>
      </w:pPr>
      <w:r w:rsidRPr="00A11428">
        <w:rPr>
          <w:rFonts w:ascii="Arial" w:hAnsi="Arial" w:cs="Arial"/>
          <w:sz w:val="24"/>
          <w:szCs w:val="24"/>
        </w:rPr>
        <w:t xml:space="preserve">The study was conducted at </w:t>
      </w:r>
      <w:commentRangeStart w:id="10"/>
      <w:r w:rsidRPr="00A11428">
        <w:rPr>
          <w:rFonts w:ascii="Arial" w:hAnsi="Arial" w:cs="Arial"/>
          <w:sz w:val="24"/>
          <w:szCs w:val="24"/>
        </w:rPr>
        <w:t>Holy Child Central Colleges-Basic Education</w:t>
      </w:r>
      <w:commentRangeEnd w:id="10"/>
      <w:r w:rsidR="00C52650">
        <w:rPr>
          <w:rStyle w:val="CommentReference"/>
        </w:rPr>
        <w:commentReference w:id="10"/>
      </w:r>
      <w:r w:rsidRPr="00A11428">
        <w:rPr>
          <w:rFonts w:ascii="Arial" w:hAnsi="Arial" w:cs="Arial"/>
          <w:sz w:val="24"/>
          <w:szCs w:val="24"/>
        </w:rPr>
        <w:t>, a private school undergoing re-accreditation by the Private Education Assistance Committee (PEAC). The principal’s immersion focused on evaluating core operational areas, including Philosophy, Vision, Mission, Goals, Curriculum, Instructional Leadership, Faculty, and Administration, as well as support areas, such as Student Services, Facilities, Finance, and Planning.</w:t>
      </w:r>
    </w:p>
    <w:p w14:paraId="33EA53AE"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Approach</w:t>
      </w:r>
    </w:p>
    <w:p w14:paraId="3F990464"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This study employed a multi-method approach to generate triangulated evidence on the lived experiences of a principal immersed in the operational and instructional realities of school leadership. Triangulation, a concept widely endorsed in educational research (Creswell &amp; Plano Clark, 2018; Cohen, Manion, &amp; Morrison, 2018), enhances the credibility of findings by combining multiple data sources and perspectives. In the context of this immersion, the multi-method strategy allowed the researcher to capture both the structural and human aspects of principalship, ranging from policy compliance and accreditation requirements to the nuanced interpersonal dynamics of leadership.</w:t>
      </w:r>
    </w:p>
    <w:p w14:paraId="6C4A436C"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The first component of data collection was a systematic review of accreditation instruments and standards. Documents aligned with the K to 12 curriculum and the Philippine Professional Standards for Teachers (PPST) were examined. This review created a baseline understanding of the regulatory and professional expectations placed upon principals. Accreditation, as observed in both local and international contexts, </w:t>
      </w:r>
      <w:r w:rsidRPr="00D73E49">
        <w:rPr>
          <w:rFonts w:ascii="Arial" w:hAnsi="Arial" w:cs="Arial"/>
          <w:sz w:val="24"/>
          <w:szCs w:val="24"/>
        </w:rPr>
        <w:lastRenderedPageBreak/>
        <w:t>serves not only as an evaluative tool but also as a driver of continuous school improvement (Harvey &amp; Newton, 2007). By aligning observed practices with these standards, the study measured the extent to which immersion-based leadership practices fulfilled institutional, curricular, and professional obligations.</w:t>
      </w:r>
    </w:p>
    <w:p w14:paraId="780970EE"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second component involved direct observation of administrative processes, faculty management, and student services. Observations included structured classroom walkthroughs and participation in faculty meetings. Observational data made it possible to document leadership practices in action, including the decision-making processes of the principal, the responses of faculty members, and the engagement of students within the learning environment. Observation is widely regarded as an effective method for uncovering discrepancies between stated policy and lived practice (McMillan &amp; Schumacher, 2010). In this study, it highlighted the complexities of balancing administrative tasks with instructional leadership responsibilities.</w:t>
      </w:r>
    </w:p>
    <w:p w14:paraId="1D3E4D7A"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third data collection method was the use of interviews and informal discussions with stakeholders. Conversations were conducted with teachers, parents, and community members to evaluate school-community partnerships and their impact on student outcomes. Stakeholder interviews offered crucial insights into how the principal’s leadership was perceived externally. Epstein’s (2011) framework on school, family, and community partnerships emphasizes the importance of fostering reciprocal communication channels that create shared responsibility for student learning. In this immersion, the interviews validated or challenged the principal’s reflective accounts, thereby strengthening the reliability of the findings.</w:t>
      </w:r>
    </w:p>
    <w:p w14:paraId="7A2F1443"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fourth method was reflective journaling. The principal documented daily experiences, challenges, emotions, and leadership strategies. Reflective practice is a well-established component of professional growth (Schön, 1983). Through journaling, the principal analyzed leadership behaviors, questioned underlying assumptions, and identified adaptive strategies. The reflective journal functioned as both a personal narrative and a primary data source, allowing the study to capture the affective and cognitive dimensions of principalship.</w:t>
      </w:r>
    </w:p>
    <w:p w14:paraId="7B295176"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By combining documentary analysis, observations, stakeholder interviews, and reflective journaling, the study produced a comprehensive dataset. This holistic approach reflects the growing recognition in educational leadership research that both quantitative performance measures and qualitative lived experiences are necessary to understand complex roles like the </w:t>
      </w:r>
      <w:proofErr w:type="spellStart"/>
      <w:r w:rsidRPr="00D73E49">
        <w:rPr>
          <w:rFonts w:ascii="Arial" w:hAnsi="Arial" w:cs="Arial"/>
          <w:sz w:val="24"/>
          <w:szCs w:val="24"/>
        </w:rPr>
        <w:t>principalship</w:t>
      </w:r>
      <w:proofErr w:type="spellEnd"/>
      <w:r w:rsidRPr="00D73E49">
        <w:rPr>
          <w:rFonts w:ascii="Arial" w:hAnsi="Arial" w:cs="Arial"/>
          <w:sz w:val="24"/>
          <w:szCs w:val="24"/>
        </w:rPr>
        <w:t xml:space="preserve"> (</w:t>
      </w:r>
      <w:proofErr w:type="spellStart"/>
      <w:r w:rsidRPr="00D73E49">
        <w:rPr>
          <w:rFonts w:ascii="Arial" w:hAnsi="Arial" w:cs="Arial"/>
          <w:sz w:val="24"/>
          <w:szCs w:val="24"/>
        </w:rPr>
        <w:t>Leithwood</w:t>
      </w:r>
      <w:proofErr w:type="spellEnd"/>
      <w:r w:rsidRPr="00D73E49">
        <w:rPr>
          <w:rFonts w:ascii="Arial" w:hAnsi="Arial" w:cs="Arial"/>
          <w:sz w:val="24"/>
          <w:szCs w:val="24"/>
        </w:rPr>
        <w:t xml:space="preserve"> et al., 2020).</w:t>
      </w:r>
    </w:p>
    <w:p w14:paraId="7B271745" w14:textId="400FD23D" w:rsidR="00D73E49" w:rsidRPr="00D73E49" w:rsidRDefault="00D73E49" w:rsidP="00D73E49">
      <w:pPr>
        <w:jc w:val="both"/>
        <w:rPr>
          <w:rFonts w:ascii="Arial" w:hAnsi="Arial" w:cs="Arial"/>
          <w:b/>
          <w:bCs/>
          <w:sz w:val="24"/>
          <w:szCs w:val="24"/>
        </w:rPr>
      </w:pPr>
    </w:p>
    <w:p w14:paraId="25B4B891"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Analysis</w:t>
      </w:r>
    </w:p>
    <w:p w14:paraId="211947F4" w14:textId="77777777" w:rsidR="00D73E49" w:rsidRPr="00D73E49" w:rsidRDefault="00D73E49" w:rsidP="00D73E49">
      <w:pPr>
        <w:jc w:val="both"/>
        <w:rPr>
          <w:rFonts w:ascii="Arial" w:hAnsi="Arial" w:cs="Arial"/>
          <w:sz w:val="24"/>
          <w:szCs w:val="24"/>
        </w:rPr>
      </w:pPr>
      <w:commentRangeStart w:id="11"/>
      <w:r w:rsidRPr="00D73E49">
        <w:rPr>
          <w:rFonts w:ascii="Arial" w:hAnsi="Arial" w:cs="Arial"/>
          <w:sz w:val="24"/>
          <w:szCs w:val="24"/>
        </w:rPr>
        <w:t xml:space="preserve">The analysis integrated both quantitative and qualitative perspectives, ensuring that operational performance metrics were complemented by narrative insights. Evidence from each operational area, which included curriculum implementation, faculty </w:t>
      </w:r>
      <w:r w:rsidRPr="00D73E49">
        <w:rPr>
          <w:rFonts w:ascii="Arial" w:hAnsi="Arial" w:cs="Arial"/>
          <w:sz w:val="24"/>
          <w:szCs w:val="24"/>
        </w:rPr>
        <w:lastRenderedPageBreak/>
        <w:t>development, administrative processes, and community engagement, was rated according to compliance, efficiency, and effectiveness. These ratings were aligned with accreditation rubrics, thereby producing measurable benchmarks against which practices could be evaluated.</w:t>
      </w:r>
    </w:p>
    <w:p w14:paraId="61EA14BC"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Comparisons were drawn between teacher-focused roles and principal-focused roles to illuminate the challenges of role transition. Teachers primarily concentrate on classroom instruction and direct student learning, whereas principals must simultaneously oversee administrative accountability, resource allocation, faculty management, and external partnerships. This analytical lens made visible the tensions between instructional and managerial responsibilities while also identifying areas of synergy that supported school improvement.</w:t>
      </w:r>
    </w:p>
    <w:p w14:paraId="6C2A59DE"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The following </w:t>
      </w:r>
      <w:commentRangeStart w:id="12"/>
      <w:r w:rsidRPr="00D73E49">
        <w:rPr>
          <w:rFonts w:ascii="Arial" w:hAnsi="Arial" w:cs="Arial"/>
          <w:sz w:val="24"/>
          <w:szCs w:val="24"/>
        </w:rPr>
        <w:t>key</w:t>
      </w:r>
      <w:commentRangeEnd w:id="12"/>
      <w:r w:rsidR="004B6EF6">
        <w:rPr>
          <w:rStyle w:val="CommentReference"/>
        </w:rPr>
        <w:commentReference w:id="12"/>
      </w:r>
      <w:r w:rsidRPr="00D73E49">
        <w:rPr>
          <w:rFonts w:ascii="Arial" w:hAnsi="Arial" w:cs="Arial"/>
          <w:sz w:val="24"/>
          <w:szCs w:val="24"/>
        </w:rPr>
        <w:t xml:space="preserve"> indicators were used in the analysis:</w:t>
      </w:r>
    </w:p>
    <w:p w14:paraId="2FC6973B" w14:textId="77777777" w:rsidR="00D73E49" w:rsidRPr="00D73E49" w:rsidRDefault="00D73E49" w:rsidP="00D73E49">
      <w:pPr>
        <w:numPr>
          <w:ilvl w:val="0"/>
          <w:numId w:val="3"/>
        </w:numPr>
        <w:jc w:val="both"/>
        <w:rPr>
          <w:rFonts w:ascii="Arial" w:hAnsi="Arial" w:cs="Arial"/>
          <w:sz w:val="24"/>
          <w:szCs w:val="24"/>
        </w:rPr>
      </w:pPr>
      <w:r w:rsidRPr="00D73E49">
        <w:rPr>
          <w:rFonts w:ascii="Arial" w:hAnsi="Arial" w:cs="Arial"/>
          <w:sz w:val="24"/>
          <w:szCs w:val="24"/>
        </w:rPr>
        <w:t>Instructional quality – gauged through classroom walkthroughs and faculty feedback on lesson delivery and student participation.</w:t>
      </w:r>
    </w:p>
    <w:p w14:paraId="70A47664" w14:textId="77777777" w:rsidR="00D73E49" w:rsidRPr="00D73E49" w:rsidRDefault="00D73E49" w:rsidP="00D73E49">
      <w:pPr>
        <w:numPr>
          <w:ilvl w:val="0"/>
          <w:numId w:val="3"/>
        </w:numPr>
        <w:jc w:val="both"/>
        <w:rPr>
          <w:rFonts w:ascii="Arial" w:hAnsi="Arial" w:cs="Arial"/>
          <w:sz w:val="24"/>
          <w:szCs w:val="24"/>
        </w:rPr>
      </w:pPr>
      <w:r w:rsidRPr="00D73E49">
        <w:rPr>
          <w:rFonts w:ascii="Arial" w:hAnsi="Arial" w:cs="Arial"/>
          <w:sz w:val="24"/>
          <w:szCs w:val="24"/>
        </w:rPr>
        <w:t>Teacher development – evaluated through the availability and effectiveness of professional development initiatives and mentorship practices.</w:t>
      </w:r>
    </w:p>
    <w:p w14:paraId="705ED0DD" w14:textId="77777777" w:rsidR="00D73E49" w:rsidRPr="00D73E49" w:rsidRDefault="00D73E49" w:rsidP="00D73E49">
      <w:pPr>
        <w:numPr>
          <w:ilvl w:val="0"/>
          <w:numId w:val="3"/>
        </w:numPr>
        <w:jc w:val="both"/>
        <w:rPr>
          <w:rFonts w:ascii="Arial" w:hAnsi="Arial" w:cs="Arial"/>
          <w:sz w:val="24"/>
          <w:szCs w:val="24"/>
        </w:rPr>
      </w:pPr>
      <w:r w:rsidRPr="00D73E49">
        <w:rPr>
          <w:rFonts w:ascii="Arial" w:hAnsi="Arial" w:cs="Arial"/>
          <w:sz w:val="24"/>
          <w:szCs w:val="24"/>
        </w:rPr>
        <w:t>Student engagement – assessed during classroom observations and triangulated with stakeholder interviews that reflected parental and teacher perceptions.</w:t>
      </w:r>
    </w:p>
    <w:p w14:paraId="007F95EA" w14:textId="77777777" w:rsidR="00D73E49" w:rsidRPr="00D73E49" w:rsidRDefault="00D73E49" w:rsidP="00D73E49">
      <w:pPr>
        <w:numPr>
          <w:ilvl w:val="0"/>
          <w:numId w:val="3"/>
        </w:numPr>
        <w:jc w:val="both"/>
        <w:rPr>
          <w:rFonts w:ascii="Arial" w:hAnsi="Arial" w:cs="Arial"/>
          <w:sz w:val="24"/>
          <w:szCs w:val="24"/>
        </w:rPr>
      </w:pPr>
      <w:r w:rsidRPr="00D73E49">
        <w:rPr>
          <w:rFonts w:ascii="Arial" w:hAnsi="Arial" w:cs="Arial"/>
          <w:sz w:val="24"/>
          <w:szCs w:val="24"/>
        </w:rPr>
        <w:t>Faculty retention and morale – considered through informal conversations, attendance records, and feedback sessions.</w:t>
      </w:r>
    </w:p>
    <w:p w14:paraId="39A6ED94" w14:textId="77777777" w:rsidR="00D73E49" w:rsidRPr="00D73E49" w:rsidRDefault="00D73E49" w:rsidP="00D73E49">
      <w:pPr>
        <w:numPr>
          <w:ilvl w:val="0"/>
          <w:numId w:val="3"/>
        </w:numPr>
        <w:jc w:val="both"/>
        <w:rPr>
          <w:rFonts w:ascii="Arial" w:hAnsi="Arial" w:cs="Arial"/>
          <w:sz w:val="24"/>
          <w:szCs w:val="24"/>
        </w:rPr>
      </w:pPr>
      <w:r w:rsidRPr="00D73E49">
        <w:rPr>
          <w:rFonts w:ascii="Arial" w:hAnsi="Arial" w:cs="Arial"/>
          <w:sz w:val="24"/>
          <w:szCs w:val="24"/>
        </w:rPr>
        <w:t>Accreditation results and compliance – measured through alignment with institutional standards, documentation practices, and observed administrative systems.</w:t>
      </w:r>
    </w:p>
    <w:p w14:paraId="53F509C0"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Qualitative data from reflective journaling and stakeholder interviews were analyzed thematically. Braun and Clarke’s (2006) six-phase process of thematic analysis was employed to identify recurring themes across narratives. Codes were generated inductively from the principal’s journal entries and deductively from existing literature on school leadership. Themes such as stress management, stakeholder partnership, delegation practices, and instructional leadership emerged prominently. These themes were then cross-referenced with quantitative compliance ratings to provide a multi-layered understanding of the immersion experience.</w:t>
      </w:r>
    </w:p>
    <w:p w14:paraId="7A83FEE3"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This mixed analytical strategy ensured that the study did not simply measure compliance with accreditation requirements but also explored the lived realities of principalship. By interweaving numerical ratings with thematic insights, the analysis captured both the measurable impact of leadership strategies and the personal, relational, and organizational dimensions that shaped those outcomes.</w:t>
      </w:r>
    </w:p>
    <w:p w14:paraId="4442AEE1" w14:textId="77777777" w:rsidR="001660A8" w:rsidRDefault="001660A8" w:rsidP="00D73E49">
      <w:pPr>
        <w:jc w:val="both"/>
        <w:rPr>
          <w:rFonts w:ascii="Arial" w:hAnsi="Arial" w:cs="Arial"/>
          <w:b/>
          <w:bCs/>
          <w:sz w:val="24"/>
          <w:szCs w:val="24"/>
        </w:rPr>
      </w:pPr>
    </w:p>
    <w:commentRangeEnd w:id="11"/>
    <w:p w14:paraId="077300D1" w14:textId="77777777" w:rsidR="001660A8" w:rsidRDefault="00C52650" w:rsidP="00D73E49">
      <w:pPr>
        <w:jc w:val="both"/>
        <w:rPr>
          <w:rFonts w:ascii="Arial" w:hAnsi="Arial" w:cs="Arial"/>
          <w:b/>
          <w:bCs/>
          <w:sz w:val="24"/>
          <w:szCs w:val="24"/>
        </w:rPr>
      </w:pPr>
      <w:r>
        <w:rPr>
          <w:rStyle w:val="CommentReference"/>
        </w:rPr>
        <w:lastRenderedPageBreak/>
        <w:commentReference w:id="11"/>
      </w:r>
    </w:p>
    <w:p w14:paraId="40AD8E6A" w14:textId="77777777" w:rsidR="001660A8" w:rsidRDefault="001660A8" w:rsidP="00D73E49">
      <w:pPr>
        <w:jc w:val="both"/>
        <w:rPr>
          <w:rFonts w:ascii="Arial" w:hAnsi="Arial" w:cs="Arial"/>
          <w:b/>
          <w:bCs/>
          <w:sz w:val="24"/>
          <w:szCs w:val="24"/>
        </w:rPr>
      </w:pPr>
    </w:p>
    <w:p w14:paraId="00E7344D" w14:textId="61F2F4FE" w:rsidR="00D73E49" w:rsidRPr="00D73E49" w:rsidRDefault="00D73E49" w:rsidP="00D73E49">
      <w:pPr>
        <w:jc w:val="both"/>
        <w:rPr>
          <w:rFonts w:ascii="Arial" w:hAnsi="Arial" w:cs="Arial"/>
          <w:b/>
          <w:bCs/>
          <w:sz w:val="24"/>
          <w:szCs w:val="24"/>
        </w:rPr>
      </w:pPr>
      <w:commentRangeStart w:id="13"/>
      <w:r w:rsidRPr="00D73E49">
        <w:rPr>
          <w:rFonts w:ascii="Arial" w:hAnsi="Arial" w:cs="Arial"/>
          <w:b/>
          <w:bCs/>
          <w:sz w:val="24"/>
          <w:szCs w:val="24"/>
        </w:rPr>
        <w:t>Results</w:t>
      </w:r>
    </w:p>
    <w:p w14:paraId="40CE3096"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findings of this immersion provide a multidimensional picture of the role of a school principal. Results are organized into four major domains: instructional leadership, faculty development, administrative management, and community engagement. Each domain is supported by both observational evidence and reflective insights, triangulated with accreditation standards and stakeholder perspectives.</w:t>
      </w:r>
    </w:p>
    <w:p w14:paraId="412AB054"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Instructional Leadership</w:t>
      </w:r>
    </w:p>
    <w:p w14:paraId="1DBB508C"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Observation of classroom walkthroughs revealed that the principal consistently emphasized learner-centered instruction and alignment with the K to 12 </w:t>
      </w:r>
      <w:proofErr w:type="gramStart"/>
      <w:r w:rsidRPr="00D73E49">
        <w:rPr>
          <w:rFonts w:ascii="Arial" w:hAnsi="Arial" w:cs="Arial"/>
          <w:sz w:val="24"/>
          <w:szCs w:val="24"/>
        </w:rPr>
        <w:t>curriculum</w:t>
      </w:r>
      <w:proofErr w:type="gramEnd"/>
      <w:r w:rsidRPr="00D73E49">
        <w:rPr>
          <w:rFonts w:ascii="Arial" w:hAnsi="Arial" w:cs="Arial"/>
          <w:sz w:val="24"/>
          <w:szCs w:val="24"/>
        </w:rPr>
        <w:t xml:space="preserve">. Teachers reported that the presence of the principal during observations served as both a motivating and evaluative factor. Lesson plans demonstrated compliance with curriculum guides, although variations in instructional delivery were noted. Reflective journal entries confirmed that balancing supportive supervision with accountability was one of the most challenging aspects of the immersion. The principal expressed the tension between encouraging teacher autonomy and ensuring curriculum fidelity, a finding consistent with </w:t>
      </w:r>
      <w:proofErr w:type="spellStart"/>
      <w:r w:rsidRPr="00D73E49">
        <w:rPr>
          <w:rFonts w:ascii="Arial" w:hAnsi="Arial" w:cs="Arial"/>
          <w:sz w:val="24"/>
          <w:szCs w:val="24"/>
        </w:rPr>
        <w:t>Leithwood</w:t>
      </w:r>
      <w:proofErr w:type="spellEnd"/>
      <w:r w:rsidRPr="00D73E49">
        <w:rPr>
          <w:rFonts w:ascii="Arial" w:hAnsi="Arial" w:cs="Arial"/>
          <w:sz w:val="24"/>
          <w:szCs w:val="24"/>
        </w:rPr>
        <w:t xml:space="preserve"> et al. (2020) who highlight this duality in instructional leadership.</w:t>
      </w:r>
    </w:p>
    <w:p w14:paraId="360DD005"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Faculty Development</w:t>
      </w:r>
    </w:p>
    <w:p w14:paraId="4AF21C65"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Faculty members expressed appreciation for professional development programs but identified limited opportunities for differentiated training. Mentorship between senior and novice teachers was observed, but its structure varied significantly across subject areas. The reflective journal indicated that sustaining motivation among teachers required not only workshops but also consistent follow-up and recognition of individual growth. Faculty morale was found to be moderately high, but retention data suggested a need for more targeted strategies to reduce teacher attrition. This echoes Ingersoll and Strong (2011), who emphasize that structured induction and mentoring significantly affect teacher retention and satisfaction.</w:t>
      </w:r>
    </w:p>
    <w:p w14:paraId="45381A98"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Administrative Management</w:t>
      </w:r>
    </w:p>
    <w:p w14:paraId="14611323"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Administrative processes were largely compliant with accreditation requirements, including documentation of policies, financial accountability, and student services. Observations showed that the principal delegated tasks efficiently, though the workload remained heavy. The reflective journal captured the stress of balancing administrative responsibilities with instructional leadership. The challenge of paperwork and compliance was repeatedly cited, particularly in relation to accreditation demands. The findings suggest that while compliance was achieved, the administrative burden risked overshadowing the more human-centered aspects of leadership. Harvey and Newton </w:t>
      </w:r>
      <w:r w:rsidRPr="00D73E49">
        <w:rPr>
          <w:rFonts w:ascii="Arial" w:hAnsi="Arial" w:cs="Arial"/>
          <w:sz w:val="24"/>
          <w:szCs w:val="24"/>
        </w:rPr>
        <w:lastRenderedPageBreak/>
        <w:t>(2007) similarly caution that accreditation systems may unintentionally shift leadership focus toward documentation rather than innovation.</w:t>
      </w:r>
    </w:p>
    <w:p w14:paraId="6B27D7FD"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Community Engagement</w:t>
      </w:r>
    </w:p>
    <w:p w14:paraId="7296008A"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Stakeholder interviews revealed that parents valued the principal’s efforts to build open communication channels. Community partnerships were evident in school events, though some parents noted limitations in sustained collaboration beyond major activities. The reflective journal emphasized the need for principals to navigate community expectations while maintaining professional boundaries. Epstein’s (2011) framework on school, family, and community partnerships was evident in the immersion, as shared responsibility for learning emerged as both a strength and an area requiring deeper commitment.</w:t>
      </w:r>
    </w:p>
    <w:p w14:paraId="7F9FA33E" w14:textId="3A014B39" w:rsidR="00D73E49" w:rsidRPr="00D73E49" w:rsidRDefault="00D73E49" w:rsidP="00D73E49">
      <w:pPr>
        <w:jc w:val="both"/>
        <w:rPr>
          <w:rFonts w:ascii="Arial" w:hAnsi="Arial" w:cs="Arial"/>
          <w:sz w:val="24"/>
          <w:szCs w:val="24"/>
        </w:rPr>
      </w:pPr>
    </w:p>
    <w:p w14:paraId="2A467E21"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Discussion</w:t>
      </w:r>
    </w:p>
    <w:p w14:paraId="6D619486"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immersion highlighted the complexity of principalship as a role that requires simultaneous mastery of instructional, managerial, and relational competencies. Each finding is discussed in light of existing literature and the implications for professional practice.</w:t>
      </w:r>
    </w:p>
    <w:p w14:paraId="538BBF08"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Balancing Instructional and Administrative Demands</w:t>
      </w:r>
    </w:p>
    <w:p w14:paraId="332C748B"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A recurring theme was the difficulty of balancing instructional supervision with administrative accountability. The principal’s reflective journal described moments of exhaustion when compliance deadlines conflicted with classroom observation schedules. This finding aligns with Fullan (2014), who describes school leadership as a balancing act between managerial tasks and instructional priorities. The implication is that principals must develop time management strategies and foster distributive leadership structures to prevent burnout.</w:t>
      </w:r>
    </w:p>
    <w:p w14:paraId="4B7FBBC8"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Faculty Motivation and Retention</w:t>
      </w:r>
    </w:p>
    <w:p w14:paraId="7E53C5D6"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Faculty development emerged as both a strength and a challenge. While professional development initiatives existed, their sustainability was questioned. Teachers expressed a desire for more contextualized and subject-specific training. The literature emphasizes that effective faculty development programs contribute not only to instructional quality but also to teacher retention (Ingersoll &amp; Strong, 2011). Thus, the immersion confirmed the need for principals to act as instructional leaders who personalize support for their faculty while also advocating for systemic resources.</w:t>
      </w:r>
    </w:p>
    <w:p w14:paraId="6ED9AF4E"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Accreditation as a Double-Edged Sword</w:t>
      </w:r>
    </w:p>
    <w:p w14:paraId="30273A40"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Accreditation was found to provide structure and accountability but also introduced an administrative burden that risked displacing innovative leadership practices. This supports Harvey and Newton’s (2007) observation that accreditation may foster compliance rather than creativity. The findings underscore the importance of principals </w:t>
      </w:r>
      <w:r w:rsidRPr="00D73E49">
        <w:rPr>
          <w:rFonts w:ascii="Arial" w:hAnsi="Arial" w:cs="Arial"/>
          <w:sz w:val="24"/>
          <w:szCs w:val="24"/>
        </w:rPr>
        <w:lastRenderedPageBreak/>
        <w:t>engaging in reflective practice to ensure that accreditation processes remain aligned with genuine school improvement rather than becoming an exercise in paperwork.</w:t>
      </w:r>
    </w:p>
    <w:p w14:paraId="6BF266EA"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Community Partnerships as a Resource</w:t>
      </w:r>
    </w:p>
    <w:p w14:paraId="4D630BA7"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Community engagement was recognized as a vital resource for student learning. Stakeholder interviews demonstrated the value of transparent communication between schools and families. However, sustained partnerships required deliberate effort beyond periodic activities. Epstein’s (2011) model was affirmed in the findings, particularly the need for schools to create structures that make family involvement a continuous and integrated practice. For principals, this means moving beyond event-based collaboration toward systemic partnership building.</w:t>
      </w:r>
    </w:p>
    <w:p w14:paraId="6BC2EE31"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The Value of Reflective Leadership</w:t>
      </w:r>
    </w:p>
    <w:p w14:paraId="3038B68D"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reflective journal provided an intimate view of the principal’s emotional and cognitive processes. Reflection was not only a tool for self-analysis but also a catalyst for adaptive strategies in leadership. Schön’s (1983) notion of the reflective practitioner was evident, as the principal used journaling to identify areas for growth and to reconsider assumptions. This finding emphasizes that effective leadership requires not only technical competence but also emotional intelligence and reflective awareness.</w:t>
      </w:r>
    </w:p>
    <w:commentRangeEnd w:id="13"/>
    <w:p w14:paraId="0AC016AB" w14:textId="5EAF941C" w:rsidR="00D73E49" w:rsidRPr="00D73E49" w:rsidRDefault="00633016" w:rsidP="00D73E49">
      <w:pPr>
        <w:jc w:val="both"/>
        <w:rPr>
          <w:rFonts w:ascii="Arial" w:hAnsi="Arial" w:cs="Arial"/>
          <w:sz w:val="24"/>
          <w:szCs w:val="24"/>
        </w:rPr>
      </w:pPr>
      <w:r>
        <w:rPr>
          <w:rStyle w:val="CommentReference"/>
        </w:rPr>
        <w:commentReference w:id="13"/>
      </w:r>
    </w:p>
    <w:p w14:paraId="063250A0"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Conclusion</w:t>
      </w:r>
    </w:p>
    <w:p w14:paraId="534BCDEF" w14:textId="156A81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This immersion study </w:t>
      </w:r>
      <w:r w:rsidR="006640D4">
        <w:rPr>
          <w:rFonts w:ascii="Arial" w:hAnsi="Arial" w:cs="Arial"/>
          <w:sz w:val="24"/>
          <w:szCs w:val="24"/>
        </w:rPr>
        <w:t xml:space="preserve">showcased and </w:t>
      </w:r>
      <w:r w:rsidRPr="00D73E49">
        <w:rPr>
          <w:rFonts w:ascii="Arial" w:hAnsi="Arial" w:cs="Arial"/>
          <w:sz w:val="24"/>
          <w:szCs w:val="24"/>
        </w:rPr>
        <w:t>demonstrated that principalship is a multidimensional role that demands instructional leadership, administrative expertise, faculty support, and community engagement. The triangulated findings revealed that while accreditation frameworks provide necessary accountability, they also create pressures that can overshadow the relational aspects of leadership. Faculty development emerged as a critical factor in sustaining teacher motivation and retention, while community partnerships were affirmed as essential for holistic student outcomes.</w:t>
      </w:r>
    </w:p>
    <w:p w14:paraId="1E28326D"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integration of observation, document review, stakeholder interviews, and reflective journaling created a comprehensive picture of principalship in action. The study confirmed the value of reflective practice in navigating the challenges of school leadership. It also highlighted the need for systemic supports to enable principals to balance compliance with innovation, administration with instruction, and accountability with compassion.</w:t>
      </w:r>
    </w:p>
    <w:p w14:paraId="072348F5"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In sum, the immersion experience provided not only professional insights but also personal growth for the principal. It illustrated that leadership is not a static function but a dynamic process of learning, reflection, and adaptation. The findings contribute to the growing body of literature that positions principals as central agents of educational transformation, responsible for guiding their schools through both structural demands and human-centered </w:t>
      </w:r>
      <w:commentRangeStart w:id="15"/>
      <w:r w:rsidRPr="00D73E49">
        <w:rPr>
          <w:rFonts w:ascii="Arial" w:hAnsi="Arial" w:cs="Arial"/>
          <w:sz w:val="24"/>
          <w:szCs w:val="24"/>
        </w:rPr>
        <w:t>challenges</w:t>
      </w:r>
      <w:commentRangeEnd w:id="15"/>
      <w:r w:rsidR="00633016">
        <w:rPr>
          <w:rStyle w:val="CommentReference"/>
        </w:rPr>
        <w:commentReference w:id="15"/>
      </w:r>
      <w:r w:rsidRPr="00D73E49">
        <w:rPr>
          <w:rFonts w:ascii="Arial" w:hAnsi="Arial" w:cs="Arial"/>
          <w:sz w:val="24"/>
          <w:szCs w:val="24"/>
        </w:rPr>
        <w:t>.</w:t>
      </w:r>
    </w:p>
    <w:p w14:paraId="4978D062" w14:textId="56B400B6" w:rsidR="00A82744" w:rsidRDefault="00A82744" w:rsidP="00A11428">
      <w:pPr>
        <w:jc w:val="both"/>
        <w:rPr>
          <w:rFonts w:ascii="Arial" w:hAnsi="Arial" w:cs="Arial"/>
          <w:sz w:val="24"/>
          <w:szCs w:val="24"/>
        </w:rPr>
      </w:pPr>
    </w:p>
    <w:p w14:paraId="08E94561" w14:textId="77777777" w:rsidR="00774B90" w:rsidRPr="00774B90" w:rsidRDefault="00774B90" w:rsidP="00774B90">
      <w:pPr>
        <w:spacing w:after="200" w:line="276" w:lineRule="auto"/>
        <w:jc w:val="both"/>
        <w:outlineLvl w:val="0"/>
        <w:rPr>
          <w:rFonts w:ascii="Arial" w:eastAsia="Times New Roman" w:hAnsi="Arial" w:cs="Arial"/>
          <w:kern w:val="0"/>
          <w:lang w:val="en-GB" w:eastAsia="en-GB"/>
          <w14:ligatures w14:val="none"/>
        </w:rPr>
      </w:pPr>
      <w:r w:rsidRPr="00774B90">
        <w:rPr>
          <w:rFonts w:ascii="Arial" w:eastAsia="Times New Roman" w:hAnsi="Arial" w:cs="Arial"/>
          <w:b/>
          <w:bCs/>
          <w:kern w:val="0"/>
          <w:lang w:val="en-GB" w:eastAsia="en-GB"/>
          <w14:ligatures w14:val="none"/>
        </w:rPr>
        <w:lastRenderedPageBreak/>
        <w:t>COMPETING INTERESTS DISCLAIMER:</w:t>
      </w:r>
    </w:p>
    <w:p w14:paraId="78175B0C" w14:textId="77777777" w:rsidR="00774B90" w:rsidRPr="00774B90" w:rsidRDefault="00774B90" w:rsidP="00774B90">
      <w:pPr>
        <w:spacing w:after="200" w:line="276" w:lineRule="auto"/>
        <w:rPr>
          <w:rFonts w:ascii="Calibri" w:eastAsia="Times New Roman" w:hAnsi="Calibri" w:cs="Times New Roman"/>
          <w:kern w:val="0"/>
          <w:lang w:val="en-GB" w:eastAsia="en-GB"/>
          <w14:ligatures w14:val="none"/>
        </w:rPr>
      </w:pPr>
      <w:commentRangeStart w:id="16"/>
      <w:r w:rsidRPr="00774B90">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commentRangeEnd w:id="16"/>
    <w:p w14:paraId="6370DA29" w14:textId="77777777" w:rsidR="00DB7107" w:rsidRDefault="00633016" w:rsidP="00A11428">
      <w:pPr>
        <w:jc w:val="both"/>
        <w:rPr>
          <w:rFonts w:ascii="Arial" w:hAnsi="Arial" w:cs="Arial"/>
          <w:sz w:val="24"/>
          <w:szCs w:val="24"/>
        </w:rPr>
      </w:pPr>
      <w:r>
        <w:rPr>
          <w:rStyle w:val="CommentReference"/>
        </w:rPr>
        <w:commentReference w:id="16"/>
      </w:r>
    </w:p>
    <w:p w14:paraId="587FFC5B" w14:textId="77777777" w:rsidR="00DB7107" w:rsidRPr="00A11428" w:rsidRDefault="00DB7107" w:rsidP="00A11428">
      <w:pPr>
        <w:jc w:val="both"/>
        <w:rPr>
          <w:rFonts w:ascii="Arial" w:hAnsi="Arial" w:cs="Arial"/>
          <w:sz w:val="24"/>
          <w:szCs w:val="24"/>
        </w:rPr>
      </w:pPr>
    </w:p>
    <w:p w14:paraId="3ADF207C" w14:textId="77777777" w:rsidR="00A82744" w:rsidRPr="00A11428" w:rsidRDefault="00A82744" w:rsidP="00A11428">
      <w:pPr>
        <w:jc w:val="both"/>
        <w:rPr>
          <w:rFonts w:ascii="Arial" w:hAnsi="Arial" w:cs="Arial"/>
          <w:sz w:val="24"/>
          <w:szCs w:val="24"/>
        </w:rPr>
      </w:pPr>
      <w:commentRangeStart w:id="17"/>
      <w:r w:rsidRPr="00A11428">
        <w:rPr>
          <w:rFonts w:ascii="Arial" w:hAnsi="Arial" w:cs="Arial"/>
          <w:b/>
          <w:bCs/>
          <w:sz w:val="24"/>
          <w:szCs w:val="24"/>
        </w:rPr>
        <w:t>References</w:t>
      </w:r>
    </w:p>
    <w:p w14:paraId="67749474"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Bagin, D. (2001). </w:t>
      </w:r>
      <w:r w:rsidRPr="005E5ADE">
        <w:rPr>
          <w:rFonts w:ascii="Arial" w:hAnsi="Arial" w:cs="Arial"/>
          <w:i/>
          <w:iCs/>
          <w:sz w:val="24"/>
          <w:szCs w:val="24"/>
        </w:rPr>
        <w:t>The school and community relations</w:t>
      </w:r>
      <w:r w:rsidRPr="005E5ADE">
        <w:rPr>
          <w:rFonts w:ascii="Arial" w:hAnsi="Arial" w:cs="Arial"/>
          <w:sz w:val="24"/>
          <w:szCs w:val="24"/>
        </w:rPr>
        <w:t>. Boston: Allyn and Bacon.</w:t>
      </w:r>
    </w:p>
    <w:p w14:paraId="7E701841"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Braun, V., &amp; Clarke, V. (2006). Using thematic analysis in psychology. </w:t>
      </w:r>
      <w:r w:rsidRPr="005E5ADE">
        <w:rPr>
          <w:rFonts w:ascii="Arial" w:hAnsi="Arial" w:cs="Arial"/>
          <w:i/>
          <w:iCs/>
          <w:sz w:val="24"/>
          <w:szCs w:val="24"/>
        </w:rPr>
        <w:t>Qualitative Research in Psychology, 3</w:t>
      </w:r>
      <w:r w:rsidRPr="005E5ADE">
        <w:rPr>
          <w:rFonts w:ascii="Arial" w:hAnsi="Arial" w:cs="Arial"/>
          <w:sz w:val="24"/>
          <w:szCs w:val="24"/>
        </w:rPr>
        <w:t xml:space="preserve">(2), 77–101. </w:t>
      </w:r>
      <w:hyperlink r:id="rId9" w:tgtFrame="_new" w:history="1">
        <w:r w:rsidRPr="005E5ADE">
          <w:rPr>
            <w:rStyle w:val="Hyperlink"/>
            <w:rFonts w:ascii="Arial" w:hAnsi="Arial" w:cs="Arial"/>
            <w:sz w:val="24"/>
            <w:szCs w:val="24"/>
          </w:rPr>
          <w:t>https://doi.org/10.1191/1478088706qp063oa</w:t>
        </w:r>
      </w:hyperlink>
    </w:p>
    <w:p w14:paraId="2D5F67F5"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Cohen, L., Manion, L., &amp; Morrison, K. (2018). </w:t>
      </w:r>
      <w:r w:rsidRPr="005E5ADE">
        <w:rPr>
          <w:rFonts w:ascii="Arial" w:hAnsi="Arial" w:cs="Arial"/>
          <w:i/>
          <w:iCs/>
          <w:sz w:val="24"/>
          <w:szCs w:val="24"/>
        </w:rPr>
        <w:t>Research methods in education</w:t>
      </w:r>
      <w:r w:rsidRPr="005E5ADE">
        <w:rPr>
          <w:rFonts w:ascii="Arial" w:hAnsi="Arial" w:cs="Arial"/>
          <w:sz w:val="24"/>
          <w:szCs w:val="24"/>
        </w:rPr>
        <w:t xml:space="preserve"> (8th ed.). London: Routledge. https://doi.org/10.4324/9781315456539</w:t>
      </w:r>
    </w:p>
    <w:p w14:paraId="4023DCAC"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Creswell, J. W., &amp; Plano Clark, V. L. (2018). </w:t>
      </w:r>
      <w:r w:rsidRPr="005E5ADE">
        <w:rPr>
          <w:rFonts w:ascii="Arial" w:hAnsi="Arial" w:cs="Arial"/>
          <w:i/>
          <w:iCs/>
          <w:sz w:val="24"/>
          <w:szCs w:val="24"/>
        </w:rPr>
        <w:t>Designing and conducting mixed methods research</w:t>
      </w:r>
      <w:r w:rsidRPr="005E5ADE">
        <w:rPr>
          <w:rFonts w:ascii="Arial" w:hAnsi="Arial" w:cs="Arial"/>
          <w:sz w:val="24"/>
          <w:szCs w:val="24"/>
        </w:rPr>
        <w:t xml:space="preserve"> (3rd ed.). Thousand Oaks, CA: Sage Publications.</w:t>
      </w:r>
    </w:p>
    <w:p w14:paraId="3AD594F1"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DeVita, C., Davis, J., Darling-Hammond, L., LaPointe, M., &amp; Meyerson, D. (2005). </w:t>
      </w:r>
      <w:r w:rsidRPr="005E5ADE">
        <w:rPr>
          <w:rFonts w:ascii="Arial" w:hAnsi="Arial" w:cs="Arial"/>
          <w:i/>
          <w:iCs/>
          <w:sz w:val="24"/>
          <w:szCs w:val="24"/>
        </w:rPr>
        <w:t>School leadership: Improving state systems for leader development</w:t>
      </w:r>
      <w:r w:rsidRPr="005E5ADE">
        <w:rPr>
          <w:rFonts w:ascii="Arial" w:hAnsi="Arial" w:cs="Arial"/>
          <w:sz w:val="24"/>
          <w:szCs w:val="24"/>
        </w:rPr>
        <w:t>. Washington, DC: The Wallace Foundation.</w:t>
      </w:r>
    </w:p>
    <w:p w14:paraId="2EBFAEF4"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Epstein, J. L. (2011). </w:t>
      </w:r>
      <w:r w:rsidRPr="005E5ADE">
        <w:rPr>
          <w:rFonts w:ascii="Arial" w:hAnsi="Arial" w:cs="Arial"/>
          <w:i/>
          <w:iCs/>
          <w:sz w:val="24"/>
          <w:szCs w:val="24"/>
        </w:rPr>
        <w:t>School, family, and community partnerships: Preparing educators and improving schools</w:t>
      </w:r>
      <w:r w:rsidRPr="005E5ADE">
        <w:rPr>
          <w:rFonts w:ascii="Arial" w:hAnsi="Arial" w:cs="Arial"/>
          <w:sz w:val="24"/>
          <w:szCs w:val="24"/>
        </w:rPr>
        <w:t xml:space="preserve"> (2nd ed.). Boulder, CO: Westview Press.</w:t>
      </w:r>
    </w:p>
    <w:p w14:paraId="0AA79279"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Fullan, M. (2014). </w:t>
      </w:r>
      <w:r w:rsidRPr="005E5ADE">
        <w:rPr>
          <w:rFonts w:ascii="Arial" w:hAnsi="Arial" w:cs="Arial"/>
          <w:i/>
          <w:iCs/>
          <w:sz w:val="24"/>
          <w:szCs w:val="24"/>
        </w:rPr>
        <w:t>The principal: Three keys to maximizing impact</w:t>
      </w:r>
      <w:r w:rsidRPr="005E5ADE">
        <w:rPr>
          <w:rFonts w:ascii="Arial" w:hAnsi="Arial" w:cs="Arial"/>
          <w:sz w:val="24"/>
          <w:szCs w:val="24"/>
        </w:rPr>
        <w:t>. San Francisco: Jossey-Bass.</w:t>
      </w:r>
    </w:p>
    <w:p w14:paraId="59AAD88A"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Harvey, L., &amp; Newton, J. (2007). Transforming quality evaluation: Moving on. In D. </w:t>
      </w:r>
      <w:proofErr w:type="spellStart"/>
      <w:r w:rsidRPr="005E5ADE">
        <w:rPr>
          <w:rFonts w:ascii="Arial" w:hAnsi="Arial" w:cs="Arial"/>
          <w:sz w:val="24"/>
          <w:szCs w:val="24"/>
        </w:rPr>
        <w:t>Westerheijden</w:t>
      </w:r>
      <w:proofErr w:type="spellEnd"/>
      <w:r w:rsidRPr="005E5ADE">
        <w:rPr>
          <w:rFonts w:ascii="Arial" w:hAnsi="Arial" w:cs="Arial"/>
          <w:sz w:val="24"/>
          <w:szCs w:val="24"/>
        </w:rPr>
        <w:t xml:space="preserve">, B. </w:t>
      </w:r>
      <w:proofErr w:type="spellStart"/>
      <w:r w:rsidRPr="005E5ADE">
        <w:rPr>
          <w:rFonts w:ascii="Arial" w:hAnsi="Arial" w:cs="Arial"/>
          <w:sz w:val="24"/>
          <w:szCs w:val="24"/>
        </w:rPr>
        <w:t>Stensaker</w:t>
      </w:r>
      <w:proofErr w:type="spellEnd"/>
      <w:r w:rsidRPr="005E5ADE">
        <w:rPr>
          <w:rFonts w:ascii="Arial" w:hAnsi="Arial" w:cs="Arial"/>
          <w:sz w:val="24"/>
          <w:szCs w:val="24"/>
        </w:rPr>
        <w:t xml:space="preserve">, &amp; M. Rosa (Eds.), </w:t>
      </w:r>
      <w:r w:rsidRPr="005E5ADE">
        <w:rPr>
          <w:rFonts w:ascii="Arial" w:hAnsi="Arial" w:cs="Arial"/>
          <w:i/>
          <w:iCs/>
          <w:sz w:val="24"/>
          <w:szCs w:val="24"/>
        </w:rPr>
        <w:t>Quality assurance in higher education: Trends in regulation, translation and transformation</w:t>
      </w:r>
      <w:r w:rsidRPr="005E5ADE">
        <w:rPr>
          <w:rFonts w:ascii="Arial" w:hAnsi="Arial" w:cs="Arial"/>
          <w:sz w:val="24"/>
          <w:szCs w:val="24"/>
        </w:rPr>
        <w:t xml:space="preserve"> (pp. 225–245). Dordrecht: Springer.</w:t>
      </w:r>
    </w:p>
    <w:p w14:paraId="0A4202E6"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Heifetz, R. A., </w:t>
      </w:r>
      <w:proofErr w:type="spellStart"/>
      <w:r w:rsidRPr="005E5ADE">
        <w:rPr>
          <w:rFonts w:ascii="Arial" w:hAnsi="Arial" w:cs="Arial"/>
          <w:sz w:val="24"/>
          <w:szCs w:val="24"/>
        </w:rPr>
        <w:t>Grashow</w:t>
      </w:r>
      <w:proofErr w:type="spellEnd"/>
      <w:r w:rsidRPr="005E5ADE">
        <w:rPr>
          <w:rFonts w:ascii="Arial" w:hAnsi="Arial" w:cs="Arial"/>
          <w:sz w:val="24"/>
          <w:szCs w:val="24"/>
        </w:rPr>
        <w:t xml:space="preserve">, A., &amp; Linsky, M. (2009). </w:t>
      </w:r>
      <w:r w:rsidRPr="005E5ADE">
        <w:rPr>
          <w:rFonts w:ascii="Arial" w:hAnsi="Arial" w:cs="Arial"/>
          <w:i/>
          <w:iCs/>
          <w:sz w:val="24"/>
          <w:szCs w:val="24"/>
        </w:rPr>
        <w:t>The practice of adaptive leadership: Tools and tactics for changing your organization and the world</w:t>
      </w:r>
      <w:r w:rsidRPr="005E5ADE">
        <w:rPr>
          <w:rFonts w:ascii="Arial" w:hAnsi="Arial" w:cs="Arial"/>
          <w:sz w:val="24"/>
          <w:szCs w:val="24"/>
        </w:rPr>
        <w:t>. Boston: Harvard Business Press.</w:t>
      </w:r>
    </w:p>
    <w:p w14:paraId="2175E016"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Ingersoll, R., &amp; Strong, M. (2011). The impact of induction and mentoring programs for beginning teachers: A critical review of the research. </w:t>
      </w:r>
      <w:r w:rsidRPr="005E5ADE">
        <w:rPr>
          <w:rFonts w:ascii="Arial" w:hAnsi="Arial" w:cs="Arial"/>
          <w:i/>
          <w:iCs/>
          <w:sz w:val="24"/>
          <w:szCs w:val="24"/>
        </w:rPr>
        <w:t>Review of Educational Research, 81</w:t>
      </w:r>
      <w:r w:rsidRPr="005E5ADE">
        <w:rPr>
          <w:rFonts w:ascii="Arial" w:hAnsi="Arial" w:cs="Arial"/>
          <w:sz w:val="24"/>
          <w:szCs w:val="24"/>
        </w:rPr>
        <w:t>(2), 201–233. https://doi.org/10.3102/0034654311403323</w:t>
      </w:r>
    </w:p>
    <w:p w14:paraId="42227E1D" w14:textId="77777777" w:rsidR="005E5ADE" w:rsidRPr="005E5ADE" w:rsidRDefault="005E5ADE" w:rsidP="005E5ADE">
      <w:pPr>
        <w:jc w:val="both"/>
        <w:rPr>
          <w:rFonts w:ascii="Arial" w:hAnsi="Arial" w:cs="Arial"/>
          <w:sz w:val="24"/>
          <w:szCs w:val="24"/>
        </w:rPr>
      </w:pPr>
      <w:proofErr w:type="spellStart"/>
      <w:r w:rsidRPr="005E5ADE">
        <w:rPr>
          <w:rFonts w:ascii="Arial" w:hAnsi="Arial" w:cs="Arial"/>
          <w:sz w:val="24"/>
          <w:szCs w:val="24"/>
        </w:rPr>
        <w:t>Leithwood</w:t>
      </w:r>
      <w:proofErr w:type="spellEnd"/>
      <w:r w:rsidRPr="005E5ADE">
        <w:rPr>
          <w:rFonts w:ascii="Arial" w:hAnsi="Arial" w:cs="Arial"/>
          <w:sz w:val="24"/>
          <w:szCs w:val="24"/>
        </w:rPr>
        <w:t xml:space="preserve">, K., Harris, A., &amp; Hopkins, D. (2020). Seven strong claims about successful school leadership revisited. </w:t>
      </w:r>
      <w:r w:rsidRPr="005E5ADE">
        <w:rPr>
          <w:rFonts w:ascii="Arial" w:hAnsi="Arial" w:cs="Arial"/>
          <w:i/>
          <w:iCs/>
          <w:sz w:val="24"/>
          <w:szCs w:val="24"/>
        </w:rPr>
        <w:t>School Leadership &amp; Management, 40</w:t>
      </w:r>
      <w:r w:rsidRPr="005E5ADE">
        <w:rPr>
          <w:rFonts w:ascii="Arial" w:hAnsi="Arial" w:cs="Arial"/>
          <w:sz w:val="24"/>
          <w:szCs w:val="24"/>
        </w:rPr>
        <w:t>(1), 5–22. https://doi.org/10.1080/13632434.2019.1596077</w:t>
      </w:r>
    </w:p>
    <w:p w14:paraId="404CFB5F"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Malloy, J. (2017). Principals’ sensemaking of teacher supervision. </w:t>
      </w:r>
      <w:r w:rsidRPr="005E5ADE">
        <w:rPr>
          <w:rFonts w:ascii="Arial" w:hAnsi="Arial" w:cs="Arial"/>
          <w:i/>
          <w:iCs/>
          <w:sz w:val="24"/>
          <w:szCs w:val="24"/>
        </w:rPr>
        <w:t>International Studies in Educational Administration, 45</w:t>
      </w:r>
      <w:r w:rsidRPr="005E5ADE">
        <w:rPr>
          <w:rFonts w:ascii="Arial" w:hAnsi="Arial" w:cs="Arial"/>
          <w:sz w:val="24"/>
          <w:szCs w:val="24"/>
        </w:rPr>
        <w:t>(2), 45–65.</w:t>
      </w:r>
    </w:p>
    <w:p w14:paraId="6454475F"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lastRenderedPageBreak/>
        <w:t xml:space="preserve">Maslach, C. (2003). Job burnout: New directions in research and intervention. </w:t>
      </w:r>
      <w:r w:rsidRPr="005E5ADE">
        <w:rPr>
          <w:rFonts w:ascii="Arial" w:hAnsi="Arial" w:cs="Arial"/>
          <w:i/>
          <w:iCs/>
          <w:sz w:val="24"/>
          <w:szCs w:val="24"/>
        </w:rPr>
        <w:t>Current Directions in Psychological Science, 12</w:t>
      </w:r>
      <w:r w:rsidRPr="005E5ADE">
        <w:rPr>
          <w:rFonts w:ascii="Arial" w:hAnsi="Arial" w:cs="Arial"/>
          <w:sz w:val="24"/>
          <w:szCs w:val="24"/>
        </w:rPr>
        <w:t>(5), 189–192. https://doi.org/10.1111/1467-8721.01258</w:t>
      </w:r>
    </w:p>
    <w:p w14:paraId="1042FBE1"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McMillan, J. H., &amp; Schumacher, S. (2010). </w:t>
      </w:r>
      <w:r w:rsidRPr="005E5ADE">
        <w:rPr>
          <w:rFonts w:ascii="Arial" w:hAnsi="Arial" w:cs="Arial"/>
          <w:i/>
          <w:iCs/>
          <w:sz w:val="24"/>
          <w:szCs w:val="24"/>
        </w:rPr>
        <w:t>Research in education: Evidence-based inquiry</w:t>
      </w:r>
      <w:r w:rsidRPr="005E5ADE">
        <w:rPr>
          <w:rFonts w:ascii="Arial" w:hAnsi="Arial" w:cs="Arial"/>
          <w:sz w:val="24"/>
          <w:szCs w:val="24"/>
        </w:rPr>
        <w:t xml:space="preserve"> (7th ed.). Boston: Pearson.</w:t>
      </w:r>
    </w:p>
    <w:p w14:paraId="74C59D95"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Meehan, B. (2011). The principal’s role in leadership of literacy. </w:t>
      </w:r>
      <w:r w:rsidRPr="005E5ADE">
        <w:rPr>
          <w:rFonts w:ascii="Arial" w:hAnsi="Arial" w:cs="Arial"/>
          <w:i/>
          <w:iCs/>
          <w:sz w:val="24"/>
          <w:szCs w:val="24"/>
        </w:rPr>
        <w:t>Leadership, 40</w:t>
      </w:r>
      <w:r w:rsidRPr="005E5ADE">
        <w:rPr>
          <w:rFonts w:ascii="Arial" w:hAnsi="Arial" w:cs="Arial"/>
          <w:sz w:val="24"/>
          <w:szCs w:val="24"/>
        </w:rPr>
        <w:t>(3), 12–16.</w:t>
      </w:r>
    </w:p>
    <w:p w14:paraId="5C3B5BD5"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Male, T. (2003). Leadership and management: A case study of mixed methods in educational research. </w:t>
      </w:r>
      <w:r w:rsidRPr="005E5ADE">
        <w:rPr>
          <w:rFonts w:ascii="Arial" w:hAnsi="Arial" w:cs="Arial"/>
          <w:i/>
          <w:iCs/>
          <w:sz w:val="24"/>
          <w:szCs w:val="24"/>
        </w:rPr>
        <w:t>International Journal of Educational Research, 39</w:t>
      </w:r>
      <w:r w:rsidRPr="005E5ADE">
        <w:rPr>
          <w:rFonts w:ascii="Arial" w:hAnsi="Arial" w:cs="Arial"/>
          <w:sz w:val="24"/>
          <w:szCs w:val="24"/>
        </w:rPr>
        <w:t>(8), 591–602. https://doi.org/10.1016/j.ijer.2004.10.005</w:t>
      </w:r>
    </w:p>
    <w:p w14:paraId="6C3EDA36"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Schön, D. A. (1983). </w:t>
      </w:r>
      <w:r w:rsidRPr="005E5ADE">
        <w:rPr>
          <w:rFonts w:ascii="Arial" w:hAnsi="Arial" w:cs="Arial"/>
          <w:i/>
          <w:iCs/>
          <w:sz w:val="24"/>
          <w:szCs w:val="24"/>
        </w:rPr>
        <w:t>The reflective practitioner: How professionals think in action</w:t>
      </w:r>
      <w:r w:rsidRPr="005E5ADE">
        <w:rPr>
          <w:rFonts w:ascii="Arial" w:hAnsi="Arial" w:cs="Arial"/>
          <w:sz w:val="24"/>
          <w:szCs w:val="24"/>
        </w:rPr>
        <w:t>. New York: Basic Books.</w:t>
      </w:r>
    </w:p>
    <w:p w14:paraId="42462FAB"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Schmidt-Davis, J., &amp; Bottoms, G. (2011). </w:t>
      </w:r>
      <w:r w:rsidRPr="005E5ADE">
        <w:rPr>
          <w:rFonts w:ascii="Arial" w:hAnsi="Arial" w:cs="Arial"/>
          <w:i/>
          <w:iCs/>
          <w:sz w:val="24"/>
          <w:szCs w:val="24"/>
        </w:rPr>
        <w:t>Who’s next? Let’s stop gambling on school performance and invest in professional standards for principals</w:t>
      </w:r>
      <w:r w:rsidRPr="005E5ADE">
        <w:rPr>
          <w:rFonts w:ascii="Arial" w:hAnsi="Arial" w:cs="Arial"/>
          <w:sz w:val="24"/>
          <w:szCs w:val="24"/>
        </w:rPr>
        <w:t>. Atlanta, GA: Southern Regional Education Board.</w:t>
      </w:r>
    </w:p>
    <w:p w14:paraId="199F9C40"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Stephenson, L. (2010). Transitioning from teacher to principal. </w:t>
      </w:r>
      <w:r w:rsidRPr="005E5ADE">
        <w:rPr>
          <w:rFonts w:ascii="Arial" w:hAnsi="Arial" w:cs="Arial"/>
          <w:i/>
          <w:iCs/>
          <w:sz w:val="24"/>
          <w:szCs w:val="24"/>
        </w:rPr>
        <w:t>Principal Leadership, 10</w:t>
      </w:r>
      <w:r w:rsidRPr="005E5ADE">
        <w:rPr>
          <w:rFonts w:ascii="Arial" w:hAnsi="Arial" w:cs="Arial"/>
          <w:sz w:val="24"/>
          <w:szCs w:val="24"/>
        </w:rPr>
        <w:t>(7), 30–34.</w:t>
      </w:r>
    </w:p>
    <w:p w14:paraId="1B39F0A9"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Stroud, D. (2018). Leadership practices and student achievement: An exploratory study. </w:t>
      </w:r>
      <w:r w:rsidRPr="005E5ADE">
        <w:rPr>
          <w:rFonts w:ascii="Arial" w:hAnsi="Arial" w:cs="Arial"/>
          <w:i/>
          <w:iCs/>
          <w:sz w:val="24"/>
          <w:szCs w:val="24"/>
        </w:rPr>
        <w:t>International Journal of Education Policy and Leadership, 13</w:t>
      </w:r>
      <w:r w:rsidRPr="005E5ADE">
        <w:rPr>
          <w:rFonts w:ascii="Arial" w:hAnsi="Arial" w:cs="Arial"/>
          <w:sz w:val="24"/>
          <w:szCs w:val="24"/>
        </w:rPr>
        <w:t>(3), 1–16. https://doi.org/10.22230/ijepl.2018v13n3a813</w:t>
      </w:r>
    </w:p>
    <w:p w14:paraId="18D239B8"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Yong, B. C. S. (2006). Teacher burnout: A research agenda. </w:t>
      </w:r>
      <w:r w:rsidRPr="005E5ADE">
        <w:rPr>
          <w:rFonts w:ascii="Arial" w:hAnsi="Arial" w:cs="Arial"/>
          <w:i/>
          <w:iCs/>
          <w:sz w:val="24"/>
          <w:szCs w:val="24"/>
        </w:rPr>
        <w:t>Educational Research Journal, 21</w:t>
      </w:r>
      <w:r w:rsidRPr="005E5ADE">
        <w:rPr>
          <w:rFonts w:ascii="Arial" w:hAnsi="Arial" w:cs="Arial"/>
          <w:sz w:val="24"/>
          <w:szCs w:val="24"/>
        </w:rPr>
        <w:t>(1), 85–104.</w:t>
      </w:r>
      <w:commentRangeEnd w:id="17"/>
      <w:r w:rsidR="00633016">
        <w:rPr>
          <w:rStyle w:val="CommentReference"/>
        </w:rPr>
        <w:commentReference w:id="17"/>
      </w:r>
    </w:p>
    <w:p w14:paraId="25044C6A" w14:textId="77777777" w:rsidR="00D352E4" w:rsidRPr="00A11428" w:rsidRDefault="00D352E4" w:rsidP="005E5ADE">
      <w:pPr>
        <w:jc w:val="both"/>
        <w:rPr>
          <w:rFonts w:ascii="Arial" w:hAnsi="Arial" w:cs="Arial"/>
          <w:sz w:val="24"/>
          <w:szCs w:val="24"/>
        </w:rPr>
      </w:pPr>
    </w:p>
    <w:sectPr w:rsidR="00D352E4" w:rsidRPr="00A1142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UDMA" w:date="2025-09-09T15:29:00Z" w:initials="F">
    <w:p w14:paraId="61013384" w14:textId="70EAAE10" w:rsidR="000341FF" w:rsidRDefault="000341FF">
      <w:pPr>
        <w:pStyle w:val="CommentText"/>
      </w:pPr>
      <w:r>
        <w:rPr>
          <w:rStyle w:val="CommentReference"/>
        </w:rPr>
        <w:annotationRef/>
      </w:r>
      <w:r>
        <w:t xml:space="preserve">Where? Please indicate the region, state and country. </w:t>
      </w:r>
    </w:p>
  </w:comment>
  <w:comment w:id="1" w:author="FUDMA" w:date="2025-09-09T15:31:00Z" w:initials="F">
    <w:p w14:paraId="76248F80" w14:textId="54E381DA" w:rsidR="000341FF" w:rsidRDefault="000341FF">
      <w:pPr>
        <w:pStyle w:val="CommentText"/>
      </w:pPr>
      <w:r>
        <w:rPr>
          <w:rStyle w:val="CommentReference"/>
        </w:rPr>
        <w:annotationRef/>
      </w:r>
      <w:r>
        <w:t>remove</w:t>
      </w:r>
    </w:p>
  </w:comment>
  <w:comment w:id="4" w:author="FUDMA" w:date="2025-09-09T15:34:00Z" w:initials="F">
    <w:p w14:paraId="0515B795" w14:textId="7753D380" w:rsidR="0066746D" w:rsidRDefault="0066746D">
      <w:pPr>
        <w:pStyle w:val="CommentText"/>
      </w:pPr>
      <w:r>
        <w:rPr>
          <w:rStyle w:val="CommentReference"/>
        </w:rPr>
        <w:annotationRef/>
      </w:r>
      <w:r w:rsidR="00231936">
        <w:t xml:space="preserve">change with: </w:t>
      </w:r>
      <w:r>
        <w:t xml:space="preserve">who are transiting </w:t>
      </w:r>
    </w:p>
  </w:comment>
  <w:comment w:id="5" w:author="FUDMA" w:date="2025-09-09T15:35:00Z" w:initials="F">
    <w:p w14:paraId="2D6CA6B1" w14:textId="6FF2B9BD" w:rsidR="00B23053" w:rsidRDefault="00B23053">
      <w:pPr>
        <w:pStyle w:val="CommentText"/>
      </w:pPr>
      <w:r>
        <w:rPr>
          <w:rStyle w:val="CommentReference"/>
        </w:rPr>
        <w:annotationRef/>
      </w:r>
      <w:proofErr w:type="spellStart"/>
      <w:r>
        <w:t>principalship</w:t>
      </w:r>
      <w:proofErr w:type="spellEnd"/>
      <w:r>
        <w:t xml:space="preserve"> role </w:t>
      </w:r>
    </w:p>
  </w:comment>
  <w:comment w:id="3" w:author="FUDMA" w:date="2025-09-09T15:33:00Z" w:initials="F">
    <w:p w14:paraId="408022B5" w14:textId="326FC643" w:rsidR="0066746D" w:rsidRDefault="0066746D">
      <w:pPr>
        <w:pStyle w:val="CommentText"/>
      </w:pPr>
      <w:r>
        <w:rPr>
          <w:rStyle w:val="CommentReference"/>
        </w:rPr>
        <w:annotationRef/>
      </w:r>
      <w:r>
        <w:t>please check this sentence.</w:t>
      </w:r>
    </w:p>
  </w:comment>
  <w:comment w:id="6" w:author="FUDMA" w:date="2025-09-09T15:38:00Z" w:initials="F">
    <w:p w14:paraId="1D171E69" w14:textId="5600DF66" w:rsidR="00D337BA" w:rsidRDefault="00D337BA">
      <w:pPr>
        <w:pStyle w:val="CommentText"/>
      </w:pPr>
      <w:r>
        <w:rPr>
          <w:rStyle w:val="CommentReference"/>
        </w:rPr>
        <w:annotationRef/>
      </w:r>
      <w:r>
        <w:t xml:space="preserve">The title of your shows that it is theoretical paper, but this makes it empirical. </w:t>
      </w:r>
    </w:p>
  </w:comment>
  <w:comment w:id="2" w:author="FUDMA" w:date="2025-09-09T15:40:00Z" w:initials="F">
    <w:p w14:paraId="30B3D21C" w14:textId="510D023A" w:rsidR="00D337BA" w:rsidRDefault="00D337BA">
      <w:pPr>
        <w:pStyle w:val="CommentText"/>
      </w:pPr>
      <w:r>
        <w:rPr>
          <w:rStyle w:val="CommentReference"/>
        </w:rPr>
        <w:annotationRef/>
      </w:r>
      <w:r>
        <w:t>The introduction is grossly inadequate</w:t>
      </w:r>
    </w:p>
  </w:comment>
  <w:comment w:id="7" w:author="FUDMA" w:date="2025-09-09T15:47:00Z" w:initials="F">
    <w:p w14:paraId="296623CF" w14:textId="210C9E41" w:rsidR="001D261F" w:rsidRDefault="001D261F">
      <w:pPr>
        <w:pStyle w:val="CommentText"/>
      </w:pPr>
      <w:r>
        <w:rPr>
          <w:rStyle w:val="CommentReference"/>
        </w:rPr>
        <w:annotationRef/>
      </w:r>
      <w:r>
        <w:t>Use this “the objectives of the study are to”</w:t>
      </w:r>
    </w:p>
  </w:comment>
  <w:comment w:id="9" w:author="FUDMA" w:date="2025-09-09T15:42:00Z" w:initials="F">
    <w:p w14:paraId="0C2E5826" w14:textId="66BB0C0A" w:rsidR="00D62A1B" w:rsidRDefault="00D62A1B">
      <w:pPr>
        <w:pStyle w:val="CommentText"/>
      </w:pPr>
      <w:r>
        <w:rPr>
          <w:rStyle w:val="CommentReference"/>
        </w:rPr>
        <w:annotationRef/>
      </w:r>
      <w:r>
        <w:t>Where?</w:t>
      </w:r>
    </w:p>
  </w:comment>
  <w:comment w:id="8" w:author="FUDMA" w:date="2025-09-09T15:43:00Z" w:initials="F">
    <w:p w14:paraId="30C9D325" w14:textId="76F5554C" w:rsidR="00D62A1B" w:rsidRDefault="00D62A1B">
      <w:pPr>
        <w:pStyle w:val="CommentText"/>
      </w:pPr>
      <w:r>
        <w:rPr>
          <w:rStyle w:val="CommentReference"/>
        </w:rPr>
        <w:annotationRef/>
      </w:r>
      <w:r>
        <w:t xml:space="preserve">Please the objectives must align with the introduction, this means all the variable identified at here should be discussed at the </w:t>
      </w:r>
      <w:r w:rsidR="00DC3681">
        <w:t>introduction in good paragraphs.</w:t>
      </w:r>
      <w:r>
        <w:t xml:space="preserve"> </w:t>
      </w:r>
    </w:p>
  </w:comment>
  <w:comment w:id="10" w:author="FUDMA" w:date="2025-09-09T15:49:00Z" w:initials="F">
    <w:p w14:paraId="735A4AEF" w14:textId="7CDD0A6F" w:rsidR="00C52650" w:rsidRDefault="00C52650">
      <w:pPr>
        <w:pStyle w:val="CommentText"/>
      </w:pPr>
      <w:r>
        <w:rPr>
          <w:rStyle w:val="CommentReference"/>
        </w:rPr>
        <w:annotationRef/>
      </w:r>
      <w:r>
        <w:t>Where is this Holy child colleges-basic education located?</w:t>
      </w:r>
    </w:p>
  </w:comment>
  <w:comment w:id="12" w:author="FUDMA" w:date="2025-09-09T16:33:00Z" w:initials="F">
    <w:p w14:paraId="2ED9079D" w14:textId="1F5228C7" w:rsidR="004B6EF6" w:rsidRDefault="004B6EF6">
      <w:pPr>
        <w:pStyle w:val="CommentText"/>
      </w:pPr>
      <w:r>
        <w:rPr>
          <w:rStyle w:val="CommentReference"/>
        </w:rPr>
        <w:annotationRef/>
      </w:r>
      <w:r>
        <w:t>Remove it</w:t>
      </w:r>
    </w:p>
  </w:comment>
  <w:comment w:id="11" w:author="FUDMA" w:date="2025-09-09T15:53:00Z" w:initials="F">
    <w:p w14:paraId="46E63850" w14:textId="638EC939" w:rsidR="00C52650" w:rsidRDefault="00C52650">
      <w:pPr>
        <w:pStyle w:val="CommentText"/>
      </w:pPr>
      <w:r>
        <w:rPr>
          <w:rStyle w:val="CommentReference"/>
        </w:rPr>
        <w:annotationRef/>
      </w:r>
      <w:r w:rsidR="003677F5">
        <w:t>Here</w:t>
      </w:r>
      <w:r>
        <w:t xml:space="preserve"> tell us the statistical tools you use, and how you run it. This long discussion shouldn’t </w:t>
      </w:r>
      <w:r w:rsidR="00CF69B5">
        <w:t>have supposed</w:t>
      </w:r>
      <w:r>
        <w:t xml:space="preserve"> to come. </w:t>
      </w:r>
    </w:p>
  </w:comment>
  <w:comment w:id="13" w:author="FUDMA" w:date="2025-09-09T15:58:00Z" w:initials="F">
    <w:p w14:paraId="7AE7E7A4" w14:textId="50071C26" w:rsidR="00633016" w:rsidRDefault="00633016">
      <w:pPr>
        <w:pStyle w:val="CommentText"/>
      </w:pPr>
      <w:r>
        <w:rPr>
          <w:rStyle w:val="CommentReference"/>
        </w:rPr>
        <w:annotationRef/>
      </w:r>
      <w:r>
        <w:t xml:space="preserve">Where are </w:t>
      </w:r>
      <w:r w:rsidR="007F66E2">
        <w:t xml:space="preserve">the </w:t>
      </w:r>
      <w:r>
        <w:t xml:space="preserve">results? Put the results in table with good explanation backing it up with empirical evidences. </w:t>
      </w:r>
      <w:r w:rsidR="00247A04">
        <w:t xml:space="preserve">Even </w:t>
      </w:r>
      <w:bookmarkStart w:id="14" w:name="_GoBack"/>
      <w:bookmarkEnd w:id="14"/>
      <w:r w:rsidR="0087121C">
        <w:t>though you</w:t>
      </w:r>
      <w:r w:rsidR="00247A04">
        <w:t xml:space="preserve"> said its short communication</w:t>
      </w:r>
    </w:p>
  </w:comment>
  <w:comment w:id="15" w:author="FUDMA" w:date="2025-09-09T16:02:00Z" w:initials="F">
    <w:p w14:paraId="3AB9A8D7" w14:textId="14702252" w:rsidR="00633016" w:rsidRDefault="00633016">
      <w:pPr>
        <w:pStyle w:val="CommentText"/>
      </w:pPr>
      <w:r>
        <w:rPr>
          <w:rStyle w:val="CommentReference"/>
        </w:rPr>
        <w:annotationRef/>
      </w:r>
      <w:r>
        <w:t xml:space="preserve">Please recommendations should come after this paragraph. </w:t>
      </w:r>
    </w:p>
  </w:comment>
  <w:comment w:id="16" w:author="FUDMA" w:date="2025-09-09T16:01:00Z" w:initials="F">
    <w:p w14:paraId="1CDCFEA6" w14:textId="39EC565B" w:rsidR="00633016" w:rsidRDefault="00633016">
      <w:pPr>
        <w:pStyle w:val="CommentText"/>
      </w:pPr>
      <w:r>
        <w:rPr>
          <w:rStyle w:val="CommentReference"/>
        </w:rPr>
        <w:annotationRef/>
      </w:r>
      <w:r>
        <w:t xml:space="preserve">Which phone size is this? </w:t>
      </w:r>
    </w:p>
  </w:comment>
  <w:comment w:id="17" w:author="FUDMA" w:date="2025-09-09T16:03:00Z" w:initials="F">
    <w:p w14:paraId="2CE17144" w14:textId="6D5F04B9" w:rsidR="00633016" w:rsidRDefault="00633016">
      <w:pPr>
        <w:pStyle w:val="CommentText"/>
      </w:pPr>
      <w:r>
        <w:rPr>
          <w:rStyle w:val="CommentReference"/>
        </w:rPr>
        <w:annotationRef/>
      </w:r>
      <w:r>
        <w:t xml:space="preserve">Make sure you following the journal reference type.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013384" w15:done="0"/>
  <w15:commentEx w15:paraId="76248F80" w15:done="0"/>
  <w15:commentEx w15:paraId="0515B795" w15:done="0"/>
  <w15:commentEx w15:paraId="2D6CA6B1" w15:done="0"/>
  <w15:commentEx w15:paraId="408022B5" w15:done="0"/>
  <w15:commentEx w15:paraId="1D171E69" w15:done="0"/>
  <w15:commentEx w15:paraId="30B3D21C" w15:done="0"/>
  <w15:commentEx w15:paraId="296623CF" w15:done="0"/>
  <w15:commentEx w15:paraId="0C2E5826" w15:done="0"/>
  <w15:commentEx w15:paraId="30C9D325" w15:done="0"/>
  <w15:commentEx w15:paraId="735A4AEF" w15:done="0"/>
  <w15:commentEx w15:paraId="2ED9079D" w15:done="0"/>
  <w15:commentEx w15:paraId="46E63850" w15:done="0"/>
  <w15:commentEx w15:paraId="7AE7E7A4" w15:done="0"/>
  <w15:commentEx w15:paraId="3AB9A8D7" w15:done="0"/>
  <w15:commentEx w15:paraId="1CDCFEA6" w15:done="0"/>
  <w15:commentEx w15:paraId="2CE1714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086EB" w14:textId="77777777" w:rsidR="001C5955" w:rsidRDefault="001C5955" w:rsidP="00D923B2">
      <w:pPr>
        <w:spacing w:after="0" w:line="240" w:lineRule="auto"/>
      </w:pPr>
      <w:r>
        <w:separator/>
      </w:r>
    </w:p>
  </w:endnote>
  <w:endnote w:type="continuationSeparator" w:id="0">
    <w:p w14:paraId="5FC68A89" w14:textId="77777777" w:rsidR="001C5955" w:rsidRDefault="001C5955" w:rsidP="00D9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34ED5" w14:textId="77777777" w:rsidR="00D923B2" w:rsidRDefault="00D923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93AD1" w14:textId="77777777" w:rsidR="00D923B2" w:rsidRDefault="00D923B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98EC5" w14:textId="77777777" w:rsidR="00D923B2" w:rsidRDefault="00D923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06D82" w14:textId="77777777" w:rsidR="001C5955" w:rsidRDefault="001C5955" w:rsidP="00D923B2">
      <w:pPr>
        <w:spacing w:after="0" w:line="240" w:lineRule="auto"/>
      </w:pPr>
      <w:r>
        <w:separator/>
      </w:r>
    </w:p>
  </w:footnote>
  <w:footnote w:type="continuationSeparator" w:id="0">
    <w:p w14:paraId="239F3356" w14:textId="77777777" w:rsidR="001C5955" w:rsidRDefault="001C5955" w:rsidP="00D92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A2414" w14:textId="027D1ABD" w:rsidR="00D923B2" w:rsidRDefault="001C5955">
    <w:pPr>
      <w:pStyle w:val="Header"/>
    </w:pPr>
    <w:r>
      <w:rPr>
        <w:noProof/>
      </w:rPr>
      <w:pict w14:anchorId="20B60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690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2DFEC" w14:textId="4EE74A2A" w:rsidR="00D923B2" w:rsidRDefault="001C5955">
    <w:pPr>
      <w:pStyle w:val="Header"/>
    </w:pPr>
    <w:r>
      <w:rPr>
        <w:noProof/>
      </w:rPr>
      <w:pict w14:anchorId="24E06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690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B2F57" w14:textId="43507D2A" w:rsidR="00D923B2" w:rsidRDefault="001C5955">
    <w:pPr>
      <w:pStyle w:val="Header"/>
    </w:pPr>
    <w:r>
      <w:rPr>
        <w:noProof/>
      </w:rPr>
      <w:pict w14:anchorId="11960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690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09B1"/>
    <w:multiLevelType w:val="multilevel"/>
    <w:tmpl w:val="FDA6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CA5343"/>
    <w:multiLevelType w:val="multilevel"/>
    <w:tmpl w:val="00AC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781BCC"/>
    <w:multiLevelType w:val="multilevel"/>
    <w:tmpl w:val="3024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DMA">
    <w15:presenceInfo w15:providerId="None" w15:userId="FUD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744"/>
    <w:rsid w:val="000341FF"/>
    <w:rsid w:val="00094B15"/>
    <w:rsid w:val="000F039D"/>
    <w:rsid w:val="001660A8"/>
    <w:rsid w:val="001B64BC"/>
    <w:rsid w:val="001C5955"/>
    <w:rsid w:val="001D261F"/>
    <w:rsid w:val="00231936"/>
    <w:rsid w:val="00244320"/>
    <w:rsid w:val="00247A04"/>
    <w:rsid w:val="00287B2F"/>
    <w:rsid w:val="00316708"/>
    <w:rsid w:val="003677F5"/>
    <w:rsid w:val="003722B5"/>
    <w:rsid w:val="003B6FB6"/>
    <w:rsid w:val="004007E3"/>
    <w:rsid w:val="004A0EF0"/>
    <w:rsid w:val="004B6EF6"/>
    <w:rsid w:val="00542DC4"/>
    <w:rsid w:val="0054572B"/>
    <w:rsid w:val="005E5ADE"/>
    <w:rsid w:val="00633016"/>
    <w:rsid w:val="006640D4"/>
    <w:rsid w:val="0066746D"/>
    <w:rsid w:val="00675BBF"/>
    <w:rsid w:val="006B020C"/>
    <w:rsid w:val="006B1C1F"/>
    <w:rsid w:val="006D20D0"/>
    <w:rsid w:val="00774B90"/>
    <w:rsid w:val="007A27C8"/>
    <w:rsid w:val="007F66E2"/>
    <w:rsid w:val="00824AE3"/>
    <w:rsid w:val="0087121C"/>
    <w:rsid w:val="0090549A"/>
    <w:rsid w:val="009B4376"/>
    <w:rsid w:val="009F060B"/>
    <w:rsid w:val="00A11428"/>
    <w:rsid w:val="00A45DEF"/>
    <w:rsid w:val="00A82744"/>
    <w:rsid w:val="00B23053"/>
    <w:rsid w:val="00C33FA9"/>
    <w:rsid w:val="00C52650"/>
    <w:rsid w:val="00CF69B5"/>
    <w:rsid w:val="00D25024"/>
    <w:rsid w:val="00D311B2"/>
    <w:rsid w:val="00D337BA"/>
    <w:rsid w:val="00D352E4"/>
    <w:rsid w:val="00D37A33"/>
    <w:rsid w:val="00D62A1B"/>
    <w:rsid w:val="00D7339A"/>
    <w:rsid w:val="00D73E49"/>
    <w:rsid w:val="00D91ECF"/>
    <w:rsid w:val="00D923B2"/>
    <w:rsid w:val="00DB7107"/>
    <w:rsid w:val="00DC3681"/>
    <w:rsid w:val="00EC1071"/>
    <w:rsid w:val="00F123D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E0A289"/>
  <w15:chartTrackingRefBased/>
  <w15:docId w15:val="{5F222ACE-2A6D-46B1-AEFD-A133919B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27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7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7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7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7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7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7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7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7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7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744"/>
    <w:rPr>
      <w:rFonts w:eastAsiaTheme="majorEastAsia" w:cstheme="majorBidi"/>
      <w:color w:val="272727" w:themeColor="text1" w:themeTint="D8"/>
    </w:rPr>
  </w:style>
  <w:style w:type="paragraph" w:styleId="Title">
    <w:name w:val="Title"/>
    <w:basedOn w:val="Normal"/>
    <w:next w:val="Normal"/>
    <w:link w:val="TitleChar"/>
    <w:uiPriority w:val="10"/>
    <w:qFormat/>
    <w:rsid w:val="00A82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744"/>
    <w:pPr>
      <w:spacing w:before="160"/>
      <w:jc w:val="center"/>
    </w:pPr>
    <w:rPr>
      <w:i/>
      <w:iCs/>
      <w:color w:val="404040" w:themeColor="text1" w:themeTint="BF"/>
    </w:rPr>
  </w:style>
  <w:style w:type="character" w:customStyle="1" w:styleId="QuoteChar">
    <w:name w:val="Quote Char"/>
    <w:basedOn w:val="DefaultParagraphFont"/>
    <w:link w:val="Quote"/>
    <w:uiPriority w:val="29"/>
    <w:rsid w:val="00A82744"/>
    <w:rPr>
      <w:i/>
      <w:iCs/>
      <w:color w:val="404040" w:themeColor="text1" w:themeTint="BF"/>
    </w:rPr>
  </w:style>
  <w:style w:type="paragraph" w:styleId="ListParagraph">
    <w:name w:val="List Paragraph"/>
    <w:basedOn w:val="Normal"/>
    <w:uiPriority w:val="34"/>
    <w:qFormat/>
    <w:rsid w:val="00A82744"/>
    <w:pPr>
      <w:ind w:left="720"/>
      <w:contextualSpacing/>
    </w:pPr>
  </w:style>
  <w:style w:type="character" w:styleId="IntenseEmphasis">
    <w:name w:val="Intense Emphasis"/>
    <w:basedOn w:val="DefaultParagraphFont"/>
    <w:uiPriority w:val="21"/>
    <w:qFormat/>
    <w:rsid w:val="00A82744"/>
    <w:rPr>
      <w:i/>
      <w:iCs/>
      <w:color w:val="2F5496" w:themeColor="accent1" w:themeShade="BF"/>
    </w:rPr>
  </w:style>
  <w:style w:type="paragraph" w:styleId="IntenseQuote">
    <w:name w:val="Intense Quote"/>
    <w:basedOn w:val="Normal"/>
    <w:next w:val="Normal"/>
    <w:link w:val="IntenseQuoteChar"/>
    <w:uiPriority w:val="30"/>
    <w:qFormat/>
    <w:rsid w:val="00A82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744"/>
    <w:rPr>
      <w:i/>
      <w:iCs/>
      <w:color w:val="2F5496" w:themeColor="accent1" w:themeShade="BF"/>
    </w:rPr>
  </w:style>
  <w:style w:type="character" w:styleId="IntenseReference">
    <w:name w:val="Intense Reference"/>
    <w:basedOn w:val="DefaultParagraphFont"/>
    <w:uiPriority w:val="32"/>
    <w:qFormat/>
    <w:rsid w:val="00A82744"/>
    <w:rPr>
      <w:b/>
      <w:bCs/>
      <w:smallCaps/>
      <w:color w:val="2F5496" w:themeColor="accent1" w:themeShade="BF"/>
      <w:spacing w:val="5"/>
    </w:rPr>
  </w:style>
  <w:style w:type="character" w:styleId="Hyperlink">
    <w:name w:val="Hyperlink"/>
    <w:basedOn w:val="DefaultParagraphFont"/>
    <w:uiPriority w:val="99"/>
    <w:unhideWhenUsed/>
    <w:rsid w:val="005E5ADE"/>
    <w:rPr>
      <w:color w:val="0563C1" w:themeColor="hyperlink"/>
      <w:u w:val="single"/>
    </w:rPr>
  </w:style>
  <w:style w:type="character" w:customStyle="1" w:styleId="UnresolvedMention">
    <w:name w:val="Unresolved Mention"/>
    <w:basedOn w:val="DefaultParagraphFont"/>
    <w:uiPriority w:val="99"/>
    <w:semiHidden/>
    <w:unhideWhenUsed/>
    <w:rsid w:val="005E5ADE"/>
    <w:rPr>
      <w:color w:val="605E5C"/>
      <w:shd w:val="clear" w:color="auto" w:fill="E1DFDD"/>
    </w:rPr>
  </w:style>
  <w:style w:type="paragraph" w:styleId="Header">
    <w:name w:val="header"/>
    <w:basedOn w:val="Normal"/>
    <w:link w:val="HeaderChar"/>
    <w:uiPriority w:val="99"/>
    <w:unhideWhenUsed/>
    <w:rsid w:val="00D92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3B2"/>
  </w:style>
  <w:style w:type="paragraph" w:styleId="Footer">
    <w:name w:val="footer"/>
    <w:basedOn w:val="Normal"/>
    <w:link w:val="FooterChar"/>
    <w:uiPriority w:val="99"/>
    <w:unhideWhenUsed/>
    <w:rsid w:val="00D92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3B2"/>
  </w:style>
  <w:style w:type="character" w:styleId="CommentReference">
    <w:name w:val="annotation reference"/>
    <w:basedOn w:val="DefaultParagraphFont"/>
    <w:uiPriority w:val="99"/>
    <w:semiHidden/>
    <w:unhideWhenUsed/>
    <w:rsid w:val="000341FF"/>
    <w:rPr>
      <w:sz w:val="16"/>
      <w:szCs w:val="16"/>
    </w:rPr>
  </w:style>
  <w:style w:type="paragraph" w:styleId="CommentText">
    <w:name w:val="annotation text"/>
    <w:basedOn w:val="Normal"/>
    <w:link w:val="CommentTextChar"/>
    <w:uiPriority w:val="99"/>
    <w:semiHidden/>
    <w:unhideWhenUsed/>
    <w:rsid w:val="000341FF"/>
    <w:pPr>
      <w:spacing w:line="240" w:lineRule="auto"/>
    </w:pPr>
    <w:rPr>
      <w:sz w:val="20"/>
      <w:szCs w:val="20"/>
    </w:rPr>
  </w:style>
  <w:style w:type="character" w:customStyle="1" w:styleId="CommentTextChar">
    <w:name w:val="Comment Text Char"/>
    <w:basedOn w:val="DefaultParagraphFont"/>
    <w:link w:val="CommentText"/>
    <w:uiPriority w:val="99"/>
    <w:semiHidden/>
    <w:rsid w:val="000341FF"/>
    <w:rPr>
      <w:sz w:val="20"/>
      <w:szCs w:val="20"/>
    </w:rPr>
  </w:style>
  <w:style w:type="paragraph" w:styleId="CommentSubject">
    <w:name w:val="annotation subject"/>
    <w:basedOn w:val="CommentText"/>
    <w:next w:val="CommentText"/>
    <w:link w:val="CommentSubjectChar"/>
    <w:uiPriority w:val="99"/>
    <w:semiHidden/>
    <w:unhideWhenUsed/>
    <w:rsid w:val="000341FF"/>
    <w:rPr>
      <w:b/>
      <w:bCs/>
    </w:rPr>
  </w:style>
  <w:style w:type="character" w:customStyle="1" w:styleId="CommentSubjectChar">
    <w:name w:val="Comment Subject Char"/>
    <w:basedOn w:val="CommentTextChar"/>
    <w:link w:val="CommentSubject"/>
    <w:uiPriority w:val="99"/>
    <w:semiHidden/>
    <w:rsid w:val="000341FF"/>
    <w:rPr>
      <w:b/>
      <w:bCs/>
      <w:sz w:val="20"/>
      <w:szCs w:val="20"/>
    </w:rPr>
  </w:style>
  <w:style w:type="paragraph" w:styleId="BalloonText">
    <w:name w:val="Balloon Text"/>
    <w:basedOn w:val="Normal"/>
    <w:link w:val="BalloonTextChar"/>
    <w:uiPriority w:val="99"/>
    <w:semiHidden/>
    <w:unhideWhenUsed/>
    <w:rsid w:val="00034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1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91/1478088706qp063o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3224</Words>
  <Characters>18382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Joy Saligumba</dc:creator>
  <cp:keywords/>
  <dc:description/>
  <cp:lastModifiedBy>FUDMA</cp:lastModifiedBy>
  <cp:revision>10</cp:revision>
  <dcterms:created xsi:type="dcterms:W3CDTF">2025-09-09T15:07:00Z</dcterms:created>
  <dcterms:modified xsi:type="dcterms:W3CDTF">2025-09-09T15:36:00Z</dcterms:modified>
</cp:coreProperties>
</file>