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E1225" w14:textId="77777777" w:rsidR="00DD50F1" w:rsidRDefault="00782CFD">
      <w:pPr>
        <w:spacing w:after="0" w:line="240" w:lineRule="auto"/>
        <w:jc w:val="center"/>
        <w:rPr>
          <w:rFonts w:asciiTheme="majorHAnsi" w:hAnsiTheme="majorHAnsi" w:cs="Times New Roman"/>
          <w:b/>
          <w:bCs/>
        </w:rPr>
      </w:pPr>
      <w:r>
        <w:rPr>
          <w:rFonts w:asciiTheme="majorHAnsi" w:hAnsiTheme="majorHAnsi" w:cs="Times New Roman"/>
          <w:b/>
          <w:bCs/>
        </w:rPr>
        <w:t>Determinants of Savings among Bank of Agriculture (BOA) Loan Beneficiary Farmers in South East, Nigeria</w:t>
      </w:r>
    </w:p>
    <w:p w14:paraId="353140FE" w14:textId="77777777" w:rsidR="00B86FFD" w:rsidRDefault="00B86FFD">
      <w:pPr>
        <w:spacing w:after="0" w:line="240" w:lineRule="auto"/>
        <w:jc w:val="center"/>
        <w:rPr>
          <w:rFonts w:asciiTheme="majorHAnsi" w:hAnsiTheme="majorHAnsi" w:cs="Times New Roman"/>
          <w:b/>
          <w:bCs/>
        </w:rPr>
      </w:pPr>
    </w:p>
    <w:p w14:paraId="0B1EAC02" w14:textId="77777777" w:rsidR="00256C75" w:rsidRDefault="00256C75">
      <w:pPr>
        <w:spacing w:after="0" w:line="240" w:lineRule="auto"/>
        <w:rPr>
          <w:rFonts w:asciiTheme="majorHAnsi" w:hAnsiTheme="majorHAnsi" w:cs="Times New Roman"/>
          <w:bCs/>
        </w:rPr>
      </w:pPr>
    </w:p>
    <w:p w14:paraId="71800CF8" w14:textId="3D9732BB" w:rsidR="00825171" w:rsidRDefault="0000726A">
      <w:pPr>
        <w:spacing w:after="0" w:line="240" w:lineRule="auto"/>
        <w:rPr>
          <w:rFonts w:asciiTheme="majorHAnsi" w:hAnsiTheme="majorHAnsi" w:cs="Times New Roman"/>
          <w:bCs/>
        </w:rPr>
      </w:pPr>
      <w:r>
        <w:rPr>
          <w:rFonts w:asciiTheme="majorHAnsi" w:hAnsiTheme="majorHAnsi" w:cs="Times New Roman"/>
          <w:bCs/>
        </w:rPr>
        <w:t xml:space="preserve"> </w:t>
      </w:r>
    </w:p>
    <w:p w14:paraId="2CB2EF58" w14:textId="77777777" w:rsidR="00DD50F1" w:rsidRDefault="00782CFD">
      <w:pPr>
        <w:spacing w:after="0" w:line="240" w:lineRule="auto"/>
        <w:rPr>
          <w:rFonts w:asciiTheme="majorHAnsi" w:hAnsiTheme="majorHAnsi" w:cs="Times New Roman"/>
          <w:b/>
          <w:bCs/>
        </w:rPr>
      </w:pPr>
      <w:r>
        <w:rPr>
          <w:rFonts w:asciiTheme="majorHAnsi" w:hAnsiTheme="majorHAnsi" w:cs="Times New Roman"/>
          <w:b/>
          <w:bCs/>
        </w:rPr>
        <w:t>Abstract</w:t>
      </w:r>
    </w:p>
    <w:p w14:paraId="6794C0C8" w14:textId="77777777" w:rsidR="00DD50F1" w:rsidRDefault="00782CFD">
      <w:pPr>
        <w:spacing w:after="0" w:line="240" w:lineRule="auto"/>
        <w:jc w:val="both"/>
        <w:rPr>
          <w:rFonts w:asciiTheme="majorHAnsi" w:hAnsiTheme="majorHAnsi" w:cs="Times New Roman"/>
          <w:i/>
        </w:rPr>
      </w:pPr>
      <w:proofErr w:type="spellStart"/>
      <w:proofErr w:type="gramStart"/>
      <w:r>
        <w:rPr>
          <w:rFonts w:asciiTheme="majorHAnsi" w:hAnsiTheme="majorHAnsi" w:cs="Times New Roman"/>
          <w:b/>
          <w:bCs/>
          <w:iCs/>
        </w:rPr>
        <w:t>Aims:</w:t>
      </w:r>
      <w:r>
        <w:rPr>
          <w:rFonts w:asciiTheme="majorHAnsi" w:hAnsiTheme="majorHAnsi" w:cs="Times New Roman"/>
          <w:iCs/>
        </w:rPr>
        <w:t>To</w:t>
      </w:r>
      <w:proofErr w:type="spellEnd"/>
      <w:proofErr w:type="gramEnd"/>
      <w:r>
        <w:rPr>
          <w:rFonts w:asciiTheme="majorHAnsi" w:hAnsiTheme="majorHAnsi" w:cs="Times New Roman"/>
          <w:iCs/>
        </w:rPr>
        <w:t xml:space="preserve"> examine the socioeconomic characteristics, savings behavior, determinants, and constraints to savings among Bank of Agriculture loan beneficiaries in South East Nigeria.</w:t>
      </w:r>
    </w:p>
    <w:p w14:paraId="50B4B33D" w14:textId="77777777" w:rsidR="00DD50F1" w:rsidRDefault="00782CFD">
      <w:pPr>
        <w:spacing w:after="0" w:line="240" w:lineRule="auto"/>
        <w:jc w:val="both"/>
        <w:rPr>
          <w:rFonts w:asciiTheme="majorHAnsi" w:hAnsiTheme="majorHAnsi" w:cs="Times New Roman"/>
          <w:iCs/>
        </w:rPr>
      </w:pPr>
      <w:r>
        <w:rPr>
          <w:rFonts w:asciiTheme="majorHAnsi" w:hAnsiTheme="majorHAnsi" w:cs="Times New Roman"/>
          <w:b/>
          <w:bCs/>
          <w:iCs/>
        </w:rPr>
        <w:t>Study Design:</w:t>
      </w:r>
      <w:r>
        <w:rPr>
          <w:rFonts w:asciiTheme="majorHAnsi" w:hAnsiTheme="majorHAnsi" w:cs="Times New Roman"/>
          <w:iCs/>
        </w:rPr>
        <w:t xml:space="preserve"> Descriptive and econometric analysis using cross-sectional survey data.</w:t>
      </w:r>
      <w:r>
        <w:rPr>
          <w:rFonts w:asciiTheme="majorHAnsi" w:hAnsiTheme="majorHAnsi" w:cs="Times New Roman"/>
          <w:iCs/>
        </w:rPr>
        <w:br/>
        <w:t>Place and Duration of Study: South East Nigeria, survey conducted within January, 2024 to November 2024.</w:t>
      </w:r>
    </w:p>
    <w:p w14:paraId="3F4D0B4B" w14:textId="77777777" w:rsidR="00DD50F1" w:rsidRDefault="00782CFD">
      <w:pPr>
        <w:spacing w:after="0" w:line="240" w:lineRule="auto"/>
        <w:jc w:val="both"/>
        <w:rPr>
          <w:rFonts w:asciiTheme="majorHAnsi" w:hAnsiTheme="majorHAnsi" w:cs="Times New Roman"/>
          <w:iCs/>
        </w:rPr>
      </w:pPr>
      <w:r>
        <w:rPr>
          <w:rFonts w:asciiTheme="majorHAnsi" w:hAnsiTheme="majorHAnsi" w:cs="Times New Roman"/>
          <w:b/>
          <w:bCs/>
          <w:iCs/>
        </w:rPr>
        <w:t>Methodology:</w:t>
      </w:r>
      <w:r>
        <w:rPr>
          <w:rFonts w:asciiTheme="majorHAnsi" w:hAnsiTheme="majorHAnsi" w:cs="Times New Roman"/>
          <w:iCs/>
        </w:rPr>
        <w:t xml:space="preserve"> </w:t>
      </w:r>
      <w:commentRangeStart w:id="0"/>
      <w:r>
        <w:rPr>
          <w:rFonts w:asciiTheme="majorHAnsi" w:hAnsiTheme="majorHAnsi" w:cs="Times New Roman"/>
          <w:iCs/>
        </w:rPr>
        <w:t xml:space="preserve">Primary data were collected from loan beneficiaries through structured questionnaires. </w:t>
      </w:r>
      <w:commentRangeEnd w:id="0"/>
      <w:r w:rsidR="00606779">
        <w:rPr>
          <w:rStyle w:val="CommentReference"/>
        </w:rPr>
        <w:commentReference w:id="0"/>
      </w:r>
      <w:r>
        <w:rPr>
          <w:rFonts w:asciiTheme="majorHAnsi" w:hAnsiTheme="majorHAnsi" w:cs="Times New Roman"/>
          <w:iCs/>
        </w:rPr>
        <w:t>Descriptive statistics and multiple regression analysis were employed to identify determinants of savings.</w:t>
      </w:r>
      <w:r>
        <w:rPr>
          <w:rFonts w:asciiTheme="majorHAnsi" w:hAnsiTheme="majorHAnsi" w:cs="Times New Roman"/>
          <w:i/>
        </w:rPr>
        <w:br/>
      </w:r>
      <w:r>
        <w:rPr>
          <w:rFonts w:asciiTheme="majorHAnsi" w:hAnsiTheme="majorHAnsi" w:cs="Times New Roman"/>
          <w:b/>
          <w:bCs/>
          <w:iCs/>
        </w:rPr>
        <w:t>Results:</w:t>
      </w:r>
      <w:r>
        <w:rPr>
          <w:rFonts w:asciiTheme="majorHAnsi" w:hAnsiTheme="majorHAnsi" w:cs="Times New Roman"/>
          <w:iCs/>
        </w:rPr>
        <w:t xml:space="preserve"> The study found that savings were significantly influenced by age(P&lt;0.01), educational attainment (P&lt;0.05), household size (P&lt;0.05), farm income (P&lt;0.01), interest on deposits (P&lt;0.05), and distance to the bank (P&lt;0.05). Education, farm income, and interest on deposits positively influenced savings, while age and household size negatively influenced it. Constraints included high interest rates, limited bank access, and high household expenditures.</w:t>
      </w:r>
    </w:p>
    <w:p w14:paraId="09B717D0" w14:textId="77777777" w:rsidR="00DD50F1" w:rsidRDefault="00782CFD">
      <w:pPr>
        <w:spacing w:after="0" w:line="240" w:lineRule="auto"/>
        <w:jc w:val="both"/>
        <w:rPr>
          <w:rFonts w:asciiTheme="majorHAnsi" w:hAnsiTheme="majorHAnsi" w:cs="Times New Roman"/>
          <w:i/>
        </w:rPr>
      </w:pPr>
      <w:r>
        <w:rPr>
          <w:rFonts w:asciiTheme="majorHAnsi" w:hAnsiTheme="majorHAnsi" w:cs="Times New Roman"/>
          <w:b/>
          <w:bCs/>
          <w:iCs/>
        </w:rPr>
        <w:t>Conclusion:</w:t>
      </w:r>
      <w:r>
        <w:rPr>
          <w:rFonts w:asciiTheme="majorHAnsi" w:hAnsiTheme="majorHAnsi" w:cs="Times New Roman"/>
          <w:iCs/>
        </w:rPr>
        <w:t xml:space="preserve"> Strengthening farmers’ savings culture requires policy measures aimed at expanding rural banking networks, improving financial literacy, and creating attractive savings products to mobilize funds effectively.</w:t>
      </w:r>
      <w:r>
        <w:rPr>
          <w:rFonts w:asciiTheme="majorHAnsi" w:hAnsiTheme="majorHAnsi" w:cs="Times New Roman"/>
          <w:i/>
        </w:rPr>
        <w:br/>
      </w:r>
      <w:r>
        <w:rPr>
          <w:rFonts w:asciiTheme="majorHAnsi" w:hAnsiTheme="majorHAnsi" w:cs="Times New Roman"/>
          <w:iCs/>
        </w:rPr>
        <w:t xml:space="preserve">Keywords: Savings </w:t>
      </w:r>
      <w:proofErr w:type="spellStart"/>
      <w:proofErr w:type="gramStart"/>
      <w:r>
        <w:rPr>
          <w:rFonts w:asciiTheme="majorHAnsi" w:hAnsiTheme="majorHAnsi" w:cs="Times New Roman"/>
          <w:iCs/>
        </w:rPr>
        <w:t>Mobilization,Bank</w:t>
      </w:r>
      <w:proofErr w:type="spellEnd"/>
      <w:proofErr w:type="gramEnd"/>
      <w:r>
        <w:rPr>
          <w:rFonts w:asciiTheme="majorHAnsi" w:hAnsiTheme="majorHAnsi" w:cs="Times New Roman"/>
          <w:iCs/>
        </w:rPr>
        <w:t xml:space="preserve"> of Agriculture, Loan beneficiary farmers, savings deposits, Rural Finance, South East </w:t>
      </w:r>
      <w:proofErr w:type="spellStart"/>
      <w:proofErr w:type="gramStart"/>
      <w:r>
        <w:rPr>
          <w:rFonts w:asciiTheme="majorHAnsi" w:hAnsiTheme="majorHAnsi" w:cs="Times New Roman"/>
          <w:iCs/>
        </w:rPr>
        <w:t>Nigeria,Determinants</w:t>
      </w:r>
      <w:proofErr w:type="spellEnd"/>
      <w:proofErr w:type="gramEnd"/>
      <w:r>
        <w:rPr>
          <w:rFonts w:asciiTheme="majorHAnsi" w:hAnsiTheme="majorHAnsi" w:cs="Times New Roman"/>
          <w:iCs/>
        </w:rPr>
        <w:t xml:space="preserve"> of Savings</w:t>
      </w:r>
    </w:p>
    <w:p w14:paraId="501938B0" w14:textId="77777777" w:rsidR="00DD50F1" w:rsidRDefault="00782CFD">
      <w:pPr>
        <w:numPr>
          <w:ilvl w:val="0"/>
          <w:numId w:val="1"/>
        </w:numPr>
        <w:spacing w:after="0"/>
        <w:rPr>
          <w:rFonts w:asciiTheme="majorHAnsi" w:hAnsiTheme="majorHAnsi" w:cs="Times New Roman"/>
          <w:b/>
          <w:bCs/>
        </w:rPr>
      </w:pPr>
      <w:r>
        <w:rPr>
          <w:rFonts w:asciiTheme="majorHAnsi" w:hAnsiTheme="majorHAnsi" w:cs="Times New Roman"/>
          <w:b/>
          <w:bCs/>
        </w:rPr>
        <w:t>Introduction</w:t>
      </w:r>
    </w:p>
    <w:p w14:paraId="72A0A5A1" w14:textId="77777777" w:rsidR="00DD50F1" w:rsidRDefault="00782CFD">
      <w:pPr>
        <w:jc w:val="both"/>
        <w:rPr>
          <w:rFonts w:asciiTheme="majorHAnsi" w:hAnsiTheme="majorHAnsi" w:cs="Times New Roman"/>
          <w:bCs/>
        </w:rPr>
      </w:pPr>
      <w:r>
        <w:rPr>
          <w:rFonts w:asciiTheme="majorHAnsi" w:hAnsiTheme="majorHAnsi" w:cs="Times New Roman"/>
          <w:bCs/>
        </w:rPr>
        <w:t xml:space="preserve">The agricultural sector is of primary importance to the development of the Nigerian economy, not necessarily because of the income generated through the agricultural sector and its significant contributions to the Gross Domestic Product (GDP) of the Nation which is presently at 22.35% (FAO, 2021) but more importantly the sector plays a primary role in determining the rate of growth of other allied sectors of the Nigerian economy. The Nigerian agricultural sector is characterized primarily by small scale farmers scattered over wide expanse of land with small land holdings ranging from 0.05 to 3.0 hectares, rudimentary farm systems, low capitalization and low yield per hectare </w:t>
      </w:r>
      <w:proofErr w:type="spellStart"/>
      <w:r>
        <w:rPr>
          <w:rFonts w:asciiTheme="majorHAnsi" w:hAnsiTheme="majorHAnsi" w:cs="Times New Roman"/>
        </w:rPr>
        <w:t>Okoedo</w:t>
      </w:r>
      <w:proofErr w:type="spellEnd"/>
      <w:r>
        <w:rPr>
          <w:rFonts w:asciiTheme="majorHAnsi" w:hAnsiTheme="majorHAnsi" w:cs="Times New Roman"/>
        </w:rPr>
        <w:t xml:space="preserve">-Okojie &amp; </w:t>
      </w:r>
      <w:proofErr w:type="spellStart"/>
      <w:r>
        <w:rPr>
          <w:rFonts w:asciiTheme="majorHAnsi" w:hAnsiTheme="majorHAnsi" w:cs="Times New Roman"/>
        </w:rPr>
        <w:t>Okwuokenye</w:t>
      </w:r>
      <w:proofErr w:type="spellEnd"/>
      <w:r>
        <w:rPr>
          <w:rFonts w:asciiTheme="majorHAnsi" w:hAnsiTheme="majorHAnsi" w:cs="Times New Roman"/>
        </w:rPr>
        <w:t xml:space="preserve"> (2016). </w:t>
      </w:r>
      <w:r>
        <w:rPr>
          <w:rFonts w:asciiTheme="majorHAnsi" w:hAnsiTheme="majorHAnsi" w:cs="Times New Roman"/>
          <w:bCs/>
        </w:rPr>
        <w:t>These farmers have always played significant roles in their contribution towards the growth of the agricultural sector in Nigeria and other developing countries (UNCTAD, 2015)</w:t>
      </w:r>
    </w:p>
    <w:p w14:paraId="17FF0EB2" w14:textId="77777777" w:rsidR="00DD50F1" w:rsidRDefault="00782CFD">
      <w:pPr>
        <w:jc w:val="both"/>
        <w:rPr>
          <w:rFonts w:asciiTheme="majorHAnsi" w:hAnsiTheme="majorHAnsi" w:cs="Times New Roman"/>
          <w:bCs/>
        </w:rPr>
      </w:pPr>
      <w:r>
        <w:rPr>
          <w:rFonts w:asciiTheme="majorHAnsi" w:hAnsiTheme="majorHAnsi" w:cs="Times New Roman"/>
          <w:bCs/>
        </w:rPr>
        <w:t>However, a major problem confronting these rural farmers is that they are economically weak with little or no savings for productive investment (</w:t>
      </w:r>
      <w:proofErr w:type="spellStart"/>
      <w:r>
        <w:rPr>
          <w:rFonts w:asciiTheme="majorHAnsi" w:hAnsiTheme="majorHAnsi" w:cs="Times New Roman"/>
          <w:bCs/>
        </w:rPr>
        <w:t>Nwaru</w:t>
      </w:r>
      <w:proofErr w:type="spellEnd"/>
      <w:r>
        <w:rPr>
          <w:rFonts w:asciiTheme="majorHAnsi" w:hAnsiTheme="majorHAnsi" w:cs="Times New Roman"/>
          <w:bCs/>
        </w:rPr>
        <w:t xml:space="preserve">, 2004) as very few farmers in Nigeria can save enough money from their meager earnings to maximize the </w:t>
      </w:r>
      <w:proofErr w:type="gramStart"/>
      <w:r>
        <w:rPr>
          <w:rFonts w:asciiTheme="majorHAnsi" w:hAnsiTheme="majorHAnsi" w:cs="Times New Roman"/>
          <w:bCs/>
        </w:rPr>
        <w:t>ever increasing</w:t>
      </w:r>
      <w:proofErr w:type="gramEnd"/>
      <w:r>
        <w:rPr>
          <w:rFonts w:asciiTheme="majorHAnsi" w:hAnsiTheme="majorHAnsi" w:cs="Times New Roman"/>
          <w:bCs/>
        </w:rPr>
        <w:t xml:space="preserve"> range of improved adoption and production technologies in their farming operations. Thus, majority of the rural farmers have low output, sell and receive small amounts in return which cannot assist them to expand their farm operations and adopt improved technologies. Consequently, these farmers are faced with the problem of low productivity which has invariably affected their income, savings, investment and livelihood standards. Savings which is defined as the part of income not immediately consumed or spent but reserved for further consumption, investment or unforeseen circumstances are very imperative for supporting and developing rural enterprises, improved wellbeing and providing a buffer to help farmers cope in times of crisis. Savings are also important </w:t>
      </w:r>
      <w:r>
        <w:rPr>
          <w:rFonts w:asciiTheme="majorHAnsi" w:hAnsiTheme="majorHAnsi" w:cs="Times New Roman"/>
          <w:bCs/>
        </w:rPr>
        <w:lastRenderedPageBreak/>
        <w:t xml:space="preserve">particularly among rural farming households in Nigeria because of its significant role in increased capital accumulation, investment, productivity and in the circular flow of income in the economy </w:t>
      </w:r>
      <w:commentRangeStart w:id="1"/>
      <w:r>
        <w:rPr>
          <w:rFonts w:asciiTheme="majorHAnsi" w:hAnsiTheme="majorHAnsi" w:cs="Times New Roman"/>
          <w:bCs/>
        </w:rPr>
        <w:t>(</w:t>
      </w:r>
      <w:proofErr w:type="spellStart"/>
      <w:r>
        <w:rPr>
          <w:rFonts w:asciiTheme="majorHAnsi" w:hAnsiTheme="majorHAnsi" w:cs="Times New Roman"/>
          <w:bCs/>
        </w:rPr>
        <w:t>Iyola</w:t>
      </w:r>
      <w:proofErr w:type="spellEnd"/>
      <w:r>
        <w:rPr>
          <w:rFonts w:asciiTheme="majorHAnsi" w:hAnsiTheme="majorHAnsi" w:cs="Times New Roman"/>
          <w:bCs/>
        </w:rPr>
        <w:t xml:space="preserve">, </w:t>
      </w:r>
      <w:r>
        <w:rPr>
          <w:rFonts w:asciiTheme="majorHAnsi" w:hAnsiTheme="majorHAnsi" w:cs="Times New Roman"/>
          <w:bCs/>
          <w:i/>
        </w:rPr>
        <w:t>et.al,</w:t>
      </w:r>
      <w:r>
        <w:rPr>
          <w:rFonts w:asciiTheme="majorHAnsi" w:hAnsiTheme="majorHAnsi" w:cs="Times New Roman"/>
          <w:bCs/>
        </w:rPr>
        <w:t xml:space="preserve"> 2003). </w:t>
      </w:r>
      <w:commentRangeEnd w:id="1"/>
      <w:r w:rsidR="00C34232">
        <w:rPr>
          <w:rStyle w:val="CommentReference"/>
        </w:rPr>
        <w:commentReference w:id="1"/>
      </w:r>
    </w:p>
    <w:p w14:paraId="2EE38A39" w14:textId="77777777" w:rsidR="00DD50F1" w:rsidRDefault="00782CFD">
      <w:pPr>
        <w:spacing w:before="240"/>
        <w:jc w:val="both"/>
        <w:rPr>
          <w:rFonts w:asciiTheme="majorHAnsi" w:hAnsiTheme="majorHAnsi" w:cs="Times New Roman"/>
          <w:bCs/>
        </w:rPr>
      </w:pPr>
      <w:r>
        <w:rPr>
          <w:rFonts w:asciiTheme="majorHAnsi" w:hAnsiTheme="majorHAnsi" w:cs="Times New Roman"/>
          <w:bCs/>
        </w:rPr>
        <w:t xml:space="preserve">Despite the importance of savings to the development of the agricultural sector as </w:t>
      </w:r>
      <w:commentRangeStart w:id="2"/>
      <w:proofErr w:type="spellStart"/>
      <w:r>
        <w:rPr>
          <w:rFonts w:asciiTheme="majorHAnsi" w:hAnsiTheme="majorHAnsi" w:cs="Times New Roman"/>
        </w:rPr>
        <w:t>Wieliczko</w:t>
      </w:r>
      <w:proofErr w:type="spellEnd"/>
      <w:r>
        <w:rPr>
          <w:rFonts w:asciiTheme="majorHAnsi" w:hAnsiTheme="majorHAnsi" w:cs="Times New Roman"/>
        </w:rPr>
        <w:t xml:space="preserve">, (2022), </w:t>
      </w:r>
      <w:commentRangeEnd w:id="2"/>
      <w:r w:rsidR="00087040">
        <w:rPr>
          <w:rStyle w:val="CommentReference"/>
        </w:rPr>
        <w:commentReference w:id="2"/>
      </w:r>
      <w:r>
        <w:rPr>
          <w:rFonts w:asciiTheme="majorHAnsi" w:hAnsiTheme="majorHAnsi" w:cs="Times New Roman"/>
          <w:bCs/>
        </w:rPr>
        <w:t>described it as the driving force necessary for capital formation, economic growth and development in an economy. Available statistics</w:t>
      </w:r>
      <w:r>
        <w:rPr>
          <w:rFonts w:asciiTheme="majorHAnsi" w:hAnsiTheme="majorHAnsi" w:cs="Times New Roman"/>
        </w:rPr>
        <w:t xml:space="preserve">, </w:t>
      </w:r>
      <w:r>
        <w:rPr>
          <w:rFonts w:asciiTheme="majorHAnsi" w:hAnsiTheme="majorHAnsi" w:cs="Times New Roman"/>
          <w:bCs/>
        </w:rPr>
        <w:t xml:space="preserve">Indicate low savings and investment rates among rural farmers in the Nigerian agricultural sector </w:t>
      </w:r>
      <w:proofErr w:type="spellStart"/>
      <w:proofErr w:type="gramStart"/>
      <w:r>
        <w:rPr>
          <w:rFonts w:asciiTheme="majorHAnsi" w:hAnsiTheme="majorHAnsi" w:cs="Times New Roman"/>
        </w:rPr>
        <w:t>Oseghale,et.al</w:t>
      </w:r>
      <w:proofErr w:type="spellEnd"/>
      <w:proofErr w:type="gramEnd"/>
      <w:r>
        <w:rPr>
          <w:rFonts w:asciiTheme="majorHAnsi" w:hAnsiTheme="majorHAnsi" w:cs="Times New Roman"/>
        </w:rPr>
        <w:t xml:space="preserve"> (2022)</w:t>
      </w:r>
      <w:r>
        <w:rPr>
          <w:rFonts w:asciiTheme="majorHAnsi" w:hAnsiTheme="majorHAnsi" w:cs="Times New Roman"/>
          <w:bCs/>
        </w:rPr>
        <w:t xml:space="preserve">. </w:t>
      </w:r>
      <w:proofErr w:type="spellStart"/>
      <w:r>
        <w:rPr>
          <w:rFonts w:asciiTheme="majorHAnsi" w:hAnsiTheme="majorHAnsi" w:cs="Times New Roman"/>
          <w:bCs/>
        </w:rPr>
        <w:t>Ogheneruemu</w:t>
      </w:r>
      <w:proofErr w:type="spellEnd"/>
      <w:r>
        <w:rPr>
          <w:rFonts w:asciiTheme="majorHAnsi" w:hAnsiTheme="majorHAnsi" w:cs="Times New Roman"/>
          <w:bCs/>
        </w:rPr>
        <w:t xml:space="preserve"> </w:t>
      </w:r>
      <w:r>
        <w:rPr>
          <w:rFonts w:asciiTheme="majorHAnsi" w:hAnsiTheme="majorHAnsi" w:cs="Times New Roman"/>
          <w:bCs/>
          <w:i/>
        </w:rPr>
        <w:t>et.al</w:t>
      </w:r>
      <w:r>
        <w:rPr>
          <w:rFonts w:asciiTheme="majorHAnsi" w:hAnsiTheme="majorHAnsi" w:cs="Times New Roman"/>
          <w:bCs/>
        </w:rPr>
        <w:t xml:space="preserve"> (2014) reported that this low savings </w:t>
      </w:r>
      <w:proofErr w:type="gramStart"/>
      <w:r>
        <w:rPr>
          <w:rFonts w:asciiTheme="majorHAnsi" w:hAnsiTheme="majorHAnsi" w:cs="Times New Roman"/>
          <w:bCs/>
        </w:rPr>
        <w:t>have</w:t>
      </w:r>
      <w:proofErr w:type="gramEnd"/>
      <w:r>
        <w:rPr>
          <w:rFonts w:asciiTheme="majorHAnsi" w:hAnsiTheme="majorHAnsi" w:cs="Times New Roman"/>
          <w:bCs/>
        </w:rPr>
        <w:t xml:space="preserve"> a causative factor for the persistent nature of endemic and pervasive poverty among rural farming households in Nigeria. </w:t>
      </w:r>
    </w:p>
    <w:p w14:paraId="6A3A7217" w14:textId="77777777" w:rsidR="00DD50F1" w:rsidRDefault="00782CFD">
      <w:pPr>
        <w:jc w:val="both"/>
        <w:rPr>
          <w:rFonts w:asciiTheme="majorHAnsi" w:hAnsiTheme="majorHAnsi" w:cs="Times New Roman"/>
          <w:bCs/>
        </w:rPr>
      </w:pPr>
      <w:r>
        <w:rPr>
          <w:rFonts w:asciiTheme="majorHAnsi" w:hAnsiTheme="majorHAnsi" w:cs="Times New Roman"/>
          <w:bCs/>
        </w:rPr>
        <w:t>Thus, the Nigerian government in their bid to develop the agricultural sector and address the financial constraints encountered by rural farmers and also achieve improved credit availability and accessibility through the mechanisms of micro credit schemes and programs established the Nigerian Agricultural Cooperative and Rural Development Bank, now known as the Bank of Agriculture (BOA) amongst other credit schemes to provide financing services to farmers and agribusiness enterprises in the areas of loan disbursement, savings mobilization and farm advisory services on a sustainable basis so as to empower farmers for enhanced productivity, income and investment in their various agricultural enterprises.</w:t>
      </w:r>
    </w:p>
    <w:p w14:paraId="5F37BDD6" w14:textId="77777777" w:rsidR="00DD50F1" w:rsidRDefault="00782CFD">
      <w:pPr>
        <w:jc w:val="both"/>
        <w:rPr>
          <w:rFonts w:asciiTheme="majorHAnsi" w:hAnsiTheme="majorHAnsi" w:cs="Times New Roman"/>
          <w:bCs/>
        </w:rPr>
      </w:pPr>
      <w:r>
        <w:rPr>
          <w:rFonts w:asciiTheme="majorHAnsi" w:hAnsiTheme="majorHAnsi" w:cs="Times New Roman"/>
          <w:bCs/>
        </w:rPr>
        <w:t>Despite the existence and operations of the BOA, preliminary studies revealed that the majority of rural farmers are economically weak with low savings rate which has invariably affected their productivity and had resulted to the recalcitrant nature of endemic and pervasive poverty in the rural parts of Nigeria. Thus, it becomes imperative to investigate the determinants of savings among (BOA) loan beneficiaries in the study area and also to identify the constraining factors to savings mobilization among the loan beneficiaries in the study area.</w:t>
      </w:r>
    </w:p>
    <w:p w14:paraId="787AA0A4" w14:textId="77777777" w:rsidR="00DD50F1" w:rsidRDefault="00782CFD">
      <w:pPr>
        <w:jc w:val="both"/>
        <w:rPr>
          <w:rFonts w:asciiTheme="majorHAnsi" w:hAnsiTheme="majorHAnsi" w:cs="Times New Roman"/>
          <w:bCs/>
        </w:rPr>
      </w:pPr>
      <w:r>
        <w:rPr>
          <w:rFonts w:asciiTheme="majorHAnsi" w:hAnsiTheme="majorHAnsi" w:cs="Times New Roman"/>
          <w:bCs/>
        </w:rPr>
        <w:t xml:space="preserve">The objectives of the study were to describe the socioeconomic characteristics of the BOA loan beneficiary farmers, analyze the determinants of savings among the loan beneficiaries, and to identify the constraints </w:t>
      </w:r>
      <w:r>
        <w:rPr>
          <w:rFonts w:asciiTheme="majorHAnsi" w:hAnsiTheme="majorHAnsi" w:cs="Times New Roman"/>
        </w:rPr>
        <w:t>to savings with the banks.</w:t>
      </w:r>
    </w:p>
    <w:p w14:paraId="1371B4FB" w14:textId="77777777" w:rsidR="00DD50F1" w:rsidRDefault="00DD50F1">
      <w:pPr>
        <w:spacing w:after="0"/>
        <w:jc w:val="both"/>
        <w:rPr>
          <w:rFonts w:asciiTheme="majorHAnsi" w:hAnsiTheme="majorHAnsi" w:cs="Times New Roman"/>
          <w:b/>
          <w:bCs/>
        </w:rPr>
      </w:pPr>
    </w:p>
    <w:p w14:paraId="0C38CF56" w14:textId="77777777" w:rsidR="00DD50F1" w:rsidRDefault="00DD50F1">
      <w:pPr>
        <w:spacing w:after="0"/>
        <w:jc w:val="both"/>
        <w:rPr>
          <w:rFonts w:asciiTheme="majorHAnsi" w:hAnsiTheme="majorHAnsi" w:cs="Times New Roman"/>
          <w:b/>
          <w:bCs/>
        </w:rPr>
      </w:pPr>
    </w:p>
    <w:p w14:paraId="7A76DB06" w14:textId="77777777" w:rsidR="00DD50F1" w:rsidRDefault="00782CFD">
      <w:pPr>
        <w:numPr>
          <w:ilvl w:val="0"/>
          <w:numId w:val="1"/>
        </w:numPr>
        <w:spacing w:after="0"/>
        <w:jc w:val="both"/>
        <w:rPr>
          <w:rFonts w:asciiTheme="majorHAnsi" w:hAnsiTheme="majorHAnsi" w:cs="Times New Roman"/>
          <w:b/>
          <w:bCs/>
        </w:rPr>
      </w:pPr>
      <w:r>
        <w:rPr>
          <w:rFonts w:asciiTheme="majorHAnsi" w:hAnsiTheme="majorHAnsi" w:cs="Times New Roman"/>
          <w:b/>
          <w:bCs/>
        </w:rPr>
        <w:t>Methodology</w:t>
      </w:r>
    </w:p>
    <w:p w14:paraId="3CBD6BA4" w14:textId="77777777" w:rsidR="00DD50F1" w:rsidRDefault="00782CFD">
      <w:pPr>
        <w:jc w:val="both"/>
        <w:rPr>
          <w:rFonts w:asciiTheme="majorHAnsi" w:hAnsiTheme="majorHAnsi" w:cs="Times New Roman"/>
        </w:rPr>
      </w:pPr>
      <w:r>
        <w:rPr>
          <w:rFonts w:asciiTheme="majorHAnsi" w:eastAsia="Times New Roman" w:hAnsiTheme="majorHAnsi" w:cs="Times New Roman"/>
          <w:lang w:eastAsia="en-GB"/>
        </w:rPr>
        <w:t>The study was conducted in South-east zone of Nigeria. South east zone lies between latitudes 4</w:t>
      </w:r>
      <w:r>
        <w:rPr>
          <w:rFonts w:asciiTheme="majorHAnsi" w:eastAsia="Times New Roman" w:hAnsiTheme="majorHAnsi" w:cs="Times New Roman"/>
          <w:vertAlign w:val="superscript"/>
          <w:lang w:eastAsia="en-GB"/>
        </w:rPr>
        <w:t>0</w:t>
      </w:r>
      <w:r>
        <w:rPr>
          <w:rFonts w:asciiTheme="majorHAnsi" w:eastAsia="Times New Roman" w:hAnsiTheme="majorHAnsi" w:cs="Times New Roman"/>
          <w:lang w:eastAsia="en-GB"/>
        </w:rPr>
        <w:t>10′ and 7</w:t>
      </w:r>
      <w:r>
        <w:rPr>
          <w:rFonts w:asciiTheme="majorHAnsi" w:eastAsia="Times New Roman" w:hAnsiTheme="majorHAnsi" w:cs="Times New Roman"/>
          <w:vertAlign w:val="superscript"/>
          <w:lang w:eastAsia="en-GB"/>
        </w:rPr>
        <w:t>0</w:t>
      </w:r>
      <w:r>
        <w:rPr>
          <w:rFonts w:asciiTheme="majorHAnsi" w:eastAsia="Times New Roman" w:hAnsiTheme="majorHAnsi" w:cs="Times New Roman"/>
          <w:lang w:eastAsia="en-GB"/>
        </w:rPr>
        <w:t>8′ North of the Equator and longitudes 5</w:t>
      </w:r>
      <w:r>
        <w:rPr>
          <w:rFonts w:asciiTheme="majorHAnsi" w:eastAsia="Times New Roman" w:hAnsiTheme="majorHAnsi" w:cs="Times New Roman"/>
          <w:vertAlign w:val="superscript"/>
          <w:lang w:eastAsia="en-GB"/>
        </w:rPr>
        <w:t>0</w:t>
      </w:r>
      <w:r>
        <w:rPr>
          <w:rFonts w:asciiTheme="majorHAnsi" w:eastAsia="Times New Roman" w:hAnsiTheme="majorHAnsi" w:cs="Times New Roman"/>
          <w:lang w:eastAsia="en-GB"/>
        </w:rPr>
        <w:t>30′ and 9</w:t>
      </w:r>
      <w:r>
        <w:rPr>
          <w:rFonts w:asciiTheme="majorHAnsi" w:eastAsia="Times New Roman" w:hAnsiTheme="majorHAnsi" w:cs="Times New Roman"/>
          <w:vertAlign w:val="superscript"/>
          <w:lang w:eastAsia="en-GB"/>
        </w:rPr>
        <w:t>0</w:t>
      </w:r>
      <w:r>
        <w:rPr>
          <w:rFonts w:asciiTheme="majorHAnsi" w:eastAsia="Times New Roman" w:hAnsiTheme="majorHAnsi" w:cs="Times New Roman"/>
          <w:lang w:eastAsia="en-GB"/>
        </w:rPr>
        <w:t xml:space="preserve">27′ East of the Greenwich Meridian. The zone comprises five states namely; Abia, Anambra, Ebonyi, Enugu and Imo states. The zone is bounded in the east by Cross River and Akwa Ibom States and in the west by Edo and Delta States. It is bounded in the south by Rivers State and in the north by Benue and Kogi States. The population of the zone is about 32,952,778 that is 22.46% of the total population of Nigeria </w:t>
      </w:r>
      <w:commentRangeStart w:id="3"/>
      <w:r>
        <w:rPr>
          <w:rFonts w:asciiTheme="majorHAnsi" w:eastAsia="Times New Roman" w:hAnsiTheme="majorHAnsi" w:cs="Times New Roman"/>
          <w:lang w:eastAsia="en-GB"/>
        </w:rPr>
        <w:t xml:space="preserve">(NPC, 2006) </w:t>
      </w:r>
      <w:commentRangeEnd w:id="3"/>
      <w:r w:rsidR="00087040">
        <w:rPr>
          <w:rStyle w:val="CommentReference"/>
        </w:rPr>
        <w:commentReference w:id="3"/>
      </w:r>
      <w:r>
        <w:rPr>
          <w:rFonts w:asciiTheme="majorHAnsi" w:hAnsiTheme="majorHAnsi" w:cs="Times New Roman"/>
        </w:rPr>
        <w:t xml:space="preserve">The South Eastern Nigeria is of the wet tropical type climate with mean annual temperature in the range of between 27 </w:t>
      </w:r>
      <w:r>
        <w:rPr>
          <w:rFonts w:asciiTheme="majorHAnsi" w:hAnsiTheme="majorHAnsi" w:cs="Cambria Math"/>
        </w:rPr>
        <w:t>∘</w:t>
      </w:r>
      <w:r>
        <w:rPr>
          <w:rFonts w:asciiTheme="majorHAnsi" w:hAnsiTheme="majorHAnsi" w:cs="Times New Roman"/>
        </w:rPr>
        <w:t xml:space="preserve">C and 34 </w:t>
      </w:r>
      <w:r>
        <w:rPr>
          <w:rFonts w:asciiTheme="majorHAnsi" w:hAnsiTheme="majorHAnsi" w:cs="Cambria Math"/>
        </w:rPr>
        <w:t>∘</w:t>
      </w:r>
      <w:r>
        <w:rPr>
          <w:rFonts w:asciiTheme="majorHAnsi" w:hAnsiTheme="majorHAnsi" w:cs="Times New Roman"/>
        </w:rPr>
        <w:t xml:space="preserve">C. The </w:t>
      </w:r>
      <w:r>
        <w:rPr>
          <w:rFonts w:asciiTheme="majorHAnsi" w:eastAsia="Times New Roman" w:hAnsiTheme="majorHAnsi" w:cs="Times New Roman"/>
          <w:lang w:eastAsia="en-GB"/>
        </w:rPr>
        <w:t xml:space="preserve">zone has a total land mass of 10,952,400 hectares and an average population density of 247 persons per square kilometer as against the national average of 96 persons per square kilometer </w:t>
      </w:r>
      <w:commentRangeStart w:id="4"/>
      <w:r>
        <w:rPr>
          <w:rFonts w:asciiTheme="majorHAnsi" w:eastAsia="Times New Roman" w:hAnsiTheme="majorHAnsi" w:cs="Times New Roman"/>
          <w:lang w:eastAsia="en-GB"/>
        </w:rPr>
        <w:t xml:space="preserve">(NPC, 2016). </w:t>
      </w:r>
      <w:commentRangeEnd w:id="4"/>
      <w:r w:rsidR="00087040">
        <w:rPr>
          <w:rStyle w:val="CommentReference"/>
        </w:rPr>
        <w:commentReference w:id="4"/>
      </w:r>
      <w:r>
        <w:rPr>
          <w:rFonts w:asciiTheme="majorHAnsi" w:eastAsia="Times New Roman" w:hAnsiTheme="majorHAnsi" w:cs="Times New Roman"/>
          <w:lang w:eastAsia="en-GB"/>
        </w:rPr>
        <w:t xml:space="preserve">Imo, Anambra and Enugu states are among the most </w:t>
      </w:r>
      <w:r>
        <w:rPr>
          <w:rFonts w:asciiTheme="majorHAnsi" w:eastAsia="Times New Roman" w:hAnsiTheme="majorHAnsi" w:cs="Times New Roman"/>
          <w:lang w:eastAsia="en-GB"/>
        </w:rPr>
        <w:lastRenderedPageBreak/>
        <w:t xml:space="preserve">populous states in the zone and the zone is known for high level of agricultural and economic activities. </w:t>
      </w:r>
    </w:p>
    <w:p w14:paraId="49D75329" w14:textId="77777777" w:rsidR="00DD50F1" w:rsidRDefault="00782CFD">
      <w:pPr>
        <w:spacing w:after="0"/>
        <w:jc w:val="both"/>
        <w:rPr>
          <w:rFonts w:asciiTheme="majorHAnsi" w:eastAsia="Times New Roman" w:hAnsiTheme="majorHAnsi" w:cs="Times New Roman"/>
          <w:lang w:eastAsia="en-GB"/>
        </w:rPr>
      </w:pPr>
      <w:r>
        <w:rPr>
          <w:rFonts w:asciiTheme="majorHAnsi" w:eastAsia="Times New Roman" w:hAnsiTheme="majorHAnsi" w:cs="Times New Roman"/>
          <w:lang w:eastAsia="en-GB"/>
        </w:rPr>
        <w:t>The multi-stage sampling procedure was adopted in the selection of respondents for this study. In the first stage, three out of the five states in the zone were purposively selected. The states were Anambra, Enugu and Imo States, the reason being that, the states had the highest number of BOA outlets and also due to the dominance of economic and agricultural activities.</w:t>
      </w:r>
    </w:p>
    <w:p w14:paraId="649E2AE7" w14:textId="77777777" w:rsidR="00DD50F1" w:rsidRDefault="00782CFD">
      <w:pPr>
        <w:spacing w:after="0"/>
        <w:jc w:val="both"/>
        <w:rPr>
          <w:rFonts w:asciiTheme="majorHAnsi" w:hAnsiTheme="majorHAnsi" w:cs="Times New Roman"/>
        </w:rPr>
      </w:pPr>
      <w:r>
        <w:rPr>
          <w:rFonts w:asciiTheme="majorHAnsi" w:eastAsia="Times New Roman" w:hAnsiTheme="majorHAnsi" w:cs="Times New Roman"/>
          <w:lang w:eastAsia="en-GB"/>
        </w:rPr>
        <w:t xml:space="preserve">In the second stage, a purposive sampling procedure was used to select nine (9) BOA outlets out of the twelve (12) BOA outlets from the three states selected.  The reason was due to the volume of lending activities to smallholder farmers. In Anambra state, Oko, </w:t>
      </w:r>
      <w:proofErr w:type="spellStart"/>
      <w:r>
        <w:rPr>
          <w:rFonts w:asciiTheme="majorHAnsi" w:eastAsia="Times New Roman" w:hAnsiTheme="majorHAnsi" w:cs="Times New Roman"/>
          <w:lang w:eastAsia="en-GB"/>
        </w:rPr>
        <w:t>Nteje</w:t>
      </w:r>
      <w:proofErr w:type="spellEnd"/>
      <w:r>
        <w:rPr>
          <w:rFonts w:asciiTheme="majorHAnsi" w:eastAsia="Times New Roman" w:hAnsiTheme="majorHAnsi" w:cs="Times New Roman"/>
          <w:lang w:eastAsia="en-GB"/>
        </w:rPr>
        <w:t xml:space="preserve"> and </w:t>
      </w:r>
      <w:proofErr w:type="spellStart"/>
      <w:r>
        <w:rPr>
          <w:rFonts w:asciiTheme="majorHAnsi" w:eastAsia="Times New Roman" w:hAnsiTheme="majorHAnsi" w:cs="Times New Roman"/>
          <w:lang w:eastAsia="en-GB"/>
        </w:rPr>
        <w:t>Ukpo</w:t>
      </w:r>
      <w:proofErr w:type="spellEnd"/>
      <w:r>
        <w:rPr>
          <w:rFonts w:asciiTheme="majorHAnsi" w:eastAsia="Times New Roman" w:hAnsiTheme="majorHAnsi" w:cs="Times New Roman"/>
          <w:lang w:eastAsia="en-GB"/>
        </w:rPr>
        <w:t xml:space="preserve"> BOA outlets were selected, In Enugu State, Oji River, Nsukka and </w:t>
      </w:r>
      <w:proofErr w:type="spellStart"/>
      <w:r>
        <w:rPr>
          <w:rFonts w:asciiTheme="majorHAnsi" w:eastAsia="Times New Roman" w:hAnsiTheme="majorHAnsi" w:cs="Times New Roman"/>
          <w:lang w:eastAsia="en-GB"/>
        </w:rPr>
        <w:t>Mgbowo</w:t>
      </w:r>
      <w:proofErr w:type="spellEnd"/>
      <w:r>
        <w:rPr>
          <w:rFonts w:asciiTheme="majorHAnsi" w:eastAsia="Times New Roman" w:hAnsiTheme="majorHAnsi" w:cs="Times New Roman"/>
          <w:lang w:eastAsia="en-GB"/>
        </w:rPr>
        <w:t xml:space="preserve"> BOA outlets were selected while in Imo State, Orlu, Aboh </w:t>
      </w:r>
      <w:proofErr w:type="spellStart"/>
      <w:r>
        <w:rPr>
          <w:rFonts w:asciiTheme="majorHAnsi" w:eastAsia="Times New Roman" w:hAnsiTheme="majorHAnsi" w:cs="Times New Roman"/>
          <w:lang w:eastAsia="en-GB"/>
        </w:rPr>
        <w:t>Mbaise</w:t>
      </w:r>
      <w:proofErr w:type="spellEnd"/>
      <w:r>
        <w:rPr>
          <w:rFonts w:asciiTheme="majorHAnsi" w:eastAsia="Times New Roman" w:hAnsiTheme="majorHAnsi" w:cs="Times New Roman"/>
          <w:lang w:eastAsia="en-GB"/>
        </w:rPr>
        <w:t xml:space="preserve"> and Atta BOA outlets were also selected. In the third stage, the sampling frame compiled by the loan officers in each of the sampled outlets was used. Thirty (30) loan beneficiary farmers were randomly selected from each of the nine (9) sampled BOA outlets thereby given a sample size of 270 farmers. </w:t>
      </w:r>
      <w:r>
        <w:rPr>
          <w:rFonts w:asciiTheme="majorHAnsi" w:hAnsiTheme="majorHAnsi" w:cs="Times New Roman"/>
        </w:rPr>
        <w:t>Data were collected from primary and secondary sources. Primary data were collected through the use of structured while the secondary sources of information were collected from Journals and annual reports.</w:t>
      </w:r>
    </w:p>
    <w:p w14:paraId="22E0C60C" w14:textId="77777777" w:rsidR="00DD50F1" w:rsidRDefault="00782CFD">
      <w:pPr>
        <w:spacing w:after="0"/>
        <w:jc w:val="both"/>
        <w:rPr>
          <w:rFonts w:asciiTheme="majorHAnsi" w:hAnsiTheme="majorHAnsi" w:cs="Times New Roman"/>
        </w:rPr>
      </w:pPr>
      <w:r>
        <w:rPr>
          <w:rFonts w:asciiTheme="majorHAnsi" w:eastAsia="Times New Roman" w:hAnsiTheme="majorHAnsi" w:cs="Times New Roman"/>
          <w:lang w:eastAsia="en-GB"/>
        </w:rPr>
        <w:t xml:space="preserve">Data were analyzed using </w:t>
      </w:r>
      <w:r>
        <w:rPr>
          <w:rFonts w:asciiTheme="majorHAnsi" w:hAnsiTheme="majorHAnsi" w:cs="Times New Roman"/>
        </w:rPr>
        <w:t xml:space="preserve">percentages, frequency, mean scores and </w:t>
      </w:r>
      <w:r>
        <w:rPr>
          <w:rFonts w:asciiTheme="majorHAnsi" w:eastAsia="Times New Roman" w:hAnsiTheme="majorHAnsi" w:cs="Times New Roman"/>
          <w:lang w:eastAsia="en-GB"/>
        </w:rPr>
        <w:t xml:space="preserve">ordinary least squared regression model. The descriptive statistics was used to analyze the </w:t>
      </w:r>
      <w:proofErr w:type="gramStart"/>
      <w:r>
        <w:rPr>
          <w:rFonts w:asciiTheme="majorHAnsi" w:eastAsia="Times New Roman" w:hAnsiTheme="majorHAnsi" w:cs="Times New Roman"/>
          <w:lang w:eastAsia="en-GB"/>
        </w:rPr>
        <w:t>socio economic</w:t>
      </w:r>
      <w:proofErr w:type="gramEnd"/>
      <w:r>
        <w:rPr>
          <w:rFonts w:asciiTheme="majorHAnsi" w:eastAsia="Times New Roman" w:hAnsiTheme="majorHAnsi" w:cs="Times New Roman"/>
          <w:lang w:eastAsia="en-GB"/>
        </w:rPr>
        <w:t xml:space="preserve"> characteristics of the respondents while </w:t>
      </w:r>
      <w:proofErr w:type="gramStart"/>
      <w:r>
        <w:rPr>
          <w:rFonts w:asciiTheme="majorHAnsi" w:eastAsia="Times New Roman" w:hAnsiTheme="majorHAnsi" w:cs="Times New Roman"/>
          <w:lang w:eastAsia="en-GB"/>
        </w:rPr>
        <w:t>The</w:t>
      </w:r>
      <w:proofErr w:type="gramEnd"/>
      <w:r>
        <w:rPr>
          <w:rFonts w:asciiTheme="majorHAnsi" w:eastAsia="Times New Roman" w:hAnsiTheme="majorHAnsi" w:cs="Times New Roman"/>
          <w:lang w:eastAsia="en-GB"/>
        </w:rPr>
        <w:t xml:space="preserve"> ordinary least squared regression model was used to analyze the factors that influenced the amount of savings deposit by the respondents </w:t>
      </w:r>
      <w:r>
        <w:rPr>
          <w:rFonts w:asciiTheme="majorHAnsi" w:hAnsiTheme="majorHAnsi" w:cs="Times New Roman"/>
        </w:rPr>
        <w:t>and it is implicitly specified as:</w:t>
      </w:r>
    </w:p>
    <w:p w14:paraId="241A83F1" w14:textId="77777777" w:rsidR="00DD50F1" w:rsidRDefault="00782CFD">
      <w:pPr>
        <w:spacing w:after="0"/>
        <w:jc w:val="both"/>
        <w:rPr>
          <w:rFonts w:asciiTheme="majorHAnsi" w:eastAsia="Times New Roman" w:hAnsiTheme="majorHAnsi" w:cs="Times New Roman"/>
          <w:lang w:eastAsia="en-GB"/>
        </w:rPr>
      </w:pPr>
      <w:r>
        <w:rPr>
          <w:rFonts w:asciiTheme="majorHAnsi" w:eastAsia="Times New Roman" w:hAnsiTheme="majorHAnsi" w:cs="Times New Roman"/>
          <w:lang w:eastAsia="en-GB"/>
        </w:rPr>
        <w:t>Y = f (X</w:t>
      </w:r>
      <w:r>
        <w:rPr>
          <w:rFonts w:asciiTheme="majorHAnsi" w:eastAsia="Times New Roman" w:hAnsiTheme="majorHAnsi" w:cs="Times New Roman"/>
          <w:vertAlign w:val="subscript"/>
          <w:lang w:eastAsia="en-GB"/>
        </w:rPr>
        <w:t xml:space="preserve">1, </w:t>
      </w: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2,</w:t>
      </w:r>
      <w:r>
        <w:rPr>
          <w:rFonts w:asciiTheme="majorHAnsi" w:eastAsia="Times New Roman" w:hAnsiTheme="majorHAnsi" w:cs="Times New Roman"/>
          <w:lang w:eastAsia="en-GB"/>
        </w:rPr>
        <w:t xml:space="preserve"> X</w:t>
      </w:r>
      <w:r>
        <w:rPr>
          <w:rFonts w:asciiTheme="majorHAnsi" w:eastAsia="Times New Roman" w:hAnsiTheme="majorHAnsi" w:cs="Times New Roman"/>
          <w:vertAlign w:val="subscript"/>
          <w:lang w:eastAsia="en-GB"/>
        </w:rPr>
        <w:t>3,</w:t>
      </w:r>
      <w:r>
        <w:rPr>
          <w:rFonts w:asciiTheme="majorHAnsi" w:eastAsia="Times New Roman" w:hAnsiTheme="majorHAnsi" w:cs="Times New Roman"/>
          <w:lang w:eastAsia="en-GB"/>
        </w:rPr>
        <w:t xml:space="preserve"> X</w:t>
      </w:r>
      <w:r>
        <w:rPr>
          <w:rFonts w:asciiTheme="majorHAnsi" w:eastAsia="Times New Roman" w:hAnsiTheme="majorHAnsi" w:cs="Times New Roman"/>
          <w:vertAlign w:val="subscript"/>
          <w:lang w:eastAsia="en-GB"/>
        </w:rPr>
        <w:t xml:space="preserve">4, </w:t>
      </w: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5,</w:t>
      </w:r>
      <w:r>
        <w:rPr>
          <w:rFonts w:asciiTheme="majorHAnsi" w:eastAsia="Times New Roman" w:hAnsiTheme="majorHAnsi" w:cs="Times New Roman"/>
          <w:lang w:eastAsia="en-GB"/>
        </w:rPr>
        <w:t xml:space="preserve"> X</w:t>
      </w:r>
      <w:r>
        <w:rPr>
          <w:rFonts w:asciiTheme="majorHAnsi" w:eastAsia="Times New Roman" w:hAnsiTheme="majorHAnsi" w:cs="Times New Roman"/>
          <w:vertAlign w:val="subscript"/>
          <w:lang w:eastAsia="en-GB"/>
        </w:rPr>
        <w:t>6,</w:t>
      </w:r>
      <w:r>
        <w:rPr>
          <w:rFonts w:asciiTheme="majorHAnsi" w:eastAsia="Times New Roman" w:hAnsiTheme="majorHAnsi" w:cs="Times New Roman"/>
          <w:lang w:eastAsia="en-GB"/>
        </w:rPr>
        <w:t xml:space="preserve"> X</w:t>
      </w:r>
      <w:r>
        <w:rPr>
          <w:rFonts w:asciiTheme="majorHAnsi" w:eastAsia="Times New Roman" w:hAnsiTheme="majorHAnsi" w:cs="Times New Roman"/>
          <w:vertAlign w:val="subscript"/>
          <w:lang w:eastAsia="en-GB"/>
        </w:rPr>
        <w:t>7,</w:t>
      </w:r>
      <w:r>
        <w:rPr>
          <w:rFonts w:asciiTheme="majorHAnsi" w:eastAsia="Times New Roman" w:hAnsiTheme="majorHAnsi" w:cs="Times New Roman"/>
          <w:lang w:eastAsia="en-GB"/>
        </w:rPr>
        <w:t xml:space="preserve"> X</w:t>
      </w:r>
      <w:r>
        <w:rPr>
          <w:rFonts w:asciiTheme="majorHAnsi" w:eastAsia="Times New Roman" w:hAnsiTheme="majorHAnsi" w:cs="Times New Roman"/>
          <w:vertAlign w:val="subscript"/>
          <w:lang w:eastAsia="en-GB"/>
        </w:rPr>
        <w:t>8,</w:t>
      </w:r>
      <w:r>
        <w:rPr>
          <w:rFonts w:asciiTheme="majorHAnsi" w:eastAsia="Times New Roman" w:hAnsiTheme="majorHAnsi" w:cs="Times New Roman"/>
          <w:lang w:eastAsia="en-GB"/>
        </w:rPr>
        <w:t xml:space="preserve"> X</w:t>
      </w:r>
      <w:r>
        <w:rPr>
          <w:rFonts w:asciiTheme="majorHAnsi" w:eastAsia="Times New Roman" w:hAnsiTheme="majorHAnsi" w:cs="Times New Roman"/>
          <w:vertAlign w:val="subscript"/>
          <w:lang w:eastAsia="en-GB"/>
        </w:rPr>
        <w:t>9,</w:t>
      </w:r>
      <w:r>
        <w:rPr>
          <w:rFonts w:asciiTheme="majorHAnsi" w:eastAsia="Times New Roman" w:hAnsiTheme="majorHAnsi" w:cs="Times New Roman"/>
          <w:lang w:eastAsia="en-GB"/>
        </w:rPr>
        <w:t xml:space="preserve"> X</w:t>
      </w:r>
      <w:r>
        <w:rPr>
          <w:rFonts w:asciiTheme="majorHAnsi" w:eastAsia="Times New Roman" w:hAnsiTheme="majorHAnsi" w:cs="Times New Roman"/>
          <w:vertAlign w:val="subscript"/>
          <w:lang w:eastAsia="en-GB"/>
        </w:rPr>
        <w:t>10</w:t>
      </w:r>
      <w:r>
        <w:rPr>
          <w:rFonts w:asciiTheme="majorHAnsi" w:eastAsia="Times New Roman" w:hAnsiTheme="majorHAnsi" w:cs="Times New Roman"/>
          <w:lang w:eastAsia="en-GB"/>
        </w:rPr>
        <w:t xml:space="preserve"> X</w:t>
      </w:r>
      <w:proofErr w:type="gramStart"/>
      <w:r>
        <w:rPr>
          <w:rFonts w:asciiTheme="majorHAnsi" w:eastAsia="Times New Roman" w:hAnsiTheme="majorHAnsi" w:cs="Times New Roman"/>
          <w:vertAlign w:val="subscript"/>
          <w:lang w:eastAsia="en-GB"/>
        </w:rPr>
        <w:t>11</w:t>
      </w:r>
      <w:r>
        <w:rPr>
          <w:rFonts w:asciiTheme="majorHAnsi" w:eastAsia="Times New Roman" w:hAnsiTheme="majorHAnsi" w:cs="Times New Roman"/>
          <w:lang w:eastAsia="en-GB"/>
        </w:rPr>
        <w:t>).......................................................................</w:t>
      </w:r>
      <w:proofErr w:type="gramEnd"/>
      <w:r>
        <w:rPr>
          <w:rFonts w:asciiTheme="majorHAnsi" w:eastAsia="Times New Roman" w:hAnsiTheme="majorHAnsi" w:cs="Times New Roman"/>
          <w:lang w:eastAsia="en-GB"/>
        </w:rPr>
        <w:t>(1.0)</w:t>
      </w:r>
    </w:p>
    <w:p w14:paraId="28447644" w14:textId="77777777" w:rsidR="00DD50F1" w:rsidRDefault="00782CFD">
      <w:pPr>
        <w:spacing w:after="0" w:line="240" w:lineRule="auto"/>
        <w:jc w:val="both"/>
        <w:rPr>
          <w:rFonts w:asciiTheme="majorHAnsi" w:eastAsia="Times New Roman" w:hAnsiTheme="majorHAnsi" w:cs="Times New Roman"/>
          <w:lang w:eastAsia="en-GB"/>
        </w:rPr>
      </w:pPr>
      <w:r>
        <w:rPr>
          <w:rFonts w:asciiTheme="majorHAnsi" w:eastAsia="Times New Roman" w:hAnsiTheme="majorHAnsi" w:cs="Times New Roman"/>
          <w:lang w:eastAsia="en-GB"/>
        </w:rPr>
        <w:t>Where;</w:t>
      </w:r>
    </w:p>
    <w:p w14:paraId="6579CDA4" w14:textId="77777777" w:rsidR="00DD50F1" w:rsidRDefault="00782CFD">
      <w:pPr>
        <w:spacing w:after="0" w:line="240" w:lineRule="auto"/>
        <w:jc w:val="both"/>
        <w:rPr>
          <w:rFonts w:asciiTheme="majorHAnsi" w:eastAsia="Times New Roman" w:hAnsiTheme="majorHAnsi" w:cs="Times New Roman"/>
          <w:lang w:eastAsia="en-GB"/>
        </w:rPr>
      </w:pPr>
      <w:r>
        <w:rPr>
          <w:rFonts w:asciiTheme="majorHAnsi" w:eastAsia="Times New Roman" w:hAnsiTheme="majorHAnsi" w:cs="Times New Roman"/>
          <w:lang w:eastAsia="en-GB"/>
        </w:rPr>
        <w:t xml:space="preserve">Y = </w:t>
      </w:r>
      <w:r>
        <w:rPr>
          <w:rFonts w:asciiTheme="majorHAnsi" w:hAnsiTheme="majorHAnsi" w:cs="Times New Roman"/>
        </w:rPr>
        <w:t xml:space="preserve">Amount of savings deposits </w:t>
      </w:r>
      <w:r>
        <w:rPr>
          <w:rFonts w:asciiTheme="majorHAnsi" w:eastAsia="Times New Roman" w:hAnsiTheme="majorHAnsi" w:cs="Times New Roman"/>
          <w:lang w:eastAsia="en-GB"/>
        </w:rPr>
        <w:t>(₦)</w:t>
      </w:r>
    </w:p>
    <w:p w14:paraId="0CD2FC99" w14:textId="77777777" w:rsidR="00DD50F1" w:rsidRDefault="00782CFD">
      <w:pPr>
        <w:spacing w:after="0" w:line="240" w:lineRule="auto"/>
        <w:jc w:val="both"/>
        <w:rPr>
          <w:rFonts w:asciiTheme="majorHAnsi" w:eastAsia="Times New Roman" w:hAnsiTheme="majorHAnsi" w:cs="Times New Roman"/>
          <w:lang w:eastAsia="en-GB"/>
        </w:rPr>
      </w:pP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 xml:space="preserve">1 </w:t>
      </w:r>
      <w:r>
        <w:rPr>
          <w:rFonts w:asciiTheme="majorHAnsi" w:eastAsia="Times New Roman" w:hAnsiTheme="majorHAnsi" w:cs="Times New Roman"/>
          <w:lang w:eastAsia="en-GB"/>
        </w:rPr>
        <w:t>= Age (years)</w:t>
      </w:r>
    </w:p>
    <w:p w14:paraId="15314244" w14:textId="77777777" w:rsidR="00DD50F1" w:rsidRDefault="00782CFD">
      <w:pPr>
        <w:spacing w:after="0" w:line="240" w:lineRule="auto"/>
        <w:jc w:val="both"/>
        <w:rPr>
          <w:rFonts w:asciiTheme="majorHAnsi" w:eastAsia="Times New Roman" w:hAnsiTheme="majorHAnsi" w:cs="Times New Roman"/>
          <w:lang w:eastAsia="en-GB"/>
        </w:rPr>
      </w:pP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2,</w:t>
      </w:r>
      <w:r>
        <w:rPr>
          <w:rFonts w:asciiTheme="majorHAnsi" w:eastAsia="Times New Roman" w:hAnsiTheme="majorHAnsi" w:cs="Times New Roman"/>
          <w:lang w:eastAsia="en-GB"/>
        </w:rPr>
        <w:t xml:space="preserve"> = Sex (dummy)</w:t>
      </w:r>
    </w:p>
    <w:p w14:paraId="1DC7E586" w14:textId="77777777" w:rsidR="00DD50F1" w:rsidRDefault="00782CFD">
      <w:pPr>
        <w:spacing w:after="0" w:line="240" w:lineRule="auto"/>
        <w:jc w:val="both"/>
        <w:rPr>
          <w:rFonts w:asciiTheme="majorHAnsi" w:eastAsia="Times New Roman" w:hAnsiTheme="majorHAnsi" w:cs="Times New Roman"/>
          <w:lang w:eastAsia="en-GB"/>
        </w:rPr>
      </w:pP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 xml:space="preserve">3 </w:t>
      </w:r>
      <w:r>
        <w:rPr>
          <w:rFonts w:asciiTheme="majorHAnsi" w:eastAsia="Times New Roman" w:hAnsiTheme="majorHAnsi" w:cs="Times New Roman"/>
          <w:lang w:eastAsia="en-GB"/>
        </w:rPr>
        <w:t>= Marital status (dummy)</w:t>
      </w:r>
    </w:p>
    <w:p w14:paraId="18BD0FB6" w14:textId="77777777" w:rsidR="00DD50F1" w:rsidRDefault="00782CFD">
      <w:pPr>
        <w:spacing w:after="0" w:line="240" w:lineRule="auto"/>
        <w:jc w:val="both"/>
        <w:rPr>
          <w:rFonts w:asciiTheme="majorHAnsi" w:eastAsia="Times New Roman" w:hAnsiTheme="majorHAnsi" w:cs="Times New Roman"/>
          <w:lang w:eastAsia="en-GB"/>
        </w:rPr>
      </w:pP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 xml:space="preserve">4 </w:t>
      </w:r>
      <w:r>
        <w:rPr>
          <w:rFonts w:asciiTheme="majorHAnsi" w:eastAsia="Times New Roman" w:hAnsiTheme="majorHAnsi" w:cs="Times New Roman"/>
          <w:lang w:eastAsia="en-GB"/>
        </w:rPr>
        <w:t xml:space="preserve">= </w:t>
      </w:r>
      <w:r>
        <w:rPr>
          <w:rFonts w:asciiTheme="majorHAnsi" w:hAnsiTheme="majorHAnsi" w:cs="Times New Roman"/>
        </w:rPr>
        <w:t xml:space="preserve">Educational attainment </w:t>
      </w:r>
      <w:r>
        <w:rPr>
          <w:rFonts w:asciiTheme="majorHAnsi" w:eastAsia="Times New Roman" w:hAnsiTheme="majorHAnsi" w:cs="Times New Roman"/>
          <w:lang w:eastAsia="en-GB"/>
        </w:rPr>
        <w:t>(years)</w:t>
      </w:r>
    </w:p>
    <w:p w14:paraId="28107E47" w14:textId="77777777" w:rsidR="00DD50F1" w:rsidRDefault="00782CFD">
      <w:pPr>
        <w:spacing w:after="0" w:line="240" w:lineRule="auto"/>
        <w:jc w:val="both"/>
        <w:rPr>
          <w:rFonts w:asciiTheme="majorHAnsi" w:eastAsia="Times New Roman" w:hAnsiTheme="majorHAnsi" w:cs="Times New Roman"/>
          <w:lang w:eastAsia="en-GB"/>
        </w:rPr>
      </w:pP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 xml:space="preserve">5 </w:t>
      </w:r>
      <w:r>
        <w:rPr>
          <w:rFonts w:asciiTheme="majorHAnsi" w:eastAsia="Times New Roman" w:hAnsiTheme="majorHAnsi" w:cs="Times New Roman"/>
          <w:lang w:eastAsia="en-GB"/>
        </w:rPr>
        <w:t xml:space="preserve">= </w:t>
      </w:r>
      <w:r>
        <w:rPr>
          <w:rFonts w:asciiTheme="majorHAnsi" w:hAnsiTheme="majorHAnsi" w:cs="Times New Roman"/>
        </w:rPr>
        <w:t>Household size (number)</w:t>
      </w:r>
    </w:p>
    <w:p w14:paraId="1BC9365F" w14:textId="77777777" w:rsidR="00DD50F1" w:rsidRDefault="00782CFD">
      <w:pPr>
        <w:spacing w:after="0" w:line="240" w:lineRule="auto"/>
        <w:jc w:val="both"/>
        <w:rPr>
          <w:rFonts w:asciiTheme="majorHAnsi" w:eastAsia="Times New Roman" w:hAnsiTheme="majorHAnsi" w:cs="Times New Roman"/>
          <w:lang w:eastAsia="en-GB"/>
        </w:rPr>
      </w:pP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 xml:space="preserve">6 </w:t>
      </w:r>
      <w:r>
        <w:rPr>
          <w:rFonts w:asciiTheme="majorHAnsi" w:eastAsia="Times New Roman" w:hAnsiTheme="majorHAnsi" w:cs="Times New Roman"/>
          <w:lang w:eastAsia="en-GB"/>
        </w:rPr>
        <w:t>= Farm size (hectares)</w:t>
      </w:r>
    </w:p>
    <w:p w14:paraId="1137A66B" w14:textId="77777777" w:rsidR="00DD50F1" w:rsidRDefault="00782CFD">
      <w:pPr>
        <w:spacing w:after="0" w:line="240" w:lineRule="auto"/>
        <w:jc w:val="both"/>
        <w:rPr>
          <w:rFonts w:asciiTheme="majorHAnsi" w:eastAsia="Times New Roman" w:hAnsiTheme="majorHAnsi" w:cs="Times New Roman"/>
          <w:lang w:eastAsia="en-GB"/>
        </w:rPr>
      </w:pP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 xml:space="preserve">7 </w:t>
      </w:r>
      <w:r>
        <w:rPr>
          <w:rFonts w:asciiTheme="majorHAnsi" w:eastAsia="Times New Roman" w:hAnsiTheme="majorHAnsi" w:cs="Times New Roman"/>
          <w:lang w:eastAsia="en-GB"/>
        </w:rPr>
        <w:t xml:space="preserve">= </w:t>
      </w:r>
      <w:r>
        <w:rPr>
          <w:rFonts w:asciiTheme="majorHAnsi" w:hAnsiTheme="majorHAnsi" w:cs="Times New Roman"/>
        </w:rPr>
        <w:t xml:space="preserve">Farming experience </w:t>
      </w:r>
      <w:r>
        <w:rPr>
          <w:rFonts w:asciiTheme="majorHAnsi" w:eastAsia="Times New Roman" w:hAnsiTheme="majorHAnsi" w:cs="Times New Roman"/>
          <w:lang w:eastAsia="en-GB"/>
        </w:rPr>
        <w:t>(years)</w:t>
      </w:r>
    </w:p>
    <w:p w14:paraId="1EF80A6D" w14:textId="77777777" w:rsidR="00DD50F1" w:rsidRDefault="00782CFD">
      <w:pPr>
        <w:spacing w:after="0" w:line="240" w:lineRule="auto"/>
        <w:jc w:val="both"/>
        <w:rPr>
          <w:rFonts w:asciiTheme="majorHAnsi" w:eastAsia="Times New Roman" w:hAnsiTheme="majorHAnsi" w:cs="Times New Roman"/>
          <w:lang w:eastAsia="en-GB"/>
        </w:rPr>
      </w:pP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 xml:space="preserve">8 </w:t>
      </w:r>
      <w:r>
        <w:rPr>
          <w:rFonts w:asciiTheme="majorHAnsi" w:eastAsia="Times New Roman" w:hAnsiTheme="majorHAnsi" w:cs="Times New Roman"/>
          <w:lang w:eastAsia="en-GB"/>
        </w:rPr>
        <w:t xml:space="preserve">= </w:t>
      </w:r>
      <w:r>
        <w:rPr>
          <w:rFonts w:asciiTheme="majorHAnsi" w:hAnsiTheme="majorHAnsi" w:cs="Times New Roman"/>
        </w:rPr>
        <w:t xml:space="preserve">Farm income </w:t>
      </w:r>
      <w:r>
        <w:rPr>
          <w:rFonts w:asciiTheme="majorHAnsi" w:eastAsia="Times New Roman" w:hAnsiTheme="majorHAnsi" w:cs="Times New Roman"/>
          <w:lang w:eastAsia="en-GB"/>
        </w:rPr>
        <w:t>(₦)</w:t>
      </w:r>
    </w:p>
    <w:p w14:paraId="2CB4A9E0" w14:textId="77777777" w:rsidR="00DD50F1" w:rsidRDefault="00782CFD">
      <w:pPr>
        <w:spacing w:after="0"/>
        <w:jc w:val="both"/>
        <w:rPr>
          <w:rFonts w:asciiTheme="majorHAnsi" w:hAnsiTheme="majorHAnsi" w:cs="Times New Roman"/>
        </w:rPr>
      </w:pP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 xml:space="preserve">9 </w:t>
      </w:r>
      <w:r>
        <w:rPr>
          <w:rFonts w:asciiTheme="majorHAnsi" w:eastAsia="Times New Roman" w:hAnsiTheme="majorHAnsi" w:cs="Times New Roman"/>
          <w:lang w:eastAsia="en-GB"/>
        </w:rPr>
        <w:t xml:space="preserve">= </w:t>
      </w:r>
      <w:r>
        <w:rPr>
          <w:rFonts w:asciiTheme="majorHAnsi" w:hAnsiTheme="majorHAnsi" w:cs="Times New Roman"/>
        </w:rPr>
        <w:t>Interest amount on savings deposits</w:t>
      </w:r>
      <w:r>
        <w:rPr>
          <w:rFonts w:asciiTheme="majorHAnsi" w:eastAsia="Times New Roman" w:hAnsiTheme="majorHAnsi" w:cs="Times New Roman"/>
          <w:lang w:eastAsia="en-GB"/>
        </w:rPr>
        <w:t xml:space="preserve"> (%)</w:t>
      </w:r>
    </w:p>
    <w:p w14:paraId="29E5CBA5" w14:textId="77777777" w:rsidR="00DD50F1" w:rsidRDefault="00782CFD">
      <w:pPr>
        <w:spacing w:after="0"/>
        <w:jc w:val="both"/>
        <w:rPr>
          <w:rFonts w:asciiTheme="majorHAnsi" w:eastAsia="Times New Roman" w:hAnsiTheme="majorHAnsi" w:cs="Times New Roman"/>
          <w:lang w:eastAsia="en-GB"/>
        </w:rPr>
      </w:pP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 xml:space="preserve">10 </w:t>
      </w:r>
      <w:r>
        <w:rPr>
          <w:rFonts w:asciiTheme="majorHAnsi" w:eastAsia="Times New Roman" w:hAnsiTheme="majorHAnsi" w:cs="Times New Roman"/>
          <w:lang w:eastAsia="en-GB"/>
        </w:rPr>
        <w:t xml:space="preserve">= </w:t>
      </w:r>
      <w:r>
        <w:rPr>
          <w:rFonts w:asciiTheme="majorHAnsi" w:hAnsiTheme="majorHAnsi" w:cs="Times New Roman"/>
        </w:rPr>
        <w:t xml:space="preserve">Average distance to the bank </w:t>
      </w:r>
      <w:r>
        <w:rPr>
          <w:rFonts w:asciiTheme="majorHAnsi" w:eastAsia="Times New Roman" w:hAnsiTheme="majorHAnsi" w:cs="Times New Roman"/>
          <w:lang w:eastAsia="en-GB"/>
        </w:rPr>
        <w:t>(Km)</w:t>
      </w:r>
    </w:p>
    <w:p w14:paraId="6FC2478A" w14:textId="77777777" w:rsidR="00DD50F1" w:rsidRDefault="00782CFD">
      <w:pPr>
        <w:spacing w:after="0"/>
        <w:jc w:val="both"/>
        <w:rPr>
          <w:rFonts w:asciiTheme="majorHAnsi" w:hAnsiTheme="majorHAnsi" w:cs="Times New Roman"/>
        </w:rPr>
      </w:pP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 xml:space="preserve">11 </w:t>
      </w:r>
      <w:r>
        <w:rPr>
          <w:rFonts w:asciiTheme="majorHAnsi" w:eastAsia="Times New Roman" w:hAnsiTheme="majorHAnsi" w:cs="Times New Roman"/>
          <w:lang w:eastAsia="en-GB"/>
        </w:rPr>
        <w:t xml:space="preserve">= </w:t>
      </w:r>
      <w:r>
        <w:rPr>
          <w:rFonts w:asciiTheme="majorHAnsi" w:hAnsiTheme="majorHAnsi" w:cs="Times New Roman"/>
        </w:rPr>
        <w:t>Membership of cooperative (dummy)</w:t>
      </w:r>
    </w:p>
    <w:p w14:paraId="0B3F67BB" w14:textId="77777777" w:rsidR="00DD50F1" w:rsidRDefault="00782CFD">
      <w:pPr>
        <w:numPr>
          <w:ilvl w:val="0"/>
          <w:numId w:val="1"/>
        </w:numPr>
        <w:spacing w:after="0"/>
        <w:jc w:val="both"/>
        <w:rPr>
          <w:rFonts w:asciiTheme="majorHAnsi" w:eastAsia="Times New Roman" w:hAnsiTheme="majorHAnsi" w:cs="Times New Roman"/>
          <w:b/>
          <w:lang w:eastAsia="en-GB"/>
        </w:rPr>
      </w:pPr>
      <w:r>
        <w:rPr>
          <w:rFonts w:asciiTheme="majorHAnsi" w:eastAsia="Times New Roman" w:hAnsiTheme="majorHAnsi" w:cs="Times New Roman"/>
          <w:b/>
          <w:lang w:eastAsia="en-GB"/>
        </w:rPr>
        <w:t>Results and discussion</w:t>
      </w:r>
    </w:p>
    <w:p w14:paraId="1A7B284F" w14:textId="77777777" w:rsidR="00DD50F1" w:rsidRDefault="00782CFD">
      <w:pPr>
        <w:spacing w:after="0"/>
        <w:jc w:val="both"/>
        <w:rPr>
          <w:rFonts w:asciiTheme="majorHAnsi" w:eastAsia="Times New Roman" w:hAnsiTheme="majorHAnsi" w:cs="Times New Roman"/>
          <w:b/>
          <w:lang w:eastAsia="en-GB"/>
        </w:rPr>
      </w:pPr>
      <w:r>
        <w:rPr>
          <w:rFonts w:asciiTheme="majorHAnsi" w:eastAsia="Times New Roman" w:hAnsiTheme="majorHAnsi" w:cs="Times New Roman"/>
          <w:b/>
          <w:lang w:eastAsia="en-GB"/>
        </w:rPr>
        <w:t>Socio economic characteristics of loan beneficiary Farmers</w:t>
      </w:r>
    </w:p>
    <w:p w14:paraId="01C61B18" w14:textId="77777777" w:rsidR="00DD50F1" w:rsidRDefault="00DD50F1">
      <w:pPr>
        <w:spacing w:after="0"/>
        <w:jc w:val="both"/>
        <w:rPr>
          <w:rFonts w:asciiTheme="majorHAnsi" w:eastAsia="Times New Roman" w:hAnsiTheme="majorHAnsi" w:cs="Times New Roman"/>
          <w:u w:val="single"/>
          <w:lang w:eastAsia="en-GB"/>
        </w:rPr>
      </w:pPr>
    </w:p>
    <w:p w14:paraId="280A2AA2" w14:textId="77777777" w:rsidR="00DD50F1" w:rsidRDefault="00782CFD">
      <w:pPr>
        <w:jc w:val="both"/>
        <w:rPr>
          <w:rFonts w:asciiTheme="majorHAnsi" w:hAnsiTheme="majorHAnsi" w:cs="Times New Roman"/>
          <w:bCs/>
          <w:lang w:val="en"/>
        </w:rPr>
      </w:pPr>
      <w:r>
        <w:rPr>
          <w:rFonts w:asciiTheme="majorHAnsi" w:hAnsiTheme="majorHAnsi" w:cs="Times New Roman"/>
          <w:bCs/>
          <w:lang w:val="en"/>
        </w:rPr>
        <w:t>Table 1 shows that the mean age of the respondents in the zone was 46years as against Nigeria’s life expectancy of 54 years (</w:t>
      </w:r>
      <w:proofErr w:type="spellStart"/>
      <w:r>
        <w:rPr>
          <w:rFonts w:asciiTheme="majorHAnsi" w:hAnsiTheme="majorHAnsi" w:cs="Times New Roman"/>
          <w:bCs/>
          <w:lang w:val="en"/>
        </w:rPr>
        <w:t>Arikpo</w:t>
      </w:r>
      <w:proofErr w:type="spellEnd"/>
      <w:r>
        <w:rPr>
          <w:rFonts w:asciiTheme="majorHAnsi" w:hAnsiTheme="majorHAnsi" w:cs="Times New Roman"/>
          <w:bCs/>
          <w:lang w:val="en"/>
        </w:rPr>
        <w:t xml:space="preserve"> </w:t>
      </w:r>
      <w:r>
        <w:rPr>
          <w:rFonts w:asciiTheme="majorHAnsi" w:hAnsiTheme="majorHAnsi" w:cs="Times New Roman"/>
          <w:bCs/>
          <w:i/>
          <w:lang w:val="en"/>
        </w:rPr>
        <w:t xml:space="preserve">et al., </w:t>
      </w:r>
      <w:r>
        <w:rPr>
          <w:rFonts w:asciiTheme="majorHAnsi" w:hAnsiTheme="majorHAnsi" w:cs="Times New Roman"/>
          <w:bCs/>
          <w:lang w:val="en"/>
        </w:rPr>
        <w:t xml:space="preserve">2019), which implied that farmers were in their productive and active age and can effectively engage in their farming activities, save and invest in profitable agricultural enterprises. Also, Table 1 shows that </w:t>
      </w:r>
      <w:r>
        <w:rPr>
          <w:rFonts w:asciiTheme="majorHAnsi" w:hAnsiTheme="majorHAnsi" w:cs="Times New Roman"/>
        </w:rPr>
        <w:t xml:space="preserve">majority (65.6%) of the respondents in the zone were males. This implies that male respondents accessed loans, saved and invested their earnings than their female counterparts. This finding agrees with </w:t>
      </w:r>
      <w:proofErr w:type="spellStart"/>
      <w:r>
        <w:rPr>
          <w:rFonts w:asciiTheme="majorHAnsi" w:hAnsiTheme="majorHAnsi" w:cs="Times New Roman"/>
        </w:rPr>
        <w:t>Mejeha</w:t>
      </w:r>
      <w:proofErr w:type="spellEnd"/>
      <w:r>
        <w:rPr>
          <w:rFonts w:asciiTheme="majorHAnsi" w:hAnsiTheme="majorHAnsi" w:cs="Times New Roman"/>
        </w:rPr>
        <w:t xml:space="preserve"> </w:t>
      </w:r>
      <w:r>
        <w:rPr>
          <w:rFonts w:asciiTheme="majorHAnsi" w:hAnsiTheme="majorHAnsi" w:cs="Times New Roman"/>
          <w:i/>
        </w:rPr>
        <w:t>et al</w:t>
      </w:r>
      <w:r>
        <w:rPr>
          <w:rFonts w:asciiTheme="majorHAnsi" w:hAnsiTheme="majorHAnsi" w:cs="Times New Roman"/>
        </w:rPr>
        <w:t xml:space="preserve">., (2018), who </w:t>
      </w:r>
      <w:r>
        <w:rPr>
          <w:rFonts w:asciiTheme="majorHAnsi" w:hAnsiTheme="majorHAnsi" w:cs="Times New Roman"/>
        </w:rPr>
        <w:lastRenderedPageBreak/>
        <w:t xml:space="preserve">reported that male farmers in Nigeria had a greater access to BOA loans than their female counterparts. </w:t>
      </w:r>
    </w:p>
    <w:p w14:paraId="29124433" w14:textId="77777777" w:rsidR="00DD50F1" w:rsidRDefault="00782CFD">
      <w:pPr>
        <w:jc w:val="both"/>
        <w:rPr>
          <w:rFonts w:asciiTheme="majorHAnsi" w:hAnsiTheme="majorHAnsi" w:cs="Times New Roman"/>
        </w:rPr>
      </w:pPr>
      <w:r>
        <w:rPr>
          <w:rFonts w:asciiTheme="majorHAnsi" w:hAnsiTheme="majorHAnsi" w:cs="Times New Roman"/>
          <w:bCs/>
          <w:lang w:val="en"/>
        </w:rPr>
        <w:t xml:space="preserve">Table 1 further revealed that </w:t>
      </w:r>
      <w:r>
        <w:rPr>
          <w:rFonts w:asciiTheme="majorHAnsi" w:hAnsiTheme="majorHAnsi" w:cs="Times New Roman"/>
        </w:rPr>
        <w:t>in the zone, the mean household size of the respondents was six (6) persons</w:t>
      </w:r>
      <w:r>
        <w:rPr>
          <w:rFonts w:asciiTheme="majorHAnsi" w:hAnsiTheme="majorHAnsi" w:cs="Times New Roman"/>
          <w:b/>
          <w:bCs/>
          <w:lang w:val="en"/>
        </w:rPr>
        <w:t xml:space="preserve">. </w:t>
      </w:r>
      <w:r>
        <w:rPr>
          <w:rFonts w:asciiTheme="majorHAnsi" w:hAnsiTheme="majorHAnsi" w:cs="Times New Roman"/>
        </w:rPr>
        <w:t xml:space="preserve">This implies that most of the respondents had moderate household sizes which have some economic values. This finding agrees with Mbam </w:t>
      </w:r>
      <w:r>
        <w:rPr>
          <w:rFonts w:asciiTheme="majorHAnsi" w:hAnsiTheme="majorHAnsi" w:cs="Times New Roman"/>
          <w:i/>
        </w:rPr>
        <w:t>et al</w:t>
      </w:r>
      <w:r>
        <w:rPr>
          <w:rFonts w:asciiTheme="majorHAnsi" w:hAnsiTheme="majorHAnsi" w:cs="Times New Roman"/>
        </w:rPr>
        <w:t xml:space="preserve">., (2021). Similarly, </w:t>
      </w:r>
      <w:r>
        <w:rPr>
          <w:rFonts w:asciiTheme="majorHAnsi" w:hAnsiTheme="majorHAnsi" w:cs="Times New Roman"/>
          <w:bCs/>
          <w:lang w:val="en"/>
        </w:rPr>
        <w:t xml:space="preserve">Table 1 also shows that </w:t>
      </w:r>
      <w:r>
        <w:rPr>
          <w:rFonts w:asciiTheme="majorHAnsi" w:hAnsiTheme="majorHAnsi" w:cs="Times New Roman"/>
        </w:rPr>
        <w:t>majority (51.9%) of the respondents had farming as their major occupation. This implies that the respondents combined their farming activities with other occupation to earn a living. This finding agrees with Akerele and Ayodele (2018) who noted that majority of rural farmers engaged mostly in farming as their major occupation and need credit facilities to expand the scope of their operation, adopt new technologies and enhance their productivity levels.</w:t>
      </w:r>
    </w:p>
    <w:p w14:paraId="3CCF1D9D" w14:textId="77777777" w:rsidR="00DD50F1" w:rsidRDefault="00782CFD">
      <w:pPr>
        <w:jc w:val="both"/>
        <w:rPr>
          <w:rFonts w:asciiTheme="majorHAnsi" w:hAnsiTheme="majorHAnsi" w:cs="Times New Roman"/>
        </w:rPr>
      </w:pPr>
      <w:r>
        <w:rPr>
          <w:rFonts w:asciiTheme="majorHAnsi" w:hAnsiTheme="majorHAnsi" w:cs="Times New Roman"/>
          <w:bCs/>
          <w:lang w:val="en"/>
        </w:rPr>
        <w:t>Furthermore, Table 1</w:t>
      </w:r>
      <w:r>
        <w:rPr>
          <w:rFonts w:asciiTheme="majorHAnsi" w:hAnsiTheme="majorHAnsi" w:cs="Times New Roman"/>
        </w:rPr>
        <w:t xml:space="preserve"> shows that the farmers had a mean farm size of 1.5 hectares. This indicates that farming occupation is dominated by the smallholder farmers who participate in subsistence farming. Also, the </w:t>
      </w:r>
      <w:r>
        <w:rPr>
          <w:rFonts w:asciiTheme="majorHAnsi" w:hAnsiTheme="majorHAnsi" w:cs="Times New Roman"/>
          <w:bCs/>
          <w:lang w:val="en"/>
        </w:rPr>
        <w:t>table</w:t>
      </w:r>
      <w:r>
        <w:rPr>
          <w:rFonts w:asciiTheme="majorHAnsi" w:hAnsiTheme="majorHAnsi" w:cs="Times New Roman"/>
        </w:rPr>
        <w:t xml:space="preserve"> shows that majority (78.9%) of the respondents in the zone were members of cooperatives organization. </w:t>
      </w:r>
      <w:proofErr w:type="gramStart"/>
      <w:r>
        <w:rPr>
          <w:rFonts w:asciiTheme="majorHAnsi" w:hAnsiTheme="majorHAnsi" w:cs="Times New Roman"/>
        </w:rPr>
        <w:t>This  implies</w:t>
      </w:r>
      <w:proofErr w:type="gramEnd"/>
      <w:r>
        <w:rPr>
          <w:rFonts w:asciiTheme="majorHAnsi" w:hAnsiTheme="majorHAnsi" w:cs="Times New Roman"/>
        </w:rPr>
        <w:t xml:space="preserve"> that membership in cooperative organization allows members to share information, make bulk purchases, and actively participate in the adoption of new technologies and this conforms with the findings of </w:t>
      </w:r>
      <w:commentRangeStart w:id="5"/>
      <w:r>
        <w:rPr>
          <w:rFonts w:asciiTheme="majorHAnsi" w:hAnsiTheme="majorHAnsi" w:cs="Times New Roman"/>
        </w:rPr>
        <w:t xml:space="preserve">Moses </w:t>
      </w:r>
      <w:r>
        <w:rPr>
          <w:rFonts w:asciiTheme="majorHAnsi" w:hAnsiTheme="majorHAnsi" w:cs="Times New Roman"/>
          <w:i/>
        </w:rPr>
        <w:t>et al</w:t>
      </w:r>
      <w:r>
        <w:rPr>
          <w:rFonts w:asciiTheme="majorHAnsi" w:hAnsiTheme="majorHAnsi" w:cs="Times New Roman"/>
        </w:rPr>
        <w:t xml:space="preserve">., (2019). </w:t>
      </w:r>
      <w:commentRangeEnd w:id="5"/>
      <w:r w:rsidR="00087040">
        <w:rPr>
          <w:rStyle w:val="CommentReference"/>
        </w:rPr>
        <w:commentReference w:id="5"/>
      </w:r>
    </w:p>
    <w:p w14:paraId="70AFD5A4" w14:textId="77777777" w:rsidR="00DD50F1" w:rsidRDefault="00782CFD">
      <w:pPr>
        <w:jc w:val="both"/>
        <w:rPr>
          <w:rFonts w:asciiTheme="majorHAnsi" w:hAnsiTheme="majorHAnsi" w:cs="Times New Roman"/>
        </w:rPr>
      </w:pPr>
      <w:r>
        <w:rPr>
          <w:rFonts w:asciiTheme="majorHAnsi" w:hAnsiTheme="majorHAnsi" w:cs="Times New Roman"/>
          <w:bCs/>
          <w:lang w:val="en"/>
        </w:rPr>
        <w:t>Table 1</w:t>
      </w:r>
      <w:r>
        <w:rPr>
          <w:rFonts w:asciiTheme="majorHAnsi" w:hAnsiTheme="majorHAnsi" w:cs="Times New Roman"/>
        </w:rPr>
        <w:t xml:space="preserve"> shows that majority of the respondent had a mean farming experience of 12 years. This implies that the farmers had gained practical experience which aids them in the combination and allocation of farm resources, farm management and investment decisions. Similarly, the </w:t>
      </w:r>
      <w:r>
        <w:rPr>
          <w:rFonts w:asciiTheme="majorHAnsi" w:hAnsiTheme="majorHAnsi" w:cs="Times New Roman"/>
          <w:bCs/>
          <w:lang w:val="en"/>
        </w:rPr>
        <w:t>Table 1</w:t>
      </w:r>
      <w:r>
        <w:rPr>
          <w:rFonts w:asciiTheme="majorHAnsi" w:hAnsiTheme="majorHAnsi" w:cs="Times New Roman"/>
        </w:rPr>
        <w:t xml:space="preserve"> shows that in the zone majority (51.5%) of the respondent had also attained a minimum of primary education. This implied that the farmers are literate and are better equipped to understand and adopt improved production techniques that will enhance their productivity. This is also consistent with Eze, et.al (2016)</w:t>
      </w:r>
    </w:p>
    <w:p w14:paraId="24A3EAF8" w14:textId="77777777" w:rsidR="00DD50F1" w:rsidRDefault="00782CFD">
      <w:pPr>
        <w:pStyle w:val="NoSpacing"/>
        <w:spacing w:line="276" w:lineRule="auto"/>
        <w:rPr>
          <w:rFonts w:asciiTheme="majorHAnsi" w:hAnsiTheme="majorHAnsi" w:cs="Times New Roman"/>
          <w:b/>
        </w:rPr>
      </w:pPr>
      <w:r>
        <w:rPr>
          <w:rFonts w:asciiTheme="majorHAnsi" w:hAnsiTheme="majorHAnsi" w:cs="Times New Roman"/>
          <w:b/>
        </w:rPr>
        <w:t>Table 1 Distribution of farmers according to socio</w:t>
      </w:r>
      <w:r>
        <w:rPr>
          <w:rFonts w:asciiTheme="majorHAnsi" w:hAnsiTheme="majorHAnsi" w:cs="Times New Roman"/>
        </w:rPr>
        <w:t>-</w:t>
      </w:r>
      <w:r>
        <w:rPr>
          <w:rFonts w:asciiTheme="majorHAnsi" w:hAnsiTheme="majorHAnsi" w:cs="Times New Roman"/>
          <w:b/>
        </w:rPr>
        <w:t>economic characteristics</w:t>
      </w:r>
    </w:p>
    <w:tbl>
      <w:tblPr>
        <w:tblStyle w:val="PlainTable21"/>
        <w:tblW w:w="8161" w:type="dxa"/>
        <w:tblBorders>
          <w:top w:val="none" w:sz="0" w:space="0" w:color="auto"/>
          <w:bottom w:val="none" w:sz="0" w:space="0" w:color="auto"/>
        </w:tblBorders>
        <w:tblLook w:val="04A0" w:firstRow="1" w:lastRow="0" w:firstColumn="1" w:lastColumn="0" w:noHBand="0" w:noVBand="1"/>
      </w:tblPr>
      <w:tblGrid>
        <w:gridCol w:w="4579"/>
        <w:gridCol w:w="1888"/>
        <w:gridCol w:w="1694"/>
      </w:tblGrid>
      <w:tr w:rsidR="00DD50F1" w14:paraId="5A5D68A4" w14:textId="77777777" w:rsidTr="00DD50F1">
        <w:trPr>
          <w:cnfStyle w:val="100000000000" w:firstRow="1" w:lastRow="0" w:firstColumn="0" w:lastColumn="0" w:oddVBand="0" w:evenVBand="0" w:oddHBand="0"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4579" w:type="dxa"/>
            <w:tcBorders>
              <w:bottom w:val="nil"/>
            </w:tcBorders>
          </w:tcPr>
          <w:p w14:paraId="3F79DF45" w14:textId="77777777" w:rsidR="00DD50F1" w:rsidRDefault="00782CFD">
            <w:pPr>
              <w:pStyle w:val="NoSpacing"/>
              <w:spacing w:line="276" w:lineRule="auto"/>
              <w:rPr>
                <w:rFonts w:asciiTheme="majorHAnsi" w:hAnsiTheme="majorHAnsi" w:cs="Times New Roman"/>
                <w:b w:val="0"/>
              </w:rPr>
            </w:pPr>
            <w:r>
              <w:rPr>
                <w:rFonts w:asciiTheme="majorHAnsi" w:eastAsia="Times New Roman" w:hAnsiTheme="majorHAnsi" w:cs="Times New Roman"/>
                <w:bCs w:val="0"/>
                <w:lang w:eastAsia="en-GB"/>
              </w:rPr>
              <w:t>Socio economic characteristics</w:t>
            </w:r>
          </w:p>
        </w:tc>
        <w:tc>
          <w:tcPr>
            <w:tcW w:w="1888" w:type="dxa"/>
            <w:tcBorders>
              <w:bottom w:val="nil"/>
            </w:tcBorders>
          </w:tcPr>
          <w:p w14:paraId="4177363A" w14:textId="77777777" w:rsidR="00DD50F1" w:rsidRDefault="00782CFD">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rPr>
            </w:pPr>
            <w:r>
              <w:rPr>
                <w:rFonts w:asciiTheme="majorHAnsi" w:hAnsiTheme="majorHAnsi" w:cs="Times New Roman"/>
              </w:rPr>
              <w:t>Freq.</w:t>
            </w:r>
          </w:p>
        </w:tc>
        <w:tc>
          <w:tcPr>
            <w:tcW w:w="1694" w:type="dxa"/>
            <w:tcBorders>
              <w:bottom w:val="nil"/>
            </w:tcBorders>
          </w:tcPr>
          <w:p w14:paraId="156838F2" w14:textId="77777777" w:rsidR="00DD50F1" w:rsidRDefault="00782CFD">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rPr>
            </w:pPr>
            <w:r>
              <w:rPr>
                <w:rFonts w:asciiTheme="majorHAnsi" w:hAnsiTheme="majorHAnsi" w:cs="Times New Roman"/>
              </w:rPr>
              <w:t>percentages</w:t>
            </w:r>
          </w:p>
        </w:tc>
      </w:tr>
      <w:tr w:rsidR="00DD50F1" w14:paraId="29AEDEB1"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4C84356B"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 xml:space="preserve">Age (years) </w:t>
            </w:r>
          </w:p>
        </w:tc>
        <w:tc>
          <w:tcPr>
            <w:tcW w:w="1888" w:type="dxa"/>
          </w:tcPr>
          <w:p w14:paraId="07021B8C" w14:textId="77777777" w:rsidR="00DD50F1" w:rsidRDefault="00DD50F1">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c>
          <w:tcPr>
            <w:tcW w:w="1694" w:type="dxa"/>
          </w:tcPr>
          <w:p w14:paraId="76E77CE2" w14:textId="77777777" w:rsidR="00DD50F1" w:rsidRDefault="00DD50F1">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r>
      <w:tr w:rsidR="00DD50F1" w14:paraId="45C4942F"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34A1F80E"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30-39</w:t>
            </w:r>
          </w:p>
        </w:tc>
        <w:tc>
          <w:tcPr>
            <w:tcW w:w="1888" w:type="dxa"/>
          </w:tcPr>
          <w:p w14:paraId="44B5FD10"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lang w:val="en-US"/>
              </w:rPr>
            </w:pPr>
            <w:r>
              <w:rPr>
                <w:rFonts w:asciiTheme="majorHAnsi" w:hAnsiTheme="majorHAnsi" w:cs="Times New Roman"/>
              </w:rPr>
              <w:t>60</w:t>
            </w:r>
          </w:p>
        </w:tc>
        <w:tc>
          <w:tcPr>
            <w:tcW w:w="1694" w:type="dxa"/>
          </w:tcPr>
          <w:p w14:paraId="14BA2FB3"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22.2</w:t>
            </w:r>
          </w:p>
        </w:tc>
      </w:tr>
      <w:tr w:rsidR="00DD50F1" w14:paraId="619CCCD0"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2175A4B8"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40-49</w:t>
            </w:r>
          </w:p>
        </w:tc>
        <w:tc>
          <w:tcPr>
            <w:tcW w:w="1888" w:type="dxa"/>
          </w:tcPr>
          <w:p w14:paraId="393CF1EC"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95</w:t>
            </w:r>
          </w:p>
        </w:tc>
        <w:tc>
          <w:tcPr>
            <w:tcW w:w="1694" w:type="dxa"/>
          </w:tcPr>
          <w:p w14:paraId="7219C4B8"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35.2</w:t>
            </w:r>
          </w:p>
        </w:tc>
      </w:tr>
      <w:tr w:rsidR="00DD50F1" w14:paraId="6B496AE8"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576A3F12"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50-59s</w:t>
            </w:r>
          </w:p>
        </w:tc>
        <w:tc>
          <w:tcPr>
            <w:tcW w:w="1888" w:type="dxa"/>
          </w:tcPr>
          <w:p w14:paraId="22028AE1"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87</w:t>
            </w:r>
          </w:p>
        </w:tc>
        <w:tc>
          <w:tcPr>
            <w:tcW w:w="1694" w:type="dxa"/>
          </w:tcPr>
          <w:p w14:paraId="56969E72"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32.2</w:t>
            </w:r>
          </w:p>
        </w:tc>
      </w:tr>
      <w:tr w:rsidR="00DD50F1" w14:paraId="02FC7B2B"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7A972AE8"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60-69</w:t>
            </w:r>
          </w:p>
        </w:tc>
        <w:tc>
          <w:tcPr>
            <w:tcW w:w="1888" w:type="dxa"/>
          </w:tcPr>
          <w:p w14:paraId="14560463"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28</w:t>
            </w:r>
          </w:p>
        </w:tc>
        <w:tc>
          <w:tcPr>
            <w:tcW w:w="1694" w:type="dxa"/>
          </w:tcPr>
          <w:p w14:paraId="42F3186A"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10.4</w:t>
            </w:r>
          </w:p>
        </w:tc>
      </w:tr>
      <w:tr w:rsidR="00DD50F1" w14:paraId="117E213D"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2B0DE03D"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 xml:space="preserve">Total </w:t>
            </w:r>
          </w:p>
        </w:tc>
        <w:tc>
          <w:tcPr>
            <w:tcW w:w="1888" w:type="dxa"/>
          </w:tcPr>
          <w:p w14:paraId="4E603FCE"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270</w:t>
            </w:r>
          </w:p>
        </w:tc>
        <w:tc>
          <w:tcPr>
            <w:tcW w:w="1694" w:type="dxa"/>
          </w:tcPr>
          <w:p w14:paraId="5D7CA2CB"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100.0</w:t>
            </w:r>
          </w:p>
        </w:tc>
      </w:tr>
      <w:tr w:rsidR="00DD50F1" w14:paraId="0693F448"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2ECDCC52"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 xml:space="preserve">Mean </w:t>
            </w:r>
          </w:p>
        </w:tc>
        <w:tc>
          <w:tcPr>
            <w:tcW w:w="1888" w:type="dxa"/>
          </w:tcPr>
          <w:p w14:paraId="2824313E"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46.24</w:t>
            </w:r>
          </w:p>
        </w:tc>
        <w:tc>
          <w:tcPr>
            <w:tcW w:w="1694" w:type="dxa"/>
          </w:tcPr>
          <w:p w14:paraId="0F81EDFE" w14:textId="77777777" w:rsidR="00DD50F1" w:rsidRDefault="00DD50F1">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r>
      <w:tr w:rsidR="00DD50F1" w14:paraId="1627D130" w14:textId="77777777" w:rsidTr="00DD50F1">
        <w:trPr>
          <w:trHeight w:val="85"/>
        </w:trPr>
        <w:tc>
          <w:tcPr>
            <w:cnfStyle w:val="001000000000" w:firstRow="0" w:lastRow="0" w:firstColumn="1" w:lastColumn="0" w:oddVBand="0" w:evenVBand="0" w:oddHBand="0" w:evenHBand="0" w:firstRowFirstColumn="0" w:firstRowLastColumn="0" w:lastRowFirstColumn="0" w:lastRowLastColumn="0"/>
            <w:tcW w:w="4579" w:type="dxa"/>
          </w:tcPr>
          <w:p w14:paraId="750F1AD0"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Sex</w:t>
            </w:r>
          </w:p>
        </w:tc>
        <w:tc>
          <w:tcPr>
            <w:tcW w:w="1888" w:type="dxa"/>
          </w:tcPr>
          <w:p w14:paraId="5F84814A"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 </w:t>
            </w:r>
          </w:p>
        </w:tc>
        <w:tc>
          <w:tcPr>
            <w:tcW w:w="1694" w:type="dxa"/>
          </w:tcPr>
          <w:p w14:paraId="7960EB17" w14:textId="77777777" w:rsidR="00DD50F1" w:rsidRDefault="00DD50F1">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r>
      <w:tr w:rsidR="00DD50F1" w14:paraId="02FB5902"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1090CD6C"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Female</w:t>
            </w:r>
          </w:p>
        </w:tc>
        <w:tc>
          <w:tcPr>
            <w:tcW w:w="1888" w:type="dxa"/>
          </w:tcPr>
          <w:p w14:paraId="1E255771"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93</w:t>
            </w:r>
          </w:p>
        </w:tc>
        <w:tc>
          <w:tcPr>
            <w:tcW w:w="1694" w:type="dxa"/>
          </w:tcPr>
          <w:p w14:paraId="19984E2A"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34.4</w:t>
            </w:r>
          </w:p>
        </w:tc>
      </w:tr>
      <w:tr w:rsidR="00DD50F1" w14:paraId="41616C62"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7F925A98"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Male</w:t>
            </w:r>
          </w:p>
        </w:tc>
        <w:tc>
          <w:tcPr>
            <w:tcW w:w="1888" w:type="dxa"/>
          </w:tcPr>
          <w:p w14:paraId="2CAA7441"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177</w:t>
            </w:r>
          </w:p>
        </w:tc>
        <w:tc>
          <w:tcPr>
            <w:tcW w:w="1694" w:type="dxa"/>
          </w:tcPr>
          <w:p w14:paraId="223AB5E9"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65.6</w:t>
            </w:r>
          </w:p>
        </w:tc>
      </w:tr>
      <w:tr w:rsidR="00DD50F1" w14:paraId="1EAD5852"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5187C30B"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 xml:space="preserve">Total </w:t>
            </w:r>
          </w:p>
        </w:tc>
        <w:tc>
          <w:tcPr>
            <w:tcW w:w="1888" w:type="dxa"/>
          </w:tcPr>
          <w:p w14:paraId="605255DC"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270</w:t>
            </w:r>
          </w:p>
        </w:tc>
        <w:tc>
          <w:tcPr>
            <w:tcW w:w="1694" w:type="dxa"/>
          </w:tcPr>
          <w:p w14:paraId="51B4C318"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100.0</w:t>
            </w:r>
          </w:p>
        </w:tc>
      </w:tr>
      <w:tr w:rsidR="00DD50F1" w14:paraId="5F9160E0"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7B220B24"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Household size</w:t>
            </w:r>
          </w:p>
        </w:tc>
        <w:tc>
          <w:tcPr>
            <w:tcW w:w="1888" w:type="dxa"/>
          </w:tcPr>
          <w:p w14:paraId="64125D9C"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 </w:t>
            </w:r>
          </w:p>
        </w:tc>
        <w:tc>
          <w:tcPr>
            <w:tcW w:w="1694" w:type="dxa"/>
          </w:tcPr>
          <w:p w14:paraId="2F9E1B7D" w14:textId="77777777" w:rsidR="00DD50F1" w:rsidRDefault="00DD50F1">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r>
      <w:tr w:rsidR="00DD50F1" w14:paraId="23170B58"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673E62BD"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1-3</w:t>
            </w:r>
          </w:p>
        </w:tc>
        <w:tc>
          <w:tcPr>
            <w:tcW w:w="1888" w:type="dxa"/>
          </w:tcPr>
          <w:p w14:paraId="5F5EE60B"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63</w:t>
            </w:r>
          </w:p>
        </w:tc>
        <w:tc>
          <w:tcPr>
            <w:tcW w:w="1694" w:type="dxa"/>
          </w:tcPr>
          <w:p w14:paraId="56AC17B9"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23.3</w:t>
            </w:r>
          </w:p>
        </w:tc>
      </w:tr>
      <w:tr w:rsidR="00DD50F1" w14:paraId="06FC6BC7"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461B0177"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4-6</w:t>
            </w:r>
          </w:p>
        </w:tc>
        <w:tc>
          <w:tcPr>
            <w:tcW w:w="1888" w:type="dxa"/>
          </w:tcPr>
          <w:p w14:paraId="15140B8C"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155</w:t>
            </w:r>
          </w:p>
        </w:tc>
        <w:tc>
          <w:tcPr>
            <w:tcW w:w="1694" w:type="dxa"/>
          </w:tcPr>
          <w:p w14:paraId="3D0BC11E"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57.4</w:t>
            </w:r>
          </w:p>
        </w:tc>
      </w:tr>
      <w:tr w:rsidR="00DD50F1" w14:paraId="445F94FF"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1CBF5689"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7-9</w:t>
            </w:r>
          </w:p>
        </w:tc>
        <w:tc>
          <w:tcPr>
            <w:tcW w:w="1888" w:type="dxa"/>
          </w:tcPr>
          <w:p w14:paraId="736783CF"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47</w:t>
            </w:r>
          </w:p>
        </w:tc>
        <w:tc>
          <w:tcPr>
            <w:tcW w:w="1694" w:type="dxa"/>
          </w:tcPr>
          <w:p w14:paraId="65388552"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17.4</w:t>
            </w:r>
          </w:p>
        </w:tc>
      </w:tr>
      <w:tr w:rsidR="00DD50F1" w14:paraId="063ABC8D"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21E3DE4B"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lastRenderedPageBreak/>
              <w:t>10-12</w:t>
            </w:r>
          </w:p>
        </w:tc>
        <w:tc>
          <w:tcPr>
            <w:tcW w:w="1888" w:type="dxa"/>
          </w:tcPr>
          <w:p w14:paraId="3DD3AD0D"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5</w:t>
            </w:r>
          </w:p>
        </w:tc>
        <w:tc>
          <w:tcPr>
            <w:tcW w:w="1694" w:type="dxa"/>
          </w:tcPr>
          <w:p w14:paraId="7CA2A256"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1.9</w:t>
            </w:r>
          </w:p>
        </w:tc>
      </w:tr>
      <w:tr w:rsidR="00DD50F1" w14:paraId="23840E9F"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166011B7"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 xml:space="preserve">Total </w:t>
            </w:r>
          </w:p>
        </w:tc>
        <w:tc>
          <w:tcPr>
            <w:tcW w:w="1888" w:type="dxa"/>
          </w:tcPr>
          <w:p w14:paraId="7E945E90"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270</w:t>
            </w:r>
          </w:p>
        </w:tc>
        <w:tc>
          <w:tcPr>
            <w:tcW w:w="1694" w:type="dxa"/>
          </w:tcPr>
          <w:p w14:paraId="1CFCA649"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100.0</w:t>
            </w:r>
          </w:p>
        </w:tc>
      </w:tr>
      <w:tr w:rsidR="00DD50F1" w14:paraId="40CBD7D7"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1C31A3E9"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 xml:space="preserve">Total </w:t>
            </w:r>
          </w:p>
        </w:tc>
        <w:tc>
          <w:tcPr>
            <w:tcW w:w="1888" w:type="dxa"/>
          </w:tcPr>
          <w:p w14:paraId="3769D353"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270</w:t>
            </w:r>
          </w:p>
        </w:tc>
        <w:tc>
          <w:tcPr>
            <w:tcW w:w="1694" w:type="dxa"/>
          </w:tcPr>
          <w:p w14:paraId="71DCDB09"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100.0</w:t>
            </w:r>
          </w:p>
        </w:tc>
      </w:tr>
      <w:tr w:rsidR="00DD50F1" w14:paraId="78C754D7"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67241869"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Major Occupation</w:t>
            </w:r>
          </w:p>
        </w:tc>
        <w:tc>
          <w:tcPr>
            <w:tcW w:w="1888" w:type="dxa"/>
          </w:tcPr>
          <w:p w14:paraId="6EC97505"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 </w:t>
            </w:r>
          </w:p>
        </w:tc>
        <w:tc>
          <w:tcPr>
            <w:tcW w:w="1694" w:type="dxa"/>
          </w:tcPr>
          <w:p w14:paraId="419B2AD7" w14:textId="77777777" w:rsidR="00DD50F1" w:rsidRDefault="00DD50F1">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r>
      <w:tr w:rsidR="00DD50F1" w14:paraId="412D217A"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120EBB0A"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Farming</w:t>
            </w:r>
          </w:p>
        </w:tc>
        <w:tc>
          <w:tcPr>
            <w:tcW w:w="1888" w:type="dxa"/>
          </w:tcPr>
          <w:p w14:paraId="5A2A16B8"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140</w:t>
            </w:r>
          </w:p>
        </w:tc>
        <w:tc>
          <w:tcPr>
            <w:tcW w:w="1694" w:type="dxa"/>
          </w:tcPr>
          <w:p w14:paraId="1BB67181"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51.9</w:t>
            </w:r>
          </w:p>
        </w:tc>
      </w:tr>
      <w:tr w:rsidR="00DD50F1" w14:paraId="29E3E560"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7B6A2753"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Trading</w:t>
            </w:r>
          </w:p>
        </w:tc>
        <w:tc>
          <w:tcPr>
            <w:tcW w:w="1888" w:type="dxa"/>
          </w:tcPr>
          <w:p w14:paraId="32738B79"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72</w:t>
            </w:r>
          </w:p>
        </w:tc>
        <w:tc>
          <w:tcPr>
            <w:tcW w:w="1694" w:type="dxa"/>
          </w:tcPr>
          <w:p w14:paraId="15BA5F3A"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26.7</w:t>
            </w:r>
          </w:p>
        </w:tc>
      </w:tr>
      <w:tr w:rsidR="00DD50F1" w14:paraId="3CF96D33" w14:textId="77777777" w:rsidTr="00DD50F1">
        <w:trPr>
          <w:trHeight w:val="435"/>
        </w:trPr>
        <w:tc>
          <w:tcPr>
            <w:cnfStyle w:val="001000000000" w:firstRow="0" w:lastRow="0" w:firstColumn="1" w:lastColumn="0" w:oddVBand="0" w:evenVBand="0" w:oddHBand="0" w:evenHBand="0" w:firstRowFirstColumn="0" w:firstRowLastColumn="0" w:lastRowFirstColumn="0" w:lastRowLastColumn="0"/>
            <w:tcW w:w="4579" w:type="dxa"/>
          </w:tcPr>
          <w:p w14:paraId="26E35B49"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Civil Servant</w:t>
            </w:r>
          </w:p>
          <w:p w14:paraId="7B31B6F7"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Farm size (Ha)</w:t>
            </w:r>
          </w:p>
        </w:tc>
        <w:tc>
          <w:tcPr>
            <w:tcW w:w="1888" w:type="dxa"/>
          </w:tcPr>
          <w:p w14:paraId="3D450B74"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49</w:t>
            </w:r>
          </w:p>
        </w:tc>
        <w:tc>
          <w:tcPr>
            <w:tcW w:w="1694" w:type="dxa"/>
          </w:tcPr>
          <w:p w14:paraId="1CD5465F"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18.1</w:t>
            </w:r>
          </w:p>
        </w:tc>
      </w:tr>
      <w:tr w:rsidR="00DD50F1" w14:paraId="74659D27"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47DF0A54"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 xml:space="preserve">     ≤ 0.5</w:t>
            </w:r>
          </w:p>
        </w:tc>
        <w:tc>
          <w:tcPr>
            <w:tcW w:w="1888" w:type="dxa"/>
            <w:vAlign w:val="center"/>
          </w:tcPr>
          <w:p w14:paraId="529C1952"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24</w:t>
            </w:r>
          </w:p>
        </w:tc>
        <w:tc>
          <w:tcPr>
            <w:tcW w:w="1694" w:type="dxa"/>
            <w:vAlign w:val="center"/>
          </w:tcPr>
          <w:p w14:paraId="498452B4"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8.9</w:t>
            </w:r>
          </w:p>
        </w:tc>
      </w:tr>
      <w:tr w:rsidR="00DD50F1" w14:paraId="3E14DB42"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794AD23B"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0.6 - 1.0</w:t>
            </w:r>
          </w:p>
        </w:tc>
        <w:tc>
          <w:tcPr>
            <w:tcW w:w="1888" w:type="dxa"/>
            <w:vAlign w:val="center"/>
          </w:tcPr>
          <w:p w14:paraId="46702562"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81</w:t>
            </w:r>
          </w:p>
        </w:tc>
        <w:tc>
          <w:tcPr>
            <w:tcW w:w="1694" w:type="dxa"/>
            <w:vAlign w:val="center"/>
          </w:tcPr>
          <w:p w14:paraId="5756F57F"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30.0</w:t>
            </w:r>
          </w:p>
        </w:tc>
      </w:tr>
      <w:tr w:rsidR="00DD50F1" w14:paraId="583D8BCB"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412C4FD0"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1.1 - 1.5</w:t>
            </w:r>
          </w:p>
        </w:tc>
        <w:tc>
          <w:tcPr>
            <w:tcW w:w="1888" w:type="dxa"/>
            <w:vAlign w:val="center"/>
          </w:tcPr>
          <w:p w14:paraId="5BFEBA6C"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71</w:t>
            </w:r>
          </w:p>
        </w:tc>
        <w:tc>
          <w:tcPr>
            <w:tcW w:w="1694" w:type="dxa"/>
            <w:vAlign w:val="center"/>
          </w:tcPr>
          <w:p w14:paraId="5642B599"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26.3</w:t>
            </w:r>
          </w:p>
        </w:tc>
      </w:tr>
      <w:tr w:rsidR="00DD50F1" w14:paraId="7A39FE79"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4C28C316"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1.6 - 2.0</w:t>
            </w:r>
          </w:p>
        </w:tc>
        <w:tc>
          <w:tcPr>
            <w:tcW w:w="1888" w:type="dxa"/>
            <w:vAlign w:val="center"/>
          </w:tcPr>
          <w:p w14:paraId="52D102C0"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56</w:t>
            </w:r>
          </w:p>
        </w:tc>
        <w:tc>
          <w:tcPr>
            <w:tcW w:w="1694" w:type="dxa"/>
            <w:vAlign w:val="center"/>
          </w:tcPr>
          <w:p w14:paraId="37635ED6"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20.7</w:t>
            </w:r>
          </w:p>
        </w:tc>
      </w:tr>
      <w:tr w:rsidR="00DD50F1" w14:paraId="0FFF7F24"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1DE453C8"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2.1 - 2.5</w:t>
            </w:r>
          </w:p>
        </w:tc>
        <w:tc>
          <w:tcPr>
            <w:tcW w:w="1888" w:type="dxa"/>
            <w:vAlign w:val="center"/>
          </w:tcPr>
          <w:p w14:paraId="5B6EE1D1"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38</w:t>
            </w:r>
          </w:p>
        </w:tc>
        <w:tc>
          <w:tcPr>
            <w:tcW w:w="1694" w:type="dxa"/>
            <w:vAlign w:val="center"/>
          </w:tcPr>
          <w:p w14:paraId="47D9F7AD"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14.1</w:t>
            </w:r>
          </w:p>
        </w:tc>
      </w:tr>
      <w:tr w:rsidR="00DD50F1" w14:paraId="29BE64D7"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57BD5301"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 xml:space="preserve">Total </w:t>
            </w:r>
          </w:p>
        </w:tc>
        <w:tc>
          <w:tcPr>
            <w:tcW w:w="1888" w:type="dxa"/>
            <w:vAlign w:val="center"/>
          </w:tcPr>
          <w:p w14:paraId="15263FC8"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270</w:t>
            </w:r>
          </w:p>
        </w:tc>
        <w:tc>
          <w:tcPr>
            <w:tcW w:w="1694" w:type="dxa"/>
            <w:vAlign w:val="center"/>
          </w:tcPr>
          <w:p w14:paraId="77699D24"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100.0</w:t>
            </w:r>
          </w:p>
        </w:tc>
      </w:tr>
      <w:tr w:rsidR="00DD50F1" w14:paraId="404D9F30"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082F6234"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 xml:space="preserve">Mean </w:t>
            </w:r>
          </w:p>
        </w:tc>
        <w:tc>
          <w:tcPr>
            <w:tcW w:w="1888" w:type="dxa"/>
            <w:vAlign w:val="center"/>
          </w:tcPr>
          <w:p w14:paraId="1CD70D0E"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1.5</w:t>
            </w:r>
          </w:p>
        </w:tc>
        <w:tc>
          <w:tcPr>
            <w:tcW w:w="1694" w:type="dxa"/>
            <w:vAlign w:val="center"/>
          </w:tcPr>
          <w:p w14:paraId="011C935A" w14:textId="77777777" w:rsidR="00DD50F1" w:rsidRDefault="00DD50F1">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r>
      <w:tr w:rsidR="00DD50F1" w14:paraId="20519B3F" w14:textId="77777777" w:rsidTr="00DD50F1">
        <w:trPr>
          <w:trHeight w:val="215"/>
        </w:trPr>
        <w:tc>
          <w:tcPr>
            <w:cnfStyle w:val="001000000000" w:firstRow="0" w:lastRow="0" w:firstColumn="1" w:lastColumn="0" w:oddVBand="0" w:evenVBand="0" w:oddHBand="0" w:evenHBand="0" w:firstRowFirstColumn="0" w:firstRowLastColumn="0" w:lastRowFirstColumn="0" w:lastRowLastColumn="0"/>
            <w:tcW w:w="4579" w:type="dxa"/>
          </w:tcPr>
          <w:p w14:paraId="7CE0D6D1"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Membership of Cooperative societies</w:t>
            </w:r>
          </w:p>
        </w:tc>
        <w:tc>
          <w:tcPr>
            <w:tcW w:w="1888" w:type="dxa"/>
          </w:tcPr>
          <w:p w14:paraId="589E082F" w14:textId="77777777" w:rsidR="00DD50F1" w:rsidRDefault="00DD50F1">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lang w:val="en-US"/>
              </w:rPr>
            </w:pPr>
          </w:p>
        </w:tc>
        <w:tc>
          <w:tcPr>
            <w:tcW w:w="1694" w:type="dxa"/>
          </w:tcPr>
          <w:p w14:paraId="41ACE172" w14:textId="77777777" w:rsidR="00DD50F1" w:rsidRDefault="00DD50F1">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r>
      <w:tr w:rsidR="00DD50F1" w14:paraId="3F56DDBF"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75BD88A4"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Member</w:t>
            </w:r>
          </w:p>
        </w:tc>
        <w:tc>
          <w:tcPr>
            <w:tcW w:w="1888" w:type="dxa"/>
            <w:vAlign w:val="center"/>
          </w:tcPr>
          <w:p w14:paraId="032FE3BC"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lang w:val="en-US"/>
              </w:rPr>
            </w:pPr>
            <w:r>
              <w:rPr>
                <w:rFonts w:asciiTheme="majorHAnsi" w:hAnsiTheme="majorHAnsi" w:cs="Times New Roman"/>
              </w:rPr>
              <w:t>213</w:t>
            </w:r>
          </w:p>
        </w:tc>
        <w:tc>
          <w:tcPr>
            <w:tcW w:w="1694" w:type="dxa"/>
            <w:vAlign w:val="center"/>
          </w:tcPr>
          <w:p w14:paraId="5F4042FD"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78.9</w:t>
            </w:r>
          </w:p>
        </w:tc>
      </w:tr>
      <w:tr w:rsidR="00DD50F1" w14:paraId="5748F843"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0285C035"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Farming experience</w:t>
            </w:r>
          </w:p>
        </w:tc>
        <w:tc>
          <w:tcPr>
            <w:tcW w:w="1888" w:type="dxa"/>
            <w:vAlign w:val="center"/>
          </w:tcPr>
          <w:p w14:paraId="602B603B"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 </w:t>
            </w:r>
          </w:p>
        </w:tc>
        <w:tc>
          <w:tcPr>
            <w:tcW w:w="1694" w:type="dxa"/>
            <w:vAlign w:val="center"/>
          </w:tcPr>
          <w:p w14:paraId="7B17B35D"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 </w:t>
            </w:r>
          </w:p>
        </w:tc>
      </w:tr>
      <w:tr w:rsidR="00DD50F1" w14:paraId="45140B86"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2568F763"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1-5</w:t>
            </w:r>
          </w:p>
        </w:tc>
        <w:tc>
          <w:tcPr>
            <w:tcW w:w="1888" w:type="dxa"/>
            <w:vAlign w:val="center"/>
          </w:tcPr>
          <w:p w14:paraId="46E74AA9"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60</w:t>
            </w:r>
          </w:p>
        </w:tc>
        <w:tc>
          <w:tcPr>
            <w:tcW w:w="1694" w:type="dxa"/>
            <w:vAlign w:val="center"/>
          </w:tcPr>
          <w:p w14:paraId="322809FD"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22.2</w:t>
            </w:r>
          </w:p>
        </w:tc>
      </w:tr>
      <w:tr w:rsidR="00DD50F1" w14:paraId="0273D41B"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2D0ADAA3"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6-10</w:t>
            </w:r>
          </w:p>
        </w:tc>
        <w:tc>
          <w:tcPr>
            <w:tcW w:w="1888" w:type="dxa"/>
            <w:vAlign w:val="center"/>
          </w:tcPr>
          <w:p w14:paraId="14727995"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88</w:t>
            </w:r>
          </w:p>
        </w:tc>
        <w:tc>
          <w:tcPr>
            <w:tcW w:w="1694" w:type="dxa"/>
            <w:vAlign w:val="center"/>
          </w:tcPr>
          <w:p w14:paraId="06AEFEDB"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32.6</w:t>
            </w:r>
          </w:p>
        </w:tc>
      </w:tr>
      <w:tr w:rsidR="00DD50F1" w14:paraId="1AA5F3FE"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309CBA4B"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11-15</w:t>
            </w:r>
          </w:p>
        </w:tc>
        <w:tc>
          <w:tcPr>
            <w:tcW w:w="1888" w:type="dxa"/>
            <w:vAlign w:val="center"/>
          </w:tcPr>
          <w:p w14:paraId="07A3A8B7"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51</w:t>
            </w:r>
          </w:p>
        </w:tc>
        <w:tc>
          <w:tcPr>
            <w:tcW w:w="1694" w:type="dxa"/>
            <w:vAlign w:val="center"/>
          </w:tcPr>
          <w:p w14:paraId="2C8C3A51"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18.9</w:t>
            </w:r>
          </w:p>
        </w:tc>
      </w:tr>
      <w:tr w:rsidR="00DD50F1" w14:paraId="2FDBC6C5"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6B8E2472"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16-20</w:t>
            </w:r>
          </w:p>
        </w:tc>
        <w:tc>
          <w:tcPr>
            <w:tcW w:w="1888" w:type="dxa"/>
            <w:vAlign w:val="center"/>
          </w:tcPr>
          <w:p w14:paraId="47192D10"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55</w:t>
            </w:r>
          </w:p>
        </w:tc>
        <w:tc>
          <w:tcPr>
            <w:tcW w:w="1694" w:type="dxa"/>
            <w:vAlign w:val="center"/>
          </w:tcPr>
          <w:p w14:paraId="2BE29E33"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20.4</w:t>
            </w:r>
          </w:p>
        </w:tc>
      </w:tr>
      <w:tr w:rsidR="00DD50F1" w14:paraId="7C4F42AF"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1D654EE8"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≥21</w:t>
            </w:r>
          </w:p>
        </w:tc>
        <w:tc>
          <w:tcPr>
            <w:tcW w:w="1888" w:type="dxa"/>
            <w:vAlign w:val="center"/>
          </w:tcPr>
          <w:p w14:paraId="5290DDDE"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16</w:t>
            </w:r>
          </w:p>
        </w:tc>
        <w:tc>
          <w:tcPr>
            <w:tcW w:w="1694" w:type="dxa"/>
            <w:vAlign w:val="center"/>
          </w:tcPr>
          <w:p w14:paraId="1A9C6159"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5.9</w:t>
            </w:r>
          </w:p>
        </w:tc>
      </w:tr>
      <w:tr w:rsidR="00DD50F1" w14:paraId="2DA28B4B"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07BE2BFD"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 xml:space="preserve">Total </w:t>
            </w:r>
          </w:p>
        </w:tc>
        <w:tc>
          <w:tcPr>
            <w:tcW w:w="1888" w:type="dxa"/>
            <w:vAlign w:val="center"/>
          </w:tcPr>
          <w:p w14:paraId="25AA387E"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270</w:t>
            </w:r>
          </w:p>
        </w:tc>
        <w:tc>
          <w:tcPr>
            <w:tcW w:w="1694" w:type="dxa"/>
            <w:vAlign w:val="center"/>
          </w:tcPr>
          <w:p w14:paraId="0E45FA5D"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100.0</w:t>
            </w:r>
          </w:p>
        </w:tc>
      </w:tr>
      <w:tr w:rsidR="00DD50F1" w14:paraId="6DBB55E1"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4FC676FD"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 xml:space="preserve">Mean </w:t>
            </w:r>
          </w:p>
        </w:tc>
        <w:tc>
          <w:tcPr>
            <w:tcW w:w="1888" w:type="dxa"/>
            <w:vAlign w:val="center"/>
          </w:tcPr>
          <w:p w14:paraId="0BCFB156"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12.11</w:t>
            </w:r>
          </w:p>
        </w:tc>
        <w:tc>
          <w:tcPr>
            <w:tcW w:w="1694" w:type="dxa"/>
            <w:vAlign w:val="center"/>
          </w:tcPr>
          <w:p w14:paraId="39D2F986" w14:textId="77777777" w:rsidR="00DD50F1" w:rsidRDefault="00DD50F1">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r>
      <w:tr w:rsidR="00DD50F1" w14:paraId="1021F420"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46DA8E87"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Educational level</w:t>
            </w:r>
          </w:p>
        </w:tc>
        <w:tc>
          <w:tcPr>
            <w:tcW w:w="1888" w:type="dxa"/>
            <w:vAlign w:val="center"/>
          </w:tcPr>
          <w:p w14:paraId="499A9933"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 </w:t>
            </w:r>
          </w:p>
        </w:tc>
        <w:tc>
          <w:tcPr>
            <w:tcW w:w="1694" w:type="dxa"/>
            <w:vAlign w:val="center"/>
          </w:tcPr>
          <w:p w14:paraId="4AF4104B"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 </w:t>
            </w:r>
          </w:p>
        </w:tc>
      </w:tr>
      <w:tr w:rsidR="00DD50F1" w14:paraId="6F0E3F53"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019F322A"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No formal education</w:t>
            </w:r>
          </w:p>
        </w:tc>
        <w:tc>
          <w:tcPr>
            <w:tcW w:w="1888" w:type="dxa"/>
            <w:vAlign w:val="center"/>
          </w:tcPr>
          <w:p w14:paraId="5354341F"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26</w:t>
            </w:r>
          </w:p>
        </w:tc>
        <w:tc>
          <w:tcPr>
            <w:tcW w:w="1694" w:type="dxa"/>
            <w:vAlign w:val="center"/>
          </w:tcPr>
          <w:p w14:paraId="60607250"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9.6</w:t>
            </w:r>
          </w:p>
        </w:tc>
      </w:tr>
      <w:tr w:rsidR="00DD50F1" w14:paraId="2288FB6E"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10A0524F"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Primary education</w:t>
            </w:r>
          </w:p>
        </w:tc>
        <w:tc>
          <w:tcPr>
            <w:tcW w:w="1888" w:type="dxa"/>
            <w:vAlign w:val="center"/>
          </w:tcPr>
          <w:p w14:paraId="71825D9D"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139</w:t>
            </w:r>
          </w:p>
        </w:tc>
        <w:tc>
          <w:tcPr>
            <w:tcW w:w="1694" w:type="dxa"/>
            <w:vAlign w:val="center"/>
          </w:tcPr>
          <w:p w14:paraId="314E43BA"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51.5</w:t>
            </w:r>
          </w:p>
        </w:tc>
      </w:tr>
      <w:tr w:rsidR="00DD50F1" w14:paraId="518C43F9"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7C228206"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Secondary education</w:t>
            </w:r>
          </w:p>
        </w:tc>
        <w:tc>
          <w:tcPr>
            <w:tcW w:w="1888" w:type="dxa"/>
            <w:vAlign w:val="center"/>
          </w:tcPr>
          <w:p w14:paraId="52E322EE"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102</w:t>
            </w:r>
          </w:p>
        </w:tc>
        <w:tc>
          <w:tcPr>
            <w:tcW w:w="1694" w:type="dxa"/>
            <w:vAlign w:val="center"/>
          </w:tcPr>
          <w:p w14:paraId="6EBFDCF3"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37.8</w:t>
            </w:r>
          </w:p>
        </w:tc>
      </w:tr>
      <w:tr w:rsidR="00DD50F1" w14:paraId="5A629A0C"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0D187E4D"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Tertiary education</w:t>
            </w:r>
          </w:p>
        </w:tc>
        <w:tc>
          <w:tcPr>
            <w:tcW w:w="1888" w:type="dxa"/>
            <w:vAlign w:val="center"/>
          </w:tcPr>
          <w:p w14:paraId="7FB21773"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3</w:t>
            </w:r>
          </w:p>
        </w:tc>
        <w:tc>
          <w:tcPr>
            <w:tcW w:w="1694" w:type="dxa"/>
            <w:vAlign w:val="center"/>
          </w:tcPr>
          <w:p w14:paraId="6E3AA1EB"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1.1</w:t>
            </w:r>
          </w:p>
        </w:tc>
      </w:tr>
      <w:tr w:rsidR="00DD50F1" w14:paraId="1E535F4A" w14:textId="77777777" w:rsidTr="00DD50F1">
        <w:trPr>
          <w:trHeight w:val="234"/>
        </w:trPr>
        <w:tc>
          <w:tcPr>
            <w:cnfStyle w:val="001000000000" w:firstRow="0" w:lastRow="0" w:firstColumn="1" w:lastColumn="0" w:oddVBand="0" w:evenVBand="0" w:oddHBand="0" w:evenHBand="0" w:firstRowFirstColumn="0" w:firstRowLastColumn="0" w:lastRowFirstColumn="0" w:lastRowLastColumn="0"/>
            <w:tcW w:w="4579" w:type="dxa"/>
          </w:tcPr>
          <w:p w14:paraId="13BCAAEF"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 xml:space="preserve">Total </w:t>
            </w:r>
          </w:p>
        </w:tc>
        <w:tc>
          <w:tcPr>
            <w:tcW w:w="1888" w:type="dxa"/>
            <w:vAlign w:val="center"/>
          </w:tcPr>
          <w:p w14:paraId="47F64DDE"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270</w:t>
            </w:r>
          </w:p>
        </w:tc>
        <w:tc>
          <w:tcPr>
            <w:tcW w:w="1694" w:type="dxa"/>
            <w:vAlign w:val="center"/>
          </w:tcPr>
          <w:p w14:paraId="4F161C95"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100.0</w:t>
            </w:r>
          </w:p>
        </w:tc>
      </w:tr>
    </w:tbl>
    <w:p w14:paraId="7F7B6794" w14:textId="77777777" w:rsidR="00DD50F1" w:rsidRDefault="00782CFD">
      <w:pPr>
        <w:spacing w:after="0"/>
        <w:jc w:val="both"/>
        <w:rPr>
          <w:rFonts w:asciiTheme="majorHAnsi" w:eastAsia="Times New Roman" w:hAnsiTheme="majorHAnsi" w:cs="Times New Roman"/>
          <w:lang w:val="en-GB"/>
        </w:rPr>
      </w:pPr>
      <w:r>
        <w:rPr>
          <w:rFonts w:asciiTheme="majorHAnsi" w:eastAsia="Times New Roman" w:hAnsiTheme="majorHAnsi" w:cs="Times New Roman"/>
          <w:lang w:val="en-GB"/>
        </w:rPr>
        <w:t xml:space="preserve">Source: </w:t>
      </w:r>
      <w:r>
        <w:rPr>
          <w:rFonts w:asciiTheme="majorHAnsi" w:hAnsiTheme="majorHAnsi" w:cs="Times New Roman"/>
        </w:rPr>
        <w:t>Field Survey, 2021</w:t>
      </w:r>
    </w:p>
    <w:p w14:paraId="3C41A6D5" w14:textId="77777777" w:rsidR="00DD50F1" w:rsidRDefault="00DD50F1">
      <w:pPr>
        <w:spacing w:after="0"/>
        <w:jc w:val="both"/>
        <w:rPr>
          <w:rFonts w:asciiTheme="majorHAnsi" w:eastAsia="Times New Roman" w:hAnsiTheme="majorHAnsi" w:cs="Times New Roman"/>
          <w:lang w:val="en-GB"/>
        </w:rPr>
      </w:pPr>
    </w:p>
    <w:p w14:paraId="3DA9FBD7" w14:textId="77777777" w:rsidR="00DD50F1" w:rsidRDefault="00782CFD">
      <w:pPr>
        <w:spacing w:after="0"/>
        <w:jc w:val="both"/>
        <w:rPr>
          <w:rFonts w:asciiTheme="majorHAnsi" w:hAnsiTheme="majorHAnsi" w:cs="Times New Roman"/>
          <w:b/>
          <w:bCs/>
          <w:u w:val="single"/>
        </w:rPr>
      </w:pPr>
      <w:proofErr w:type="gramStart"/>
      <w:r>
        <w:rPr>
          <w:rFonts w:asciiTheme="majorHAnsi" w:hAnsiTheme="majorHAnsi" w:cs="Times New Roman"/>
          <w:b/>
          <w:bCs/>
          <w:u w:val="single"/>
        </w:rPr>
        <w:t>Determinants  of</w:t>
      </w:r>
      <w:proofErr w:type="gramEnd"/>
      <w:r>
        <w:rPr>
          <w:rFonts w:asciiTheme="majorHAnsi" w:hAnsiTheme="majorHAnsi" w:cs="Times New Roman"/>
          <w:b/>
          <w:bCs/>
          <w:u w:val="single"/>
        </w:rPr>
        <w:t xml:space="preserve"> savings among the loan beneficiaries</w:t>
      </w:r>
    </w:p>
    <w:p w14:paraId="3D2F455E" w14:textId="77777777" w:rsidR="00DD50F1" w:rsidRDefault="00782CFD">
      <w:pPr>
        <w:autoSpaceDE w:val="0"/>
        <w:autoSpaceDN w:val="0"/>
        <w:adjustRightInd w:val="0"/>
        <w:spacing w:after="0"/>
        <w:ind w:firstLine="720"/>
        <w:jc w:val="both"/>
        <w:rPr>
          <w:rFonts w:asciiTheme="majorHAnsi" w:eastAsia="Times New Roman" w:hAnsiTheme="majorHAnsi" w:cs="Times New Roman"/>
          <w:color w:val="000000"/>
        </w:rPr>
      </w:pPr>
      <w:r>
        <w:rPr>
          <w:rFonts w:asciiTheme="majorHAnsi" w:hAnsiTheme="majorHAnsi" w:cs="Times New Roman"/>
        </w:rPr>
        <w:t xml:space="preserve">The pooled </w:t>
      </w:r>
      <w:r>
        <w:rPr>
          <w:rFonts w:asciiTheme="majorHAnsi" w:hAnsiTheme="majorHAnsi" w:cs="Times New Roman"/>
          <w:color w:val="000000" w:themeColor="text1"/>
        </w:rPr>
        <w:t>result of the determinants</w:t>
      </w:r>
      <w:r>
        <w:rPr>
          <w:rFonts w:asciiTheme="majorHAnsi" w:eastAsia="Times New Roman" w:hAnsiTheme="majorHAnsi" w:cs="Times New Roman"/>
          <w:color w:val="000000"/>
        </w:rPr>
        <w:t xml:space="preserve"> of savings deposited by the respondents in </w:t>
      </w:r>
      <w:proofErr w:type="gramStart"/>
      <w:r>
        <w:rPr>
          <w:rFonts w:asciiTheme="majorHAnsi" w:eastAsia="Times New Roman" w:hAnsiTheme="majorHAnsi" w:cs="Times New Roman"/>
          <w:color w:val="000000"/>
        </w:rPr>
        <w:t>table  2</w:t>
      </w:r>
      <w:proofErr w:type="gramEnd"/>
      <w:r>
        <w:rPr>
          <w:rFonts w:asciiTheme="majorHAnsi" w:eastAsia="Times New Roman" w:hAnsiTheme="majorHAnsi" w:cs="Times New Roman"/>
          <w:color w:val="000000"/>
        </w:rPr>
        <w:t xml:space="preserve"> </w:t>
      </w:r>
      <w:r>
        <w:rPr>
          <w:rFonts w:asciiTheme="majorHAnsi" w:hAnsiTheme="majorHAnsi" w:cs="Times New Roman"/>
          <w:color w:val="000000" w:themeColor="text1"/>
        </w:rPr>
        <w:t>shows that the double log form was the lead equation, the coefficient of multiple determination (R</w:t>
      </w:r>
      <w:r>
        <w:rPr>
          <w:rFonts w:asciiTheme="majorHAnsi" w:hAnsiTheme="majorHAnsi" w:cs="Times New Roman"/>
          <w:color w:val="000000" w:themeColor="text1"/>
          <w:vertAlign w:val="superscript"/>
        </w:rPr>
        <w:t>2</w:t>
      </w:r>
      <w:r>
        <w:rPr>
          <w:rFonts w:asciiTheme="majorHAnsi" w:hAnsiTheme="majorHAnsi" w:cs="Times New Roman"/>
          <w:color w:val="000000" w:themeColor="text1"/>
        </w:rPr>
        <w:t xml:space="preserve">) was 0.794 implying that 79.4% of the variations in the amount of savings deposited by the respondents were explained by the independent variables included in the model. </w:t>
      </w:r>
      <w:r>
        <w:rPr>
          <w:rFonts w:asciiTheme="majorHAnsi" w:eastAsia="Times New Roman" w:hAnsiTheme="majorHAnsi" w:cs="Times New Roman"/>
          <w:color w:val="000000"/>
        </w:rPr>
        <w:t>The regression variables of age, educational attainment, household size, farm income, interest amount on savings deposits and average distance to the bank were the significant variables that influenced the amount of savings deposited by the respondents.</w:t>
      </w:r>
    </w:p>
    <w:p w14:paraId="5984EDF4" w14:textId="77777777" w:rsidR="00DD50F1" w:rsidRDefault="00782CFD">
      <w:pPr>
        <w:autoSpaceDE w:val="0"/>
        <w:autoSpaceDN w:val="0"/>
        <w:adjustRightInd w:val="0"/>
        <w:spacing w:after="0"/>
        <w:jc w:val="both"/>
        <w:rPr>
          <w:rFonts w:asciiTheme="majorHAnsi" w:eastAsia="Times New Roman" w:hAnsiTheme="majorHAnsi" w:cs="Times New Roman"/>
          <w:color w:val="000000"/>
        </w:rPr>
      </w:pPr>
      <w:r>
        <w:rPr>
          <w:rFonts w:asciiTheme="majorHAnsi" w:eastAsia="Times New Roman" w:hAnsiTheme="majorHAnsi" w:cs="Times New Roman"/>
          <w:color w:val="000000"/>
        </w:rPr>
        <w:t xml:space="preserve">The coefficient of age was significant at 1% level and negatively related to the amount of saved by the respondents. This negative relationship implies that aging will bring about a decline in the </w:t>
      </w:r>
      <w:r>
        <w:rPr>
          <w:rFonts w:asciiTheme="majorHAnsi" w:eastAsia="Times New Roman" w:hAnsiTheme="majorHAnsi" w:cs="Times New Roman"/>
          <w:color w:val="000000"/>
        </w:rPr>
        <w:lastRenderedPageBreak/>
        <w:t xml:space="preserve">amount of savings deposits and this result agrees with the life cycle theory which explains the significance of age in savings, it follows that people are likely to earn and save more during their active working age until they attain a maximum retirement age after which savings is likely to decline. This is in agreement with Nwosu. </w:t>
      </w:r>
      <w:proofErr w:type="spellStart"/>
      <w:proofErr w:type="gramStart"/>
      <w:r>
        <w:rPr>
          <w:rFonts w:asciiTheme="majorHAnsi" w:eastAsia="Times New Roman" w:hAnsiTheme="majorHAnsi" w:cs="Times New Roman"/>
          <w:i/>
          <w:color w:val="000000"/>
        </w:rPr>
        <w:t>et,al</w:t>
      </w:r>
      <w:proofErr w:type="spellEnd"/>
      <w:proofErr w:type="gramEnd"/>
      <w:r>
        <w:rPr>
          <w:rFonts w:asciiTheme="majorHAnsi" w:eastAsia="Times New Roman" w:hAnsiTheme="majorHAnsi" w:cs="Times New Roman"/>
          <w:color w:val="000000"/>
        </w:rPr>
        <w:t xml:space="preserve"> (2020)</w:t>
      </w:r>
    </w:p>
    <w:p w14:paraId="5BA99C6E" w14:textId="77777777" w:rsidR="00DD50F1" w:rsidRDefault="00782CFD">
      <w:pPr>
        <w:autoSpaceDE w:val="0"/>
        <w:autoSpaceDN w:val="0"/>
        <w:adjustRightInd w:val="0"/>
        <w:spacing w:after="0"/>
        <w:jc w:val="both"/>
        <w:rPr>
          <w:rFonts w:asciiTheme="majorHAnsi" w:eastAsia="Times New Roman" w:hAnsiTheme="majorHAnsi" w:cs="Times New Roman"/>
          <w:color w:val="000000"/>
        </w:rPr>
      </w:pPr>
      <w:r>
        <w:rPr>
          <w:rFonts w:asciiTheme="majorHAnsi" w:eastAsia="Times New Roman" w:hAnsiTheme="majorHAnsi" w:cs="Times New Roman"/>
          <w:color w:val="000000"/>
        </w:rPr>
        <w:t xml:space="preserve">The coefficient of educational attainment was significant at 5% level and positively related to the amount of money saved by the respondents. The positive relationship suggests that as the level of respondent’s educational attainment increases, the amount of money saved by the respondents also increases. This could be explained by the fact that an educated farmer understands the need to save and invest their accumulated savings in agricultural and non-agricultural enterprises in other to enhance their socioeconomic status and their standard of living than an uneducated farmer who does not understand the need for savings neither investment. This finding agrees with that of Odoh, </w:t>
      </w:r>
      <w:r>
        <w:rPr>
          <w:rFonts w:asciiTheme="majorHAnsi" w:eastAsia="Times New Roman" w:hAnsiTheme="majorHAnsi" w:cs="Times New Roman"/>
          <w:i/>
          <w:color w:val="000000"/>
        </w:rPr>
        <w:t>et.al</w:t>
      </w:r>
      <w:r>
        <w:rPr>
          <w:rFonts w:asciiTheme="majorHAnsi" w:eastAsia="Times New Roman" w:hAnsiTheme="majorHAnsi" w:cs="Times New Roman"/>
          <w:color w:val="000000"/>
        </w:rPr>
        <w:t xml:space="preserve"> (2020)</w:t>
      </w:r>
    </w:p>
    <w:p w14:paraId="14E30C4B" w14:textId="77777777" w:rsidR="00DD50F1" w:rsidRDefault="00782CFD">
      <w:pPr>
        <w:autoSpaceDE w:val="0"/>
        <w:autoSpaceDN w:val="0"/>
        <w:adjustRightInd w:val="0"/>
        <w:spacing w:after="0"/>
        <w:jc w:val="both"/>
        <w:rPr>
          <w:rFonts w:asciiTheme="majorHAnsi" w:eastAsia="Times New Roman" w:hAnsiTheme="majorHAnsi" w:cs="Times New Roman"/>
          <w:color w:val="000000"/>
        </w:rPr>
      </w:pPr>
      <w:r>
        <w:rPr>
          <w:rFonts w:asciiTheme="majorHAnsi" w:eastAsia="Times New Roman" w:hAnsiTheme="majorHAnsi" w:cs="Times New Roman"/>
          <w:color w:val="000000"/>
        </w:rPr>
        <w:t xml:space="preserve">The coefficient of household size was significant at 5% level and negatively related to the amount of savings deposited by the respondents. This suggests that, the larger the household size, the lower the amount of money that will be saved by the respondents and vice versa. This could be explained by the fact that respondents with larger household sizes will have to spend a greater part of their earnings to meet the needs of their family members and might not be able to have a substantial amount left for accumulating capital in the form of savings, this conforms with the findings of </w:t>
      </w:r>
      <w:proofErr w:type="spellStart"/>
      <w:r>
        <w:rPr>
          <w:rFonts w:asciiTheme="majorHAnsi" w:hAnsiTheme="majorHAnsi" w:cs="Times New Roman"/>
        </w:rPr>
        <w:t>Okpachu</w:t>
      </w:r>
      <w:proofErr w:type="spellEnd"/>
      <w:r>
        <w:rPr>
          <w:rFonts w:asciiTheme="majorHAnsi" w:hAnsiTheme="majorHAnsi" w:cs="Times New Roman"/>
        </w:rPr>
        <w:t xml:space="preserve"> </w:t>
      </w:r>
      <w:r>
        <w:rPr>
          <w:rFonts w:asciiTheme="majorHAnsi" w:hAnsiTheme="majorHAnsi" w:cs="Times New Roman"/>
          <w:i/>
        </w:rPr>
        <w:t>et.al</w:t>
      </w:r>
      <w:r>
        <w:rPr>
          <w:rFonts w:asciiTheme="majorHAnsi" w:hAnsiTheme="majorHAnsi" w:cs="Times New Roman"/>
        </w:rPr>
        <w:t xml:space="preserve"> (2019</w:t>
      </w:r>
      <w:r>
        <w:rPr>
          <w:rFonts w:asciiTheme="majorHAnsi" w:hAnsiTheme="majorHAnsi"/>
        </w:rPr>
        <w:t xml:space="preserve">) </w:t>
      </w:r>
      <w:r>
        <w:rPr>
          <w:rFonts w:asciiTheme="majorHAnsi" w:eastAsia="Times New Roman" w:hAnsiTheme="majorHAnsi" w:cs="Times New Roman"/>
          <w:color w:val="000000"/>
        </w:rPr>
        <w:t>who reported that household size had a negative relationship with the amount of money saved.</w:t>
      </w:r>
    </w:p>
    <w:p w14:paraId="655B5509" w14:textId="77777777" w:rsidR="00DD50F1" w:rsidRDefault="00782CFD">
      <w:pPr>
        <w:autoSpaceDE w:val="0"/>
        <w:autoSpaceDN w:val="0"/>
        <w:adjustRightInd w:val="0"/>
        <w:spacing w:after="0"/>
        <w:jc w:val="both"/>
        <w:rPr>
          <w:rFonts w:asciiTheme="majorHAnsi" w:eastAsia="Times New Roman" w:hAnsiTheme="majorHAnsi" w:cs="Times New Roman"/>
          <w:color w:val="000000"/>
        </w:rPr>
      </w:pPr>
      <w:r>
        <w:rPr>
          <w:rFonts w:asciiTheme="majorHAnsi" w:eastAsia="Times New Roman" w:hAnsiTheme="majorHAnsi" w:cs="Times New Roman"/>
          <w:color w:val="000000"/>
        </w:rPr>
        <w:t xml:space="preserve">The coefficient of farm income was significant at 1% level and positively related to the amount of saved by the respondents. This suggests that as the farm income of the respondents increases, the amount of saved by the respondents also increases and vice versa. This implies that the higher the farm income the more likely respondents would save or accumulate capital to meet future investment demands. This corroborates with the findings of </w:t>
      </w:r>
      <w:proofErr w:type="spellStart"/>
      <w:r>
        <w:rPr>
          <w:rFonts w:asciiTheme="majorHAnsi" w:hAnsiTheme="majorHAnsi" w:cs="Times New Roman"/>
        </w:rPr>
        <w:t>Ayanlere</w:t>
      </w:r>
      <w:proofErr w:type="spellEnd"/>
      <w:r>
        <w:rPr>
          <w:rFonts w:asciiTheme="majorHAnsi" w:hAnsiTheme="majorHAnsi" w:cs="Times New Roman"/>
        </w:rPr>
        <w:t>, (2022).</w:t>
      </w:r>
    </w:p>
    <w:p w14:paraId="7BDA3885" w14:textId="77777777" w:rsidR="00DD50F1" w:rsidRDefault="00782CFD">
      <w:pPr>
        <w:autoSpaceDE w:val="0"/>
        <w:autoSpaceDN w:val="0"/>
        <w:adjustRightInd w:val="0"/>
        <w:spacing w:after="0"/>
        <w:jc w:val="both"/>
        <w:rPr>
          <w:rFonts w:asciiTheme="majorHAnsi" w:eastAsia="Times New Roman" w:hAnsiTheme="majorHAnsi" w:cs="Times New Roman"/>
          <w:color w:val="000000"/>
        </w:rPr>
      </w:pPr>
      <w:r>
        <w:rPr>
          <w:rFonts w:asciiTheme="majorHAnsi" w:eastAsia="Times New Roman" w:hAnsiTheme="majorHAnsi" w:cs="Times New Roman"/>
          <w:color w:val="000000"/>
        </w:rPr>
        <w:t xml:space="preserve">The coefficient of interest payment on savings deposits was significant at 5% level and positively related to the amount of savings deposited by respondents. This suggests that as the interest payment on savings deposits increases, the amount of savings deposited by the respondents also increases. This could be explained by the fact that high interest payment on savings deposits encourages respondents to save more so as to maximize the advantages of the higher interest payment on their savings deposits. This finding agrees with those of </w:t>
      </w:r>
      <w:proofErr w:type="spellStart"/>
      <w:r>
        <w:rPr>
          <w:rFonts w:asciiTheme="majorHAnsi" w:hAnsiTheme="majorHAnsi" w:cs="Times New Roman"/>
        </w:rPr>
        <w:t>Ayanlere</w:t>
      </w:r>
      <w:proofErr w:type="spellEnd"/>
      <w:r>
        <w:rPr>
          <w:rFonts w:asciiTheme="majorHAnsi" w:hAnsiTheme="majorHAnsi" w:cs="Times New Roman"/>
        </w:rPr>
        <w:t>, (2022).</w:t>
      </w:r>
    </w:p>
    <w:p w14:paraId="7DB748FD" w14:textId="77777777" w:rsidR="00DD50F1" w:rsidRDefault="00782CFD">
      <w:pPr>
        <w:autoSpaceDE w:val="0"/>
        <w:autoSpaceDN w:val="0"/>
        <w:adjustRightInd w:val="0"/>
        <w:spacing w:after="0"/>
        <w:jc w:val="both"/>
        <w:rPr>
          <w:rFonts w:asciiTheme="majorHAnsi" w:eastAsia="Times New Roman" w:hAnsiTheme="majorHAnsi" w:cs="Times New Roman"/>
          <w:color w:val="000000"/>
        </w:rPr>
      </w:pPr>
      <w:r>
        <w:rPr>
          <w:rFonts w:asciiTheme="majorHAnsi" w:eastAsia="Times New Roman" w:hAnsiTheme="majorHAnsi" w:cs="Times New Roman"/>
          <w:color w:val="000000"/>
        </w:rPr>
        <w:t xml:space="preserve">The coefficient of the average distance to bank was significant at 5% and positively related to the amount of savings deposited by the respondents. This implies that average distance to BOA outlet has a direct relationship with the amount saved by the respondents and that the nearer the distance to the BOA outlet, the higher the amount of savings that will be accumulated. This implies that the </w:t>
      </w:r>
      <w:proofErr w:type="gramStart"/>
      <w:r>
        <w:rPr>
          <w:rFonts w:asciiTheme="majorHAnsi" w:eastAsia="Times New Roman" w:hAnsiTheme="majorHAnsi" w:cs="Times New Roman"/>
          <w:color w:val="000000"/>
        </w:rPr>
        <w:t>respondents</w:t>
      </w:r>
      <w:proofErr w:type="gramEnd"/>
      <w:r>
        <w:rPr>
          <w:rFonts w:asciiTheme="majorHAnsi" w:eastAsia="Times New Roman" w:hAnsiTheme="majorHAnsi" w:cs="Times New Roman"/>
          <w:color w:val="000000"/>
        </w:rPr>
        <w:t xml:space="preserve"> proximity to the BOA outlet is one of the major determinants to the amount of savings deposited because the nearer the loan beneficiary to his financial institution, the more likelihood of saving some part of his income and thereby increasing the </w:t>
      </w:r>
      <w:proofErr w:type="gramStart"/>
      <w:r>
        <w:rPr>
          <w:rFonts w:asciiTheme="majorHAnsi" w:eastAsia="Times New Roman" w:hAnsiTheme="majorHAnsi" w:cs="Times New Roman"/>
          <w:color w:val="000000"/>
        </w:rPr>
        <w:t>amount</w:t>
      </w:r>
      <w:proofErr w:type="gramEnd"/>
      <w:r>
        <w:rPr>
          <w:rFonts w:asciiTheme="majorHAnsi" w:eastAsia="Times New Roman" w:hAnsiTheme="majorHAnsi" w:cs="Times New Roman"/>
          <w:color w:val="000000"/>
        </w:rPr>
        <w:t xml:space="preserve"> of savings deposits, this finding agrees with that of Yusuf </w:t>
      </w:r>
      <w:proofErr w:type="spellStart"/>
      <w:proofErr w:type="gramStart"/>
      <w:r>
        <w:rPr>
          <w:rFonts w:asciiTheme="majorHAnsi" w:eastAsia="Times New Roman" w:hAnsiTheme="majorHAnsi" w:cs="Times New Roman"/>
          <w:i/>
          <w:color w:val="000000"/>
        </w:rPr>
        <w:t>et,al</w:t>
      </w:r>
      <w:proofErr w:type="spellEnd"/>
      <w:proofErr w:type="gramEnd"/>
      <w:r>
        <w:rPr>
          <w:rFonts w:asciiTheme="majorHAnsi" w:eastAsia="Times New Roman" w:hAnsiTheme="majorHAnsi" w:cs="Times New Roman"/>
          <w:color w:val="000000"/>
        </w:rPr>
        <w:t xml:space="preserve"> (2020)</w:t>
      </w:r>
    </w:p>
    <w:p w14:paraId="7B7809B8" w14:textId="77777777" w:rsidR="00DD50F1" w:rsidRDefault="00DD50F1">
      <w:pPr>
        <w:spacing w:after="0"/>
        <w:jc w:val="both"/>
        <w:rPr>
          <w:rFonts w:asciiTheme="majorHAnsi" w:hAnsiTheme="majorHAnsi" w:cs="Times New Roman"/>
          <w:u w:val="single"/>
        </w:rPr>
      </w:pPr>
    </w:p>
    <w:p w14:paraId="4719C2C4" w14:textId="77777777" w:rsidR="00DD50F1" w:rsidRDefault="00782CFD">
      <w:pPr>
        <w:spacing w:after="0"/>
        <w:rPr>
          <w:rFonts w:asciiTheme="majorHAnsi" w:hAnsiTheme="majorHAnsi" w:cs="Times New Roman"/>
          <w:b/>
        </w:rPr>
      </w:pPr>
      <w:r>
        <w:rPr>
          <w:rFonts w:asciiTheme="majorHAnsi" w:hAnsiTheme="majorHAnsi" w:cs="Times New Roman"/>
          <w:b/>
        </w:rPr>
        <w:t xml:space="preserve"> </w:t>
      </w:r>
    </w:p>
    <w:p w14:paraId="4251BAD6" w14:textId="77777777" w:rsidR="00DD50F1" w:rsidRDefault="00782CFD">
      <w:pPr>
        <w:spacing w:after="0"/>
        <w:rPr>
          <w:rFonts w:asciiTheme="majorHAnsi" w:hAnsiTheme="majorHAnsi" w:cs="Times New Roman"/>
          <w:b/>
          <w:bCs/>
        </w:rPr>
      </w:pPr>
      <w:r>
        <w:rPr>
          <w:rFonts w:asciiTheme="majorHAnsi" w:hAnsiTheme="majorHAnsi" w:cs="Times New Roman"/>
          <w:b/>
          <w:bCs/>
        </w:rPr>
        <w:t xml:space="preserve">Table 2: </w:t>
      </w:r>
      <w:proofErr w:type="gramStart"/>
      <w:r>
        <w:rPr>
          <w:rFonts w:asciiTheme="majorHAnsi" w:hAnsiTheme="majorHAnsi" w:cs="Times New Roman"/>
          <w:b/>
          <w:bCs/>
        </w:rPr>
        <w:t>Determinants  of</w:t>
      </w:r>
      <w:proofErr w:type="gramEnd"/>
      <w:r>
        <w:rPr>
          <w:rFonts w:asciiTheme="majorHAnsi" w:hAnsiTheme="majorHAnsi" w:cs="Times New Roman"/>
          <w:b/>
          <w:bCs/>
        </w:rPr>
        <w:t xml:space="preserve"> </w:t>
      </w:r>
      <w:bookmarkStart w:id="6" w:name="_Hlk91023172"/>
      <w:r>
        <w:rPr>
          <w:rFonts w:asciiTheme="majorHAnsi" w:hAnsiTheme="majorHAnsi" w:cs="Times New Roman"/>
          <w:b/>
          <w:bCs/>
        </w:rPr>
        <w:t xml:space="preserve">savings </w:t>
      </w:r>
      <w:bookmarkEnd w:id="6"/>
      <w:r>
        <w:rPr>
          <w:rFonts w:asciiTheme="majorHAnsi" w:hAnsiTheme="majorHAnsi" w:cs="Times New Roman"/>
          <w:b/>
          <w:bCs/>
        </w:rPr>
        <w:t>by the BOA Loan ben</w:t>
      </w:r>
      <w:bookmarkStart w:id="7" w:name="_Hlk91514510"/>
      <w:r>
        <w:rPr>
          <w:rFonts w:asciiTheme="majorHAnsi" w:hAnsiTheme="majorHAnsi" w:cs="Times New Roman"/>
          <w:b/>
          <w:bCs/>
        </w:rPr>
        <w:t>eficiaries</w:t>
      </w:r>
    </w:p>
    <w:tbl>
      <w:tblPr>
        <w:tblW w:w="9535" w:type="dxa"/>
        <w:tblBorders>
          <w:top w:val="single" w:sz="4" w:space="0" w:color="auto"/>
          <w:bottom w:val="single" w:sz="4" w:space="0" w:color="auto"/>
        </w:tblBorders>
        <w:tblLayout w:type="fixed"/>
        <w:tblCellMar>
          <w:left w:w="40" w:type="dxa"/>
          <w:right w:w="40" w:type="dxa"/>
        </w:tblCellMar>
        <w:tblLook w:val="04A0" w:firstRow="1" w:lastRow="0" w:firstColumn="1" w:lastColumn="0" w:noHBand="0" w:noVBand="1"/>
      </w:tblPr>
      <w:tblGrid>
        <w:gridCol w:w="4135"/>
        <w:gridCol w:w="1350"/>
        <w:gridCol w:w="1350"/>
        <w:gridCol w:w="1350"/>
        <w:gridCol w:w="1350"/>
      </w:tblGrid>
      <w:tr w:rsidR="00DD50F1" w14:paraId="506B8462" w14:textId="77777777">
        <w:trPr>
          <w:trHeight w:val="89"/>
        </w:trPr>
        <w:tc>
          <w:tcPr>
            <w:tcW w:w="4135" w:type="dxa"/>
            <w:shd w:val="clear" w:color="auto" w:fill="FFFFFF"/>
            <w:vAlign w:val="center"/>
          </w:tcPr>
          <w:p w14:paraId="54797138" w14:textId="77777777" w:rsidR="00DD50F1" w:rsidRDefault="00782CFD">
            <w:pPr>
              <w:pStyle w:val="NoSpacing"/>
              <w:pBdr>
                <w:bottom w:val="single" w:sz="4" w:space="1" w:color="auto"/>
              </w:pBdr>
              <w:rPr>
                <w:rFonts w:asciiTheme="majorHAnsi" w:hAnsiTheme="majorHAnsi" w:cs="Times New Roman"/>
                <w:b/>
              </w:rPr>
            </w:pPr>
            <w:r>
              <w:rPr>
                <w:rFonts w:asciiTheme="majorHAnsi" w:hAnsiTheme="majorHAnsi" w:cs="Times New Roman"/>
                <w:b/>
              </w:rPr>
              <w:t>Variables</w:t>
            </w:r>
          </w:p>
        </w:tc>
        <w:tc>
          <w:tcPr>
            <w:tcW w:w="1350" w:type="dxa"/>
            <w:shd w:val="clear" w:color="auto" w:fill="FFFFFF"/>
            <w:vAlign w:val="center"/>
          </w:tcPr>
          <w:p w14:paraId="51F94424" w14:textId="77777777" w:rsidR="00DD50F1" w:rsidRDefault="00782CFD">
            <w:pPr>
              <w:pStyle w:val="NoSpacing"/>
              <w:pBdr>
                <w:bottom w:val="single" w:sz="4" w:space="1" w:color="auto"/>
              </w:pBdr>
              <w:jc w:val="center"/>
              <w:rPr>
                <w:rFonts w:asciiTheme="majorHAnsi" w:hAnsiTheme="majorHAnsi" w:cs="Times New Roman"/>
                <w:b/>
              </w:rPr>
            </w:pPr>
            <w:r>
              <w:rPr>
                <w:rFonts w:asciiTheme="majorHAnsi" w:hAnsiTheme="majorHAnsi" w:cs="Times New Roman"/>
                <w:b/>
              </w:rPr>
              <w:t>Linear</w:t>
            </w:r>
          </w:p>
        </w:tc>
        <w:tc>
          <w:tcPr>
            <w:tcW w:w="1350" w:type="dxa"/>
            <w:shd w:val="clear" w:color="auto" w:fill="FFFFFF"/>
          </w:tcPr>
          <w:p w14:paraId="62B7E7E7" w14:textId="77777777" w:rsidR="00DD50F1" w:rsidRDefault="00782CFD">
            <w:pPr>
              <w:pStyle w:val="NoSpacing"/>
              <w:pBdr>
                <w:bottom w:val="single" w:sz="4" w:space="1" w:color="auto"/>
              </w:pBdr>
              <w:jc w:val="center"/>
              <w:rPr>
                <w:rFonts w:asciiTheme="majorHAnsi" w:hAnsiTheme="majorHAnsi" w:cs="Times New Roman"/>
                <w:b/>
              </w:rPr>
            </w:pPr>
            <w:r>
              <w:rPr>
                <w:rFonts w:asciiTheme="majorHAnsi" w:hAnsiTheme="majorHAnsi" w:cs="Times New Roman"/>
                <w:b/>
              </w:rPr>
              <w:t>Exponential</w:t>
            </w:r>
          </w:p>
        </w:tc>
        <w:tc>
          <w:tcPr>
            <w:tcW w:w="1350" w:type="dxa"/>
            <w:shd w:val="clear" w:color="auto" w:fill="FFFFFF"/>
          </w:tcPr>
          <w:p w14:paraId="4448660E" w14:textId="77777777" w:rsidR="00DD50F1" w:rsidRDefault="00782CFD">
            <w:pPr>
              <w:pStyle w:val="NoSpacing"/>
              <w:pBdr>
                <w:bottom w:val="single" w:sz="4" w:space="1" w:color="auto"/>
              </w:pBdr>
              <w:jc w:val="center"/>
              <w:rPr>
                <w:rFonts w:asciiTheme="majorHAnsi" w:hAnsiTheme="majorHAnsi" w:cs="Times New Roman"/>
                <w:b/>
              </w:rPr>
            </w:pPr>
            <w:r>
              <w:rPr>
                <w:rFonts w:asciiTheme="majorHAnsi" w:hAnsiTheme="majorHAnsi" w:cs="Times New Roman"/>
                <w:b/>
              </w:rPr>
              <w:t>Double-log</w:t>
            </w:r>
            <w:r>
              <w:rPr>
                <w:rFonts w:asciiTheme="majorHAnsi" w:hAnsiTheme="majorHAnsi" w:cs="Times New Roman"/>
                <w:b/>
                <w:vertAlign w:val="superscript"/>
              </w:rPr>
              <w:t>+</w:t>
            </w:r>
          </w:p>
        </w:tc>
        <w:tc>
          <w:tcPr>
            <w:tcW w:w="1350" w:type="dxa"/>
            <w:shd w:val="clear" w:color="auto" w:fill="FFFFFF"/>
          </w:tcPr>
          <w:p w14:paraId="287FF876" w14:textId="77777777" w:rsidR="00DD50F1" w:rsidRDefault="00782CFD">
            <w:pPr>
              <w:pStyle w:val="NoSpacing"/>
              <w:pBdr>
                <w:bottom w:val="single" w:sz="4" w:space="1" w:color="auto"/>
              </w:pBdr>
              <w:jc w:val="center"/>
              <w:rPr>
                <w:rFonts w:asciiTheme="majorHAnsi" w:hAnsiTheme="majorHAnsi" w:cs="Times New Roman"/>
                <w:b/>
              </w:rPr>
            </w:pPr>
            <w:r>
              <w:rPr>
                <w:rFonts w:asciiTheme="majorHAnsi" w:hAnsiTheme="majorHAnsi" w:cs="Times New Roman"/>
                <w:b/>
              </w:rPr>
              <w:t>Semi-log</w:t>
            </w:r>
          </w:p>
        </w:tc>
      </w:tr>
      <w:tr w:rsidR="00DD50F1" w14:paraId="4B876B89" w14:textId="77777777">
        <w:trPr>
          <w:trHeight w:val="89"/>
        </w:trPr>
        <w:tc>
          <w:tcPr>
            <w:tcW w:w="4135" w:type="dxa"/>
            <w:shd w:val="clear" w:color="auto" w:fill="FFFFFF"/>
          </w:tcPr>
          <w:p w14:paraId="47C28250" w14:textId="77777777" w:rsidR="00DD50F1" w:rsidRDefault="00782CFD">
            <w:pPr>
              <w:pStyle w:val="NoSpacing"/>
              <w:rPr>
                <w:rFonts w:asciiTheme="majorHAnsi" w:hAnsiTheme="majorHAnsi" w:cs="Times New Roman"/>
              </w:rPr>
            </w:pPr>
            <w:r>
              <w:rPr>
                <w:rFonts w:asciiTheme="majorHAnsi" w:hAnsiTheme="majorHAnsi" w:cs="Times New Roman"/>
              </w:rPr>
              <w:lastRenderedPageBreak/>
              <w:t>Constant</w:t>
            </w:r>
          </w:p>
        </w:tc>
        <w:tc>
          <w:tcPr>
            <w:tcW w:w="1350" w:type="dxa"/>
            <w:shd w:val="clear" w:color="auto" w:fill="FFFFFF"/>
            <w:vAlign w:val="bottom"/>
          </w:tcPr>
          <w:p w14:paraId="0C0E0152" w14:textId="77777777" w:rsidR="00DD50F1" w:rsidRDefault="00782CFD">
            <w:pPr>
              <w:pStyle w:val="NoSpacing"/>
              <w:jc w:val="center"/>
              <w:rPr>
                <w:rFonts w:asciiTheme="majorHAnsi" w:hAnsiTheme="majorHAnsi" w:cs="Times New Roman"/>
              </w:rPr>
            </w:pPr>
            <w:r>
              <w:rPr>
                <w:rFonts w:asciiTheme="majorHAnsi" w:hAnsiTheme="majorHAnsi" w:cs="Times New Roman"/>
              </w:rPr>
              <w:t>5874.803</w:t>
            </w:r>
          </w:p>
          <w:p w14:paraId="10555A7E"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5.098)*</w:t>
            </w:r>
            <w:proofErr w:type="gramEnd"/>
            <w:r>
              <w:rPr>
                <w:rFonts w:asciiTheme="majorHAnsi" w:hAnsiTheme="majorHAnsi" w:cs="Times New Roman"/>
              </w:rPr>
              <w:t>**</w:t>
            </w:r>
          </w:p>
        </w:tc>
        <w:tc>
          <w:tcPr>
            <w:tcW w:w="1350" w:type="dxa"/>
            <w:shd w:val="clear" w:color="auto" w:fill="FFFFFF"/>
            <w:vAlign w:val="bottom"/>
          </w:tcPr>
          <w:p w14:paraId="357D53FD" w14:textId="77777777" w:rsidR="00DD50F1" w:rsidRDefault="00782CFD">
            <w:pPr>
              <w:pStyle w:val="NoSpacing"/>
              <w:jc w:val="center"/>
              <w:rPr>
                <w:rFonts w:asciiTheme="majorHAnsi" w:hAnsiTheme="majorHAnsi" w:cs="Times New Roman"/>
              </w:rPr>
            </w:pPr>
            <w:r>
              <w:rPr>
                <w:rFonts w:asciiTheme="majorHAnsi" w:hAnsiTheme="majorHAnsi" w:cs="Times New Roman"/>
              </w:rPr>
              <w:t>9.889</w:t>
            </w:r>
          </w:p>
          <w:p w14:paraId="240BDDF0"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8.215)*</w:t>
            </w:r>
            <w:proofErr w:type="gramEnd"/>
            <w:r>
              <w:rPr>
                <w:rFonts w:asciiTheme="majorHAnsi" w:hAnsiTheme="majorHAnsi" w:cs="Times New Roman"/>
              </w:rPr>
              <w:t>**</w:t>
            </w:r>
          </w:p>
        </w:tc>
        <w:tc>
          <w:tcPr>
            <w:tcW w:w="1350" w:type="dxa"/>
            <w:shd w:val="clear" w:color="auto" w:fill="FFFFFF"/>
            <w:vAlign w:val="bottom"/>
          </w:tcPr>
          <w:p w14:paraId="764E0F89" w14:textId="77777777" w:rsidR="00DD50F1" w:rsidRDefault="00782CFD">
            <w:pPr>
              <w:pStyle w:val="NoSpacing"/>
              <w:jc w:val="center"/>
              <w:rPr>
                <w:rFonts w:asciiTheme="majorHAnsi" w:hAnsiTheme="majorHAnsi" w:cs="Times New Roman"/>
              </w:rPr>
            </w:pPr>
            <w:r>
              <w:rPr>
                <w:rFonts w:asciiTheme="majorHAnsi" w:hAnsiTheme="majorHAnsi" w:cs="Times New Roman"/>
              </w:rPr>
              <w:t>7.481</w:t>
            </w:r>
          </w:p>
          <w:p w14:paraId="2BB6E252"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6.081)*</w:t>
            </w:r>
            <w:proofErr w:type="gramEnd"/>
            <w:r>
              <w:rPr>
                <w:rFonts w:asciiTheme="majorHAnsi" w:hAnsiTheme="majorHAnsi" w:cs="Times New Roman"/>
              </w:rPr>
              <w:t>**</w:t>
            </w:r>
          </w:p>
        </w:tc>
        <w:tc>
          <w:tcPr>
            <w:tcW w:w="1350" w:type="dxa"/>
            <w:shd w:val="clear" w:color="auto" w:fill="FFFFFF"/>
            <w:vAlign w:val="bottom"/>
          </w:tcPr>
          <w:p w14:paraId="22153ED4" w14:textId="77777777" w:rsidR="00DD50F1" w:rsidRDefault="00782CFD">
            <w:pPr>
              <w:pStyle w:val="NoSpacing"/>
              <w:jc w:val="center"/>
              <w:rPr>
                <w:rFonts w:asciiTheme="majorHAnsi" w:hAnsiTheme="majorHAnsi" w:cs="Times New Roman"/>
              </w:rPr>
            </w:pPr>
            <w:r>
              <w:rPr>
                <w:rFonts w:asciiTheme="majorHAnsi" w:hAnsiTheme="majorHAnsi" w:cs="Times New Roman"/>
              </w:rPr>
              <w:t>260312.548</w:t>
            </w:r>
          </w:p>
          <w:p w14:paraId="24181918"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2.928)*</w:t>
            </w:r>
            <w:proofErr w:type="gramEnd"/>
            <w:r>
              <w:rPr>
                <w:rFonts w:asciiTheme="majorHAnsi" w:hAnsiTheme="majorHAnsi" w:cs="Times New Roman"/>
              </w:rPr>
              <w:t>**</w:t>
            </w:r>
          </w:p>
        </w:tc>
      </w:tr>
      <w:tr w:rsidR="00DD50F1" w14:paraId="7116E964" w14:textId="77777777">
        <w:trPr>
          <w:trHeight w:val="85"/>
        </w:trPr>
        <w:tc>
          <w:tcPr>
            <w:tcW w:w="4135" w:type="dxa"/>
            <w:shd w:val="clear" w:color="auto" w:fill="FFFFFF"/>
          </w:tcPr>
          <w:p w14:paraId="25353AFE" w14:textId="77777777" w:rsidR="00DD50F1" w:rsidRDefault="00782CFD">
            <w:pPr>
              <w:pStyle w:val="NoSpacing"/>
              <w:rPr>
                <w:rFonts w:asciiTheme="majorHAnsi" w:hAnsiTheme="majorHAnsi" w:cs="Times New Roman"/>
              </w:rPr>
            </w:pPr>
            <w:r>
              <w:rPr>
                <w:rFonts w:asciiTheme="majorHAnsi" w:hAnsiTheme="majorHAnsi" w:cs="Times New Roman"/>
              </w:rPr>
              <w:t>Age of respondents</w:t>
            </w:r>
          </w:p>
        </w:tc>
        <w:tc>
          <w:tcPr>
            <w:tcW w:w="1350" w:type="dxa"/>
            <w:shd w:val="clear" w:color="auto" w:fill="FFFFFF"/>
            <w:vAlign w:val="bottom"/>
          </w:tcPr>
          <w:p w14:paraId="0624DC0C" w14:textId="77777777" w:rsidR="00DD50F1" w:rsidRDefault="00782CFD">
            <w:pPr>
              <w:pStyle w:val="NoSpacing"/>
              <w:jc w:val="center"/>
              <w:rPr>
                <w:rFonts w:asciiTheme="majorHAnsi" w:hAnsiTheme="majorHAnsi" w:cs="Times New Roman"/>
              </w:rPr>
            </w:pPr>
            <w:r>
              <w:rPr>
                <w:rFonts w:asciiTheme="majorHAnsi" w:hAnsiTheme="majorHAnsi" w:cs="Times New Roman"/>
              </w:rPr>
              <w:t>3524.366</w:t>
            </w:r>
          </w:p>
          <w:p w14:paraId="4F1A6D8F"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2.446)*</w:t>
            </w:r>
            <w:proofErr w:type="gramEnd"/>
            <w:r>
              <w:rPr>
                <w:rFonts w:asciiTheme="majorHAnsi" w:hAnsiTheme="majorHAnsi" w:cs="Times New Roman"/>
              </w:rPr>
              <w:t>*</w:t>
            </w:r>
          </w:p>
        </w:tc>
        <w:tc>
          <w:tcPr>
            <w:tcW w:w="1350" w:type="dxa"/>
            <w:shd w:val="clear" w:color="auto" w:fill="FFFFFF"/>
            <w:vAlign w:val="bottom"/>
          </w:tcPr>
          <w:p w14:paraId="43E9DF71" w14:textId="77777777" w:rsidR="00DD50F1" w:rsidRDefault="00782CFD">
            <w:pPr>
              <w:pStyle w:val="NoSpacing"/>
              <w:jc w:val="center"/>
              <w:rPr>
                <w:rFonts w:asciiTheme="majorHAnsi" w:hAnsiTheme="majorHAnsi" w:cs="Times New Roman"/>
              </w:rPr>
            </w:pPr>
            <w:r>
              <w:rPr>
                <w:rFonts w:asciiTheme="majorHAnsi" w:hAnsiTheme="majorHAnsi" w:cs="Times New Roman"/>
              </w:rPr>
              <w:t>0.237</w:t>
            </w:r>
          </w:p>
          <w:p w14:paraId="7E2DB961"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4.691)*</w:t>
            </w:r>
            <w:proofErr w:type="gramEnd"/>
            <w:r>
              <w:rPr>
                <w:rFonts w:asciiTheme="majorHAnsi" w:hAnsiTheme="majorHAnsi" w:cs="Times New Roman"/>
              </w:rPr>
              <w:t>**</w:t>
            </w:r>
          </w:p>
        </w:tc>
        <w:tc>
          <w:tcPr>
            <w:tcW w:w="1350" w:type="dxa"/>
            <w:shd w:val="clear" w:color="auto" w:fill="FFFFFF"/>
            <w:vAlign w:val="bottom"/>
          </w:tcPr>
          <w:p w14:paraId="3B2DBB72" w14:textId="77777777" w:rsidR="00DD50F1" w:rsidRDefault="00782CFD">
            <w:pPr>
              <w:pStyle w:val="NoSpacing"/>
              <w:jc w:val="center"/>
              <w:rPr>
                <w:rFonts w:asciiTheme="majorHAnsi" w:hAnsiTheme="majorHAnsi" w:cs="Times New Roman"/>
              </w:rPr>
            </w:pPr>
            <w:r>
              <w:rPr>
                <w:rFonts w:asciiTheme="majorHAnsi" w:hAnsiTheme="majorHAnsi" w:cs="Times New Roman"/>
              </w:rPr>
              <w:t>-1.245</w:t>
            </w:r>
          </w:p>
          <w:p w14:paraId="647CCBF8" w14:textId="77777777" w:rsidR="00DD50F1" w:rsidRDefault="00782CFD">
            <w:pPr>
              <w:pStyle w:val="NoSpacing"/>
              <w:jc w:val="center"/>
              <w:rPr>
                <w:rFonts w:asciiTheme="majorHAnsi" w:hAnsiTheme="majorHAnsi" w:cs="Times New Roman"/>
              </w:rPr>
            </w:pPr>
            <w:r>
              <w:rPr>
                <w:rFonts w:asciiTheme="majorHAnsi" w:hAnsiTheme="majorHAnsi" w:cs="Times New Roman"/>
              </w:rPr>
              <w:t>(-2.</w:t>
            </w:r>
            <w:proofErr w:type="gramStart"/>
            <w:r>
              <w:rPr>
                <w:rFonts w:asciiTheme="majorHAnsi" w:hAnsiTheme="majorHAnsi" w:cs="Times New Roman"/>
              </w:rPr>
              <w:t>771)*</w:t>
            </w:r>
            <w:proofErr w:type="gramEnd"/>
            <w:r>
              <w:rPr>
                <w:rFonts w:asciiTheme="majorHAnsi" w:hAnsiTheme="majorHAnsi" w:cs="Times New Roman"/>
              </w:rPr>
              <w:t>**</w:t>
            </w:r>
          </w:p>
        </w:tc>
        <w:tc>
          <w:tcPr>
            <w:tcW w:w="1350" w:type="dxa"/>
            <w:shd w:val="clear" w:color="auto" w:fill="FFFFFF"/>
            <w:vAlign w:val="bottom"/>
          </w:tcPr>
          <w:p w14:paraId="22A9D4D8" w14:textId="77777777" w:rsidR="00DD50F1" w:rsidRDefault="00782CFD">
            <w:pPr>
              <w:pStyle w:val="NoSpacing"/>
              <w:jc w:val="center"/>
              <w:rPr>
                <w:rFonts w:asciiTheme="majorHAnsi" w:hAnsiTheme="majorHAnsi" w:cs="Times New Roman"/>
              </w:rPr>
            </w:pPr>
            <w:r>
              <w:rPr>
                <w:rFonts w:asciiTheme="majorHAnsi" w:hAnsiTheme="majorHAnsi" w:cs="Times New Roman"/>
              </w:rPr>
              <w:t>3648.471</w:t>
            </w:r>
          </w:p>
          <w:p w14:paraId="68571D96" w14:textId="77777777" w:rsidR="00DD50F1" w:rsidRDefault="00782CFD">
            <w:pPr>
              <w:pStyle w:val="NoSpacing"/>
              <w:jc w:val="center"/>
              <w:rPr>
                <w:rFonts w:asciiTheme="majorHAnsi" w:hAnsiTheme="majorHAnsi" w:cs="Times New Roman"/>
              </w:rPr>
            </w:pPr>
            <w:r>
              <w:rPr>
                <w:rFonts w:asciiTheme="majorHAnsi" w:hAnsiTheme="majorHAnsi" w:cs="Times New Roman"/>
              </w:rPr>
              <w:t>(1.542)</w:t>
            </w:r>
          </w:p>
        </w:tc>
      </w:tr>
      <w:tr w:rsidR="00DD50F1" w14:paraId="3CCB5524" w14:textId="77777777">
        <w:trPr>
          <w:trHeight w:val="355"/>
        </w:trPr>
        <w:tc>
          <w:tcPr>
            <w:tcW w:w="4135" w:type="dxa"/>
            <w:shd w:val="clear" w:color="auto" w:fill="FFFFFF"/>
          </w:tcPr>
          <w:p w14:paraId="1704A2BB" w14:textId="77777777" w:rsidR="00DD50F1" w:rsidRDefault="00782CFD">
            <w:pPr>
              <w:pStyle w:val="NoSpacing"/>
              <w:rPr>
                <w:rFonts w:asciiTheme="majorHAnsi" w:hAnsiTheme="majorHAnsi" w:cs="Times New Roman"/>
              </w:rPr>
            </w:pPr>
            <w:r>
              <w:rPr>
                <w:rFonts w:asciiTheme="majorHAnsi" w:hAnsiTheme="majorHAnsi" w:cs="Times New Roman"/>
              </w:rPr>
              <w:t xml:space="preserve">Gender of respondents </w:t>
            </w:r>
          </w:p>
        </w:tc>
        <w:tc>
          <w:tcPr>
            <w:tcW w:w="1350" w:type="dxa"/>
            <w:shd w:val="clear" w:color="auto" w:fill="FFFFFF"/>
            <w:vAlign w:val="bottom"/>
          </w:tcPr>
          <w:p w14:paraId="27E3AE16" w14:textId="77777777" w:rsidR="00DD50F1" w:rsidRDefault="00782CFD">
            <w:pPr>
              <w:pStyle w:val="NoSpacing"/>
              <w:jc w:val="center"/>
              <w:rPr>
                <w:rFonts w:asciiTheme="majorHAnsi" w:hAnsiTheme="majorHAnsi" w:cs="Times New Roman"/>
              </w:rPr>
            </w:pPr>
            <w:r>
              <w:rPr>
                <w:rFonts w:asciiTheme="majorHAnsi" w:hAnsiTheme="majorHAnsi" w:cs="Times New Roman"/>
              </w:rPr>
              <w:t>1026.157</w:t>
            </w:r>
          </w:p>
          <w:p w14:paraId="649A46C6" w14:textId="77777777" w:rsidR="00DD50F1" w:rsidRDefault="00782CFD">
            <w:pPr>
              <w:pStyle w:val="NoSpacing"/>
              <w:jc w:val="center"/>
              <w:rPr>
                <w:rFonts w:asciiTheme="majorHAnsi" w:hAnsiTheme="majorHAnsi" w:cs="Times New Roman"/>
              </w:rPr>
            </w:pPr>
            <w:r>
              <w:rPr>
                <w:rFonts w:asciiTheme="majorHAnsi" w:hAnsiTheme="majorHAnsi" w:cs="Times New Roman"/>
              </w:rPr>
              <w:t>(-0.195)</w:t>
            </w:r>
          </w:p>
        </w:tc>
        <w:tc>
          <w:tcPr>
            <w:tcW w:w="1350" w:type="dxa"/>
            <w:shd w:val="clear" w:color="auto" w:fill="FFFFFF"/>
            <w:vAlign w:val="bottom"/>
          </w:tcPr>
          <w:p w14:paraId="0D9A1065" w14:textId="77777777" w:rsidR="00DD50F1" w:rsidRDefault="00782CFD">
            <w:pPr>
              <w:pStyle w:val="NoSpacing"/>
              <w:jc w:val="center"/>
              <w:rPr>
                <w:rFonts w:asciiTheme="majorHAnsi" w:hAnsiTheme="majorHAnsi" w:cs="Times New Roman"/>
              </w:rPr>
            </w:pPr>
            <w:r>
              <w:rPr>
                <w:rFonts w:asciiTheme="majorHAnsi" w:hAnsiTheme="majorHAnsi" w:cs="Times New Roman"/>
              </w:rPr>
              <w:t>0.029</w:t>
            </w:r>
          </w:p>
          <w:p w14:paraId="6A73ACD5"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2.256)*</w:t>
            </w:r>
            <w:proofErr w:type="gramEnd"/>
            <w:r>
              <w:rPr>
                <w:rFonts w:asciiTheme="majorHAnsi" w:hAnsiTheme="majorHAnsi" w:cs="Times New Roman"/>
              </w:rPr>
              <w:t>*</w:t>
            </w:r>
          </w:p>
        </w:tc>
        <w:tc>
          <w:tcPr>
            <w:tcW w:w="1350" w:type="dxa"/>
            <w:shd w:val="clear" w:color="auto" w:fill="FFFFFF"/>
            <w:vAlign w:val="bottom"/>
          </w:tcPr>
          <w:p w14:paraId="72BA65C8" w14:textId="77777777" w:rsidR="00DD50F1" w:rsidRDefault="00782CFD">
            <w:pPr>
              <w:pStyle w:val="NoSpacing"/>
              <w:jc w:val="center"/>
              <w:rPr>
                <w:rFonts w:asciiTheme="majorHAnsi" w:hAnsiTheme="majorHAnsi" w:cs="Times New Roman"/>
              </w:rPr>
            </w:pPr>
            <w:r>
              <w:rPr>
                <w:rFonts w:asciiTheme="majorHAnsi" w:hAnsiTheme="majorHAnsi" w:cs="Times New Roman"/>
              </w:rPr>
              <w:t>-0.122</w:t>
            </w:r>
          </w:p>
          <w:p w14:paraId="73DF93E7" w14:textId="77777777" w:rsidR="00DD50F1" w:rsidRDefault="00782CFD">
            <w:pPr>
              <w:pStyle w:val="NoSpacing"/>
              <w:jc w:val="center"/>
              <w:rPr>
                <w:rFonts w:asciiTheme="majorHAnsi" w:hAnsiTheme="majorHAnsi" w:cs="Times New Roman"/>
              </w:rPr>
            </w:pPr>
            <w:r>
              <w:rPr>
                <w:rFonts w:asciiTheme="majorHAnsi" w:hAnsiTheme="majorHAnsi" w:cs="Times New Roman"/>
              </w:rPr>
              <w:t>(-1.169)</w:t>
            </w:r>
          </w:p>
        </w:tc>
        <w:tc>
          <w:tcPr>
            <w:tcW w:w="1350" w:type="dxa"/>
            <w:shd w:val="clear" w:color="auto" w:fill="FFFFFF"/>
            <w:vAlign w:val="bottom"/>
          </w:tcPr>
          <w:p w14:paraId="6339F4A2" w14:textId="77777777" w:rsidR="00DD50F1" w:rsidRDefault="00782CFD">
            <w:pPr>
              <w:pStyle w:val="NoSpacing"/>
              <w:jc w:val="center"/>
              <w:rPr>
                <w:rFonts w:asciiTheme="majorHAnsi" w:hAnsiTheme="majorHAnsi" w:cs="Times New Roman"/>
              </w:rPr>
            </w:pPr>
            <w:r>
              <w:rPr>
                <w:rFonts w:asciiTheme="majorHAnsi" w:hAnsiTheme="majorHAnsi" w:cs="Times New Roman"/>
              </w:rPr>
              <w:t>20994.667</w:t>
            </w:r>
          </w:p>
          <w:p w14:paraId="416AE476" w14:textId="77777777" w:rsidR="00DD50F1" w:rsidRDefault="00782CFD">
            <w:pPr>
              <w:pStyle w:val="NoSpacing"/>
              <w:jc w:val="center"/>
              <w:rPr>
                <w:rFonts w:asciiTheme="majorHAnsi" w:hAnsiTheme="majorHAnsi" w:cs="Times New Roman"/>
              </w:rPr>
            </w:pPr>
            <w:r>
              <w:rPr>
                <w:rFonts w:asciiTheme="majorHAnsi" w:hAnsiTheme="majorHAnsi" w:cs="Times New Roman"/>
              </w:rPr>
              <w:t>(0.963)</w:t>
            </w:r>
          </w:p>
        </w:tc>
      </w:tr>
      <w:tr w:rsidR="00DD50F1" w14:paraId="5D0E8844" w14:textId="77777777">
        <w:trPr>
          <w:trHeight w:val="355"/>
        </w:trPr>
        <w:tc>
          <w:tcPr>
            <w:tcW w:w="4135" w:type="dxa"/>
            <w:shd w:val="clear" w:color="auto" w:fill="FFFFFF"/>
          </w:tcPr>
          <w:p w14:paraId="5F8E0A7C" w14:textId="77777777" w:rsidR="00DD50F1" w:rsidRDefault="00782CFD">
            <w:pPr>
              <w:pStyle w:val="NoSpacing"/>
              <w:rPr>
                <w:rFonts w:asciiTheme="majorHAnsi" w:hAnsiTheme="majorHAnsi" w:cs="Times New Roman"/>
              </w:rPr>
            </w:pPr>
            <w:r>
              <w:rPr>
                <w:rFonts w:asciiTheme="majorHAnsi" w:hAnsiTheme="majorHAnsi" w:cs="Times New Roman"/>
              </w:rPr>
              <w:t xml:space="preserve">Marital status </w:t>
            </w:r>
          </w:p>
        </w:tc>
        <w:tc>
          <w:tcPr>
            <w:tcW w:w="1350" w:type="dxa"/>
            <w:shd w:val="clear" w:color="auto" w:fill="FFFFFF"/>
            <w:vAlign w:val="bottom"/>
          </w:tcPr>
          <w:p w14:paraId="67353107" w14:textId="77777777" w:rsidR="00DD50F1" w:rsidRDefault="00782CFD">
            <w:pPr>
              <w:pStyle w:val="NoSpacing"/>
              <w:jc w:val="center"/>
              <w:rPr>
                <w:rFonts w:asciiTheme="majorHAnsi" w:hAnsiTheme="majorHAnsi" w:cs="Times New Roman"/>
              </w:rPr>
            </w:pPr>
            <w:r>
              <w:rPr>
                <w:rFonts w:asciiTheme="majorHAnsi" w:hAnsiTheme="majorHAnsi" w:cs="Times New Roman"/>
              </w:rPr>
              <w:t>1268.077</w:t>
            </w:r>
          </w:p>
          <w:p w14:paraId="7EA6CEA7"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3.579)*</w:t>
            </w:r>
            <w:proofErr w:type="gramEnd"/>
            <w:r>
              <w:rPr>
                <w:rFonts w:asciiTheme="majorHAnsi" w:hAnsiTheme="majorHAnsi" w:cs="Times New Roman"/>
              </w:rPr>
              <w:t>**</w:t>
            </w:r>
          </w:p>
        </w:tc>
        <w:tc>
          <w:tcPr>
            <w:tcW w:w="1350" w:type="dxa"/>
            <w:shd w:val="clear" w:color="auto" w:fill="FFFFFF"/>
            <w:vAlign w:val="bottom"/>
          </w:tcPr>
          <w:p w14:paraId="6052D932" w14:textId="77777777" w:rsidR="00DD50F1" w:rsidRDefault="00782CFD">
            <w:pPr>
              <w:pStyle w:val="NoSpacing"/>
              <w:jc w:val="center"/>
              <w:rPr>
                <w:rFonts w:asciiTheme="majorHAnsi" w:hAnsiTheme="majorHAnsi" w:cs="Times New Roman"/>
              </w:rPr>
            </w:pPr>
            <w:r>
              <w:rPr>
                <w:rFonts w:asciiTheme="majorHAnsi" w:hAnsiTheme="majorHAnsi" w:cs="Times New Roman"/>
              </w:rPr>
              <w:t>0.082</w:t>
            </w:r>
          </w:p>
          <w:p w14:paraId="65634F2B" w14:textId="77777777" w:rsidR="00DD50F1" w:rsidRDefault="00782CFD">
            <w:pPr>
              <w:pStyle w:val="NoSpacing"/>
              <w:jc w:val="center"/>
              <w:rPr>
                <w:rFonts w:asciiTheme="majorHAnsi" w:hAnsiTheme="majorHAnsi" w:cs="Times New Roman"/>
              </w:rPr>
            </w:pPr>
            <w:r>
              <w:rPr>
                <w:rFonts w:asciiTheme="majorHAnsi" w:hAnsiTheme="majorHAnsi" w:cs="Times New Roman"/>
              </w:rPr>
              <w:t>(1.012)</w:t>
            </w:r>
          </w:p>
        </w:tc>
        <w:tc>
          <w:tcPr>
            <w:tcW w:w="1350" w:type="dxa"/>
            <w:shd w:val="clear" w:color="auto" w:fill="FFFFFF"/>
            <w:vAlign w:val="bottom"/>
          </w:tcPr>
          <w:p w14:paraId="2DE11610" w14:textId="77777777" w:rsidR="00DD50F1" w:rsidRDefault="00782CFD">
            <w:pPr>
              <w:pStyle w:val="NoSpacing"/>
              <w:jc w:val="center"/>
              <w:rPr>
                <w:rFonts w:asciiTheme="majorHAnsi" w:hAnsiTheme="majorHAnsi" w:cs="Times New Roman"/>
              </w:rPr>
            </w:pPr>
            <w:r>
              <w:rPr>
                <w:rFonts w:asciiTheme="majorHAnsi" w:hAnsiTheme="majorHAnsi" w:cs="Times New Roman"/>
              </w:rPr>
              <w:t>0.291</w:t>
            </w:r>
          </w:p>
          <w:p w14:paraId="2F183DCE" w14:textId="77777777" w:rsidR="00DD50F1" w:rsidRDefault="00782CFD">
            <w:pPr>
              <w:pStyle w:val="NoSpacing"/>
              <w:jc w:val="center"/>
              <w:rPr>
                <w:rFonts w:asciiTheme="majorHAnsi" w:hAnsiTheme="majorHAnsi" w:cs="Times New Roman"/>
              </w:rPr>
            </w:pPr>
            <w:r>
              <w:rPr>
                <w:rFonts w:asciiTheme="majorHAnsi" w:hAnsiTheme="majorHAnsi" w:cs="Times New Roman"/>
              </w:rPr>
              <w:t>(1.039)</w:t>
            </w:r>
          </w:p>
        </w:tc>
        <w:tc>
          <w:tcPr>
            <w:tcW w:w="1350" w:type="dxa"/>
            <w:shd w:val="clear" w:color="auto" w:fill="FFFFFF"/>
            <w:vAlign w:val="bottom"/>
          </w:tcPr>
          <w:p w14:paraId="5007C115" w14:textId="77777777" w:rsidR="00DD50F1" w:rsidRDefault="00782CFD">
            <w:pPr>
              <w:pStyle w:val="NoSpacing"/>
              <w:jc w:val="center"/>
              <w:rPr>
                <w:rFonts w:asciiTheme="majorHAnsi" w:hAnsiTheme="majorHAnsi" w:cs="Times New Roman"/>
              </w:rPr>
            </w:pPr>
            <w:r>
              <w:rPr>
                <w:rFonts w:asciiTheme="majorHAnsi" w:hAnsiTheme="majorHAnsi" w:cs="Times New Roman"/>
              </w:rPr>
              <w:t>2275.578</w:t>
            </w:r>
          </w:p>
          <w:p w14:paraId="548713C6" w14:textId="77777777" w:rsidR="00DD50F1" w:rsidRDefault="00782CFD">
            <w:pPr>
              <w:pStyle w:val="NoSpacing"/>
              <w:jc w:val="center"/>
              <w:rPr>
                <w:rFonts w:asciiTheme="majorHAnsi" w:hAnsiTheme="majorHAnsi" w:cs="Times New Roman"/>
              </w:rPr>
            </w:pPr>
            <w:r>
              <w:rPr>
                <w:rFonts w:asciiTheme="majorHAnsi" w:hAnsiTheme="majorHAnsi" w:cs="Times New Roman"/>
              </w:rPr>
              <w:t>(1.519)</w:t>
            </w:r>
          </w:p>
        </w:tc>
      </w:tr>
      <w:tr w:rsidR="00DD50F1" w14:paraId="41AAC9A7" w14:textId="77777777">
        <w:trPr>
          <w:trHeight w:val="161"/>
        </w:trPr>
        <w:tc>
          <w:tcPr>
            <w:tcW w:w="4135" w:type="dxa"/>
            <w:shd w:val="clear" w:color="auto" w:fill="FFFFFF"/>
          </w:tcPr>
          <w:p w14:paraId="118E83C7" w14:textId="77777777" w:rsidR="00DD50F1" w:rsidRDefault="00782CFD">
            <w:pPr>
              <w:pStyle w:val="NoSpacing"/>
              <w:rPr>
                <w:rFonts w:asciiTheme="majorHAnsi" w:hAnsiTheme="majorHAnsi" w:cs="Times New Roman"/>
              </w:rPr>
            </w:pPr>
            <w:r>
              <w:rPr>
                <w:rFonts w:asciiTheme="majorHAnsi" w:hAnsiTheme="majorHAnsi" w:cs="Times New Roman"/>
              </w:rPr>
              <w:t>Educational attainment</w:t>
            </w:r>
          </w:p>
        </w:tc>
        <w:tc>
          <w:tcPr>
            <w:tcW w:w="1350" w:type="dxa"/>
            <w:shd w:val="clear" w:color="auto" w:fill="FFFFFF"/>
            <w:vAlign w:val="bottom"/>
          </w:tcPr>
          <w:p w14:paraId="2362326D" w14:textId="77777777" w:rsidR="00DD50F1" w:rsidRDefault="00782CFD">
            <w:pPr>
              <w:pStyle w:val="NoSpacing"/>
              <w:jc w:val="center"/>
              <w:rPr>
                <w:rFonts w:asciiTheme="majorHAnsi" w:hAnsiTheme="majorHAnsi" w:cs="Times New Roman"/>
              </w:rPr>
            </w:pPr>
            <w:r>
              <w:rPr>
                <w:rFonts w:asciiTheme="majorHAnsi" w:hAnsiTheme="majorHAnsi" w:cs="Times New Roman"/>
              </w:rPr>
              <w:t>-505.713</w:t>
            </w:r>
          </w:p>
          <w:p w14:paraId="09353DDE" w14:textId="77777777" w:rsidR="00DD50F1" w:rsidRDefault="00782CFD">
            <w:pPr>
              <w:pStyle w:val="NoSpacing"/>
              <w:jc w:val="center"/>
              <w:rPr>
                <w:rFonts w:asciiTheme="majorHAnsi" w:hAnsiTheme="majorHAnsi" w:cs="Times New Roman"/>
              </w:rPr>
            </w:pPr>
            <w:r>
              <w:rPr>
                <w:rFonts w:asciiTheme="majorHAnsi" w:hAnsiTheme="majorHAnsi" w:cs="Times New Roman"/>
              </w:rPr>
              <w:t>(-0.975)</w:t>
            </w:r>
          </w:p>
        </w:tc>
        <w:tc>
          <w:tcPr>
            <w:tcW w:w="1350" w:type="dxa"/>
            <w:shd w:val="clear" w:color="auto" w:fill="FFFFFF"/>
            <w:vAlign w:val="bottom"/>
          </w:tcPr>
          <w:p w14:paraId="5A931EF3" w14:textId="77777777" w:rsidR="00DD50F1" w:rsidRDefault="00782CFD">
            <w:pPr>
              <w:pStyle w:val="NoSpacing"/>
              <w:jc w:val="center"/>
              <w:rPr>
                <w:rFonts w:asciiTheme="majorHAnsi" w:hAnsiTheme="majorHAnsi" w:cs="Times New Roman"/>
              </w:rPr>
            </w:pPr>
            <w:r>
              <w:rPr>
                <w:rFonts w:asciiTheme="majorHAnsi" w:hAnsiTheme="majorHAnsi" w:cs="Times New Roman"/>
              </w:rPr>
              <w:t>-0.214</w:t>
            </w:r>
          </w:p>
          <w:p w14:paraId="59173E0C" w14:textId="77777777" w:rsidR="00DD50F1" w:rsidRDefault="00782CFD">
            <w:pPr>
              <w:pStyle w:val="NoSpacing"/>
              <w:jc w:val="center"/>
              <w:rPr>
                <w:rFonts w:asciiTheme="majorHAnsi" w:hAnsiTheme="majorHAnsi" w:cs="Times New Roman"/>
              </w:rPr>
            </w:pPr>
            <w:r>
              <w:rPr>
                <w:rFonts w:asciiTheme="majorHAnsi" w:hAnsiTheme="majorHAnsi" w:cs="Times New Roman"/>
              </w:rPr>
              <w:t>(0.734)</w:t>
            </w:r>
          </w:p>
        </w:tc>
        <w:tc>
          <w:tcPr>
            <w:tcW w:w="1350" w:type="dxa"/>
            <w:shd w:val="clear" w:color="auto" w:fill="FFFFFF"/>
            <w:vAlign w:val="bottom"/>
          </w:tcPr>
          <w:p w14:paraId="6BB4302B" w14:textId="77777777" w:rsidR="00DD50F1" w:rsidRDefault="00782CFD">
            <w:pPr>
              <w:pStyle w:val="NoSpacing"/>
              <w:jc w:val="center"/>
              <w:rPr>
                <w:rFonts w:asciiTheme="majorHAnsi" w:hAnsiTheme="majorHAnsi" w:cs="Times New Roman"/>
              </w:rPr>
            </w:pPr>
            <w:r>
              <w:rPr>
                <w:rFonts w:asciiTheme="majorHAnsi" w:hAnsiTheme="majorHAnsi" w:cs="Times New Roman"/>
              </w:rPr>
              <w:t>1.093</w:t>
            </w:r>
          </w:p>
          <w:p w14:paraId="7AA8CB57"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2.416)*</w:t>
            </w:r>
            <w:proofErr w:type="gramEnd"/>
            <w:r>
              <w:rPr>
                <w:rFonts w:asciiTheme="majorHAnsi" w:hAnsiTheme="majorHAnsi" w:cs="Times New Roman"/>
              </w:rPr>
              <w:t>*</w:t>
            </w:r>
          </w:p>
        </w:tc>
        <w:tc>
          <w:tcPr>
            <w:tcW w:w="1350" w:type="dxa"/>
            <w:shd w:val="clear" w:color="auto" w:fill="FFFFFF"/>
            <w:vAlign w:val="bottom"/>
          </w:tcPr>
          <w:p w14:paraId="388DD433" w14:textId="77777777" w:rsidR="00DD50F1" w:rsidRDefault="00782CFD">
            <w:pPr>
              <w:pStyle w:val="NoSpacing"/>
              <w:jc w:val="center"/>
              <w:rPr>
                <w:rFonts w:asciiTheme="majorHAnsi" w:hAnsiTheme="majorHAnsi" w:cs="Times New Roman"/>
              </w:rPr>
            </w:pPr>
            <w:r>
              <w:rPr>
                <w:rFonts w:asciiTheme="majorHAnsi" w:hAnsiTheme="majorHAnsi" w:cs="Times New Roman"/>
              </w:rPr>
              <w:t>1220.424</w:t>
            </w:r>
          </w:p>
          <w:p w14:paraId="34126B4A"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2.512)*</w:t>
            </w:r>
            <w:proofErr w:type="gramEnd"/>
            <w:r>
              <w:rPr>
                <w:rFonts w:asciiTheme="majorHAnsi" w:hAnsiTheme="majorHAnsi" w:cs="Times New Roman"/>
              </w:rPr>
              <w:t>*</w:t>
            </w:r>
          </w:p>
        </w:tc>
      </w:tr>
      <w:tr w:rsidR="00DD50F1" w14:paraId="1C77EF38" w14:textId="77777777">
        <w:trPr>
          <w:trHeight w:val="134"/>
        </w:trPr>
        <w:tc>
          <w:tcPr>
            <w:tcW w:w="4135" w:type="dxa"/>
            <w:shd w:val="clear" w:color="auto" w:fill="FFFFFF"/>
          </w:tcPr>
          <w:p w14:paraId="5006E85B" w14:textId="77777777" w:rsidR="00DD50F1" w:rsidRDefault="00782CFD">
            <w:pPr>
              <w:pStyle w:val="NoSpacing"/>
              <w:rPr>
                <w:rFonts w:asciiTheme="majorHAnsi" w:hAnsiTheme="majorHAnsi" w:cs="Times New Roman"/>
              </w:rPr>
            </w:pPr>
            <w:r>
              <w:rPr>
                <w:rFonts w:asciiTheme="majorHAnsi" w:hAnsiTheme="majorHAnsi" w:cs="Times New Roman"/>
              </w:rPr>
              <w:t>Household size</w:t>
            </w:r>
          </w:p>
        </w:tc>
        <w:tc>
          <w:tcPr>
            <w:tcW w:w="1350" w:type="dxa"/>
            <w:shd w:val="clear" w:color="auto" w:fill="FFFFFF"/>
            <w:vAlign w:val="bottom"/>
          </w:tcPr>
          <w:p w14:paraId="340CB8FC" w14:textId="77777777" w:rsidR="00DD50F1" w:rsidRDefault="00782CFD">
            <w:pPr>
              <w:pStyle w:val="NoSpacing"/>
              <w:jc w:val="center"/>
              <w:rPr>
                <w:rFonts w:asciiTheme="majorHAnsi" w:hAnsiTheme="majorHAnsi" w:cs="Times New Roman"/>
              </w:rPr>
            </w:pPr>
            <w:r>
              <w:rPr>
                <w:rFonts w:asciiTheme="majorHAnsi" w:hAnsiTheme="majorHAnsi" w:cs="Times New Roman"/>
              </w:rPr>
              <w:t>1910.857</w:t>
            </w:r>
          </w:p>
          <w:p w14:paraId="672171CA"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2.003)*</w:t>
            </w:r>
            <w:proofErr w:type="gramEnd"/>
          </w:p>
        </w:tc>
        <w:tc>
          <w:tcPr>
            <w:tcW w:w="1350" w:type="dxa"/>
            <w:shd w:val="clear" w:color="auto" w:fill="FFFFFF"/>
            <w:vAlign w:val="bottom"/>
          </w:tcPr>
          <w:p w14:paraId="09172ED9" w14:textId="77777777" w:rsidR="00DD50F1" w:rsidRDefault="00782CFD">
            <w:pPr>
              <w:pStyle w:val="NoSpacing"/>
              <w:jc w:val="center"/>
              <w:rPr>
                <w:rFonts w:asciiTheme="majorHAnsi" w:hAnsiTheme="majorHAnsi" w:cs="Times New Roman"/>
              </w:rPr>
            </w:pPr>
            <w:r>
              <w:rPr>
                <w:rFonts w:asciiTheme="majorHAnsi" w:hAnsiTheme="majorHAnsi" w:cs="Times New Roman"/>
              </w:rPr>
              <w:t>0.194</w:t>
            </w:r>
          </w:p>
          <w:p w14:paraId="596CF3DA"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2.217)*</w:t>
            </w:r>
            <w:proofErr w:type="gramEnd"/>
            <w:r>
              <w:rPr>
                <w:rFonts w:asciiTheme="majorHAnsi" w:hAnsiTheme="majorHAnsi" w:cs="Times New Roman"/>
              </w:rPr>
              <w:t>*</w:t>
            </w:r>
          </w:p>
        </w:tc>
        <w:tc>
          <w:tcPr>
            <w:tcW w:w="1350" w:type="dxa"/>
            <w:shd w:val="clear" w:color="auto" w:fill="FFFFFF"/>
            <w:vAlign w:val="bottom"/>
          </w:tcPr>
          <w:p w14:paraId="43D3D4CD" w14:textId="77777777" w:rsidR="00DD50F1" w:rsidRDefault="00782CFD">
            <w:pPr>
              <w:pStyle w:val="NoSpacing"/>
              <w:jc w:val="center"/>
              <w:rPr>
                <w:rFonts w:asciiTheme="majorHAnsi" w:hAnsiTheme="majorHAnsi" w:cs="Times New Roman"/>
              </w:rPr>
            </w:pPr>
            <w:r>
              <w:rPr>
                <w:rFonts w:asciiTheme="majorHAnsi" w:hAnsiTheme="majorHAnsi" w:cs="Times New Roman"/>
              </w:rPr>
              <w:t>0.184</w:t>
            </w:r>
          </w:p>
          <w:p w14:paraId="309797D0"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2.149)*</w:t>
            </w:r>
            <w:proofErr w:type="gramEnd"/>
            <w:r>
              <w:rPr>
                <w:rFonts w:asciiTheme="majorHAnsi" w:hAnsiTheme="majorHAnsi" w:cs="Times New Roman"/>
              </w:rPr>
              <w:t>*</w:t>
            </w:r>
          </w:p>
        </w:tc>
        <w:tc>
          <w:tcPr>
            <w:tcW w:w="1350" w:type="dxa"/>
            <w:shd w:val="clear" w:color="auto" w:fill="FFFFFF"/>
            <w:vAlign w:val="bottom"/>
          </w:tcPr>
          <w:p w14:paraId="42A7CA26" w14:textId="77777777" w:rsidR="00DD50F1" w:rsidRDefault="00782CFD">
            <w:pPr>
              <w:pStyle w:val="NoSpacing"/>
              <w:jc w:val="center"/>
              <w:rPr>
                <w:rFonts w:asciiTheme="majorHAnsi" w:hAnsiTheme="majorHAnsi" w:cs="Times New Roman"/>
              </w:rPr>
            </w:pPr>
            <w:r>
              <w:rPr>
                <w:rFonts w:asciiTheme="majorHAnsi" w:hAnsiTheme="majorHAnsi" w:cs="Times New Roman"/>
              </w:rPr>
              <w:t>1928.478</w:t>
            </w:r>
          </w:p>
          <w:p w14:paraId="3A02E780"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2.233)*</w:t>
            </w:r>
            <w:proofErr w:type="gramEnd"/>
            <w:r>
              <w:rPr>
                <w:rFonts w:asciiTheme="majorHAnsi" w:hAnsiTheme="majorHAnsi" w:cs="Times New Roman"/>
              </w:rPr>
              <w:t>*</w:t>
            </w:r>
          </w:p>
        </w:tc>
      </w:tr>
      <w:tr w:rsidR="00DD50F1" w14:paraId="2D12668E" w14:textId="77777777">
        <w:trPr>
          <w:trHeight w:val="89"/>
        </w:trPr>
        <w:tc>
          <w:tcPr>
            <w:tcW w:w="4135" w:type="dxa"/>
            <w:shd w:val="clear" w:color="auto" w:fill="FFFFFF"/>
          </w:tcPr>
          <w:p w14:paraId="40210964" w14:textId="77777777" w:rsidR="00DD50F1" w:rsidRDefault="00782CFD">
            <w:pPr>
              <w:pStyle w:val="NoSpacing"/>
              <w:rPr>
                <w:rFonts w:asciiTheme="majorHAnsi" w:hAnsiTheme="majorHAnsi" w:cs="Times New Roman"/>
              </w:rPr>
            </w:pPr>
            <w:r>
              <w:rPr>
                <w:rFonts w:asciiTheme="majorHAnsi" w:hAnsiTheme="majorHAnsi" w:cs="Times New Roman"/>
              </w:rPr>
              <w:t xml:space="preserve">Farm size </w:t>
            </w:r>
          </w:p>
        </w:tc>
        <w:tc>
          <w:tcPr>
            <w:tcW w:w="1350" w:type="dxa"/>
            <w:shd w:val="clear" w:color="auto" w:fill="FFFFFF"/>
            <w:vAlign w:val="bottom"/>
          </w:tcPr>
          <w:p w14:paraId="4E721732" w14:textId="77777777" w:rsidR="00DD50F1" w:rsidRDefault="00782CFD">
            <w:pPr>
              <w:pStyle w:val="NoSpacing"/>
              <w:jc w:val="center"/>
              <w:rPr>
                <w:rFonts w:asciiTheme="majorHAnsi" w:hAnsiTheme="majorHAnsi" w:cs="Times New Roman"/>
              </w:rPr>
            </w:pPr>
            <w:r>
              <w:rPr>
                <w:rFonts w:asciiTheme="majorHAnsi" w:hAnsiTheme="majorHAnsi" w:cs="Times New Roman"/>
              </w:rPr>
              <w:t>2708.349</w:t>
            </w:r>
          </w:p>
          <w:p w14:paraId="09F0B927" w14:textId="77777777" w:rsidR="00DD50F1" w:rsidRDefault="00782CFD">
            <w:pPr>
              <w:pStyle w:val="NoSpacing"/>
              <w:jc w:val="center"/>
              <w:rPr>
                <w:rFonts w:asciiTheme="majorHAnsi" w:hAnsiTheme="majorHAnsi" w:cs="Times New Roman"/>
              </w:rPr>
            </w:pPr>
            <w:r>
              <w:rPr>
                <w:rFonts w:asciiTheme="majorHAnsi" w:hAnsiTheme="majorHAnsi" w:cs="Times New Roman"/>
              </w:rPr>
              <w:t>(1.129)</w:t>
            </w:r>
          </w:p>
        </w:tc>
        <w:tc>
          <w:tcPr>
            <w:tcW w:w="1350" w:type="dxa"/>
            <w:shd w:val="clear" w:color="auto" w:fill="FFFFFF"/>
            <w:vAlign w:val="bottom"/>
          </w:tcPr>
          <w:p w14:paraId="72FBB46D" w14:textId="77777777" w:rsidR="00DD50F1" w:rsidRDefault="00782CFD">
            <w:pPr>
              <w:pStyle w:val="NoSpacing"/>
              <w:jc w:val="center"/>
              <w:rPr>
                <w:rFonts w:asciiTheme="majorHAnsi" w:hAnsiTheme="majorHAnsi" w:cs="Times New Roman"/>
              </w:rPr>
            </w:pPr>
            <w:r>
              <w:rPr>
                <w:rFonts w:asciiTheme="majorHAnsi" w:hAnsiTheme="majorHAnsi" w:cs="Times New Roman"/>
              </w:rPr>
              <w:t>0.211</w:t>
            </w:r>
          </w:p>
          <w:p w14:paraId="3D45C0B2" w14:textId="77777777" w:rsidR="00DD50F1" w:rsidRDefault="00782CFD">
            <w:pPr>
              <w:pStyle w:val="NoSpacing"/>
              <w:jc w:val="center"/>
              <w:rPr>
                <w:rFonts w:asciiTheme="majorHAnsi" w:hAnsiTheme="majorHAnsi" w:cs="Times New Roman"/>
              </w:rPr>
            </w:pPr>
            <w:r>
              <w:rPr>
                <w:rFonts w:asciiTheme="majorHAnsi" w:hAnsiTheme="majorHAnsi" w:cs="Times New Roman"/>
              </w:rPr>
              <w:t>(1.556)</w:t>
            </w:r>
          </w:p>
        </w:tc>
        <w:tc>
          <w:tcPr>
            <w:tcW w:w="1350" w:type="dxa"/>
            <w:shd w:val="clear" w:color="auto" w:fill="FFFFFF"/>
            <w:vAlign w:val="bottom"/>
          </w:tcPr>
          <w:p w14:paraId="37FE3352" w14:textId="77777777" w:rsidR="00DD50F1" w:rsidRDefault="00782CFD">
            <w:pPr>
              <w:pStyle w:val="NoSpacing"/>
              <w:jc w:val="center"/>
              <w:rPr>
                <w:rFonts w:asciiTheme="majorHAnsi" w:hAnsiTheme="majorHAnsi" w:cs="Times New Roman"/>
              </w:rPr>
            </w:pPr>
            <w:r>
              <w:rPr>
                <w:rFonts w:asciiTheme="majorHAnsi" w:hAnsiTheme="majorHAnsi" w:cs="Times New Roman"/>
              </w:rPr>
              <w:t>0.221</w:t>
            </w:r>
          </w:p>
          <w:p w14:paraId="2E03B5A5" w14:textId="77777777" w:rsidR="00DD50F1" w:rsidRDefault="00782CFD">
            <w:pPr>
              <w:pStyle w:val="NoSpacing"/>
              <w:jc w:val="center"/>
              <w:rPr>
                <w:rFonts w:asciiTheme="majorHAnsi" w:hAnsiTheme="majorHAnsi" w:cs="Times New Roman"/>
              </w:rPr>
            </w:pPr>
            <w:r>
              <w:rPr>
                <w:rFonts w:asciiTheme="majorHAnsi" w:hAnsiTheme="majorHAnsi" w:cs="Times New Roman"/>
              </w:rPr>
              <w:t>(1.624)</w:t>
            </w:r>
          </w:p>
        </w:tc>
        <w:tc>
          <w:tcPr>
            <w:tcW w:w="1350" w:type="dxa"/>
            <w:shd w:val="clear" w:color="auto" w:fill="FFFFFF"/>
            <w:vAlign w:val="bottom"/>
          </w:tcPr>
          <w:p w14:paraId="5F5C4126" w14:textId="77777777" w:rsidR="00DD50F1" w:rsidRDefault="00782CFD">
            <w:pPr>
              <w:pStyle w:val="NoSpacing"/>
              <w:jc w:val="center"/>
              <w:rPr>
                <w:rFonts w:asciiTheme="majorHAnsi" w:hAnsiTheme="majorHAnsi" w:cs="Times New Roman"/>
              </w:rPr>
            </w:pPr>
            <w:r>
              <w:rPr>
                <w:rFonts w:asciiTheme="majorHAnsi" w:hAnsiTheme="majorHAnsi" w:cs="Times New Roman"/>
              </w:rPr>
              <w:t>2774.961</w:t>
            </w:r>
          </w:p>
          <w:p w14:paraId="713C3035"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2.199)*</w:t>
            </w:r>
            <w:proofErr w:type="gramEnd"/>
            <w:r>
              <w:rPr>
                <w:rFonts w:asciiTheme="majorHAnsi" w:hAnsiTheme="majorHAnsi" w:cs="Times New Roman"/>
              </w:rPr>
              <w:t>*</w:t>
            </w:r>
          </w:p>
        </w:tc>
      </w:tr>
      <w:tr w:rsidR="00DD50F1" w14:paraId="60479B16" w14:textId="77777777">
        <w:trPr>
          <w:trHeight w:val="161"/>
        </w:trPr>
        <w:tc>
          <w:tcPr>
            <w:tcW w:w="4135" w:type="dxa"/>
            <w:shd w:val="clear" w:color="auto" w:fill="FFFFFF"/>
          </w:tcPr>
          <w:p w14:paraId="35F50E75" w14:textId="77777777" w:rsidR="00DD50F1" w:rsidRDefault="00782CFD">
            <w:pPr>
              <w:pStyle w:val="NoSpacing"/>
              <w:rPr>
                <w:rFonts w:asciiTheme="majorHAnsi" w:hAnsiTheme="majorHAnsi" w:cs="Times New Roman"/>
              </w:rPr>
            </w:pPr>
            <w:r>
              <w:rPr>
                <w:rFonts w:asciiTheme="majorHAnsi" w:hAnsiTheme="majorHAnsi" w:cs="Times New Roman"/>
              </w:rPr>
              <w:t>Farming experience</w:t>
            </w:r>
          </w:p>
        </w:tc>
        <w:tc>
          <w:tcPr>
            <w:tcW w:w="1350" w:type="dxa"/>
            <w:shd w:val="clear" w:color="auto" w:fill="FFFFFF"/>
            <w:vAlign w:val="bottom"/>
          </w:tcPr>
          <w:p w14:paraId="1538732D" w14:textId="77777777" w:rsidR="00DD50F1" w:rsidRDefault="00782CFD">
            <w:pPr>
              <w:pStyle w:val="NoSpacing"/>
              <w:jc w:val="center"/>
              <w:rPr>
                <w:rFonts w:asciiTheme="majorHAnsi" w:hAnsiTheme="majorHAnsi" w:cs="Times New Roman"/>
              </w:rPr>
            </w:pPr>
            <w:r>
              <w:rPr>
                <w:rFonts w:asciiTheme="majorHAnsi" w:hAnsiTheme="majorHAnsi" w:cs="Times New Roman"/>
              </w:rPr>
              <w:t>983.752</w:t>
            </w:r>
          </w:p>
          <w:p w14:paraId="31A74291" w14:textId="77777777" w:rsidR="00DD50F1" w:rsidRDefault="00782CFD">
            <w:pPr>
              <w:pStyle w:val="NoSpacing"/>
              <w:jc w:val="center"/>
              <w:rPr>
                <w:rFonts w:asciiTheme="majorHAnsi" w:hAnsiTheme="majorHAnsi" w:cs="Times New Roman"/>
              </w:rPr>
            </w:pPr>
            <w:r>
              <w:rPr>
                <w:rFonts w:asciiTheme="majorHAnsi" w:hAnsiTheme="majorHAnsi" w:cs="Times New Roman"/>
              </w:rPr>
              <w:t>(-0.052)</w:t>
            </w:r>
          </w:p>
        </w:tc>
        <w:tc>
          <w:tcPr>
            <w:tcW w:w="1350" w:type="dxa"/>
            <w:shd w:val="clear" w:color="auto" w:fill="FFFFFF"/>
            <w:vAlign w:val="bottom"/>
          </w:tcPr>
          <w:p w14:paraId="78B17782" w14:textId="77777777" w:rsidR="00DD50F1" w:rsidRDefault="00782CFD">
            <w:pPr>
              <w:pStyle w:val="NoSpacing"/>
              <w:jc w:val="center"/>
              <w:rPr>
                <w:rFonts w:asciiTheme="majorHAnsi" w:hAnsiTheme="majorHAnsi" w:cs="Times New Roman"/>
              </w:rPr>
            </w:pPr>
            <w:r>
              <w:rPr>
                <w:rFonts w:asciiTheme="majorHAnsi" w:hAnsiTheme="majorHAnsi" w:cs="Times New Roman"/>
              </w:rPr>
              <w:t>0.322</w:t>
            </w:r>
          </w:p>
          <w:p w14:paraId="4B42B754"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2.602)*</w:t>
            </w:r>
            <w:proofErr w:type="gramEnd"/>
            <w:r>
              <w:rPr>
                <w:rFonts w:asciiTheme="majorHAnsi" w:hAnsiTheme="majorHAnsi" w:cs="Times New Roman"/>
              </w:rPr>
              <w:t>*</w:t>
            </w:r>
          </w:p>
        </w:tc>
        <w:tc>
          <w:tcPr>
            <w:tcW w:w="1350" w:type="dxa"/>
            <w:shd w:val="clear" w:color="auto" w:fill="FFFFFF"/>
            <w:vAlign w:val="bottom"/>
          </w:tcPr>
          <w:p w14:paraId="597FEA28" w14:textId="77777777" w:rsidR="00DD50F1" w:rsidRDefault="00782CFD">
            <w:pPr>
              <w:pStyle w:val="NoSpacing"/>
              <w:jc w:val="center"/>
              <w:rPr>
                <w:rFonts w:asciiTheme="majorHAnsi" w:hAnsiTheme="majorHAnsi" w:cs="Times New Roman"/>
              </w:rPr>
            </w:pPr>
            <w:r>
              <w:rPr>
                <w:rFonts w:asciiTheme="majorHAnsi" w:hAnsiTheme="majorHAnsi" w:cs="Times New Roman"/>
              </w:rPr>
              <w:t>0.328</w:t>
            </w:r>
          </w:p>
          <w:p w14:paraId="1B46D5CD" w14:textId="77777777" w:rsidR="00DD50F1" w:rsidRDefault="00782CFD">
            <w:pPr>
              <w:pStyle w:val="NoSpacing"/>
              <w:jc w:val="center"/>
              <w:rPr>
                <w:rFonts w:asciiTheme="majorHAnsi" w:hAnsiTheme="majorHAnsi" w:cs="Times New Roman"/>
              </w:rPr>
            </w:pPr>
            <w:r>
              <w:rPr>
                <w:rFonts w:asciiTheme="majorHAnsi" w:hAnsiTheme="majorHAnsi" w:cs="Times New Roman"/>
              </w:rPr>
              <w:t>(0.928)</w:t>
            </w:r>
          </w:p>
        </w:tc>
        <w:tc>
          <w:tcPr>
            <w:tcW w:w="1350" w:type="dxa"/>
            <w:shd w:val="clear" w:color="auto" w:fill="FFFFFF"/>
            <w:vAlign w:val="bottom"/>
          </w:tcPr>
          <w:p w14:paraId="0784E814" w14:textId="77777777" w:rsidR="00DD50F1" w:rsidRDefault="00782CFD">
            <w:pPr>
              <w:pStyle w:val="NoSpacing"/>
              <w:jc w:val="center"/>
              <w:rPr>
                <w:rFonts w:asciiTheme="majorHAnsi" w:hAnsiTheme="majorHAnsi" w:cs="Times New Roman"/>
              </w:rPr>
            </w:pPr>
            <w:r>
              <w:rPr>
                <w:rFonts w:asciiTheme="majorHAnsi" w:hAnsiTheme="majorHAnsi" w:cs="Times New Roman"/>
              </w:rPr>
              <w:t>1095.736</w:t>
            </w:r>
          </w:p>
          <w:p w14:paraId="10C7E923" w14:textId="77777777" w:rsidR="00DD50F1" w:rsidRDefault="00782CFD">
            <w:pPr>
              <w:pStyle w:val="NoSpacing"/>
              <w:jc w:val="center"/>
              <w:rPr>
                <w:rFonts w:asciiTheme="majorHAnsi" w:hAnsiTheme="majorHAnsi" w:cs="Times New Roman"/>
              </w:rPr>
            </w:pPr>
            <w:r>
              <w:rPr>
                <w:rFonts w:asciiTheme="majorHAnsi" w:hAnsiTheme="majorHAnsi" w:cs="Times New Roman"/>
              </w:rPr>
              <w:t>(1.032)</w:t>
            </w:r>
          </w:p>
        </w:tc>
      </w:tr>
      <w:tr w:rsidR="00DD50F1" w14:paraId="2197E432" w14:textId="77777777">
        <w:trPr>
          <w:trHeight w:val="143"/>
        </w:trPr>
        <w:tc>
          <w:tcPr>
            <w:tcW w:w="4135" w:type="dxa"/>
            <w:shd w:val="clear" w:color="auto" w:fill="FFFFFF"/>
          </w:tcPr>
          <w:p w14:paraId="36157DC0" w14:textId="77777777" w:rsidR="00DD50F1" w:rsidRDefault="00782CFD">
            <w:pPr>
              <w:pStyle w:val="NoSpacing"/>
              <w:rPr>
                <w:rFonts w:asciiTheme="majorHAnsi" w:hAnsiTheme="majorHAnsi" w:cs="Times New Roman"/>
              </w:rPr>
            </w:pPr>
            <w:r>
              <w:rPr>
                <w:rFonts w:asciiTheme="majorHAnsi" w:hAnsiTheme="majorHAnsi" w:cs="Times New Roman"/>
              </w:rPr>
              <w:t xml:space="preserve">Farm income </w:t>
            </w:r>
          </w:p>
        </w:tc>
        <w:tc>
          <w:tcPr>
            <w:tcW w:w="1350" w:type="dxa"/>
            <w:shd w:val="clear" w:color="auto" w:fill="FFFFFF"/>
            <w:vAlign w:val="bottom"/>
          </w:tcPr>
          <w:p w14:paraId="7185F1A9" w14:textId="77777777" w:rsidR="00DD50F1" w:rsidRDefault="00782CFD">
            <w:pPr>
              <w:pStyle w:val="NoSpacing"/>
              <w:jc w:val="center"/>
              <w:rPr>
                <w:rFonts w:asciiTheme="majorHAnsi" w:hAnsiTheme="majorHAnsi" w:cs="Times New Roman"/>
              </w:rPr>
            </w:pPr>
            <w:r>
              <w:rPr>
                <w:rFonts w:asciiTheme="majorHAnsi" w:hAnsiTheme="majorHAnsi" w:cs="Times New Roman"/>
              </w:rPr>
              <w:t>1044.268</w:t>
            </w:r>
          </w:p>
          <w:p w14:paraId="3A94C21A"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2.328)*</w:t>
            </w:r>
            <w:proofErr w:type="gramEnd"/>
            <w:r>
              <w:rPr>
                <w:rFonts w:asciiTheme="majorHAnsi" w:hAnsiTheme="majorHAnsi" w:cs="Times New Roman"/>
              </w:rPr>
              <w:t>*</w:t>
            </w:r>
          </w:p>
        </w:tc>
        <w:tc>
          <w:tcPr>
            <w:tcW w:w="1350" w:type="dxa"/>
            <w:shd w:val="clear" w:color="auto" w:fill="FFFFFF"/>
            <w:vAlign w:val="bottom"/>
          </w:tcPr>
          <w:p w14:paraId="77E733E3" w14:textId="77777777" w:rsidR="00DD50F1" w:rsidRDefault="00782CFD">
            <w:pPr>
              <w:pStyle w:val="NoSpacing"/>
              <w:jc w:val="center"/>
              <w:rPr>
                <w:rFonts w:asciiTheme="majorHAnsi" w:hAnsiTheme="majorHAnsi" w:cs="Times New Roman"/>
              </w:rPr>
            </w:pPr>
            <w:r>
              <w:rPr>
                <w:rFonts w:asciiTheme="majorHAnsi" w:hAnsiTheme="majorHAnsi" w:cs="Times New Roman"/>
              </w:rPr>
              <w:t>0.033</w:t>
            </w:r>
          </w:p>
          <w:p w14:paraId="7BBE8080"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2.319)*</w:t>
            </w:r>
            <w:proofErr w:type="gramEnd"/>
            <w:r>
              <w:rPr>
                <w:rFonts w:asciiTheme="majorHAnsi" w:hAnsiTheme="majorHAnsi" w:cs="Times New Roman"/>
              </w:rPr>
              <w:t>*</w:t>
            </w:r>
          </w:p>
        </w:tc>
        <w:tc>
          <w:tcPr>
            <w:tcW w:w="1350" w:type="dxa"/>
            <w:shd w:val="clear" w:color="auto" w:fill="FFFFFF"/>
            <w:vAlign w:val="bottom"/>
          </w:tcPr>
          <w:p w14:paraId="5654A436" w14:textId="77777777" w:rsidR="00DD50F1" w:rsidRDefault="00782CFD">
            <w:pPr>
              <w:pStyle w:val="NoSpacing"/>
              <w:jc w:val="center"/>
              <w:rPr>
                <w:rFonts w:asciiTheme="majorHAnsi" w:hAnsiTheme="majorHAnsi" w:cs="Times New Roman"/>
              </w:rPr>
            </w:pPr>
            <w:r>
              <w:rPr>
                <w:rFonts w:asciiTheme="majorHAnsi" w:hAnsiTheme="majorHAnsi" w:cs="Times New Roman"/>
              </w:rPr>
              <w:t>1.128</w:t>
            </w:r>
          </w:p>
          <w:p w14:paraId="082C933F"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4.082)*</w:t>
            </w:r>
            <w:proofErr w:type="gramEnd"/>
            <w:r>
              <w:rPr>
                <w:rFonts w:asciiTheme="majorHAnsi" w:hAnsiTheme="majorHAnsi" w:cs="Times New Roman"/>
              </w:rPr>
              <w:t>**</w:t>
            </w:r>
          </w:p>
        </w:tc>
        <w:tc>
          <w:tcPr>
            <w:tcW w:w="1350" w:type="dxa"/>
            <w:shd w:val="clear" w:color="auto" w:fill="FFFFFF"/>
            <w:vAlign w:val="bottom"/>
          </w:tcPr>
          <w:p w14:paraId="31199362" w14:textId="77777777" w:rsidR="00DD50F1" w:rsidRDefault="00782CFD">
            <w:pPr>
              <w:pStyle w:val="NoSpacing"/>
              <w:jc w:val="center"/>
              <w:rPr>
                <w:rFonts w:asciiTheme="majorHAnsi" w:hAnsiTheme="majorHAnsi" w:cs="Times New Roman"/>
              </w:rPr>
            </w:pPr>
            <w:r>
              <w:rPr>
                <w:rFonts w:asciiTheme="majorHAnsi" w:hAnsiTheme="majorHAnsi" w:cs="Times New Roman"/>
              </w:rPr>
              <w:t>2091.144</w:t>
            </w:r>
          </w:p>
          <w:p w14:paraId="3D37D29F" w14:textId="77777777" w:rsidR="00DD50F1" w:rsidRDefault="00782CFD">
            <w:pPr>
              <w:pStyle w:val="NoSpacing"/>
              <w:jc w:val="center"/>
              <w:rPr>
                <w:rFonts w:asciiTheme="majorHAnsi" w:hAnsiTheme="majorHAnsi" w:cs="Times New Roman"/>
              </w:rPr>
            </w:pPr>
            <w:r>
              <w:rPr>
                <w:rFonts w:asciiTheme="majorHAnsi" w:hAnsiTheme="majorHAnsi" w:cs="Times New Roman"/>
              </w:rPr>
              <w:t>(1.351)</w:t>
            </w:r>
          </w:p>
        </w:tc>
      </w:tr>
      <w:tr w:rsidR="00DD50F1" w14:paraId="547BFA69" w14:textId="77777777">
        <w:trPr>
          <w:trHeight w:val="85"/>
        </w:trPr>
        <w:tc>
          <w:tcPr>
            <w:tcW w:w="4135" w:type="dxa"/>
            <w:shd w:val="clear" w:color="auto" w:fill="FFFFFF"/>
          </w:tcPr>
          <w:p w14:paraId="5B1A221C" w14:textId="77777777" w:rsidR="00DD50F1" w:rsidRDefault="00782CFD">
            <w:pPr>
              <w:pStyle w:val="NoSpacing"/>
              <w:rPr>
                <w:rFonts w:asciiTheme="majorHAnsi" w:hAnsiTheme="majorHAnsi" w:cs="Times New Roman"/>
              </w:rPr>
            </w:pPr>
            <w:r>
              <w:rPr>
                <w:rFonts w:asciiTheme="majorHAnsi" w:hAnsiTheme="majorHAnsi" w:cs="Times New Roman"/>
              </w:rPr>
              <w:t xml:space="preserve">Interest amount on savings deposited </w:t>
            </w:r>
          </w:p>
        </w:tc>
        <w:tc>
          <w:tcPr>
            <w:tcW w:w="1350" w:type="dxa"/>
            <w:shd w:val="clear" w:color="auto" w:fill="FFFFFF"/>
            <w:vAlign w:val="bottom"/>
          </w:tcPr>
          <w:p w14:paraId="149B851C" w14:textId="77777777" w:rsidR="00DD50F1" w:rsidRDefault="00782CFD">
            <w:pPr>
              <w:pStyle w:val="NoSpacing"/>
              <w:jc w:val="center"/>
              <w:rPr>
                <w:rFonts w:asciiTheme="majorHAnsi" w:hAnsiTheme="majorHAnsi" w:cs="Times New Roman"/>
              </w:rPr>
            </w:pPr>
            <w:r>
              <w:rPr>
                <w:rFonts w:asciiTheme="majorHAnsi" w:hAnsiTheme="majorHAnsi" w:cs="Times New Roman"/>
              </w:rPr>
              <w:t>1032.672</w:t>
            </w:r>
          </w:p>
          <w:p w14:paraId="2D4E3D18" w14:textId="77777777" w:rsidR="00DD50F1" w:rsidRDefault="00782CFD">
            <w:pPr>
              <w:pStyle w:val="NoSpacing"/>
              <w:jc w:val="center"/>
              <w:rPr>
                <w:rFonts w:asciiTheme="majorHAnsi" w:hAnsiTheme="majorHAnsi" w:cs="Times New Roman"/>
              </w:rPr>
            </w:pPr>
            <w:r>
              <w:rPr>
                <w:rFonts w:asciiTheme="majorHAnsi" w:hAnsiTheme="majorHAnsi" w:cs="Times New Roman"/>
              </w:rPr>
              <w:t>(0.156)</w:t>
            </w:r>
          </w:p>
        </w:tc>
        <w:tc>
          <w:tcPr>
            <w:tcW w:w="1350" w:type="dxa"/>
            <w:shd w:val="clear" w:color="auto" w:fill="FFFFFF"/>
            <w:vAlign w:val="bottom"/>
          </w:tcPr>
          <w:p w14:paraId="2D8A84DB" w14:textId="77777777" w:rsidR="00DD50F1" w:rsidRDefault="00782CFD">
            <w:pPr>
              <w:pStyle w:val="NoSpacing"/>
              <w:jc w:val="center"/>
              <w:rPr>
                <w:rFonts w:asciiTheme="majorHAnsi" w:hAnsiTheme="majorHAnsi" w:cs="Times New Roman"/>
              </w:rPr>
            </w:pPr>
            <w:r>
              <w:rPr>
                <w:rFonts w:asciiTheme="majorHAnsi" w:hAnsiTheme="majorHAnsi" w:cs="Times New Roman"/>
              </w:rPr>
              <w:t>0.036</w:t>
            </w:r>
          </w:p>
          <w:p w14:paraId="361795CF" w14:textId="77777777" w:rsidR="00DD50F1" w:rsidRDefault="00782CFD">
            <w:pPr>
              <w:pStyle w:val="NoSpacing"/>
              <w:jc w:val="center"/>
              <w:rPr>
                <w:rFonts w:asciiTheme="majorHAnsi" w:hAnsiTheme="majorHAnsi" w:cs="Times New Roman"/>
              </w:rPr>
            </w:pPr>
            <w:r>
              <w:rPr>
                <w:rFonts w:asciiTheme="majorHAnsi" w:hAnsiTheme="majorHAnsi" w:cs="Times New Roman"/>
              </w:rPr>
              <w:t>(1.059)</w:t>
            </w:r>
          </w:p>
        </w:tc>
        <w:tc>
          <w:tcPr>
            <w:tcW w:w="1350" w:type="dxa"/>
            <w:shd w:val="clear" w:color="auto" w:fill="FFFFFF"/>
            <w:vAlign w:val="bottom"/>
          </w:tcPr>
          <w:p w14:paraId="41DAEE48" w14:textId="77777777" w:rsidR="00DD50F1" w:rsidRDefault="00782CFD">
            <w:pPr>
              <w:pStyle w:val="NoSpacing"/>
              <w:jc w:val="center"/>
              <w:rPr>
                <w:rFonts w:asciiTheme="majorHAnsi" w:hAnsiTheme="majorHAnsi" w:cs="Times New Roman"/>
              </w:rPr>
            </w:pPr>
            <w:r>
              <w:rPr>
                <w:rFonts w:asciiTheme="majorHAnsi" w:hAnsiTheme="majorHAnsi" w:cs="Times New Roman"/>
              </w:rPr>
              <w:t>0.924</w:t>
            </w:r>
          </w:p>
          <w:p w14:paraId="06F40FF5"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2.643)*</w:t>
            </w:r>
            <w:proofErr w:type="gramEnd"/>
            <w:r>
              <w:rPr>
                <w:rFonts w:asciiTheme="majorHAnsi" w:hAnsiTheme="majorHAnsi" w:cs="Times New Roman"/>
              </w:rPr>
              <w:t>*</w:t>
            </w:r>
          </w:p>
        </w:tc>
        <w:tc>
          <w:tcPr>
            <w:tcW w:w="1350" w:type="dxa"/>
            <w:shd w:val="clear" w:color="auto" w:fill="FFFFFF"/>
            <w:vAlign w:val="bottom"/>
          </w:tcPr>
          <w:p w14:paraId="5C14EEA3" w14:textId="77777777" w:rsidR="00DD50F1" w:rsidRDefault="00782CFD">
            <w:pPr>
              <w:pStyle w:val="NoSpacing"/>
              <w:jc w:val="center"/>
              <w:rPr>
                <w:rFonts w:asciiTheme="majorHAnsi" w:hAnsiTheme="majorHAnsi" w:cs="Times New Roman"/>
              </w:rPr>
            </w:pPr>
            <w:r>
              <w:rPr>
                <w:rFonts w:asciiTheme="majorHAnsi" w:hAnsiTheme="majorHAnsi" w:cs="Times New Roman"/>
              </w:rPr>
              <w:t>1379.346</w:t>
            </w:r>
          </w:p>
          <w:p w14:paraId="2A13CBBE"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3.636)*</w:t>
            </w:r>
            <w:proofErr w:type="gramEnd"/>
            <w:r>
              <w:rPr>
                <w:rFonts w:asciiTheme="majorHAnsi" w:hAnsiTheme="majorHAnsi" w:cs="Times New Roman"/>
              </w:rPr>
              <w:t>**</w:t>
            </w:r>
          </w:p>
        </w:tc>
      </w:tr>
      <w:tr w:rsidR="00DD50F1" w14:paraId="08567899" w14:textId="77777777">
        <w:trPr>
          <w:trHeight w:val="215"/>
        </w:trPr>
        <w:tc>
          <w:tcPr>
            <w:tcW w:w="4135" w:type="dxa"/>
            <w:shd w:val="clear" w:color="auto" w:fill="FFFFFF"/>
          </w:tcPr>
          <w:p w14:paraId="33426570" w14:textId="77777777" w:rsidR="00DD50F1" w:rsidRDefault="00782CFD">
            <w:pPr>
              <w:pStyle w:val="NoSpacing"/>
              <w:rPr>
                <w:rFonts w:asciiTheme="majorHAnsi" w:hAnsiTheme="majorHAnsi" w:cs="Times New Roman"/>
              </w:rPr>
            </w:pPr>
            <w:r>
              <w:rPr>
                <w:rFonts w:asciiTheme="majorHAnsi" w:hAnsiTheme="majorHAnsi" w:cs="Times New Roman"/>
              </w:rPr>
              <w:t>Distance to bank</w:t>
            </w:r>
          </w:p>
        </w:tc>
        <w:tc>
          <w:tcPr>
            <w:tcW w:w="1350" w:type="dxa"/>
            <w:shd w:val="clear" w:color="auto" w:fill="FFFFFF"/>
            <w:vAlign w:val="bottom"/>
          </w:tcPr>
          <w:p w14:paraId="153A449E" w14:textId="77777777" w:rsidR="00DD50F1" w:rsidRDefault="00782CFD">
            <w:pPr>
              <w:pStyle w:val="NoSpacing"/>
              <w:jc w:val="center"/>
              <w:rPr>
                <w:rFonts w:asciiTheme="majorHAnsi" w:hAnsiTheme="majorHAnsi" w:cs="Times New Roman"/>
              </w:rPr>
            </w:pPr>
            <w:r>
              <w:rPr>
                <w:rFonts w:asciiTheme="majorHAnsi" w:hAnsiTheme="majorHAnsi" w:cs="Times New Roman"/>
              </w:rPr>
              <w:t>181.705</w:t>
            </w:r>
          </w:p>
          <w:p w14:paraId="77672D73" w14:textId="77777777" w:rsidR="00DD50F1" w:rsidRDefault="00782CFD">
            <w:pPr>
              <w:pStyle w:val="NoSpacing"/>
              <w:jc w:val="center"/>
              <w:rPr>
                <w:rFonts w:asciiTheme="majorHAnsi" w:hAnsiTheme="majorHAnsi" w:cs="Times New Roman"/>
              </w:rPr>
            </w:pPr>
            <w:r>
              <w:rPr>
                <w:rFonts w:asciiTheme="majorHAnsi" w:hAnsiTheme="majorHAnsi" w:cs="Times New Roman"/>
              </w:rPr>
              <w:t>(-0.922)</w:t>
            </w:r>
          </w:p>
        </w:tc>
        <w:tc>
          <w:tcPr>
            <w:tcW w:w="1350" w:type="dxa"/>
            <w:shd w:val="clear" w:color="auto" w:fill="FFFFFF"/>
            <w:vAlign w:val="bottom"/>
          </w:tcPr>
          <w:p w14:paraId="4C477CA1" w14:textId="77777777" w:rsidR="00DD50F1" w:rsidRDefault="00782CFD">
            <w:pPr>
              <w:pStyle w:val="NoSpacing"/>
              <w:jc w:val="center"/>
              <w:rPr>
                <w:rFonts w:asciiTheme="majorHAnsi" w:hAnsiTheme="majorHAnsi" w:cs="Times New Roman"/>
              </w:rPr>
            </w:pPr>
            <w:r>
              <w:rPr>
                <w:rFonts w:asciiTheme="majorHAnsi" w:hAnsiTheme="majorHAnsi" w:cs="Times New Roman"/>
              </w:rPr>
              <w:t>0.031</w:t>
            </w:r>
          </w:p>
          <w:p w14:paraId="6D84FD09" w14:textId="77777777" w:rsidR="00DD50F1" w:rsidRDefault="00782CFD">
            <w:pPr>
              <w:pStyle w:val="NoSpacing"/>
              <w:jc w:val="center"/>
              <w:rPr>
                <w:rFonts w:asciiTheme="majorHAnsi" w:hAnsiTheme="majorHAnsi" w:cs="Times New Roman"/>
              </w:rPr>
            </w:pPr>
            <w:r>
              <w:rPr>
                <w:rFonts w:asciiTheme="majorHAnsi" w:hAnsiTheme="majorHAnsi" w:cs="Times New Roman"/>
              </w:rPr>
              <w:t>(0.612)</w:t>
            </w:r>
          </w:p>
        </w:tc>
        <w:tc>
          <w:tcPr>
            <w:tcW w:w="1350" w:type="dxa"/>
            <w:shd w:val="clear" w:color="auto" w:fill="FFFFFF"/>
            <w:vAlign w:val="bottom"/>
          </w:tcPr>
          <w:p w14:paraId="21EC263A" w14:textId="77777777" w:rsidR="00DD50F1" w:rsidRDefault="00782CFD">
            <w:pPr>
              <w:pStyle w:val="NoSpacing"/>
              <w:jc w:val="center"/>
              <w:rPr>
                <w:rFonts w:asciiTheme="majorHAnsi" w:hAnsiTheme="majorHAnsi" w:cs="Times New Roman"/>
              </w:rPr>
            </w:pPr>
            <w:r>
              <w:rPr>
                <w:rFonts w:asciiTheme="majorHAnsi" w:hAnsiTheme="majorHAnsi" w:cs="Times New Roman"/>
              </w:rPr>
              <w:t>0.837</w:t>
            </w:r>
          </w:p>
          <w:p w14:paraId="7B833E88"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2.476)*</w:t>
            </w:r>
            <w:proofErr w:type="gramEnd"/>
            <w:r>
              <w:rPr>
                <w:rFonts w:asciiTheme="majorHAnsi" w:hAnsiTheme="majorHAnsi" w:cs="Times New Roman"/>
              </w:rPr>
              <w:t>*</w:t>
            </w:r>
          </w:p>
        </w:tc>
        <w:tc>
          <w:tcPr>
            <w:tcW w:w="1350" w:type="dxa"/>
            <w:shd w:val="clear" w:color="auto" w:fill="FFFFFF"/>
            <w:vAlign w:val="bottom"/>
          </w:tcPr>
          <w:p w14:paraId="7502E1D6" w14:textId="77777777" w:rsidR="00DD50F1" w:rsidRDefault="00782CFD">
            <w:pPr>
              <w:pStyle w:val="NoSpacing"/>
              <w:jc w:val="center"/>
              <w:rPr>
                <w:rFonts w:asciiTheme="majorHAnsi" w:hAnsiTheme="majorHAnsi" w:cs="Times New Roman"/>
              </w:rPr>
            </w:pPr>
            <w:r>
              <w:rPr>
                <w:rFonts w:asciiTheme="majorHAnsi" w:hAnsiTheme="majorHAnsi" w:cs="Times New Roman"/>
              </w:rPr>
              <w:t>14174.394</w:t>
            </w:r>
          </w:p>
          <w:p w14:paraId="0A9EC775" w14:textId="77777777" w:rsidR="00DD50F1" w:rsidRDefault="00782CFD">
            <w:pPr>
              <w:pStyle w:val="NoSpacing"/>
              <w:jc w:val="center"/>
              <w:rPr>
                <w:rFonts w:asciiTheme="majorHAnsi" w:hAnsiTheme="majorHAnsi" w:cs="Times New Roman"/>
              </w:rPr>
            </w:pPr>
            <w:r>
              <w:rPr>
                <w:rFonts w:asciiTheme="majorHAnsi" w:hAnsiTheme="majorHAnsi" w:cs="Times New Roman"/>
              </w:rPr>
              <w:t>(0.039)</w:t>
            </w:r>
          </w:p>
        </w:tc>
      </w:tr>
      <w:tr w:rsidR="00DD50F1" w14:paraId="60D5D487" w14:textId="77777777">
        <w:trPr>
          <w:trHeight w:val="224"/>
        </w:trPr>
        <w:tc>
          <w:tcPr>
            <w:tcW w:w="4135" w:type="dxa"/>
            <w:shd w:val="clear" w:color="auto" w:fill="FFFFFF"/>
          </w:tcPr>
          <w:p w14:paraId="785D35AF" w14:textId="77777777" w:rsidR="00DD50F1" w:rsidRDefault="00782CFD">
            <w:pPr>
              <w:pStyle w:val="NoSpacing"/>
              <w:rPr>
                <w:rFonts w:asciiTheme="majorHAnsi" w:hAnsiTheme="majorHAnsi" w:cs="Times New Roman"/>
              </w:rPr>
            </w:pPr>
            <w:r>
              <w:rPr>
                <w:rFonts w:asciiTheme="majorHAnsi" w:hAnsiTheme="majorHAnsi" w:cs="Times New Roman"/>
              </w:rPr>
              <w:t xml:space="preserve">Membership of cooperative  </w:t>
            </w:r>
          </w:p>
        </w:tc>
        <w:tc>
          <w:tcPr>
            <w:tcW w:w="1350" w:type="dxa"/>
            <w:shd w:val="clear" w:color="auto" w:fill="FFFFFF"/>
            <w:vAlign w:val="bottom"/>
          </w:tcPr>
          <w:p w14:paraId="2AE16BF1" w14:textId="77777777" w:rsidR="00DD50F1" w:rsidRDefault="00782CFD">
            <w:pPr>
              <w:pStyle w:val="NoSpacing"/>
              <w:jc w:val="center"/>
              <w:rPr>
                <w:rFonts w:asciiTheme="majorHAnsi" w:hAnsiTheme="majorHAnsi" w:cs="Times New Roman"/>
              </w:rPr>
            </w:pPr>
            <w:r>
              <w:rPr>
                <w:rFonts w:asciiTheme="majorHAnsi" w:hAnsiTheme="majorHAnsi" w:cs="Times New Roman"/>
              </w:rPr>
              <w:t>2200.6</w:t>
            </w:r>
          </w:p>
          <w:p w14:paraId="24F6CFA6"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2.278)*</w:t>
            </w:r>
            <w:proofErr w:type="gramEnd"/>
            <w:r>
              <w:rPr>
                <w:rFonts w:asciiTheme="majorHAnsi" w:hAnsiTheme="majorHAnsi" w:cs="Times New Roman"/>
              </w:rPr>
              <w:t>*</w:t>
            </w:r>
          </w:p>
        </w:tc>
        <w:tc>
          <w:tcPr>
            <w:tcW w:w="1350" w:type="dxa"/>
            <w:shd w:val="clear" w:color="auto" w:fill="FFFFFF"/>
            <w:vAlign w:val="bottom"/>
          </w:tcPr>
          <w:p w14:paraId="2B88D7A4" w14:textId="77777777" w:rsidR="00DD50F1" w:rsidRDefault="00782CFD">
            <w:pPr>
              <w:pStyle w:val="NoSpacing"/>
              <w:jc w:val="center"/>
              <w:rPr>
                <w:rFonts w:asciiTheme="majorHAnsi" w:hAnsiTheme="majorHAnsi" w:cs="Times New Roman"/>
              </w:rPr>
            </w:pPr>
            <w:r>
              <w:rPr>
                <w:rFonts w:asciiTheme="majorHAnsi" w:hAnsiTheme="majorHAnsi" w:cs="Times New Roman"/>
              </w:rPr>
              <w:t>-0.314</w:t>
            </w:r>
          </w:p>
          <w:p w14:paraId="3BC57B3B" w14:textId="77777777" w:rsidR="00DD50F1" w:rsidRDefault="00782CFD">
            <w:pPr>
              <w:pStyle w:val="NoSpacing"/>
              <w:jc w:val="center"/>
              <w:rPr>
                <w:rFonts w:asciiTheme="majorHAnsi" w:hAnsiTheme="majorHAnsi" w:cs="Times New Roman"/>
              </w:rPr>
            </w:pPr>
            <w:r>
              <w:rPr>
                <w:rFonts w:asciiTheme="majorHAnsi" w:hAnsiTheme="majorHAnsi" w:cs="Times New Roman"/>
              </w:rPr>
              <w:t>(1.037)</w:t>
            </w:r>
          </w:p>
        </w:tc>
        <w:tc>
          <w:tcPr>
            <w:tcW w:w="1350" w:type="dxa"/>
            <w:shd w:val="clear" w:color="auto" w:fill="FFFFFF"/>
            <w:vAlign w:val="bottom"/>
          </w:tcPr>
          <w:p w14:paraId="2215594E" w14:textId="77777777" w:rsidR="00DD50F1" w:rsidRDefault="00782CFD">
            <w:pPr>
              <w:pStyle w:val="NoSpacing"/>
              <w:jc w:val="center"/>
              <w:rPr>
                <w:rFonts w:asciiTheme="majorHAnsi" w:hAnsiTheme="majorHAnsi" w:cs="Times New Roman"/>
              </w:rPr>
            </w:pPr>
            <w:r>
              <w:rPr>
                <w:rFonts w:asciiTheme="majorHAnsi" w:hAnsiTheme="majorHAnsi" w:cs="Times New Roman"/>
              </w:rPr>
              <w:t>0.431</w:t>
            </w:r>
          </w:p>
          <w:p w14:paraId="280FDB21" w14:textId="77777777" w:rsidR="00DD50F1" w:rsidRDefault="00782CFD">
            <w:pPr>
              <w:pStyle w:val="NoSpacing"/>
              <w:jc w:val="center"/>
              <w:rPr>
                <w:rFonts w:asciiTheme="majorHAnsi" w:hAnsiTheme="majorHAnsi" w:cs="Times New Roman"/>
              </w:rPr>
            </w:pPr>
            <w:r>
              <w:rPr>
                <w:rFonts w:asciiTheme="majorHAnsi" w:hAnsiTheme="majorHAnsi" w:cs="Times New Roman"/>
              </w:rPr>
              <w:t>(0.852)</w:t>
            </w:r>
          </w:p>
        </w:tc>
        <w:tc>
          <w:tcPr>
            <w:tcW w:w="1350" w:type="dxa"/>
            <w:shd w:val="clear" w:color="auto" w:fill="FFFFFF"/>
            <w:vAlign w:val="bottom"/>
          </w:tcPr>
          <w:p w14:paraId="03565A02" w14:textId="77777777" w:rsidR="00DD50F1" w:rsidRDefault="00782CFD">
            <w:pPr>
              <w:pStyle w:val="NoSpacing"/>
              <w:jc w:val="center"/>
              <w:rPr>
                <w:rFonts w:asciiTheme="majorHAnsi" w:hAnsiTheme="majorHAnsi" w:cs="Times New Roman"/>
              </w:rPr>
            </w:pPr>
            <w:r>
              <w:rPr>
                <w:rFonts w:asciiTheme="majorHAnsi" w:hAnsiTheme="majorHAnsi" w:cs="Times New Roman"/>
              </w:rPr>
              <w:t>21269.201</w:t>
            </w:r>
          </w:p>
          <w:p w14:paraId="22C7AA1D"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2.131)*</w:t>
            </w:r>
            <w:proofErr w:type="gramEnd"/>
            <w:r>
              <w:rPr>
                <w:rFonts w:asciiTheme="majorHAnsi" w:hAnsiTheme="majorHAnsi" w:cs="Times New Roman"/>
              </w:rPr>
              <w:t>*</w:t>
            </w:r>
          </w:p>
        </w:tc>
      </w:tr>
      <w:tr w:rsidR="00DD50F1" w14:paraId="05F94E05" w14:textId="77777777">
        <w:trPr>
          <w:trHeight w:val="332"/>
        </w:trPr>
        <w:tc>
          <w:tcPr>
            <w:tcW w:w="4135" w:type="dxa"/>
            <w:shd w:val="clear" w:color="auto" w:fill="FFFFFF"/>
          </w:tcPr>
          <w:p w14:paraId="06472F84" w14:textId="77777777" w:rsidR="00DD50F1" w:rsidRDefault="00782CFD">
            <w:pPr>
              <w:pStyle w:val="NoSpacing"/>
              <w:rPr>
                <w:rFonts w:asciiTheme="majorHAnsi" w:hAnsiTheme="majorHAnsi" w:cs="Times New Roman"/>
              </w:rPr>
            </w:pPr>
            <w:r>
              <w:rPr>
                <w:rFonts w:asciiTheme="majorHAnsi" w:hAnsiTheme="majorHAnsi" w:cs="Times New Roman"/>
              </w:rPr>
              <w:t>R</w:t>
            </w:r>
            <w:r>
              <w:rPr>
                <w:rFonts w:asciiTheme="majorHAnsi" w:hAnsiTheme="majorHAnsi" w:cs="Times New Roman"/>
                <w:vertAlign w:val="superscript"/>
              </w:rPr>
              <w:t>2</w:t>
            </w:r>
          </w:p>
        </w:tc>
        <w:tc>
          <w:tcPr>
            <w:tcW w:w="1350" w:type="dxa"/>
            <w:shd w:val="clear" w:color="auto" w:fill="FFFFFF"/>
            <w:vAlign w:val="bottom"/>
          </w:tcPr>
          <w:p w14:paraId="73F680B7" w14:textId="77777777" w:rsidR="00DD50F1" w:rsidRDefault="00782CFD">
            <w:pPr>
              <w:pStyle w:val="NoSpacing"/>
              <w:jc w:val="center"/>
              <w:rPr>
                <w:rFonts w:asciiTheme="majorHAnsi" w:hAnsiTheme="majorHAnsi" w:cs="Times New Roman"/>
              </w:rPr>
            </w:pPr>
            <w:r>
              <w:rPr>
                <w:rFonts w:asciiTheme="majorHAnsi" w:hAnsiTheme="majorHAnsi" w:cs="Times New Roman"/>
              </w:rPr>
              <w:t>0.692</w:t>
            </w:r>
          </w:p>
        </w:tc>
        <w:tc>
          <w:tcPr>
            <w:tcW w:w="1350" w:type="dxa"/>
            <w:shd w:val="clear" w:color="auto" w:fill="FFFFFF"/>
          </w:tcPr>
          <w:p w14:paraId="52B4DB4C" w14:textId="77777777" w:rsidR="00DD50F1" w:rsidRDefault="00782CFD">
            <w:pPr>
              <w:pStyle w:val="NoSpacing"/>
              <w:jc w:val="center"/>
              <w:rPr>
                <w:rFonts w:asciiTheme="majorHAnsi" w:hAnsiTheme="majorHAnsi" w:cs="Times New Roman"/>
              </w:rPr>
            </w:pPr>
            <w:r>
              <w:rPr>
                <w:rFonts w:asciiTheme="majorHAnsi" w:hAnsiTheme="majorHAnsi" w:cs="Times New Roman"/>
              </w:rPr>
              <w:t>0.716</w:t>
            </w:r>
          </w:p>
        </w:tc>
        <w:tc>
          <w:tcPr>
            <w:tcW w:w="1350" w:type="dxa"/>
            <w:shd w:val="clear" w:color="auto" w:fill="FFFFFF"/>
          </w:tcPr>
          <w:p w14:paraId="7F4DE552" w14:textId="77777777" w:rsidR="00DD50F1" w:rsidRDefault="00782CFD">
            <w:pPr>
              <w:pStyle w:val="NoSpacing"/>
              <w:jc w:val="center"/>
              <w:rPr>
                <w:rFonts w:asciiTheme="majorHAnsi" w:hAnsiTheme="majorHAnsi" w:cs="Times New Roman"/>
              </w:rPr>
            </w:pPr>
            <w:r>
              <w:rPr>
                <w:rFonts w:asciiTheme="majorHAnsi" w:hAnsiTheme="majorHAnsi" w:cs="Times New Roman"/>
              </w:rPr>
              <w:t>0.794</w:t>
            </w:r>
          </w:p>
        </w:tc>
        <w:tc>
          <w:tcPr>
            <w:tcW w:w="1350" w:type="dxa"/>
            <w:shd w:val="clear" w:color="auto" w:fill="FFFFFF"/>
          </w:tcPr>
          <w:p w14:paraId="6A637E83" w14:textId="77777777" w:rsidR="00DD50F1" w:rsidRDefault="00782CFD">
            <w:pPr>
              <w:pStyle w:val="NoSpacing"/>
              <w:jc w:val="center"/>
              <w:rPr>
                <w:rFonts w:asciiTheme="majorHAnsi" w:hAnsiTheme="majorHAnsi" w:cs="Times New Roman"/>
              </w:rPr>
            </w:pPr>
            <w:r>
              <w:rPr>
                <w:rFonts w:asciiTheme="majorHAnsi" w:hAnsiTheme="majorHAnsi" w:cs="Times New Roman"/>
              </w:rPr>
              <w:t>0.703</w:t>
            </w:r>
          </w:p>
        </w:tc>
      </w:tr>
      <w:tr w:rsidR="00DD50F1" w14:paraId="321AC5CF" w14:textId="77777777">
        <w:trPr>
          <w:trHeight w:val="240"/>
        </w:trPr>
        <w:tc>
          <w:tcPr>
            <w:tcW w:w="4135" w:type="dxa"/>
            <w:shd w:val="clear" w:color="auto" w:fill="FFFFFF"/>
          </w:tcPr>
          <w:p w14:paraId="4832D4E8" w14:textId="77777777" w:rsidR="00DD50F1" w:rsidRDefault="00782CFD">
            <w:pPr>
              <w:pStyle w:val="NoSpacing"/>
              <w:rPr>
                <w:rFonts w:asciiTheme="majorHAnsi" w:hAnsiTheme="majorHAnsi" w:cs="Times New Roman"/>
              </w:rPr>
            </w:pPr>
            <w:r>
              <w:rPr>
                <w:rFonts w:asciiTheme="majorHAnsi" w:hAnsiTheme="majorHAnsi" w:cs="Times New Roman"/>
              </w:rPr>
              <w:t>Adj. R</w:t>
            </w:r>
            <w:r>
              <w:rPr>
                <w:rFonts w:asciiTheme="majorHAnsi" w:hAnsiTheme="majorHAnsi" w:cs="Times New Roman"/>
                <w:vertAlign w:val="superscript"/>
              </w:rPr>
              <w:t>2</w:t>
            </w:r>
          </w:p>
        </w:tc>
        <w:tc>
          <w:tcPr>
            <w:tcW w:w="1350" w:type="dxa"/>
            <w:shd w:val="clear" w:color="auto" w:fill="FFFFFF"/>
            <w:vAlign w:val="bottom"/>
          </w:tcPr>
          <w:p w14:paraId="611E9FDF" w14:textId="77777777" w:rsidR="00DD50F1" w:rsidRDefault="00782CFD">
            <w:pPr>
              <w:pStyle w:val="NoSpacing"/>
              <w:jc w:val="center"/>
              <w:rPr>
                <w:rFonts w:asciiTheme="majorHAnsi" w:hAnsiTheme="majorHAnsi" w:cs="Times New Roman"/>
              </w:rPr>
            </w:pPr>
            <w:r>
              <w:rPr>
                <w:rFonts w:asciiTheme="majorHAnsi" w:hAnsiTheme="majorHAnsi" w:cs="Times New Roman"/>
              </w:rPr>
              <w:t>0.670</w:t>
            </w:r>
          </w:p>
        </w:tc>
        <w:tc>
          <w:tcPr>
            <w:tcW w:w="1350" w:type="dxa"/>
            <w:shd w:val="clear" w:color="auto" w:fill="FFFFFF"/>
          </w:tcPr>
          <w:p w14:paraId="6EE814D0" w14:textId="77777777" w:rsidR="00DD50F1" w:rsidRDefault="00782CFD">
            <w:pPr>
              <w:pStyle w:val="NoSpacing"/>
              <w:jc w:val="center"/>
              <w:rPr>
                <w:rFonts w:asciiTheme="majorHAnsi" w:hAnsiTheme="majorHAnsi" w:cs="Times New Roman"/>
              </w:rPr>
            </w:pPr>
            <w:r>
              <w:rPr>
                <w:rFonts w:asciiTheme="majorHAnsi" w:hAnsiTheme="majorHAnsi" w:cs="Times New Roman"/>
              </w:rPr>
              <w:t>0.694</w:t>
            </w:r>
          </w:p>
        </w:tc>
        <w:tc>
          <w:tcPr>
            <w:tcW w:w="1350" w:type="dxa"/>
            <w:shd w:val="clear" w:color="auto" w:fill="FFFFFF"/>
          </w:tcPr>
          <w:p w14:paraId="5873517E" w14:textId="77777777" w:rsidR="00DD50F1" w:rsidRDefault="00782CFD">
            <w:pPr>
              <w:pStyle w:val="NoSpacing"/>
              <w:jc w:val="center"/>
              <w:rPr>
                <w:rFonts w:asciiTheme="majorHAnsi" w:hAnsiTheme="majorHAnsi" w:cs="Times New Roman"/>
              </w:rPr>
            </w:pPr>
            <w:r>
              <w:rPr>
                <w:rFonts w:asciiTheme="majorHAnsi" w:hAnsiTheme="majorHAnsi" w:cs="Times New Roman"/>
              </w:rPr>
              <w:t>0.772</w:t>
            </w:r>
          </w:p>
        </w:tc>
        <w:tc>
          <w:tcPr>
            <w:tcW w:w="1350" w:type="dxa"/>
            <w:shd w:val="clear" w:color="auto" w:fill="FFFFFF"/>
          </w:tcPr>
          <w:p w14:paraId="5B0A3832" w14:textId="77777777" w:rsidR="00DD50F1" w:rsidRDefault="00782CFD">
            <w:pPr>
              <w:pStyle w:val="NoSpacing"/>
              <w:jc w:val="center"/>
              <w:rPr>
                <w:rFonts w:asciiTheme="majorHAnsi" w:hAnsiTheme="majorHAnsi" w:cs="Times New Roman"/>
              </w:rPr>
            </w:pPr>
            <w:r>
              <w:rPr>
                <w:rFonts w:asciiTheme="majorHAnsi" w:hAnsiTheme="majorHAnsi" w:cs="Times New Roman"/>
              </w:rPr>
              <w:t>0.681</w:t>
            </w:r>
          </w:p>
        </w:tc>
      </w:tr>
      <w:tr w:rsidR="00DD50F1" w14:paraId="648A754A" w14:textId="77777777">
        <w:trPr>
          <w:trHeight w:val="85"/>
        </w:trPr>
        <w:tc>
          <w:tcPr>
            <w:tcW w:w="4135" w:type="dxa"/>
            <w:shd w:val="clear" w:color="auto" w:fill="FFFFFF"/>
          </w:tcPr>
          <w:p w14:paraId="48236267" w14:textId="77777777" w:rsidR="00DD50F1" w:rsidRDefault="00782CFD">
            <w:pPr>
              <w:pStyle w:val="NoSpacing"/>
              <w:rPr>
                <w:rFonts w:asciiTheme="majorHAnsi" w:hAnsiTheme="majorHAnsi" w:cs="Times New Roman"/>
              </w:rPr>
            </w:pPr>
            <w:r>
              <w:rPr>
                <w:rFonts w:asciiTheme="majorHAnsi" w:hAnsiTheme="majorHAnsi" w:cs="Times New Roman"/>
              </w:rPr>
              <w:t>F – ratio</w:t>
            </w:r>
          </w:p>
        </w:tc>
        <w:tc>
          <w:tcPr>
            <w:tcW w:w="1350" w:type="dxa"/>
            <w:shd w:val="clear" w:color="auto" w:fill="FFFFFF"/>
            <w:vAlign w:val="bottom"/>
          </w:tcPr>
          <w:p w14:paraId="1082D8D8" w14:textId="77777777" w:rsidR="00DD50F1" w:rsidRDefault="00782CFD">
            <w:pPr>
              <w:pStyle w:val="NoSpacing"/>
              <w:jc w:val="center"/>
              <w:rPr>
                <w:rFonts w:asciiTheme="majorHAnsi" w:hAnsiTheme="majorHAnsi" w:cs="Times New Roman"/>
              </w:rPr>
            </w:pPr>
            <w:r>
              <w:rPr>
                <w:rFonts w:asciiTheme="majorHAnsi" w:hAnsiTheme="majorHAnsi" w:cs="Times New Roman"/>
              </w:rPr>
              <w:t>57.392***</w:t>
            </w:r>
          </w:p>
        </w:tc>
        <w:tc>
          <w:tcPr>
            <w:tcW w:w="1350" w:type="dxa"/>
            <w:shd w:val="clear" w:color="auto" w:fill="FFFFFF"/>
          </w:tcPr>
          <w:p w14:paraId="06C59EA1" w14:textId="77777777" w:rsidR="00DD50F1" w:rsidRDefault="00782CFD">
            <w:pPr>
              <w:pStyle w:val="NoSpacing"/>
              <w:jc w:val="center"/>
              <w:rPr>
                <w:rFonts w:asciiTheme="majorHAnsi" w:hAnsiTheme="majorHAnsi" w:cs="Times New Roman"/>
              </w:rPr>
            </w:pPr>
            <w:r>
              <w:rPr>
                <w:rFonts w:asciiTheme="majorHAnsi" w:hAnsiTheme="majorHAnsi" w:cs="Times New Roman"/>
              </w:rPr>
              <w:t>59.109***</w:t>
            </w:r>
          </w:p>
        </w:tc>
        <w:tc>
          <w:tcPr>
            <w:tcW w:w="1350" w:type="dxa"/>
            <w:shd w:val="clear" w:color="auto" w:fill="FFFFFF"/>
          </w:tcPr>
          <w:p w14:paraId="666336E4" w14:textId="77777777" w:rsidR="00DD50F1" w:rsidRDefault="00782CFD">
            <w:pPr>
              <w:pStyle w:val="NoSpacing"/>
              <w:jc w:val="center"/>
              <w:rPr>
                <w:rFonts w:asciiTheme="majorHAnsi" w:hAnsiTheme="majorHAnsi" w:cs="Times New Roman"/>
              </w:rPr>
            </w:pPr>
            <w:r>
              <w:rPr>
                <w:rFonts w:asciiTheme="majorHAnsi" w:hAnsiTheme="majorHAnsi" w:cs="Times New Roman"/>
              </w:rPr>
              <w:t>64.011***</w:t>
            </w:r>
          </w:p>
        </w:tc>
        <w:tc>
          <w:tcPr>
            <w:tcW w:w="1350" w:type="dxa"/>
            <w:shd w:val="clear" w:color="auto" w:fill="FFFFFF"/>
          </w:tcPr>
          <w:p w14:paraId="073DAFB5" w14:textId="77777777" w:rsidR="00DD50F1" w:rsidRDefault="00782CFD">
            <w:pPr>
              <w:pStyle w:val="NoSpacing"/>
              <w:jc w:val="center"/>
              <w:rPr>
                <w:rFonts w:asciiTheme="majorHAnsi" w:hAnsiTheme="majorHAnsi" w:cs="Times New Roman"/>
              </w:rPr>
            </w:pPr>
            <w:r>
              <w:rPr>
                <w:rFonts w:asciiTheme="majorHAnsi" w:hAnsiTheme="majorHAnsi" w:cs="Times New Roman"/>
              </w:rPr>
              <w:t>58.206***</w:t>
            </w:r>
          </w:p>
        </w:tc>
      </w:tr>
    </w:tbl>
    <w:p w14:paraId="2EC27D1D" w14:textId="77777777" w:rsidR="00DD50F1" w:rsidRDefault="00782CFD">
      <w:pPr>
        <w:spacing w:after="0" w:line="240" w:lineRule="auto"/>
        <w:jc w:val="both"/>
        <w:rPr>
          <w:rFonts w:asciiTheme="majorHAnsi" w:eastAsia="Times New Roman" w:hAnsiTheme="majorHAnsi" w:cs="Times New Roman"/>
          <w:lang w:val="en-GB"/>
        </w:rPr>
      </w:pPr>
      <w:r>
        <w:rPr>
          <w:rFonts w:asciiTheme="majorHAnsi" w:eastAsia="Times New Roman" w:hAnsiTheme="majorHAnsi" w:cs="Times New Roman"/>
          <w:lang w:val="en-GB"/>
        </w:rPr>
        <w:t xml:space="preserve">Source: </w:t>
      </w:r>
      <w:r>
        <w:rPr>
          <w:rFonts w:asciiTheme="majorHAnsi" w:hAnsiTheme="majorHAnsi" w:cs="Times New Roman"/>
        </w:rPr>
        <w:t>Field Survey Data, 2021</w:t>
      </w:r>
    </w:p>
    <w:p w14:paraId="76468438" w14:textId="77777777" w:rsidR="00DD50F1" w:rsidRDefault="00782CFD">
      <w:pPr>
        <w:spacing w:after="0" w:line="240" w:lineRule="auto"/>
        <w:jc w:val="both"/>
        <w:rPr>
          <w:rFonts w:asciiTheme="majorHAnsi" w:eastAsia="Times New Roman" w:hAnsiTheme="majorHAnsi" w:cs="Times New Roman"/>
          <w:lang w:val="en-GB"/>
        </w:rPr>
      </w:pPr>
      <w:r>
        <w:rPr>
          <w:rFonts w:asciiTheme="majorHAnsi" w:eastAsia="Times New Roman" w:hAnsiTheme="majorHAnsi" w:cs="Times New Roman"/>
          <w:lang w:val="en-GB"/>
        </w:rPr>
        <w:t>***significant at 1%; ** significant at 5% and *significant at 10%. +  lead equation. Values in parenthesis are t- ratio.</w:t>
      </w:r>
    </w:p>
    <w:bookmarkEnd w:id="7"/>
    <w:p w14:paraId="0A4B4B83" w14:textId="77777777" w:rsidR="00DD50F1" w:rsidRDefault="00DD50F1">
      <w:pPr>
        <w:autoSpaceDE w:val="0"/>
        <w:autoSpaceDN w:val="0"/>
        <w:adjustRightInd w:val="0"/>
        <w:spacing w:after="0"/>
        <w:jc w:val="both"/>
        <w:rPr>
          <w:rFonts w:asciiTheme="majorHAnsi" w:eastAsia="Times New Roman" w:hAnsiTheme="majorHAnsi" w:cs="Times New Roman"/>
          <w:color w:val="000000"/>
        </w:rPr>
      </w:pPr>
    </w:p>
    <w:p w14:paraId="059C9B1D" w14:textId="77777777" w:rsidR="00DD50F1" w:rsidRDefault="00782CFD">
      <w:pPr>
        <w:pStyle w:val="NoSpacing"/>
        <w:spacing w:line="276" w:lineRule="auto"/>
        <w:ind w:left="1170" w:hanging="1170"/>
        <w:jc w:val="both"/>
        <w:rPr>
          <w:rFonts w:asciiTheme="majorHAnsi" w:hAnsiTheme="majorHAnsi" w:cs="Times New Roman"/>
          <w:b/>
        </w:rPr>
      </w:pPr>
      <w:r>
        <w:rPr>
          <w:rFonts w:asciiTheme="majorHAnsi" w:hAnsiTheme="majorHAnsi" w:cs="Times New Roman"/>
          <w:b/>
        </w:rPr>
        <w:t>Varimax rotation of constraints to savings accumulation by the farmers</w:t>
      </w:r>
    </w:p>
    <w:p w14:paraId="63F755B0" w14:textId="77777777" w:rsidR="00DD50F1" w:rsidRDefault="00782CFD">
      <w:pPr>
        <w:jc w:val="both"/>
        <w:rPr>
          <w:rFonts w:asciiTheme="majorHAnsi" w:hAnsiTheme="majorHAnsi" w:cs="Times New Roman"/>
        </w:rPr>
      </w:pPr>
      <w:r>
        <w:rPr>
          <w:rFonts w:asciiTheme="majorHAnsi" w:hAnsiTheme="majorHAnsi" w:cs="Times New Roman"/>
          <w:bCs/>
        </w:rPr>
        <w:t xml:space="preserve">Table 3 shows the varimax rotated principal component analysis of the factors that constrained respondents from accumulating savings deposits. The table showed that the financial and social components were the major constraints faced by the respondents in accumulating savings deposits. The table further showed that based on the varimax rotation factor loading and Kaiser's rule of thumb of 0.4 as a minimum point a variable loads before it can be accepted as having an effect, high interest rate, </w:t>
      </w:r>
      <w:r>
        <w:rPr>
          <w:rFonts w:asciiTheme="majorHAnsi" w:hAnsiTheme="majorHAnsi" w:cs="Times New Roman"/>
          <w:bCs/>
          <w:color w:val="000000" w:themeColor="text1"/>
        </w:rPr>
        <w:t>delays in loan processing, high administrative cost</w:t>
      </w:r>
      <w:r>
        <w:rPr>
          <w:rFonts w:asciiTheme="majorHAnsi" w:hAnsiTheme="majorHAnsi" w:cs="Times New Roman"/>
          <w:bCs/>
        </w:rPr>
        <w:t>, l</w:t>
      </w:r>
      <w:r>
        <w:rPr>
          <w:rFonts w:asciiTheme="majorHAnsi" w:hAnsiTheme="majorHAnsi" w:cs="Times New Roman"/>
          <w:bCs/>
          <w:color w:val="000000" w:themeColor="text1"/>
        </w:rPr>
        <w:t>imited amount of loan granted</w:t>
      </w:r>
      <w:r>
        <w:rPr>
          <w:rFonts w:asciiTheme="majorHAnsi" w:hAnsiTheme="majorHAnsi" w:cs="Times New Roman"/>
          <w:bCs/>
        </w:rPr>
        <w:t>,</w:t>
      </w:r>
      <w:r>
        <w:rPr>
          <w:rFonts w:asciiTheme="majorHAnsi" w:hAnsiTheme="majorHAnsi" w:cs="Times New Roman"/>
          <w:bCs/>
          <w:color w:val="000000" w:themeColor="text1"/>
        </w:rPr>
        <w:t xml:space="preserve"> lack of sufficient returns</w:t>
      </w:r>
      <w:r>
        <w:rPr>
          <w:rFonts w:asciiTheme="majorHAnsi" w:hAnsiTheme="majorHAnsi" w:cs="Times New Roman"/>
          <w:bCs/>
        </w:rPr>
        <w:t xml:space="preserve"> and </w:t>
      </w:r>
      <w:r>
        <w:rPr>
          <w:rFonts w:asciiTheme="majorHAnsi" w:hAnsiTheme="majorHAnsi" w:cs="Times New Roman"/>
          <w:bCs/>
          <w:color w:val="000000" w:themeColor="text1"/>
        </w:rPr>
        <w:t>heavy consumption expenditures were extracted as the financially related constraints to accumulation of savings while distance to BOA office and inadequate number of branch outlets</w:t>
      </w:r>
      <w:r>
        <w:rPr>
          <w:rFonts w:asciiTheme="majorHAnsi" w:hAnsiTheme="majorHAnsi" w:cs="Times New Roman"/>
          <w:bCs/>
        </w:rPr>
        <w:t xml:space="preserve"> were  </w:t>
      </w:r>
      <w:r>
        <w:rPr>
          <w:rFonts w:asciiTheme="majorHAnsi" w:hAnsiTheme="majorHAnsi" w:cs="Times New Roman"/>
          <w:bCs/>
          <w:color w:val="000000" w:themeColor="text1"/>
        </w:rPr>
        <w:t>extracted as the socially related constraints to accumulation of savings</w:t>
      </w:r>
      <w:r>
        <w:rPr>
          <w:rFonts w:asciiTheme="majorHAnsi" w:hAnsiTheme="majorHAnsi" w:cs="Times New Roman"/>
          <w:bCs/>
        </w:rPr>
        <w:t xml:space="preserve"> by the respondents in the area. This implies that respondents in the area were more financially constrained than socially constrained in their bid to accumulate capital for productive investment in the expansion of their farm enterprises. </w:t>
      </w:r>
      <w:proofErr w:type="gramStart"/>
      <w:r>
        <w:rPr>
          <w:rFonts w:asciiTheme="majorHAnsi" w:hAnsiTheme="majorHAnsi" w:cs="Times New Roman"/>
          <w:bCs/>
        </w:rPr>
        <w:t>Also</w:t>
      </w:r>
      <w:proofErr w:type="gramEnd"/>
      <w:r>
        <w:rPr>
          <w:rFonts w:asciiTheme="majorHAnsi" w:hAnsiTheme="majorHAnsi" w:cs="Times New Roman"/>
          <w:bCs/>
        </w:rPr>
        <w:t xml:space="preserve"> due to the subsistence nature of farming that is been practiced in the area,</w:t>
      </w:r>
      <w:r>
        <w:rPr>
          <w:rFonts w:asciiTheme="majorHAnsi" w:hAnsiTheme="majorHAnsi" w:cs="Times New Roman"/>
          <w:lang w:val="en-GB"/>
        </w:rPr>
        <w:t xml:space="preserve"> the returns to farming were not sufficient enough and this with other factors contributed to </w:t>
      </w:r>
      <w:proofErr w:type="gramStart"/>
      <w:r>
        <w:rPr>
          <w:rFonts w:asciiTheme="majorHAnsi" w:hAnsiTheme="majorHAnsi" w:cs="Times New Roman"/>
          <w:lang w:val="en-GB"/>
        </w:rPr>
        <w:t>low  volume</w:t>
      </w:r>
      <w:proofErr w:type="gramEnd"/>
      <w:r>
        <w:rPr>
          <w:rFonts w:asciiTheme="majorHAnsi" w:hAnsiTheme="majorHAnsi" w:cs="Times New Roman"/>
          <w:lang w:val="en-GB"/>
        </w:rPr>
        <w:t xml:space="preserve"> of savings accumulated by the respondents in the area.</w:t>
      </w:r>
    </w:p>
    <w:p w14:paraId="229F3CF2" w14:textId="77777777" w:rsidR="00DD50F1" w:rsidRDefault="00DD50F1">
      <w:pPr>
        <w:pStyle w:val="NoSpacing"/>
        <w:spacing w:line="276" w:lineRule="auto"/>
        <w:ind w:left="1170" w:hanging="1170"/>
        <w:jc w:val="both"/>
        <w:rPr>
          <w:rFonts w:asciiTheme="majorHAnsi" w:hAnsiTheme="majorHAnsi" w:cs="Times New Roman"/>
          <w:bCs/>
          <w:u w:val="single"/>
        </w:rPr>
      </w:pPr>
    </w:p>
    <w:p w14:paraId="51F1DAFE" w14:textId="77777777" w:rsidR="00DD50F1" w:rsidRDefault="00782CFD">
      <w:pPr>
        <w:pStyle w:val="NoSpacing"/>
        <w:spacing w:line="276" w:lineRule="auto"/>
        <w:ind w:left="1170" w:hanging="1170"/>
        <w:jc w:val="both"/>
        <w:rPr>
          <w:rFonts w:asciiTheme="majorHAnsi" w:hAnsiTheme="majorHAnsi" w:cs="Times New Roman"/>
          <w:b/>
        </w:rPr>
      </w:pPr>
      <w:r>
        <w:rPr>
          <w:rFonts w:asciiTheme="majorHAnsi" w:hAnsiTheme="majorHAnsi" w:cs="Times New Roman"/>
          <w:b/>
        </w:rPr>
        <w:t xml:space="preserve">Table </w:t>
      </w:r>
      <w:r>
        <w:rPr>
          <w:rFonts w:asciiTheme="majorHAnsi" w:hAnsiTheme="majorHAnsi" w:cs="Times New Roman"/>
          <w:b/>
          <w:lang w:val="en-US"/>
        </w:rPr>
        <w:t>3</w:t>
      </w:r>
      <w:r>
        <w:rPr>
          <w:rFonts w:asciiTheme="majorHAnsi" w:hAnsiTheme="majorHAnsi" w:cs="Times New Roman"/>
          <w:b/>
        </w:rPr>
        <w:t>:</w:t>
      </w:r>
      <w:r>
        <w:rPr>
          <w:rFonts w:asciiTheme="majorHAnsi" w:hAnsiTheme="majorHAnsi" w:cs="Times New Roman"/>
          <w:b/>
          <w:lang w:val="en-US"/>
        </w:rPr>
        <w:t xml:space="preserve"> </w:t>
      </w:r>
      <w:r>
        <w:rPr>
          <w:rFonts w:asciiTheme="majorHAnsi" w:hAnsiTheme="majorHAnsi" w:cs="Times New Roman"/>
          <w:b/>
        </w:rPr>
        <w:t>Constraints to savings a</w:t>
      </w:r>
      <w:proofErr w:type="spellStart"/>
      <w:r>
        <w:rPr>
          <w:rFonts w:asciiTheme="majorHAnsi" w:hAnsiTheme="majorHAnsi" w:cs="Times New Roman"/>
          <w:b/>
          <w:lang w:val="en-US"/>
        </w:rPr>
        <w:t>mong</w:t>
      </w:r>
      <w:proofErr w:type="spellEnd"/>
      <w:r>
        <w:rPr>
          <w:rFonts w:asciiTheme="majorHAnsi" w:hAnsiTheme="majorHAnsi" w:cs="Times New Roman"/>
          <w:b/>
        </w:rPr>
        <w:t xml:space="preserve"> the </w:t>
      </w:r>
      <w:r>
        <w:rPr>
          <w:rFonts w:asciiTheme="majorHAnsi" w:hAnsiTheme="majorHAnsi" w:cs="Times New Roman"/>
          <w:b/>
          <w:lang w:val="en-US"/>
        </w:rPr>
        <w:t xml:space="preserve">loan beneficiary </w:t>
      </w:r>
      <w:r>
        <w:rPr>
          <w:rFonts w:asciiTheme="majorHAnsi" w:hAnsiTheme="majorHAnsi" w:cs="Times New Roman"/>
          <w:b/>
        </w:rPr>
        <w:t>farmers</w:t>
      </w:r>
    </w:p>
    <w:tbl>
      <w:tblPr>
        <w:tblStyle w:val="TableGrid"/>
        <w:tblW w:w="799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4"/>
        <w:gridCol w:w="2846"/>
        <w:gridCol w:w="1759"/>
      </w:tblGrid>
      <w:tr w:rsidR="00DD50F1" w14:paraId="162815F4" w14:textId="77777777">
        <w:trPr>
          <w:gridAfter w:val="2"/>
          <w:wAfter w:w="4605" w:type="dxa"/>
          <w:trHeight w:val="239"/>
        </w:trPr>
        <w:tc>
          <w:tcPr>
            <w:tcW w:w="3394" w:type="dxa"/>
            <w:tcBorders>
              <w:top w:val="nil"/>
              <w:bottom w:val="nil"/>
            </w:tcBorders>
          </w:tcPr>
          <w:p w14:paraId="466B1C43" w14:textId="77777777" w:rsidR="00DD50F1" w:rsidRDefault="00DD50F1">
            <w:pPr>
              <w:pStyle w:val="NoSpacing"/>
              <w:rPr>
                <w:rFonts w:asciiTheme="majorHAnsi" w:hAnsiTheme="majorHAnsi" w:cs="Times New Roman"/>
                <w:b/>
                <w:bCs/>
              </w:rPr>
            </w:pPr>
          </w:p>
        </w:tc>
      </w:tr>
      <w:tr w:rsidR="00DD50F1" w14:paraId="405DB742" w14:textId="77777777">
        <w:trPr>
          <w:trHeight w:val="179"/>
        </w:trPr>
        <w:tc>
          <w:tcPr>
            <w:tcW w:w="3394" w:type="dxa"/>
            <w:tcBorders>
              <w:top w:val="nil"/>
              <w:left w:val="nil"/>
              <w:bottom w:val="single" w:sz="4" w:space="0" w:color="auto"/>
              <w:right w:val="nil"/>
            </w:tcBorders>
          </w:tcPr>
          <w:p w14:paraId="1ADEDC6D" w14:textId="77777777" w:rsidR="00DD50F1" w:rsidRDefault="00782CFD">
            <w:pPr>
              <w:pStyle w:val="NoSpacing"/>
              <w:ind w:left="-115"/>
              <w:rPr>
                <w:rFonts w:asciiTheme="majorHAnsi" w:hAnsiTheme="majorHAnsi" w:cs="Times New Roman"/>
                <w:b/>
                <w:bCs/>
              </w:rPr>
            </w:pPr>
            <w:r>
              <w:rPr>
                <w:rFonts w:asciiTheme="majorHAnsi" w:hAnsiTheme="majorHAnsi" w:cs="Times New Roman"/>
                <w:b/>
                <w:bCs/>
              </w:rPr>
              <w:t>Variable</w:t>
            </w:r>
          </w:p>
        </w:tc>
        <w:tc>
          <w:tcPr>
            <w:tcW w:w="2846" w:type="dxa"/>
            <w:tcBorders>
              <w:top w:val="nil"/>
              <w:left w:val="nil"/>
              <w:bottom w:val="single" w:sz="4" w:space="0" w:color="auto"/>
              <w:right w:val="nil"/>
            </w:tcBorders>
          </w:tcPr>
          <w:p w14:paraId="72BB1092" w14:textId="77777777" w:rsidR="00DD50F1" w:rsidRDefault="00782CFD">
            <w:pPr>
              <w:pStyle w:val="NoSpacing"/>
              <w:jc w:val="center"/>
              <w:rPr>
                <w:rFonts w:asciiTheme="majorHAnsi" w:eastAsia="Times New Roman" w:hAnsiTheme="majorHAnsi" w:cs="Times New Roman"/>
                <w:b/>
                <w:bCs/>
                <w:color w:val="000000"/>
              </w:rPr>
            </w:pPr>
            <w:r>
              <w:rPr>
                <w:rFonts w:asciiTheme="majorHAnsi" w:eastAsia="Times New Roman" w:hAnsiTheme="majorHAnsi" w:cs="Times New Roman"/>
                <w:b/>
                <w:bCs/>
                <w:color w:val="000000"/>
              </w:rPr>
              <w:t xml:space="preserve">Financial </w:t>
            </w:r>
          </w:p>
          <w:p w14:paraId="0D779C1D" w14:textId="77777777" w:rsidR="00DD50F1" w:rsidRDefault="00782CFD">
            <w:pPr>
              <w:pStyle w:val="NoSpacing"/>
              <w:jc w:val="center"/>
              <w:rPr>
                <w:rFonts w:asciiTheme="majorHAnsi" w:hAnsiTheme="majorHAnsi" w:cs="Times New Roman"/>
              </w:rPr>
            </w:pPr>
            <w:r>
              <w:rPr>
                <w:rFonts w:asciiTheme="majorHAnsi" w:eastAsia="Times New Roman" w:hAnsiTheme="majorHAnsi" w:cs="Times New Roman"/>
                <w:b/>
                <w:bCs/>
                <w:color w:val="000000"/>
              </w:rPr>
              <w:t>component</w:t>
            </w:r>
          </w:p>
        </w:tc>
        <w:tc>
          <w:tcPr>
            <w:tcW w:w="1759" w:type="dxa"/>
            <w:tcBorders>
              <w:top w:val="nil"/>
              <w:left w:val="nil"/>
              <w:bottom w:val="single" w:sz="4" w:space="0" w:color="auto"/>
              <w:right w:val="nil"/>
            </w:tcBorders>
          </w:tcPr>
          <w:p w14:paraId="40ACCDBE" w14:textId="77777777" w:rsidR="00DD50F1" w:rsidRDefault="00782CFD">
            <w:pPr>
              <w:pStyle w:val="NoSpacing"/>
              <w:rPr>
                <w:rFonts w:asciiTheme="majorHAnsi" w:hAnsiTheme="majorHAnsi" w:cs="Times New Roman"/>
              </w:rPr>
            </w:pPr>
            <w:r>
              <w:rPr>
                <w:rFonts w:asciiTheme="majorHAnsi" w:eastAsia="Times New Roman" w:hAnsiTheme="majorHAnsi" w:cs="Times New Roman"/>
                <w:b/>
                <w:bCs/>
                <w:color w:val="000000"/>
              </w:rPr>
              <w:t>Social components</w:t>
            </w:r>
          </w:p>
        </w:tc>
      </w:tr>
      <w:tr w:rsidR="00DD50F1" w14:paraId="6D464EA6" w14:textId="77777777">
        <w:trPr>
          <w:trHeight w:val="408"/>
        </w:trPr>
        <w:tc>
          <w:tcPr>
            <w:tcW w:w="3394" w:type="dxa"/>
            <w:tcBorders>
              <w:top w:val="single" w:sz="4" w:space="0" w:color="auto"/>
              <w:left w:val="nil"/>
              <w:bottom w:val="nil"/>
              <w:right w:val="nil"/>
            </w:tcBorders>
          </w:tcPr>
          <w:p w14:paraId="664C3285" w14:textId="77777777" w:rsidR="00DD50F1" w:rsidRDefault="00782CFD">
            <w:pPr>
              <w:pStyle w:val="NoSpacing"/>
              <w:spacing w:line="360" w:lineRule="auto"/>
              <w:ind w:left="-115"/>
              <w:rPr>
                <w:rFonts w:asciiTheme="majorHAnsi" w:hAnsiTheme="majorHAnsi" w:cs="Times New Roman"/>
                <w:color w:val="000000" w:themeColor="text1"/>
              </w:rPr>
            </w:pPr>
            <w:r>
              <w:rPr>
                <w:rFonts w:asciiTheme="majorHAnsi" w:hAnsiTheme="majorHAnsi" w:cs="Times New Roman"/>
                <w:bCs/>
                <w:color w:val="000000" w:themeColor="text1"/>
              </w:rPr>
              <w:t>High interest rate</w:t>
            </w:r>
          </w:p>
        </w:tc>
        <w:tc>
          <w:tcPr>
            <w:tcW w:w="2846" w:type="dxa"/>
            <w:tcBorders>
              <w:top w:val="single" w:sz="4" w:space="0" w:color="auto"/>
              <w:left w:val="nil"/>
              <w:bottom w:val="nil"/>
              <w:right w:val="nil"/>
            </w:tcBorders>
          </w:tcPr>
          <w:p w14:paraId="143B0677" w14:textId="77777777" w:rsidR="00DD50F1" w:rsidRDefault="00782CFD">
            <w:pPr>
              <w:pStyle w:val="NoSpacing"/>
              <w:spacing w:line="360" w:lineRule="auto"/>
              <w:jc w:val="center"/>
              <w:rPr>
                <w:rFonts w:asciiTheme="majorHAnsi" w:hAnsiTheme="majorHAnsi" w:cs="Times New Roman"/>
                <w:lang w:val="en-US"/>
              </w:rPr>
            </w:pPr>
            <w:r>
              <w:rPr>
                <w:rFonts w:asciiTheme="majorHAnsi" w:hAnsiTheme="majorHAnsi" w:cs="Times New Roman"/>
              </w:rPr>
              <w:t>0.770*</w:t>
            </w:r>
          </w:p>
        </w:tc>
        <w:tc>
          <w:tcPr>
            <w:tcW w:w="1759" w:type="dxa"/>
            <w:tcBorders>
              <w:top w:val="single" w:sz="4" w:space="0" w:color="auto"/>
              <w:left w:val="nil"/>
              <w:bottom w:val="nil"/>
              <w:right w:val="nil"/>
            </w:tcBorders>
          </w:tcPr>
          <w:p w14:paraId="3773B728" w14:textId="77777777" w:rsidR="00DD50F1" w:rsidRDefault="00782CFD">
            <w:pPr>
              <w:pStyle w:val="NoSpacing"/>
              <w:spacing w:line="360" w:lineRule="auto"/>
              <w:jc w:val="center"/>
              <w:rPr>
                <w:rFonts w:asciiTheme="majorHAnsi" w:hAnsiTheme="majorHAnsi" w:cs="Times New Roman"/>
              </w:rPr>
            </w:pPr>
            <w:r>
              <w:rPr>
                <w:rFonts w:asciiTheme="majorHAnsi" w:hAnsiTheme="majorHAnsi" w:cs="Times New Roman"/>
              </w:rPr>
              <w:t>-0.436</w:t>
            </w:r>
          </w:p>
        </w:tc>
      </w:tr>
      <w:tr w:rsidR="00DD50F1" w14:paraId="725B020C" w14:textId="77777777">
        <w:trPr>
          <w:trHeight w:val="391"/>
        </w:trPr>
        <w:tc>
          <w:tcPr>
            <w:tcW w:w="3394" w:type="dxa"/>
            <w:tcBorders>
              <w:top w:val="nil"/>
              <w:left w:val="nil"/>
              <w:bottom w:val="nil"/>
              <w:right w:val="nil"/>
            </w:tcBorders>
          </w:tcPr>
          <w:p w14:paraId="3D441D55" w14:textId="77777777" w:rsidR="00DD50F1" w:rsidRDefault="00782CFD">
            <w:pPr>
              <w:pStyle w:val="NoSpacing"/>
              <w:spacing w:line="360" w:lineRule="auto"/>
              <w:ind w:left="-115"/>
              <w:rPr>
                <w:rFonts w:asciiTheme="majorHAnsi" w:hAnsiTheme="majorHAnsi" w:cs="Times New Roman"/>
              </w:rPr>
            </w:pPr>
            <w:r>
              <w:rPr>
                <w:rFonts w:asciiTheme="majorHAnsi" w:hAnsiTheme="majorHAnsi" w:cs="Times New Roman"/>
                <w:bCs/>
                <w:color w:val="000000" w:themeColor="text1"/>
              </w:rPr>
              <w:t>Distance to BOA office</w:t>
            </w:r>
          </w:p>
        </w:tc>
        <w:tc>
          <w:tcPr>
            <w:tcW w:w="2846" w:type="dxa"/>
            <w:tcBorders>
              <w:top w:val="nil"/>
              <w:left w:val="nil"/>
              <w:bottom w:val="nil"/>
              <w:right w:val="nil"/>
            </w:tcBorders>
          </w:tcPr>
          <w:p w14:paraId="7926166C" w14:textId="77777777" w:rsidR="00DD50F1" w:rsidRDefault="00782CFD">
            <w:pPr>
              <w:pStyle w:val="NoSpacing"/>
              <w:spacing w:line="360" w:lineRule="auto"/>
              <w:jc w:val="center"/>
              <w:rPr>
                <w:rFonts w:asciiTheme="majorHAnsi" w:hAnsiTheme="majorHAnsi" w:cs="Times New Roman"/>
              </w:rPr>
            </w:pPr>
            <w:r>
              <w:rPr>
                <w:rFonts w:asciiTheme="majorHAnsi" w:hAnsiTheme="majorHAnsi" w:cs="Times New Roman"/>
              </w:rPr>
              <w:t>-0.610</w:t>
            </w:r>
          </w:p>
        </w:tc>
        <w:tc>
          <w:tcPr>
            <w:tcW w:w="1759" w:type="dxa"/>
            <w:tcBorders>
              <w:top w:val="nil"/>
              <w:left w:val="nil"/>
              <w:bottom w:val="nil"/>
              <w:right w:val="nil"/>
            </w:tcBorders>
          </w:tcPr>
          <w:p w14:paraId="4537378D" w14:textId="77777777" w:rsidR="00DD50F1" w:rsidRDefault="00782CFD">
            <w:pPr>
              <w:pStyle w:val="NoSpacing"/>
              <w:spacing w:line="360" w:lineRule="auto"/>
              <w:jc w:val="center"/>
              <w:rPr>
                <w:rFonts w:asciiTheme="majorHAnsi" w:hAnsiTheme="majorHAnsi" w:cs="Times New Roman"/>
              </w:rPr>
            </w:pPr>
            <w:r>
              <w:rPr>
                <w:rFonts w:asciiTheme="majorHAnsi" w:hAnsiTheme="majorHAnsi" w:cs="Times New Roman"/>
              </w:rPr>
              <w:t>0.751*</w:t>
            </w:r>
          </w:p>
        </w:tc>
      </w:tr>
      <w:tr w:rsidR="00DD50F1" w14:paraId="60AB1094" w14:textId="77777777">
        <w:trPr>
          <w:trHeight w:val="241"/>
        </w:trPr>
        <w:tc>
          <w:tcPr>
            <w:tcW w:w="3394" w:type="dxa"/>
            <w:tcBorders>
              <w:top w:val="nil"/>
              <w:left w:val="nil"/>
              <w:bottom w:val="nil"/>
              <w:right w:val="nil"/>
            </w:tcBorders>
          </w:tcPr>
          <w:p w14:paraId="286A80CB" w14:textId="77777777" w:rsidR="00DD50F1" w:rsidRDefault="00782CFD">
            <w:pPr>
              <w:pStyle w:val="NoSpacing"/>
              <w:spacing w:line="360" w:lineRule="auto"/>
              <w:ind w:left="-115"/>
              <w:rPr>
                <w:rFonts w:asciiTheme="majorHAnsi" w:hAnsiTheme="majorHAnsi" w:cs="Times New Roman"/>
                <w:color w:val="000000" w:themeColor="text1"/>
              </w:rPr>
            </w:pPr>
            <w:r>
              <w:rPr>
                <w:rFonts w:asciiTheme="majorHAnsi" w:hAnsiTheme="majorHAnsi" w:cs="Times New Roman"/>
                <w:bCs/>
                <w:color w:val="000000" w:themeColor="text1"/>
              </w:rPr>
              <w:t>Delays in loan processing</w:t>
            </w:r>
          </w:p>
        </w:tc>
        <w:tc>
          <w:tcPr>
            <w:tcW w:w="2846" w:type="dxa"/>
            <w:tcBorders>
              <w:top w:val="nil"/>
              <w:left w:val="nil"/>
              <w:bottom w:val="nil"/>
              <w:right w:val="nil"/>
            </w:tcBorders>
          </w:tcPr>
          <w:p w14:paraId="18DBBE18" w14:textId="77777777" w:rsidR="00DD50F1" w:rsidRDefault="00782CFD">
            <w:pPr>
              <w:pStyle w:val="NoSpacing"/>
              <w:spacing w:line="360" w:lineRule="auto"/>
              <w:jc w:val="center"/>
              <w:rPr>
                <w:rFonts w:asciiTheme="majorHAnsi" w:hAnsiTheme="majorHAnsi" w:cs="Times New Roman"/>
              </w:rPr>
            </w:pPr>
            <w:r>
              <w:rPr>
                <w:rFonts w:asciiTheme="majorHAnsi" w:hAnsiTheme="majorHAnsi" w:cs="Times New Roman"/>
              </w:rPr>
              <w:t>0.842*</w:t>
            </w:r>
          </w:p>
        </w:tc>
        <w:tc>
          <w:tcPr>
            <w:tcW w:w="1759" w:type="dxa"/>
            <w:tcBorders>
              <w:top w:val="nil"/>
              <w:left w:val="nil"/>
              <w:bottom w:val="nil"/>
              <w:right w:val="nil"/>
            </w:tcBorders>
          </w:tcPr>
          <w:p w14:paraId="41186A19" w14:textId="77777777" w:rsidR="00DD50F1" w:rsidRDefault="00782CFD">
            <w:pPr>
              <w:pStyle w:val="NoSpacing"/>
              <w:spacing w:line="360" w:lineRule="auto"/>
              <w:jc w:val="center"/>
              <w:rPr>
                <w:rFonts w:asciiTheme="majorHAnsi" w:hAnsiTheme="majorHAnsi" w:cs="Times New Roman"/>
              </w:rPr>
            </w:pPr>
            <w:r>
              <w:rPr>
                <w:rFonts w:asciiTheme="majorHAnsi" w:hAnsiTheme="majorHAnsi" w:cs="Times New Roman"/>
              </w:rPr>
              <w:t>-0.842</w:t>
            </w:r>
          </w:p>
        </w:tc>
      </w:tr>
      <w:tr w:rsidR="00DD50F1" w14:paraId="44A62473" w14:textId="77777777">
        <w:trPr>
          <w:trHeight w:val="408"/>
        </w:trPr>
        <w:tc>
          <w:tcPr>
            <w:tcW w:w="3394" w:type="dxa"/>
            <w:tcBorders>
              <w:top w:val="nil"/>
              <w:left w:val="nil"/>
              <w:bottom w:val="nil"/>
              <w:right w:val="nil"/>
            </w:tcBorders>
          </w:tcPr>
          <w:p w14:paraId="1DA7F341" w14:textId="77777777" w:rsidR="00DD50F1" w:rsidRDefault="00782CFD">
            <w:pPr>
              <w:pStyle w:val="NoSpacing"/>
              <w:spacing w:line="360" w:lineRule="auto"/>
              <w:ind w:left="-115"/>
              <w:rPr>
                <w:rFonts w:asciiTheme="majorHAnsi" w:hAnsiTheme="majorHAnsi" w:cs="Times New Roman"/>
              </w:rPr>
            </w:pPr>
            <w:r>
              <w:rPr>
                <w:rFonts w:asciiTheme="majorHAnsi" w:hAnsiTheme="majorHAnsi" w:cs="Times New Roman"/>
                <w:bCs/>
                <w:color w:val="000000" w:themeColor="text1"/>
              </w:rPr>
              <w:t xml:space="preserve">High administrative cost </w:t>
            </w:r>
          </w:p>
        </w:tc>
        <w:tc>
          <w:tcPr>
            <w:tcW w:w="2846" w:type="dxa"/>
            <w:tcBorders>
              <w:top w:val="nil"/>
              <w:left w:val="nil"/>
              <w:bottom w:val="nil"/>
              <w:right w:val="nil"/>
            </w:tcBorders>
          </w:tcPr>
          <w:p w14:paraId="4F2BD742" w14:textId="77777777" w:rsidR="00DD50F1" w:rsidRDefault="00782CFD">
            <w:pPr>
              <w:pStyle w:val="NoSpacing"/>
              <w:spacing w:line="360" w:lineRule="auto"/>
              <w:jc w:val="center"/>
              <w:rPr>
                <w:rFonts w:asciiTheme="majorHAnsi" w:hAnsiTheme="majorHAnsi" w:cs="Times New Roman"/>
              </w:rPr>
            </w:pPr>
            <w:r>
              <w:rPr>
                <w:rFonts w:asciiTheme="majorHAnsi" w:hAnsiTheme="majorHAnsi" w:cs="Times New Roman"/>
              </w:rPr>
              <w:t>0.828*</w:t>
            </w:r>
          </w:p>
        </w:tc>
        <w:tc>
          <w:tcPr>
            <w:tcW w:w="1759" w:type="dxa"/>
            <w:tcBorders>
              <w:top w:val="nil"/>
              <w:left w:val="nil"/>
              <w:bottom w:val="nil"/>
              <w:right w:val="nil"/>
            </w:tcBorders>
          </w:tcPr>
          <w:p w14:paraId="5FEDE63A" w14:textId="77777777" w:rsidR="00DD50F1" w:rsidRDefault="00782CFD">
            <w:pPr>
              <w:pStyle w:val="NoSpacing"/>
              <w:spacing w:line="360" w:lineRule="auto"/>
              <w:jc w:val="center"/>
              <w:rPr>
                <w:rFonts w:asciiTheme="majorHAnsi" w:hAnsiTheme="majorHAnsi" w:cs="Times New Roman"/>
              </w:rPr>
            </w:pPr>
            <w:r>
              <w:rPr>
                <w:rFonts w:asciiTheme="majorHAnsi" w:hAnsiTheme="majorHAnsi" w:cs="Times New Roman"/>
              </w:rPr>
              <w:t>-0373</w:t>
            </w:r>
          </w:p>
        </w:tc>
      </w:tr>
      <w:tr w:rsidR="00DD50F1" w14:paraId="6655F2BE" w14:textId="77777777">
        <w:trPr>
          <w:trHeight w:val="512"/>
        </w:trPr>
        <w:tc>
          <w:tcPr>
            <w:tcW w:w="3394" w:type="dxa"/>
            <w:tcBorders>
              <w:top w:val="nil"/>
              <w:left w:val="nil"/>
              <w:bottom w:val="nil"/>
              <w:right w:val="nil"/>
            </w:tcBorders>
          </w:tcPr>
          <w:p w14:paraId="34D12067" w14:textId="77777777" w:rsidR="00DD50F1" w:rsidRDefault="00782CFD">
            <w:pPr>
              <w:pStyle w:val="NoSpacing"/>
              <w:spacing w:line="360" w:lineRule="auto"/>
              <w:ind w:left="-115"/>
              <w:rPr>
                <w:rFonts w:asciiTheme="majorHAnsi" w:hAnsiTheme="majorHAnsi" w:cs="Times New Roman"/>
              </w:rPr>
            </w:pPr>
            <w:r>
              <w:rPr>
                <w:rFonts w:asciiTheme="majorHAnsi" w:hAnsiTheme="majorHAnsi" w:cs="Times New Roman"/>
                <w:bCs/>
                <w:color w:val="000000" w:themeColor="text1"/>
              </w:rPr>
              <w:t>Limited amount of loan granted</w:t>
            </w:r>
          </w:p>
        </w:tc>
        <w:tc>
          <w:tcPr>
            <w:tcW w:w="2846" w:type="dxa"/>
            <w:tcBorders>
              <w:top w:val="nil"/>
              <w:left w:val="nil"/>
              <w:bottom w:val="nil"/>
              <w:right w:val="nil"/>
            </w:tcBorders>
          </w:tcPr>
          <w:p w14:paraId="55D4D3FA" w14:textId="77777777" w:rsidR="00DD50F1" w:rsidRDefault="00782CFD">
            <w:pPr>
              <w:pStyle w:val="NoSpacing"/>
              <w:spacing w:line="360" w:lineRule="auto"/>
              <w:jc w:val="center"/>
              <w:rPr>
                <w:rFonts w:asciiTheme="majorHAnsi" w:hAnsiTheme="majorHAnsi" w:cs="Times New Roman"/>
              </w:rPr>
            </w:pPr>
            <w:r>
              <w:rPr>
                <w:rFonts w:asciiTheme="majorHAnsi" w:hAnsiTheme="majorHAnsi" w:cs="Times New Roman"/>
              </w:rPr>
              <w:t>0.852*</w:t>
            </w:r>
          </w:p>
        </w:tc>
        <w:tc>
          <w:tcPr>
            <w:tcW w:w="1759" w:type="dxa"/>
            <w:tcBorders>
              <w:top w:val="nil"/>
              <w:left w:val="nil"/>
              <w:bottom w:val="nil"/>
              <w:right w:val="nil"/>
            </w:tcBorders>
          </w:tcPr>
          <w:p w14:paraId="60D4FF60" w14:textId="77777777" w:rsidR="00DD50F1" w:rsidRDefault="00782CFD">
            <w:pPr>
              <w:pStyle w:val="NoSpacing"/>
              <w:spacing w:line="360" w:lineRule="auto"/>
              <w:jc w:val="center"/>
              <w:rPr>
                <w:rFonts w:asciiTheme="majorHAnsi" w:hAnsiTheme="majorHAnsi" w:cs="Times New Roman"/>
              </w:rPr>
            </w:pPr>
            <w:r>
              <w:rPr>
                <w:rFonts w:asciiTheme="majorHAnsi" w:hAnsiTheme="majorHAnsi" w:cs="Times New Roman"/>
              </w:rPr>
              <w:t>-0.516</w:t>
            </w:r>
          </w:p>
        </w:tc>
      </w:tr>
      <w:tr w:rsidR="00DD50F1" w14:paraId="476843FA" w14:textId="77777777">
        <w:trPr>
          <w:trHeight w:val="818"/>
        </w:trPr>
        <w:tc>
          <w:tcPr>
            <w:tcW w:w="3394" w:type="dxa"/>
            <w:tcBorders>
              <w:top w:val="nil"/>
              <w:left w:val="nil"/>
              <w:bottom w:val="nil"/>
              <w:right w:val="nil"/>
            </w:tcBorders>
          </w:tcPr>
          <w:p w14:paraId="0A4E604F" w14:textId="77777777" w:rsidR="00DD50F1" w:rsidRDefault="00782CFD">
            <w:pPr>
              <w:pStyle w:val="NoSpacing"/>
              <w:spacing w:line="360" w:lineRule="auto"/>
              <w:ind w:left="-115"/>
              <w:rPr>
                <w:rFonts w:asciiTheme="majorHAnsi" w:hAnsiTheme="majorHAnsi" w:cs="Times New Roman"/>
              </w:rPr>
            </w:pPr>
            <w:r>
              <w:rPr>
                <w:rFonts w:asciiTheme="majorHAnsi" w:hAnsiTheme="majorHAnsi" w:cs="Times New Roman"/>
                <w:bCs/>
                <w:color w:val="000000" w:themeColor="text1"/>
              </w:rPr>
              <w:t>Inadequate number of branch outlets</w:t>
            </w:r>
          </w:p>
        </w:tc>
        <w:tc>
          <w:tcPr>
            <w:tcW w:w="2846" w:type="dxa"/>
            <w:tcBorders>
              <w:top w:val="nil"/>
              <w:left w:val="nil"/>
              <w:bottom w:val="nil"/>
              <w:right w:val="nil"/>
            </w:tcBorders>
          </w:tcPr>
          <w:p w14:paraId="7BD15EC8" w14:textId="77777777" w:rsidR="00DD50F1" w:rsidRDefault="00782CFD">
            <w:pPr>
              <w:pStyle w:val="NoSpacing"/>
              <w:spacing w:line="360" w:lineRule="auto"/>
              <w:jc w:val="center"/>
              <w:rPr>
                <w:rFonts w:asciiTheme="majorHAnsi" w:hAnsiTheme="majorHAnsi" w:cs="Times New Roman"/>
              </w:rPr>
            </w:pPr>
            <w:r>
              <w:rPr>
                <w:rFonts w:asciiTheme="majorHAnsi" w:hAnsiTheme="majorHAnsi" w:cs="Times New Roman"/>
              </w:rPr>
              <w:t>-0.528</w:t>
            </w:r>
          </w:p>
        </w:tc>
        <w:tc>
          <w:tcPr>
            <w:tcW w:w="1759" w:type="dxa"/>
            <w:tcBorders>
              <w:top w:val="nil"/>
              <w:left w:val="nil"/>
              <w:bottom w:val="nil"/>
              <w:right w:val="nil"/>
            </w:tcBorders>
          </w:tcPr>
          <w:p w14:paraId="2A2E25AE" w14:textId="77777777" w:rsidR="00DD50F1" w:rsidRDefault="00782CFD">
            <w:pPr>
              <w:pStyle w:val="NoSpacing"/>
              <w:spacing w:line="360" w:lineRule="auto"/>
              <w:jc w:val="center"/>
              <w:rPr>
                <w:rFonts w:asciiTheme="majorHAnsi" w:hAnsiTheme="majorHAnsi" w:cs="Times New Roman"/>
              </w:rPr>
            </w:pPr>
            <w:r>
              <w:rPr>
                <w:rFonts w:asciiTheme="majorHAnsi" w:hAnsiTheme="majorHAnsi" w:cs="Times New Roman"/>
              </w:rPr>
              <w:t>0.771*</w:t>
            </w:r>
          </w:p>
        </w:tc>
      </w:tr>
      <w:tr w:rsidR="00DD50F1" w14:paraId="67DB8DE6" w14:textId="77777777">
        <w:trPr>
          <w:trHeight w:val="391"/>
        </w:trPr>
        <w:tc>
          <w:tcPr>
            <w:tcW w:w="3394" w:type="dxa"/>
            <w:tcBorders>
              <w:top w:val="nil"/>
              <w:left w:val="nil"/>
              <w:bottom w:val="nil"/>
              <w:right w:val="nil"/>
            </w:tcBorders>
          </w:tcPr>
          <w:p w14:paraId="06049767" w14:textId="77777777" w:rsidR="00DD50F1" w:rsidRDefault="00782CFD">
            <w:pPr>
              <w:pStyle w:val="NoSpacing"/>
              <w:spacing w:line="360" w:lineRule="auto"/>
              <w:ind w:left="-115"/>
              <w:rPr>
                <w:rFonts w:asciiTheme="majorHAnsi" w:hAnsiTheme="majorHAnsi" w:cs="Times New Roman"/>
                <w:color w:val="000000" w:themeColor="text1"/>
              </w:rPr>
            </w:pPr>
            <w:bookmarkStart w:id="8" w:name="_Hlk91853428"/>
            <w:r>
              <w:rPr>
                <w:rFonts w:asciiTheme="majorHAnsi" w:hAnsiTheme="majorHAnsi" w:cs="Times New Roman"/>
                <w:bCs/>
                <w:color w:val="000000" w:themeColor="text1"/>
              </w:rPr>
              <w:t xml:space="preserve">Lack of sufficient returns </w:t>
            </w:r>
            <w:bookmarkEnd w:id="8"/>
          </w:p>
        </w:tc>
        <w:tc>
          <w:tcPr>
            <w:tcW w:w="2846" w:type="dxa"/>
            <w:tcBorders>
              <w:top w:val="nil"/>
              <w:left w:val="nil"/>
              <w:bottom w:val="nil"/>
              <w:right w:val="nil"/>
            </w:tcBorders>
          </w:tcPr>
          <w:p w14:paraId="79310C20" w14:textId="77777777" w:rsidR="00DD50F1" w:rsidRDefault="00782CFD">
            <w:pPr>
              <w:pStyle w:val="NoSpacing"/>
              <w:spacing w:line="360" w:lineRule="auto"/>
              <w:jc w:val="center"/>
              <w:rPr>
                <w:rFonts w:asciiTheme="majorHAnsi" w:hAnsiTheme="majorHAnsi" w:cs="Times New Roman"/>
              </w:rPr>
            </w:pPr>
            <w:r>
              <w:rPr>
                <w:rFonts w:asciiTheme="majorHAnsi" w:hAnsiTheme="majorHAnsi" w:cs="Times New Roman"/>
              </w:rPr>
              <w:t>0.753*</w:t>
            </w:r>
          </w:p>
        </w:tc>
        <w:tc>
          <w:tcPr>
            <w:tcW w:w="1759" w:type="dxa"/>
            <w:tcBorders>
              <w:top w:val="nil"/>
              <w:left w:val="nil"/>
              <w:bottom w:val="nil"/>
              <w:right w:val="nil"/>
            </w:tcBorders>
          </w:tcPr>
          <w:p w14:paraId="69AB334A" w14:textId="77777777" w:rsidR="00DD50F1" w:rsidRDefault="00782CFD">
            <w:pPr>
              <w:pStyle w:val="NoSpacing"/>
              <w:spacing w:line="360" w:lineRule="auto"/>
              <w:jc w:val="center"/>
              <w:rPr>
                <w:rFonts w:asciiTheme="majorHAnsi" w:hAnsiTheme="majorHAnsi" w:cs="Times New Roman"/>
              </w:rPr>
            </w:pPr>
            <w:r>
              <w:rPr>
                <w:rFonts w:asciiTheme="majorHAnsi" w:hAnsiTheme="majorHAnsi" w:cs="Times New Roman"/>
              </w:rPr>
              <w:t>-0.463</w:t>
            </w:r>
          </w:p>
        </w:tc>
      </w:tr>
      <w:tr w:rsidR="00DD50F1" w14:paraId="0D4860D4" w14:textId="77777777">
        <w:trPr>
          <w:trHeight w:val="314"/>
        </w:trPr>
        <w:tc>
          <w:tcPr>
            <w:tcW w:w="3394" w:type="dxa"/>
            <w:tcBorders>
              <w:top w:val="nil"/>
              <w:left w:val="nil"/>
              <w:bottom w:val="single" w:sz="4" w:space="0" w:color="auto"/>
              <w:right w:val="nil"/>
            </w:tcBorders>
          </w:tcPr>
          <w:p w14:paraId="6CDF9F99" w14:textId="77777777" w:rsidR="00DD50F1" w:rsidRDefault="00782CFD">
            <w:pPr>
              <w:pStyle w:val="NoSpacing"/>
              <w:spacing w:line="360" w:lineRule="auto"/>
              <w:ind w:left="-115"/>
              <w:rPr>
                <w:rFonts w:asciiTheme="majorHAnsi" w:hAnsiTheme="majorHAnsi" w:cs="Times New Roman"/>
                <w:color w:val="000000" w:themeColor="text1"/>
              </w:rPr>
            </w:pPr>
            <w:r>
              <w:rPr>
                <w:rFonts w:asciiTheme="majorHAnsi" w:hAnsiTheme="majorHAnsi" w:cs="Times New Roman"/>
                <w:bCs/>
                <w:color w:val="000000" w:themeColor="text1"/>
              </w:rPr>
              <w:t>Heavy consumption expenditure</w:t>
            </w:r>
          </w:p>
        </w:tc>
        <w:tc>
          <w:tcPr>
            <w:tcW w:w="2846" w:type="dxa"/>
            <w:tcBorders>
              <w:top w:val="nil"/>
              <w:left w:val="nil"/>
              <w:bottom w:val="single" w:sz="4" w:space="0" w:color="auto"/>
              <w:right w:val="nil"/>
            </w:tcBorders>
          </w:tcPr>
          <w:p w14:paraId="59FA91C3" w14:textId="77777777" w:rsidR="00DD50F1" w:rsidRDefault="00782CFD">
            <w:pPr>
              <w:pStyle w:val="NoSpacing"/>
              <w:spacing w:line="360" w:lineRule="auto"/>
              <w:jc w:val="center"/>
              <w:rPr>
                <w:rFonts w:asciiTheme="majorHAnsi" w:hAnsiTheme="majorHAnsi" w:cs="Times New Roman"/>
              </w:rPr>
            </w:pPr>
            <w:r>
              <w:rPr>
                <w:rFonts w:asciiTheme="majorHAnsi" w:hAnsiTheme="majorHAnsi" w:cs="Times New Roman"/>
              </w:rPr>
              <w:t>0.862*</w:t>
            </w:r>
          </w:p>
        </w:tc>
        <w:tc>
          <w:tcPr>
            <w:tcW w:w="1759" w:type="dxa"/>
            <w:tcBorders>
              <w:top w:val="nil"/>
              <w:left w:val="nil"/>
              <w:bottom w:val="single" w:sz="4" w:space="0" w:color="auto"/>
              <w:right w:val="nil"/>
            </w:tcBorders>
          </w:tcPr>
          <w:p w14:paraId="7CB6D64E" w14:textId="77777777" w:rsidR="00DD50F1" w:rsidRDefault="00782CFD">
            <w:pPr>
              <w:pStyle w:val="NoSpacing"/>
              <w:spacing w:line="360" w:lineRule="auto"/>
              <w:jc w:val="center"/>
              <w:rPr>
                <w:rFonts w:asciiTheme="majorHAnsi" w:hAnsiTheme="majorHAnsi" w:cs="Times New Roman"/>
              </w:rPr>
            </w:pPr>
            <w:r>
              <w:rPr>
                <w:rFonts w:asciiTheme="majorHAnsi" w:hAnsiTheme="majorHAnsi" w:cs="Times New Roman"/>
              </w:rPr>
              <w:t>-0.485</w:t>
            </w:r>
          </w:p>
        </w:tc>
      </w:tr>
    </w:tbl>
    <w:p w14:paraId="2CB76D79" w14:textId="77777777" w:rsidR="00DD50F1" w:rsidRDefault="00782CFD">
      <w:pPr>
        <w:spacing w:after="0" w:line="240" w:lineRule="auto"/>
        <w:jc w:val="both"/>
        <w:rPr>
          <w:rFonts w:asciiTheme="majorHAnsi" w:hAnsiTheme="majorHAnsi" w:cs="Times New Roman"/>
        </w:rPr>
      </w:pPr>
      <w:r>
        <w:rPr>
          <w:rFonts w:asciiTheme="majorHAnsi" w:eastAsia="Times New Roman" w:hAnsiTheme="majorHAnsi" w:cs="Times New Roman"/>
          <w:lang w:val="en-GB"/>
        </w:rPr>
        <w:t xml:space="preserve">Source: </w:t>
      </w:r>
      <w:r>
        <w:rPr>
          <w:rFonts w:asciiTheme="majorHAnsi" w:hAnsiTheme="majorHAnsi" w:cs="Times New Roman"/>
        </w:rPr>
        <w:t>Field Survey Data, 2021</w:t>
      </w:r>
    </w:p>
    <w:p w14:paraId="13EF873D" w14:textId="77777777" w:rsidR="00DD50F1" w:rsidRDefault="00DD50F1">
      <w:pPr>
        <w:spacing w:after="0" w:line="240" w:lineRule="auto"/>
        <w:jc w:val="both"/>
        <w:rPr>
          <w:rFonts w:asciiTheme="majorHAnsi" w:eastAsia="Times New Roman" w:hAnsiTheme="majorHAnsi" w:cs="Times New Roman"/>
          <w:lang w:val="en-GB"/>
        </w:rPr>
      </w:pPr>
    </w:p>
    <w:p w14:paraId="6723DF30" w14:textId="77777777" w:rsidR="00DD50F1" w:rsidRDefault="00782CFD">
      <w:pPr>
        <w:numPr>
          <w:ilvl w:val="0"/>
          <w:numId w:val="1"/>
        </w:numPr>
        <w:spacing w:after="0"/>
        <w:rPr>
          <w:rFonts w:asciiTheme="majorHAnsi" w:hAnsiTheme="majorHAnsi" w:cs="Times New Roman"/>
          <w:b/>
        </w:rPr>
      </w:pPr>
      <w:r>
        <w:rPr>
          <w:rFonts w:asciiTheme="majorHAnsi" w:hAnsiTheme="majorHAnsi" w:cs="Times New Roman"/>
          <w:b/>
        </w:rPr>
        <w:t xml:space="preserve">Conclusion </w:t>
      </w:r>
    </w:p>
    <w:p w14:paraId="66361ED5" w14:textId="77777777" w:rsidR="00DD50F1" w:rsidRDefault="00782CFD">
      <w:pPr>
        <w:spacing w:after="0"/>
        <w:jc w:val="both"/>
        <w:rPr>
          <w:rFonts w:asciiTheme="majorHAnsi" w:hAnsiTheme="majorHAnsi" w:cs="Times New Roman"/>
        </w:rPr>
      </w:pPr>
      <w:r>
        <w:rPr>
          <w:rFonts w:asciiTheme="majorHAnsi" w:hAnsiTheme="majorHAnsi" w:cs="Times New Roman"/>
        </w:rPr>
        <w:t>This study has demonstrated that savings mobilization among BOA loan beneficiaries is strongly influenced by demographic, economic, and institutional factors. Education, farm income, and interest on deposits enhance savings, while age and household size reduce it. Constraints such as high interest rates, limited banking infrastructure, and household expenditures hinder effective savings. Policies should focus on financial literacy, expansion of rural bank networks, and incentives for rural savings to boost agricultural investment and farmers’ livelihoods.</w:t>
      </w:r>
    </w:p>
    <w:p w14:paraId="4549CEE2" w14:textId="77777777" w:rsidR="00DD50F1" w:rsidRDefault="00DD50F1">
      <w:pPr>
        <w:spacing w:after="0"/>
        <w:jc w:val="both"/>
        <w:rPr>
          <w:rFonts w:asciiTheme="majorHAnsi" w:hAnsiTheme="majorHAnsi" w:cs="Times New Roman"/>
        </w:rPr>
      </w:pPr>
    </w:p>
    <w:p w14:paraId="3B929775" w14:textId="77777777" w:rsidR="00DD50F1" w:rsidRDefault="00DD50F1">
      <w:pPr>
        <w:spacing w:after="0"/>
        <w:jc w:val="both"/>
        <w:rPr>
          <w:rFonts w:asciiTheme="majorHAnsi" w:hAnsiTheme="majorHAnsi" w:cs="Times New Roman"/>
          <w:b/>
          <w:bCs/>
        </w:rPr>
      </w:pPr>
    </w:p>
    <w:p w14:paraId="6B6D130F" w14:textId="77777777" w:rsidR="00DD50F1" w:rsidRDefault="00DD50F1">
      <w:pPr>
        <w:spacing w:after="0"/>
        <w:jc w:val="both"/>
        <w:rPr>
          <w:rFonts w:asciiTheme="majorHAnsi" w:hAnsiTheme="majorHAnsi" w:cs="Times New Roman"/>
        </w:rPr>
      </w:pPr>
    </w:p>
    <w:p w14:paraId="3090F1FF" w14:textId="77777777" w:rsidR="00F81C75" w:rsidRPr="00F81C75" w:rsidRDefault="00F81C75" w:rsidP="00F81C75">
      <w:pPr>
        <w:jc w:val="both"/>
        <w:outlineLvl w:val="0"/>
        <w:rPr>
          <w:rFonts w:ascii="Arial" w:eastAsia="Times New Roman" w:hAnsi="Arial" w:cs="Arial"/>
          <w:lang w:val="en-GB" w:eastAsia="en-GB"/>
        </w:rPr>
      </w:pPr>
      <w:r w:rsidRPr="00F81C75">
        <w:rPr>
          <w:rFonts w:ascii="Arial" w:eastAsia="Times New Roman" w:hAnsi="Arial" w:cs="Arial"/>
          <w:b/>
          <w:bCs/>
          <w:lang w:val="en-GB" w:eastAsia="en-GB"/>
        </w:rPr>
        <w:t>COMPETING INTERESTS DISCLAIMER:</w:t>
      </w:r>
    </w:p>
    <w:p w14:paraId="43A090D0" w14:textId="77777777" w:rsidR="00F81C75" w:rsidRPr="00F81C75" w:rsidRDefault="00F81C75" w:rsidP="00F81C75">
      <w:pPr>
        <w:rPr>
          <w:rFonts w:ascii="Calibri" w:eastAsia="Times New Roman" w:hAnsi="Calibri" w:cs="Times New Roman"/>
          <w:lang w:val="en-GB" w:eastAsia="en-GB"/>
        </w:rPr>
      </w:pPr>
      <w:r w:rsidRPr="00F81C75">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01E058DA" w14:textId="77777777" w:rsidR="00F81C75" w:rsidRPr="00F81C75" w:rsidRDefault="00F81C75" w:rsidP="00F81C75">
      <w:pPr>
        <w:rPr>
          <w:rFonts w:ascii="Calibri" w:eastAsia="Times New Roman" w:hAnsi="Calibri" w:cs="Times New Roman"/>
          <w:lang w:val="en-GB" w:eastAsia="en-GB"/>
        </w:rPr>
      </w:pPr>
    </w:p>
    <w:p w14:paraId="16BD5C25" w14:textId="77777777" w:rsidR="00F81C75" w:rsidRPr="00F81C75" w:rsidRDefault="00F81C75" w:rsidP="00F81C75">
      <w:pPr>
        <w:rPr>
          <w:rFonts w:ascii="Calibri" w:eastAsia="Times New Roman" w:hAnsi="Calibri" w:cs="Times New Roman"/>
          <w:lang w:val="en-GB" w:eastAsia="en-GB"/>
        </w:rPr>
      </w:pPr>
    </w:p>
    <w:p w14:paraId="0ABF2261" w14:textId="77777777" w:rsidR="00DD50F1" w:rsidRDefault="00DD50F1">
      <w:pPr>
        <w:spacing w:after="0"/>
        <w:jc w:val="both"/>
        <w:rPr>
          <w:rFonts w:asciiTheme="majorHAnsi" w:hAnsiTheme="majorHAnsi" w:cs="Times New Roman"/>
          <w:b/>
          <w:bCs/>
        </w:rPr>
      </w:pPr>
    </w:p>
    <w:p w14:paraId="6196AB8B" w14:textId="77777777" w:rsidR="00DD50F1" w:rsidRDefault="00782CFD">
      <w:pPr>
        <w:spacing w:after="0"/>
        <w:jc w:val="both"/>
        <w:rPr>
          <w:rFonts w:asciiTheme="majorHAnsi" w:hAnsiTheme="majorHAnsi" w:cs="Times New Roman"/>
          <w:b/>
          <w:bCs/>
        </w:rPr>
      </w:pPr>
      <w:r>
        <w:rPr>
          <w:rFonts w:asciiTheme="majorHAnsi" w:hAnsiTheme="majorHAnsi" w:cs="Times New Roman"/>
          <w:b/>
          <w:bCs/>
        </w:rPr>
        <w:t>Ethical Approval</w:t>
      </w:r>
    </w:p>
    <w:p w14:paraId="6C3FD833" w14:textId="77777777" w:rsidR="00DD50F1" w:rsidRDefault="00782CFD">
      <w:pPr>
        <w:spacing w:after="0"/>
        <w:jc w:val="both"/>
        <w:rPr>
          <w:rFonts w:asciiTheme="majorHAnsi" w:hAnsiTheme="majorHAnsi" w:cs="Times New Roman"/>
        </w:rPr>
      </w:pPr>
      <w:r>
        <w:rPr>
          <w:rFonts w:asciiTheme="majorHAnsi" w:hAnsiTheme="majorHAnsi" w:cs="Times New Roman"/>
        </w:rPr>
        <w:t>Ethical approval for this study was obtained from the relevant institutional review board. Informed consent was obtained from all participants.</w:t>
      </w:r>
    </w:p>
    <w:p w14:paraId="6855FB29" w14:textId="77777777" w:rsidR="00DD50F1" w:rsidRDefault="00DD50F1">
      <w:pPr>
        <w:spacing w:after="0"/>
        <w:jc w:val="both"/>
        <w:rPr>
          <w:rFonts w:asciiTheme="majorHAnsi" w:hAnsiTheme="majorHAnsi" w:cs="Times New Roman"/>
        </w:rPr>
      </w:pPr>
    </w:p>
    <w:p w14:paraId="45913D9E" w14:textId="77777777" w:rsidR="00DD50F1" w:rsidRDefault="00782CFD">
      <w:pPr>
        <w:spacing w:after="0" w:line="240" w:lineRule="auto"/>
        <w:jc w:val="both"/>
        <w:rPr>
          <w:rFonts w:asciiTheme="majorHAnsi" w:hAnsiTheme="majorHAnsi" w:cs="Times New Roman"/>
          <w:b/>
          <w:bCs/>
        </w:rPr>
      </w:pPr>
      <w:r>
        <w:rPr>
          <w:rFonts w:asciiTheme="majorHAnsi" w:hAnsiTheme="majorHAnsi" w:cs="Times New Roman"/>
          <w:b/>
          <w:bCs/>
        </w:rPr>
        <w:t>References</w:t>
      </w:r>
    </w:p>
    <w:p w14:paraId="6FF5BB8D" w14:textId="77777777" w:rsidR="00DD50F1" w:rsidRDefault="00782CFD">
      <w:pPr>
        <w:spacing w:after="0" w:line="240" w:lineRule="auto"/>
        <w:ind w:left="540" w:hanging="540"/>
        <w:jc w:val="both"/>
        <w:rPr>
          <w:rFonts w:asciiTheme="majorHAnsi" w:hAnsiTheme="majorHAnsi" w:cs="Times New Roman"/>
        </w:rPr>
      </w:pPr>
      <w:r>
        <w:rPr>
          <w:rFonts w:asciiTheme="majorHAnsi" w:hAnsiTheme="majorHAnsi" w:cs="Times New Roman"/>
        </w:rPr>
        <w:lastRenderedPageBreak/>
        <w:t xml:space="preserve">Akerele, E. O., &amp; Ayodele, J. O. (2018). Loan Repayment and Default among Beneficiaries of Bank of Agriculture (BOA) Loan Scheme in Ogun State, Nigeria. </w:t>
      </w:r>
      <w:r>
        <w:rPr>
          <w:rFonts w:asciiTheme="majorHAnsi" w:hAnsiTheme="majorHAnsi" w:cs="Times New Roman"/>
          <w:i/>
          <w:iCs/>
        </w:rPr>
        <w:t>KIU Journal of Social Sciences</w:t>
      </w:r>
      <w:r>
        <w:rPr>
          <w:rFonts w:asciiTheme="majorHAnsi" w:hAnsiTheme="majorHAnsi" w:cs="Times New Roman"/>
        </w:rPr>
        <w:t xml:space="preserve">, </w:t>
      </w:r>
      <w:r>
        <w:rPr>
          <w:rFonts w:asciiTheme="majorHAnsi" w:hAnsiTheme="majorHAnsi" w:cs="Times New Roman"/>
          <w:i/>
          <w:iCs/>
        </w:rPr>
        <w:t>4</w:t>
      </w:r>
      <w:r>
        <w:rPr>
          <w:rFonts w:asciiTheme="majorHAnsi" w:hAnsiTheme="majorHAnsi" w:cs="Times New Roman"/>
        </w:rPr>
        <w:t>(2), 243-252.</w:t>
      </w:r>
    </w:p>
    <w:p w14:paraId="4128F24E" w14:textId="77777777" w:rsidR="00DD50F1" w:rsidRDefault="00782CFD">
      <w:pPr>
        <w:ind w:left="450" w:hanging="450"/>
        <w:rPr>
          <w:rFonts w:asciiTheme="majorHAnsi" w:hAnsiTheme="majorHAnsi" w:cs="Times New Roman"/>
        </w:rPr>
      </w:pPr>
      <w:proofErr w:type="spellStart"/>
      <w:r>
        <w:rPr>
          <w:rFonts w:asciiTheme="majorHAnsi" w:hAnsiTheme="majorHAnsi" w:cs="Times New Roman"/>
        </w:rPr>
        <w:t>Arikpo</w:t>
      </w:r>
      <w:proofErr w:type="spellEnd"/>
      <w:r>
        <w:rPr>
          <w:rFonts w:asciiTheme="majorHAnsi" w:hAnsiTheme="majorHAnsi" w:cs="Times New Roman"/>
        </w:rPr>
        <w:t>, D. I., Eke, F. A., &amp; Obafemi, F. N. (2019). Determinants of life expectancy in Nigeria: A macroeconomic analysis. International Journal of Social Science and Economic Research, 4(4), 2722-2749.</w:t>
      </w:r>
    </w:p>
    <w:p w14:paraId="5AE46B55" w14:textId="77777777" w:rsidR="00DD50F1" w:rsidRDefault="00782CFD">
      <w:pPr>
        <w:ind w:left="540" w:hanging="540"/>
        <w:rPr>
          <w:rFonts w:asciiTheme="majorHAnsi" w:hAnsiTheme="majorHAnsi" w:cs="Times New Roman"/>
        </w:rPr>
      </w:pPr>
      <w:proofErr w:type="spellStart"/>
      <w:r>
        <w:rPr>
          <w:rFonts w:asciiTheme="majorHAnsi" w:hAnsiTheme="majorHAnsi" w:cs="Times New Roman"/>
        </w:rPr>
        <w:t>Ayanlere</w:t>
      </w:r>
      <w:proofErr w:type="spellEnd"/>
      <w:r>
        <w:rPr>
          <w:rFonts w:asciiTheme="majorHAnsi" w:hAnsiTheme="majorHAnsi" w:cs="Times New Roman"/>
        </w:rPr>
        <w:t xml:space="preserve">, a. (2022). Determinants of savings culture among farmers ’cooperative societies members in </w:t>
      </w:r>
      <w:proofErr w:type="spellStart"/>
      <w:r>
        <w:rPr>
          <w:rFonts w:asciiTheme="majorHAnsi" w:hAnsiTheme="majorHAnsi" w:cs="Times New Roman"/>
        </w:rPr>
        <w:t>kabba</w:t>
      </w:r>
      <w:proofErr w:type="spellEnd"/>
      <w:r>
        <w:rPr>
          <w:rFonts w:asciiTheme="majorHAnsi" w:hAnsiTheme="majorHAnsi" w:cs="Times New Roman"/>
        </w:rPr>
        <w:t>/</w:t>
      </w:r>
      <w:proofErr w:type="spellStart"/>
      <w:r>
        <w:rPr>
          <w:rFonts w:asciiTheme="majorHAnsi" w:hAnsiTheme="majorHAnsi" w:cs="Times New Roman"/>
        </w:rPr>
        <w:t>bunu</w:t>
      </w:r>
      <w:proofErr w:type="spellEnd"/>
      <w:r>
        <w:rPr>
          <w:rFonts w:asciiTheme="majorHAnsi" w:hAnsiTheme="majorHAnsi" w:cs="Times New Roman"/>
        </w:rPr>
        <w:t xml:space="preserve"> local government area, </w:t>
      </w:r>
      <w:proofErr w:type="spellStart"/>
      <w:r>
        <w:rPr>
          <w:rFonts w:asciiTheme="majorHAnsi" w:hAnsiTheme="majorHAnsi" w:cs="Times New Roman"/>
        </w:rPr>
        <w:t>kogi</w:t>
      </w:r>
      <w:proofErr w:type="spellEnd"/>
      <w:r>
        <w:rPr>
          <w:rFonts w:asciiTheme="majorHAnsi" w:hAnsiTheme="majorHAnsi" w:cs="Times New Roman"/>
        </w:rPr>
        <w:t xml:space="preserve"> State, Nigeria. </w:t>
      </w:r>
      <w:r>
        <w:rPr>
          <w:rFonts w:asciiTheme="majorHAnsi" w:hAnsiTheme="majorHAnsi" w:cs="Times New Roman"/>
          <w:i/>
          <w:iCs/>
        </w:rPr>
        <w:t>FUDMA Journal of Agriculture and Agricultural Technology</w:t>
      </w:r>
      <w:r>
        <w:rPr>
          <w:rFonts w:asciiTheme="majorHAnsi" w:hAnsiTheme="majorHAnsi" w:cs="Times New Roman"/>
        </w:rPr>
        <w:t xml:space="preserve">, </w:t>
      </w:r>
      <w:r>
        <w:rPr>
          <w:rFonts w:asciiTheme="majorHAnsi" w:hAnsiTheme="majorHAnsi" w:cs="Times New Roman"/>
          <w:i/>
          <w:iCs/>
        </w:rPr>
        <w:t>8</w:t>
      </w:r>
      <w:r>
        <w:rPr>
          <w:rFonts w:asciiTheme="majorHAnsi" w:hAnsiTheme="majorHAnsi" w:cs="Times New Roman"/>
        </w:rPr>
        <w:t>(2), 123-130.</w:t>
      </w:r>
    </w:p>
    <w:p w14:paraId="07F68349" w14:textId="77777777" w:rsidR="00DD50F1" w:rsidRDefault="00782CFD">
      <w:pPr>
        <w:spacing w:before="240" w:line="240" w:lineRule="auto"/>
        <w:ind w:left="450" w:hanging="450"/>
        <w:jc w:val="both"/>
        <w:rPr>
          <w:rFonts w:asciiTheme="majorHAnsi" w:hAnsiTheme="majorHAnsi" w:cs="Times New Roman"/>
        </w:rPr>
      </w:pPr>
      <w:r>
        <w:rPr>
          <w:rFonts w:asciiTheme="majorHAnsi" w:hAnsiTheme="majorHAnsi" w:cs="Times New Roman"/>
        </w:rPr>
        <w:t xml:space="preserve">Eze, C.C., </w:t>
      </w:r>
      <w:proofErr w:type="spellStart"/>
      <w:r>
        <w:rPr>
          <w:rFonts w:asciiTheme="majorHAnsi" w:hAnsiTheme="majorHAnsi" w:cs="Times New Roman"/>
        </w:rPr>
        <w:t>Emenyonu</w:t>
      </w:r>
      <w:proofErr w:type="spellEnd"/>
      <w:r>
        <w:rPr>
          <w:rFonts w:asciiTheme="majorHAnsi" w:hAnsiTheme="majorHAnsi" w:cs="Times New Roman"/>
        </w:rPr>
        <w:t xml:space="preserve">. C.A., A, Henri-Ukoha, I.O. </w:t>
      </w:r>
      <w:proofErr w:type="spellStart"/>
      <w:r>
        <w:rPr>
          <w:rFonts w:asciiTheme="majorHAnsi" w:hAnsiTheme="majorHAnsi" w:cs="Times New Roman"/>
        </w:rPr>
        <w:t>Oshaji</w:t>
      </w:r>
      <w:proofErr w:type="spellEnd"/>
      <w:r>
        <w:rPr>
          <w:rFonts w:asciiTheme="majorHAnsi" w:hAnsiTheme="majorHAnsi" w:cs="Times New Roman"/>
        </w:rPr>
        <w:t xml:space="preserve">, O.B. Ibeagwa, </w:t>
      </w:r>
      <w:proofErr w:type="spellStart"/>
      <w:proofErr w:type="gramStart"/>
      <w:r>
        <w:rPr>
          <w:rFonts w:asciiTheme="majorHAnsi" w:hAnsiTheme="majorHAnsi" w:cs="Times New Roman"/>
        </w:rPr>
        <w:t>C.Chikezie</w:t>
      </w:r>
      <w:proofErr w:type="spellEnd"/>
      <w:proofErr w:type="gramEnd"/>
      <w:r>
        <w:rPr>
          <w:rFonts w:asciiTheme="majorHAnsi" w:hAnsiTheme="majorHAnsi" w:cs="Times New Roman"/>
        </w:rPr>
        <w:br/>
        <w:t xml:space="preserve">and S.N. Chibundu (2016) Women Entrepreneurs’ Access to </w:t>
      </w:r>
      <w:proofErr w:type="gramStart"/>
      <w:r>
        <w:rPr>
          <w:rFonts w:asciiTheme="majorHAnsi" w:hAnsiTheme="majorHAnsi" w:cs="Times New Roman"/>
        </w:rPr>
        <w:t>Microfinance  Bank</w:t>
      </w:r>
      <w:proofErr w:type="gramEnd"/>
      <w:r>
        <w:rPr>
          <w:rFonts w:asciiTheme="majorHAnsi" w:hAnsiTheme="majorHAnsi" w:cs="Times New Roman"/>
        </w:rPr>
        <w:t xml:space="preserve"> credit in Imo state, Nigeria. </w:t>
      </w:r>
      <w:r>
        <w:rPr>
          <w:rFonts w:asciiTheme="majorHAnsi" w:hAnsiTheme="majorHAnsi" w:cs="Times New Roman"/>
          <w:i/>
        </w:rPr>
        <w:t>Global Journal of Agricultural Research</w:t>
      </w:r>
      <w:r>
        <w:rPr>
          <w:rFonts w:asciiTheme="majorHAnsi" w:hAnsiTheme="majorHAnsi" w:cs="Times New Roman"/>
        </w:rPr>
        <w:t xml:space="preserve"> Vol.4, No.1, pp.9-17,</w:t>
      </w:r>
    </w:p>
    <w:p w14:paraId="17172E1C" w14:textId="77777777" w:rsidR="00DD50F1" w:rsidRDefault="00782CFD">
      <w:pPr>
        <w:spacing w:before="240" w:line="240" w:lineRule="auto"/>
        <w:ind w:left="450" w:hanging="450"/>
        <w:rPr>
          <w:rFonts w:asciiTheme="majorHAnsi" w:hAnsiTheme="majorHAnsi" w:cs="Times New Roman"/>
        </w:rPr>
      </w:pPr>
      <w:r>
        <w:rPr>
          <w:rFonts w:asciiTheme="majorHAnsi" w:hAnsiTheme="majorHAnsi" w:cs="Times New Roman"/>
        </w:rPr>
        <w:t>Food and Agricultural Organization (2021 (</w:t>
      </w:r>
      <w:hyperlink r:id="rId11" w:tgtFrame="_blank" w:history="1">
        <w:r>
          <w:rPr>
            <w:rStyle w:val="Hyperlink"/>
            <w:rFonts w:asciiTheme="majorHAnsi" w:hAnsiTheme="majorHAnsi" w:cs="Times New Roman"/>
          </w:rPr>
          <w:t>https://www.statista.com/statistics/1165865/contribution-of-oil-sector-to-gdp-in-nigeria/</w:t>
        </w:r>
      </w:hyperlink>
      <w:r>
        <w:rPr>
          <w:rFonts w:asciiTheme="majorHAnsi" w:hAnsiTheme="majorHAnsi" w:cs="Times New Roman"/>
        </w:rPr>
        <w:t>).</w:t>
      </w:r>
    </w:p>
    <w:p w14:paraId="6F50B08D" w14:textId="77777777" w:rsidR="00DD50F1" w:rsidRDefault="00782CFD">
      <w:pPr>
        <w:spacing w:after="0" w:line="240" w:lineRule="auto"/>
        <w:ind w:left="450" w:hanging="450"/>
        <w:jc w:val="both"/>
        <w:rPr>
          <w:rFonts w:asciiTheme="majorHAnsi" w:hAnsiTheme="majorHAnsi" w:cs="Times New Roman"/>
        </w:rPr>
      </w:pPr>
      <w:proofErr w:type="spellStart"/>
      <w:r>
        <w:rPr>
          <w:rFonts w:asciiTheme="majorHAnsi" w:hAnsiTheme="majorHAnsi" w:cs="Times New Roman"/>
        </w:rPr>
        <w:t>Iyoha</w:t>
      </w:r>
      <w:proofErr w:type="spellEnd"/>
      <w:r>
        <w:rPr>
          <w:rFonts w:asciiTheme="majorHAnsi" w:hAnsiTheme="majorHAnsi" w:cs="Times New Roman"/>
        </w:rPr>
        <w:t xml:space="preserve">, M., </w:t>
      </w:r>
      <w:proofErr w:type="spellStart"/>
      <w:r>
        <w:rPr>
          <w:rFonts w:asciiTheme="majorHAnsi" w:hAnsiTheme="majorHAnsi" w:cs="Times New Roman"/>
        </w:rPr>
        <w:t>Oyefusi</w:t>
      </w:r>
      <w:proofErr w:type="spellEnd"/>
      <w:r>
        <w:rPr>
          <w:rFonts w:asciiTheme="majorHAnsi" w:hAnsiTheme="majorHAnsi" w:cs="Times New Roman"/>
        </w:rPr>
        <w:t xml:space="preserve">, S. A. and </w:t>
      </w:r>
      <w:proofErr w:type="spellStart"/>
      <w:r>
        <w:rPr>
          <w:rFonts w:asciiTheme="majorHAnsi" w:hAnsiTheme="majorHAnsi" w:cs="Times New Roman"/>
        </w:rPr>
        <w:t>Oriakhi</w:t>
      </w:r>
      <w:proofErr w:type="spellEnd"/>
      <w:r>
        <w:rPr>
          <w:rFonts w:asciiTheme="majorHAnsi" w:hAnsiTheme="majorHAnsi" w:cs="Times New Roman"/>
        </w:rPr>
        <w:t xml:space="preserve">, D. E. (2003). </w:t>
      </w:r>
      <w:r>
        <w:rPr>
          <w:rFonts w:asciiTheme="majorHAnsi" w:hAnsiTheme="majorHAnsi" w:cs="Times New Roman"/>
          <w:i/>
          <w:iCs/>
        </w:rPr>
        <w:t>An introduction to modern</w:t>
      </w:r>
      <w:r>
        <w:rPr>
          <w:rFonts w:asciiTheme="majorHAnsi" w:hAnsiTheme="majorHAnsi" w:cs="Times New Roman"/>
          <w:i/>
          <w:iCs/>
        </w:rPr>
        <w:br/>
        <w:t xml:space="preserve"> Macroeconomics. </w:t>
      </w:r>
      <w:proofErr w:type="spellStart"/>
      <w:r>
        <w:rPr>
          <w:rFonts w:asciiTheme="majorHAnsi" w:hAnsiTheme="majorHAnsi" w:cs="Times New Roman"/>
        </w:rPr>
        <w:t>Mindex</w:t>
      </w:r>
      <w:proofErr w:type="spellEnd"/>
      <w:r>
        <w:rPr>
          <w:rFonts w:asciiTheme="majorHAnsi" w:hAnsiTheme="majorHAnsi" w:cs="Times New Roman"/>
        </w:rPr>
        <w:t xml:space="preserve"> publishing, Benin City, Nigeria</w:t>
      </w:r>
    </w:p>
    <w:p w14:paraId="0591FCE6" w14:textId="77777777" w:rsidR="00DD50F1" w:rsidRDefault="00DD50F1">
      <w:pPr>
        <w:spacing w:after="0" w:line="240" w:lineRule="auto"/>
        <w:jc w:val="both"/>
        <w:rPr>
          <w:rFonts w:asciiTheme="majorHAnsi" w:hAnsiTheme="majorHAnsi" w:cs="Times New Roman"/>
        </w:rPr>
      </w:pPr>
    </w:p>
    <w:p w14:paraId="4C9FB7C7" w14:textId="77777777" w:rsidR="00DD50F1" w:rsidRDefault="00782CFD">
      <w:pPr>
        <w:tabs>
          <w:tab w:val="left" w:pos="540"/>
        </w:tabs>
        <w:spacing w:line="240" w:lineRule="auto"/>
        <w:ind w:left="450" w:hanging="450"/>
        <w:rPr>
          <w:rFonts w:asciiTheme="majorHAnsi" w:hAnsiTheme="majorHAnsi" w:cs="Times New Roman"/>
        </w:rPr>
      </w:pPr>
      <w:r>
        <w:rPr>
          <w:rFonts w:asciiTheme="majorHAnsi" w:hAnsiTheme="majorHAnsi" w:cs="Times New Roman"/>
        </w:rPr>
        <w:t xml:space="preserve">Mbam, B. N., Nwibo, S. U., </w:t>
      </w:r>
      <w:proofErr w:type="spellStart"/>
      <w:r>
        <w:rPr>
          <w:rFonts w:asciiTheme="majorHAnsi" w:hAnsiTheme="majorHAnsi" w:cs="Times New Roman"/>
        </w:rPr>
        <w:t>Nwofoke</w:t>
      </w:r>
      <w:proofErr w:type="spellEnd"/>
      <w:r>
        <w:rPr>
          <w:rFonts w:asciiTheme="majorHAnsi" w:hAnsiTheme="majorHAnsi" w:cs="Times New Roman"/>
        </w:rPr>
        <w:t xml:space="preserve">, C., Egwu, P. N., &amp; Odoh, N. E. (2021). Analysis Of Smallholder Farmers Repayment </w:t>
      </w:r>
      <w:proofErr w:type="gramStart"/>
      <w:r>
        <w:rPr>
          <w:rFonts w:asciiTheme="majorHAnsi" w:hAnsiTheme="majorHAnsi" w:cs="Times New Roman"/>
        </w:rPr>
        <w:t>Of</w:t>
      </w:r>
      <w:proofErr w:type="gramEnd"/>
      <w:r>
        <w:rPr>
          <w:rFonts w:asciiTheme="majorHAnsi" w:hAnsiTheme="majorHAnsi" w:cs="Times New Roman"/>
        </w:rPr>
        <w:t xml:space="preserve"> Bank </w:t>
      </w:r>
      <w:proofErr w:type="gramStart"/>
      <w:r>
        <w:rPr>
          <w:rFonts w:asciiTheme="majorHAnsi" w:hAnsiTheme="majorHAnsi" w:cs="Times New Roman"/>
        </w:rPr>
        <w:t>Of</w:t>
      </w:r>
      <w:proofErr w:type="gramEnd"/>
      <w:r>
        <w:rPr>
          <w:rFonts w:asciiTheme="majorHAnsi" w:hAnsiTheme="majorHAnsi" w:cs="Times New Roman"/>
        </w:rPr>
        <w:t xml:space="preserve"> Agriculture Loan </w:t>
      </w:r>
      <w:proofErr w:type="gramStart"/>
      <w:r>
        <w:rPr>
          <w:rFonts w:asciiTheme="majorHAnsi" w:hAnsiTheme="majorHAnsi" w:cs="Times New Roman"/>
        </w:rPr>
        <w:t>In</w:t>
      </w:r>
      <w:proofErr w:type="gramEnd"/>
      <w:r>
        <w:rPr>
          <w:rFonts w:asciiTheme="majorHAnsi" w:hAnsiTheme="majorHAnsi" w:cs="Times New Roman"/>
        </w:rPr>
        <w:t xml:space="preserve"> Ezza South Local Government Area </w:t>
      </w:r>
      <w:proofErr w:type="gramStart"/>
      <w:r>
        <w:rPr>
          <w:rFonts w:asciiTheme="majorHAnsi" w:hAnsiTheme="majorHAnsi" w:cs="Times New Roman"/>
        </w:rPr>
        <w:t>Of</w:t>
      </w:r>
      <w:proofErr w:type="gramEnd"/>
      <w:r>
        <w:rPr>
          <w:rFonts w:asciiTheme="majorHAnsi" w:hAnsiTheme="majorHAnsi" w:cs="Times New Roman"/>
        </w:rPr>
        <w:t xml:space="preserve"> Ebonyi State, Nigeria. </w:t>
      </w:r>
      <w:r>
        <w:rPr>
          <w:rFonts w:asciiTheme="majorHAnsi" w:hAnsiTheme="majorHAnsi" w:cs="Times New Roman"/>
          <w:i/>
          <w:iCs/>
        </w:rPr>
        <w:t>International Journal</w:t>
      </w:r>
      <w:r>
        <w:rPr>
          <w:rFonts w:asciiTheme="majorHAnsi" w:hAnsiTheme="majorHAnsi" w:cs="Times New Roman"/>
        </w:rPr>
        <w:t xml:space="preserve">, </w:t>
      </w:r>
      <w:r>
        <w:rPr>
          <w:rFonts w:asciiTheme="majorHAnsi" w:hAnsiTheme="majorHAnsi" w:cs="Times New Roman"/>
          <w:i/>
          <w:iCs/>
        </w:rPr>
        <w:t>8</w:t>
      </w:r>
      <w:r>
        <w:rPr>
          <w:rFonts w:asciiTheme="majorHAnsi" w:hAnsiTheme="majorHAnsi" w:cs="Times New Roman"/>
        </w:rPr>
        <w:t>(4), 198-208.</w:t>
      </w:r>
    </w:p>
    <w:p w14:paraId="265A3E49" w14:textId="77777777" w:rsidR="00DD50F1" w:rsidRDefault="00782CFD">
      <w:pPr>
        <w:spacing w:after="0" w:line="240" w:lineRule="auto"/>
        <w:ind w:left="540" w:hanging="540"/>
        <w:jc w:val="both"/>
        <w:rPr>
          <w:rFonts w:asciiTheme="majorHAnsi" w:eastAsia="Times New Roman" w:hAnsiTheme="majorHAnsi" w:cs="Times New Roman"/>
          <w:lang w:eastAsia="en-GB"/>
        </w:rPr>
      </w:pPr>
      <w:r>
        <w:rPr>
          <w:rFonts w:asciiTheme="majorHAnsi" w:eastAsia="Times New Roman" w:hAnsiTheme="majorHAnsi" w:cs="Times New Roman"/>
          <w:lang w:eastAsia="en-GB"/>
        </w:rPr>
        <w:t xml:space="preserve">Mejeha, R.O, A.E Bassey and I.O Obasi (2018) Determinants of Loan repayment by </w:t>
      </w:r>
      <w:proofErr w:type="spellStart"/>
      <w:r>
        <w:rPr>
          <w:rFonts w:asciiTheme="majorHAnsi" w:eastAsia="Times New Roman" w:hAnsiTheme="majorHAnsi" w:cs="Times New Roman"/>
          <w:lang w:eastAsia="en-GB"/>
        </w:rPr>
        <w:t>Beneficiaiary</w:t>
      </w:r>
      <w:proofErr w:type="spellEnd"/>
      <w:r>
        <w:rPr>
          <w:rFonts w:asciiTheme="majorHAnsi" w:eastAsia="Times New Roman" w:hAnsiTheme="majorHAnsi" w:cs="Times New Roman"/>
          <w:lang w:eastAsia="en-GB"/>
        </w:rPr>
        <w:t xml:space="preserve"> Farmers under the Integrated Farmers Scheme in </w:t>
      </w:r>
      <w:proofErr w:type="spellStart"/>
      <w:r>
        <w:rPr>
          <w:rFonts w:asciiTheme="majorHAnsi" w:eastAsia="Times New Roman" w:hAnsiTheme="majorHAnsi" w:cs="Times New Roman"/>
          <w:lang w:eastAsia="en-GB"/>
        </w:rPr>
        <w:t>AkwaIbom</w:t>
      </w:r>
      <w:proofErr w:type="spellEnd"/>
      <w:r>
        <w:rPr>
          <w:rFonts w:asciiTheme="majorHAnsi" w:eastAsia="Times New Roman" w:hAnsiTheme="majorHAnsi" w:cs="Times New Roman"/>
          <w:lang w:eastAsia="en-GB"/>
        </w:rPr>
        <w:t xml:space="preserve"> State, Nigeria. </w:t>
      </w:r>
      <w:r>
        <w:rPr>
          <w:rFonts w:asciiTheme="majorHAnsi" w:eastAsia="Times New Roman" w:hAnsiTheme="majorHAnsi" w:cs="Times New Roman"/>
          <w:i/>
          <w:lang w:eastAsia="en-GB"/>
        </w:rPr>
        <w:t>Journal of Agriculture and Food Sciences</w:t>
      </w:r>
      <w:r>
        <w:rPr>
          <w:rFonts w:asciiTheme="majorHAnsi" w:eastAsia="Times New Roman" w:hAnsiTheme="majorHAnsi" w:cs="Times New Roman"/>
          <w:lang w:eastAsia="en-GB"/>
        </w:rPr>
        <w:t>, Vol 16; 75 87</w:t>
      </w:r>
    </w:p>
    <w:p w14:paraId="6F144D0F" w14:textId="77777777" w:rsidR="00DD50F1" w:rsidRDefault="00DD50F1">
      <w:pPr>
        <w:spacing w:after="0" w:line="240" w:lineRule="auto"/>
        <w:ind w:left="810" w:hanging="900"/>
        <w:jc w:val="both"/>
        <w:rPr>
          <w:rFonts w:asciiTheme="majorHAnsi" w:eastAsia="Times New Roman" w:hAnsiTheme="majorHAnsi" w:cs="Times New Roman"/>
          <w:lang w:eastAsia="en-GB"/>
        </w:rPr>
      </w:pPr>
    </w:p>
    <w:p w14:paraId="78DD30C8" w14:textId="77777777" w:rsidR="00DD50F1" w:rsidRDefault="00782CFD">
      <w:pPr>
        <w:spacing w:line="240" w:lineRule="auto"/>
        <w:ind w:left="540" w:hanging="540"/>
        <w:jc w:val="both"/>
        <w:rPr>
          <w:rFonts w:asciiTheme="majorHAnsi" w:eastAsia="Times New Roman" w:hAnsiTheme="majorHAnsi" w:cs="Times New Roman"/>
          <w:lang w:eastAsia="en-GB"/>
        </w:rPr>
      </w:pPr>
      <w:r>
        <w:rPr>
          <w:rFonts w:asciiTheme="majorHAnsi" w:eastAsia="Times New Roman" w:hAnsiTheme="majorHAnsi" w:cs="Times New Roman"/>
          <w:lang w:eastAsia="en-GB"/>
        </w:rPr>
        <w:t>National Population Commission and National Bureau of Statistics Estimate (2016) Population Forecasts 2006 – 2016</w:t>
      </w:r>
    </w:p>
    <w:p w14:paraId="58A55E11" w14:textId="77777777" w:rsidR="00DD50F1" w:rsidRDefault="00782CFD">
      <w:pPr>
        <w:tabs>
          <w:tab w:val="left" w:pos="630"/>
        </w:tabs>
        <w:spacing w:line="240" w:lineRule="auto"/>
        <w:ind w:left="540" w:hanging="540"/>
        <w:rPr>
          <w:rFonts w:asciiTheme="majorHAnsi" w:hAnsiTheme="majorHAnsi" w:cs="Times New Roman"/>
          <w:color w:val="000000" w:themeColor="text1"/>
        </w:rPr>
      </w:pPr>
      <w:proofErr w:type="spellStart"/>
      <w:r>
        <w:rPr>
          <w:rFonts w:asciiTheme="majorHAnsi" w:hAnsiTheme="majorHAnsi" w:cs="Times New Roman"/>
        </w:rPr>
        <w:t>Nwaru</w:t>
      </w:r>
      <w:proofErr w:type="spellEnd"/>
      <w:r>
        <w:rPr>
          <w:rFonts w:asciiTheme="majorHAnsi" w:hAnsiTheme="majorHAnsi" w:cs="Times New Roman"/>
        </w:rPr>
        <w:t xml:space="preserve">, J.C. (2004). Rural credit markets and resource use in arable crop production in Imo State of Nigeria. Ph.D. Dissertation, Michael Okpara University of Agriculture, </w:t>
      </w:r>
      <w:proofErr w:type="spellStart"/>
      <w:r>
        <w:rPr>
          <w:rFonts w:asciiTheme="majorHAnsi" w:hAnsiTheme="majorHAnsi" w:cs="Times New Roman"/>
        </w:rPr>
        <w:t>Umudike</w:t>
      </w:r>
      <w:proofErr w:type="spellEnd"/>
      <w:r>
        <w:rPr>
          <w:rFonts w:asciiTheme="majorHAnsi" w:hAnsiTheme="majorHAnsi" w:cs="Times New Roman"/>
        </w:rPr>
        <w:t>, Nigeria</w:t>
      </w:r>
      <w:r>
        <w:rPr>
          <w:rFonts w:asciiTheme="majorHAnsi" w:hAnsiTheme="majorHAnsi" w:cs="Times New Roman"/>
          <w:color w:val="000000" w:themeColor="text1"/>
        </w:rPr>
        <w:t>.</w:t>
      </w:r>
    </w:p>
    <w:p w14:paraId="5B16A44A" w14:textId="77777777" w:rsidR="00DD50F1" w:rsidRDefault="00782CFD">
      <w:pPr>
        <w:ind w:left="630" w:hanging="630"/>
        <w:rPr>
          <w:rFonts w:asciiTheme="majorHAnsi" w:hAnsiTheme="majorHAnsi" w:cs="Times New Roman"/>
        </w:rPr>
      </w:pPr>
      <w:r w:rsidRPr="00C34232">
        <w:rPr>
          <w:rFonts w:asciiTheme="majorHAnsi" w:hAnsiTheme="majorHAnsi" w:cs="Times New Roman"/>
          <w:lang w:val="it-IT"/>
        </w:rPr>
        <w:t xml:space="preserve">Nwosu, E. O., Anumudu, C. N., &amp; Nnamchi, C. E. (2020). </w:t>
      </w:r>
      <w:r>
        <w:rPr>
          <w:rFonts w:asciiTheme="majorHAnsi" w:hAnsiTheme="majorHAnsi" w:cs="Times New Roman"/>
        </w:rPr>
        <w:t xml:space="preserve">Microeconomic determinants of household savings in Nigeria. </w:t>
      </w:r>
      <w:r>
        <w:rPr>
          <w:rFonts w:asciiTheme="majorHAnsi" w:hAnsiTheme="majorHAnsi" w:cs="Times New Roman"/>
          <w:i/>
          <w:iCs/>
        </w:rPr>
        <w:t>Journal of International Development</w:t>
      </w:r>
      <w:r>
        <w:rPr>
          <w:rFonts w:asciiTheme="majorHAnsi" w:hAnsiTheme="majorHAnsi" w:cs="Times New Roman"/>
        </w:rPr>
        <w:t xml:space="preserve">, </w:t>
      </w:r>
      <w:r>
        <w:rPr>
          <w:rFonts w:asciiTheme="majorHAnsi" w:hAnsiTheme="majorHAnsi" w:cs="Times New Roman"/>
          <w:i/>
          <w:iCs/>
        </w:rPr>
        <w:t>32</w:t>
      </w:r>
      <w:r>
        <w:rPr>
          <w:rFonts w:asciiTheme="majorHAnsi" w:hAnsiTheme="majorHAnsi" w:cs="Times New Roman"/>
        </w:rPr>
        <w:t>(2), 150-167.</w:t>
      </w:r>
    </w:p>
    <w:p w14:paraId="0EA99D3A" w14:textId="77777777" w:rsidR="00DD50F1" w:rsidRDefault="00782CFD">
      <w:pPr>
        <w:spacing w:line="240" w:lineRule="auto"/>
        <w:ind w:left="630" w:hanging="630"/>
        <w:rPr>
          <w:rFonts w:asciiTheme="majorHAnsi" w:hAnsiTheme="majorHAnsi" w:cs="Times New Roman"/>
        </w:rPr>
      </w:pPr>
      <w:r>
        <w:rPr>
          <w:rFonts w:asciiTheme="majorHAnsi" w:hAnsiTheme="majorHAnsi" w:cs="Times New Roman"/>
        </w:rPr>
        <w:t xml:space="preserve">Odoh, N. E., Nwibo, S. U., Eze, A. V., &amp; Igwe, E. O. (2020). Farmers income and savings pattern in Benue State, Nigeria. </w:t>
      </w:r>
      <w:r>
        <w:rPr>
          <w:rFonts w:asciiTheme="majorHAnsi" w:hAnsiTheme="majorHAnsi" w:cs="Times New Roman"/>
          <w:i/>
          <w:iCs/>
        </w:rPr>
        <w:t>Journal of Agricultural Extension</w:t>
      </w:r>
      <w:r>
        <w:rPr>
          <w:rFonts w:asciiTheme="majorHAnsi" w:hAnsiTheme="majorHAnsi" w:cs="Times New Roman"/>
        </w:rPr>
        <w:t xml:space="preserve">, </w:t>
      </w:r>
      <w:r>
        <w:rPr>
          <w:rFonts w:asciiTheme="majorHAnsi" w:hAnsiTheme="majorHAnsi" w:cs="Times New Roman"/>
          <w:i/>
          <w:iCs/>
        </w:rPr>
        <w:t>24</w:t>
      </w:r>
      <w:r>
        <w:rPr>
          <w:rFonts w:asciiTheme="majorHAnsi" w:hAnsiTheme="majorHAnsi" w:cs="Times New Roman"/>
        </w:rPr>
        <w:t>(1), 128-137.</w:t>
      </w:r>
    </w:p>
    <w:p w14:paraId="1C017498" w14:textId="77777777" w:rsidR="00DD50F1" w:rsidRDefault="00782CFD">
      <w:pPr>
        <w:spacing w:line="240" w:lineRule="auto"/>
        <w:ind w:left="630" w:hanging="630"/>
        <w:rPr>
          <w:rFonts w:asciiTheme="majorHAnsi" w:hAnsiTheme="majorHAnsi" w:cs="Times New Roman"/>
        </w:rPr>
      </w:pPr>
      <w:proofErr w:type="spellStart"/>
      <w:r>
        <w:rPr>
          <w:rFonts w:asciiTheme="majorHAnsi" w:hAnsiTheme="majorHAnsi" w:cs="Times New Roman"/>
        </w:rPr>
        <w:t>Ogheneruemu</w:t>
      </w:r>
      <w:proofErr w:type="spellEnd"/>
      <w:r>
        <w:rPr>
          <w:rFonts w:asciiTheme="majorHAnsi" w:hAnsiTheme="majorHAnsi" w:cs="Times New Roman"/>
        </w:rPr>
        <w:t>, O. Olubunmi O. and Adetutu E. 2014. Savings Determinants among Rural Households in Southwest Nigeria. World Rural Observations; 6 (4).</w:t>
      </w:r>
    </w:p>
    <w:p w14:paraId="7EE2995F" w14:textId="77777777" w:rsidR="00DD50F1" w:rsidRDefault="00782CFD">
      <w:pPr>
        <w:ind w:left="540" w:hanging="540"/>
        <w:rPr>
          <w:rFonts w:asciiTheme="majorHAnsi" w:hAnsiTheme="majorHAnsi" w:cs="Times New Roman"/>
        </w:rPr>
      </w:pPr>
      <w:proofErr w:type="spellStart"/>
      <w:r>
        <w:rPr>
          <w:rFonts w:asciiTheme="majorHAnsi" w:hAnsiTheme="majorHAnsi" w:cs="Times New Roman"/>
        </w:rPr>
        <w:t>Okoedo</w:t>
      </w:r>
      <w:proofErr w:type="spellEnd"/>
      <w:r>
        <w:rPr>
          <w:rFonts w:asciiTheme="majorHAnsi" w:hAnsiTheme="majorHAnsi" w:cs="Times New Roman"/>
        </w:rPr>
        <w:t xml:space="preserve">-Okojie D. U * and G. F. </w:t>
      </w:r>
      <w:proofErr w:type="spellStart"/>
      <w:proofErr w:type="gramStart"/>
      <w:r>
        <w:rPr>
          <w:rFonts w:asciiTheme="majorHAnsi" w:hAnsiTheme="majorHAnsi" w:cs="Times New Roman"/>
        </w:rPr>
        <w:t>Okwuokenye</w:t>
      </w:r>
      <w:proofErr w:type="spellEnd"/>
      <w:r>
        <w:rPr>
          <w:rFonts w:asciiTheme="majorHAnsi" w:hAnsiTheme="majorHAnsi" w:cs="Times New Roman"/>
        </w:rPr>
        <w:t xml:space="preserve"> .</w:t>
      </w:r>
      <w:proofErr w:type="gramEnd"/>
      <w:r>
        <w:rPr>
          <w:rFonts w:asciiTheme="majorHAnsi" w:hAnsiTheme="majorHAnsi" w:cs="Times New Roman"/>
        </w:rPr>
        <w:t>(2016</w:t>
      </w:r>
      <w:proofErr w:type="gramStart"/>
      <w:r>
        <w:rPr>
          <w:rFonts w:asciiTheme="majorHAnsi" w:hAnsiTheme="majorHAnsi" w:cs="Times New Roman"/>
        </w:rPr>
        <w:t>),Characteristics</w:t>
      </w:r>
      <w:proofErr w:type="gramEnd"/>
      <w:r>
        <w:rPr>
          <w:rFonts w:asciiTheme="majorHAnsi" w:hAnsiTheme="majorHAnsi" w:cs="Times New Roman"/>
        </w:rPr>
        <w:t xml:space="preserve"> and Potentials of Retail Marketing of Yam in Delta State, Nigeria: Implications for the Extension Services British Journal of Applied Science &amp; Technology 14(2): 1-8, NLM ID: 101664541</w:t>
      </w:r>
    </w:p>
    <w:p w14:paraId="5622CD84" w14:textId="77777777" w:rsidR="00DD50F1" w:rsidRDefault="00782CFD">
      <w:pPr>
        <w:ind w:left="540" w:hanging="540"/>
        <w:rPr>
          <w:rFonts w:asciiTheme="majorHAnsi" w:hAnsiTheme="majorHAnsi"/>
        </w:rPr>
      </w:pPr>
      <w:r w:rsidRPr="00C34232">
        <w:rPr>
          <w:rFonts w:asciiTheme="majorHAnsi" w:hAnsiTheme="majorHAnsi" w:cs="Times New Roman"/>
          <w:lang w:val="nb-NO"/>
        </w:rPr>
        <w:lastRenderedPageBreak/>
        <w:t xml:space="preserve">Okpachu SA, Moses JD, Okpachu OG. </w:t>
      </w:r>
      <w:r>
        <w:rPr>
          <w:rFonts w:asciiTheme="majorHAnsi" w:hAnsiTheme="majorHAnsi" w:cs="Times New Roman"/>
        </w:rPr>
        <w:t>Determinants of Savings Capacity among Agribusiness Entrepreneurs in Yobe State, Nigeria. World J Agri &amp; Soil Sci. 3(4): 2019.</w:t>
      </w:r>
      <w:r>
        <w:rPr>
          <w:rFonts w:asciiTheme="majorHAnsi" w:hAnsiTheme="majorHAnsi"/>
        </w:rPr>
        <w:t xml:space="preserve"> World J Agri &amp; Soil Sci. 3(4): 2019. WJASS.MS.ID.000570</w:t>
      </w:r>
    </w:p>
    <w:p w14:paraId="10333279" w14:textId="77777777" w:rsidR="00DD50F1" w:rsidRDefault="00782CFD">
      <w:pPr>
        <w:ind w:left="540" w:hanging="540"/>
        <w:rPr>
          <w:rFonts w:asciiTheme="majorHAnsi" w:hAnsiTheme="majorHAnsi" w:cs="Times New Roman"/>
        </w:rPr>
      </w:pPr>
      <w:proofErr w:type="spellStart"/>
      <w:r>
        <w:rPr>
          <w:rFonts w:asciiTheme="majorHAnsi" w:hAnsiTheme="majorHAnsi" w:cs="Times New Roman"/>
        </w:rPr>
        <w:t>Oseghale</w:t>
      </w:r>
      <w:proofErr w:type="spellEnd"/>
      <w:r>
        <w:rPr>
          <w:rFonts w:asciiTheme="majorHAnsi" w:hAnsiTheme="majorHAnsi" w:cs="Times New Roman"/>
        </w:rPr>
        <w:t xml:space="preserve">, </w:t>
      </w:r>
      <w:r>
        <w:rPr>
          <w:rFonts w:asciiTheme="majorHAnsi" w:hAnsiTheme="majorHAnsi"/>
          <w:b/>
        </w:rPr>
        <w:t xml:space="preserve">A. I. </w:t>
      </w:r>
      <w:r>
        <w:rPr>
          <w:rFonts w:asciiTheme="majorHAnsi" w:hAnsiTheme="majorHAnsi" w:cs="Times New Roman"/>
        </w:rPr>
        <w:t xml:space="preserve">*, A. J. </w:t>
      </w:r>
      <w:proofErr w:type="spellStart"/>
      <w:r>
        <w:rPr>
          <w:rFonts w:asciiTheme="majorHAnsi" w:hAnsiTheme="majorHAnsi" w:cs="Times New Roman"/>
        </w:rPr>
        <w:t>Jirgi</w:t>
      </w:r>
      <w:proofErr w:type="spellEnd"/>
      <w:r>
        <w:rPr>
          <w:rFonts w:asciiTheme="majorHAnsi" w:hAnsiTheme="majorHAnsi" w:cs="Times New Roman"/>
        </w:rPr>
        <w:t xml:space="preserve">, A. </w:t>
      </w:r>
      <w:proofErr w:type="spellStart"/>
      <w:r>
        <w:rPr>
          <w:rFonts w:asciiTheme="majorHAnsi" w:hAnsiTheme="majorHAnsi" w:cs="Times New Roman"/>
        </w:rPr>
        <w:t>Ogaji</w:t>
      </w:r>
      <w:proofErr w:type="spellEnd"/>
      <w:r>
        <w:rPr>
          <w:rFonts w:asciiTheme="majorHAnsi" w:hAnsiTheme="majorHAnsi" w:cs="Times New Roman"/>
        </w:rPr>
        <w:t xml:space="preserve">, F.D. Ibrahim, D.E. Godwin (2022) Income, Savings and Investment Pattern of small-scale </w:t>
      </w:r>
      <w:proofErr w:type="spellStart"/>
      <w:r>
        <w:rPr>
          <w:rFonts w:asciiTheme="majorHAnsi" w:hAnsiTheme="majorHAnsi" w:cs="Times New Roman"/>
        </w:rPr>
        <w:t>agro</w:t>
      </w:r>
      <w:proofErr w:type="spellEnd"/>
      <w:r>
        <w:rPr>
          <w:rFonts w:asciiTheme="majorHAnsi" w:hAnsiTheme="majorHAnsi" w:cs="Times New Roman"/>
        </w:rPr>
        <w:t xml:space="preserve">-based entrepreneurs in Kaduna south local government area of Kaduna state, </w:t>
      </w:r>
      <w:proofErr w:type="gramStart"/>
      <w:r>
        <w:rPr>
          <w:rFonts w:asciiTheme="majorHAnsi" w:hAnsiTheme="majorHAnsi" w:cs="Times New Roman"/>
        </w:rPr>
        <w:t>Nigeria  https://orcid.org/0000-0001-7764-1728</w:t>
      </w:r>
      <w:proofErr w:type="gramEnd"/>
    </w:p>
    <w:p w14:paraId="1724068E" w14:textId="77777777" w:rsidR="00DD50F1" w:rsidRDefault="00782CFD">
      <w:pPr>
        <w:spacing w:line="240" w:lineRule="auto"/>
        <w:ind w:left="540" w:hanging="540"/>
        <w:rPr>
          <w:rFonts w:asciiTheme="majorHAnsi" w:hAnsiTheme="majorHAnsi" w:cs="Times New Roman"/>
        </w:rPr>
      </w:pPr>
      <w:r>
        <w:rPr>
          <w:rFonts w:asciiTheme="majorHAnsi" w:hAnsiTheme="majorHAnsi" w:cs="Times New Roman"/>
        </w:rPr>
        <w:t xml:space="preserve">Wieliczko, B., </w:t>
      </w:r>
      <w:proofErr w:type="spellStart"/>
      <w:r>
        <w:rPr>
          <w:rFonts w:asciiTheme="majorHAnsi" w:hAnsiTheme="majorHAnsi" w:cs="Times New Roman"/>
        </w:rPr>
        <w:t>Kurdyś</w:t>
      </w:r>
      <w:proofErr w:type="spellEnd"/>
      <w:r>
        <w:rPr>
          <w:rFonts w:asciiTheme="majorHAnsi" w:hAnsiTheme="majorHAnsi" w:cs="Times New Roman"/>
        </w:rPr>
        <w:t xml:space="preserve">-Kujawska, A., &amp; </w:t>
      </w:r>
      <w:proofErr w:type="spellStart"/>
      <w:r>
        <w:rPr>
          <w:rFonts w:asciiTheme="majorHAnsi" w:hAnsiTheme="majorHAnsi" w:cs="Times New Roman"/>
        </w:rPr>
        <w:t>Sompolska-Rzechuła</w:t>
      </w:r>
      <w:proofErr w:type="spellEnd"/>
      <w:r>
        <w:rPr>
          <w:rFonts w:asciiTheme="majorHAnsi" w:hAnsiTheme="majorHAnsi" w:cs="Times New Roman"/>
        </w:rPr>
        <w:t xml:space="preserve">, A. (2020). Savings of small farms: Their magnitude, determinants and role in sustainable development. example of Poland. </w:t>
      </w:r>
      <w:r>
        <w:rPr>
          <w:rFonts w:asciiTheme="majorHAnsi" w:hAnsiTheme="majorHAnsi" w:cs="Times New Roman"/>
          <w:i/>
          <w:iCs/>
        </w:rPr>
        <w:t>Agriculture</w:t>
      </w:r>
      <w:r>
        <w:rPr>
          <w:rFonts w:asciiTheme="majorHAnsi" w:hAnsiTheme="majorHAnsi" w:cs="Times New Roman"/>
        </w:rPr>
        <w:t xml:space="preserve">, </w:t>
      </w:r>
      <w:r>
        <w:rPr>
          <w:rFonts w:asciiTheme="majorHAnsi" w:hAnsiTheme="majorHAnsi" w:cs="Times New Roman"/>
          <w:i/>
          <w:iCs/>
        </w:rPr>
        <w:t>10</w:t>
      </w:r>
      <w:r>
        <w:rPr>
          <w:rFonts w:asciiTheme="majorHAnsi" w:hAnsiTheme="majorHAnsi" w:cs="Times New Roman"/>
        </w:rPr>
        <w:t>(11), 525.</w:t>
      </w:r>
    </w:p>
    <w:p w14:paraId="5C1C2AB5" w14:textId="77777777" w:rsidR="00DD50F1" w:rsidRDefault="00782CFD">
      <w:pPr>
        <w:ind w:left="540" w:hanging="540"/>
        <w:jc w:val="both"/>
        <w:rPr>
          <w:rFonts w:asciiTheme="majorHAnsi" w:hAnsiTheme="majorHAnsi" w:cs="Times New Roman"/>
        </w:rPr>
      </w:pPr>
      <w:r>
        <w:rPr>
          <w:rFonts w:asciiTheme="majorHAnsi" w:hAnsiTheme="majorHAnsi" w:cs="Times New Roman"/>
        </w:rPr>
        <w:t xml:space="preserve">Yusuf, W. A., Yusuf, S. A., </w:t>
      </w:r>
      <w:proofErr w:type="spellStart"/>
      <w:r>
        <w:rPr>
          <w:rFonts w:asciiTheme="majorHAnsi" w:hAnsiTheme="majorHAnsi" w:cs="Times New Roman"/>
        </w:rPr>
        <w:t>Adesope</w:t>
      </w:r>
      <w:proofErr w:type="spellEnd"/>
      <w:r>
        <w:rPr>
          <w:rFonts w:asciiTheme="majorHAnsi" w:hAnsiTheme="majorHAnsi" w:cs="Times New Roman"/>
        </w:rPr>
        <w:t xml:space="preserve">, A. A. A., &amp; Adebayo, A. A. (2020). Assessment of factors influencing the saving culture among rural households in </w:t>
      </w:r>
      <w:proofErr w:type="spellStart"/>
      <w:r>
        <w:rPr>
          <w:rFonts w:asciiTheme="majorHAnsi" w:hAnsiTheme="majorHAnsi" w:cs="Times New Roman"/>
        </w:rPr>
        <w:t>Ibarapa</w:t>
      </w:r>
      <w:proofErr w:type="spellEnd"/>
      <w:r>
        <w:rPr>
          <w:rFonts w:asciiTheme="majorHAnsi" w:hAnsiTheme="majorHAnsi" w:cs="Times New Roman"/>
        </w:rPr>
        <w:t xml:space="preserve"> East Local Government of Oyo State, Nigeria. </w:t>
      </w:r>
      <w:r>
        <w:rPr>
          <w:rFonts w:asciiTheme="majorHAnsi" w:hAnsiTheme="majorHAnsi" w:cs="Times New Roman"/>
          <w:i/>
          <w:iCs/>
        </w:rPr>
        <w:t>Journal of Research in Forestry, Wildlife and Environment</w:t>
      </w:r>
      <w:r>
        <w:rPr>
          <w:rFonts w:asciiTheme="majorHAnsi" w:hAnsiTheme="majorHAnsi" w:cs="Times New Roman"/>
        </w:rPr>
        <w:t xml:space="preserve">, </w:t>
      </w:r>
      <w:r>
        <w:rPr>
          <w:rFonts w:asciiTheme="majorHAnsi" w:hAnsiTheme="majorHAnsi" w:cs="Times New Roman"/>
          <w:i/>
          <w:iCs/>
        </w:rPr>
        <w:t>12</w:t>
      </w:r>
      <w:r>
        <w:rPr>
          <w:rFonts w:asciiTheme="majorHAnsi" w:hAnsiTheme="majorHAnsi" w:cs="Times New Roman"/>
        </w:rPr>
        <w:t>(1), 156-166.</w:t>
      </w:r>
    </w:p>
    <w:p w14:paraId="3F9F59A4" w14:textId="77777777" w:rsidR="00DD50F1" w:rsidRDefault="00782CFD">
      <w:pPr>
        <w:ind w:left="540" w:hanging="540"/>
        <w:jc w:val="both"/>
        <w:rPr>
          <w:rFonts w:asciiTheme="majorHAnsi" w:hAnsiTheme="majorHAnsi" w:cs="Times New Roman"/>
        </w:rPr>
      </w:pPr>
      <w:r>
        <w:rPr>
          <w:rFonts w:asciiTheme="majorHAnsi" w:hAnsiTheme="majorHAnsi" w:cs="Times New Roman"/>
        </w:rPr>
        <w:t xml:space="preserve">UNCTAD. Commodities and development report 2015: smallholder farmers and sustainable commodity development. In: </w:t>
      </w:r>
      <w:r>
        <w:rPr>
          <w:rFonts w:asciiTheme="majorHAnsi" w:hAnsiTheme="majorHAnsi" w:cs="Times New Roman"/>
          <w:i/>
          <w:iCs/>
        </w:rPr>
        <w:t>Proceedings of the United Nations Conference on Trade and Development.</w:t>
      </w:r>
      <w:r>
        <w:rPr>
          <w:rFonts w:asciiTheme="majorHAnsi" w:hAnsiTheme="majorHAnsi" w:cs="Times New Roman"/>
        </w:rPr>
        <w:t xml:space="preserve"> Geneva: UNCTAD (2015)</w:t>
      </w:r>
    </w:p>
    <w:p w14:paraId="5F3EB408" w14:textId="77777777" w:rsidR="00DD50F1" w:rsidRDefault="00DD50F1">
      <w:pPr>
        <w:spacing w:line="240" w:lineRule="auto"/>
        <w:ind w:left="540" w:hanging="540"/>
        <w:rPr>
          <w:rFonts w:asciiTheme="majorHAnsi" w:hAnsiTheme="majorHAnsi" w:cs="Times New Roman"/>
        </w:rPr>
      </w:pPr>
    </w:p>
    <w:p w14:paraId="038D6D61" w14:textId="77777777" w:rsidR="00DD50F1" w:rsidRDefault="00DD50F1">
      <w:pPr>
        <w:spacing w:after="0" w:line="240" w:lineRule="auto"/>
        <w:jc w:val="both"/>
        <w:rPr>
          <w:rFonts w:asciiTheme="majorHAnsi" w:hAnsiTheme="majorHAnsi" w:cs="Times New Roman"/>
        </w:rPr>
      </w:pPr>
    </w:p>
    <w:sectPr w:rsidR="00DD50F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viewer" w:date="2025-10-07T11:19:00Z" w:initials="A">
    <w:p w14:paraId="16AB8C0A" w14:textId="0848DD47" w:rsidR="00606779" w:rsidRDefault="00606779">
      <w:pPr>
        <w:pStyle w:val="CommentText"/>
      </w:pPr>
      <w:r>
        <w:rPr>
          <w:rStyle w:val="CommentReference"/>
        </w:rPr>
        <w:annotationRef/>
      </w:r>
      <w:r>
        <w:t xml:space="preserve">How many </w:t>
      </w:r>
      <w:proofErr w:type="gramStart"/>
      <w:r>
        <w:t>respondent</w:t>
      </w:r>
      <w:proofErr w:type="gramEnd"/>
      <w:r>
        <w:t>?</w:t>
      </w:r>
    </w:p>
  </w:comment>
  <w:comment w:id="1" w:author="Reviewer" w:date="2025-10-07T10:58:00Z" w:initials="A">
    <w:p w14:paraId="1EB16888" w14:textId="11314B2A" w:rsidR="00C34232" w:rsidRDefault="00C34232">
      <w:pPr>
        <w:pStyle w:val="CommentText"/>
      </w:pPr>
      <w:r>
        <w:rPr>
          <w:rStyle w:val="CommentReference"/>
        </w:rPr>
        <w:annotationRef/>
      </w:r>
      <w:r>
        <w:t>Check the spelling with reference section</w:t>
      </w:r>
    </w:p>
  </w:comment>
  <w:comment w:id="2" w:author="Reviewer" w:date="2025-10-07T10:59:00Z" w:initials="A">
    <w:p w14:paraId="2692C506" w14:textId="5AC720F8" w:rsidR="00087040" w:rsidRDefault="00087040">
      <w:pPr>
        <w:pStyle w:val="CommentText"/>
      </w:pPr>
      <w:r>
        <w:rPr>
          <w:rStyle w:val="CommentReference"/>
        </w:rPr>
        <w:annotationRef/>
      </w:r>
      <w:r>
        <w:t>Wrong method of citation</w:t>
      </w:r>
    </w:p>
  </w:comment>
  <w:comment w:id="3" w:author="Reviewer" w:date="2025-10-07T11:05:00Z" w:initials="A">
    <w:p w14:paraId="2448B10C" w14:textId="22FA3BCF" w:rsidR="00087040" w:rsidRDefault="00087040">
      <w:pPr>
        <w:pStyle w:val="CommentText"/>
      </w:pPr>
      <w:r>
        <w:rPr>
          <w:rStyle w:val="CommentReference"/>
        </w:rPr>
        <w:annotationRef/>
      </w:r>
      <w:r>
        <w:t>Missing in reference section</w:t>
      </w:r>
    </w:p>
  </w:comment>
  <w:comment w:id="4" w:author="Reviewer" w:date="2025-10-07T11:06:00Z" w:initials="A">
    <w:p w14:paraId="2E349B31" w14:textId="77777777" w:rsidR="00087040" w:rsidRDefault="00087040">
      <w:pPr>
        <w:pStyle w:val="CommentText"/>
      </w:pPr>
      <w:r>
        <w:rPr>
          <w:rStyle w:val="CommentReference"/>
        </w:rPr>
        <w:annotationRef/>
      </w:r>
      <w:r>
        <w:rPr>
          <w:rStyle w:val="CommentReference"/>
        </w:rPr>
        <w:annotationRef/>
      </w:r>
      <w:r>
        <w:t>Missing in reference section</w:t>
      </w:r>
    </w:p>
    <w:p w14:paraId="673248E0" w14:textId="5B1AFF8B" w:rsidR="00087040" w:rsidRDefault="00087040">
      <w:pPr>
        <w:pStyle w:val="CommentText"/>
      </w:pPr>
    </w:p>
  </w:comment>
  <w:comment w:id="5" w:author="Reviewer" w:date="2025-10-07T11:08:00Z" w:initials="A">
    <w:p w14:paraId="333269B6" w14:textId="1FDA98E5" w:rsidR="00087040" w:rsidRDefault="00087040">
      <w:pPr>
        <w:pStyle w:val="CommentText"/>
      </w:pPr>
      <w:r>
        <w:rPr>
          <w:rStyle w:val="CommentReference"/>
        </w:rPr>
        <w:annotationRef/>
      </w:r>
      <w:r>
        <w:t>Reference portion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AB8C0A" w15:done="0"/>
  <w15:commentEx w15:paraId="1EB16888" w15:done="0"/>
  <w15:commentEx w15:paraId="2692C506" w15:done="0"/>
  <w15:commentEx w15:paraId="2448B10C" w15:done="0"/>
  <w15:commentEx w15:paraId="673248E0" w15:done="0"/>
  <w15:commentEx w15:paraId="333269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34DB70" w16cex:dateUtc="2025-10-07T05:49:00Z"/>
  <w16cex:commentExtensible w16cex:durableId="5E63A79E" w16cex:dateUtc="2025-10-07T05:28:00Z"/>
  <w16cex:commentExtensible w16cex:durableId="0E671C48" w16cex:dateUtc="2025-10-07T05:29:00Z"/>
  <w16cex:commentExtensible w16cex:durableId="46C308C6" w16cex:dateUtc="2025-10-07T05:35:00Z"/>
  <w16cex:commentExtensible w16cex:durableId="1D484632" w16cex:dateUtc="2025-10-07T05:36:00Z"/>
  <w16cex:commentExtensible w16cex:durableId="24CC0881" w16cex:dateUtc="2025-10-07T05: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AB8C0A" w16cid:durableId="2334DB70"/>
  <w16cid:commentId w16cid:paraId="1EB16888" w16cid:durableId="5E63A79E"/>
  <w16cid:commentId w16cid:paraId="2692C506" w16cid:durableId="0E671C48"/>
  <w16cid:commentId w16cid:paraId="2448B10C" w16cid:durableId="46C308C6"/>
  <w16cid:commentId w16cid:paraId="673248E0" w16cid:durableId="1D484632"/>
  <w16cid:commentId w16cid:paraId="333269B6" w16cid:durableId="24CC08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BFB66" w14:textId="77777777" w:rsidR="009C25CD" w:rsidRDefault="009C25CD">
      <w:pPr>
        <w:spacing w:line="240" w:lineRule="auto"/>
      </w:pPr>
      <w:r>
        <w:separator/>
      </w:r>
    </w:p>
  </w:endnote>
  <w:endnote w:type="continuationSeparator" w:id="0">
    <w:p w14:paraId="2BC60F59" w14:textId="77777777" w:rsidR="009C25CD" w:rsidRDefault="009C25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E4FB" w14:textId="77777777" w:rsidR="00A8590E" w:rsidRDefault="00A85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D5E98" w14:textId="77777777" w:rsidR="00A8590E" w:rsidRDefault="00A859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181DD" w14:textId="77777777" w:rsidR="00A8590E" w:rsidRDefault="00A85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1DD45" w14:textId="77777777" w:rsidR="009C25CD" w:rsidRDefault="009C25CD">
      <w:pPr>
        <w:spacing w:after="0"/>
      </w:pPr>
      <w:r>
        <w:separator/>
      </w:r>
    </w:p>
  </w:footnote>
  <w:footnote w:type="continuationSeparator" w:id="0">
    <w:p w14:paraId="3617A1C6" w14:textId="77777777" w:rsidR="009C25CD" w:rsidRDefault="009C25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69019" w14:textId="691CE937" w:rsidR="00A8590E" w:rsidRDefault="00000000">
    <w:pPr>
      <w:pStyle w:val="Header"/>
    </w:pPr>
    <w:r>
      <w:rPr>
        <w:noProof/>
      </w:rPr>
      <w:pict w14:anchorId="4AB6FD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0042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8F43" w14:textId="7D1DB29C" w:rsidR="00A8590E" w:rsidRDefault="00000000">
    <w:pPr>
      <w:pStyle w:val="Header"/>
    </w:pPr>
    <w:r>
      <w:rPr>
        <w:noProof/>
      </w:rPr>
      <w:pict w14:anchorId="1EBAB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0042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9AAEC" w14:textId="41632DEA" w:rsidR="00A8590E" w:rsidRDefault="00000000">
    <w:pPr>
      <w:pStyle w:val="Header"/>
    </w:pPr>
    <w:r>
      <w:rPr>
        <w:noProof/>
      </w:rPr>
      <w:pict w14:anchorId="18F671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0042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3F19E"/>
    <w:multiLevelType w:val="singleLevel"/>
    <w:tmpl w:val="3083F19E"/>
    <w:lvl w:ilvl="0">
      <w:start w:val="1"/>
      <w:numFmt w:val="decimal"/>
      <w:suff w:val="space"/>
      <w:lvlText w:val="%1."/>
      <w:lvlJc w:val="left"/>
    </w:lvl>
  </w:abstractNum>
  <w:num w:numId="1" w16cid:durableId="6462032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2BDB"/>
    <w:rsid w:val="000046E2"/>
    <w:rsid w:val="0000726A"/>
    <w:rsid w:val="000155FE"/>
    <w:rsid w:val="00025883"/>
    <w:rsid w:val="0004139F"/>
    <w:rsid w:val="00044A7D"/>
    <w:rsid w:val="00047C8D"/>
    <w:rsid w:val="00066662"/>
    <w:rsid w:val="0007785D"/>
    <w:rsid w:val="00087040"/>
    <w:rsid w:val="00096027"/>
    <w:rsid w:val="000A0D6A"/>
    <w:rsid w:val="000A41DB"/>
    <w:rsid w:val="000D5C7E"/>
    <w:rsid w:val="000F4F7F"/>
    <w:rsid w:val="00105D63"/>
    <w:rsid w:val="001068E3"/>
    <w:rsid w:val="001464BD"/>
    <w:rsid w:val="00154F17"/>
    <w:rsid w:val="00161CB7"/>
    <w:rsid w:val="00171078"/>
    <w:rsid w:val="001C3864"/>
    <w:rsid w:val="001E1A36"/>
    <w:rsid w:val="001E469A"/>
    <w:rsid w:val="001F5B07"/>
    <w:rsid w:val="00223E82"/>
    <w:rsid w:val="00232A63"/>
    <w:rsid w:val="00233DAA"/>
    <w:rsid w:val="0023529D"/>
    <w:rsid w:val="00240198"/>
    <w:rsid w:val="00242AC8"/>
    <w:rsid w:val="00250CAE"/>
    <w:rsid w:val="00256C75"/>
    <w:rsid w:val="002A01EF"/>
    <w:rsid w:val="002D0E11"/>
    <w:rsid w:val="002E5685"/>
    <w:rsid w:val="00312FD0"/>
    <w:rsid w:val="00315A66"/>
    <w:rsid w:val="00326B00"/>
    <w:rsid w:val="0036422B"/>
    <w:rsid w:val="0037001E"/>
    <w:rsid w:val="003904D7"/>
    <w:rsid w:val="0039375F"/>
    <w:rsid w:val="003A4939"/>
    <w:rsid w:val="0041359C"/>
    <w:rsid w:val="00421F42"/>
    <w:rsid w:val="0042473F"/>
    <w:rsid w:val="0042543E"/>
    <w:rsid w:val="0042673D"/>
    <w:rsid w:val="0043594C"/>
    <w:rsid w:val="00454BED"/>
    <w:rsid w:val="00476DB2"/>
    <w:rsid w:val="00482B6A"/>
    <w:rsid w:val="004C3AC0"/>
    <w:rsid w:val="004D0ABC"/>
    <w:rsid w:val="004D447B"/>
    <w:rsid w:val="004E59F4"/>
    <w:rsid w:val="004E7A99"/>
    <w:rsid w:val="004E7FD2"/>
    <w:rsid w:val="005079AC"/>
    <w:rsid w:val="00530BF8"/>
    <w:rsid w:val="00537404"/>
    <w:rsid w:val="005400D2"/>
    <w:rsid w:val="005616CF"/>
    <w:rsid w:val="005907AC"/>
    <w:rsid w:val="00595F56"/>
    <w:rsid w:val="005A512F"/>
    <w:rsid w:val="005B2BDB"/>
    <w:rsid w:val="005C21F6"/>
    <w:rsid w:val="005C62E7"/>
    <w:rsid w:val="005D3C79"/>
    <w:rsid w:val="005D41FE"/>
    <w:rsid w:val="005E20B9"/>
    <w:rsid w:val="005E7F3A"/>
    <w:rsid w:val="005F4DB3"/>
    <w:rsid w:val="00606779"/>
    <w:rsid w:val="0061328A"/>
    <w:rsid w:val="00631788"/>
    <w:rsid w:val="00664A2F"/>
    <w:rsid w:val="00681872"/>
    <w:rsid w:val="007023D2"/>
    <w:rsid w:val="00717D28"/>
    <w:rsid w:val="0074653E"/>
    <w:rsid w:val="0075310A"/>
    <w:rsid w:val="00771C2C"/>
    <w:rsid w:val="00776824"/>
    <w:rsid w:val="007800C3"/>
    <w:rsid w:val="007824F1"/>
    <w:rsid w:val="00782CFD"/>
    <w:rsid w:val="00783430"/>
    <w:rsid w:val="007A4F7E"/>
    <w:rsid w:val="007A6E44"/>
    <w:rsid w:val="007A72D5"/>
    <w:rsid w:val="007E4162"/>
    <w:rsid w:val="007F0CBF"/>
    <w:rsid w:val="007F0F93"/>
    <w:rsid w:val="00825171"/>
    <w:rsid w:val="00826FC0"/>
    <w:rsid w:val="0084458B"/>
    <w:rsid w:val="0086182D"/>
    <w:rsid w:val="00885A6E"/>
    <w:rsid w:val="00896A64"/>
    <w:rsid w:val="008A2017"/>
    <w:rsid w:val="008A41DF"/>
    <w:rsid w:val="008B05CA"/>
    <w:rsid w:val="008D0129"/>
    <w:rsid w:val="008D33F4"/>
    <w:rsid w:val="00923090"/>
    <w:rsid w:val="009237C8"/>
    <w:rsid w:val="00930191"/>
    <w:rsid w:val="00936BD3"/>
    <w:rsid w:val="009722FB"/>
    <w:rsid w:val="00987E5F"/>
    <w:rsid w:val="009A1D1B"/>
    <w:rsid w:val="009B0E7B"/>
    <w:rsid w:val="009B566B"/>
    <w:rsid w:val="009C25CD"/>
    <w:rsid w:val="009D1ADC"/>
    <w:rsid w:val="009E3454"/>
    <w:rsid w:val="009E4F5F"/>
    <w:rsid w:val="00A449CE"/>
    <w:rsid w:val="00A5343E"/>
    <w:rsid w:val="00A53C33"/>
    <w:rsid w:val="00A6008D"/>
    <w:rsid w:val="00A8590E"/>
    <w:rsid w:val="00A90AA5"/>
    <w:rsid w:val="00A93DF1"/>
    <w:rsid w:val="00A95BBE"/>
    <w:rsid w:val="00AC4302"/>
    <w:rsid w:val="00AC707F"/>
    <w:rsid w:val="00AD177E"/>
    <w:rsid w:val="00AD25DF"/>
    <w:rsid w:val="00AD64BC"/>
    <w:rsid w:val="00B031A4"/>
    <w:rsid w:val="00B1155A"/>
    <w:rsid w:val="00B4228E"/>
    <w:rsid w:val="00B42F0E"/>
    <w:rsid w:val="00B557FD"/>
    <w:rsid w:val="00B70F12"/>
    <w:rsid w:val="00B71A9C"/>
    <w:rsid w:val="00B71EF3"/>
    <w:rsid w:val="00B75BAC"/>
    <w:rsid w:val="00B86FFD"/>
    <w:rsid w:val="00B928C7"/>
    <w:rsid w:val="00B943D2"/>
    <w:rsid w:val="00BC5954"/>
    <w:rsid w:val="00BE1EA0"/>
    <w:rsid w:val="00BF0A9D"/>
    <w:rsid w:val="00C1157A"/>
    <w:rsid w:val="00C119B1"/>
    <w:rsid w:val="00C34232"/>
    <w:rsid w:val="00C36934"/>
    <w:rsid w:val="00C73634"/>
    <w:rsid w:val="00C90741"/>
    <w:rsid w:val="00C974EF"/>
    <w:rsid w:val="00CA2A61"/>
    <w:rsid w:val="00CD2BDC"/>
    <w:rsid w:val="00CF453B"/>
    <w:rsid w:val="00D12298"/>
    <w:rsid w:val="00D40F47"/>
    <w:rsid w:val="00D60838"/>
    <w:rsid w:val="00D83A13"/>
    <w:rsid w:val="00DA54A7"/>
    <w:rsid w:val="00DB4235"/>
    <w:rsid w:val="00DD3526"/>
    <w:rsid w:val="00DD50F1"/>
    <w:rsid w:val="00DD5913"/>
    <w:rsid w:val="00E0154F"/>
    <w:rsid w:val="00E04643"/>
    <w:rsid w:val="00E12EBC"/>
    <w:rsid w:val="00E22F53"/>
    <w:rsid w:val="00E4094E"/>
    <w:rsid w:val="00E552DD"/>
    <w:rsid w:val="00E57190"/>
    <w:rsid w:val="00E638D0"/>
    <w:rsid w:val="00E97F28"/>
    <w:rsid w:val="00EA01F8"/>
    <w:rsid w:val="00EB7D78"/>
    <w:rsid w:val="00ED1EB3"/>
    <w:rsid w:val="00ED3BA3"/>
    <w:rsid w:val="00F003A5"/>
    <w:rsid w:val="00F15C84"/>
    <w:rsid w:val="00F23F03"/>
    <w:rsid w:val="00F808CC"/>
    <w:rsid w:val="00F8114F"/>
    <w:rsid w:val="00F81C75"/>
    <w:rsid w:val="00F905CF"/>
    <w:rsid w:val="00FC761B"/>
    <w:rsid w:val="0EE80130"/>
    <w:rsid w:val="4F2F15F6"/>
    <w:rsid w:val="7A9C2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1E57E"/>
  <w15:docId w15:val="{19C48AD9-99C1-45D7-9C6E-3AF3BB51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Pr>
      <w:rFonts w:asciiTheme="minorHAnsi" w:eastAsiaTheme="minorHAnsi" w:hAnsiTheme="minorHAnsi" w:cstheme="minorBidi"/>
      <w:sz w:val="22"/>
      <w:szCs w:val="22"/>
      <w:lang w:eastAsia="en-US"/>
    </w:r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oSpacingChar">
    <w:name w:val="No Spacing Char"/>
    <w:link w:val="NoSpacing"/>
    <w:uiPriority w:val="1"/>
    <w:qFormat/>
    <w:rPr>
      <w:lang w:val="en-GB"/>
    </w:rPr>
  </w:style>
  <w:style w:type="paragraph" w:styleId="ListParagraph">
    <w:name w:val="List Paragraph"/>
    <w:basedOn w:val="Normal"/>
    <w:uiPriority w:val="34"/>
    <w:qFormat/>
    <w:pPr>
      <w:spacing w:after="160" w:line="259" w:lineRule="auto"/>
      <w:ind w:left="720"/>
      <w:contextualSpacing/>
    </w:pPr>
  </w:style>
  <w:style w:type="character" w:styleId="UnresolvedMention">
    <w:name w:val="Unresolved Mention"/>
    <w:basedOn w:val="DefaultParagraphFont"/>
    <w:uiPriority w:val="99"/>
    <w:semiHidden/>
    <w:unhideWhenUsed/>
    <w:rsid w:val="00825171"/>
    <w:rPr>
      <w:color w:val="605E5C"/>
      <w:shd w:val="clear" w:color="auto" w:fill="E1DFDD"/>
    </w:rPr>
  </w:style>
  <w:style w:type="paragraph" w:styleId="Header">
    <w:name w:val="header"/>
    <w:basedOn w:val="Normal"/>
    <w:link w:val="HeaderChar"/>
    <w:uiPriority w:val="99"/>
    <w:unhideWhenUsed/>
    <w:rsid w:val="00A85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90E"/>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A85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90E"/>
    <w:rPr>
      <w:rFonts w:asciiTheme="minorHAnsi" w:eastAsiaTheme="minorHAnsi" w:hAnsiTheme="minorHAnsi" w:cstheme="minorBidi"/>
      <w:sz w:val="22"/>
      <w:szCs w:val="22"/>
      <w:lang w:val="en-US" w:eastAsia="en-US"/>
    </w:rPr>
  </w:style>
  <w:style w:type="character" w:styleId="CommentReference">
    <w:name w:val="annotation reference"/>
    <w:basedOn w:val="DefaultParagraphFont"/>
    <w:uiPriority w:val="99"/>
    <w:semiHidden/>
    <w:unhideWhenUsed/>
    <w:rsid w:val="00C34232"/>
    <w:rPr>
      <w:sz w:val="16"/>
      <w:szCs w:val="16"/>
    </w:rPr>
  </w:style>
  <w:style w:type="paragraph" w:styleId="CommentText">
    <w:name w:val="annotation text"/>
    <w:basedOn w:val="Normal"/>
    <w:link w:val="CommentTextChar"/>
    <w:uiPriority w:val="99"/>
    <w:semiHidden/>
    <w:unhideWhenUsed/>
    <w:rsid w:val="00C34232"/>
    <w:pPr>
      <w:spacing w:line="240" w:lineRule="auto"/>
    </w:pPr>
    <w:rPr>
      <w:sz w:val="20"/>
      <w:szCs w:val="20"/>
    </w:rPr>
  </w:style>
  <w:style w:type="character" w:customStyle="1" w:styleId="CommentTextChar">
    <w:name w:val="Comment Text Char"/>
    <w:basedOn w:val="DefaultParagraphFont"/>
    <w:link w:val="CommentText"/>
    <w:uiPriority w:val="99"/>
    <w:semiHidden/>
    <w:rsid w:val="00C34232"/>
    <w:rPr>
      <w:rFonts w:asciiTheme="minorHAnsi" w:eastAsiaTheme="minorHAnsi"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C34232"/>
    <w:rPr>
      <w:b/>
      <w:bCs/>
    </w:rPr>
  </w:style>
  <w:style w:type="character" w:customStyle="1" w:styleId="CommentSubjectChar">
    <w:name w:val="Comment Subject Char"/>
    <w:basedOn w:val="CommentTextChar"/>
    <w:link w:val="CommentSubject"/>
    <w:uiPriority w:val="99"/>
    <w:semiHidden/>
    <w:rsid w:val="00C34232"/>
    <w:rPr>
      <w:rFonts w:asciiTheme="minorHAnsi" w:eastAsiaTheme="minorHAnsi" w:hAnsiTheme="minorHAnsi" w:cstheme="minorBid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atista.com/statistics/1165865/contribution-of-oil-sector-to-gdp-in-nigeria/"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3781</Words>
  <Characters>21553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Reviewer</cp:lastModifiedBy>
  <cp:revision>11</cp:revision>
  <dcterms:created xsi:type="dcterms:W3CDTF">2023-07-15T20:06:00Z</dcterms:created>
  <dcterms:modified xsi:type="dcterms:W3CDTF">2025-10-07T06:05:00Z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35DF93FBA9EF4C6999A5D03F39C4F2B8_12</vt:lpwstr>
  </property>
</Properties>
</file>