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FCDCA" w14:textId="77777777" w:rsidR="0054039A" w:rsidRDefault="0054039A" w:rsidP="00BE11C2">
      <w:pPr>
        <w:jc w:val="both"/>
        <w:rPr>
          <w:rFonts w:ascii="Times New Roman" w:hAnsi="Times New Roman" w:cs="Times New Roman"/>
          <w:sz w:val="24"/>
          <w:szCs w:val="24"/>
          <w:lang w:val="en-GB"/>
        </w:rPr>
      </w:pPr>
    </w:p>
    <w:p w14:paraId="2020392B" w14:textId="77777777" w:rsidR="0054039A" w:rsidRDefault="0054039A" w:rsidP="00BE11C2">
      <w:pPr>
        <w:jc w:val="both"/>
        <w:rPr>
          <w:rFonts w:ascii="Times New Roman" w:hAnsi="Times New Roman" w:cs="Times New Roman"/>
          <w:sz w:val="24"/>
          <w:szCs w:val="24"/>
          <w:lang w:val="en-GB"/>
        </w:rPr>
      </w:pPr>
    </w:p>
    <w:p w14:paraId="52AE2536" w14:textId="77777777" w:rsidR="0054039A" w:rsidRDefault="0054039A" w:rsidP="00BE11C2">
      <w:pPr>
        <w:jc w:val="both"/>
        <w:rPr>
          <w:rFonts w:ascii="Times New Roman" w:hAnsi="Times New Roman" w:cs="Times New Roman"/>
          <w:sz w:val="24"/>
          <w:szCs w:val="24"/>
          <w:lang w:val="en-GB"/>
        </w:rPr>
      </w:pPr>
    </w:p>
    <w:p w14:paraId="74F80C82" w14:textId="0F3DD8AD" w:rsidR="00BE11C2" w:rsidRPr="00AF6EFC" w:rsidRDefault="00BE11C2" w:rsidP="00BE11C2">
      <w:pPr>
        <w:jc w:val="both"/>
        <w:rPr>
          <w:rFonts w:ascii="Times New Roman" w:hAnsi="Times New Roman" w:cs="Times New Roman"/>
          <w:sz w:val="24"/>
          <w:szCs w:val="24"/>
          <w:lang w:val="en-GB"/>
        </w:rPr>
      </w:pPr>
      <w:r w:rsidRPr="00AF6EFC">
        <w:rPr>
          <w:rFonts w:ascii="Times New Roman" w:hAnsi="Times New Roman" w:cs="Times New Roman"/>
          <w:sz w:val="24"/>
          <w:szCs w:val="24"/>
          <w:lang w:val="en-GB"/>
        </w:rPr>
        <w:t>AN IN-VITRO EVALUATION OF MICROLEAKAGE AND</w:t>
      </w:r>
      <w:r w:rsidR="008D1D73" w:rsidRPr="00AF6EFC">
        <w:rPr>
          <w:rFonts w:ascii="Times New Roman" w:hAnsi="Times New Roman" w:cs="Times New Roman"/>
          <w:sz w:val="24"/>
          <w:szCs w:val="24"/>
          <w:lang w:val="en-GB"/>
        </w:rPr>
        <w:t xml:space="preserve"> </w:t>
      </w:r>
      <w:r w:rsidRPr="00AF6EFC">
        <w:rPr>
          <w:rFonts w:ascii="Times New Roman" w:hAnsi="Times New Roman" w:cs="Times New Roman"/>
          <w:sz w:val="24"/>
          <w:szCs w:val="24"/>
          <w:lang w:val="en-GB"/>
        </w:rPr>
        <w:t>HARDNESS OF SHORT FIBER REINFORCED COMPOSITE VERSUS COMPOSITE RESIN INLAYS IN COMPOUND CAVITY IN MOLARS.</w:t>
      </w:r>
    </w:p>
    <w:p w14:paraId="721B0B07" w14:textId="77777777" w:rsidR="00B54B4C" w:rsidRDefault="00B54B4C" w:rsidP="00BE11C2">
      <w:pPr>
        <w:jc w:val="both"/>
        <w:rPr>
          <w:rFonts w:ascii="Times New Roman" w:hAnsi="Times New Roman" w:cs="Times New Roman"/>
          <w:b/>
          <w:bCs/>
          <w:sz w:val="24"/>
          <w:szCs w:val="24"/>
          <w:lang w:val="en-GB"/>
        </w:rPr>
      </w:pPr>
    </w:p>
    <w:p w14:paraId="6FA5E36A" w14:textId="793E9D07" w:rsidR="00B04F26" w:rsidRPr="00C6553B" w:rsidRDefault="00B04F26" w:rsidP="00BE11C2">
      <w:pPr>
        <w:jc w:val="both"/>
        <w:rPr>
          <w:rFonts w:ascii="Times New Roman" w:hAnsi="Times New Roman" w:cs="Times New Roman"/>
          <w:b/>
          <w:bCs/>
          <w:sz w:val="24"/>
          <w:szCs w:val="24"/>
          <w:lang w:val="en-GB"/>
        </w:rPr>
      </w:pPr>
      <w:r w:rsidRPr="00C6553B">
        <w:rPr>
          <w:rFonts w:ascii="Times New Roman" w:hAnsi="Times New Roman" w:cs="Times New Roman"/>
          <w:b/>
          <w:bCs/>
          <w:sz w:val="24"/>
          <w:szCs w:val="24"/>
          <w:lang w:val="en-GB"/>
        </w:rPr>
        <w:t>ABSTRACT</w:t>
      </w:r>
    </w:p>
    <w:p w14:paraId="1820FE83" w14:textId="61F8CCB5"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Background:</w:t>
      </w:r>
      <w:r w:rsidRPr="00AF6EFC">
        <w:rPr>
          <w:rFonts w:ascii="Times New Roman" w:hAnsi="Times New Roman" w:cs="Times New Roman"/>
          <w:sz w:val="24"/>
          <w:szCs w:val="24"/>
        </w:rPr>
        <w:t xml:space="preserve"> Increasing demand for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xml:space="preserve">, durable posterior restorations has led to the development of various composite techniques.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composites (SFRC) claim improved stress absorption, while indirect inlays reduce polymerization shrinkage, potentially influencing microleakage and mechanical properties</w:t>
      </w:r>
      <w:r w:rsidRPr="00AF6EFC">
        <w:rPr>
          <w:rFonts w:ascii="Times New Roman" w:hAnsi="Times New Roman" w:cs="Times New Roman"/>
          <w:sz w:val="24"/>
          <w:szCs w:val="24"/>
          <w:vertAlign w:val="superscript"/>
        </w:rPr>
        <w:t>1,2</w:t>
      </w:r>
      <w:r w:rsidR="00BB5A5B" w:rsidRPr="00AF6EFC">
        <w:rPr>
          <w:rFonts w:ascii="Times New Roman" w:hAnsi="Times New Roman" w:cs="Times New Roman"/>
          <w:sz w:val="24"/>
          <w:szCs w:val="24"/>
        </w:rPr>
        <w:t>.</w:t>
      </w:r>
    </w:p>
    <w:p w14:paraId="44D096B8"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Aim:</w:t>
      </w:r>
      <w:r w:rsidRPr="00AF6EFC">
        <w:rPr>
          <w:rFonts w:ascii="Times New Roman" w:hAnsi="Times New Roman" w:cs="Times New Roman"/>
          <w:sz w:val="24"/>
          <w:szCs w:val="24"/>
        </w:rPr>
        <w:t xml:space="preserve"> To evaluate and compare the microleakage and hardness of SFRC and composite inlays using direct, indirect, and semidirect techniques in Class II cavities of molars.</w:t>
      </w:r>
    </w:p>
    <w:p w14:paraId="1132F45A" w14:textId="7F13F13E"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Materials and Methods:</w:t>
      </w:r>
      <w:r w:rsidRPr="00AF6EFC">
        <w:rPr>
          <w:rFonts w:ascii="Times New Roman" w:hAnsi="Times New Roman" w:cs="Times New Roman"/>
          <w:sz w:val="24"/>
          <w:szCs w:val="24"/>
        </w:rPr>
        <w:t xml:space="preserve"> Thirty extracted human molars were randomly divided into three groups (n=10): Group 1—Direct SFRC restorations; Group 2—Indirect CAD/CAM composite inlays; Group 3—Semidirect composite inlays. Standardized Class II cavities were prepared, restored according to each protocol, and subjected to microleakage evaluation using methylene blue dye under a stereomicroscope</w:t>
      </w:r>
      <w:proofErr w:type="gramStart"/>
      <w:r w:rsidRPr="00AF6EFC">
        <w:rPr>
          <w:rFonts w:ascii="Times New Roman" w:hAnsi="Times New Roman" w:cs="Times New Roman"/>
          <w:sz w:val="24"/>
          <w:szCs w:val="24"/>
          <w:vertAlign w:val="superscript"/>
        </w:rPr>
        <w:t>3</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Microhardness</w:t>
      </w:r>
      <w:proofErr w:type="gramEnd"/>
      <w:r w:rsidRPr="00AF6EFC">
        <w:rPr>
          <w:rFonts w:ascii="Times New Roman" w:hAnsi="Times New Roman" w:cs="Times New Roman"/>
          <w:sz w:val="24"/>
          <w:szCs w:val="24"/>
        </w:rPr>
        <w:t xml:space="preserve"> was measured with a Vickers hardness tester.^4 Data were </w:t>
      </w:r>
      <w:proofErr w:type="spellStart"/>
      <w:r w:rsidRPr="00AF6EFC">
        <w:rPr>
          <w:rFonts w:ascii="Times New Roman" w:hAnsi="Times New Roman" w:cs="Times New Roman"/>
          <w:sz w:val="24"/>
          <w:szCs w:val="24"/>
        </w:rPr>
        <w:t>analyzed</w:t>
      </w:r>
      <w:proofErr w:type="spellEnd"/>
      <w:r w:rsidRPr="00AF6EFC">
        <w:rPr>
          <w:rFonts w:ascii="Times New Roman" w:hAnsi="Times New Roman" w:cs="Times New Roman"/>
          <w:sz w:val="24"/>
          <w:szCs w:val="24"/>
        </w:rPr>
        <w:t xml:space="preserve"> statistically with significance set at p &lt; 0.05.</w:t>
      </w:r>
    </w:p>
    <w:p w14:paraId="6AD4DC90" w14:textId="5C62B3D1"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Results:</w:t>
      </w:r>
      <w:r w:rsidRPr="00AF6EFC">
        <w:rPr>
          <w:rFonts w:ascii="Times New Roman" w:hAnsi="Times New Roman" w:cs="Times New Roman"/>
          <w:sz w:val="24"/>
          <w:szCs w:val="24"/>
        </w:rPr>
        <w:t xml:space="preserve"> Indirect inlays showed no microleakage (Mean = 0) compared with direct (Mean = 0.6) and semidirect (Mean = 1.6) techniques (p &lt; 0.05)</w:t>
      </w:r>
      <w:proofErr w:type="gramStart"/>
      <w:r w:rsidRPr="00AF6EFC">
        <w:rPr>
          <w:rFonts w:ascii="Times New Roman" w:hAnsi="Times New Roman" w:cs="Times New Roman"/>
          <w:sz w:val="24"/>
          <w:szCs w:val="24"/>
          <w:vertAlign w:val="superscript"/>
        </w:rPr>
        <w:t>5</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Direct</w:t>
      </w:r>
      <w:proofErr w:type="gramEnd"/>
      <w:r w:rsidRPr="00AF6EFC">
        <w:rPr>
          <w:rFonts w:ascii="Times New Roman" w:hAnsi="Times New Roman" w:cs="Times New Roman"/>
          <w:sz w:val="24"/>
          <w:szCs w:val="24"/>
        </w:rPr>
        <w:t xml:space="preserve"> SFRC restorations demonstrated significantly higher microhardness (Mean = 58.8) than indirect (Mean = 22.0) and semidirect (Mean = 20.4) inlays (p &lt; 0.05)</w:t>
      </w:r>
      <w:r w:rsidR="00BB5A5B" w:rsidRPr="00AF6EFC">
        <w:rPr>
          <w:rFonts w:ascii="Times New Roman" w:hAnsi="Times New Roman" w:cs="Times New Roman"/>
          <w:sz w:val="24"/>
          <w:szCs w:val="24"/>
          <w:vertAlign w:val="superscript"/>
        </w:rPr>
        <w:t xml:space="preserve"> </w:t>
      </w:r>
      <w:r w:rsidRPr="00AF6EFC">
        <w:rPr>
          <w:rFonts w:ascii="Times New Roman" w:hAnsi="Times New Roman" w:cs="Times New Roman"/>
          <w:sz w:val="24"/>
          <w:szCs w:val="24"/>
          <w:vertAlign w:val="superscript"/>
        </w:rPr>
        <w:t>6</w:t>
      </w:r>
      <w:r w:rsidR="00BB5A5B" w:rsidRPr="00AF6EFC">
        <w:rPr>
          <w:rFonts w:ascii="Times New Roman" w:hAnsi="Times New Roman" w:cs="Times New Roman"/>
          <w:sz w:val="24"/>
          <w:szCs w:val="24"/>
        </w:rPr>
        <w:t>.</w:t>
      </w:r>
    </w:p>
    <w:p w14:paraId="031E5F2D" w14:textId="7F3FE3B9"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Conclusion:</w:t>
      </w:r>
      <w:r w:rsidRPr="00AF6EFC">
        <w:rPr>
          <w:rFonts w:ascii="Times New Roman" w:hAnsi="Times New Roman" w:cs="Times New Roman"/>
          <w:sz w:val="24"/>
          <w:szCs w:val="24"/>
        </w:rPr>
        <w:t xml:space="preserve"> Indirect CAD/CAM inlays ensure excellent marginal sealing with minimal microleakage, whereas direct SFRC restorations provide superior surface hardness. Clinical choice should balance sealing ability and mechanical durability according to case requirements</w:t>
      </w:r>
      <w:r w:rsidRPr="00AF6EFC">
        <w:rPr>
          <w:rFonts w:ascii="Times New Roman" w:hAnsi="Times New Roman" w:cs="Times New Roman"/>
          <w:sz w:val="24"/>
          <w:szCs w:val="24"/>
          <w:vertAlign w:val="superscript"/>
        </w:rPr>
        <w:t>7</w:t>
      </w:r>
      <w:r w:rsidR="00BB5A5B" w:rsidRPr="00AF6EFC">
        <w:rPr>
          <w:rFonts w:ascii="Times New Roman" w:hAnsi="Times New Roman" w:cs="Times New Roman"/>
          <w:sz w:val="24"/>
          <w:szCs w:val="24"/>
        </w:rPr>
        <w:t>.</w:t>
      </w:r>
    </w:p>
    <w:p w14:paraId="3F35F353"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Keywords:</w:t>
      </w:r>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microleakage</w:t>
      </w:r>
      <w:proofErr w:type="spellEnd"/>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microhardness</w:t>
      </w:r>
      <w:proofErr w:type="spellEnd"/>
      <w:r w:rsidRPr="00AF6EFC">
        <w:rPr>
          <w:rFonts w:ascii="Times New Roman" w:hAnsi="Times New Roman" w:cs="Times New Roman"/>
          <w:sz w:val="24"/>
          <w:szCs w:val="24"/>
        </w:rPr>
        <w:t xml:space="preserve">,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 indirect composite inlay, semidirect restoration, CAD/CAM</w:t>
      </w:r>
    </w:p>
    <w:p w14:paraId="13C496EB" w14:textId="5962EA9B" w:rsidR="00B04F26" w:rsidRPr="00AF6EFC" w:rsidRDefault="00B04F26" w:rsidP="00647BE3">
      <w:pPr>
        <w:rPr>
          <w:rFonts w:ascii="Times New Roman" w:hAnsi="Times New Roman" w:cs="Times New Roman"/>
          <w:sz w:val="24"/>
          <w:szCs w:val="24"/>
        </w:rPr>
      </w:pPr>
    </w:p>
    <w:p w14:paraId="632C0D15" w14:textId="42CF2090" w:rsidR="00B04F26" w:rsidRPr="00AF6EFC" w:rsidRDefault="00B04F26" w:rsidP="00647BE3">
      <w:pPr>
        <w:rPr>
          <w:rFonts w:ascii="Times New Roman" w:hAnsi="Times New Roman" w:cs="Times New Roman"/>
          <w:sz w:val="24"/>
          <w:szCs w:val="24"/>
        </w:rPr>
      </w:pPr>
    </w:p>
    <w:p w14:paraId="261F832F" w14:textId="1283048E" w:rsidR="00B04F26" w:rsidRDefault="00B04F26" w:rsidP="00647BE3">
      <w:pPr>
        <w:rPr>
          <w:rFonts w:ascii="Times New Roman" w:hAnsi="Times New Roman" w:cs="Times New Roman"/>
          <w:sz w:val="24"/>
          <w:szCs w:val="24"/>
        </w:rPr>
      </w:pPr>
      <w:r w:rsidRPr="00AF6EFC">
        <w:rPr>
          <w:rFonts w:ascii="Times New Roman" w:hAnsi="Times New Roman" w:cs="Times New Roman"/>
          <w:vanish/>
          <w:sz w:val="24"/>
          <w:szCs w:val="24"/>
        </w:rPr>
        <w:t>Top of Form</w:t>
      </w:r>
    </w:p>
    <w:p w14:paraId="47527C8C" w14:textId="4280F335" w:rsidR="00B54B4C" w:rsidRDefault="00B54B4C" w:rsidP="00647BE3">
      <w:pPr>
        <w:rPr>
          <w:rFonts w:ascii="Times New Roman" w:hAnsi="Times New Roman" w:cs="Times New Roman"/>
          <w:sz w:val="24"/>
          <w:szCs w:val="24"/>
        </w:rPr>
      </w:pPr>
    </w:p>
    <w:p w14:paraId="67FF04C1" w14:textId="3D664B69" w:rsidR="00B54B4C" w:rsidRDefault="00B54B4C" w:rsidP="00647BE3">
      <w:pPr>
        <w:rPr>
          <w:rFonts w:ascii="Times New Roman" w:hAnsi="Times New Roman" w:cs="Times New Roman"/>
          <w:sz w:val="24"/>
          <w:szCs w:val="24"/>
        </w:rPr>
      </w:pPr>
    </w:p>
    <w:p w14:paraId="1867D92F" w14:textId="630391FA" w:rsidR="00B54B4C" w:rsidRDefault="00B54B4C" w:rsidP="00647BE3">
      <w:pPr>
        <w:rPr>
          <w:rFonts w:ascii="Times New Roman" w:hAnsi="Times New Roman" w:cs="Times New Roman"/>
          <w:sz w:val="24"/>
          <w:szCs w:val="24"/>
        </w:rPr>
      </w:pPr>
    </w:p>
    <w:p w14:paraId="1B03FC9D" w14:textId="02FECFE2" w:rsidR="00B54B4C" w:rsidRDefault="00B54B4C" w:rsidP="00647BE3">
      <w:pPr>
        <w:rPr>
          <w:rFonts w:ascii="Times New Roman" w:hAnsi="Times New Roman" w:cs="Times New Roman"/>
          <w:sz w:val="24"/>
          <w:szCs w:val="24"/>
        </w:rPr>
      </w:pPr>
    </w:p>
    <w:p w14:paraId="0479B11A" w14:textId="4B8BD510" w:rsidR="00B54B4C" w:rsidRDefault="00B54B4C" w:rsidP="00647BE3">
      <w:pPr>
        <w:rPr>
          <w:rFonts w:ascii="Times New Roman" w:hAnsi="Times New Roman" w:cs="Times New Roman"/>
          <w:sz w:val="24"/>
          <w:szCs w:val="24"/>
        </w:rPr>
      </w:pPr>
    </w:p>
    <w:p w14:paraId="4E79B47F" w14:textId="77777777" w:rsidR="00B54B4C" w:rsidRPr="00AF6EFC" w:rsidRDefault="00B54B4C" w:rsidP="00647BE3">
      <w:pPr>
        <w:rPr>
          <w:rFonts w:ascii="Times New Roman" w:hAnsi="Times New Roman" w:cs="Times New Roman"/>
          <w:vanish/>
          <w:sz w:val="24"/>
          <w:szCs w:val="24"/>
        </w:rPr>
      </w:pPr>
    </w:p>
    <w:p w14:paraId="21F87B77" w14:textId="77777777" w:rsidR="00B04F26" w:rsidRPr="00AF6EFC" w:rsidRDefault="00B04F26" w:rsidP="00647BE3">
      <w:pPr>
        <w:rPr>
          <w:rFonts w:ascii="Times New Roman" w:hAnsi="Times New Roman" w:cs="Times New Roman"/>
          <w:sz w:val="24"/>
          <w:szCs w:val="24"/>
        </w:rPr>
      </w:pPr>
    </w:p>
    <w:p w14:paraId="54A55274" w14:textId="77777777" w:rsidR="00B04F26" w:rsidRPr="00AF6EFC" w:rsidRDefault="00B04F26" w:rsidP="00B04F26">
      <w:pPr>
        <w:jc w:val="both"/>
        <w:rPr>
          <w:rFonts w:ascii="Times New Roman" w:hAnsi="Times New Roman" w:cs="Times New Roman"/>
          <w:vanish/>
          <w:sz w:val="24"/>
          <w:szCs w:val="24"/>
        </w:rPr>
      </w:pPr>
      <w:r w:rsidRPr="00AF6EFC">
        <w:rPr>
          <w:rFonts w:ascii="Times New Roman" w:hAnsi="Times New Roman" w:cs="Times New Roman"/>
          <w:vanish/>
          <w:sz w:val="24"/>
          <w:szCs w:val="24"/>
        </w:rPr>
        <w:t>Bottom of Form</w:t>
      </w:r>
    </w:p>
    <w:p w14:paraId="4EAA5388" w14:textId="77777777" w:rsidR="00B04F26" w:rsidRPr="00AF6EFC" w:rsidRDefault="00B04F26" w:rsidP="00BE11C2">
      <w:pPr>
        <w:jc w:val="both"/>
        <w:rPr>
          <w:rFonts w:ascii="Times New Roman" w:hAnsi="Times New Roman" w:cs="Times New Roman"/>
          <w:sz w:val="24"/>
          <w:szCs w:val="24"/>
        </w:rPr>
      </w:pPr>
    </w:p>
    <w:p w14:paraId="24156D4C" w14:textId="77777777" w:rsidR="00BB5A5B" w:rsidRPr="00AF6EFC" w:rsidRDefault="00BB5A5B" w:rsidP="00BE11C2">
      <w:pPr>
        <w:jc w:val="both"/>
        <w:rPr>
          <w:rFonts w:ascii="Times New Roman" w:hAnsi="Times New Roman" w:cs="Times New Roman"/>
          <w:sz w:val="24"/>
          <w:szCs w:val="24"/>
        </w:rPr>
      </w:pPr>
    </w:p>
    <w:p w14:paraId="50DF39F0" w14:textId="70B9D460" w:rsidR="006A5831" w:rsidRPr="00C6553B" w:rsidRDefault="006A5831"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INTRODUCTION</w:t>
      </w:r>
    </w:p>
    <w:p w14:paraId="1EBE9F6E" w14:textId="53E32CB6"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Increase in demand for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has led to the development of tooth-</w:t>
      </w:r>
      <w:proofErr w:type="spellStart"/>
      <w:r w:rsidRPr="00AF6EFC">
        <w:rPr>
          <w:rFonts w:ascii="Times New Roman" w:hAnsi="Times New Roman" w:cs="Times New Roman"/>
          <w:sz w:val="24"/>
          <w:szCs w:val="24"/>
        </w:rPr>
        <w:t>colored</w:t>
      </w:r>
      <w:proofErr w:type="spellEnd"/>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nonmetallic</w:t>
      </w:r>
      <w:proofErr w:type="spellEnd"/>
      <w:r w:rsidRPr="00AF6EFC">
        <w:rPr>
          <w:rFonts w:ascii="Times New Roman" w:hAnsi="Times New Roman" w:cs="Times New Roman"/>
          <w:sz w:val="24"/>
          <w:szCs w:val="24"/>
        </w:rPr>
        <w:t xml:space="preserve"> restorations such as direct composite restorations, indirect composite inlay and ceramic inlays or </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w:t>
      </w:r>
      <w:r w:rsidRPr="00AF6EFC">
        <w:rPr>
          <w:rFonts w:ascii="Times New Roman" w:eastAsia="Times New Roman" w:hAnsi="Times New Roman" w:cs="Times New Roman"/>
          <w:color w:val="1B1B1B"/>
          <w:kern w:val="0"/>
          <w:sz w:val="24"/>
          <w:szCs w:val="24"/>
          <w:lang w:eastAsia="en-IN"/>
          <w14:ligatures w14:val="none"/>
        </w:rPr>
        <w:t xml:space="preserve"> </w:t>
      </w:r>
      <w:r w:rsidRPr="00AF6EFC">
        <w:rPr>
          <w:rFonts w:ascii="Times New Roman" w:hAnsi="Times New Roman" w:cs="Times New Roman"/>
          <w:sz w:val="24"/>
          <w:szCs w:val="24"/>
        </w:rPr>
        <w:t>Ceramic restorations have the disadvantages of being expensive, brittle, prone to fracture and can induce wear with opposing tooth's surface</w:t>
      </w:r>
      <w:r w:rsidR="00BB5A5B" w:rsidRPr="00AF6EFC">
        <w:rPr>
          <w:rFonts w:ascii="Times New Roman" w:hAnsi="Times New Roman" w:cs="Times New Roman"/>
          <w:vertAlign w:val="superscript"/>
        </w:rPr>
        <w:t>2</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Recently, there has been </w:t>
      </w:r>
      <w:r w:rsidR="00BE11C2" w:rsidRPr="00AF6EFC">
        <w:rPr>
          <w:rFonts w:ascii="Times New Roman" w:hAnsi="Times New Roman" w:cs="Times New Roman"/>
          <w:sz w:val="24"/>
          <w:szCs w:val="24"/>
        </w:rPr>
        <w:t xml:space="preserve">an </w:t>
      </w:r>
      <w:r w:rsidRPr="00AF6EFC">
        <w:rPr>
          <w:rFonts w:ascii="Times New Roman" w:hAnsi="Times New Roman" w:cs="Times New Roman"/>
          <w:sz w:val="24"/>
          <w:szCs w:val="24"/>
        </w:rPr>
        <w:t>increase in the use of resin composites in posterior teeth. Composites typically involve filler particles dispersed within a matrix phase.</w:t>
      </w:r>
    </w:p>
    <w:p w14:paraId="11F70060" w14:textId="37D1A621"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Among the currently available composite materials, hybrid,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and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are commonly being used for posterior restorations.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have 37%–40% volume filler loading, whereas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have 60% volume filler loading</w:t>
      </w:r>
      <w:r w:rsidR="00BB5A5B" w:rsidRPr="00AF6EFC">
        <w:rPr>
          <w:rFonts w:ascii="Times New Roman" w:hAnsi="Times New Roman" w:cs="Times New Roman"/>
          <w:sz w:val="24"/>
          <w:szCs w:val="24"/>
          <w:vertAlign w:val="superscript"/>
        </w:rPr>
        <w:t>3</w:t>
      </w:r>
      <w:r w:rsidRPr="00AF6EFC">
        <w:rPr>
          <w:rFonts w:ascii="Times New Roman" w:hAnsi="Times New Roman" w:cs="Times New Roman"/>
          <w:sz w:val="24"/>
          <w:szCs w:val="24"/>
          <w:vertAlign w:val="superscript"/>
        </w:rPr>
        <w:t xml:space="preserve"> </w:t>
      </w:r>
      <w:r w:rsidR="00BB5A5B" w:rsidRPr="00AF6EFC">
        <w:rPr>
          <w:rFonts w:ascii="Times New Roman" w:hAnsi="Times New Roman" w:cs="Times New Roman"/>
          <w:sz w:val="24"/>
          <w:szCs w:val="24"/>
        </w:rPr>
        <w:t>.</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show high translucency similar to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and physical properties similar to hybrid composite</w:t>
      </w:r>
      <w:hyperlink r:id="rId7" w:anchor="ref4" w:history="1">
        <w:r w:rsidRPr="00AF6EFC">
          <w:rPr>
            <w:rStyle w:val="Hyperlink"/>
            <w:rFonts w:ascii="Times New Roman" w:hAnsi="Times New Roman" w:cs="Times New Roman"/>
            <w:sz w:val="24"/>
            <w:szCs w:val="24"/>
            <w:vertAlign w:val="superscript"/>
          </w:rPr>
          <w:t>4</w:t>
        </w:r>
      </w:hyperlink>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In addition to being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these materials are relatively less expensive, induce lesser wear of opposing tooth structure and are based on the principle of minimally invasive procedure.</w:t>
      </w:r>
    </w:p>
    <w:p w14:paraId="4BD62C4E" w14:textId="4C0A3392" w:rsidR="000F107B"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In class II cavity, there is loss of the proximal and marginal ridge. This causes the tooth stiffness to reduce significantly by 2.5-fold, resulting in an overall 46% reduction of tooth stiffness. Therefore, restorati</w:t>
      </w:r>
      <w:r w:rsidR="00BE11C2" w:rsidRPr="00AF6EFC">
        <w:rPr>
          <w:rFonts w:ascii="Times New Roman" w:hAnsi="Times New Roman" w:cs="Times New Roman"/>
          <w:sz w:val="24"/>
          <w:szCs w:val="24"/>
        </w:rPr>
        <w:t>ve</w:t>
      </w:r>
      <w:r w:rsidRPr="00AF6EFC">
        <w:rPr>
          <w:rFonts w:ascii="Times New Roman" w:hAnsi="Times New Roman" w:cs="Times New Roman"/>
          <w:sz w:val="24"/>
          <w:szCs w:val="24"/>
        </w:rPr>
        <w:t xml:space="preserve"> material with high fracture resistance is highly recommended in cases where it is subjected to heavy load as in cases of class II</w:t>
      </w:r>
      <w:r w:rsidRPr="00AF6EFC">
        <w:rPr>
          <w:rFonts w:ascii="Times New Roman" w:hAnsi="Times New Roman" w:cs="Times New Roman"/>
          <w:sz w:val="24"/>
          <w:szCs w:val="24"/>
          <w:vertAlign w:val="superscript"/>
        </w:rPr>
        <w:t>7</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usage of intermediate layer preceding the placement of packable composite resin may play an important role in the long-term success of posterior direct composite restorations</w:t>
      </w:r>
      <w:proofErr w:type="gramStart"/>
      <w:r w:rsidR="0027651F">
        <w:rPr>
          <w:rFonts w:ascii="Times New Roman" w:hAnsi="Times New Roman" w:cs="Times New Roman"/>
          <w:sz w:val="24"/>
          <w:szCs w:val="24"/>
          <w:vertAlign w:val="superscript"/>
        </w:rPr>
        <w:t>4</w:t>
      </w:r>
      <w:r w:rsidRPr="00AF6EFC">
        <w:rPr>
          <w:rFonts w:ascii="Times New Roman" w:hAnsi="Times New Roman" w:cs="Times New Roman"/>
          <w:sz w:val="24"/>
          <w:szCs w:val="24"/>
        </w:rPr>
        <w:t xml:space="preserve"> </w:t>
      </w:r>
      <w:r w:rsidR="0027651F">
        <w:rPr>
          <w:rFonts w:ascii="Times New Roman" w:hAnsi="Times New Roman" w:cs="Times New Roman"/>
          <w:sz w:val="24"/>
          <w:szCs w:val="24"/>
        </w:rPr>
        <w:t>.</w:t>
      </w:r>
      <w:r w:rsidRPr="00AF6EFC">
        <w:rPr>
          <w:rFonts w:ascii="Times New Roman" w:hAnsi="Times New Roman" w:cs="Times New Roman"/>
          <w:sz w:val="24"/>
          <w:szCs w:val="24"/>
        </w:rPr>
        <w:t>The</w:t>
      </w:r>
      <w:proofErr w:type="gramEnd"/>
      <w:r w:rsidRPr="00AF6EFC">
        <w:rPr>
          <w:rFonts w:ascii="Times New Roman" w:hAnsi="Times New Roman" w:cs="Times New Roman"/>
          <w:sz w:val="24"/>
          <w:szCs w:val="24"/>
        </w:rPr>
        <w:t xml:space="preserve"> frequently used intermediate layer is flowable composite. A research by Al-Ibrahemi states that the increased thickness of flowable composite placed as intermediate layer can increase the compressive strength</w:t>
      </w:r>
      <w:r w:rsidR="0027651F">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However, flowable composites have lower mechanical and physical properties compared to standard restorative composites and are not recommended for usage in stress-bearing areas</w:t>
      </w:r>
      <w:r w:rsidRPr="00AF6EFC">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durability of a dental restoration is affected by its mechanical properties. The lost dental tissues, caused by caries or endodontic treatment of anterior or posterior tooth, should be replaced with a potential restorative material which ha</w:t>
      </w:r>
      <w:r w:rsidR="00BE11C2" w:rsidRPr="00AF6EFC">
        <w:rPr>
          <w:rFonts w:ascii="Times New Roman" w:hAnsi="Times New Roman" w:cs="Times New Roman"/>
          <w:sz w:val="24"/>
          <w:szCs w:val="24"/>
        </w:rPr>
        <w:t>s</w:t>
      </w:r>
      <w:r w:rsidRPr="00AF6EFC">
        <w:rPr>
          <w:rFonts w:ascii="Times New Roman" w:hAnsi="Times New Roman" w:cs="Times New Roman"/>
          <w:sz w:val="24"/>
          <w:szCs w:val="24"/>
        </w:rPr>
        <w:t xml:space="preserve"> adequate strength and retention to protect the tooth against masticatory forces and preserve the remaining structure. Considering the compressive masticatory forces in the posterior region, the material should endure these forces. Compressive strength is one of the most important mechanical properties of posterior restorative material. A material with higher or lower amount of property will adversely affect </w:t>
      </w:r>
      <w:r w:rsidR="0042176B" w:rsidRPr="00AF6EFC">
        <w:rPr>
          <w:rFonts w:ascii="Times New Roman" w:hAnsi="Times New Roman" w:cs="Times New Roman"/>
          <w:sz w:val="24"/>
          <w:szCs w:val="24"/>
        </w:rPr>
        <w:t>the</w:t>
      </w:r>
      <w:r w:rsidRPr="00AF6EFC">
        <w:rPr>
          <w:rFonts w:ascii="Times New Roman" w:hAnsi="Times New Roman" w:cs="Times New Roman"/>
          <w:sz w:val="24"/>
          <w:szCs w:val="24"/>
        </w:rPr>
        <w:t xml:space="preserve"> longevity of the tooth structure and the restoration. A restoration with lower compressive strength than the natural tooth, tends to fail or fracture and might lead to periodontal problems or extraction of the tooth. In 2013,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-reinforced composite resin (SFRC) was introduced to the market with the goal to substitute the missing dentin with a material having a similar </w:t>
      </w:r>
      <w:proofErr w:type="spellStart"/>
      <w:r w:rsidRPr="00AF6EFC">
        <w:rPr>
          <w:rFonts w:ascii="Times New Roman" w:hAnsi="Times New Roman" w:cs="Times New Roman"/>
          <w:sz w:val="24"/>
          <w:szCs w:val="24"/>
        </w:rPr>
        <w:t>behavior</w:t>
      </w:r>
      <w:proofErr w:type="spellEnd"/>
      <w:r w:rsidRPr="00AF6EFC">
        <w:rPr>
          <w:rFonts w:ascii="Times New Roman" w:hAnsi="Times New Roman" w:cs="Times New Roman"/>
          <w:sz w:val="24"/>
          <w:szCs w:val="24"/>
        </w:rPr>
        <w:t xml:space="preserve">. SFRC has clinically shown to mimic the stress-absorbing properties of dentin. SFRC is proposed to be used as bulk base in high stress-bearing areas for restoring vital and non-vital teeth. The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reinforcement is partially to strengthen the structurally compromised tooth internally and to prevent the occurrence of fractures</w:t>
      </w:r>
      <w:r w:rsidRPr="00AF6EFC">
        <w:rPr>
          <w:rFonts w:ascii="Times New Roman" w:hAnsi="Times New Roman" w:cs="Times New Roman"/>
          <w:sz w:val="24"/>
          <w:szCs w:val="24"/>
          <w:vertAlign w:val="superscript"/>
        </w:rPr>
        <w:t>6</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The SFRC has also revealed control of the </w:t>
      </w:r>
      <w:r w:rsidRPr="00AF6EFC">
        <w:rPr>
          <w:rFonts w:ascii="Times New Roman" w:hAnsi="Times New Roman" w:cs="Times New Roman"/>
          <w:sz w:val="24"/>
          <w:szCs w:val="24"/>
        </w:rPr>
        <w:lastRenderedPageBreak/>
        <w:t xml:space="preserve">polymerization shrinkage stress by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orientation; thus, marginal microleakage was reduced compared with conventional particulate filler composite resins. By using a SFRC composite substructure under conventional composite resin, the static load-bearing capacity of this combination could be improved.</w:t>
      </w:r>
    </w:p>
    <w:p w14:paraId="1529BD81" w14:textId="2BFCC1B2" w:rsidR="006A5831" w:rsidRPr="00AF6EFC" w:rsidRDefault="00F555B0" w:rsidP="00BE11C2">
      <w:pPr>
        <w:jc w:val="both"/>
        <w:rPr>
          <w:rFonts w:ascii="Times New Roman" w:hAnsi="Times New Roman" w:cs="Times New Roman"/>
          <w:sz w:val="24"/>
          <w:szCs w:val="24"/>
        </w:rPr>
      </w:pPr>
      <w:r w:rsidRPr="00AF6EFC">
        <w:rPr>
          <w:rFonts w:ascii="Times New Roman" w:hAnsi="Times New Roman" w:cs="Times New Roman"/>
          <w:sz w:val="24"/>
          <w:szCs w:val="24"/>
        </w:rPr>
        <w:t>Aim of the study was to</w:t>
      </w:r>
      <w:r w:rsidRPr="00AF6EFC">
        <w:rPr>
          <w:rFonts w:ascii="Times New Roman" w:hAnsi="Times New Roman" w:cs="Times New Roman"/>
          <w:sz w:val="24"/>
          <w:szCs w:val="24"/>
          <w:lang w:val="en-GB"/>
        </w:rPr>
        <w:t xml:space="preserve"> evaluate the microleakage and hardness of short </w:t>
      </w:r>
      <w:proofErr w:type="spellStart"/>
      <w:r w:rsidRPr="00AF6EFC">
        <w:rPr>
          <w:rFonts w:ascii="Times New Roman" w:hAnsi="Times New Roman" w:cs="Times New Roman"/>
          <w:sz w:val="24"/>
          <w:szCs w:val="24"/>
          <w:lang w:val="en-GB"/>
        </w:rPr>
        <w:t>fiber</w:t>
      </w:r>
      <w:proofErr w:type="spellEnd"/>
      <w:r w:rsidRPr="00AF6EFC">
        <w:rPr>
          <w:rFonts w:ascii="Times New Roman" w:hAnsi="Times New Roman" w:cs="Times New Roman"/>
          <w:sz w:val="24"/>
          <w:szCs w:val="24"/>
          <w:lang w:val="en-GB"/>
        </w:rPr>
        <w:t xml:space="preserve"> reinforced composite versus composite resin inlays</w:t>
      </w:r>
    </w:p>
    <w:p w14:paraId="7D57C6EA" w14:textId="77777777" w:rsidR="006A5831" w:rsidRPr="00AF6EFC" w:rsidRDefault="006A5831" w:rsidP="00BE11C2">
      <w:pPr>
        <w:jc w:val="both"/>
        <w:rPr>
          <w:rFonts w:ascii="Times New Roman" w:hAnsi="Times New Roman" w:cs="Times New Roman"/>
          <w:sz w:val="24"/>
          <w:szCs w:val="24"/>
        </w:rPr>
      </w:pPr>
    </w:p>
    <w:p w14:paraId="2B770308" w14:textId="77777777" w:rsidR="006A5831" w:rsidRPr="00AF6EFC" w:rsidRDefault="006A5831" w:rsidP="00BE11C2">
      <w:pPr>
        <w:jc w:val="both"/>
        <w:rPr>
          <w:rFonts w:ascii="Times New Roman" w:hAnsi="Times New Roman" w:cs="Times New Roman"/>
          <w:sz w:val="24"/>
          <w:szCs w:val="24"/>
        </w:rPr>
      </w:pPr>
    </w:p>
    <w:p w14:paraId="0FBC25D9" w14:textId="77777777" w:rsidR="0040350F" w:rsidRPr="00C6553B" w:rsidRDefault="00033E9A"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MATERIALS AND METHODS</w:t>
      </w:r>
    </w:p>
    <w:p w14:paraId="0D2535C8" w14:textId="777BD29D" w:rsidR="0017080E" w:rsidRPr="00AF6EFC" w:rsidRDefault="004364D7"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30 Extracted molar teeth with no caries, </w:t>
      </w:r>
      <w:proofErr w:type="spellStart"/>
      <w:r w:rsidRPr="00AF6EFC">
        <w:rPr>
          <w:rFonts w:ascii="Times New Roman" w:hAnsi="Times New Roman" w:cs="Times New Roman"/>
          <w:b/>
          <w:bCs/>
          <w:sz w:val="24"/>
          <w:szCs w:val="24"/>
        </w:rPr>
        <w:t>cracklines</w:t>
      </w:r>
      <w:proofErr w:type="spellEnd"/>
      <w:r w:rsidRPr="00AF6EFC">
        <w:rPr>
          <w:rFonts w:ascii="Times New Roman" w:hAnsi="Times New Roman" w:cs="Times New Roman"/>
          <w:b/>
          <w:bCs/>
          <w:sz w:val="24"/>
          <w:szCs w:val="24"/>
        </w:rPr>
        <w:t xml:space="preserve"> and signs of attrition were selected and were grouped into 3 groups</w:t>
      </w:r>
      <w:r w:rsidR="0017080E" w:rsidRPr="00AF6EFC">
        <w:rPr>
          <w:rFonts w:ascii="Times New Roman" w:hAnsi="Times New Roman" w:cs="Times New Roman"/>
          <w:b/>
          <w:bCs/>
          <w:sz w:val="24"/>
          <w:szCs w:val="24"/>
        </w:rPr>
        <w:t>.</w:t>
      </w:r>
      <w:r w:rsidR="0017080E" w:rsidRPr="00AF6EFC">
        <w:rPr>
          <w:rFonts w:ascii="Times New Roman" w:eastAsiaTheme="minorEastAsia" w:hAnsi="Times New Roman" w:cs="Times New Roman"/>
          <w:shadow/>
          <w:color w:val="FFFFFF" w:themeColor="light1"/>
          <w:kern w:val="24"/>
          <w:sz w:val="24"/>
          <w:szCs w:val="24"/>
          <w:lang w:val="en-US" w:eastAsia="en-IN"/>
          <w14:shadow w14:blurRad="38100" w14:dist="19050" w14:dir="2700000" w14:sx="100000" w14:sy="100000" w14:kx="0" w14:ky="0" w14:algn="tl">
            <w14:schemeClr w14:val="dk1">
              <w14:alpha w14:val="60000"/>
            </w14:schemeClr>
          </w14:shadow>
          <w14:ligatures w14:val="none"/>
        </w:rPr>
        <w:t xml:space="preserve"> </w:t>
      </w:r>
      <w:r w:rsidR="0017080E" w:rsidRPr="00AF6EFC">
        <w:rPr>
          <w:rFonts w:ascii="Times New Roman" w:hAnsi="Times New Roman" w:cs="Times New Roman"/>
          <w:b/>
          <w:bCs/>
          <w:sz w:val="24"/>
          <w:szCs w:val="24"/>
          <w:lang w:val="en-US"/>
        </w:rPr>
        <w:t>Class 2 Cavity preparation was done keeping 3mm wide and 3mm depth</w:t>
      </w:r>
    </w:p>
    <w:p w14:paraId="678CEC02" w14:textId="77777777" w:rsidR="0017080E" w:rsidRPr="00AF6EFC" w:rsidRDefault="0017080E"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Selective etching of enamel was done using 37% phosphoric acid and bonding agent (8</w:t>
      </w:r>
      <w:r w:rsidRPr="00AF6EFC">
        <w:rPr>
          <w:rFonts w:ascii="Times New Roman" w:hAnsi="Times New Roman" w:cs="Times New Roman"/>
          <w:b/>
          <w:bCs/>
          <w:sz w:val="24"/>
          <w:szCs w:val="24"/>
          <w:vertAlign w:val="superscript"/>
        </w:rPr>
        <w:t>th</w:t>
      </w:r>
      <w:r w:rsidRPr="00AF6EFC">
        <w:rPr>
          <w:rFonts w:ascii="Times New Roman" w:hAnsi="Times New Roman" w:cs="Times New Roman"/>
          <w:b/>
          <w:bCs/>
          <w:sz w:val="24"/>
          <w:szCs w:val="24"/>
        </w:rPr>
        <w:t xml:space="preserve"> generation) was applied and light curing was done</w:t>
      </w:r>
    </w:p>
    <w:p w14:paraId="4ECAA235" w14:textId="77777777" w:rsidR="004364D7" w:rsidRPr="00AF6EFC" w:rsidRDefault="004364D7" w:rsidP="00BE11C2">
      <w:pPr>
        <w:jc w:val="both"/>
        <w:rPr>
          <w:rFonts w:ascii="Times New Roman" w:hAnsi="Times New Roman" w:cs="Times New Roman"/>
          <w:b/>
          <w:bCs/>
          <w:sz w:val="24"/>
          <w:szCs w:val="24"/>
          <w:lang w:val="en-US"/>
        </w:rPr>
      </w:pPr>
    </w:p>
    <w:p w14:paraId="4EBDBA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1 – SHORT FIBRE REINFORCED COMPOSITE GROUP</w:t>
      </w:r>
    </w:p>
    <w:p w14:paraId="5F9DF6EB"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Missing walls were built using conventional </w:t>
      </w:r>
      <w:proofErr w:type="spellStart"/>
      <w:r w:rsidRPr="00AF6EFC">
        <w:rPr>
          <w:rFonts w:ascii="Times New Roman" w:hAnsi="Times New Roman" w:cs="Times New Roman"/>
          <w:sz w:val="24"/>
          <w:szCs w:val="24"/>
          <w:lang w:val="en-US"/>
        </w:rPr>
        <w:t>microhybrid</w:t>
      </w:r>
      <w:proofErr w:type="spellEnd"/>
      <w:r w:rsidRPr="00AF6EFC">
        <w:rPr>
          <w:rFonts w:ascii="Times New Roman" w:hAnsi="Times New Roman" w:cs="Times New Roman"/>
          <w:sz w:val="24"/>
          <w:szCs w:val="24"/>
          <w:lang w:val="en-US"/>
        </w:rPr>
        <w:t xml:space="preserve"> composite and cured.</w:t>
      </w:r>
    </w:p>
    <w:p w14:paraId="4A1689E2"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1.5mm of FRC was placed from the occlusal direction and cured.</w:t>
      </w:r>
    </w:p>
    <w:p w14:paraId="5DB48E3F" w14:textId="3FE7362D" w:rsidR="004364D7" w:rsidRDefault="00A3479D"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lang w:eastAsia="en-IN"/>
        </w:rPr>
        <w:drawing>
          <wp:anchor distT="0" distB="0" distL="114300" distR="114300" simplePos="0" relativeHeight="251658240" behindDoc="0" locked="0" layoutInCell="1" allowOverlap="1" wp14:anchorId="1B6DDA58" wp14:editId="605E2E78">
            <wp:simplePos x="0" y="0"/>
            <wp:positionH relativeFrom="column">
              <wp:posOffset>-45720</wp:posOffset>
            </wp:positionH>
            <wp:positionV relativeFrom="paragraph">
              <wp:posOffset>319405</wp:posOffset>
            </wp:positionV>
            <wp:extent cx="2133600" cy="1404620"/>
            <wp:effectExtent l="0" t="0" r="0" b="5080"/>
            <wp:wrapThrough wrapText="bothSides">
              <wp:wrapPolygon edited="0">
                <wp:start x="0" y="0"/>
                <wp:lineTo x="0" y="21385"/>
                <wp:lineTo x="21407" y="21385"/>
                <wp:lineTo x="21407" y="0"/>
                <wp:lineTo x="0" y="0"/>
              </wp:wrapPolygon>
            </wp:wrapThrough>
            <wp:docPr id="13229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404620"/>
                    </a:xfrm>
                    <a:prstGeom prst="rect">
                      <a:avLst/>
                    </a:prstGeom>
                    <a:noFill/>
                  </pic:spPr>
                </pic:pic>
              </a:graphicData>
            </a:graphic>
            <wp14:sizeRelH relativeFrom="page">
              <wp14:pctWidth>0</wp14:pctWidth>
            </wp14:sizeRelH>
            <wp14:sizeRelV relativeFrom="page">
              <wp14:pctHeight>0</wp14:pctHeight>
            </wp14:sizeRelV>
          </wp:anchor>
        </w:drawing>
      </w:r>
      <w:r w:rsidRPr="00AF6EFC">
        <w:rPr>
          <w:rFonts w:ascii="Times New Roman" w:hAnsi="Times New Roman" w:cs="Times New Roman"/>
          <w:b/>
          <w:bCs/>
          <w:noProof/>
          <w:sz w:val="24"/>
          <w:szCs w:val="24"/>
          <w:lang w:eastAsia="en-IN"/>
        </w:rPr>
        <w:drawing>
          <wp:anchor distT="0" distB="0" distL="114300" distR="114300" simplePos="0" relativeHeight="251659264" behindDoc="0" locked="0" layoutInCell="1" allowOverlap="1" wp14:anchorId="18299CE5" wp14:editId="0F74B4DE">
            <wp:simplePos x="0" y="0"/>
            <wp:positionH relativeFrom="column">
              <wp:posOffset>2338070</wp:posOffset>
            </wp:positionH>
            <wp:positionV relativeFrom="paragraph">
              <wp:posOffset>213360</wp:posOffset>
            </wp:positionV>
            <wp:extent cx="1336040" cy="1626870"/>
            <wp:effectExtent l="6985" t="0" r="4445" b="4445"/>
            <wp:wrapSquare wrapText="bothSides"/>
            <wp:docPr id="34" name="Picture 33">
              <a:extLst xmlns:a="http://schemas.openxmlformats.org/drawingml/2006/main">
                <a:ext uri="{FF2B5EF4-FFF2-40B4-BE49-F238E27FC236}">
                  <a16:creationId xmlns:a16="http://schemas.microsoft.com/office/drawing/2014/main" id="{40196241-D6C8-9AC5-55EB-F89C05A6C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0196241-D6C8-9AC5-55EB-F89C05A6CD2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336040" cy="1626870"/>
                    </a:xfrm>
                    <a:prstGeom prst="rect">
                      <a:avLst/>
                    </a:prstGeom>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b/>
          <w:bCs/>
          <w:noProof/>
          <w:sz w:val="24"/>
          <w:szCs w:val="24"/>
          <w:lang w:eastAsia="en-IN"/>
        </w:rPr>
        <w:drawing>
          <wp:anchor distT="0" distB="0" distL="114300" distR="114300" simplePos="0" relativeHeight="251660288" behindDoc="0" locked="0" layoutInCell="1" allowOverlap="1" wp14:anchorId="0B4B5A8E" wp14:editId="64DDAC03">
            <wp:simplePos x="0" y="0"/>
            <wp:positionH relativeFrom="margin">
              <wp:align>right</wp:align>
            </wp:positionH>
            <wp:positionV relativeFrom="paragraph">
              <wp:posOffset>82550</wp:posOffset>
            </wp:positionV>
            <wp:extent cx="1322705" cy="1881505"/>
            <wp:effectExtent l="6350" t="0" r="0" b="0"/>
            <wp:wrapThrough wrapText="bothSides">
              <wp:wrapPolygon edited="0">
                <wp:start x="21496" y="-73"/>
                <wp:lineTo x="342" y="-73"/>
                <wp:lineTo x="342" y="21359"/>
                <wp:lineTo x="21496" y="21359"/>
                <wp:lineTo x="21496" y="-73"/>
              </wp:wrapPolygon>
            </wp:wrapThrough>
            <wp:docPr id="1379859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322705" cy="1881505"/>
                    </a:xfrm>
                    <a:prstGeom prst="rect">
                      <a:avLst/>
                    </a:prstGeom>
                    <a:noFill/>
                  </pic:spPr>
                </pic:pic>
              </a:graphicData>
            </a:graphic>
            <wp14:sizeRelV relativeFrom="margin">
              <wp14:pctHeight>0</wp14:pctHeight>
            </wp14:sizeRelV>
          </wp:anchor>
        </w:drawing>
      </w:r>
      <w:r w:rsidR="004364D7" w:rsidRPr="00AF6EFC">
        <w:rPr>
          <w:rFonts w:ascii="Times New Roman" w:hAnsi="Times New Roman" w:cs="Times New Roman"/>
          <w:sz w:val="24"/>
          <w:szCs w:val="24"/>
          <w:lang w:val="en-US"/>
        </w:rPr>
        <w:t xml:space="preserve">Conventional </w:t>
      </w:r>
      <w:proofErr w:type="spellStart"/>
      <w:r w:rsidR="004364D7" w:rsidRPr="00AF6EFC">
        <w:rPr>
          <w:rFonts w:ascii="Times New Roman" w:hAnsi="Times New Roman" w:cs="Times New Roman"/>
          <w:sz w:val="24"/>
          <w:szCs w:val="24"/>
          <w:lang w:val="en-US"/>
        </w:rPr>
        <w:t>microhybrid</w:t>
      </w:r>
      <w:proofErr w:type="spellEnd"/>
      <w:r w:rsidR="004364D7" w:rsidRPr="00AF6EFC">
        <w:rPr>
          <w:rFonts w:ascii="Times New Roman" w:hAnsi="Times New Roman" w:cs="Times New Roman"/>
          <w:sz w:val="24"/>
          <w:szCs w:val="24"/>
          <w:lang w:val="en-US"/>
        </w:rPr>
        <w:t xml:space="preserve"> composite was placed occlusally and cured.</w:t>
      </w:r>
    </w:p>
    <w:p w14:paraId="7EADB368" w14:textId="77777777" w:rsidR="005B32C2" w:rsidRDefault="005B32C2" w:rsidP="00BE11C2">
      <w:pPr>
        <w:jc w:val="both"/>
        <w:rPr>
          <w:rFonts w:ascii="Times New Roman" w:hAnsi="Times New Roman" w:cs="Times New Roman"/>
          <w:sz w:val="24"/>
          <w:szCs w:val="24"/>
          <w:lang w:val="en-US"/>
        </w:rPr>
      </w:pPr>
    </w:p>
    <w:p w14:paraId="2012B575" w14:textId="77777777" w:rsidR="005B32C2" w:rsidRPr="00AF6EFC" w:rsidRDefault="005B32C2" w:rsidP="00BE11C2">
      <w:pPr>
        <w:jc w:val="both"/>
        <w:rPr>
          <w:rFonts w:ascii="Times New Roman" w:hAnsi="Times New Roman" w:cs="Times New Roman"/>
          <w:sz w:val="24"/>
          <w:szCs w:val="24"/>
          <w:lang w:val="en-US"/>
        </w:rPr>
      </w:pPr>
    </w:p>
    <w:p w14:paraId="72C1FD58" w14:textId="676A6118" w:rsidR="00A3479D"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1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 xml:space="preserve">conventional </w:t>
      </w:r>
      <w:proofErr w:type="spellStart"/>
      <w:r w:rsidR="00A602FB" w:rsidRPr="00A602FB">
        <w:rPr>
          <w:rFonts w:ascii="Times New Roman" w:hAnsi="Times New Roman" w:cs="Times New Roman"/>
          <w:sz w:val="24"/>
          <w:szCs w:val="24"/>
          <w:lang w:val="en-US"/>
        </w:rPr>
        <w:t>microhybrid</w:t>
      </w:r>
      <w:proofErr w:type="spellEnd"/>
      <w:r w:rsidR="00A602FB" w:rsidRPr="00A602FB">
        <w:rPr>
          <w:rFonts w:ascii="Times New Roman" w:hAnsi="Times New Roman" w:cs="Times New Roman"/>
          <w:sz w:val="24"/>
          <w:szCs w:val="24"/>
          <w:lang w:val="en-US"/>
        </w:rPr>
        <w:t xml:space="preserve"> composite </w:t>
      </w:r>
      <w:r w:rsidR="00A602FB">
        <w:rPr>
          <w:rFonts w:ascii="Times New Roman" w:hAnsi="Times New Roman" w:cs="Times New Roman"/>
          <w:sz w:val="24"/>
          <w:szCs w:val="24"/>
          <w:lang w:val="en-US"/>
        </w:rPr>
        <w:t xml:space="preserve">for </w:t>
      </w:r>
      <w:r w:rsidR="00A602FB" w:rsidRPr="00A602FB">
        <w:rPr>
          <w:rFonts w:ascii="Times New Roman" w:hAnsi="Times New Roman" w:cs="Times New Roman"/>
          <w:sz w:val="24"/>
          <w:szCs w:val="24"/>
          <w:lang w:val="en-US"/>
        </w:rPr>
        <w:t xml:space="preserve">Missing walls </w:t>
      </w:r>
    </w:p>
    <w:p w14:paraId="17211FD8" w14:textId="3C4BC8FD" w:rsidR="00B92CF9" w:rsidRPr="00AF6EFC" w:rsidRDefault="00B92CF9"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2 – INDIRECT TECHNIQUE</w:t>
      </w:r>
    </w:p>
    <w:p w14:paraId="6CCF5325" w14:textId="1B7426D3"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giving 15° occlusal divergence.</w:t>
      </w:r>
    </w:p>
    <w:p w14:paraId="68B59CB0" w14:textId="083C7BB4"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Etching was done using 37% phosphoric acid and bonding agent (8th generation) was applied and cured.</w:t>
      </w:r>
    </w:p>
    <w:p w14:paraId="1A48FBA9" w14:textId="2EB67DC0"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Thin layer of flowable composite was applied and cured as per manufacturer's instructions.</w:t>
      </w:r>
    </w:p>
    <w:p w14:paraId="7CEB2F33" w14:textId="28BCEA4E"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3D scanning and designing of inlay was done.</w:t>
      </w:r>
    </w:p>
    <w:p w14:paraId="657EA931" w14:textId="1B50F545" w:rsidR="004364D7" w:rsidRPr="00AF6EFC" w:rsidRDefault="00293A1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eastAsia="en-IN"/>
        </w:rPr>
        <w:lastRenderedPageBreak/>
        <w:drawing>
          <wp:anchor distT="0" distB="0" distL="114300" distR="114300" simplePos="0" relativeHeight="251661312" behindDoc="0" locked="0" layoutInCell="1" allowOverlap="1" wp14:anchorId="271CD24C" wp14:editId="2A8B30A4">
            <wp:simplePos x="0" y="0"/>
            <wp:positionH relativeFrom="margin">
              <wp:align>left</wp:align>
            </wp:positionH>
            <wp:positionV relativeFrom="paragraph">
              <wp:posOffset>198755</wp:posOffset>
            </wp:positionV>
            <wp:extent cx="1348105" cy="1944370"/>
            <wp:effectExtent l="6668" t="0" r="0" b="0"/>
            <wp:wrapSquare wrapText="bothSides"/>
            <wp:docPr id="1872398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348105" cy="1944370"/>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Milling of the composite inlay was done.</w:t>
      </w:r>
    </w:p>
    <w:p w14:paraId="472DABC5" w14:textId="77777777" w:rsidR="004364D7" w:rsidRPr="00AF6EFC" w:rsidRDefault="00A3479D"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33B9BA13" wp14:editId="77244197">
            <wp:simplePos x="0" y="0"/>
            <wp:positionH relativeFrom="column">
              <wp:posOffset>2009775</wp:posOffset>
            </wp:positionH>
            <wp:positionV relativeFrom="paragraph">
              <wp:posOffset>238760</wp:posOffset>
            </wp:positionV>
            <wp:extent cx="1938655" cy="1310005"/>
            <wp:effectExtent l="0" t="0" r="4445" b="4445"/>
            <wp:wrapSquare wrapText="bothSides"/>
            <wp:docPr id="179689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655" cy="131000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Cementation was done using resin cement (RELYX U200 3M ESPE).</w:t>
      </w:r>
    </w:p>
    <w:p w14:paraId="3E237EC8" w14:textId="77777777" w:rsidR="00A3479D" w:rsidRPr="00AF6EFC" w:rsidRDefault="007C1152"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eastAsia="en-IN"/>
        </w:rPr>
        <w:drawing>
          <wp:inline distT="0" distB="0" distL="0" distR="0" wp14:anchorId="44F54421" wp14:editId="10436CA6">
            <wp:extent cx="1626625" cy="1257935"/>
            <wp:effectExtent l="0" t="0" r="0" b="0"/>
            <wp:docPr id="11" name="Picture 10">
              <a:extLst xmlns:a="http://schemas.openxmlformats.org/drawingml/2006/main">
                <a:ext uri="{FF2B5EF4-FFF2-40B4-BE49-F238E27FC236}">
                  <a16:creationId xmlns:a16="http://schemas.microsoft.com/office/drawing/2014/main" id="{040EE3AD-00B2-A118-EEFE-8A2F48BBA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40EE3AD-00B2-A118-EEFE-8A2F48BBA6C3}"/>
                        </a:ext>
                      </a:extLst>
                    </pic:cNvPr>
                    <pic:cNvPicPr>
                      <a:picLocks noChangeAspect="1"/>
                    </pic:cNvPicPr>
                  </pic:nvPicPr>
                  <pic:blipFill>
                    <a:blip r:embed="rId13"/>
                    <a:stretch>
                      <a:fillRect/>
                    </a:stretch>
                  </pic:blipFill>
                  <pic:spPr>
                    <a:xfrm>
                      <a:off x="0" y="0"/>
                      <a:ext cx="1639102" cy="1267584"/>
                    </a:xfrm>
                    <a:prstGeom prst="rect">
                      <a:avLst/>
                    </a:prstGeom>
                  </pic:spPr>
                </pic:pic>
              </a:graphicData>
            </a:graphic>
          </wp:inline>
        </w:drawing>
      </w:r>
    </w:p>
    <w:p w14:paraId="72C38CCE" w14:textId="77777777" w:rsidR="007C1152" w:rsidRPr="00AF6EFC" w:rsidRDefault="007C1152" w:rsidP="00BE11C2">
      <w:pPr>
        <w:jc w:val="both"/>
        <w:rPr>
          <w:rFonts w:ascii="Times New Roman" w:hAnsi="Times New Roman" w:cs="Times New Roman"/>
          <w:b/>
          <w:bCs/>
          <w:sz w:val="24"/>
          <w:szCs w:val="24"/>
          <w:lang w:val="en-US"/>
        </w:rPr>
      </w:pPr>
    </w:p>
    <w:p w14:paraId="52FDA5FC" w14:textId="77777777" w:rsidR="007C1152" w:rsidRPr="00AF6EFC" w:rsidRDefault="007C1152" w:rsidP="00BE11C2">
      <w:pPr>
        <w:jc w:val="both"/>
        <w:rPr>
          <w:rFonts w:ascii="Times New Roman" w:hAnsi="Times New Roman" w:cs="Times New Roman"/>
          <w:b/>
          <w:bCs/>
          <w:sz w:val="24"/>
          <w:szCs w:val="24"/>
          <w:lang w:val="en-US"/>
        </w:rPr>
      </w:pPr>
    </w:p>
    <w:p w14:paraId="67D584CB" w14:textId="77777777" w:rsidR="007C1152" w:rsidRPr="00AF6EFC" w:rsidRDefault="007C1152" w:rsidP="00BE11C2">
      <w:pPr>
        <w:jc w:val="both"/>
        <w:rPr>
          <w:rFonts w:ascii="Times New Roman" w:hAnsi="Times New Roman" w:cs="Times New Roman"/>
          <w:b/>
          <w:bCs/>
          <w:sz w:val="24"/>
          <w:szCs w:val="24"/>
          <w:lang w:val="en-US"/>
        </w:rPr>
      </w:pPr>
    </w:p>
    <w:p w14:paraId="05544E32" w14:textId="4F6C06E3" w:rsidR="007C115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2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Cementation </w:t>
      </w:r>
      <w:r w:rsidR="00A602FB">
        <w:rPr>
          <w:rFonts w:ascii="Times New Roman" w:hAnsi="Times New Roman" w:cs="Times New Roman"/>
          <w:b/>
          <w:bCs/>
          <w:sz w:val="24"/>
          <w:szCs w:val="24"/>
          <w:lang w:val="en-US"/>
        </w:rPr>
        <w:t>by</w:t>
      </w:r>
      <w:r w:rsidR="00A602FB" w:rsidRPr="00A602FB">
        <w:rPr>
          <w:rFonts w:ascii="Times New Roman" w:hAnsi="Times New Roman" w:cs="Times New Roman"/>
          <w:b/>
          <w:bCs/>
          <w:sz w:val="24"/>
          <w:szCs w:val="24"/>
          <w:lang w:val="en-US"/>
        </w:rPr>
        <w:t xml:space="preserve"> resin cement </w:t>
      </w:r>
    </w:p>
    <w:p w14:paraId="0E487D9A"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3 – DIRECT INDIRECT TECHNIQUE</w:t>
      </w:r>
    </w:p>
    <w:p w14:paraId="0E07419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separating medium (</w:t>
      </w:r>
      <w:proofErr w:type="spellStart"/>
      <w:r w:rsidRPr="00AF6EFC">
        <w:rPr>
          <w:rFonts w:ascii="Times New Roman" w:hAnsi="Times New Roman" w:cs="Times New Roman"/>
          <w:sz w:val="24"/>
          <w:szCs w:val="24"/>
          <w:lang w:val="en-US"/>
        </w:rPr>
        <w:t>Ceramage</w:t>
      </w:r>
      <w:proofErr w:type="spellEnd"/>
      <w:r w:rsidRPr="00AF6EFC">
        <w:rPr>
          <w:rFonts w:ascii="Times New Roman" w:hAnsi="Times New Roman" w:cs="Times New Roman"/>
          <w:sz w:val="24"/>
          <w:szCs w:val="24"/>
          <w:lang w:val="en-US"/>
        </w:rPr>
        <w:t>) was applied.</w:t>
      </w:r>
    </w:p>
    <w:p w14:paraId="476BB34A"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Incremental composite buildup and initial curing was done.</w:t>
      </w:r>
    </w:p>
    <w:p w14:paraId="09CA06A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Restoration was removed and all surfaces were cured.</w:t>
      </w:r>
    </w:p>
    <w:p w14:paraId="266D4C2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Finishing and polishing were done.</w:t>
      </w:r>
    </w:p>
    <w:p w14:paraId="4A0EF25F"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Final bonding was done using resin cement.</w:t>
      </w:r>
    </w:p>
    <w:p w14:paraId="3A74F291" w14:textId="330C0B3A" w:rsidR="007C1152" w:rsidRPr="00AF6EFC" w:rsidRDefault="003F0543"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lang w:eastAsia="en-IN"/>
        </w:rPr>
        <w:drawing>
          <wp:anchor distT="0" distB="0" distL="114300" distR="114300" simplePos="0" relativeHeight="251665408" behindDoc="0" locked="0" layoutInCell="1" allowOverlap="1" wp14:anchorId="05ABDACC" wp14:editId="2CF58A52">
            <wp:simplePos x="0" y="0"/>
            <wp:positionH relativeFrom="margin">
              <wp:align>left</wp:align>
            </wp:positionH>
            <wp:positionV relativeFrom="paragraph">
              <wp:posOffset>1064895</wp:posOffset>
            </wp:positionV>
            <wp:extent cx="1214120" cy="871855"/>
            <wp:effectExtent l="0" t="0" r="5080" b="4445"/>
            <wp:wrapSquare wrapText="bothSides"/>
            <wp:docPr id="142609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857" cy="893592"/>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62C826D5" wp14:editId="38F460CD">
            <wp:simplePos x="0" y="0"/>
            <wp:positionH relativeFrom="column">
              <wp:posOffset>1716405</wp:posOffset>
            </wp:positionH>
            <wp:positionV relativeFrom="paragraph">
              <wp:posOffset>2540</wp:posOffset>
            </wp:positionV>
            <wp:extent cx="1200785" cy="941070"/>
            <wp:effectExtent l="0" t="0" r="0" b="0"/>
            <wp:wrapSquare wrapText="bothSides"/>
            <wp:docPr id="122811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200785" cy="941070"/>
                    </a:xfrm>
                    <a:prstGeom prst="rect">
                      <a:avLst/>
                    </a:prstGeom>
                    <a:noFill/>
                  </pic:spPr>
                </pic:pic>
              </a:graphicData>
            </a:graphic>
            <wp14:sizeRelV relativeFrom="margin">
              <wp14:pctHeight>0</wp14:pctHeight>
            </wp14:sizeRelV>
          </wp:anchor>
        </w:drawing>
      </w:r>
      <w:r w:rsidRPr="00AF6EFC">
        <w:rPr>
          <w:rFonts w:ascii="Times New Roman" w:hAnsi="Times New Roman" w:cs="Times New Roman"/>
          <w:b/>
          <w:bCs/>
          <w:noProof/>
          <w:sz w:val="24"/>
          <w:szCs w:val="24"/>
          <w:lang w:eastAsia="en-IN"/>
        </w:rPr>
        <w:drawing>
          <wp:anchor distT="0" distB="0" distL="114300" distR="114300" simplePos="0" relativeHeight="251663360" behindDoc="0" locked="0" layoutInCell="1" allowOverlap="1" wp14:anchorId="4D8E1439" wp14:editId="5EAA9C68">
            <wp:simplePos x="0" y="0"/>
            <wp:positionH relativeFrom="column">
              <wp:posOffset>3235960</wp:posOffset>
            </wp:positionH>
            <wp:positionV relativeFrom="paragraph">
              <wp:posOffset>15875</wp:posOffset>
            </wp:positionV>
            <wp:extent cx="1223645" cy="981075"/>
            <wp:effectExtent l="0" t="0" r="0" b="9525"/>
            <wp:wrapSquare wrapText="bothSides"/>
            <wp:docPr id="1434189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645" cy="981075"/>
                    </a:xfrm>
                    <a:prstGeom prst="rect">
                      <a:avLst/>
                    </a:prstGeom>
                    <a:noFill/>
                  </pic:spPr>
                </pic:pic>
              </a:graphicData>
            </a:graphic>
            <wp14:sizeRelH relativeFrom="margin">
              <wp14:pctWidth>0</wp14:pctWidth>
            </wp14:sizeRelH>
            <wp14:sizeRelV relativeFrom="margin">
              <wp14:pctHeight>0</wp14:pctHeight>
            </wp14:sizeRelV>
          </wp:anchor>
        </w:drawing>
      </w:r>
      <w:r w:rsidR="007C1152" w:rsidRPr="00AF6EFC">
        <w:rPr>
          <w:rFonts w:ascii="Times New Roman" w:hAnsi="Times New Roman" w:cs="Times New Roman"/>
          <w:noProof/>
          <w:sz w:val="24"/>
          <w:szCs w:val="24"/>
          <w:lang w:eastAsia="en-IN"/>
        </w:rPr>
        <w:drawing>
          <wp:inline distT="0" distB="0" distL="0" distR="0" wp14:anchorId="523F297B" wp14:editId="5C273C82">
            <wp:extent cx="1281430" cy="951080"/>
            <wp:effectExtent l="0" t="0" r="0" b="1905"/>
            <wp:docPr id="8" name="Picture 7">
              <a:extLst xmlns:a="http://schemas.openxmlformats.org/drawingml/2006/main">
                <a:ext uri="{FF2B5EF4-FFF2-40B4-BE49-F238E27FC236}">
                  <a16:creationId xmlns:a16="http://schemas.microsoft.com/office/drawing/2014/main" id="{15995C64-6911-6846-3BA7-3FC41FC23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5995C64-6911-6846-3BA7-3FC41FC2342D}"/>
                        </a:ext>
                      </a:extLst>
                    </pic:cNvPr>
                    <pic:cNvPicPr>
                      <a:picLocks noChangeAspect="1"/>
                    </pic:cNvPicPr>
                  </pic:nvPicPr>
                  <pic:blipFill>
                    <a:blip r:embed="rId17"/>
                    <a:stretch>
                      <a:fillRect/>
                    </a:stretch>
                  </pic:blipFill>
                  <pic:spPr>
                    <a:xfrm>
                      <a:off x="0" y="0"/>
                      <a:ext cx="1311890" cy="973688"/>
                    </a:xfrm>
                    <a:prstGeom prst="rect">
                      <a:avLst/>
                    </a:prstGeom>
                  </pic:spPr>
                </pic:pic>
              </a:graphicData>
            </a:graphic>
          </wp:inline>
        </w:drawing>
      </w:r>
    </w:p>
    <w:p w14:paraId="338A662A" w14:textId="77777777" w:rsidR="003F0543" w:rsidRPr="00AF6EFC" w:rsidRDefault="003F0543" w:rsidP="00BE11C2">
      <w:pPr>
        <w:jc w:val="both"/>
        <w:rPr>
          <w:rFonts w:ascii="Times New Roman" w:hAnsi="Times New Roman" w:cs="Times New Roman"/>
          <w:b/>
          <w:bCs/>
          <w:sz w:val="24"/>
          <w:szCs w:val="24"/>
          <w:lang w:val="en-US"/>
        </w:rPr>
      </w:pPr>
      <w:r w:rsidRPr="00AF6EFC">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6849257C" wp14:editId="592FF337">
            <wp:simplePos x="0" y="0"/>
            <wp:positionH relativeFrom="column">
              <wp:posOffset>1684020</wp:posOffset>
            </wp:positionH>
            <wp:positionV relativeFrom="paragraph">
              <wp:posOffset>3810</wp:posOffset>
            </wp:positionV>
            <wp:extent cx="1299210" cy="878205"/>
            <wp:effectExtent l="0" t="0" r="0" b="0"/>
            <wp:wrapSquare wrapText="bothSides"/>
            <wp:docPr id="835561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210" cy="878205"/>
                    </a:xfrm>
                    <a:prstGeom prst="rect">
                      <a:avLst/>
                    </a:prstGeom>
                    <a:noFill/>
                  </pic:spPr>
                </pic:pic>
              </a:graphicData>
            </a:graphic>
            <wp14:sizeRelH relativeFrom="margin">
              <wp14:pctWidth>0</wp14:pctWidth>
            </wp14:sizeRelH>
            <wp14:sizeRelV relativeFrom="margin">
              <wp14:pctHeight>0</wp14:pctHeight>
            </wp14:sizeRelV>
          </wp:anchor>
        </w:drawing>
      </w:r>
    </w:p>
    <w:p w14:paraId="5F7E29A7" w14:textId="77777777" w:rsidR="003F0543" w:rsidRPr="00AF6EFC" w:rsidRDefault="003F0543" w:rsidP="00BE11C2">
      <w:pPr>
        <w:jc w:val="both"/>
        <w:rPr>
          <w:rFonts w:ascii="Times New Roman" w:hAnsi="Times New Roman" w:cs="Times New Roman"/>
          <w:b/>
          <w:bCs/>
          <w:sz w:val="24"/>
          <w:szCs w:val="24"/>
          <w:lang w:val="en-US"/>
        </w:rPr>
      </w:pPr>
    </w:p>
    <w:p w14:paraId="0610E80E" w14:textId="77777777" w:rsidR="003F0543" w:rsidRPr="00AF6EFC" w:rsidRDefault="003F0543" w:rsidP="00BE11C2">
      <w:pPr>
        <w:jc w:val="both"/>
        <w:rPr>
          <w:rFonts w:ascii="Times New Roman" w:hAnsi="Times New Roman" w:cs="Times New Roman"/>
          <w:b/>
          <w:bCs/>
          <w:sz w:val="24"/>
          <w:szCs w:val="24"/>
          <w:lang w:val="en-US"/>
        </w:rPr>
      </w:pPr>
    </w:p>
    <w:p w14:paraId="51A30247" w14:textId="77777777" w:rsidR="003F0543" w:rsidRDefault="003F0543" w:rsidP="00BE11C2">
      <w:pPr>
        <w:jc w:val="both"/>
        <w:rPr>
          <w:rFonts w:ascii="Times New Roman" w:hAnsi="Times New Roman" w:cs="Times New Roman"/>
          <w:b/>
          <w:bCs/>
          <w:sz w:val="24"/>
          <w:szCs w:val="24"/>
          <w:lang w:val="en-US"/>
        </w:rPr>
      </w:pPr>
    </w:p>
    <w:p w14:paraId="669FCBD8" w14:textId="3D73DF50" w:rsidR="005B32C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3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Class II cavity preparation </w:t>
      </w:r>
    </w:p>
    <w:p w14:paraId="759B498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MICROLEAKAGE</w:t>
      </w:r>
    </w:p>
    <w:p w14:paraId="6161149D"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kept in distilled water at 37°C for 24 hours.</w:t>
      </w:r>
    </w:p>
    <w:p w14:paraId="6460B10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Nail varnish was applied 4mm from the </w:t>
      </w:r>
      <w:proofErr w:type="spellStart"/>
      <w:r w:rsidRPr="00AF6EFC">
        <w:rPr>
          <w:rFonts w:ascii="Times New Roman" w:hAnsi="Times New Roman" w:cs="Times New Roman"/>
          <w:sz w:val="24"/>
          <w:szCs w:val="24"/>
          <w:lang w:val="en-US"/>
        </w:rPr>
        <w:t>cavosurface</w:t>
      </w:r>
      <w:proofErr w:type="spellEnd"/>
      <w:r w:rsidRPr="00AF6EFC">
        <w:rPr>
          <w:rFonts w:ascii="Times New Roman" w:hAnsi="Times New Roman" w:cs="Times New Roman"/>
          <w:sz w:val="24"/>
          <w:szCs w:val="24"/>
          <w:lang w:val="en-US"/>
        </w:rPr>
        <w:t xml:space="preserve"> margins.</w:t>
      </w:r>
    </w:p>
    <w:p w14:paraId="6C73A218"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immersed in methylene blue for 24 hours.</w:t>
      </w:r>
    </w:p>
    <w:p w14:paraId="2B1E630A" w14:textId="70178D5A" w:rsidR="004364D7" w:rsidRPr="00AF6EFC" w:rsidRDefault="00E13F88" w:rsidP="00BE11C2">
      <w:pPr>
        <w:jc w:val="both"/>
        <w:rPr>
          <w:rFonts w:ascii="Times New Roman" w:hAnsi="Times New Roman" w:cs="Times New Roman"/>
          <w:noProof/>
          <w:sz w:val="24"/>
          <w:szCs w:val="24"/>
        </w:rPr>
      </w:pPr>
      <w:r w:rsidRPr="00AF6EFC">
        <w:rPr>
          <w:rFonts w:ascii="Times New Roman" w:hAnsi="Times New Roman" w:cs="Times New Roman"/>
          <w:noProof/>
          <w:sz w:val="24"/>
          <w:szCs w:val="24"/>
          <w:lang w:eastAsia="en-IN"/>
        </w:rPr>
        <w:lastRenderedPageBreak/>
        <w:drawing>
          <wp:anchor distT="0" distB="0" distL="114300" distR="114300" simplePos="0" relativeHeight="251667456" behindDoc="0" locked="0" layoutInCell="1" allowOverlap="1" wp14:anchorId="1F9277C6" wp14:editId="03002E14">
            <wp:simplePos x="0" y="0"/>
            <wp:positionH relativeFrom="margin">
              <wp:posOffset>2092960</wp:posOffset>
            </wp:positionH>
            <wp:positionV relativeFrom="paragraph">
              <wp:posOffset>287020</wp:posOffset>
            </wp:positionV>
            <wp:extent cx="1696085" cy="945515"/>
            <wp:effectExtent l="0" t="0" r="0" b="6985"/>
            <wp:wrapSquare wrapText="bothSides"/>
            <wp:docPr id="1941570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085" cy="94551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After rinsing, buccolingual sections were made and examined under a stereomicroscope.</w:t>
      </w:r>
    </w:p>
    <w:p w14:paraId="47CA34E6" w14:textId="5296BB5E" w:rsidR="003F0543" w:rsidRDefault="003F0543"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eastAsia="en-IN"/>
        </w:rPr>
        <w:drawing>
          <wp:inline distT="0" distB="0" distL="0" distR="0" wp14:anchorId="7A07C758" wp14:editId="1777793A">
            <wp:extent cx="1780267" cy="992372"/>
            <wp:effectExtent l="0" t="0" r="0" b="0"/>
            <wp:docPr id="1056715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441" cy="1004732"/>
                    </a:xfrm>
                    <a:prstGeom prst="rect">
                      <a:avLst/>
                    </a:prstGeom>
                    <a:noFill/>
                  </pic:spPr>
                </pic:pic>
              </a:graphicData>
            </a:graphic>
          </wp:inline>
        </w:drawing>
      </w:r>
    </w:p>
    <w:p w14:paraId="6E38CA4F" w14:textId="7F3FF664" w:rsidR="005B32C2"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4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buccolingual sections were made and examined under a stereomicroscope</w:t>
      </w:r>
    </w:p>
    <w:p w14:paraId="335C33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MICROHARDNESS</w:t>
      </w:r>
    </w:p>
    <w:p w14:paraId="7325D91C" w14:textId="77777777" w:rsidR="004364D7" w:rsidRPr="00AF6EFC" w:rsidRDefault="004364D7" w:rsidP="00BE11C2">
      <w:pPr>
        <w:jc w:val="both"/>
        <w:rPr>
          <w:rFonts w:ascii="Times New Roman" w:hAnsi="Times New Roman" w:cs="Times New Roman"/>
          <w:sz w:val="24"/>
          <w:szCs w:val="24"/>
          <w:lang w:val="en-US"/>
        </w:rPr>
      </w:pPr>
      <w:commentRangeStart w:id="0"/>
      <w:r w:rsidRPr="0054039A">
        <w:rPr>
          <w:rFonts w:ascii="Times New Roman" w:hAnsi="Times New Roman" w:cs="Times New Roman"/>
          <w:sz w:val="24"/>
          <w:szCs w:val="24"/>
          <w:highlight w:val="yellow"/>
          <w:lang w:val="en-US"/>
        </w:rPr>
        <w:t>Samples were mounted on acrylic block.</w:t>
      </w:r>
      <w:commentRangeEnd w:id="0"/>
      <w:r w:rsidR="0054039A" w:rsidRPr="0054039A">
        <w:rPr>
          <w:rStyle w:val="CommentReference"/>
          <w:highlight w:val="yellow"/>
        </w:rPr>
        <w:commentReference w:id="0"/>
      </w:r>
    </w:p>
    <w:p w14:paraId="0E070B59"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Test was performed using Vickers microhardness tester.</w:t>
      </w:r>
    </w:p>
    <w:p w14:paraId="3F4B18B1"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Hardness values were recorded.</w:t>
      </w:r>
    </w:p>
    <w:p w14:paraId="3EFF2374" w14:textId="77777777" w:rsidR="00E13F88" w:rsidRPr="00AF6EFC" w:rsidRDefault="00E13F8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5D725C18" wp14:editId="0743DD23">
            <wp:simplePos x="0" y="0"/>
            <wp:positionH relativeFrom="column">
              <wp:posOffset>1912620</wp:posOffset>
            </wp:positionH>
            <wp:positionV relativeFrom="paragraph">
              <wp:posOffset>188595</wp:posOffset>
            </wp:positionV>
            <wp:extent cx="1671955" cy="1059815"/>
            <wp:effectExtent l="0" t="0" r="4445" b="6985"/>
            <wp:wrapSquare wrapText="bothSides"/>
            <wp:docPr id="168960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1955" cy="1059815"/>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eastAsia="en-IN"/>
        </w:rPr>
        <w:drawing>
          <wp:anchor distT="0" distB="0" distL="114300" distR="114300" simplePos="0" relativeHeight="251668480" behindDoc="0" locked="0" layoutInCell="1" allowOverlap="1" wp14:anchorId="51874814" wp14:editId="4DE5023A">
            <wp:simplePos x="0" y="0"/>
            <wp:positionH relativeFrom="column">
              <wp:posOffset>-144780</wp:posOffset>
            </wp:positionH>
            <wp:positionV relativeFrom="paragraph">
              <wp:posOffset>176530</wp:posOffset>
            </wp:positionV>
            <wp:extent cx="1564005" cy="1069975"/>
            <wp:effectExtent l="0" t="0" r="0" b="0"/>
            <wp:wrapSquare wrapText="bothSides"/>
            <wp:docPr id="47736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005" cy="1069975"/>
                    </a:xfrm>
                    <a:prstGeom prst="rect">
                      <a:avLst/>
                    </a:prstGeom>
                    <a:noFill/>
                  </pic:spPr>
                </pic:pic>
              </a:graphicData>
            </a:graphic>
            <wp14:sizeRelH relativeFrom="margin">
              <wp14:pctWidth>0</wp14:pctWidth>
            </wp14:sizeRelH>
            <wp14:sizeRelV relativeFrom="margin">
              <wp14:pctHeight>0</wp14:pctHeight>
            </wp14:sizeRelV>
          </wp:anchor>
        </w:drawing>
      </w:r>
    </w:p>
    <w:p w14:paraId="5CFFFB38" w14:textId="77777777" w:rsidR="00A3479D" w:rsidRPr="00AF6EFC" w:rsidRDefault="00A3479D" w:rsidP="00BE11C2">
      <w:pPr>
        <w:jc w:val="both"/>
        <w:rPr>
          <w:rFonts w:ascii="Times New Roman" w:hAnsi="Times New Roman" w:cs="Times New Roman"/>
          <w:sz w:val="24"/>
          <w:szCs w:val="24"/>
          <w:lang w:val="en-US"/>
        </w:rPr>
      </w:pPr>
    </w:p>
    <w:p w14:paraId="63558AA1" w14:textId="77777777" w:rsidR="00033E9A" w:rsidRPr="00AF6EFC" w:rsidRDefault="00033E9A" w:rsidP="00BE11C2">
      <w:pPr>
        <w:jc w:val="both"/>
        <w:rPr>
          <w:rFonts w:ascii="Times New Roman" w:hAnsi="Times New Roman" w:cs="Times New Roman"/>
          <w:sz w:val="24"/>
          <w:szCs w:val="24"/>
        </w:rPr>
      </w:pPr>
    </w:p>
    <w:p w14:paraId="63B422EB" w14:textId="77777777" w:rsidR="00E13F88" w:rsidRPr="00AF6EFC" w:rsidRDefault="00E13F88" w:rsidP="00BE11C2">
      <w:pPr>
        <w:jc w:val="both"/>
        <w:rPr>
          <w:rFonts w:ascii="Times New Roman" w:hAnsi="Times New Roman" w:cs="Times New Roman"/>
          <w:sz w:val="24"/>
          <w:szCs w:val="24"/>
        </w:rPr>
      </w:pPr>
    </w:p>
    <w:p w14:paraId="2D8F6B34" w14:textId="77777777" w:rsidR="00CD31A7" w:rsidRDefault="00CD31A7" w:rsidP="00BE11C2">
      <w:pPr>
        <w:jc w:val="both"/>
        <w:rPr>
          <w:rFonts w:ascii="Times New Roman" w:hAnsi="Times New Roman" w:cs="Times New Roman"/>
          <w:sz w:val="24"/>
          <w:szCs w:val="24"/>
        </w:rPr>
      </w:pPr>
    </w:p>
    <w:p w14:paraId="588CAB25" w14:textId="41E6447C"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w:t>
      </w:r>
      <w:r w:rsidR="00A602FB">
        <w:rPr>
          <w:rFonts w:ascii="Times New Roman" w:hAnsi="Times New Roman" w:cs="Times New Roman"/>
          <w:sz w:val="24"/>
          <w:szCs w:val="24"/>
        </w:rPr>
        <w:t xml:space="preserve">Sample </w:t>
      </w:r>
      <w:r w:rsidR="00A602FB" w:rsidRPr="00A602FB">
        <w:rPr>
          <w:rFonts w:ascii="Times New Roman" w:hAnsi="Times New Roman" w:cs="Times New Roman"/>
          <w:sz w:val="24"/>
          <w:szCs w:val="24"/>
        </w:rPr>
        <w:t>Test using Vickers microhardness tester</w:t>
      </w:r>
    </w:p>
    <w:p w14:paraId="2CB9679C" w14:textId="77777777" w:rsidR="00C21F82" w:rsidRPr="00AF6EFC" w:rsidRDefault="00C21F82" w:rsidP="00BE11C2">
      <w:pPr>
        <w:jc w:val="both"/>
        <w:rPr>
          <w:rFonts w:ascii="Times New Roman" w:hAnsi="Times New Roman" w:cs="Times New Roman"/>
          <w:sz w:val="24"/>
          <w:szCs w:val="24"/>
        </w:rPr>
      </w:pPr>
      <w:r w:rsidRPr="00AF6EFC">
        <w:rPr>
          <w:rFonts w:ascii="Times New Roman" w:hAnsi="Times New Roman" w:cs="Times New Roman"/>
          <w:sz w:val="24"/>
          <w:szCs w:val="24"/>
        </w:rPr>
        <w:t>RESULTS</w:t>
      </w:r>
    </w:p>
    <w:p w14:paraId="47CE0AB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The study compared microleakage and hardness among three restoration techniques: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w:t>
      </w: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and </w:t>
      </w:r>
      <w:proofErr w:type="gramStart"/>
      <w:r w:rsidRPr="00AF6EFC">
        <w:rPr>
          <w:rFonts w:ascii="Times New Roman" w:hAnsi="Times New Roman" w:cs="Times New Roman"/>
          <w:b/>
          <w:bCs/>
          <w:sz w:val="24"/>
          <w:szCs w:val="24"/>
        </w:rPr>
        <w:t>Semidirect</w:t>
      </w:r>
      <w:r w:rsidRPr="00AF6EFC">
        <w:rPr>
          <w:rFonts w:ascii="Times New Roman" w:hAnsi="Times New Roman" w:cs="Times New Roman"/>
          <w:sz w:val="24"/>
          <w:szCs w:val="24"/>
        </w:rPr>
        <w:t xml:space="preserve"> .</w:t>
      </w:r>
      <w:proofErr w:type="gramEnd"/>
    </w:p>
    <w:p w14:paraId="0348A4DD" w14:textId="3EE73AF8"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 Microleakage was scored as 0 = no leakage; 1 = leakage in upper half from </w:t>
      </w:r>
      <w:proofErr w:type="spellStart"/>
      <w:r w:rsidRPr="00AF6EFC">
        <w:rPr>
          <w:rFonts w:ascii="Times New Roman" w:hAnsi="Times New Roman" w:cs="Times New Roman"/>
          <w:sz w:val="24"/>
          <w:szCs w:val="24"/>
        </w:rPr>
        <w:t>cavosurface</w:t>
      </w:r>
      <w:proofErr w:type="spellEnd"/>
      <w:r w:rsidRPr="00AF6EFC">
        <w:rPr>
          <w:rFonts w:ascii="Times New Roman" w:hAnsi="Times New Roman" w:cs="Times New Roman"/>
          <w:sz w:val="24"/>
          <w:szCs w:val="24"/>
        </w:rPr>
        <w:t xml:space="preserve"> margin; 2 = leakage to bottom half. Hardness was measured numerically for each sample.</w:t>
      </w:r>
    </w:p>
    <w:p w14:paraId="14E964D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Microleakage</w:t>
      </w:r>
    </w:p>
    <w:p w14:paraId="1A362AE8" w14:textId="302421AC"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scores of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291"/>
      </w:tblGrid>
      <w:tr w:rsidR="00C21F82" w:rsidRPr="00AF6EFC" w14:paraId="6AE20033" w14:textId="77777777">
        <w:trPr>
          <w:tblHeader/>
          <w:tblCellSpacing w:w="15" w:type="dxa"/>
        </w:trPr>
        <w:tc>
          <w:tcPr>
            <w:tcW w:w="0" w:type="auto"/>
            <w:vAlign w:val="center"/>
            <w:hideMark/>
          </w:tcPr>
          <w:p w14:paraId="58CF3D1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1668A4C"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D4464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6B98BBE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5D6D6A0D"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498A6C8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5E72884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Score</w:t>
            </w:r>
          </w:p>
        </w:tc>
      </w:tr>
      <w:tr w:rsidR="00C21F82" w:rsidRPr="00AF6EFC" w14:paraId="6D118942" w14:textId="77777777">
        <w:trPr>
          <w:tblCellSpacing w:w="15" w:type="dxa"/>
        </w:trPr>
        <w:tc>
          <w:tcPr>
            <w:tcW w:w="0" w:type="auto"/>
            <w:vAlign w:val="center"/>
            <w:hideMark/>
          </w:tcPr>
          <w:p w14:paraId="7B2E958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452AE5D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9C0FAF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B68D1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4BAA5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34D30C5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8C86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0.60</w:t>
            </w:r>
          </w:p>
        </w:tc>
      </w:tr>
      <w:tr w:rsidR="00C21F82" w:rsidRPr="00AF6EFC" w14:paraId="6D3D7A2E" w14:textId="77777777">
        <w:trPr>
          <w:tblCellSpacing w:w="15" w:type="dxa"/>
        </w:trPr>
        <w:tc>
          <w:tcPr>
            <w:tcW w:w="0" w:type="auto"/>
            <w:vAlign w:val="center"/>
            <w:hideMark/>
          </w:tcPr>
          <w:p w14:paraId="54CBAD3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24C154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27D28DF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539CCE5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41A4AD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659C50E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38D8B8F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0.00</w:t>
            </w:r>
          </w:p>
        </w:tc>
      </w:tr>
      <w:tr w:rsidR="00C21F82" w:rsidRPr="00AF6EFC" w14:paraId="568B1334" w14:textId="77777777">
        <w:trPr>
          <w:tblCellSpacing w:w="15" w:type="dxa"/>
        </w:trPr>
        <w:tc>
          <w:tcPr>
            <w:tcW w:w="0" w:type="auto"/>
            <w:vAlign w:val="center"/>
            <w:hideMark/>
          </w:tcPr>
          <w:p w14:paraId="6A85205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103747C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3C8AB4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45EA4E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2DE9B01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7914A78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286C1C6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1.60</w:t>
            </w:r>
          </w:p>
        </w:tc>
      </w:tr>
    </w:tbl>
    <w:p w14:paraId="306CA608"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group showed no microleakage in any sample (Mean = 0).</w:t>
      </w:r>
    </w:p>
    <w:p w14:paraId="532A4936"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group had moderate leakage confined largely to the upper half of restorations (Mean = 0.60).</w:t>
      </w:r>
    </w:p>
    <w:p w14:paraId="18478153"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Semidirect</w:t>
      </w:r>
      <w:r w:rsidRPr="00AF6EFC">
        <w:rPr>
          <w:rFonts w:ascii="Times New Roman" w:hAnsi="Times New Roman" w:cs="Times New Roman"/>
          <w:sz w:val="24"/>
          <w:szCs w:val="24"/>
        </w:rPr>
        <w:t xml:space="preserve"> group had the worst leakage scores (Mean = 1.60), with more frequent penetration into the deeper (bottom) half of restoration.</w:t>
      </w:r>
    </w:p>
    <w:p w14:paraId="0A39056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Hardness</w:t>
      </w:r>
    </w:p>
    <w:p w14:paraId="33B5576D" w14:textId="776E0DE7"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hardness values for different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695"/>
      </w:tblGrid>
      <w:tr w:rsidR="00C21F82" w:rsidRPr="00AF6EFC" w14:paraId="45EAC4F1" w14:textId="77777777">
        <w:trPr>
          <w:tblHeader/>
          <w:tblCellSpacing w:w="15" w:type="dxa"/>
        </w:trPr>
        <w:tc>
          <w:tcPr>
            <w:tcW w:w="0" w:type="auto"/>
            <w:vAlign w:val="center"/>
            <w:hideMark/>
          </w:tcPr>
          <w:p w14:paraId="4891E9E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0C6614A"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8F13B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0CF470C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1896802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60BED1B9"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13808E9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Hardness</w:t>
            </w:r>
          </w:p>
        </w:tc>
      </w:tr>
      <w:tr w:rsidR="00C21F82" w:rsidRPr="00AF6EFC" w14:paraId="61F8EED7" w14:textId="77777777">
        <w:trPr>
          <w:tblCellSpacing w:w="15" w:type="dxa"/>
        </w:trPr>
        <w:tc>
          <w:tcPr>
            <w:tcW w:w="0" w:type="auto"/>
            <w:vAlign w:val="center"/>
            <w:hideMark/>
          </w:tcPr>
          <w:p w14:paraId="5A923115"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3571E32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6D24E21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60</w:t>
            </w:r>
          </w:p>
        </w:tc>
        <w:tc>
          <w:tcPr>
            <w:tcW w:w="0" w:type="auto"/>
            <w:vAlign w:val="center"/>
            <w:hideMark/>
          </w:tcPr>
          <w:p w14:paraId="3B0203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40</w:t>
            </w:r>
          </w:p>
        </w:tc>
        <w:tc>
          <w:tcPr>
            <w:tcW w:w="0" w:type="auto"/>
            <w:vAlign w:val="center"/>
            <w:hideMark/>
          </w:tcPr>
          <w:p w14:paraId="575EE7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w:t>
            </w:r>
          </w:p>
        </w:tc>
        <w:tc>
          <w:tcPr>
            <w:tcW w:w="0" w:type="auto"/>
            <w:vAlign w:val="center"/>
            <w:hideMark/>
          </w:tcPr>
          <w:p w14:paraId="6EDF6D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0C7790C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58.80</w:t>
            </w:r>
          </w:p>
        </w:tc>
      </w:tr>
      <w:tr w:rsidR="00C21F82" w:rsidRPr="00AF6EFC" w14:paraId="43E08F26" w14:textId="77777777">
        <w:trPr>
          <w:tblCellSpacing w:w="15" w:type="dxa"/>
        </w:trPr>
        <w:tc>
          <w:tcPr>
            <w:tcW w:w="0" w:type="auto"/>
            <w:vAlign w:val="center"/>
            <w:hideMark/>
          </w:tcPr>
          <w:p w14:paraId="25EF86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711402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1BF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28</w:t>
            </w:r>
          </w:p>
        </w:tc>
        <w:tc>
          <w:tcPr>
            <w:tcW w:w="0" w:type="auto"/>
            <w:vAlign w:val="center"/>
            <w:hideMark/>
          </w:tcPr>
          <w:p w14:paraId="690D406F"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C6DCA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5AFD70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7C74CF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22.00</w:t>
            </w:r>
          </w:p>
        </w:tc>
      </w:tr>
      <w:tr w:rsidR="00C21F82" w:rsidRPr="00AF6EFC" w14:paraId="3B9BC2CD" w14:textId="77777777">
        <w:trPr>
          <w:tblCellSpacing w:w="15" w:type="dxa"/>
        </w:trPr>
        <w:tc>
          <w:tcPr>
            <w:tcW w:w="0" w:type="auto"/>
            <w:vAlign w:val="center"/>
            <w:hideMark/>
          </w:tcPr>
          <w:p w14:paraId="18E082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77F9EB0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9B9E5D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7BB3972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3BAFE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7B42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4D867DF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20.40</w:t>
            </w:r>
          </w:p>
        </w:tc>
      </w:tr>
    </w:tbl>
    <w:p w14:paraId="618D0A4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 xml:space="preserve">The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technique yielded much higher hardness (Mean ≈ 58.8) than both Indirect (≈ 22.0) and Semidirect (≈ 20.4).</w:t>
      </w:r>
    </w:p>
    <w:p w14:paraId="7AD08E3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Between Indirect and Semidirect, hardness values are close, but Indirect shows slight advantage.</w:t>
      </w:r>
    </w:p>
    <w:p w14:paraId="2DED1CA4"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Summary of Statistical Observations</w:t>
      </w:r>
    </w:p>
    <w:p w14:paraId="7C7083D6"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Indirect technique significantly minimized microleakage compared to Direct and Semidirect (p &lt; 0.05).</w:t>
      </w:r>
    </w:p>
    <w:p w14:paraId="037E94CB"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Direct technique provided significantly higher hardness compared to Indirect and Semidirect (p &lt; 0.05).</w:t>
      </w:r>
    </w:p>
    <w:p w14:paraId="2A1EE087"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Semidirect had the worst combination: highest microleakage and low hardness.</w:t>
      </w:r>
    </w:p>
    <w:p w14:paraId="72DEA05B" w14:textId="43C229F6" w:rsidR="00C21F82" w:rsidRPr="00AF6EFC" w:rsidRDefault="00C21F82" w:rsidP="00C21F82">
      <w:pPr>
        <w:jc w:val="both"/>
        <w:rPr>
          <w:rFonts w:ascii="Times New Roman" w:hAnsi="Times New Roman" w:cs="Times New Roman"/>
          <w:sz w:val="24"/>
          <w:szCs w:val="24"/>
        </w:rPr>
      </w:pPr>
    </w:p>
    <w:p w14:paraId="7686390D" w14:textId="3CAF4AA5" w:rsidR="00930837" w:rsidRDefault="00715B31" w:rsidP="00BE11C2">
      <w:pPr>
        <w:jc w:val="both"/>
        <w:rPr>
          <w:rFonts w:ascii="Times New Roman" w:hAnsi="Times New Roman" w:cs="Times New Roman"/>
          <w:b/>
          <w:sz w:val="24"/>
          <w:szCs w:val="24"/>
        </w:rPr>
      </w:pPr>
      <w:r w:rsidRPr="00715B31">
        <w:rPr>
          <w:rFonts w:ascii="Times New Roman" w:hAnsi="Times New Roman" w:cs="Times New Roman"/>
          <w:b/>
          <w:sz w:val="24"/>
          <w:szCs w:val="24"/>
        </w:rPr>
        <w:t>RESULTS</w:t>
      </w:r>
      <w:r>
        <w:rPr>
          <w:rFonts w:ascii="Times New Roman" w:hAnsi="Times New Roman" w:cs="Times New Roman"/>
          <w:b/>
          <w:sz w:val="24"/>
          <w:szCs w:val="24"/>
        </w:rPr>
        <w:t xml:space="preserve"> AND DISCUSSION</w:t>
      </w:r>
    </w:p>
    <w:p w14:paraId="53C4EA2F" w14:textId="29B54121" w:rsidR="005B32C2" w:rsidRPr="00715B31" w:rsidRDefault="005B32C2" w:rsidP="00BE11C2">
      <w:pPr>
        <w:jc w:val="both"/>
        <w:rPr>
          <w:rFonts w:ascii="Times New Roman" w:hAnsi="Times New Roman" w:cs="Times New Roman"/>
          <w:b/>
          <w:sz w:val="24"/>
          <w:szCs w:val="24"/>
        </w:rPr>
      </w:pPr>
      <w:r>
        <w:rPr>
          <w:rFonts w:ascii="Times New Roman" w:hAnsi="Times New Roman" w:cs="Times New Roman"/>
          <w:b/>
          <w:sz w:val="24"/>
          <w:szCs w:val="24"/>
        </w:rPr>
        <w:t>Table 3</w:t>
      </w:r>
    </w:p>
    <w:p w14:paraId="537D28DD" w14:textId="77777777" w:rsidR="00715B31" w:rsidRPr="00AF6EFC" w:rsidRDefault="00715B31" w:rsidP="00BE11C2">
      <w:pPr>
        <w:jc w:val="both"/>
        <w:rPr>
          <w:rFonts w:ascii="Times New Roman" w:hAnsi="Times New Roman" w:cs="Times New Roman"/>
          <w:sz w:val="24"/>
          <w:szCs w:val="24"/>
        </w:rPr>
      </w:pPr>
    </w:p>
    <w:p w14:paraId="1647A7A1"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drawing>
          <wp:inline distT="0" distB="0" distL="0" distR="0" wp14:anchorId="31E76E58" wp14:editId="635EFF46">
            <wp:extent cx="5279366" cy="1658210"/>
            <wp:effectExtent l="0" t="0" r="0" b="0"/>
            <wp:docPr id="4" name="Picture 3">
              <a:extLst xmlns:a="http://schemas.openxmlformats.org/drawingml/2006/main">
                <a:ext uri="{FF2B5EF4-FFF2-40B4-BE49-F238E27FC236}">
                  <a16:creationId xmlns:a16="http://schemas.microsoft.com/office/drawing/2014/main" id="{0D7F3B20-868C-9DDA-4A77-5CF5B730A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7F3B20-868C-9DDA-4A77-5CF5B730A25C}"/>
                        </a:ext>
                      </a:extLst>
                    </pic:cNvPr>
                    <pic:cNvPicPr>
                      <a:picLocks noChangeAspect="1"/>
                    </pic:cNvPicPr>
                  </pic:nvPicPr>
                  <pic:blipFill>
                    <a:blip r:embed="rId25"/>
                    <a:stretch>
                      <a:fillRect/>
                    </a:stretch>
                  </pic:blipFill>
                  <pic:spPr>
                    <a:xfrm>
                      <a:off x="0" y="0"/>
                      <a:ext cx="5281369" cy="1658839"/>
                    </a:xfrm>
                    <a:prstGeom prst="rect">
                      <a:avLst/>
                    </a:prstGeom>
                  </pic:spPr>
                </pic:pic>
              </a:graphicData>
            </a:graphic>
          </wp:inline>
        </w:drawing>
      </w:r>
    </w:p>
    <w:p w14:paraId="7CE506D6" w14:textId="24DA109D"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Table 4</w:t>
      </w:r>
    </w:p>
    <w:p w14:paraId="55F6815C" w14:textId="77777777" w:rsidR="00E13F88"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lastRenderedPageBreak/>
        <w:drawing>
          <wp:inline distT="0" distB="0" distL="0" distR="0" wp14:anchorId="6B012B0A" wp14:editId="26DD2073">
            <wp:extent cx="5731510" cy="1583690"/>
            <wp:effectExtent l="0" t="0" r="2540" b="0"/>
            <wp:docPr id="9" name="Picture 8">
              <a:extLst xmlns:a="http://schemas.openxmlformats.org/drawingml/2006/main">
                <a:ext uri="{FF2B5EF4-FFF2-40B4-BE49-F238E27FC236}">
                  <a16:creationId xmlns:a16="http://schemas.microsoft.com/office/drawing/2014/main" id="{83B0979B-E5B1-32AC-3D37-1CC8F58D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3B0979B-E5B1-32AC-3D37-1CC8F58D71F2}"/>
                        </a:ext>
                      </a:extLst>
                    </pic:cNvPr>
                    <pic:cNvPicPr>
                      <a:picLocks noChangeAspect="1"/>
                    </pic:cNvPicPr>
                  </pic:nvPicPr>
                  <pic:blipFill>
                    <a:blip r:embed="rId26"/>
                    <a:stretch>
                      <a:fillRect/>
                    </a:stretch>
                  </pic:blipFill>
                  <pic:spPr>
                    <a:xfrm>
                      <a:off x="0" y="0"/>
                      <a:ext cx="5731510" cy="1583690"/>
                    </a:xfrm>
                    <a:prstGeom prst="rect">
                      <a:avLst/>
                    </a:prstGeom>
                  </pic:spPr>
                </pic:pic>
              </a:graphicData>
            </a:graphic>
          </wp:inline>
        </w:drawing>
      </w:r>
    </w:p>
    <w:p w14:paraId="2018CC79" w14:textId="77777777" w:rsidR="005B32C2" w:rsidRDefault="005B32C2" w:rsidP="00BE11C2">
      <w:pPr>
        <w:jc w:val="both"/>
        <w:rPr>
          <w:rFonts w:ascii="Times New Roman" w:hAnsi="Times New Roman" w:cs="Times New Roman"/>
          <w:sz w:val="24"/>
          <w:szCs w:val="24"/>
        </w:rPr>
      </w:pPr>
    </w:p>
    <w:p w14:paraId="3F19FFF6" w14:textId="77777777" w:rsidR="005B32C2" w:rsidRDefault="005B32C2" w:rsidP="00BE11C2">
      <w:pPr>
        <w:jc w:val="both"/>
        <w:rPr>
          <w:rFonts w:ascii="Times New Roman" w:hAnsi="Times New Roman" w:cs="Times New Roman"/>
          <w:sz w:val="24"/>
          <w:szCs w:val="24"/>
        </w:rPr>
      </w:pPr>
    </w:p>
    <w:p w14:paraId="5BBDEC21" w14:textId="415A3859"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5 </w:t>
      </w:r>
    </w:p>
    <w:p w14:paraId="6CCD9743"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drawing>
          <wp:inline distT="0" distB="0" distL="0" distR="0" wp14:anchorId="0C3296C0" wp14:editId="0BCDF55B">
            <wp:extent cx="5731510" cy="1409065"/>
            <wp:effectExtent l="0" t="0" r="2540" b="0"/>
            <wp:docPr id="2" name="Picture 1">
              <a:extLst xmlns:a="http://schemas.openxmlformats.org/drawingml/2006/main">
                <a:ext uri="{FF2B5EF4-FFF2-40B4-BE49-F238E27FC236}">
                  <a16:creationId xmlns:a16="http://schemas.microsoft.com/office/drawing/2014/main" id="{762E7153-6F2B-DBB2-68C8-E79DA895D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2E7153-6F2B-DBB2-68C8-E79DA895D359}"/>
                        </a:ext>
                      </a:extLst>
                    </pic:cNvPr>
                    <pic:cNvPicPr>
                      <a:picLocks noChangeAspect="1"/>
                    </pic:cNvPicPr>
                  </pic:nvPicPr>
                  <pic:blipFill>
                    <a:blip r:embed="rId27"/>
                    <a:stretch>
                      <a:fillRect/>
                    </a:stretch>
                  </pic:blipFill>
                  <pic:spPr>
                    <a:xfrm>
                      <a:off x="0" y="0"/>
                      <a:ext cx="5731510" cy="1409065"/>
                    </a:xfrm>
                    <a:prstGeom prst="rect">
                      <a:avLst/>
                    </a:prstGeom>
                  </pic:spPr>
                </pic:pic>
              </a:graphicData>
            </a:graphic>
          </wp:inline>
        </w:drawing>
      </w:r>
    </w:p>
    <w:p w14:paraId="09ED7146" w14:textId="1223EC67"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6 </w:t>
      </w:r>
    </w:p>
    <w:p w14:paraId="2630D450" w14:textId="77777777" w:rsidR="00930837" w:rsidRPr="00AF6EFC"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drawing>
          <wp:inline distT="0" distB="0" distL="0" distR="0" wp14:anchorId="774A60F9" wp14:editId="7B772425">
            <wp:extent cx="5731510" cy="1477010"/>
            <wp:effectExtent l="0" t="0" r="2540" b="0"/>
            <wp:docPr id="3" name="Picture 2">
              <a:extLst xmlns:a="http://schemas.openxmlformats.org/drawingml/2006/main">
                <a:ext uri="{FF2B5EF4-FFF2-40B4-BE49-F238E27FC236}">
                  <a16:creationId xmlns:a16="http://schemas.microsoft.com/office/drawing/2014/main" id="{6E8B414C-8359-BD37-FDAC-818BA1ED4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8B414C-8359-BD37-FDAC-818BA1ED4FE0}"/>
                        </a:ext>
                      </a:extLst>
                    </pic:cNvPr>
                    <pic:cNvPicPr>
                      <a:picLocks noChangeAspect="1"/>
                    </pic:cNvPicPr>
                  </pic:nvPicPr>
                  <pic:blipFill>
                    <a:blip r:embed="rId28"/>
                    <a:stretch>
                      <a:fillRect/>
                    </a:stretch>
                  </pic:blipFill>
                  <pic:spPr>
                    <a:xfrm>
                      <a:off x="0" y="0"/>
                      <a:ext cx="5731510" cy="1477010"/>
                    </a:xfrm>
                    <a:prstGeom prst="rect">
                      <a:avLst/>
                    </a:prstGeom>
                  </pic:spPr>
                </pic:pic>
              </a:graphicData>
            </a:graphic>
          </wp:inline>
        </w:drawing>
      </w:r>
    </w:p>
    <w:p w14:paraId="3A4DB4FD"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lastRenderedPageBreak/>
        <w:drawing>
          <wp:inline distT="0" distB="0" distL="0" distR="0" wp14:anchorId="24B28AAA" wp14:editId="707E72E6">
            <wp:extent cx="5011346" cy="3150998"/>
            <wp:effectExtent l="0" t="0" r="0" b="0"/>
            <wp:docPr id="2123415458" name="Picture 1">
              <a:extLst xmlns:a="http://schemas.openxmlformats.org/drawingml/2006/main">
                <a:ext uri="{FF2B5EF4-FFF2-40B4-BE49-F238E27FC236}">
                  <a16:creationId xmlns:a16="http://schemas.microsoft.com/office/drawing/2014/main" id="{AFC2BC06-3266-FE85-A1E2-8F16EE892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C2BC06-3266-FE85-A1E2-8F16EE892273}"/>
                        </a:ext>
                      </a:extLst>
                    </pic:cNvPr>
                    <pic:cNvPicPr>
                      <a:picLocks noChangeAspect="1"/>
                    </pic:cNvPicPr>
                  </pic:nvPicPr>
                  <pic:blipFill>
                    <a:blip r:embed="rId29"/>
                    <a:stretch>
                      <a:fillRect/>
                    </a:stretch>
                  </pic:blipFill>
                  <pic:spPr>
                    <a:xfrm>
                      <a:off x="0" y="0"/>
                      <a:ext cx="5011346" cy="3150998"/>
                    </a:xfrm>
                    <a:prstGeom prst="rect">
                      <a:avLst/>
                    </a:prstGeom>
                  </pic:spPr>
                </pic:pic>
              </a:graphicData>
            </a:graphic>
          </wp:inline>
        </w:drawing>
      </w:r>
    </w:p>
    <w:p w14:paraId="780392F3" w14:textId="77777777" w:rsidR="005B32C2" w:rsidRDefault="005B32C2" w:rsidP="00BE11C2">
      <w:pPr>
        <w:jc w:val="both"/>
        <w:rPr>
          <w:rFonts w:ascii="Times New Roman" w:hAnsi="Times New Roman" w:cs="Times New Roman"/>
          <w:sz w:val="24"/>
          <w:szCs w:val="24"/>
        </w:rPr>
      </w:pPr>
    </w:p>
    <w:p w14:paraId="19C30E56" w14:textId="38503DB3"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Mean Micro Hardness b/w 3 groups</w:t>
      </w:r>
    </w:p>
    <w:p w14:paraId="52252307"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drawing>
          <wp:inline distT="0" distB="0" distL="0" distR="0" wp14:anchorId="3E0AC4E9" wp14:editId="235B9F84">
            <wp:extent cx="4922874" cy="2686419"/>
            <wp:effectExtent l="0" t="0" r="0" b="0"/>
            <wp:docPr id="1248921105" name="Picture 3">
              <a:extLst xmlns:a="http://schemas.openxmlformats.org/drawingml/2006/main">
                <a:ext uri="{FF2B5EF4-FFF2-40B4-BE49-F238E27FC236}">
                  <a16:creationId xmlns:a16="http://schemas.microsoft.com/office/drawing/2014/main" id="{7F4D70FF-5FDD-EBA9-5A1F-8FF134072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4D70FF-5FDD-EBA9-5A1F-8FF134072952}"/>
                        </a:ext>
                      </a:extLst>
                    </pic:cNvPr>
                    <pic:cNvPicPr>
                      <a:picLocks noChangeAspect="1"/>
                    </pic:cNvPicPr>
                  </pic:nvPicPr>
                  <pic:blipFill rotWithShape="1">
                    <a:blip r:embed="rId30"/>
                    <a:srcRect t="5251" r="1753"/>
                    <a:stretch>
                      <a:fillRect/>
                    </a:stretch>
                  </pic:blipFill>
                  <pic:spPr bwMode="auto">
                    <a:xfrm>
                      <a:off x="0" y="0"/>
                      <a:ext cx="4923485" cy="2686753"/>
                    </a:xfrm>
                    <a:prstGeom prst="rect">
                      <a:avLst/>
                    </a:prstGeom>
                    <a:ln>
                      <a:noFill/>
                    </a:ln>
                    <a:extLst>
                      <a:ext uri="{53640926-AAD7-44D8-BBD7-CCE9431645EC}">
                        <a14:shadowObscured xmlns:a14="http://schemas.microsoft.com/office/drawing/2010/main"/>
                      </a:ext>
                    </a:extLst>
                  </pic:spPr>
                </pic:pic>
              </a:graphicData>
            </a:graphic>
          </wp:inline>
        </w:drawing>
      </w:r>
    </w:p>
    <w:p w14:paraId="3764D2D2" w14:textId="2B3B7E75"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Mean Shear Bond Strength(in MPa)</w:t>
      </w:r>
      <w:r w:rsidRPr="005B32C2">
        <w:rPr>
          <w:rFonts w:ascii="Times New Roman" w:hAnsi="Times New Roman" w:cs="Times New Roman"/>
          <w:sz w:val="24"/>
          <w:szCs w:val="24"/>
        </w:rPr>
        <w:t xml:space="preserve"> </w:t>
      </w:r>
      <w:r>
        <w:rPr>
          <w:rFonts w:ascii="Times New Roman" w:hAnsi="Times New Roman" w:cs="Times New Roman"/>
          <w:sz w:val="24"/>
          <w:szCs w:val="24"/>
        </w:rPr>
        <w:t>b/w 3 groups[Arranged in ascending order]</w:t>
      </w:r>
    </w:p>
    <w:p w14:paraId="75BDAA91"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lastRenderedPageBreak/>
        <w:drawing>
          <wp:inline distT="0" distB="0" distL="0" distR="0" wp14:anchorId="76EA8807" wp14:editId="06B5ACF5">
            <wp:extent cx="5382260" cy="2778730"/>
            <wp:effectExtent l="0" t="0" r="0" b="3175"/>
            <wp:docPr id="1191569081" name="Picture 2">
              <a:extLst xmlns:a="http://schemas.openxmlformats.org/drawingml/2006/main">
                <a:ext uri="{FF2B5EF4-FFF2-40B4-BE49-F238E27FC236}">
                  <a16:creationId xmlns:a16="http://schemas.microsoft.com/office/drawing/2014/main" id="{6654E2C7-6862-41E8-89BE-40344F9A3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54E2C7-6862-41E8-89BE-40344F9A3A74}"/>
                        </a:ext>
                      </a:extLst>
                    </pic:cNvPr>
                    <pic:cNvPicPr>
                      <a:picLocks noChangeAspect="1"/>
                    </pic:cNvPicPr>
                  </pic:nvPicPr>
                  <pic:blipFill rotWithShape="1">
                    <a:blip r:embed="rId31"/>
                    <a:srcRect t="11810" r="-2"/>
                    <a:stretch>
                      <a:fillRect/>
                    </a:stretch>
                  </pic:blipFill>
                  <pic:spPr bwMode="auto">
                    <a:xfrm>
                      <a:off x="0" y="0"/>
                      <a:ext cx="5382477" cy="2778842"/>
                    </a:xfrm>
                    <a:prstGeom prst="rect">
                      <a:avLst/>
                    </a:prstGeom>
                    <a:ln>
                      <a:noFill/>
                    </a:ln>
                    <a:extLst>
                      <a:ext uri="{53640926-AAD7-44D8-BBD7-CCE9431645EC}">
                        <a14:shadowObscured xmlns:a14="http://schemas.microsoft.com/office/drawing/2010/main"/>
                      </a:ext>
                    </a:extLst>
                  </pic:spPr>
                </pic:pic>
              </a:graphicData>
            </a:graphic>
          </wp:inline>
        </w:drawing>
      </w:r>
    </w:p>
    <w:p w14:paraId="51E063BA" w14:textId="77777777" w:rsidR="005B32C2" w:rsidRDefault="005B32C2" w:rsidP="00BE11C2">
      <w:pPr>
        <w:jc w:val="both"/>
        <w:rPr>
          <w:rFonts w:ascii="Times New Roman" w:hAnsi="Times New Roman" w:cs="Times New Roman"/>
          <w:sz w:val="24"/>
          <w:szCs w:val="24"/>
        </w:rPr>
      </w:pPr>
    </w:p>
    <w:p w14:paraId="5257ECB0" w14:textId="77777777" w:rsidR="005B32C2" w:rsidRDefault="005B32C2" w:rsidP="00BE11C2">
      <w:pPr>
        <w:jc w:val="both"/>
        <w:rPr>
          <w:rFonts w:ascii="Times New Roman" w:hAnsi="Times New Roman" w:cs="Times New Roman"/>
          <w:sz w:val="24"/>
          <w:szCs w:val="24"/>
        </w:rPr>
      </w:pPr>
    </w:p>
    <w:p w14:paraId="711BAE55" w14:textId="70C9F79F" w:rsidR="005B32C2" w:rsidRDefault="0071241A"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Mean Micro Hardness b/w 3 groups[Arranged in Descending order]</w:t>
      </w:r>
    </w:p>
    <w:p w14:paraId="510053F8" w14:textId="77777777" w:rsidR="005B32C2" w:rsidRPr="00AF6EFC" w:rsidRDefault="005B32C2" w:rsidP="00BE11C2">
      <w:pPr>
        <w:jc w:val="both"/>
        <w:rPr>
          <w:rFonts w:ascii="Times New Roman" w:hAnsi="Times New Roman" w:cs="Times New Roman"/>
          <w:sz w:val="24"/>
          <w:szCs w:val="24"/>
        </w:rPr>
      </w:pPr>
    </w:p>
    <w:p w14:paraId="08457384" w14:textId="77777777" w:rsidR="006A5831" w:rsidRPr="00AF6EFC"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eastAsia="en-IN"/>
        </w:rPr>
        <w:drawing>
          <wp:inline distT="0" distB="0" distL="0" distR="0" wp14:anchorId="00006781" wp14:editId="40E8E0D3">
            <wp:extent cx="5382260" cy="2537563"/>
            <wp:effectExtent l="0" t="0" r="8890" b="0"/>
            <wp:docPr id="5" name="Picture 4">
              <a:extLst xmlns:a="http://schemas.openxmlformats.org/drawingml/2006/main">
                <a:ext uri="{FF2B5EF4-FFF2-40B4-BE49-F238E27FC236}">
                  <a16:creationId xmlns:a16="http://schemas.microsoft.com/office/drawing/2014/main" id="{A855ADFF-1FC5-1FBE-771E-F2785ECB3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55ADFF-1FC5-1FBE-771E-F2785ECB3D6A}"/>
                        </a:ext>
                      </a:extLst>
                    </pic:cNvPr>
                    <pic:cNvPicPr>
                      <a:picLocks noChangeAspect="1"/>
                    </pic:cNvPicPr>
                  </pic:nvPicPr>
                  <pic:blipFill rotWithShape="1">
                    <a:blip r:embed="rId32"/>
                    <a:srcRect l="-2" t="10500" r="-9"/>
                    <a:stretch>
                      <a:fillRect/>
                    </a:stretch>
                  </pic:blipFill>
                  <pic:spPr bwMode="auto">
                    <a:xfrm>
                      <a:off x="0" y="0"/>
                      <a:ext cx="5382928" cy="2537878"/>
                    </a:xfrm>
                    <a:prstGeom prst="rect">
                      <a:avLst/>
                    </a:prstGeom>
                    <a:ln>
                      <a:noFill/>
                    </a:ln>
                    <a:extLst>
                      <a:ext uri="{53640926-AAD7-44D8-BBD7-CCE9431645EC}">
                        <a14:shadowObscured xmlns:a14="http://schemas.microsoft.com/office/drawing/2010/main"/>
                      </a:ext>
                    </a:extLst>
                  </pic:spPr>
                </pic:pic>
              </a:graphicData>
            </a:graphic>
          </wp:inline>
        </w:drawing>
      </w:r>
    </w:p>
    <w:p w14:paraId="59AA982D" w14:textId="77777777" w:rsidR="00C21F82" w:rsidRPr="00E540A5" w:rsidRDefault="00C21F82" w:rsidP="00C21F82">
      <w:pPr>
        <w:jc w:val="both"/>
        <w:rPr>
          <w:rFonts w:ascii="Times New Roman" w:hAnsi="Times New Roman" w:cs="Times New Roman"/>
          <w:b/>
          <w:bCs/>
          <w:sz w:val="24"/>
          <w:szCs w:val="24"/>
        </w:rPr>
      </w:pPr>
      <w:r w:rsidRPr="00E540A5">
        <w:rPr>
          <w:rFonts w:ascii="Times New Roman" w:hAnsi="Times New Roman" w:cs="Times New Roman"/>
          <w:b/>
          <w:bCs/>
          <w:sz w:val="24"/>
          <w:szCs w:val="24"/>
        </w:rPr>
        <w:t>Indirect vs Direct microleakage</w:t>
      </w:r>
    </w:p>
    <w:p w14:paraId="009CEAB7" w14:textId="10FF666B" w:rsidR="00C21F82" w:rsidRPr="00AF6EFC" w:rsidRDefault="00C21F82" w:rsidP="00C21F82">
      <w:pPr>
        <w:jc w:val="both"/>
        <w:rPr>
          <w:rFonts w:ascii="Times New Roman" w:hAnsi="Times New Roman" w:cs="Times New Roman"/>
          <w:sz w:val="24"/>
          <w:szCs w:val="24"/>
        </w:rPr>
      </w:pPr>
      <w:r w:rsidRPr="0054039A">
        <w:rPr>
          <w:rFonts w:ascii="Times New Roman" w:hAnsi="Times New Roman" w:cs="Times New Roman"/>
          <w:sz w:val="24"/>
          <w:szCs w:val="24"/>
          <w:highlight w:val="yellow"/>
        </w:rPr>
        <w:t xml:space="preserve">Your </w:t>
      </w:r>
      <w:commentRangeStart w:id="1"/>
      <w:r w:rsidRPr="0054039A">
        <w:rPr>
          <w:rFonts w:ascii="Times New Roman" w:hAnsi="Times New Roman" w:cs="Times New Roman"/>
          <w:sz w:val="24"/>
          <w:szCs w:val="24"/>
          <w:highlight w:val="yellow"/>
        </w:rPr>
        <w:t>finding</w:t>
      </w:r>
      <w:commentRangeEnd w:id="1"/>
      <w:r w:rsidR="0054039A">
        <w:rPr>
          <w:rStyle w:val="CommentReference"/>
        </w:rPr>
        <w:commentReference w:id="1"/>
      </w:r>
      <w:r w:rsidRPr="00AF6EFC">
        <w:rPr>
          <w:rFonts w:ascii="Times New Roman" w:hAnsi="Times New Roman" w:cs="Times New Roman"/>
          <w:sz w:val="24"/>
          <w:szCs w:val="24"/>
        </w:rPr>
        <w:t xml:space="preserve"> that </w:t>
      </w:r>
      <w:r w:rsidRPr="00AF6EFC">
        <w:rPr>
          <w:rFonts w:ascii="Times New Roman" w:hAnsi="Times New Roman" w:cs="Times New Roman"/>
          <w:b/>
          <w:bCs/>
          <w:sz w:val="24"/>
          <w:szCs w:val="24"/>
        </w:rPr>
        <w:t>Indirect restorations show the least microleakage</w:t>
      </w:r>
      <w:r w:rsidRPr="00AF6EFC">
        <w:rPr>
          <w:rFonts w:ascii="Times New Roman" w:hAnsi="Times New Roman" w:cs="Times New Roman"/>
          <w:sz w:val="24"/>
          <w:szCs w:val="24"/>
        </w:rPr>
        <w:t xml:space="preserve"> is consistent with multiple in vitro studies. For example, studies on direct vs indirect restorations in Class V or MOD cavities have generally shown reduced microleakage in indirect techniques, likely because polymerization shrinkage is largely relieved outside the cavity during fabrication, reducing interfacial stress in situ</w:t>
      </w:r>
      <w:r w:rsidRPr="00AF6EFC">
        <w:rPr>
          <w:rFonts w:ascii="Times New Roman" w:hAnsi="Times New Roman" w:cs="Times New Roman"/>
          <w:sz w:val="24"/>
          <w:szCs w:val="24"/>
          <w:vertAlign w:val="superscript"/>
        </w:rPr>
        <w:t>1,2,3</w:t>
      </w:r>
      <w:r w:rsidRPr="00AF6EFC">
        <w:rPr>
          <w:rFonts w:ascii="Times New Roman" w:hAnsi="Times New Roman" w:cs="Times New Roman"/>
          <w:sz w:val="24"/>
          <w:szCs w:val="24"/>
        </w:rPr>
        <w:t>.</w:t>
      </w:r>
    </w:p>
    <w:p w14:paraId="1EE52555" w14:textId="72B8DA8A"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Specifically, a study comparing direct and indirect restorations in extracted human molars found significantly lower microleakage in the indirect method using different dentine bonding agents</w:t>
      </w:r>
      <w:r w:rsidRPr="00AF6EFC">
        <w:rPr>
          <w:rFonts w:ascii="Times New Roman" w:hAnsi="Times New Roman" w:cs="Times New Roman"/>
          <w:sz w:val="24"/>
          <w:szCs w:val="24"/>
          <w:vertAlign w:val="superscript"/>
        </w:rPr>
        <w:t>1</w:t>
      </w:r>
      <w:r w:rsidRPr="00AF6EFC">
        <w:rPr>
          <w:rFonts w:ascii="Times New Roman" w:hAnsi="Times New Roman" w:cs="Times New Roman"/>
          <w:sz w:val="24"/>
          <w:szCs w:val="24"/>
        </w:rPr>
        <w:t>. Another in‐vitro work demonstrated that marginal sealing at cervical margins was more effective in indirect restorations in MOD cavities vs direct ones</w:t>
      </w:r>
      <w:r w:rsidRPr="00AF6EFC">
        <w:rPr>
          <w:rFonts w:ascii="Times New Roman" w:hAnsi="Times New Roman" w:cs="Times New Roman"/>
          <w:sz w:val="24"/>
          <w:szCs w:val="24"/>
          <w:vertAlign w:val="superscript"/>
        </w:rPr>
        <w:t>4</w:t>
      </w:r>
      <w:r w:rsidRPr="00AF6EFC">
        <w:rPr>
          <w:rFonts w:ascii="Times New Roman" w:hAnsi="Times New Roman" w:cs="Times New Roman"/>
          <w:sz w:val="24"/>
          <w:szCs w:val="24"/>
        </w:rPr>
        <w:t>.</w:t>
      </w:r>
    </w:p>
    <w:p w14:paraId="57D5DFDB" w14:textId="1FA98762" w:rsidR="00C21F82" w:rsidRPr="00AF6EFC" w:rsidRDefault="00411D25" w:rsidP="00C21F82">
      <w:pPr>
        <w:jc w:val="both"/>
        <w:rPr>
          <w:rFonts w:ascii="Times New Roman" w:hAnsi="Times New Roman" w:cs="Times New Roman"/>
          <w:sz w:val="24"/>
          <w:szCs w:val="24"/>
        </w:rPr>
      </w:pPr>
      <w:r w:rsidRPr="00AF6EFC">
        <w:rPr>
          <w:rFonts w:ascii="Times New Roman" w:hAnsi="Times New Roman" w:cs="Times New Roman"/>
          <w:sz w:val="24"/>
          <w:szCs w:val="24"/>
        </w:rPr>
        <w:lastRenderedPageBreak/>
        <w:t>I</w:t>
      </w:r>
      <w:r w:rsidR="00C21F82" w:rsidRPr="00AF6EFC">
        <w:rPr>
          <w:rFonts w:ascii="Times New Roman" w:hAnsi="Times New Roman" w:cs="Times New Roman"/>
          <w:sz w:val="24"/>
          <w:szCs w:val="24"/>
        </w:rPr>
        <w:t>ndirect group had zero leakage in all samples, while the direct group had leakage in some samples, semidirect worse.</w:t>
      </w:r>
    </w:p>
    <w:p w14:paraId="42F9BFD2"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Semidirect technique</w:t>
      </w:r>
    </w:p>
    <w:p w14:paraId="0240A2A0"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Less literature is available specifically on “semidirect” technique (restorations that are partially prefabricated / partly in situ). </w:t>
      </w:r>
      <w:r w:rsidRPr="0054039A">
        <w:rPr>
          <w:rFonts w:ascii="Times New Roman" w:hAnsi="Times New Roman" w:cs="Times New Roman"/>
          <w:sz w:val="24"/>
          <w:szCs w:val="24"/>
          <w:highlight w:val="yellow"/>
        </w:rPr>
        <w:t>But your results</w:t>
      </w:r>
      <w:r w:rsidRPr="00AF6EFC">
        <w:rPr>
          <w:rFonts w:ascii="Times New Roman" w:hAnsi="Times New Roman" w:cs="Times New Roman"/>
          <w:sz w:val="24"/>
          <w:szCs w:val="24"/>
        </w:rPr>
        <w:t xml:space="preserve"> show it behaves more like direct techniques in terms of microleakage, or worse. The substantial leakage in bottom half of restorations suggests that the bonding or adaptation at deeper interfaces is compromised, possibly because of incomplete polymerization, adhesive penetration issues, or inability to control curing stresses at those depths.</w:t>
      </w:r>
    </w:p>
    <w:p w14:paraId="04AB849C"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Hardness outcomes</w:t>
      </w:r>
    </w:p>
    <w:p w14:paraId="430AF5CB" w14:textId="45BB6AEE"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 technique yields much higher hardness</w:t>
      </w:r>
      <w:r w:rsidRPr="00AF6EFC">
        <w:rPr>
          <w:rFonts w:ascii="Times New Roman" w:hAnsi="Times New Roman" w:cs="Times New Roman"/>
          <w:sz w:val="24"/>
          <w:szCs w:val="24"/>
        </w:rPr>
        <w:t xml:space="preserve"> than indirect and semidirect is interesting, and somewhat unexpected if one considers that indirect restorations are often thought to have better physical/mechanical properties due to better polymerization (or pre‐polymerization outside oral environment) and more controlled curing. However, there are reasons why direct might outperform in hardness under certain circumstances:</w:t>
      </w:r>
    </w:p>
    <w:p w14:paraId="1684422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If direct restorations are fully cured in place and material formulation favours high filler loading or more complete polymerization under light curing, they may achieve high hardness.</w:t>
      </w:r>
    </w:p>
    <w:p w14:paraId="6AEAC5C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Indirect restorations often involve cement or resin luting materials that might have lower hardness than the bulk restorative material; the hardness measured might reflect the cement/resin interface or surface that’s less densely polymerized.</w:t>
      </w:r>
    </w:p>
    <w:p w14:paraId="4BB26DE9"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Semidirect might involve composite + luting resin + possible manipulation that causes weaker surface hardness.</w:t>
      </w:r>
    </w:p>
    <w:p w14:paraId="172F5EFC" w14:textId="42020C5F"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There is less direct evidence to compare hardness across direct vs indirect in the literature, but some studies suggest indirect restorations or inlays/</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 xml:space="preserve"> may have better wear resistance and marginal integrity, though hardness is sometimes lower depending on the resin/cement used</w:t>
      </w:r>
      <w:r w:rsidRPr="00AF6EFC">
        <w:rPr>
          <w:rFonts w:ascii="Times New Roman" w:hAnsi="Times New Roman" w:cs="Times New Roman"/>
          <w:sz w:val="24"/>
          <w:szCs w:val="24"/>
          <w:vertAlign w:val="superscript"/>
        </w:rPr>
        <w:t>5,6.</w:t>
      </w:r>
    </w:p>
    <w:p w14:paraId="0F5BAD23" w14:textId="77777777" w:rsidR="00C21F82" w:rsidRPr="00AF6EFC" w:rsidRDefault="00C21F82" w:rsidP="00C21F82">
      <w:pPr>
        <w:numPr>
          <w:ilvl w:val="0"/>
          <w:numId w:val="13"/>
        </w:numPr>
        <w:jc w:val="both"/>
        <w:rPr>
          <w:rFonts w:ascii="Times New Roman" w:hAnsi="Times New Roman" w:cs="Times New Roman"/>
          <w:sz w:val="24"/>
          <w:szCs w:val="24"/>
        </w:rPr>
      </w:pPr>
      <w:r w:rsidRPr="00AF6EFC">
        <w:rPr>
          <w:rFonts w:ascii="Times New Roman" w:hAnsi="Times New Roman" w:cs="Times New Roman"/>
          <w:b/>
          <w:bCs/>
          <w:sz w:val="24"/>
          <w:szCs w:val="24"/>
        </w:rPr>
        <w:t>Fracture resistance and other mechanical properties</w:t>
      </w:r>
    </w:p>
    <w:p w14:paraId="4B0DC50C" w14:textId="63A15F2B"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Although not exactly hardness, fracture resistance is another mechanical measure that many studies compare. A recent meta-analysis showed </w:t>
      </w:r>
      <w:r w:rsidRPr="00AF6EFC">
        <w:rPr>
          <w:rFonts w:ascii="Times New Roman" w:hAnsi="Times New Roman" w:cs="Times New Roman"/>
          <w:i/>
          <w:iCs/>
          <w:sz w:val="24"/>
          <w:szCs w:val="24"/>
        </w:rPr>
        <w:t>no significant difference</w:t>
      </w:r>
      <w:r w:rsidRPr="00AF6EFC">
        <w:rPr>
          <w:rFonts w:ascii="Times New Roman" w:hAnsi="Times New Roman" w:cs="Times New Roman"/>
          <w:sz w:val="24"/>
          <w:szCs w:val="24"/>
        </w:rPr>
        <w:t xml:space="preserve"> in fracture resistance between direct and indirect composite restorations for posterior teeth under static compressive loading, regardless of cusp coverage or use of ceramic vs composite indirect restorations</w:t>
      </w:r>
      <w:r w:rsidRPr="00AF6EFC">
        <w:rPr>
          <w:rFonts w:ascii="Times New Roman" w:hAnsi="Times New Roman" w:cs="Times New Roman"/>
          <w:sz w:val="24"/>
          <w:szCs w:val="24"/>
          <w:vertAlign w:val="superscript"/>
        </w:rPr>
        <w:t xml:space="preserve">7. </w:t>
      </w:r>
      <w:r w:rsidRPr="00AF6EFC">
        <w:rPr>
          <w:rFonts w:ascii="Times New Roman" w:hAnsi="Times New Roman" w:cs="Times New Roman"/>
          <w:sz w:val="24"/>
          <w:szCs w:val="24"/>
        </w:rPr>
        <w:t>This suggests that while hardness may differ, the overall structural strength may be similar.</w:t>
      </w:r>
    </w:p>
    <w:p w14:paraId="2EAD5850" w14:textId="2A20D246" w:rsidR="00C21F82" w:rsidRPr="00AF6EFC" w:rsidRDefault="00411D25"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Clinical </w:t>
      </w:r>
      <w:r w:rsidR="00C21F82" w:rsidRPr="00AF6EFC">
        <w:rPr>
          <w:rFonts w:ascii="Times New Roman" w:hAnsi="Times New Roman" w:cs="Times New Roman"/>
          <w:b/>
          <w:bCs/>
          <w:sz w:val="24"/>
          <w:szCs w:val="24"/>
        </w:rPr>
        <w:t>Implications</w:t>
      </w:r>
    </w:p>
    <w:p w14:paraId="4B21CAEE" w14:textId="77777777" w:rsidR="00C21F82" w:rsidRPr="00AF6EFC" w:rsidRDefault="00C21F82" w:rsidP="00411D25">
      <w:pPr>
        <w:ind w:left="360"/>
        <w:jc w:val="both"/>
        <w:rPr>
          <w:rFonts w:ascii="Times New Roman" w:hAnsi="Times New Roman" w:cs="Times New Roman"/>
          <w:sz w:val="24"/>
          <w:szCs w:val="24"/>
        </w:rPr>
      </w:pPr>
      <w:r w:rsidRPr="00AF6EFC">
        <w:rPr>
          <w:rFonts w:ascii="Times New Roman" w:hAnsi="Times New Roman" w:cs="Times New Roman"/>
          <w:b/>
          <w:bCs/>
          <w:sz w:val="24"/>
          <w:szCs w:val="24"/>
        </w:rPr>
        <w:t>Polymerization Shrinkage and Stress Relief</w:t>
      </w:r>
    </w:p>
    <w:p w14:paraId="6A72EC7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Indirect restorations allow much of the polymerization shrinkage to occur outside the cavity (in the lab/model) so the cavity walls in the mouth are not subject to the full contraction forces during curing. This reduces micro‐gap formation and microleakage. Direct techniques suffer more from these stresses, especially in deep cavity regions and high C-factor situations.</w:t>
      </w:r>
    </w:p>
    <w:p w14:paraId="55E59F0A"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Bonding / Adhesive Interface</w:t>
      </w:r>
    </w:p>
    <w:p w14:paraId="6513235D"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Microleakage depends heavily on how well the restoration bonds to the cavity walls (enamel, dentin). Any imperfections in bonding (due to moisture, incomplete adhesive infiltration, inadequate curing light, etc.) will cause leakage. For semidirect, the interface may involve additional steps (cementation) or manipulations that may introduce defects. Also, deeper regions (closer to pulpal floor) are more challenging for bonding, which might explain the more bottom‐half leakage in semidirect group.</w:t>
      </w:r>
    </w:p>
    <w:p w14:paraId="2A4093BC"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Hardness depends on material composition and curing environment</w:t>
      </w:r>
    </w:p>
    <w:p w14:paraId="0A704A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Hardness of composite resins is influenced by filler content, resin matrix composition, degree of polymerization (monomer conversion), curing protocol, and light access. In direct restorations, if light access is good and the composite has high filler loading, you can get high hardness. In indirect restorations or with cemented restorations, the surface exposed may be the luting resin rather than the bulk composite material, which might be less hard. Also, during cementation, the luting material may be thinner or be suboptimal in terms of filler content or curing (light penetration may be less).</w:t>
      </w:r>
    </w:p>
    <w:p w14:paraId="10F3249F"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Trade-off between microleakage and hardness</w:t>
      </w:r>
    </w:p>
    <w:p w14:paraId="5AD0A26E"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Interestingly, while indirect technique has the least microleakage, its hardness in </w:t>
      </w:r>
      <w:r w:rsidRPr="0054039A">
        <w:rPr>
          <w:rFonts w:ascii="Times New Roman" w:hAnsi="Times New Roman" w:cs="Times New Roman"/>
          <w:sz w:val="24"/>
          <w:szCs w:val="24"/>
          <w:highlight w:val="yellow"/>
        </w:rPr>
        <w:t>your data</w:t>
      </w:r>
      <w:bookmarkStart w:id="2" w:name="_GoBack"/>
      <w:bookmarkEnd w:id="2"/>
      <w:r w:rsidRPr="00AF6EFC">
        <w:rPr>
          <w:rFonts w:ascii="Times New Roman" w:hAnsi="Times New Roman" w:cs="Times New Roman"/>
          <w:sz w:val="24"/>
          <w:szCs w:val="24"/>
        </w:rPr>
        <w:t xml:space="preserve"> is much lower. Clinically, hardness is important because hardness correlates with wear resistance and surface stability. If the material is too soft, it may wear or roughen more, affecting morphology,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and marginal adaptation over time. So, while indirect may give better sealing, if hardness is low, there could be other problems (wear, </w:t>
      </w:r>
      <w:proofErr w:type="spellStart"/>
      <w:r w:rsidRPr="00AF6EFC">
        <w:rPr>
          <w:rFonts w:ascii="Times New Roman" w:hAnsi="Times New Roman" w:cs="Times New Roman"/>
          <w:sz w:val="24"/>
          <w:szCs w:val="24"/>
        </w:rPr>
        <w:t>polishability</w:t>
      </w:r>
      <w:proofErr w:type="spellEnd"/>
      <w:r w:rsidRPr="00AF6EFC">
        <w:rPr>
          <w:rFonts w:ascii="Times New Roman" w:hAnsi="Times New Roman" w:cs="Times New Roman"/>
          <w:sz w:val="24"/>
          <w:szCs w:val="24"/>
        </w:rPr>
        <w:t>, longevity).</w:t>
      </w:r>
    </w:p>
    <w:p w14:paraId="39C04D0C" w14:textId="77777777" w:rsidR="00C21F82" w:rsidRPr="00AF6EFC" w:rsidRDefault="00C21F82" w:rsidP="00BE11C2">
      <w:pPr>
        <w:jc w:val="both"/>
        <w:rPr>
          <w:rFonts w:ascii="Times New Roman" w:hAnsi="Times New Roman" w:cs="Times New Roman"/>
          <w:sz w:val="24"/>
          <w:szCs w:val="24"/>
        </w:rPr>
      </w:pPr>
    </w:p>
    <w:p w14:paraId="13FC35DB" w14:textId="009ACA67" w:rsidR="001030F4" w:rsidRPr="00AF6EFC" w:rsidRDefault="001030F4" w:rsidP="00D65040">
      <w:pPr>
        <w:ind w:left="720"/>
        <w:jc w:val="both"/>
        <w:rPr>
          <w:rFonts w:ascii="Times New Roman" w:hAnsi="Times New Roman" w:cs="Times New Roman"/>
          <w:sz w:val="24"/>
          <w:szCs w:val="24"/>
        </w:rPr>
      </w:pPr>
    </w:p>
    <w:p w14:paraId="0695DE88" w14:textId="09DA3A53" w:rsidR="00930837" w:rsidRPr="00C6553B" w:rsidRDefault="006A5831" w:rsidP="004C02CF">
      <w:pPr>
        <w:numPr>
          <w:ilvl w:val="0"/>
          <w:numId w:val="1"/>
        </w:numPr>
        <w:ind w:hanging="357"/>
        <w:jc w:val="both"/>
        <w:rPr>
          <w:rFonts w:ascii="Times New Roman" w:hAnsi="Times New Roman" w:cs="Times New Roman"/>
          <w:b/>
          <w:bCs/>
          <w:sz w:val="24"/>
          <w:szCs w:val="24"/>
        </w:rPr>
      </w:pPr>
      <w:r w:rsidRPr="00C6553B">
        <w:rPr>
          <w:rFonts w:ascii="Times New Roman" w:hAnsi="Times New Roman" w:cs="Times New Roman"/>
          <w:b/>
          <w:bCs/>
          <w:sz w:val="24"/>
          <w:szCs w:val="24"/>
        </w:rPr>
        <w:t>CONCLUSION</w:t>
      </w:r>
    </w:p>
    <w:p w14:paraId="3E86B44A" w14:textId="77777777" w:rsidR="006A5831" w:rsidRPr="00AF6EFC" w:rsidRDefault="006A5831" w:rsidP="00BE11C2">
      <w:pPr>
        <w:ind w:left="720"/>
        <w:jc w:val="both"/>
        <w:rPr>
          <w:rFonts w:ascii="Times New Roman" w:hAnsi="Times New Roman" w:cs="Times New Roman"/>
          <w:sz w:val="24"/>
          <w:szCs w:val="24"/>
        </w:rPr>
      </w:pPr>
      <w:r w:rsidRPr="00AF6EFC">
        <w:rPr>
          <w:rFonts w:ascii="Times New Roman" w:hAnsi="Times New Roman" w:cs="Times New Roman"/>
          <w:sz w:val="24"/>
          <w:szCs w:val="24"/>
          <w:lang w:val="en-US"/>
        </w:rPr>
        <w:t>In conclusion, CAD/CAM inlays are preferred for durable and complex restorations due to their superior strength and minimal microleakage. However, when considering factors such as time and cost-effectiveness, FRC (Fiber Reinforced Composite) offers a viable alternative for moderately large restorations.</w:t>
      </w:r>
    </w:p>
    <w:p w14:paraId="722F623E" w14:textId="77777777" w:rsidR="00062673" w:rsidRPr="00C6553B" w:rsidRDefault="00062673" w:rsidP="00BE11C2">
      <w:pPr>
        <w:ind w:left="720"/>
        <w:jc w:val="both"/>
        <w:rPr>
          <w:rFonts w:ascii="Times New Roman" w:hAnsi="Times New Roman" w:cs="Times New Roman"/>
          <w:b/>
          <w:bCs/>
          <w:sz w:val="24"/>
          <w:szCs w:val="24"/>
        </w:rPr>
      </w:pPr>
    </w:p>
    <w:p w14:paraId="50BF4D27" w14:textId="42D4A0F3" w:rsidR="00930837" w:rsidRPr="00C6553B" w:rsidRDefault="006A5831" w:rsidP="00BE11C2">
      <w:pPr>
        <w:ind w:left="720"/>
        <w:jc w:val="both"/>
        <w:rPr>
          <w:rFonts w:ascii="Times New Roman" w:hAnsi="Times New Roman" w:cs="Times New Roman"/>
          <w:b/>
          <w:bCs/>
          <w:sz w:val="24"/>
          <w:szCs w:val="24"/>
        </w:rPr>
      </w:pPr>
      <w:r w:rsidRPr="00C6553B">
        <w:rPr>
          <w:rFonts w:ascii="Times New Roman" w:hAnsi="Times New Roman" w:cs="Times New Roman"/>
          <w:b/>
          <w:bCs/>
          <w:sz w:val="24"/>
          <w:szCs w:val="24"/>
        </w:rPr>
        <w:t>REFRENCES</w:t>
      </w:r>
    </w:p>
    <w:p w14:paraId="074747DB" w14:textId="77777777" w:rsidR="00AF6EFC" w:rsidRPr="00805291" w:rsidRDefault="00AF6EFC"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212121"/>
          <w:sz w:val="24"/>
          <w:szCs w:val="24"/>
          <w:shd w:val="clear" w:color="auto" w:fill="FFFFFF"/>
        </w:rPr>
        <w:t xml:space="preserve">Douglas WH, Fields RP, Fundingsland J. A comparison between the microleakage of direct and indirect composite restorative systems. J Dent. 1989 Aug;17(4):184-8. </w:t>
      </w:r>
      <w:proofErr w:type="spellStart"/>
      <w:r w:rsidRPr="00805291">
        <w:rPr>
          <w:rFonts w:ascii="Times New Roman" w:hAnsi="Times New Roman" w:cs="Times New Roman"/>
          <w:color w:val="212121"/>
          <w:sz w:val="24"/>
          <w:szCs w:val="24"/>
          <w:shd w:val="clear" w:color="auto" w:fill="FFFFFF"/>
        </w:rPr>
        <w:t>doi</w:t>
      </w:r>
      <w:proofErr w:type="spellEnd"/>
      <w:r w:rsidRPr="00805291">
        <w:rPr>
          <w:rFonts w:ascii="Times New Roman" w:hAnsi="Times New Roman" w:cs="Times New Roman"/>
          <w:color w:val="212121"/>
          <w:sz w:val="24"/>
          <w:szCs w:val="24"/>
          <w:shd w:val="clear" w:color="auto" w:fill="FFFFFF"/>
        </w:rPr>
        <w:t>: 10.1016/0300-5712(89)90072-9. PMID: 2671078.</w:t>
      </w:r>
    </w:p>
    <w:p w14:paraId="462AF36A"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000000"/>
          <w:sz w:val="24"/>
          <w:szCs w:val="24"/>
        </w:rPr>
        <w:t>Tiron</w:t>
      </w:r>
      <w:proofErr w:type="spellEnd"/>
      <w:r w:rsidRPr="00805291">
        <w:rPr>
          <w:rFonts w:ascii="Times New Roman" w:hAnsi="Times New Roman" w:cs="Times New Roman"/>
          <w:color w:val="000000"/>
          <w:sz w:val="24"/>
          <w:szCs w:val="24"/>
        </w:rPr>
        <w:t xml:space="preserve"> B, </w:t>
      </w:r>
      <w:proofErr w:type="spellStart"/>
      <w:r w:rsidRPr="00805291">
        <w:rPr>
          <w:rFonts w:ascii="Times New Roman" w:hAnsi="Times New Roman" w:cs="Times New Roman"/>
          <w:color w:val="000000"/>
          <w:sz w:val="24"/>
          <w:szCs w:val="24"/>
        </w:rPr>
        <w:t>Forna</w:t>
      </w:r>
      <w:proofErr w:type="spellEnd"/>
      <w:r w:rsidRPr="00805291">
        <w:rPr>
          <w:rFonts w:ascii="Times New Roman" w:hAnsi="Times New Roman" w:cs="Times New Roman"/>
          <w:color w:val="000000"/>
          <w:sz w:val="24"/>
          <w:szCs w:val="24"/>
        </w:rPr>
        <w:t xml:space="preserve"> NC, </w:t>
      </w:r>
      <w:proofErr w:type="spellStart"/>
      <w:r w:rsidRPr="00805291">
        <w:rPr>
          <w:rFonts w:ascii="Times New Roman" w:hAnsi="Times New Roman" w:cs="Times New Roman"/>
          <w:color w:val="000000"/>
          <w:sz w:val="24"/>
          <w:szCs w:val="24"/>
        </w:rPr>
        <w:t>Tărăboanță</w:t>
      </w:r>
      <w:proofErr w:type="spellEnd"/>
      <w:r w:rsidRPr="00805291">
        <w:rPr>
          <w:rFonts w:ascii="Times New Roman" w:hAnsi="Times New Roman" w:cs="Times New Roman"/>
          <w:color w:val="000000"/>
          <w:sz w:val="24"/>
          <w:szCs w:val="24"/>
        </w:rPr>
        <w:t xml:space="preserve"> I, </w:t>
      </w:r>
      <w:proofErr w:type="spellStart"/>
      <w:r w:rsidRPr="00805291">
        <w:rPr>
          <w:rFonts w:ascii="Times New Roman" w:hAnsi="Times New Roman" w:cs="Times New Roman"/>
          <w:color w:val="000000"/>
          <w:sz w:val="24"/>
          <w:szCs w:val="24"/>
        </w:rPr>
        <w:t>Stoleriu</w:t>
      </w:r>
      <w:proofErr w:type="spellEnd"/>
      <w:r w:rsidRPr="00805291">
        <w:rPr>
          <w:rFonts w:ascii="Times New Roman" w:hAnsi="Times New Roman" w:cs="Times New Roman"/>
          <w:color w:val="000000"/>
          <w:sz w:val="24"/>
          <w:szCs w:val="24"/>
        </w:rPr>
        <w:t xml:space="preserve"> S, </w:t>
      </w:r>
      <w:proofErr w:type="spellStart"/>
      <w:r w:rsidRPr="00805291">
        <w:rPr>
          <w:rFonts w:ascii="Times New Roman" w:hAnsi="Times New Roman" w:cs="Times New Roman"/>
          <w:color w:val="000000"/>
          <w:sz w:val="24"/>
          <w:szCs w:val="24"/>
        </w:rPr>
        <w:t>Topoliceanu</w:t>
      </w:r>
      <w:proofErr w:type="spellEnd"/>
      <w:r w:rsidRPr="00805291">
        <w:rPr>
          <w:rFonts w:ascii="Times New Roman" w:hAnsi="Times New Roman" w:cs="Times New Roman"/>
          <w:color w:val="000000"/>
          <w:sz w:val="24"/>
          <w:szCs w:val="24"/>
        </w:rPr>
        <w:t xml:space="preserve"> C, </w:t>
      </w:r>
      <w:proofErr w:type="spellStart"/>
      <w:r w:rsidRPr="00805291">
        <w:rPr>
          <w:rFonts w:ascii="Times New Roman" w:hAnsi="Times New Roman" w:cs="Times New Roman"/>
          <w:color w:val="000000"/>
          <w:sz w:val="24"/>
          <w:szCs w:val="24"/>
        </w:rPr>
        <w:t>Sălceanu</w:t>
      </w:r>
      <w:proofErr w:type="spellEnd"/>
      <w:r w:rsidRPr="00805291">
        <w:rPr>
          <w:rFonts w:ascii="Times New Roman" w:hAnsi="Times New Roman" w:cs="Times New Roman"/>
          <w:color w:val="000000"/>
          <w:sz w:val="24"/>
          <w:szCs w:val="24"/>
        </w:rPr>
        <w:t xml:space="preserve"> M, et al. The Evaluation of the Cervical Marginal Sealing of Direct vs. Indirect Composite Resin Restorations in MOD Cavities. Dent. J. 2024;12(4):92. </w:t>
      </w:r>
      <w:proofErr w:type="spellStart"/>
      <w:r w:rsidRPr="00805291">
        <w:rPr>
          <w:rFonts w:ascii="Times New Roman" w:hAnsi="Times New Roman" w:cs="Times New Roman"/>
          <w:color w:val="000000"/>
          <w:sz w:val="24"/>
          <w:szCs w:val="24"/>
        </w:rPr>
        <w:t>doi</w:t>
      </w:r>
      <w:proofErr w:type="spellEnd"/>
      <w:r w:rsidRPr="00805291">
        <w:rPr>
          <w:rFonts w:ascii="Times New Roman" w:hAnsi="Times New Roman" w:cs="Times New Roman"/>
          <w:color w:val="000000"/>
          <w:sz w:val="24"/>
          <w:szCs w:val="24"/>
        </w:rPr>
        <w:t>: 10.3390/dj12040092.</w:t>
      </w:r>
    </w:p>
    <w:p w14:paraId="615EB0F3"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000000"/>
          <w:sz w:val="24"/>
          <w:szCs w:val="24"/>
        </w:rPr>
        <w:t xml:space="preserve">Abdulrahman MS, Goncalves F. Evaluation of the Sealing Ability of Direct versus Direct-Indirect Veneer Techniques: An In Vitro Study. BioMed Res Int. </w:t>
      </w:r>
      <w:proofErr w:type="gramStart"/>
      <w:r w:rsidRPr="00805291">
        <w:rPr>
          <w:rFonts w:ascii="Times New Roman" w:hAnsi="Times New Roman" w:cs="Times New Roman"/>
          <w:color w:val="000000"/>
          <w:sz w:val="24"/>
          <w:szCs w:val="24"/>
        </w:rPr>
        <w:t>2021;2021:1118728</w:t>
      </w:r>
      <w:proofErr w:type="gramEnd"/>
      <w:r w:rsidRPr="00805291">
        <w:rPr>
          <w:rFonts w:ascii="Times New Roman" w:hAnsi="Times New Roman" w:cs="Times New Roman"/>
          <w:color w:val="000000"/>
          <w:sz w:val="24"/>
          <w:szCs w:val="24"/>
        </w:rPr>
        <w:t>. doi:10.1155/2021/1118728.</w:t>
      </w:r>
    </w:p>
    <w:p w14:paraId="4A7AADA4" w14:textId="5A113658" w:rsidR="007F2191" w:rsidRPr="00805291" w:rsidRDefault="007F2191"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333333"/>
          <w:sz w:val="24"/>
          <w:szCs w:val="24"/>
          <w:shd w:val="clear" w:color="auto" w:fill="FFFFFF"/>
        </w:rPr>
        <w:lastRenderedPageBreak/>
        <w:t>Incekara, M.S., Karadas, M. Clinical comparison of direct and indirect class II composite restorations: a prospective 12-month follow-up study.</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color w:val="333333"/>
          <w:sz w:val="24"/>
          <w:szCs w:val="24"/>
        </w:rPr>
        <w:t>BMC Oral Health</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b/>
          <w:bCs/>
          <w:color w:val="333333"/>
          <w:sz w:val="24"/>
          <w:szCs w:val="24"/>
        </w:rPr>
        <w:t>25</w:t>
      </w:r>
      <w:r w:rsidRPr="00805291">
        <w:rPr>
          <w:rFonts w:ascii="Times New Roman" w:hAnsi="Times New Roman" w:cs="Times New Roman"/>
          <w:color w:val="333333"/>
          <w:sz w:val="24"/>
          <w:szCs w:val="24"/>
          <w:shd w:val="clear" w:color="auto" w:fill="FFFFFF"/>
        </w:rPr>
        <w:t xml:space="preserve">, 1217 (2025). </w:t>
      </w:r>
      <w:hyperlink r:id="rId33" w:history="1">
        <w:r w:rsidRPr="00805291">
          <w:rPr>
            <w:rStyle w:val="Hyperlink"/>
            <w:rFonts w:ascii="Times New Roman" w:hAnsi="Times New Roman" w:cs="Times New Roman"/>
            <w:sz w:val="24"/>
            <w:szCs w:val="24"/>
            <w:shd w:val="clear" w:color="auto" w:fill="FFFFFF"/>
          </w:rPr>
          <w:t>https://doi.org/10.1186/s12903-025-06604-z</w:t>
        </w:r>
      </w:hyperlink>
    </w:p>
    <w:p w14:paraId="7B524C39" w14:textId="77777777" w:rsidR="007F2191" w:rsidRPr="00805291" w:rsidRDefault="007F2191" w:rsidP="00411D25">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212121"/>
          <w:sz w:val="24"/>
          <w:szCs w:val="24"/>
          <w:shd w:val="clear" w:color="auto" w:fill="FFFFFF"/>
        </w:rPr>
        <w:t>Hasanreĭsoğlu</w:t>
      </w:r>
      <w:proofErr w:type="spellEnd"/>
      <w:r w:rsidRPr="00805291">
        <w:rPr>
          <w:rFonts w:ascii="Times New Roman" w:hAnsi="Times New Roman" w:cs="Times New Roman"/>
          <w:color w:val="212121"/>
          <w:sz w:val="24"/>
          <w:szCs w:val="24"/>
          <w:shd w:val="clear" w:color="auto" w:fill="FFFFFF"/>
        </w:rPr>
        <w:t xml:space="preserve"> U, </w:t>
      </w:r>
      <w:proofErr w:type="spellStart"/>
      <w:r w:rsidRPr="00805291">
        <w:rPr>
          <w:rFonts w:ascii="Times New Roman" w:hAnsi="Times New Roman" w:cs="Times New Roman"/>
          <w:color w:val="212121"/>
          <w:sz w:val="24"/>
          <w:szCs w:val="24"/>
          <w:shd w:val="clear" w:color="auto" w:fill="FFFFFF"/>
        </w:rPr>
        <w:t>Sönmez</w:t>
      </w:r>
      <w:proofErr w:type="spellEnd"/>
      <w:r w:rsidRPr="00805291">
        <w:rPr>
          <w:rFonts w:ascii="Times New Roman" w:hAnsi="Times New Roman" w:cs="Times New Roman"/>
          <w:color w:val="212121"/>
          <w:sz w:val="24"/>
          <w:szCs w:val="24"/>
          <w:shd w:val="clear" w:color="auto" w:fill="FFFFFF"/>
        </w:rPr>
        <w:t xml:space="preserve"> H, Uçtaşli S, Wilson HJ. Microleakage of direct and indirect inlay/</w:t>
      </w:r>
      <w:proofErr w:type="spellStart"/>
      <w:r w:rsidRPr="00805291">
        <w:rPr>
          <w:rFonts w:ascii="Times New Roman" w:hAnsi="Times New Roman" w:cs="Times New Roman"/>
          <w:color w:val="212121"/>
          <w:sz w:val="24"/>
          <w:szCs w:val="24"/>
          <w:shd w:val="clear" w:color="auto" w:fill="FFFFFF"/>
        </w:rPr>
        <w:t>onlay</w:t>
      </w:r>
      <w:proofErr w:type="spellEnd"/>
      <w:r w:rsidRPr="00805291">
        <w:rPr>
          <w:rFonts w:ascii="Times New Roman" w:hAnsi="Times New Roman" w:cs="Times New Roman"/>
          <w:color w:val="212121"/>
          <w:sz w:val="24"/>
          <w:szCs w:val="24"/>
          <w:shd w:val="clear" w:color="auto" w:fill="FFFFFF"/>
        </w:rPr>
        <w:t xml:space="preserve"> systems. J Oral </w:t>
      </w:r>
      <w:proofErr w:type="spellStart"/>
      <w:r w:rsidRPr="00805291">
        <w:rPr>
          <w:rFonts w:ascii="Times New Roman" w:hAnsi="Times New Roman" w:cs="Times New Roman"/>
          <w:color w:val="212121"/>
          <w:sz w:val="24"/>
          <w:szCs w:val="24"/>
          <w:shd w:val="clear" w:color="auto" w:fill="FFFFFF"/>
        </w:rPr>
        <w:t>Rehabil</w:t>
      </w:r>
      <w:proofErr w:type="spellEnd"/>
      <w:r w:rsidRPr="00805291">
        <w:rPr>
          <w:rFonts w:ascii="Times New Roman" w:hAnsi="Times New Roman" w:cs="Times New Roman"/>
          <w:color w:val="212121"/>
          <w:sz w:val="24"/>
          <w:szCs w:val="24"/>
          <w:shd w:val="clear" w:color="auto" w:fill="FFFFFF"/>
        </w:rPr>
        <w:t xml:space="preserve">. 1996 Jan;23(1):66-71. </w:t>
      </w:r>
      <w:proofErr w:type="spellStart"/>
      <w:r w:rsidRPr="00805291">
        <w:rPr>
          <w:rFonts w:ascii="Times New Roman" w:hAnsi="Times New Roman" w:cs="Times New Roman"/>
          <w:color w:val="212121"/>
          <w:sz w:val="24"/>
          <w:szCs w:val="24"/>
          <w:shd w:val="clear" w:color="auto" w:fill="FFFFFF"/>
        </w:rPr>
        <w:t>doi</w:t>
      </w:r>
      <w:proofErr w:type="spellEnd"/>
      <w:r w:rsidRPr="00805291">
        <w:rPr>
          <w:rFonts w:ascii="Times New Roman" w:hAnsi="Times New Roman" w:cs="Times New Roman"/>
          <w:color w:val="212121"/>
          <w:sz w:val="24"/>
          <w:szCs w:val="24"/>
          <w:shd w:val="clear" w:color="auto" w:fill="FFFFFF"/>
        </w:rPr>
        <w:t>: 10.1111/j.1365-</w:t>
      </w:r>
      <w:proofErr w:type="gramStart"/>
      <w:r w:rsidRPr="00805291">
        <w:rPr>
          <w:rFonts w:ascii="Times New Roman" w:hAnsi="Times New Roman" w:cs="Times New Roman"/>
          <w:color w:val="212121"/>
          <w:sz w:val="24"/>
          <w:szCs w:val="24"/>
          <w:shd w:val="clear" w:color="auto" w:fill="FFFFFF"/>
        </w:rPr>
        <w:t>2842.1996.tb</w:t>
      </w:r>
      <w:proofErr w:type="gramEnd"/>
      <w:r w:rsidRPr="00805291">
        <w:rPr>
          <w:rFonts w:ascii="Times New Roman" w:hAnsi="Times New Roman" w:cs="Times New Roman"/>
          <w:color w:val="212121"/>
          <w:sz w:val="24"/>
          <w:szCs w:val="24"/>
          <w:shd w:val="clear" w:color="auto" w:fill="FFFFFF"/>
        </w:rPr>
        <w:t>00814.x. PMID: 8850164.</w:t>
      </w:r>
    </w:p>
    <w:p w14:paraId="58C9C2AC" w14:textId="77777777" w:rsidR="00C6553B" w:rsidRPr="00805291" w:rsidRDefault="00C6553B" w:rsidP="00AF6EFC">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000000"/>
          <w:sz w:val="24"/>
          <w:szCs w:val="24"/>
        </w:rPr>
        <w:t>Tawfik</w:t>
      </w:r>
      <w:proofErr w:type="spellEnd"/>
      <w:r w:rsidRPr="00805291">
        <w:rPr>
          <w:rFonts w:ascii="Times New Roman" w:hAnsi="Times New Roman" w:cs="Times New Roman"/>
          <w:color w:val="000000"/>
          <w:sz w:val="24"/>
          <w:szCs w:val="24"/>
        </w:rPr>
        <w:t xml:space="preserve"> A, </w:t>
      </w:r>
      <w:proofErr w:type="spellStart"/>
      <w:r w:rsidRPr="00805291">
        <w:rPr>
          <w:rFonts w:ascii="Times New Roman" w:hAnsi="Times New Roman" w:cs="Times New Roman"/>
          <w:color w:val="000000"/>
          <w:sz w:val="24"/>
          <w:szCs w:val="24"/>
        </w:rPr>
        <w:t>Zaki</w:t>
      </w:r>
      <w:proofErr w:type="spellEnd"/>
      <w:r w:rsidRPr="00805291">
        <w:rPr>
          <w:rFonts w:ascii="Times New Roman" w:hAnsi="Times New Roman" w:cs="Times New Roman"/>
          <w:color w:val="000000"/>
          <w:sz w:val="24"/>
          <w:szCs w:val="24"/>
        </w:rPr>
        <w:t xml:space="preserve"> A, Al-</w:t>
      </w:r>
      <w:proofErr w:type="spellStart"/>
      <w:r w:rsidRPr="00805291">
        <w:rPr>
          <w:rFonts w:ascii="Times New Roman" w:hAnsi="Times New Roman" w:cs="Times New Roman"/>
          <w:color w:val="000000"/>
          <w:sz w:val="24"/>
          <w:szCs w:val="24"/>
        </w:rPr>
        <w:t>Thumali</w:t>
      </w:r>
      <w:proofErr w:type="spellEnd"/>
      <w:r w:rsidRPr="00805291">
        <w:rPr>
          <w:rFonts w:ascii="Times New Roman" w:hAnsi="Times New Roman" w:cs="Times New Roman"/>
          <w:color w:val="000000"/>
          <w:sz w:val="24"/>
          <w:szCs w:val="24"/>
        </w:rPr>
        <w:t xml:space="preserve"> A, El-</w:t>
      </w:r>
      <w:proofErr w:type="spellStart"/>
      <w:r w:rsidRPr="00805291">
        <w:rPr>
          <w:rFonts w:ascii="Times New Roman" w:hAnsi="Times New Roman" w:cs="Times New Roman"/>
          <w:color w:val="000000"/>
          <w:sz w:val="24"/>
          <w:szCs w:val="24"/>
        </w:rPr>
        <w:t>Hassy</w:t>
      </w:r>
      <w:proofErr w:type="spellEnd"/>
      <w:r w:rsidRPr="00805291">
        <w:rPr>
          <w:rFonts w:ascii="Times New Roman" w:hAnsi="Times New Roman" w:cs="Times New Roman"/>
          <w:color w:val="000000"/>
          <w:sz w:val="24"/>
          <w:szCs w:val="24"/>
        </w:rPr>
        <w:t xml:space="preserve"> O, </w:t>
      </w:r>
      <w:proofErr w:type="spellStart"/>
      <w:r w:rsidRPr="00805291">
        <w:rPr>
          <w:rFonts w:ascii="Times New Roman" w:hAnsi="Times New Roman" w:cs="Times New Roman"/>
          <w:color w:val="000000"/>
          <w:sz w:val="24"/>
          <w:szCs w:val="24"/>
        </w:rPr>
        <w:t>Shokry</w:t>
      </w:r>
      <w:proofErr w:type="spellEnd"/>
      <w:r w:rsidRPr="00805291">
        <w:rPr>
          <w:rFonts w:ascii="Times New Roman" w:hAnsi="Times New Roman" w:cs="Times New Roman"/>
          <w:color w:val="000000"/>
          <w:sz w:val="24"/>
          <w:szCs w:val="24"/>
        </w:rPr>
        <w:t xml:space="preserve"> S, El-Feky M, et al. Fracture Resistance and Microleakage around Direct Restorations in High C-Factor Cavities. Polymers. 2022;14(17):3463. doi:10.3390/polym14173463.</w:t>
      </w:r>
    </w:p>
    <w:p w14:paraId="601C9B05" w14:textId="77777777" w:rsidR="00C6553B" w:rsidRPr="00805291" w:rsidRDefault="00C6553B"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hAnsi="Times New Roman" w:cs="Times New Roman"/>
          <w:color w:val="000000"/>
          <w:sz w:val="24"/>
          <w:szCs w:val="24"/>
        </w:rPr>
        <w:t>Moussa C, Savard G, Rochefort G, Renaud M, Denis F, Daou MH. Fracture Resistance of Direct versus Indirect Restorations on Posterior Teeth: A Systematic Review and Meta-Analysis. Bioengineering. 2024;11(6):536. doi:10.3390/bioengineering11060536.</w:t>
      </w:r>
    </w:p>
    <w:p w14:paraId="092FBDA6" w14:textId="7B6B5804" w:rsidR="00AF6EFC" w:rsidRPr="00C6553B" w:rsidRDefault="00AF6EFC"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eastAsia="Times New Roman" w:hAnsi="Times New Roman" w:cs="Times New Roman"/>
          <w:color w:val="000000"/>
          <w:kern w:val="0"/>
          <w:sz w:val="24"/>
          <w:szCs w:val="24"/>
          <w:lang w:eastAsia="en-GB"/>
          <w14:ligatures w14:val="none"/>
        </w:rPr>
        <w:t>‌</w:t>
      </w:r>
      <w:r w:rsidRPr="00805291">
        <w:rPr>
          <w:rFonts w:ascii="Times New Roman" w:hAnsi="Times New Roman" w:cs="Times New Roman"/>
          <w:color w:val="000000"/>
          <w:sz w:val="24"/>
          <w:szCs w:val="24"/>
        </w:rPr>
        <w:t>Al-</w:t>
      </w:r>
      <w:proofErr w:type="spellStart"/>
      <w:r w:rsidRPr="00805291">
        <w:rPr>
          <w:rFonts w:ascii="Times New Roman" w:hAnsi="Times New Roman" w:cs="Times New Roman"/>
          <w:color w:val="000000"/>
          <w:sz w:val="24"/>
          <w:szCs w:val="24"/>
        </w:rPr>
        <w:t>Ibraheemi</w:t>
      </w:r>
      <w:proofErr w:type="spellEnd"/>
      <w:r w:rsidRPr="00805291">
        <w:rPr>
          <w:rFonts w:ascii="Times New Roman" w:hAnsi="Times New Roman" w:cs="Times New Roman"/>
          <w:color w:val="000000"/>
          <w:sz w:val="24"/>
          <w:szCs w:val="24"/>
        </w:rPr>
        <w:t xml:space="preserve"> Z, Abdullah H, Jawad N, Haider J. Assessing fracture resistance of restored premolars with</w:t>
      </w:r>
      <w:r w:rsidRPr="00C6553B">
        <w:rPr>
          <w:rFonts w:ascii="Times New Roman" w:hAnsi="Times New Roman" w:cs="Times New Roman"/>
          <w:color w:val="000000"/>
          <w:sz w:val="24"/>
          <w:szCs w:val="24"/>
        </w:rPr>
        <w:t xml:space="preserve"> novel composite materials: an in vitro study. Int J Dent. </w:t>
      </w:r>
      <w:proofErr w:type="gramStart"/>
      <w:r w:rsidRPr="00C6553B">
        <w:rPr>
          <w:rFonts w:ascii="Times New Roman" w:hAnsi="Times New Roman" w:cs="Times New Roman"/>
          <w:color w:val="000000"/>
          <w:sz w:val="24"/>
          <w:szCs w:val="24"/>
        </w:rPr>
        <w:t>2021;2021:1</w:t>
      </w:r>
      <w:proofErr w:type="gramEnd"/>
      <w:r w:rsidRPr="00C6553B">
        <w:rPr>
          <w:rFonts w:ascii="Times New Roman" w:hAnsi="Times New Roman" w:cs="Times New Roman"/>
          <w:color w:val="000000"/>
          <w:sz w:val="24"/>
          <w:szCs w:val="24"/>
        </w:rPr>
        <w:t>-7</w:t>
      </w:r>
      <w:r w:rsidRPr="00C6553B">
        <w:rPr>
          <w:rFonts w:ascii="Times New Roman" w:hAnsi="Times New Roman" w:cs="Times New Roman"/>
          <w:sz w:val="24"/>
          <w:szCs w:val="24"/>
        </w:rPr>
        <w:t xml:space="preserve"> </w:t>
      </w:r>
    </w:p>
    <w:p w14:paraId="6457E80B" w14:textId="77777777" w:rsidR="00930837" w:rsidRPr="00C6553B" w:rsidRDefault="00930837" w:rsidP="00BE11C2">
      <w:pPr>
        <w:jc w:val="both"/>
        <w:rPr>
          <w:rFonts w:ascii="Times New Roman" w:hAnsi="Times New Roman" w:cs="Times New Roman"/>
          <w:sz w:val="24"/>
          <w:szCs w:val="24"/>
        </w:rPr>
      </w:pPr>
    </w:p>
    <w:sectPr w:rsidR="00930837" w:rsidRPr="00C6553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 w:date="2025-10-06T11:41:00Z" w:initials="A">
    <w:p w14:paraId="039617CD" w14:textId="6991F12C" w:rsidR="0054039A" w:rsidRDefault="0054039A">
      <w:pPr>
        <w:pStyle w:val="CommentText"/>
      </w:pPr>
      <w:r>
        <w:rPr>
          <w:rStyle w:val="CommentReference"/>
        </w:rPr>
        <w:annotationRef/>
      </w:r>
      <w:r>
        <w:t>Methodology for sample preparation has to be mentioned.</w:t>
      </w:r>
    </w:p>
  </w:comment>
  <w:comment w:id="1" w:author="Admin" w:date="2025-10-06T11:40:00Z" w:initials="A">
    <w:p w14:paraId="24B7123D" w14:textId="10FAE0FE" w:rsidR="0054039A" w:rsidRDefault="0054039A">
      <w:pPr>
        <w:pStyle w:val="CommentText"/>
      </w:pPr>
      <w:r>
        <w:rPr>
          <w:rStyle w:val="CommentReference"/>
        </w:rPr>
        <w:annotationRef/>
      </w:r>
      <w:r>
        <w:t>Cannot use direct speech</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9617CD" w15:done="0"/>
  <w15:commentEx w15:paraId="24B7123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F9384" w14:textId="77777777" w:rsidR="0062253F" w:rsidRDefault="0062253F" w:rsidP="00293A18">
      <w:pPr>
        <w:spacing w:after="0" w:line="240" w:lineRule="auto"/>
      </w:pPr>
      <w:r>
        <w:separator/>
      </w:r>
    </w:p>
  </w:endnote>
  <w:endnote w:type="continuationSeparator" w:id="0">
    <w:p w14:paraId="284F5926" w14:textId="77777777" w:rsidR="0062253F" w:rsidRDefault="0062253F" w:rsidP="0029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2E57A" w14:textId="77777777" w:rsidR="00B54B4C" w:rsidRDefault="00B54B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52E1F" w14:textId="77777777" w:rsidR="00B54B4C" w:rsidRDefault="00B54B4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999F1" w14:textId="77777777" w:rsidR="00B54B4C" w:rsidRDefault="00B54B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0DAF3" w14:textId="77777777" w:rsidR="0062253F" w:rsidRDefault="0062253F" w:rsidP="00293A18">
      <w:pPr>
        <w:spacing w:after="0" w:line="240" w:lineRule="auto"/>
      </w:pPr>
      <w:r>
        <w:separator/>
      </w:r>
    </w:p>
  </w:footnote>
  <w:footnote w:type="continuationSeparator" w:id="0">
    <w:p w14:paraId="1D86F15D" w14:textId="77777777" w:rsidR="0062253F" w:rsidRDefault="0062253F" w:rsidP="00293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12FF8" w14:textId="0523F0F0" w:rsidR="00B54B4C" w:rsidRDefault="0062253F">
    <w:pPr>
      <w:pStyle w:val="Header"/>
    </w:pPr>
    <w:r>
      <w:rPr>
        <w:noProof/>
      </w:rPr>
      <w:pict w14:anchorId="3D79C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36CB" w14:textId="5C017345" w:rsidR="00B54B4C" w:rsidRDefault="0062253F">
    <w:pPr>
      <w:pStyle w:val="Header"/>
    </w:pPr>
    <w:r>
      <w:rPr>
        <w:noProof/>
      </w:rPr>
      <w:pict w14:anchorId="0E2C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BC973" w14:textId="460EBD98" w:rsidR="00B54B4C" w:rsidRDefault="0062253F">
    <w:pPr>
      <w:pStyle w:val="Header"/>
    </w:pPr>
    <w:r>
      <w:rPr>
        <w:noProof/>
      </w:rPr>
      <w:pict w14:anchorId="059F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270E2"/>
    <w:multiLevelType w:val="hybridMultilevel"/>
    <w:tmpl w:val="B1580864"/>
    <w:lvl w:ilvl="0" w:tplc="3DC668D8">
      <w:start w:val="1"/>
      <w:numFmt w:val="bullet"/>
      <w:lvlText w:val="•"/>
      <w:lvlJc w:val="left"/>
      <w:pPr>
        <w:tabs>
          <w:tab w:val="num" w:pos="720"/>
        </w:tabs>
        <w:ind w:left="720" w:hanging="360"/>
      </w:pPr>
      <w:rPr>
        <w:rFonts w:ascii="Arial" w:hAnsi="Arial" w:hint="default"/>
      </w:rPr>
    </w:lvl>
    <w:lvl w:ilvl="1" w:tplc="94286102" w:tentative="1">
      <w:start w:val="1"/>
      <w:numFmt w:val="bullet"/>
      <w:lvlText w:val="•"/>
      <w:lvlJc w:val="left"/>
      <w:pPr>
        <w:tabs>
          <w:tab w:val="num" w:pos="1440"/>
        </w:tabs>
        <w:ind w:left="1440" w:hanging="360"/>
      </w:pPr>
      <w:rPr>
        <w:rFonts w:ascii="Arial" w:hAnsi="Arial" w:hint="default"/>
      </w:rPr>
    </w:lvl>
    <w:lvl w:ilvl="2" w:tplc="1A98AAAA" w:tentative="1">
      <w:start w:val="1"/>
      <w:numFmt w:val="bullet"/>
      <w:lvlText w:val="•"/>
      <w:lvlJc w:val="left"/>
      <w:pPr>
        <w:tabs>
          <w:tab w:val="num" w:pos="2160"/>
        </w:tabs>
        <w:ind w:left="2160" w:hanging="360"/>
      </w:pPr>
      <w:rPr>
        <w:rFonts w:ascii="Arial" w:hAnsi="Arial" w:hint="default"/>
      </w:rPr>
    </w:lvl>
    <w:lvl w:ilvl="3" w:tplc="AE68425A" w:tentative="1">
      <w:start w:val="1"/>
      <w:numFmt w:val="bullet"/>
      <w:lvlText w:val="•"/>
      <w:lvlJc w:val="left"/>
      <w:pPr>
        <w:tabs>
          <w:tab w:val="num" w:pos="2880"/>
        </w:tabs>
        <w:ind w:left="2880" w:hanging="360"/>
      </w:pPr>
      <w:rPr>
        <w:rFonts w:ascii="Arial" w:hAnsi="Arial" w:hint="default"/>
      </w:rPr>
    </w:lvl>
    <w:lvl w:ilvl="4" w:tplc="D8D05CCA" w:tentative="1">
      <w:start w:val="1"/>
      <w:numFmt w:val="bullet"/>
      <w:lvlText w:val="•"/>
      <w:lvlJc w:val="left"/>
      <w:pPr>
        <w:tabs>
          <w:tab w:val="num" w:pos="3600"/>
        </w:tabs>
        <w:ind w:left="3600" w:hanging="360"/>
      </w:pPr>
      <w:rPr>
        <w:rFonts w:ascii="Arial" w:hAnsi="Arial" w:hint="default"/>
      </w:rPr>
    </w:lvl>
    <w:lvl w:ilvl="5" w:tplc="368AA702" w:tentative="1">
      <w:start w:val="1"/>
      <w:numFmt w:val="bullet"/>
      <w:lvlText w:val="•"/>
      <w:lvlJc w:val="left"/>
      <w:pPr>
        <w:tabs>
          <w:tab w:val="num" w:pos="4320"/>
        </w:tabs>
        <w:ind w:left="4320" w:hanging="360"/>
      </w:pPr>
      <w:rPr>
        <w:rFonts w:ascii="Arial" w:hAnsi="Arial" w:hint="default"/>
      </w:rPr>
    </w:lvl>
    <w:lvl w:ilvl="6" w:tplc="62AE3304" w:tentative="1">
      <w:start w:val="1"/>
      <w:numFmt w:val="bullet"/>
      <w:lvlText w:val="•"/>
      <w:lvlJc w:val="left"/>
      <w:pPr>
        <w:tabs>
          <w:tab w:val="num" w:pos="5040"/>
        </w:tabs>
        <w:ind w:left="5040" w:hanging="360"/>
      </w:pPr>
      <w:rPr>
        <w:rFonts w:ascii="Arial" w:hAnsi="Arial" w:hint="default"/>
      </w:rPr>
    </w:lvl>
    <w:lvl w:ilvl="7" w:tplc="79F648B0" w:tentative="1">
      <w:start w:val="1"/>
      <w:numFmt w:val="bullet"/>
      <w:lvlText w:val="•"/>
      <w:lvlJc w:val="left"/>
      <w:pPr>
        <w:tabs>
          <w:tab w:val="num" w:pos="5760"/>
        </w:tabs>
        <w:ind w:left="5760" w:hanging="360"/>
      </w:pPr>
      <w:rPr>
        <w:rFonts w:ascii="Arial" w:hAnsi="Arial" w:hint="default"/>
      </w:rPr>
    </w:lvl>
    <w:lvl w:ilvl="8" w:tplc="F44EDD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B91C52"/>
    <w:multiLevelType w:val="multilevel"/>
    <w:tmpl w:val="675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3290C"/>
    <w:multiLevelType w:val="hybridMultilevel"/>
    <w:tmpl w:val="E744DE1E"/>
    <w:lvl w:ilvl="0" w:tplc="CD1A0B16">
      <w:start w:val="1"/>
      <w:numFmt w:val="bullet"/>
      <w:lvlText w:val="•"/>
      <w:lvlJc w:val="left"/>
      <w:pPr>
        <w:tabs>
          <w:tab w:val="num" w:pos="720"/>
        </w:tabs>
        <w:ind w:left="720" w:hanging="360"/>
      </w:pPr>
      <w:rPr>
        <w:rFonts w:ascii="Arial" w:hAnsi="Arial" w:hint="default"/>
      </w:rPr>
    </w:lvl>
    <w:lvl w:ilvl="1" w:tplc="96F47252" w:tentative="1">
      <w:start w:val="1"/>
      <w:numFmt w:val="bullet"/>
      <w:lvlText w:val="•"/>
      <w:lvlJc w:val="left"/>
      <w:pPr>
        <w:tabs>
          <w:tab w:val="num" w:pos="1440"/>
        </w:tabs>
        <w:ind w:left="1440" w:hanging="360"/>
      </w:pPr>
      <w:rPr>
        <w:rFonts w:ascii="Arial" w:hAnsi="Arial" w:hint="default"/>
      </w:rPr>
    </w:lvl>
    <w:lvl w:ilvl="2" w:tplc="2D38117C" w:tentative="1">
      <w:start w:val="1"/>
      <w:numFmt w:val="bullet"/>
      <w:lvlText w:val="•"/>
      <w:lvlJc w:val="left"/>
      <w:pPr>
        <w:tabs>
          <w:tab w:val="num" w:pos="2160"/>
        </w:tabs>
        <w:ind w:left="2160" w:hanging="360"/>
      </w:pPr>
      <w:rPr>
        <w:rFonts w:ascii="Arial" w:hAnsi="Arial" w:hint="default"/>
      </w:rPr>
    </w:lvl>
    <w:lvl w:ilvl="3" w:tplc="2CA883EC" w:tentative="1">
      <w:start w:val="1"/>
      <w:numFmt w:val="bullet"/>
      <w:lvlText w:val="•"/>
      <w:lvlJc w:val="left"/>
      <w:pPr>
        <w:tabs>
          <w:tab w:val="num" w:pos="2880"/>
        </w:tabs>
        <w:ind w:left="2880" w:hanging="360"/>
      </w:pPr>
      <w:rPr>
        <w:rFonts w:ascii="Arial" w:hAnsi="Arial" w:hint="default"/>
      </w:rPr>
    </w:lvl>
    <w:lvl w:ilvl="4" w:tplc="9D929892" w:tentative="1">
      <w:start w:val="1"/>
      <w:numFmt w:val="bullet"/>
      <w:lvlText w:val="•"/>
      <w:lvlJc w:val="left"/>
      <w:pPr>
        <w:tabs>
          <w:tab w:val="num" w:pos="3600"/>
        </w:tabs>
        <w:ind w:left="3600" w:hanging="360"/>
      </w:pPr>
      <w:rPr>
        <w:rFonts w:ascii="Arial" w:hAnsi="Arial" w:hint="default"/>
      </w:rPr>
    </w:lvl>
    <w:lvl w:ilvl="5" w:tplc="8D64B7BC" w:tentative="1">
      <w:start w:val="1"/>
      <w:numFmt w:val="bullet"/>
      <w:lvlText w:val="•"/>
      <w:lvlJc w:val="left"/>
      <w:pPr>
        <w:tabs>
          <w:tab w:val="num" w:pos="4320"/>
        </w:tabs>
        <w:ind w:left="4320" w:hanging="360"/>
      </w:pPr>
      <w:rPr>
        <w:rFonts w:ascii="Arial" w:hAnsi="Arial" w:hint="default"/>
      </w:rPr>
    </w:lvl>
    <w:lvl w:ilvl="6" w:tplc="1A0ED0B0" w:tentative="1">
      <w:start w:val="1"/>
      <w:numFmt w:val="bullet"/>
      <w:lvlText w:val="•"/>
      <w:lvlJc w:val="left"/>
      <w:pPr>
        <w:tabs>
          <w:tab w:val="num" w:pos="5040"/>
        </w:tabs>
        <w:ind w:left="5040" w:hanging="360"/>
      </w:pPr>
      <w:rPr>
        <w:rFonts w:ascii="Arial" w:hAnsi="Arial" w:hint="default"/>
      </w:rPr>
    </w:lvl>
    <w:lvl w:ilvl="7" w:tplc="73A29018" w:tentative="1">
      <w:start w:val="1"/>
      <w:numFmt w:val="bullet"/>
      <w:lvlText w:val="•"/>
      <w:lvlJc w:val="left"/>
      <w:pPr>
        <w:tabs>
          <w:tab w:val="num" w:pos="5760"/>
        </w:tabs>
        <w:ind w:left="5760" w:hanging="360"/>
      </w:pPr>
      <w:rPr>
        <w:rFonts w:ascii="Arial" w:hAnsi="Arial" w:hint="default"/>
      </w:rPr>
    </w:lvl>
    <w:lvl w:ilvl="8" w:tplc="8D4045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CB7E55"/>
    <w:multiLevelType w:val="multilevel"/>
    <w:tmpl w:val="9C62C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35445"/>
    <w:multiLevelType w:val="multilevel"/>
    <w:tmpl w:val="452E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A6BAB"/>
    <w:multiLevelType w:val="hybridMultilevel"/>
    <w:tmpl w:val="92484C02"/>
    <w:lvl w:ilvl="0" w:tplc="599E76EC">
      <w:start w:val="1"/>
      <w:numFmt w:val="bullet"/>
      <w:lvlText w:val="•"/>
      <w:lvlJc w:val="left"/>
      <w:pPr>
        <w:tabs>
          <w:tab w:val="num" w:pos="720"/>
        </w:tabs>
        <w:ind w:left="720" w:hanging="360"/>
      </w:pPr>
      <w:rPr>
        <w:rFonts w:ascii="Arial" w:hAnsi="Arial" w:hint="default"/>
      </w:rPr>
    </w:lvl>
    <w:lvl w:ilvl="1" w:tplc="CF569D6C" w:tentative="1">
      <w:start w:val="1"/>
      <w:numFmt w:val="bullet"/>
      <w:lvlText w:val="•"/>
      <w:lvlJc w:val="left"/>
      <w:pPr>
        <w:tabs>
          <w:tab w:val="num" w:pos="1440"/>
        </w:tabs>
        <w:ind w:left="1440" w:hanging="360"/>
      </w:pPr>
      <w:rPr>
        <w:rFonts w:ascii="Arial" w:hAnsi="Arial" w:hint="default"/>
      </w:rPr>
    </w:lvl>
    <w:lvl w:ilvl="2" w:tplc="B75CF48C" w:tentative="1">
      <w:start w:val="1"/>
      <w:numFmt w:val="bullet"/>
      <w:lvlText w:val="•"/>
      <w:lvlJc w:val="left"/>
      <w:pPr>
        <w:tabs>
          <w:tab w:val="num" w:pos="2160"/>
        </w:tabs>
        <w:ind w:left="2160" w:hanging="360"/>
      </w:pPr>
      <w:rPr>
        <w:rFonts w:ascii="Arial" w:hAnsi="Arial" w:hint="default"/>
      </w:rPr>
    </w:lvl>
    <w:lvl w:ilvl="3" w:tplc="50D21EB8" w:tentative="1">
      <w:start w:val="1"/>
      <w:numFmt w:val="bullet"/>
      <w:lvlText w:val="•"/>
      <w:lvlJc w:val="left"/>
      <w:pPr>
        <w:tabs>
          <w:tab w:val="num" w:pos="2880"/>
        </w:tabs>
        <w:ind w:left="2880" w:hanging="360"/>
      </w:pPr>
      <w:rPr>
        <w:rFonts w:ascii="Arial" w:hAnsi="Arial" w:hint="default"/>
      </w:rPr>
    </w:lvl>
    <w:lvl w:ilvl="4" w:tplc="F34E7E32" w:tentative="1">
      <w:start w:val="1"/>
      <w:numFmt w:val="bullet"/>
      <w:lvlText w:val="•"/>
      <w:lvlJc w:val="left"/>
      <w:pPr>
        <w:tabs>
          <w:tab w:val="num" w:pos="3600"/>
        </w:tabs>
        <w:ind w:left="3600" w:hanging="360"/>
      </w:pPr>
      <w:rPr>
        <w:rFonts w:ascii="Arial" w:hAnsi="Arial" w:hint="default"/>
      </w:rPr>
    </w:lvl>
    <w:lvl w:ilvl="5" w:tplc="EA6CEBC8" w:tentative="1">
      <w:start w:val="1"/>
      <w:numFmt w:val="bullet"/>
      <w:lvlText w:val="•"/>
      <w:lvlJc w:val="left"/>
      <w:pPr>
        <w:tabs>
          <w:tab w:val="num" w:pos="4320"/>
        </w:tabs>
        <w:ind w:left="4320" w:hanging="360"/>
      </w:pPr>
      <w:rPr>
        <w:rFonts w:ascii="Arial" w:hAnsi="Arial" w:hint="default"/>
      </w:rPr>
    </w:lvl>
    <w:lvl w:ilvl="6" w:tplc="DA0EF22C" w:tentative="1">
      <w:start w:val="1"/>
      <w:numFmt w:val="bullet"/>
      <w:lvlText w:val="•"/>
      <w:lvlJc w:val="left"/>
      <w:pPr>
        <w:tabs>
          <w:tab w:val="num" w:pos="5040"/>
        </w:tabs>
        <w:ind w:left="5040" w:hanging="360"/>
      </w:pPr>
      <w:rPr>
        <w:rFonts w:ascii="Arial" w:hAnsi="Arial" w:hint="default"/>
      </w:rPr>
    </w:lvl>
    <w:lvl w:ilvl="7" w:tplc="2B40A060" w:tentative="1">
      <w:start w:val="1"/>
      <w:numFmt w:val="bullet"/>
      <w:lvlText w:val="•"/>
      <w:lvlJc w:val="left"/>
      <w:pPr>
        <w:tabs>
          <w:tab w:val="num" w:pos="5760"/>
        </w:tabs>
        <w:ind w:left="5760" w:hanging="360"/>
      </w:pPr>
      <w:rPr>
        <w:rFonts w:ascii="Arial" w:hAnsi="Arial" w:hint="default"/>
      </w:rPr>
    </w:lvl>
    <w:lvl w:ilvl="8" w:tplc="0936B1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B922DD"/>
    <w:multiLevelType w:val="hybridMultilevel"/>
    <w:tmpl w:val="4F1EC75C"/>
    <w:lvl w:ilvl="0" w:tplc="9676B20A">
      <w:start w:val="1"/>
      <w:numFmt w:val="bullet"/>
      <w:lvlText w:val="•"/>
      <w:lvlJc w:val="left"/>
      <w:pPr>
        <w:tabs>
          <w:tab w:val="num" w:pos="720"/>
        </w:tabs>
        <w:ind w:left="720" w:hanging="360"/>
      </w:pPr>
      <w:rPr>
        <w:rFonts w:ascii="Arial" w:hAnsi="Arial" w:hint="default"/>
      </w:rPr>
    </w:lvl>
    <w:lvl w:ilvl="1" w:tplc="A5821E94" w:tentative="1">
      <w:start w:val="1"/>
      <w:numFmt w:val="bullet"/>
      <w:lvlText w:val="•"/>
      <w:lvlJc w:val="left"/>
      <w:pPr>
        <w:tabs>
          <w:tab w:val="num" w:pos="1440"/>
        </w:tabs>
        <w:ind w:left="1440" w:hanging="360"/>
      </w:pPr>
      <w:rPr>
        <w:rFonts w:ascii="Arial" w:hAnsi="Arial" w:hint="default"/>
      </w:rPr>
    </w:lvl>
    <w:lvl w:ilvl="2" w:tplc="6CAA2384" w:tentative="1">
      <w:start w:val="1"/>
      <w:numFmt w:val="bullet"/>
      <w:lvlText w:val="•"/>
      <w:lvlJc w:val="left"/>
      <w:pPr>
        <w:tabs>
          <w:tab w:val="num" w:pos="2160"/>
        </w:tabs>
        <w:ind w:left="2160" w:hanging="360"/>
      </w:pPr>
      <w:rPr>
        <w:rFonts w:ascii="Arial" w:hAnsi="Arial" w:hint="default"/>
      </w:rPr>
    </w:lvl>
    <w:lvl w:ilvl="3" w:tplc="03E4AF72" w:tentative="1">
      <w:start w:val="1"/>
      <w:numFmt w:val="bullet"/>
      <w:lvlText w:val="•"/>
      <w:lvlJc w:val="left"/>
      <w:pPr>
        <w:tabs>
          <w:tab w:val="num" w:pos="2880"/>
        </w:tabs>
        <w:ind w:left="2880" w:hanging="360"/>
      </w:pPr>
      <w:rPr>
        <w:rFonts w:ascii="Arial" w:hAnsi="Arial" w:hint="default"/>
      </w:rPr>
    </w:lvl>
    <w:lvl w:ilvl="4" w:tplc="45B6D972" w:tentative="1">
      <w:start w:val="1"/>
      <w:numFmt w:val="bullet"/>
      <w:lvlText w:val="•"/>
      <w:lvlJc w:val="left"/>
      <w:pPr>
        <w:tabs>
          <w:tab w:val="num" w:pos="3600"/>
        </w:tabs>
        <w:ind w:left="3600" w:hanging="360"/>
      </w:pPr>
      <w:rPr>
        <w:rFonts w:ascii="Arial" w:hAnsi="Arial" w:hint="default"/>
      </w:rPr>
    </w:lvl>
    <w:lvl w:ilvl="5" w:tplc="72467C74" w:tentative="1">
      <w:start w:val="1"/>
      <w:numFmt w:val="bullet"/>
      <w:lvlText w:val="•"/>
      <w:lvlJc w:val="left"/>
      <w:pPr>
        <w:tabs>
          <w:tab w:val="num" w:pos="4320"/>
        </w:tabs>
        <w:ind w:left="4320" w:hanging="360"/>
      </w:pPr>
      <w:rPr>
        <w:rFonts w:ascii="Arial" w:hAnsi="Arial" w:hint="default"/>
      </w:rPr>
    </w:lvl>
    <w:lvl w:ilvl="6" w:tplc="CF5C963C" w:tentative="1">
      <w:start w:val="1"/>
      <w:numFmt w:val="bullet"/>
      <w:lvlText w:val="•"/>
      <w:lvlJc w:val="left"/>
      <w:pPr>
        <w:tabs>
          <w:tab w:val="num" w:pos="5040"/>
        </w:tabs>
        <w:ind w:left="5040" w:hanging="360"/>
      </w:pPr>
      <w:rPr>
        <w:rFonts w:ascii="Arial" w:hAnsi="Arial" w:hint="default"/>
      </w:rPr>
    </w:lvl>
    <w:lvl w:ilvl="7" w:tplc="E9A2A6BA" w:tentative="1">
      <w:start w:val="1"/>
      <w:numFmt w:val="bullet"/>
      <w:lvlText w:val="•"/>
      <w:lvlJc w:val="left"/>
      <w:pPr>
        <w:tabs>
          <w:tab w:val="num" w:pos="5760"/>
        </w:tabs>
        <w:ind w:left="5760" w:hanging="360"/>
      </w:pPr>
      <w:rPr>
        <w:rFonts w:ascii="Arial" w:hAnsi="Arial" w:hint="default"/>
      </w:rPr>
    </w:lvl>
    <w:lvl w:ilvl="8" w:tplc="C3982D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94675"/>
    <w:multiLevelType w:val="multilevel"/>
    <w:tmpl w:val="908E2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C5F9A"/>
    <w:multiLevelType w:val="hybridMultilevel"/>
    <w:tmpl w:val="CF5C9C22"/>
    <w:lvl w:ilvl="0" w:tplc="47D0826C">
      <w:start w:val="1"/>
      <w:numFmt w:val="bullet"/>
      <w:lvlText w:val="•"/>
      <w:lvlJc w:val="left"/>
      <w:pPr>
        <w:tabs>
          <w:tab w:val="num" w:pos="720"/>
        </w:tabs>
        <w:ind w:left="720" w:hanging="360"/>
      </w:pPr>
      <w:rPr>
        <w:rFonts w:ascii="Arial" w:hAnsi="Arial" w:hint="default"/>
      </w:rPr>
    </w:lvl>
    <w:lvl w:ilvl="1" w:tplc="D91A4214" w:tentative="1">
      <w:start w:val="1"/>
      <w:numFmt w:val="bullet"/>
      <w:lvlText w:val="•"/>
      <w:lvlJc w:val="left"/>
      <w:pPr>
        <w:tabs>
          <w:tab w:val="num" w:pos="1440"/>
        </w:tabs>
        <w:ind w:left="1440" w:hanging="360"/>
      </w:pPr>
      <w:rPr>
        <w:rFonts w:ascii="Arial" w:hAnsi="Arial" w:hint="default"/>
      </w:rPr>
    </w:lvl>
    <w:lvl w:ilvl="2" w:tplc="4D9E3836" w:tentative="1">
      <w:start w:val="1"/>
      <w:numFmt w:val="bullet"/>
      <w:lvlText w:val="•"/>
      <w:lvlJc w:val="left"/>
      <w:pPr>
        <w:tabs>
          <w:tab w:val="num" w:pos="2160"/>
        </w:tabs>
        <w:ind w:left="2160" w:hanging="360"/>
      </w:pPr>
      <w:rPr>
        <w:rFonts w:ascii="Arial" w:hAnsi="Arial" w:hint="default"/>
      </w:rPr>
    </w:lvl>
    <w:lvl w:ilvl="3" w:tplc="DEEE0C30" w:tentative="1">
      <w:start w:val="1"/>
      <w:numFmt w:val="bullet"/>
      <w:lvlText w:val="•"/>
      <w:lvlJc w:val="left"/>
      <w:pPr>
        <w:tabs>
          <w:tab w:val="num" w:pos="2880"/>
        </w:tabs>
        <w:ind w:left="2880" w:hanging="360"/>
      </w:pPr>
      <w:rPr>
        <w:rFonts w:ascii="Arial" w:hAnsi="Arial" w:hint="default"/>
      </w:rPr>
    </w:lvl>
    <w:lvl w:ilvl="4" w:tplc="CE844C50" w:tentative="1">
      <w:start w:val="1"/>
      <w:numFmt w:val="bullet"/>
      <w:lvlText w:val="•"/>
      <w:lvlJc w:val="left"/>
      <w:pPr>
        <w:tabs>
          <w:tab w:val="num" w:pos="3600"/>
        </w:tabs>
        <w:ind w:left="3600" w:hanging="360"/>
      </w:pPr>
      <w:rPr>
        <w:rFonts w:ascii="Arial" w:hAnsi="Arial" w:hint="default"/>
      </w:rPr>
    </w:lvl>
    <w:lvl w:ilvl="5" w:tplc="ECA0788C" w:tentative="1">
      <w:start w:val="1"/>
      <w:numFmt w:val="bullet"/>
      <w:lvlText w:val="•"/>
      <w:lvlJc w:val="left"/>
      <w:pPr>
        <w:tabs>
          <w:tab w:val="num" w:pos="4320"/>
        </w:tabs>
        <w:ind w:left="4320" w:hanging="360"/>
      </w:pPr>
      <w:rPr>
        <w:rFonts w:ascii="Arial" w:hAnsi="Arial" w:hint="default"/>
      </w:rPr>
    </w:lvl>
    <w:lvl w:ilvl="6" w:tplc="13FCEFDA" w:tentative="1">
      <w:start w:val="1"/>
      <w:numFmt w:val="bullet"/>
      <w:lvlText w:val="•"/>
      <w:lvlJc w:val="left"/>
      <w:pPr>
        <w:tabs>
          <w:tab w:val="num" w:pos="5040"/>
        </w:tabs>
        <w:ind w:left="5040" w:hanging="360"/>
      </w:pPr>
      <w:rPr>
        <w:rFonts w:ascii="Arial" w:hAnsi="Arial" w:hint="default"/>
      </w:rPr>
    </w:lvl>
    <w:lvl w:ilvl="7" w:tplc="2A44E5F4" w:tentative="1">
      <w:start w:val="1"/>
      <w:numFmt w:val="bullet"/>
      <w:lvlText w:val="•"/>
      <w:lvlJc w:val="left"/>
      <w:pPr>
        <w:tabs>
          <w:tab w:val="num" w:pos="5760"/>
        </w:tabs>
        <w:ind w:left="5760" w:hanging="360"/>
      </w:pPr>
      <w:rPr>
        <w:rFonts w:ascii="Arial" w:hAnsi="Arial" w:hint="default"/>
      </w:rPr>
    </w:lvl>
    <w:lvl w:ilvl="8" w:tplc="679C4D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1068FE"/>
    <w:multiLevelType w:val="multilevel"/>
    <w:tmpl w:val="612A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397787"/>
    <w:multiLevelType w:val="hybridMultilevel"/>
    <w:tmpl w:val="9654A45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3DF071DA"/>
    <w:multiLevelType w:val="hybridMultilevel"/>
    <w:tmpl w:val="FECEF342"/>
    <w:lvl w:ilvl="0" w:tplc="E07C791E">
      <w:start w:val="1"/>
      <w:numFmt w:val="bullet"/>
      <w:lvlText w:val="•"/>
      <w:lvlJc w:val="left"/>
      <w:pPr>
        <w:tabs>
          <w:tab w:val="num" w:pos="720"/>
        </w:tabs>
        <w:ind w:left="720" w:hanging="360"/>
      </w:pPr>
      <w:rPr>
        <w:rFonts w:ascii="Arial" w:hAnsi="Arial" w:hint="default"/>
      </w:rPr>
    </w:lvl>
    <w:lvl w:ilvl="1" w:tplc="E97AA9D0" w:tentative="1">
      <w:start w:val="1"/>
      <w:numFmt w:val="bullet"/>
      <w:lvlText w:val="•"/>
      <w:lvlJc w:val="left"/>
      <w:pPr>
        <w:tabs>
          <w:tab w:val="num" w:pos="1440"/>
        </w:tabs>
        <w:ind w:left="1440" w:hanging="360"/>
      </w:pPr>
      <w:rPr>
        <w:rFonts w:ascii="Arial" w:hAnsi="Arial" w:hint="default"/>
      </w:rPr>
    </w:lvl>
    <w:lvl w:ilvl="2" w:tplc="305A5F5C" w:tentative="1">
      <w:start w:val="1"/>
      <w:numFmt w:val="bullet"/>
      <w:lvlText w:val="•"/>
      <w:lvlJc w:val="left"/>
      <w:pPr>
        <w:tabs>
          <w:tab w:val="num" w:pos="2160"/>
        </w:tabs>
        <w:ind w:left="2160" w:hanging="360"/>
      </w:pPr>
      <w:rPr>
        <w:rFonts w:ascii="Arial" w:hAnsi="Arial" w:hint="default"/>
      </w:rPr>
    </w:lvl>
    <w:lvl w:ilvl="3" w:tplc="CE24ED88" w:tentative="1">
      <w:start w:val="1"/>
      <w:numFmt w:val="bullet"/>
      <w:lvlText w:val="•"/>
      <w:lvlJc w:val="left"/>
      <w:pPr>
        <w:tabs>
          <w:tab w:val="num" w:pos="2880"/>
        </w:tabs>
        <w:ind w:left="2880" w:hanging="360"/>
      </w:pPr>
      <w:rPr>
        <w:rFonts w:ascii="Arial" w:hAnsi="Arial" w:hint="default"/>
      </w:rPr>
    </w:lvl>
    <w:lvl w:ilvl="4" w:tplc="2F9CCD26" w:tentative="1">
      <w:start w:val="1"/>
      <w:numFmt w:val="bullet"/>
      <w:lvlText w:val="•"/>
      <w:lvlJc w:val="left"/>
      <w:pPr>
        <w:tabs>
          <w:tab w:val="num" w:pos="3600"/>
        </w:tabs>
        <w:ind w:left="3600" w:hanging="360"/>
      </w:pPr>
      <w:rPr>
        <w:rFonts w:ascii="Arial" w:hAnsi="Arial" w:hint="default"/>
      </w:rPr>
    </w:lvl>
    <w:lvl w:ilvl="5" w:tplc="B540FA68" w:tentative="1">
      <w:start w:val="1"/>
      <w:numFmt w:val="bullet"/>
      <w:lvlText w:val="•"/>
      <w:lvlJc w:val="left"/>
      <w:pPr>
        <w:tabs>
          <w:tab w:val="num" w:pos="4320"/>
        </w:tabs>
        <w:ind w:left="4320" w:hanging="360"/>
      </w:pPr>
      <w:rPr>
        <w:rFonts w:ascii="Arial" w:hAnsi="Arial" w:hint="default"/>
      </w:rPr>
    </w:lvl>
    <w:lvl w:ilvl="6" w:tplc="345E68BE" w:tentative="1">
      <w:start w:val="1"/>
      <w:numFmt w:val="bullet"/>
      <w:lvlText w:val="•"/>
      <w:lvlJc w:val="left"/>
      <w:pPr>
        <w:tabs>
          <w:tab w:val="num" w:pos="5040"/>
        </w:tabs>
        <w:ind w:left="5040" w:hanging="360"/>
      </w:pPr>
      <w:rPr>
        <w:rFonts w:ascii="Arial" w:hAnsi="Arial" w:hint="default"/>
      </w:rPr>
    </w:lvl>
    <w:lvl w:ilvl="7" w:tplc="A4C82F34" w:tentative="1">
      <w:start w:val="1"/>
      <w:numFmt w:val="bullet"/>
      <w:lvlText w:val="•"/>
      <w:lvlJc w:val="left"/>
      <w:pPr>
        <w:tabs>
          <w:tab w:val="num" w:pos="5760"/>
        </w:tabs>
        <w:ind w:left="5760" w:hanging="360"/>
      </w:pPr>
      <w:rPr>
        <w:rFonts w:ascii="Arial" w:hAnsi="Arial" w:hint="default"/>
      </w:rPr>
    </w:lvl>
    <w:lvl w:ilvl="8" w:tplc="409E3B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102731"/>
    <w:multiLevelType w:val="hybridMultilevel"/>
    <w:tmpl w:val="C1988CC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047E7F"/>
    <w:multiLevelType w:val="multilevel"/>
    <w:tmpl w:val="49607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528D3"/>
    <w:multiLevelType w:val="multilevel"/>
    <w:tmpl w:val="9BE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D57A29"/>
    <w:multiLevelType w:val="multilevel"/>
    <w:tmpl w:val="84F8A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3E68F0"/>
    <w:multiLevelType w:val="hybridMultilevel"/>
    <w:tmpl w:val="04DEF9D0"/>
    <w:lvl w:ilvl="0" w:tplc="3FEEDF36">
      <w:start w:val="1"/>
      <w:numFmt w:val="bullet"/>
      <w:lvlText w:val="•"/>
      <w:lvlJc w:val="left"/>
      <w:pPr>
        <w:tabs>
          <w:tab w:val="num" w:pos="720"/>
        </w:tabs>
        <w:ind w:left="720" w:hanging="360"/>
      </w:pPr>
      <w:rPr>
        <w:rFonts w:ascii="Arial" w:hAnsi="Arial" w:hint="default"/>
      </w:rPr>
    </w:lvl>
    <w:lvl w:ilvl="1" w:tplc="B2202854" w:tentative="1">
      <w:start w:val="1"/>
      <w:numFmt w:val="bullet"/>
      <w:lvlText w:val="•"/>
      <w:lvlJc w:val="left"/>
      <w:pPr>
        <w:tabs>
          <w:tab w:val="num" w:pos="1440"/>
        </w:tabs>
        <w:ind w:left="1440" w:hanging="360"/>
      </w:pPr>
      <w:rPr>
        <w:rFonts w:ascii="Arial" w:hAnsi="Arial" w:hint="default"/>
      </w:rPr>
    </w:lvl>
    <w:lvl w:ilvl="2" w:tplc="65F043DA" w:tentative="1">
      <w:start w:val="1"/>
      <w:numFmt w:val="bullet"/>
      <w:lvlText w:val="•"/>
      <w:lvlJc w:val="left"/>
      <w:pPr>
        <w:tabs>
          <w:tab w:val="num" w:pos="2160"/>
        </w:tabs>
        <w:ind w:left="2160" w:hanging="360"/>
      </w:pPr>
      <w:rPr>
        <w:rFonts w:ascii="Arial" w:hAnsi="Arial" w:hint="default"/>
      </w:rPr>
    </w:lvl>
    <w:lvl w:ilvl="3" w:tplc="58A2AA5E" w:tentative="1">
      <w:start w:val="1"/>
      <w:numFmt w:val="bullet"/>
      <w:lvlText w:val="•"/>
      <w:lvlJc w:val="left"/>
      <w:pPr>
        <w:tabs>
          <w:tab w:val="num" w:pos="2880"/>
        </w:tabs>
        <w:ind w:left="2880" w:hanging="360"/>
      </w:pPr>
      <w:rPr>
        <w:rFonts w:ascii="Arial" w:hAnsi="Arial" w:hint="default"/>
      </w:rPr>
    </w:lvl>
    <w:lvl w:ilvl="4" w:tplc="52A628D6" w:tentative="1">
      <w:start w:val="1"/>
      <w:numFmt w:val="bullet"/>
      <w:lvlText w:val="•"/>
      <w:lvlJc w:val="left"/>
      <w:pPr>
        <w:tabs>
          <w:tab w:val="num" w:pos="3600"/>
        </w:tabs>
        <w:ind w:left="3600" w:hanging="360"/>
      </w:pPr>
      <w:rPr>
        <w:rFonts w:ascii="Arial" w:hAnsi="Arial" w:hint="default"/>
      </w:rPr>
    </w:lvl>
    <w:lvl w:ilvl="5" w:tplc="1E0E53F0" w:tentative="1">
      <w:start w:val="1"/>
      <w:numFmt w:val="bullet"/>
      <w:lvlText w:val="•"/>
      <w:lvlJc w:val="left"/>
      <w:pPr>
        <w:tabs>
          <w:tab w:val="num" w:pos="4320"/>
        </w:tabs>
        <w:ind w:left="4320" w:hanging="360"/>
      </w:pPr>
      <w:rPr>
        <w:rFonts w:ascii="Arial" w:hAnsi="Arial" w:hint="default"/>
      </w:rPr>
    </w:lvl>
    <w:lvl w:ilvl="6" w:tplc="9608164A" w:tentative="1">
      <w:start w:val="1"/>
      <w:numFmt w:val="bullet"/>
      <w:lvlText w:val="•"/>
      <w:lvlJc w:val="left"/>
      <w:pPr>
        <w:tabs>
          <w:tab w:val="num" w:pos="5040"/>
        </w:tabs>
        <w:ind w:left="5040" w:hanging="360"/>
      </w:pPr>
      <w:rPr>
        <w:rFonts w:ascii="Arial" w:hAnsi="Arial" w:hint="default"/>
      </w:rPr>
    </w:lvl>
    <w:lvl w:ilvl="7" w:tplc="91D64508" w:tentative="1">
      <w:start w:val="1"/>
      <w:numFmt w:val="bullet"/>
      <w:lvlText w:val="•"/>
      <w:lvlJc w:val="left"/>
      <w:pPr>
        <w:tabs>
          <w:tab w:val="num" w:pos="5760"/>
        </w:tabs>
        <w:ind w:left="5760" w:hanging="360"/>
      </w:pPr>
      <w:rPr>
        <w:rFonts w:ascii="Arial" w:hAnsi="Arial" w:hint="default"/>
      </w:rPr>
    </w:lvl>
    <w:lvl w:ilvl="8" w:tplc="D0E0CDD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0"/>
  </w:num>
  <w:num w:numId="3">
    <w:abstractNumId w:val="5"/>
  </w:num>
  <w:num w:numId="4">
    <w:abstractNumId w:val="2"/>
  </w:num>
  <w:num w:numId="5">
    <w:abstractNumId w:val="16"/>
  </w:num>
  <w:num w:numId="6">
    <w:abstractNumId w:val="11"/>
  </w:num>
  <w:num w:numId="7">
    <w:abstractNumId w:val="6"/>
  </w:num>
  <w:num w:numId="8">
    <w:abstractNumId w:val="14"/>
  </w:num>
  <w:num w:numId="9">
    <w:abstractNumId w:val="12"/>
  </w:num>
  <w:num w:numId="10">
    <w:abstractNumId w:val="4"/>
  </w:num>
  <w:num w:numId="11">
    <w:abstractNumId w:val="9"/>
  </w:num>
  <w:num w:numId="12">
    <w:abstractNumId w:val="1"/>
  </w:num>
  <w:num w:numId="13">
    <w:abstractNumId w:val="7"/>
  </w:num>
  <w:num w:numId="14">
    <w:abstractNumId w:val="15"/>
  </w:num>
  <w:num w:numId="15">
    <w:abstractNumId w:val="10"/>
  </w:num>
  <w:num w:numId="16">
    <w:abstractNumId w:val="13"/>
  </w:num>
  <w:num w:numId="17">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3e86ec53b0e3fd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Y0tjQ3NzY3NTAzMDZQ0lEKTi0uzszPAykwqgUAj4+TkywAAAA="/>
  </w:docVars>
  <w:rsids>
    <w:rsidRoot w:val="009F02B4"/>
    <w:rsid w:val="00033E9A"/>
    <w:rsid w:val="00040797"/>
    <w:rsid w:val="00062673"/>
    <w:rsid w:val="000D1A0E"/>
    <w:rsid w:val="000F107B"/>
    <w:rsid w:val="001030F4"/>
    <w:rsid w:val="0017080E"/>
    <w:rsid w:val="001A67DD"/>
    <w:rsid w:val="0027651F"/>
    <w:rsid w:val="00293A18"/>
    <w:rsid w:val="002E5D26"/>
    <w:rsid w:val="002F40A1"/>
    <w:rsid w:val="002F755B"/>
    <w:rsid w:val="003C4521"/>
    <w:rsid w:val="003F0543"/>
    <w:rsid w:val="0040350F"/>
    <w:rsid w:val="00411D25"/>
    <w:rsid w:val="00413AB8"/>
    <w:rsid w:val="0042176B"/>
    <w:rsid w:val="00422D96"/>
    <w:rsid w:val="004364D7"/>
    <w:rsid w:val="00480BB3"/>
    <w:rsid w:val="004C4147"/>
    <w:rsid w:val="004F5503"/>
    <w:rsid w:val="00505CE1"/>
    <w:rsid w:val="0054039A"/>
    <w:rsid w:val="005B32C2"/>
    <w:rsid w:val="0062253F"/>
    <w:rsid w:val="00647BE3"/>
    <w:rsid w:val="00682D84"/>
    <w:rsid w:val="006A0CB6"/>
    <w:rsid w:val="006A5831"/>
    <w:rsid w:val="0071241A"/>
    <w:rsid w:val="00715B31"/>
    <w:rsid w:val="00765AF0"/>
    <w:rsid w:val="0078693B"/>
    <w:rsid w:val="007C1152"/>
    <w:rsid w:val="007F2191"/>
    <w:rsid w:val="00805291"/>
    <w:rsid w:val="00847A56"/>
    <w:rsid w:val="008D1D73"/>
    <w:rsid w:val="00930837"/>
    <w:rsid w:val="00941C2A"/>
    <w:rsid w:val="009A424E"/>
    <w:rsid w:val="009F02B4"/>
    <w:rsid w:val="00A3479D"/>
    <w:rsid w:val="00A602FB"/>
    <w:rsid w:val="00AF6EFC"/>
    <w:rsid w:val="00B04F26"/>
    <w:rsid w:val="00B141DB"/>
    <w:rsid w:val="00B356D3"/>
    <w:rsid w:val="00B46B1F"/>
    <w:rsid w:val="00B54B4C"/>
    <w:rsid w:val="00B92CF9"/>
    <w:rsid w:val="00BB5A5B"/>
    <w:rsid w:val="00BB5F02"/>
    <w:rsid w:val="00BD0D15"/>
    <w:rsid w:val="00BD626D"/>
    <w:rsid w:val="00BE11C2"/>
    <w:rsid w:val="00BE2B90"/>
    <w:rsid w:val="00C15DD5"/>
    <w:rsid w:val="00C21F82"/>
    <w:rsid w:val="00C404AA"/>
    <w:rsid w:val="00C51E3F"/>
    <w:rsid w:val="00C61999"/>
    <w:rsid w:val="00C6553B"/>
    <w:rsid w:val="00CD31A7"/>
    <w:rsid w:val="00D36890"/>
    <w:rsid w:val="00D65040"/>
    <w:rsid w:val="00D714C9"/>
    <w:rsid w:val="00E13F88"/>
    <w:rsid w:val="00E5058B"/>
    <w:rsid w:val="00E540A5"/>
    <w:rsid w:val="00E90B64"/>
    <w:rsid w:val="00EF2B1A"/>
    <w:rsid w:val="00F13E3A"/>
    <w:rsid w:val="00F555B0"/>
    <w:rsid w:val="00FA0707"/>
    <w:rsid w:val="00FA5D40"/>
    <w:rsid w:val="00FB62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3F2EE2"/>
  <w15:chartTrackingRefBased/>
  <w15:docId w15:val="{2C3B0FF3-03A6-46E3-8022-062BC5C6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02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02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02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02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02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02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02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2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2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02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02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02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02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02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2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2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2B4"/>
    <w:rPr>
      <w:rFonts w:eastAsiaTheme="majorEastAsia" w:cstheme="majorBidi"/>
      <w:color w:val="272727" w:themeColor="text1" w:themeTint="D8"/>
    </w:rPr>
  </w:style>
  <w:style w:type="paragraph" w:styleId="Title">
    <w:name w:val="Title"/>
    <w:basedOn w:val="Normal"/>
    <w:next w:val="Normal"/>
    <w:link w:val="TitleChar"/>
    <w:uiPriority w:val="10"/>
    <w:qFormat/>
    <w:rsid w:val="009F0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2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02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2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02B4"/>
    <w:pPr>
      <w:spacing w:before="160"/>
      <w:jc w:val="center"/>
    </w:pPr>
    <w:rPr>
      <w:i/>
      <w:iCs/>
      <w:color w:val="404040" w:themeColor="text1" w:themeTint="BF"/>
    </w:rPr>
  </w:style>
  <w:style w:type="character" w:customStyle="1" w:styleId="QuoteChar">
    <w:name w:val="Quote Char"/>
    <w:basedOn w:val="DefaultParagraphFont"/>
    <w:link w:val="Quote"/>
    <w:uiPriority w:val="29"/>
    <w:rsid w:val="009F02B4"/>
    <w:rPr>
      <w:i/>
      <w:iCs/>
      <w:color w:val="404040" w:themeColor="text1" w:themeTint="BF"/>
    </w:rPr>
  </w:style>
  <w:style w:type="paragraph" w:styleId="ListParagraph">
    <w:name w:val="List Paragraph"/>
    <w:basedOn w:val="Normal"/>
    <w:uiPriority w:val="34"/>
    <w:qFormat/>
    <w:rsid w:val="009F02B4"/>
    <w:pPr>
      <w:ind w:left="720"/>
      <w:contextualSpacing/>
    </w:pPr>
  </w:style>
  <w:style w:type="character" w:styleId="IntenseEmphasis">
    <w:name w:val="Intense Emphasis"/>
    <w:basedOn w:val="DefaultParagraphFont"/>
    <w:uiPriority w:val="21"/>
    <w:qFormat/>
    <w:rsid w:val="009F02B4"/>
    <w:rPr>
      <w:i/>
      <w:iCs/>
      <w:color w:val="2F5496" w:themeColor="accent1" w:themeShade="BF"/>
    </w:rPr>
  </w:style>
  <w:style w:type="paragraph" w:styleId="IntenseQuote">
    <w:name w:val="Intense Quote"/>
    <w:basedOn w:val="Normal"/>
    <w:next w:val="Normal"/>
    <w:link w:val="IntenseQuoteChar"/>
    <w:uiPriority w:val="30"/>
    <w:qFormat/>
    <w:rsid w:val="009F02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02B4"/>
    <w:rPr>
      <w:i/>
      <w:iCs/>
      <w:color w:val="2F5496" w:themeColor="accent1" w:themeShade="BF"/>
    </w:rPr>
  </w:style>
  <w:style w:type="character" w:styleId="IntenseReference">
    <w:name w:val="Intense Reference"/>
    <w:basedOn w:val="DefaultParagraphFont"/>
    <w:uiPriority w:val="32"/>
    <w:qFormat/>
    <w:rsid w:val="009F02B4"/>
    <w:rPr>
      <w:b/>
      <w:bCs/>
      <w:smallCaps/>
      <w:color w:val="2F5496" w:themeColor="accent1" w:themeShade="BF"/>
      <w:spacing w:val="5"/>
    </w:rPr>
  </w:style>
  <w:style w:type="paragraph" w:styleId="NormalWeb">
    <w:name w:val="Normal (Web)"/>
    <w:basedOn w:val="Normal"/>
    <w:uiPriority w:val="99"/>
    <w:semiHidden/>
    <w:unhideWhenUsed/>
    <w:rsid w:val="009F02B4"/>
    <w:rPr>
      <w:rFonts w:ascii="Times New Roman" w:hAnsi="Times New Roman" w:cs="Times New Roman"/>
      <w:sz w:val="24"/>
      <w:szCs w:val="24"/>
    </w:rPr>
  </w:style>
  <w:style w:type="character" w:styleId="Hyperlink">
    <w:name w:val="Hyperlink"/>
    <w:basedOn w:val="DefaultParagraphFont"/>
    <w:uiPriority w:val="99"/>
    <w:unhideWhenUsed/>
    <w:rsid w:val="009F02B4"/>
    <w:rPr>
      <w:color w:val="0563C1" w:themeColor="hyperlink"/>
      <w:u w:val="single"/>
    </w:rPr>
  </w:style>
  <w:style w:type="character" w:customStyle="1" w:styleId="UnresolvedMention">
    <w:name w:val="Unresolved Mention"/>
    <w:basedOn w:val="DefaultParagraphFont"/>
    <w:uiPriority w:val="99"/>
    <w:semiHidden/>
    <w:unhideWhenUsed/>
    <w:rsid w:val="009F02B4"/>
    <w:rPr>
      <w:color w:val="605E5C"/>
      <w:shd w:val="clear" w:color="auto" w:fill="E1DFDD"/>
    </w:rPr>
  </w:style>
  <w:style w:type="table" w:styleId="TableGrid">
    <w:name w:val="Table Grid"/>
    <w:basedOn w:val="TableNormal"/>
    <w:uiPriority w:val="39"/>
    <w:rsid w:val="0048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5040"/>
    <w:rPr>
      <w:b/>
      <w:bCs/>
    </w:rPr>
  </w:style>
  <w:style w:type="character" w:styleId="FollowedHyperlink">
    <w:name w:val="FollowedHyperlink"/>
    <w:basedOn w:val="DefaultParagraphFont"/>
    <w:uiPriority w:val="99"/>
    <w:semiHidden/>
    <w:unhideWhenUsed/>
    <w:rsid w:val="00BB5A5B"/>
    <w:rPr>
      <w:color w:val="954F72" w:themeColor="followedHyperlink"/>
      <w:u w:val="single"/>
    </w:rPr>
  </w:style>
  <w:style w:type="character" w:customStyle="1" w:styleId="apple-converted-space">
    <w:name w:val="apple-converted-space"/>
    <w:basedOn w:val="DefaultParagraphFont"/>
    <w:rsid w:val="007F2191"/>
  </w:style>
  <w:style w:type="paragraph" w:styleId="Header">
    <w:name w:val="header"/>
    <w:basedOn w:val="Normal"/>
    <w:link w:val="HeaderChar"/>
    <w:uiPriority w:val="99"/>
    <w:unhideWhenUsed/>
    <w:rsid w:val="00293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18"/>
  </w:style>
  <w:style w:type="paragraph" w:styleId="Footer">
    <w:name w:val="footer"/>
    <w:basedOn w:val="Normal"/>
    <w:link w:val="FooterChar"/>
    <w:uiPriority w:val="99"/>
    <w:unhideWhenUsed/>
    <w:rsid w:val="00293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18"/>
  </w:style>
  <w:style w:type="character" w:styleId="CommentReference">
    <w:name w:val="annotation reference"/>
    <w:basedOn w:val="DefaultParagraphFont"/>
    <w:uiPriority w:val="99"/>
    <w:semiHidden/>
    <w:unhideWhenUsed/>
    <w:rsid w:val="0054039A"/>
    <w:rPr>
      <w:sz w:val="16"/>
      <w:szCs w:val="16"/>
    </w:rPr>
  </w:style>
  <w:style w:type="paragraph" w:styleId="CommentText">
    <w:name w:val="annotation text"/>
    <w:basedOn w:val="Normal"/>
    <w:link w:val="CommentTextChar"/>
    <w:uiPriority w:val="99"/>
    <w:semiHidden/>
    <w:unhideWhenUsed/>
    <w:rsid w:val="0054039A"/>
    <w:pPr>
      <w:spacing w:line="240" w:lineRule="auto"/>
    </w:pPr>
    <w:rPr>
      <w:sz w:val="20"/>
      <w:szCs w:val="20"/>
    </w:rPr>
  </w:style>
  <w:style w:type="character" w:customStyle="1" w:styleId="CommentTextChar">
    <w:name w:val="Comment Text Char"/>
    <w:basedOn w:val="DefaultParagraphFont"/>
    <w:link w:val="CommentText"/>
    <w:uiPriority w:val="99"/>
    <w:semiHidden/>
    <w:rsid w:val="0054039A"/>
    <w:rPr>
      <w:sz w:val="20"/>
      <w:szCs w:val="20"/>
    </w:rPr>
  </w:style>
  <w:style w:type="paragraph" w:styleId="CommentSubject">
    <w:name w:val="annotation subject"/>
    <w:basedOn w:val="CommentText"/>
    <w:next w:val="CommentText"/>
    <w:link w:val="CommentSubjectChar"/>
    <w:uiPriority w:val="99"/>
    <w:semiHidden/>
    <w:unhideWhenUsed/>
    <w:rsid w:val="0054039A"/>
    <w:rPr>
      <w:b/>
      <w:bCs/>
    </w:rPr>
  </w:style>
  <w:style w:type="character" w:customStyle="1" w:styleId="CommentSubjectChar">
    <w:name w:val="Comment Subject Char"/>
    <w:basedOn w:val="CommentTextChar"/>
    <w:link w:val="CommentSubject"/>
    <w:uiPriority w:val="99"/>
    <w:semiHidden/>
    <w:rsid w:val="0054039A"/>
    <w:rPr>
      <w:b/>
      <w:bCs/>
      <w:sz w:val="20"/>
      <w:szCs w:val="20"/>
    </w:rPr>
  </w:style>
  <w:style w:type="paragraph" w:styleId="BalloonText">
    <w:name w:val="Balloon Text"/>
    <w:basedOn w:val="Normal"/>
    <w:link w:val="BalloonTextChar"/>
    <w:uiPriority w:val="99"/>
    <w:semiHidden/>
    <w:unhideWhenUsed/>
    <w:rsid w:val="00540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3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29558">
      <w:bodyDiv w:val="1"/>
      <w:marLeft w:val="0"/>
      <w:marRight w:val="0"/>
      <w:marTop w:val="0"/>
      <w:marBottom w:val="0"/>
      <w:divBdr>
        <w:top w:val="none" w:sz="0" w:space="0" w:color="auto"/>
        <w:left w:val="none" w:sz="0" w:space="0" w:color="auto"/>
        <w:bottom w:val="none" w:sz="0" w:space="0" w:color="auto"/>
        <w:right w:val="none" w:sz="0" w:space="0" w:color="auto"/>
      </w:divBdr>
    </w:div>
    <w:div w:id="295448453">
      <w:bodyDiv w:val="1"/>
      <w:marLeft w:val="0"/>
      <w:marRight w:val="0"/>
      <w:marTop w:val="0"/>
      <w:marBottom w:val="0"/>
      <w:divBdr>
        <w:top w:val="none" w:sz="0" w:space="0" w:color="auto"/>
        <w:left w:val="none" w:sz="0" w:space="0" w:color="auto"/>
        <w:bottom w:val="none" w:sz="0" w:space="0" w:color="auto"/>
        <w:right w:val="none" w:sz="0" w:space="0" w:color="auto"/>
      </w:divBdr>
      <w:divsChild>
        <w:div w:id="1603997762">
          <w:marLeft w:val="446"/>
          <w:marRight w:val="0"/>
          <w:marTop w:val="0"/>
          <w:marBottom w:val="0"/>
          <w:divBdr>
            <w:top w:val="none" w:sz="0" w:space="0" w:color="auto"/>
            <w:left w:val="none" w:sz="0" w:space="0" w:color="auto"/>
            <w:bottom w:val="none" w:sz="0" w:space="0" w:color="auto"/>
            <w:right w:val="none" w:sz="0" w:space="0" w:color="auto"/>
          </w:divBdr>
        </w:div>
        <w:div w:id="1835031129">
          <w:marLeft w:val="446"/>
          <w:marRight w:val="0"/>
          <w:marTop w:val="0"/>
          <w:marBottom w:val="0"/>
          <w:divBdr>
            <w:top w:val="none" w:sz="0" w:space="0" w:color="auto"/>
            <w:left w:val="none" w:sz="0" w:space="0" w:color="auto"/>
            <w:bottom w:val="none" w:sz="0" w:space="0" w:color="auto"/>
            <w:right w:val="none" w:sz="0" w:space="0" w:color="auto"/>
          </w:divBdr>
        </w:div>
        <w:div w:id="510147819">
          <w:marLeft w:val="446"/>
          <w:marRight w:val="0"/>
          <w:marTop w:val="0"/>
          <w:marBottom w:val="0"/>
          <w:divBdr>
            <w:top w:val="none" w:sz="0" w:space="0" w:color="auto"/>
            <w:left w:val="none" w:sz="0" w:space="0" w:color="auto"/>
            <w:bottom w:val="none" w:sz="0" w:space="0" w:color="auto"/>
            <w:right w:val="none" w:sz="0" w:space="0" w:color="auto"/>
          </w:divBdr>
        </w:div>
        <w:div w:id="1194228822">
          <w:marLeft w:val="446"/>
          <w:marRight w:val="0"/>
          <w:marTop w:val="0"/>
          <w:marBottom w:val="0"/>
          <w:divBdr>
            <w:top w:val="none" w:sz="0" w:space="0" w:color="auto"/>
            <w:left w:val="none" w:sz="0" w:space="0" w:color="auto"/>
            <w:bottom w:val="none" w:sz="0" w:space="0" w:color="auto"/>
            <w:right w:val="none" w:sz="0" w:space="0" w:color="auto"/>
          </w:divBdr>
        </w:div>
      </w:divsChild>
    </w:div>
    <w:div w:id="579023880">
      <w:bodyDiv w:val="1"/>
      <w:marLeft w:val="0"/>
      <w:marRight w:val="0"/>
      <w:marTop w:val="0"/>
      <w:marBottom w:val="0"/>
      <w:divBdr>
        <w:top w:val="none" w:sz="0" w:space="0" w:color="auto"/>
        <w:left w:val="none" w:sz="0" w:space="0" w:color="auto"/>
        <w:bottom w:val="none" w:sz="0" w:space="0" w:color="auto"/>
        <w:right w:val="none" w:sz="0" w:space="0" w:color="auto"/>
      </w:divBdr>
    </w:div>
    <w:div w:id="617762632">
      <w:bodyDiv w:val="1"/>
      <w:marLeft w:val="0"/>
      <w:marRight w:val="0"/>
      <w:marTop w:val="0"/>
      <w:marBottom w:val="0"/>
      <w:divBdr>
        <w:top w:val="none" w:sz="0" w:space="0" w:color="auto"/>
        <w:left w:val="none" w:sz="0" w:space="0" w:color="auto"/>
        <w:bottom w:val="none" w:sz="0" w:space="0" w:color="auto"/>
        <w:right w:val="none" w:sz="0" w:space="0" w:color="auto"/>
      </w:divBdr>
    </w:div>
    <w:div w:id="790436578">
      <w:bodyDiv w:val="1"/>
      <w:marLeft w:val="0"/>
      <w:marRight w:val="0"/>
      <w:marTop w:val="0"/>
      <w:marBottom w:val="0"/>
      <w:divBdr>
        <w:top w:val="none" w:sz="0" w:space="0" w:color="auto"/>
        <w:left w:val="none" w:sz="0" w:space="0" w:color="auto"/>
        <w:bottom w:val="none" w:sz="0" w:space="0" w:color="auto"/>
        <w:right w:val="none" w:sz="0" w:space="0" w:color="auto"/>
      </w:divBdr>
      <w:divsChild>
        <w:div w:id="205530166">
          <w:marLeft w:val="547"/>
          <w:marRight w:val="0"/>
          <w:marTop w:val="0"/>
          <w:marBottom w:val="0"/>
          <w:divBdr>
            <w:top w:val="none" w:sz="0" w:space="0" w:color="auto"/>
            <w:left w:val="none" w:sz="0" w:space="0" w:color="auto"/>
            <w:bottom w:val="none" w:sz="0" w:space="0" w:color="auto"/>
            <w:right w:val="none" w:sz="0" w:space="0" w:color="auto"/>
          </w:divBdr>
        </w:div>
        <w:div w:id="1319380283">
          <w:marLeft w:val="547"/>
          <w:marRight w:val="0"/>
          <w:marTop w:val="0"/>
          <w:marBottom w:val="0"/>
          <w:divBdr>
            <w:top w:val="none" w:sz="0" w:space="0" w:color="auto"/>
            <w:left w:val="none" w:sz="0" w:space="0" w:color="auto"/>
            <w:bottom w:val="none" w:sz="0" w:space="0" w:color="auto"/>
            <w:right w:val="none" w:sz="0" w:space="0" w:color="auto"/>
          </w:divBdr>
        </w:div>
        <w:div w:id="1769963055">
          <w:marLeft w:val="547"/>
          <w:marRight w:val="0"/>
          <w:marTop w:val="0"/>
          <w:marBottom w:val="0"/>
          <w:divBdr>
            <w:top w:val="none" w:sz="0" w:space="0" w:color="auto"/>
            <w:left w:val="none" w:sz="0" w:space="0" w:color="auto"/>
            <w:bottom w:val="none" w:sz="0" w:space="0" w:color="auto"/>
            <w:right w:val="none" w:sz="0" w:space="0" w:color="auto"/>
          </w:divBdr>
        </w:div>
        <w:div w:id="332412363">
          <w:marLeft w:val="547"/>
          <w:marRight w:val="0"/>
          <w:marTop w:val="0"/>
          <w:marBottom w:val="0"/>
          <w:divBdr>
            <w:top w:val="none" w:sz="0" w:space="0" w:color="auto"/>
            <w:left w:val="none" w:sz="0" w:space="0" w:color="auto"/>
            <w:bottom w:val="none" w:sz="0" w:space="0" w:color="auto"/>
            <w:right w:val="none" w:sz="0" w:space="0" w:color="auto"/>
          </w:divBdr>
        </w:div>
        <w:div w:id="110707584">
          <w:marLeft w:val="547"/>
          <w:marRight w:val="0"/>
          <w:marTop w:val="0"/>
          <w:marBottom w:val="0"/>
          <w:divBdr>
            <w:top w:val="none" w:sz="0" w:space="0" w:color="auto"/>
            <w:left w:val="none" w:sz="0" w:space="0" w:color="auto"/>
            <w:bottom w:val="none" w:sz="0" w:space="0" w:color="auto"/>
            <w:right w:val="none" w:sz="0" w:space="0" w:color="auto"/>
          </w:divBdr>
        </w:div>
      </w:divsChild>
    </w:div>
    <w:div w:id="801390546">
      <w:bodyDiv w:val="1"/>
      <w:marLeft w:val="0"/>
      <w:marRight w:val="0"/>
      <w:marTop w:val="0"/>
      <w:marBottom w:val="0"/>
      <w:divBdr>
        <w:top w:val="none" w:sz="0" w:space="0" w:color="auto"/>
        <w:left w:val="none" w:sz="0" w:space="0" w:color="auto"/>
        <w:bottom w:val="none" w:sz="0" w:space="0" w:color="auto"/>
        <w:right w:val="none" w:sz="0" w:space="0" w:color="auto"/>
      </w:divBdr>
      <w:divsChild>
        <w:div w:id="1216046080">
          <w:marLeft w:val="547"/>
          <w:marRight w:val="0"/>
          <w:marTop w:val="0"/>
          <w:marBottom w:val="0"/>
          <w:divBdr>
            <w:top w:val="none" w:sz="0" w:space="0" w:color="auto"/>
            <w:left w:val="none" w:sz="0" w:space="0" w:color="auto"/>
            <w:bottom w:val="none" w:sz="0" w:space="0" w:color="auto"/>
            <w:right w:val="none" w:sz="0" w:space="0" w:color="auto"/>
          </w:divBdr>
        </w:div>
        <w:div w:id="1227186788">
          <w:marLeft w:val="547"/>
          <w:marRight w:val="0"/>
          <w:marTop w:val="0"/>
          <w:marBottom w:val="0"/>
          <w:divBdr>
            <w:top w:val="none" w:sz="0" w:space="0" w:color="auto"/>
            <w:left w:val="none" w:sz="0" w:space="0" w:color="auto"/>
            <w:bottom w:val="none" w:sz="0" w:space="0" w:color="auto"/>
            <w:right w:val="none" w:sz="0" w:space="0" w:color="auto"/>
          </w:divBdr>
        </w:div>
        <w:div w:id="1005596764">
          <w:marLeft w:val="547"/>
          <w:marRight w:val="0"/>
          <w:marTop w:val="0"/>
          <w:marBottom w:val="0"/>
          <w:divBdr>
            <w:top w:val="none" w:sz="0" w:space="0" w:color="auto"/>
            <w:left w:val="none" w:sz="0" w:space="0" w:color="auto"/>
            <w:bottom w:val="none" w:sz="0" w:space="0" w:color="auto"/>
            <w:right w:val="none" w:sz="0" w:space="0" w:color="auto"/>
          </w:divBdr>
        </w:div>
        <w:div w:id="578831548">
          <w:marLeft w:val="547"/>
          <w:marRight w:val="0"/>
          <w:marTop w:val="0"/>
          <w:marBottom w:val="0"/>
          <w:divBdr>
            <w:top w:val="none" w:sz="0" w:space="0" w:color="auto"/>
            <w:left w:val="none" w:sz="0" w:space="0" w:color="auto"/>
            <w:bottom w:val="none" w:sz="0" w:space="0" w:color="auto"/>
            <w:right w:val="none" w:sz="0" w:space="0" w:color="auto"/>
          </w:divBdr>
        </w:div>
        <w:div w:id="1806700753">
          <w:marLeft w:val="547"/>
          <w:marRight w:val="0"/>
          <w:marTop w:val="0"/>
          <w:marBottom w:val="0"/>
          <w:divBdr>
            <w:top w:val="none" w:sz="0" w:space="0" w:color="auto"/>
            <w:left w:val="none" w:sz="0" w:space="0" w:color="auto"/>
            <w:bottom w:val="none" w:sz="0" w:space="0" w:color="auto"/>
            <w:right w:val="none" w:sz="0" w:space="0" w:color="auto"/>
          </w:divBdr>
        </w:div>
        <w:div w:id="1095177631">
          <w:marLeft w:val="547"/>
          <w:marRight w:val="0"/>
          <w:marTop w:val="0"/>
          <w:marBottom w:val="0"/>
          <w:divBdr>
            <w:top w:val="none" w:sz="0" w:space="0" w:color="auto"/>
            <w:left w:val="none" w:sz="0" w:space="0" w:color="auto"/>
            <w:bottom w:val="none" w:sz="0" w:space="0" w:color="auto"/>
            <w:right w:val="none" w:sz="0" w:space="0" w:color="auto"/>
          </w:divBdr>
        </w:div>
        <w:div w:id="2049985602">
          <w:marLeft w:val="547"/>
          <w:marRight w:val="0"/>
          <w:marTop w:val="0"/>
          <w:marBottom w:val="0"/>
          <w:divBdr>
            <w:top w:val="none" w:sz="0" w:space="0" w:color="auto"/>
            <w:left w:val="none" w:sz="0" w:space="0" w:color="auto"/>
            <w:bottom w:val="none" w:sz="0" w:space="0" w:color="auto"/>
            <w:right w:val="none" w:sz="0" w:space="0" w:color="auto"/>
          </w:divBdr>
        </w:div>
      </w:divsChild>
    </w:div>
    <w:div w:id="1046952581">
      <w:bodyDiv w:val="1"/>
      <w:marLeft w:val="0"/>
      <w:marRight w:val="0"/>
      <w:marTop w:val="0"/>
      <w:marBottom w:val="0"/>
      <w:divBdr>
        <w:top w:val="none" w:sz="0" w:space="0" w:color="auto"/>
        <w:left w:val="none" w:sz="0" w:space="0" w:color="auto"/>
        <w:bottom w:val="none" w:sz="0" w:space="0" w:color="auto"/>
        <w:right w:val="none" w:sz="0" w:space="0" w:color="auto"/>
      </w:divBdr>
    </w:div>
    <w:div w:id="1070274204">
      <w:bodyDiv w:val="1"/>
      <w:marLeft w:val="0"/>
      <w:marRight w:val="0"/>
      <w:marTop w:val="0"/>
      <w:marBottom w:val="0"/>
      <w:divBdr>
        <w:top w:val="none" w:sz="0" w:space="0" w:color="auto"/>
        <w:left w:val="none" w:sz="0" w:space="0" w:color="auto"/>
        <w:bottom w:val="none" w:sz="0" w:space="0" w:color="auto"/>
        <w:right w:val="none" w:sz="0" w:space="0" w:color="auto"/>
      </w:divBdr>
    </w:div>
    <w:div w:id="1097554564">
      <w:bodyDiv w:val="1"/>
      <w:marLeft w:val="0"/>
      <w:marRight w:val="0"/>
      <w:marTop w:val="0"/>
      <w:marBottom w:val="0"/>
      <w:divBdr>
        <w:top w:val="none" w:sz="0" w:space="0" w:color="auto"/>
        <w:left w:val="none" w:sz="0" w:space="0" w:color="auto"/>
        <w:bottom w:val="none" w:sz="0" w:space="0" w:color="auto"/>
        <w:right w:val="none" w:sz="0" w:space="0" w:color="auto"/>
      </w:divBdr>
    </w:div>
    <w:div w:id="1144740810">
      <w:bodyDiv w:val="1"/>
      <w:marLeft w:val="0"/>
      <w:marRight w:val="0"/>
      <w:marTop w:val="0"/>
      <w:marBottom w:val="0"/>
      <w:divBdr>
        <w:top w:val="none" w:sz="0" w:space="0" w:color="auto"/>
        <w:left w:val="none" w:sz="0" w:space="0" w:color="auto"/>
        <w:bottom w:val="none" w:sz="0" w:space="0" w:color="auto"/>
        <w:right w:val="none" w:sz="0" w:space="0" w:color="auto"/>
      </w:divBdr>
    </w:div>
    <w:div w:id="1167549413">
      <w:bodyDiv w:val="1"/>
      <w:marLeft w:val="0"/>
      <w:marRight w:val="0"/>
      <w:marTop w:val="0"/>
      <w:marBottom w:val="0"/>
      <w:divBdr>
        <w:top w:val="none" w:sz="0" w:space="0" w:color="auto"/>
        <w:left w:val="none" w:sz="0" w:space="0" w:color="auto"/>
        <w:bottom w:val="none" w:sz="0" w:space="0" w:color="auto"/>
        <w:right w:val="none" w:sz="0" w:space="0" w:color="auto"/>
      </w:divBdr>
    </w:div>
    <w:div w:id="1175539860">
      <w:bodyDiv w:val="1"/>
      <w:marLeft w:val="0"/>
      <w:marRight w:val="0"/>
      <w:marTop w:val="0"/>
      <w:marBottom w:val="0"/>
      <w:divBdr>
        <w:top w:val="none" w:sz="0" w:space="0" w:color="auto"/>
        <w:left w:val="none" w:sz="0" w:space="0" w:color="auto"/>
        <w:bottom w:val="none" w:sz="0" w:space="0" w:color="auto"/>
        <w:right w:val="none" w:sz="0" w:space="0" w:color="auto"/>
      </w:divBdr>
      <w:divsChild>
        <w:div w:id="2036729078">
          <w:marLeft w:val="547"/>
          <w:marRight w:val="0"/>
          <w:marTop w:val="0"/>
          <w:marBottom w:val="0"/>
          <w:divBdr>
            <w:top w:val="none" w:sz="0" w:space="0" w:color="auto"/>
            <w:left w:val="none" w:sz="0" w:space="0" w:color="auto"/>
            <w:bottom w:val="none" w:sz="0" w:space="0" w:color="auto"/>
            <w:right w:val="none" w:sz="0" w:space="0" w:color="auto"/>
          </w:divBdr>
        </w:div>
        <w:div w:id="2103338459">
          <w:marLeft w:val="547"/>
          <w:marRight w:val="0"/>
          <w:marTop w:val="0"/>
          <w:marBottom w:val="0"/>
          <w:divBdr>
            <w:top w:val="none" w:sz="0" w:space="0" w:color="auto"/>
            <w:left w:val="none" w:sz="0" w:space="0" w:color="auto"/>
            <w:bottom w:val="none" w:sz="0" w:space="0" w:color="auto"/>
            <w:right w:val="none" w:sz="0" w:space="0" w:color="auto"/>
          </w:divBdr>
        </w:div>
        <w:div w:id="54017030">
          <w:marLeft w:val="547"/>
          <w:marRight w:val="0"/>
          <w:marTop w:val="0"/>
          <w:marBottom w:val="0"/>
          <w:divBdr>
            <w:top w:val="none" w:sz="0" w:space="0" w:color="auto"/>
            <w:left w:val="none" w:sz="0" w:space="0" w:color="auto"/>
            <w:bottom w:val="none" w:sz="0" w:space="0" w:color="auto"/>
            <w:right w:val="none" w:sz="0" w:space="0" w:color="auto"/>
          </w:divBdr>
        </w:div>
      </w:divsChild>
    </w:div>
    <w:div w:id="1323503323">
      <w:bodyDiv w:val="1"/>
      <w:marLeft w:val="0"/>
      <w:marRight w:val="0"/>
      <w:marTop w:val="0"/>
      <w:marBottom w:val="0"/>
      <w:divBdr>
        <w:top w:val="none" w:sz="0" w:space="0" w:color="auto"/>
        <w:left w:val="none" w:sz="0" w:space="0" w:color="auto"/>
        <w:bottom w:val="none" w:sz="0" w:space="0" w:color="auto"/>
        <w:right w:val="none" w:sz="0" w:space="0" w:color="auto"/>
      </w:divBdr>
      <w:divsChild>
        <w:div w:id="1097678979">
          <w:marLeft w:val="547"/>
          <w:marRight w:val="0"/>
          <w:marTop w:val="0"/>
          <w:marBottom w:val="0"/>
          <w:divBdr>
            <w:top w:val="none" w:sz="0" w:space="0" w:color="auto"/>
            <w:left w:val="none" w:sz="0" w:space="0" w:color="auto"/>
            <w:bottom w:val="none" w:sz="0" w:space="0" w:color="auto"/>
            <w:right w:val="none" w:sz="0" w:space="0" w:color="auto"/>
          </w:divBdr>
        </w:div>
        <w:div w:id="530653167">
          <w:marLeft w:val="547"/>
          <w:marRight w:val="0"/>
          <w:marTop w:val="0"/>
          <w:marBottom w:val="0"/>
          <w:divBdr>
            <w:top w:val="none" w:sz="0" w:space="0" w:color="auto"/>
            <w:left w:val="none" w:sz="0" w:space="0" w:color="auto"/>
            <w:bottom w:val="none" w:sz="0" w:space="0" w:color="auto"/>
            <w:right w:val="none" w:sz="0" w:space="0" w:color="auto"/>
          </w:divBdr>
        </w:div>
        <w:div w:id="807166375">
          <w:marLeft w:val="547"/>
          <w:marRight w:val="0"/>
          <w:marTop w:val="0"/>
          <w:marBottom w:val="0"/>
          <w:divBdr>
            <w:top w:val="none" w:sz="0" w:space="0" w:color="auto"/>
            <w:left w:val="none" w:sz="0" w:space="0" w:color="auto"/>
            <w:bottom w:val="none" w:sz="0" w:space="0" w:color="auto"/>
            <w:right w:val="none" w:sz="0" w:space="0" w:color="auto"/>
          </w:divBdr>
        </w:div>
        <w:div w:id="821580437">
          <w:marLeft w:val="547"/>
          <w:marRight w:val="0"/>
          <w:marTop w:val="0"/>
          <w:marBottom w:val="0"/>
          <w:divBdr>
            <w:top w:val="none" w:sz="0" w:space="0" w:color="auto"/>
            <w:left w:val="none" w:sz="0" w:space="0" w:color="auto"/>
            <w:bottom w:val="none" w:sz="0" w:space="0" w:color="auto"/>
            <w:right w:val="none" w:sz="0" w:space="0" w:color="auto"/>
          </w:divBdr>
        </w:div>
      </w:divsChild>
    </w:div>
    <w:div w:id="1552689845">
      <w:bodyDiv w:val="1"/>
      <w:marLeft w:val="0"/>
      <w:marRight w:val="0"/>
      <w:marTop w:val="0"/>
      <w:marBottom w:val="0"/>
      <w:divBdr>
        <w:top w:val="none" w:sz="0" w:space="0" w:color="auto"/>
        <w:left w:val="none" w:sz="0" w:space="0" w:color="auto"/>
        <w:bottom w:val="none" w:sz="0" w:space="0" w:color="auto"/>
        <w:right w:val="none" w:sz="0" w:space="0" w:color="auto"/>
      </w:divBdr>
      <w:divsChild>
        <w:div w:id="1926524775">
          <w:marLeft w:val="547"/>
          <w:marRight w:val="0"/>
          <w:marTop w:val="0"/>
          <w:marBottom w:val="0"/>
          <w:divBdr>
            <w:top w:val="none" w:sz="0" w:space="0" w:color="auto"/>
            <w:left w:val="none" w:sz="0" w:space="0" w:color="auto"/>
            <w:bottom w:val="none" w:sz="0" w:space="0" w:color="auto"/>
            <w:right w:val="none" w:sz="0" w:space="0" w:color="auto"/>
          </w:divBdr>
        </w:div>
        <w:div w:id="1657369980">
          <w:marLeft w:val="547"/>
          <w:marRight w:val="0"/>
          <w:marTop w:val="0"/>
          <w:marBottom w:val="0"/>
          <w:divBdr>
            <w:top w:val="none" w:sz="0" w:space="0" w:color="auto"/>
            <w:left w:val="none" w:sz="0" w:space="0" w:color="auto"/>
            <w:bottom w:val="none" w:sz="0" w:space="0" w:color="auto"/>
            <w:right w:val="none" w:sz="0" w:space="0" w:color="auto"/>
          </w:divBdr>
        </w:div>
        <w:div w:id="174417313">
          <w:marLeft w:val="547"/>
          <w:marRight w:val="0"/>
          <w:marTop w:val="0"/>
          <w:marBottom w:val="0"/>
          <w:divBdr>
            <w:top w:val="none" w:sz="0" w:space="0" w:color="auto"/>
            <w:left w:val="none" w:sz="0" w:space="0" w:color="auto"/>
            <w:bottom w:val="none" w:sz="0" w:space="0" w:color="auto"/>
            <w:right w:val="none" w:sz="0" w:space="0" w:color="auto"/>
          </w:divBdr>
        </w:div>
        <w:div w:id="234171868">
          <w:marLeft w:val="547"/>
          <w:marRight w:val="0"/>
          <w:marTop w:val="0"/>
          <w:marBottom w:val="0"/>
          <w:divBdr>
            <w:top w:val="none" w:sz="0" w:space="0" w:color="auto"/>
            <w:left w:val="none" w:sz="0" w:space="0" w:color="auto"/>
            <w:bottom w:val="none" w:sz="0" w:space="0" w:color="auto"/>
            <w:right w:val="none" w:sz="0" w:space="0" w:color="auto"/>
          </w:divBdr>
        </w:div>
      </w:divsChild>
    </w:div>
    <w:div w:id="1639066427">
      <w:bodyDiv w:val="1"/>
      <w:marLeft w:val="0"/>
      <w:marRight w:val="0"/>
      <w:marTop w:val="0"/>
      <w:marBottom w:val="0"/>
      <w:divBdr>
        <w:top w:val="none" w:sz="0" w:space="0" w:color="auto"/>
        <w:left w:val="none" w:sz="0" w:space="0" w:color="auto"/>
        <w:bottom w:val="none" w:sz="0" w:space="0" w:color="auto"/>
        <w:right w:val="none" w:sz="0" w:space="0" w:color="auto"/>
      </w:divBdr>
    </w:div>
    <w:div w:id="1677460551">
      <w:bodyDiv w:val="1"/>
      <w:marLeft w:val="0"/>
      <w:marRight w:val="0"/>
      <w:marTop w:val="0"/>
      <w:marBottom w:val="0"/>
      <w:divBdr>
        <w:top w:val="none" w:sz="0" w:space="0" w:color="auto"/>
        <w:left w:val="none" w:sz="0" w:space="0" w:color="auto"/>
        <w:bottom w:val="none" w:sz="0" w:space="0" w:color="auto"/>
        <w:right w:val="none" w:sz="0" w:space="0" w:color="auto"/>
      </w:divBdr>
    </w:div>
    <w:div w:id="1748335502">
      <w:bodyDiv w:val="1"/>
      <w:marLeft w:val="0"/>
      <w:marRight w:val="0"/>
      <w:marTop w:val="0"/>
      <w:marBottom w:val="0"/>
      <w:divBdr>
        <w:top w:val="none" w:sz="0" w:space="0" w:color="auto"/>
        <w:left w:val="none" w:sz="0" w:space="0" w:color="auto"/>
        <w:bottom w:val="none" w:sz="0" w:space="0" w:color="auto"/>
        <w:right w:val="none" w:sz="0" w:space="0" w:color="auto"/>
      </w:divBdr>
    </w:div>
    <w:div w:id="1808737390">
      <w:bodyDiv w:val="1"/>
      <w:marLeft w:val="0"/>
      <w:marRight w:val="0"/>
      <w:marTop w:val="0"/>
      <w:marBottom w:val="0"/>
      <w:divBdr>
        <w:top w:val="none" w:sz="0" w:space="0" w:color="auto"/>
        <w:left w:val="none" w:sz="0" w:space="0" w:color="auto"/>
        <w:bottom w:val="none" w:sz="0" w:space="0" w:color="auto"/>
        <w:right w:val="none" w:sz="0" w:space="0" w:color="auto"/>
      </w:divBdr>
    </w:div>
    <w:div w:id="1863472309">
      <w:bodyDiv w:val="1"/>
      <w:marLeft w:val="0"/>
      <w:marRight w:val="0"/>
      <w:marTop w:val="0"/>
      <w:marBottom w:val="0"/>
      <w:divBdr>
        <w:top w:val="none" w:sz="0" w:space="0" w:color="auto"/>
        <w:left w:val="none" w:sz="0" w:space="0" w:color="auto"/>
        <w:bottom w:val="none" w:sz="0" w:space="0" w:color="auto"/>
        <w:right w:val="none" w:sz="0" w:space="0" w:color="auto"/>
      </w:divBdr>
    </w:div>
    <w:div w:id="1949776335">
      <w:bodyDiv w:val="1"/>
      <w:marLeft w:val="0"/>
      <w:marRight w:val="0"/>
      <w:marTop w:val="0"/>
      <w:marBottom w:val="0"/>
      <w:divBdr>
        <w:top w:val="none" w:sz="0" w:space="0" w:color="auto"/>
        <w:left w:val="none" w:sz="0" w:space="0" w:color="auto"/>
        <w:bottom w:val="none" w:sz="0" w:space="0" w:color="auto"/>
        <w:right w:val="none" w:sz="0" w:space="0" w:color="auto"/>
      </w:divBdr>
      <w:divsChild>
        <w:div w:id="794328989">
          <w:marLeft w:val="446"/>
          <w:marRight w:val="0"/>
          <w:marTop w:val="0"/>
          <w:marBottom w:val="0"/>
          <w:divBdr>
            <w:top w:val="none" w:sz="0" w:space="0" w:color="auto"/>
            <w:left w:val="none" w:sz="0" w:space="0" w:color="auto"/>
            <w:bottom w:val="none" w:sz="0" w:space="0" w:color="auto"/>
            <w:right w:val="none" w:sz="0" w:space="0" w:color="auto"/>
          </w:divBdr>
        </w:div>
        <w:div w:id="1591426863">
          <w:marLeft w:val="446"/>
          <w:marRight w:val="0"/>
          <w:marTop w:val="0"/>
          <w:marBottom w:val="0"/>
          <w:divBdr>
            <w:top w:val="none" w:sz="0" w:space="0" w:color="auto"/>
            <w:left w:val="none" w:sz="0" w:space="0" w:color="auto"/>
            <w:bottom w:val="none" w:sz="0" w:space="0" w:color="auto"/>
            <w:right w:val="none" w:sz="0" w:space="0" w:color="auto"/>
          </w:divBdr>
        </w:div>
        <w:div w:id="203031684">
          <w:marLeft w:val="446"/>
          <w:marRight w:val="0"/>
          <w:marTop w:val="0"/>
          <w:marBottom w:val="0"/>
          <w:divBdr>
            <w:top w:val="none" w:sz="0" w:space="0" w:color="auto"/>
            <w:left w:val="none" w:sz="0" w:space="0" w:color="auto"/>
            <w:bottom w:val="none" w:sz="0" w:space="0" w:color="auto"/>
            <w:right w:val="none" w:sz="0" w:space="0" w:color="auto"/>
          </w:divBdr>
        </w:div>
        <w:div w:id="953974716">
          <w:marLeft w:val="446"/>
          <w:marRight w:val="0"/>
          <w:marTop w:val="0"/>
          <w:marBottom w:val="0"/>
          <w:divBdr>
            <w:top w:val="none" w:sz="0" w:space="0" w:color="auto"/>
            <w:left w:val="none" w:sz="0" w:space="0" w:color="auto"/>
            <w:bottom w:val="none" w:sz="0" w:space="0" w:color="auto"/>
            <w:right w:val="none" w:sz="0" w:space="0" w:color="auto"/>
          </w:divBdr>
        </w:div>
        <w:div w:id="1147086663">
          <w:marLeft w:val="446"/>
          <w:marRight w:val="0"/>
          <w:marTop w:val="0"/>
          <w:marBottom w:val="0"/>
          <w:divBdr>
            <w:top w:val="none" w:sz="0" w:space="0" w:color="auto"/>
            <w:left w:val="none" w:sz="0" w:space="0" w:color="auto"/>
            <w:bottom w:val="none" w:sz="0" w:space="0" w:color="auto"/>
            <w:right w:val="none" w:sz="0" w:space="0" w:color="auto"/>
          </w:divBdr>
        </w:div>
      </w:divsChild>
    </w:div>
    <w:div w:id="21211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omments" Target="comments.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s://pmc.ncbi.nlm.nih.gov/articles/PMC5852929/"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hyperlink" Target="https://doi.org/10.1186/s12903-025-06604-z"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dcterms:created xsi:type="dcterms:W3CDTF">2025-10-06T06:13:00Z</dcterms:created>
  <dcterms:modified xsi:type="dcterms:W3CDTF">2025-10-06T06:13:00Z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2bbfcfab-ec11-46cb-b132-252d159c158b</vt:lpwstr>
  </property>
</Properties>
</file>