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A3AA9" w14:textId="77777777" w:rsidR="009A22AE" w:rsidRDefault="009A22AE" w:rsidP="009A22AE">
      <w:pPr>
        <w:jc w:val="right"/>
        <w:rPr>
          <w:rStyle w:val="Emphasis"/>
          <w:rFonts w:ascii="Arial" w:hAnsi="Arial" w:cs="Arial"/>
          <w:b/>
          <w:iCs w:val="0"/>
          <w:color w:val="000000"/>
          <w:sz w:val="32"/>
          <w:szCs w:val="22"/>
          <w:u w:val="single"/>
        </w:rPr>
      </w:pPr>
      <w:bookmarkStart w:id="0" w:name="OLE_LINK5"/>
      <w:bookmarkStart w:id="1" w:name="OLE_LINK6"/>
      <w:r w:rsidRPr="009A22AE">
        <w:rPr>
          <w:rStyle w:val="Emphasis"/>
          <w:rFonts w:ascii="Arial" w:hAnsi="Arial" w:cs="Arial"/>
          <w:b/>
          <w:iCs w:val="0"/>
          <w:color w:val="000000"/>
          <w:sz w:val="32"/>
          <w:szCs w:val="22"/>
          <w:u w:val="single"/>
        </w:rPr>
        <w:t xml:space="preserve">Original Research Article </w:t>
      </w:r>
    </w:p>
    <w:p w14:paraId="1CA94CDF" w14:textId="77777777" w:rsidR="009A22AE" w:rsidRPr="009A22AE" w:rsidRDefault="009A22AE" w:rsidP="009A22AE">
      <w:pPr>
        <w:jc w:val="right"/>
        <w:rPr>
          <w:rStyle w:val="Emphasis"/>
          <w:rFonts w:ascii="Arial" w:hAnsi="Arial" w:cs="Arial"/>
          <w:b/>
          <w:iCs w:val="0"/>
          <w:color w:val="000000"/>
          <w:sz w:val="32"/>
          <w:szCs w:val="22"/>
          <w:u w:val="single"/>
        </w:rPr>
      </w:pPr>
    </w:p>
    <w:p w14:paraId="25F6DB02" w14:textId="77777777" w:rsidR="00C40FB6" w:rsidRPr="009A22AE" w:rsidRDefault="00C40FB6" w:rsidP="00D223EF">
      <w:pPr>
        <w:jc w:val="center"/>
        <w:rPr>
          <w:rFonts w:ascii="Arial" w:hAnsi="Arial" w:cs="Arial"/>
          <w:b/>
          <w:i/>
          <w:iCs/>
          <w:color w:val="000000"/>
          <w:sz w:val="22"/>
          <w:szCs w:val="22"/>
        </w:rPr>
      </w:pPr>
      <w:bookmarkStart w:id="2" w:name="_Hlk210484670"/>
      <w:commentRangeStart w:id="3"/>
      <w:r w:rsidRPr="009A22AE">
        <w:rPr>
          <w:rStyle w:val="Emphasis"/>
          <w:rFonts w:ascii="Arial" w:hAnsi="Arial" w:cs="Arial"/>
          <w:b/>
          <w:i w:val="0"/>
          <w:iCs w:val="0"/>
          <w:color w:val="000000"/>
          <w:sz w:val="28"/>
          <w:szCs w:val="22"/>
        </w:rPr>
        <w:t>Optimization of cultural practices to improve the growth and yield of the vegetable Coret (</w:t>
      </w:r>
      <w:r w:rsidRPr="009A22AE">
        <w:rPr>
          <w:rFonts w:ascii="Arial" w:hAnsi="Arial" w:cs="Arial"/>
          <w:b/>
          <w:i/>
          <w:iCs/>
          <w:color w:val="000000"/>
          <w:sz w:val="28"/>
          <w:szCs w:val="22"/>
        </w:rPr>
        <w:t xml:space="preserve">Corchorus olitorius) </w:t>
      </w:r>
      <w:r w:rsidRPr="009A22AE">
        <w:rPr>
          <w:rFonts w:ascii="Arial" w:hAnsi="Arial" w:cs="Arial"/>
          <w:b/>
          <w:color w:val="000000"/>
          <w:sz w:val="28"/>
          <w:szCs w:val="22"/>
        </w:rPr>
        <w:t>in Côte d'Ivoire</w:t>
      </w:r>
      <w:bookmarkEnd w:id="2"/>
      <w:commentRangeEnd w:id="3"/>
      <w:r w:rsidR="004339EB">
        <w:rPr>
          <w:rStyle w:val="CommentReference"/>
        </w:rPr>
        <w:commentReference w:id="3"/>
      </w:r>
    </w:p>
    <w:p w14:paraId="0A3CA6F5" w14:textId="77777777" w:rsidR="009A22AE" w:rsidRDefault="009A22AE" w:rsidP="009C57BF">
      <w:pPr>
        <w:spacing w:before="120" w:line="360" w:lineRule="auto"/>
        <w:rPr>
          <w:rFonts w:ascii="Arial" w:hAnsi="Arial" w:cs="Arial"/>
          <w:color w:val="000000" w:themeColor="text1"/>
          <w:sz w:val="22"/>
          <w:szCs w:val="22"/>
        </w:rPr>
      </w:pPr>
    </w:p>
    <w:p w14:paraId="53DDC691" w14:textId="77777777" w:rsidR="009A22AE" w:rsidRPr="009C57BF" w:rsidRDefault="009A22AE" w:rsidP="009C57BF">
      <w:pPr>
        <w:spacing w:before="120" w:line="360" w:lineRule="auto"/>
        <w:rPr>
          <w:rFonts w:ascii="Arial" w:hAnsi="Arial" w:cs="Arial"/>
          <w:color w:val="000000" w:themeColor="text1"/>
          <w:sz w:val="22"/>
          <w:szCs w:val="22"/>
        </w:rPr>
      </w:pPr>
    </w:p>
    <w:p w14:paraId="7E17800A" w14:textId="77777777" w:rsidR="008E3867" w:rsidRPr="008E3867" w:rsidRDefault="00C40FB6" w:rsidP="00C2016B">
      <w:pPr>
        <w:spacing w:before="120" w:line="360" w:lineRule="auto"/>
        <w:rPr>
          <w:rFonts w:ascii="Arial" w:hAnsi="Arial" w:cs="Arial"/>
          <w:b/>
          <w:bCs/>
          <w:color w:val="000000" w:themeColor="text1"/>
          <w:sz w:val="22"/>
          <w:szCs w:val="22"/>
        </w:rPr>
      </w:pPr>
      <w:commentRangeStart w:id="4"/>
      <w:r>
        <w:rPr>
          <w:rFonts w:ascii="Arial" w:hAnsi="Arial" w:cs="Arial"/>
          <w:b/>
          <w:bCs/>
          <w:color w:val="000000" w:themeColor="text1"/>
          <w:sz w:val="22"/>
          <w:szCs w:val="22"/>
        </w:rPr>
        <w:t>Abstract</w:t>
      </w:r>
      <w:commentRangeEnd w:id="4"/>
      <w:r w:rsidR="004339EB">
        <w:rPr>
          <w:rStyle w:val="CommentReference"/>
        </w:rPr>
        <w:commentReference w:id="4"/>
      </w:r>
    </w:p>
    <w:p w14:paraId="6697F7E4" w14:textId="77777777" w:rsidR="007A7488" w:rsidRPr="00C40FB6" w:rsidRDefault="00C40FB6" w:rsidP="00B010FB">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Aims</w:t>
      </w:r>
      <w:r w:rsidR="005813FC" w:rsidRPr="00C40FB6">
        <w:rPr>
          <w:rFonts w:ascii="Arial" w:hAnsi="Arial" w:cs="Arial"/>
          <w:b/>
          <w:bCs/>
          <w:color w:val="000000" w:themeColor="text1"/>
          <w:sz w:val="20"/>
          <w:szCs w:val="20"/>
        </w:rPr>
        <w:t>:</w:t>
      </w:r>
      <w:r w:rsidR="007A7488" w:rsidRPr="00C40FB6">
        <w:rPr>
          <w:rFonts w:ascii="Arial" w:hAnsi="Arial" w:cs="Arial"/>
          <w:color w:val="000000" w:themeColor="text1"/>
          <w:sz w:val="20"/>
          <w:szCs w:val="20"/>
        </w:rPr>
        <w:t xml:space="preserve"> </w:t>
      </w:r>
      <w:r w:rsidRPr="00C40FB6">
        <w:rPr>
          <w:rFonts w:ascii="Arial" w:hAnsi="Arial" w:cs="Arial"/>
          <w:color w:val="000000" w:themeColor="text1"/>
          <w:sz w:val="20"/>
          <w:szCs w:val="20"/>
        </w:rPr>
        <w:t xml:space="preserve">The main objective of this study was to evaluate the impact of fertilizer doses and transplanting densities on the agromorphological performance of </w:t>
      </w:r>
      <w:r w:rsidRPr="00C40FB6">
        <w:rPr>
          <w:rFonts w:ascii="Arial" w:hAnsi="Arial" w:cs="Arial"/>
          <w:i/>
          <w:iCs/>
          <w:color w:val="000000" w:themeColor="text1"/>
          <w:sz w:val="20"/>
          <w:szCs w:val="20"/>
        </w:rPr>
        <w:t>Corchorus olitorius</w:t>
      </w:r>
      <w:r w:rsidRPr="00C40FB6">
        <w:rPr>
          <w:rFonts w:ascii="Arial" w:hAnsi="Arial" w:cs="Arial"/>
          <w:color w:val="000000" w:themeColor="text1"/>
          <w:sz w:val="20"/>
          <w:szCs w:val="20"/>
        </w:rPr>
        <w:t>, a widely consumed leaf vegetable species in West Africa</w:t>
      </w:r>
      <w:r w:rsidR="007A7488" w:rsidRPr="00C40FB6">
        <w:rPr>
          <w:rFonts w:ascii="Arial" w:hAnsi="Arial" w:cs="Arial"/>
          <w:color w:val="000000" w:themeColor="text1"/>
          <w:sz w:val="20"/>
          <w:szCs w:val="20"/>
        </w:rPr>
        <w:t>.</w:t>
      </w:r>
    </w:p>
    <w:p w14:paraId="6F0DD432" w14:textId="77777777" w:rsidR="007A7488" w:rsidRPr="00C40FB6" w:rsidRDefault="00C40FB6" w:rsidP="00B010FB">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Study Design</w:t>
      </w:r>
      <w:r w:rsidR="005813FC" w:rsidRPr="00C40FB6">
        <w:rPr>
          <w:rFonts w:ascii="Arial" w:hAnsi="Arial" w:cs="Arial"/>
          <w:b/>
          <w:bCs/>
          <w:color w:val="000000" w:themeColor="text1"/>
          <w:sz w:val="20"/>
          <w:szCs w:val="20"/>
        </w:rPr>
        <w:t>:</w:t>
      </w:r>
      <w:r w:rsidR="005813FC" w:rsidRPr="00C40FB6">
        <w:rPr>
          <w:rFonts w:ascii="Arial" w:hAnsi="Arial" w:cs="Arial"/>
          <w:color w:val="000000" w:themeColor="text1"/>
          <w:sz w:val="20"/>
          <w:szCs w:val="20"/>
        </w:rPr>
        <w:t xml:space="preserve"> </w:t>
      </w:r>
      <w:r w:rsidRPr="00C40FB6">
        <w:rPr>
          <w:rFonts w:ascii="Arial" w:hAnsi="Arial" w:cs="Arial"/>
          <w:color w:val="000000" w:themeColor="text1"/>
          <w:sz w:val="20"/>
          <w:szCs w:val="20"/>
        </w:rPr>
        <w:t>An experimental design in randomized complete blocks was set up, combining three levels of transplanting density and three fertilization doses, in order to analyze their cross-effects on growth and leaf yield. The main factor was the transplanting density, while the secondary factor was the fertilizer rates</w:t>
      </w:r>
      <w:r w:rsidR="00C6495E" w:rsidRPr="00C40FB6">
        <w:rPr>
          <w:rFonts w:ascii="Arial" w:hAnsi="Arial" w:cs="Arial"/>
          <w:color w:val="000000" w:themeColor="text1"/>
          <w:sz w:val="20"/>
          <w:szCs w:val="20"/>
        </w:rPr>
        <w:t>.</w:t>
      </w:r>
    </w:p>
    <w:p w14:paraId="0092715D" w14:textId="77777777" w:rsidR="00C40FB6" w:rsidRPr="00C40FB6" w:rsidRDefault="00C40FB6" w:rsidP="00745EAD">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Place and Duration of Study</w:t>
      </w:r>
      <w:r w:rsidR="005813FC" w:rsidRPr="00C40FB6">
        <w:rPr>
          <w:rFonts w:ascii="Arial" w:hAnsi="Arial" w:cs="Arial"/>
          <w:b/>
          <w:bCs/>
          <w:color w:val="000000" w:themeColor="text1"/>
          <w:sz w:val="20"/>
          <w:szCs w:val="20"/>
        </w:rPr>
        <w:t>:</w:t>
      </w:r>
      <w:r w:rsidR="007A7488" w:rsidRPr="00C40FB6">
        <w:rPr>
          <w:rFonts w:ascii="Arial" w:hAnsi="Arial" w:cs="Arial"/>
          <w:color w:val="000000" w:themeColor="text1"/>
          <w:sz w:val="20"/>
          <w:szCs w:val="20"/>
        </w:rPr>
        <w:t xml:space="preserve"> </w:t>
      </w:r>
      <w:r w:rsidRPr="00C40FB6">
        <w:rPr>
          <w:rFonts w:ascii="Arial" w:hAnsi="Arial" w:cs="Arial"/>
          <w:color w:val="000000" w:themeColor="text1"/>
          <w:sz w:val="20"/>
          <w:szCs w:val="20"/>
        </w:rPr>
        <w:t xml:space="preserve">The study was conducted in southern Côte d'Ivoire, during the wet season from August to September, under agroecological conditions typical of the humid forest zone. </w:t>
      </w:r>
    </w:p>
    <w:p w14:paraId="0D139F2E" w14:textId="77777777" w:rsidR="007A7488" w:rsidRPr="00C40FB6" w:rsidRDefault="00C40FB6" w:rsidP="00B010FB">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Methodology</w:t>
      </w:r>
      <w:r w:rsidR="00E760B8" w:rsidRPr="00C40FB6">
        <w:rPr>
          <w:rFonts w:ascii="Arial" w:hAnsi="Arial" w:cs="Arial"/>
          <w:b/>
          <w:bCs/>
          <w:color w:val="000000" w:themeColor="text1"/>
          <w:sz w:val="20"/>
          <w:szCs w:val="20"/>
        </w:rPr>
        <w:t>:</w:t>
      </w:r>
      <w:r w:rsidR="007A7488" w:rsidRPr="00C40FB6">
        <w:rPr>
          <w:rFonts w:ascii="Arial" w:hAnsi="Arial" w:cs="Arial"/>
          <w:color w:val="000000" w:themeColor="text1"/>
          <w:sz w:val="20"/>
          <w:szCs w:val="20"/>
        </w:rPr>
        <w:t xml:space="preserve"> </w:t>
      </w:r>
      <w:r w:rsidRPr="00C40FB6">
        <w:rPr>
          <w:rFonts w:ascii="Arial" w:hAnsi="Arial" w:cs="Arial"/>
          <w:color w:val="000000" w:themeColor="text1"/>
          <w:sz w:val="20"/>
          <w:szCs w:val="20"/>
        </w:rPr>
        <w:t xml:space="preserve">Parameters measured include plant height, vegetative vigour, leaf number and weight, and flowering dates. The data were analysed using statistical tools to determine the significant effects of the treatments. </w:t>
      </w:r>
    </w:p>
    <w:p w14:paraId="44CE6980" w14:textId="77777777" w:rsidR="007A7488" w:rsidRPr="00C40FB6" w:rsidRDefault="007A7488" w:rsidP="00B010FB">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Résults</w:t>
      </w:r>
      <w:r w:rsidR="00C6495E" w:rsidRPr="00C40FB6">
        <w:rPr>
          <w:rFonts w:ascii="Arial" w:hAnsi="Arial" w:cs="Arial"/>
          <w:b/>
          <w:bCs/>
          <w:color w:val="000000" w:themeColor="text1"/>
          <w:sz w:val="20"/>
          <w:szCs w:val="20"/>
        </w:rPr>
        <w:t xml:space="preserve"> :</w:t>
      </w:r>
      <w:r w:rsidR="00FD5A5E" w:rsidRPr="00C40FB6">
        <w:rPr>
          <w:rFonts w:ascii="Arial" w:hAnsi="Arial" w:cs="Arial"/>
          <w:color w:val="000000" w:themeColor="text1"/>
          <w:sz w:val="20"/>
          <w:szCs w:val="20"/>
        </w:rPr>
        <w:t xml:space="preserve"> </w:t>
      </w:r>
      <w:r w:rsidR="00C40FB6" w:rsidRPr="00C40FB6">
        <w:rPr>
          <w:rFonts w:ascii="Arial" w:hAnsi="Arial" w:cs="Arial"/>
          <w:color w:val="000000" w:themeColor="text1"/>
          <w:sz w:val="20"/>
          <w:szCs w:val="20"/>
        </w:rPr>
        <w:t xml:space="preserve">The study found that fertilizer doses, whether organic or mineral, did not significantly influence vegetative growth, plant size (42.4 cm) or flowering time (68 days after sowing). In contrast, transplanting density had a marked effect on vegetative development, plant height (46.4 cm) and leaf yield, reaching 10.8 t/ha at 400,000 vines/ha. The interaction between fertilization and density influenced stem diameter (4.5 cm) and seed yield (up to 448 kg/ha). Organo-mineral fertilization also favored branching, with a maximum of 18 branches per plant. Thus, the combination of a density of 400,000 vines/ha and an organo-mineral input constitutes the most effective strategy to maximize the growth, branching and foliar and seed productivity of </w:t>
      </w:r>
      <w:r w:rsidR="00C40FB6" w:rsidRPr="00C40FB6">
        <w:rPr>
          <w:rFonts w:ascii="Arial" w:hAnsi="Arial" w:cs="Arial"/>
          <w:i/>
          <w:iCs/>
          <w:color w:val="000000" w:themeColor="text1"/>
          <w:sz w:val="20"/>
          <w:szCs w:val="20"/>
        </w:rPr>
        <w:t>Corchorus olitorius</w:t>
      </w:r>
      <w:r w:rsidR="00C40FB6" w:rsidRPr="00C40FB6">
        <w:rPr>
          <w:rFonts w:ascii="Arial" w:hAnsi="Arial" w:cs="Arial"/>
          <w:color w:val="000000" w:themeColor="text1"/>
          <w:sz w:val="20"/>
          <w:szCs w:val="20"/>
        </w:rPr>
        <w:t xml:space="preserve">. </w:t>
      </w:r>
    </w:p>
    <w:p w14:paraId="3DB224E9" w14:textId="77777777" w:rsidR="00C40FB6" w:rsidRPr="00C40FB6" w:rsidRDefault="007A7488" w:rsidP="00FB6F3B">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Conclusion</w:t>
      </w:r>
      <w:r w:rsidR="00FD5A5E" w:rsidRPr="00C40FB6">
        <w:rPr>
          <w:rFonts w:ascii="Arial" w:hAnsi="Arial" w:cs="Arial"/>
          <w:b/>
          <w:bCs/>
          <w:color w:val="000000" w:themeColor="text1"/>
          <w:sz w:val="20"/>
          <w:szCs w:val="20"/>
        </w:rPr>
        <w:t xml:space="preserve"> :</w:t>
      </w:r>
      <w:r w:rsidRPr="00C40FB6">
        <w:rPr>
          <w:rFonts w:ascii="Arial" w:hAnsi="Arial" w:cs="Arial"/>
          <w:color w:val="000000" w:themeColor="text1"/>
          <w:sz w:val="20"/>
          <w:szCs w:val="20"/>
        </w:rPr>
        <w:t xml:space="preserve"> </w:t>
      </w:r>
      <w:r w:rsidR="00C40FB6" w:rsidRPr="00C40FB6">
        <w:rPr>
          <w:rFonts w:ascii="Arial" w:hAnsi="Arial" w:cs="Arial"/>
          <w:color w:val="000000" w:themeColor="text1"/>
          <w:sz w:val="20"/>
          <w:szCs w:val="20"/>
        </w:rPr>
        <w:t>These results open up promising prospects for the sustainable intensification of market gardening systems in West Africa, by reconciling improved yields and respect for agroecological balances. They highlight optimized cultural practices, such as high density and organo-mineral fertilization, capable of enhancing productivity while preserving soil quality and crop resilience to climatic constraints.</w:t>
      </w:r>
    </w:p>
    <w:p w14:paraId="763ED2DC" w14:textId="77777777" w:rsidR="00C40FB6" w:rsidRPr="00C40FB6" w:rsidRDefault="00C40FB6" w:rsidP="005E477A">
      <w:pPr>
        <w:spacing w:before="120" w:line="276" w:lineRule="auto"/>
        <w:jc w:val="both"/>
        <w:rPr>
          <w:rFonts w:ascii="Arial" w:hAnsi="Arial" w:cs="Arial"/>
          <w:color w:val="000000" w:themeColor="text1"/>
          <w:sz w:val="20"/>
          <w:szCs w:val="20"/>
        </w:rPr>
      </w:pPr>
      <w:r w:rsidRPr="00C40FB6">
        <w:rPr>
          <w:rFonts w:ascii="Arial" w:hAnsi="Arial" w:cs="Arial"/>
          <w:b/>
          <w:bCs/>
          <w:color w:val="000000" w:themeColor="text1"/>
          <w:sz w:val="20"/>
          <w:szCs w:val="20"/>
        </w:rPr>
        <w:t xml:space="preserve">Keywords: </w:t>
      </w:r>
      <w:r w:rsidRPr="00C40FB6">
        <w:rPr>
          <w:rFonts w:ascii="Arial" w:hAnsi="Arial" w:cs="Arial"/>
          <w:i/>
          <w:iCs/>
          <w:color w:val="000000" w:themeColor="text1"/>
          <w:sz w:val="20"/>
          <w:szCs w:val="20"/>
        </w:rPr>
        <w:t>Corchorus olitorius</w:t>
      </w:r>
      <w:r w:rsidRPr="00C40FB6">
        <w:rPr>
          <w:rFonts w:ascii="Arial" w:hAnsi="Arial" w:cs="Arial"/>
          <w:color w:val="000000" w:themeColor="text1"/>
          <w:sz w:val="20"/>
          <w:szCs w:val="20"/>
        </w:rPr>
        <w:t>, Transplanting density, Organo-mineral fertilization, Leaf yield, Sustainable market gardening systems</w:t>
      </w:r>
    </w:p>
    <w:p w14:paraId="632C486B" w14:textId="77777777" w:rsidR="00A869A1" w:rsidRPr="00E81D18" w:rsidRDefault="00571CE0" w:rsidP="00E352CF">
      <w:pPr>
        <w:pStyle w:val="ListParagraph"/>
        <w:numPr>
          <w:ilvl w:val="0"/>
          <w:numId w:val="6"/>
        </w:numPr>
        <w:spacing w:before="240"/>
        <w:ind w:left="284" w:hanging="284"/>
        <w:rPr>
          <w:rFonts w:ascii="Arial" w:hAnsi="Arial" w:cs="Arial"/>
          <w:b/>
          <w:bCs/>
          <w:sz w:val="22"/>
          <w:szCs w:val="22"/>
        </w:rPr>
      </w:pPr>
      <w:commentRangeStart w:id="5"/>
      <w:r w:rsidRPr="00E81D18">
        <w:rPr>
          <w:rFonts w:ascii="Arial" w:hAnsi="Arial" w:cs="Arial"/>
          <w:b/>
          <w:bCs/>
          <w:sz w:val="22"/>
          <w:szCs w:val="22"/>
        </w:rPr>
        <w:t>INTRODUCTION</w:t>
      </w:r>
      <w:commentRangeEnd w:id="5"/>
      <w:r w:rsidR="004339EB">
        <w:rPr>
          <w:rStyle w:val="CommentReference"/>
          <w:rFonts w:eastAsia="Times New Roman"/>
          <w:lang w:eastAsia="fr-FR"/>
        </w:rPr>
        <w:commentReference w:id="5"/>
      </w:r>
    </w:p>
    <w:p w14:paraId="34E30C82" w14:textId="77777777" w:rsidR="00C47229" w:rsidRPr="00937CC5" w:rsidRDefault="00C47229" w:rsidP="005406D8">
      <w:pPr>
        <w:spacing w:line="360" w:lineRule="auto"/>
        <w:jc w:val="both"/>
        <w:rPr>
          <w:rFonts w:ascii="Arial" w:hAnsi="Arial" w:cs="Arial"/>
          <w:sz w:val="20"/>
          <w:szCs w:val="20"/>
        </w:rPr>
      </w:pPr>
      <w:r w:rsidRPr="00937CC5">
        <w:rPr>
          <w:rFonts w:ascii="Arial" w:hAnsi="Arial" w:cs="Arial"/>
          <w:color w:val="000000"/>
          <w:sz w:val="20"/>
          <w:szCs w:val="20"/>
        </w:rPr>
        <w:t>The vegetable coret (</w:t>
      </w:r>
      <w:r w:rsidRPr="00937CC5">
        <w:rPr>
          <w:rStyle w:val="Emphasis"/>
          <w:rFonts w:ascii="Arial" w:hAnsi="Arial" w:cs="Arial"/>
          <w:color w:val="000000"/>
          <w:sz w:val="20"/>
          <w:szCs w:val="20"/>
        </w:rPr>
        <w:t>Corchorus olitorius</w:t>
      </w:r>
      <w:r w:rsidRPr="00937CC5">
        <w:rPr>
          <w:rFonts w:ascii="Arial" w:hAnsi="Arial" w:cs="Arial"/>
          <w:color w:val="000000"/>
          <w:sz w:val="20"/>
          <w:szCs w:val="20"/>
        </w:rPr>
        <w:t xml:space="preserve">), commonly known as "kplala" in Côte d'Ivoire, is a leafy plant </w:t>
      </w:r>
      <w:r w:rsidRPr="00937CC5">
        <w:rPr>
          <w:rFonts w:ascii="Arial" w:hAnsi="Arial" w:cs="Arial"/>
          <w:sz w:val="20"/>
          <w:szCs w:val="20"/>
        </w:rPr>
        <w:t>highly prized</w:t>
      </w:r>
      <w:r w:rsidRPr="00937CC5">
        <w:rPr>
          <w:rFonts w:ascii="Arial" w:hAnsi="Arial" w:cs="Arial"/>
          <w:color w:val="000000"/>
          <w:sz w:val="20"/>
          <w:szCs w:val="20"/>
        </w:rPr>
        <w:t xml:space="preserve"> in West Africa for its nutritional, medicinal and economic qualities. It is particularly rich in proteins, fiber, vitamins (especially A and C), flavonoids and polyphenols, which gives it strong antioxidant activity and recognized therapeutic potential (</w:t>
      </w:r>
      <w:r w:rsidRPr="00937CC5">
        <w:rPr>
          <w:rFonts w:ascii="Arial" w:hAnsi="Arial" w:cs="Arial"/>
          <w:b/>
          <w:bCs/>
          <w:sz w:val="20"/>
          <w:szCs w:val="20"/>
        </w:rPr>
        <w:t xml:space="preserve">Ta Bi et al., 2021; </w:t>
      </w:r>
      <w:r w:rsidRPr="00937CC5">
        <w:rPr>
          <w:rFonts w:ascii="Arial" w:hAnsi="Arial" w:cs="Arial"/>
          <w:b/>
          <w:bCs/>
          <w:color w:val="000000"/>
          <w:sz w:val="20"/>
          <w:szCs w:val="20"/>
        </w:rPr>
        <w:t>Pholoma et al., 2024</w:t>
      </w:r>
      <w:r w:rsidRPr="00937CC5">
        <w:rPr>
          <w:rFonts w:ascii="Arial" w:hAnsi="Arial" w:cs="Arial"/>
          <w:color w:val="000000"/>
          <w:sz w:val="20"/>
          <w:szCs w:val="20"/>
        </w:rPr>
        <w:t>). In traditional medicine, its leaves and seeds are used to treat various ailments such as anemia, digestive disorders, typhoid fever and even malaria (</w:t>
      </w:r>
      <w:r w:rsidRPr="00937CC5">
        <w:rPr>
          <w:rFonts w:ascii="Arial" w:hAnsi="Arial" w:cs="Arial"/>
          <w:b/>
          <w:bCs/>
          <w:color w:val="000000"/>
          <w:sz w:val="20"/>
          <w:szCs w:val="20"/>
        </w:rPr>
        <w:t xml:space="preserve">Sonibare et al., 2009; </w:t>
      </w:r>
      <w:r w:rsidRPr="00937CC5">
        <w:rPr>
          <w:rFonts w:ascii="Arial" w:hAnsi="Arial" w:cs="Arial"/>
          <w:b/>
          <w:bCs/>
          <w:sz w:val="20"/>
          <w:szCs w:val="20"/>
        </w:rPr>
        <w:t>Kiebre et al., 2016</w:t>
      </w:r>
      <w:r w:rsidRPr="00937CC5">
        <w:rPr>
          <w:rFonts w:ascii="Arial" w:hAnsi="Arial" w:cs="Arial"/>
          <w:color w:val="000000"/>
          <w:sz w:val="20"/>
          <w:szCs w:val="20"/>
        </w:rPr>
        <w:t>).</w:t>
      </w:r>
    </w:p>
    <w:p w14:paraId="0563B6B0" w14:textId="77777777" w:rsidR="00C47229" w:rsidRPr="00937CC5" w:rsidRDefault="00C47229" w:rsidP="007B4484">
      <w:pPr>
        <w:spacing w:line="360" w:lineRule="auto"/>
        <w:jc w:val="both"/>
        <w:rPr>
          <w:rFonts w:ascii="Arial" w:hAnsi="Arial" w:cs="Arial"/>
          <w:sz w:val="20"/>
          <w:szCs w:val="20"/>
        </w:rPr>
      </w:pPr>
      <w:r w:rsidRPr="00937CC5">
        <w:rPr>
          <w:rFonts w:ascii="Arial" w:hAnsi="Arial" w:cs="Arial"/>
          <w:color w:val="000000"/>
          <w:sz w:val="20"/>
          <w:szCs w:val="20"/>
        </w:rPr>
        <w:t xml:space="preserve">Despite its nutritional and economic importance, the Korean vegetable garden remains under-exploited scientifically, particularly with regard to the optimization of its technical itineraries. Current farming </w:t>
      </w:r>
      <w:r w:rsidRPr="00937CC5">
        <w:rPr>
          <w:rFonts w:ascii="Arial" w:hAnsi="Arial" w:cs="Arial"/>
          <w:color w:val="000000"/>
          <w:sz w:val="20"/>
          <w:szCs w:val="20"/>
        </w:rPr>
        <w:lastRenderedPageBreak/>
        <w:t>practices are often empirical, based on traditional knowledge, which limits yield potential and compromises the sustainability of production systems (</w:t>
      </w:r>
      <w:r w:rsidRPr="00937CC5">
        <w:rPr>
          <w:rFonts w:ascii="Arial" w:hAnsi="Arial" w:cs="Arial"/>
          <w:b/>
          <w:bCs/>
          <w:color w:val="000000"/>
          <w:sz w:val="20"/>
          <w:szCs w:val="20"/>
        </w:rPr>
        <w:t>Alissou, 2011</w:t>
      </w:r>
      <w:r w:rsidRPr="00937CC5">
        <w:rPr>
          <w:rFonts w:ascii="Arial" w:hAnsi="Arial" w:cs="Arial"/>
          <w:color w:val="000000"/>
          <w:sz w:val="20"/>
          <w:szCs w:val="20"/>
        </w:rPr>
        <w:t xml:space="preserve">). An analysis conducted in Benin showed that the effect of nitrogen on the growth and production of </w:t>
      </w:r>
      <w:r w:rsidRPr="00937CC5">
        <w:rPr>
          <w:rStyle w:val="Emphasis"/>
          <w:rFonts w:ascii="Arial" w:hAnsi="Arial" w:cs="Arial"/>
          <w:color w:val="000000"/>
          <w:sz w:val="20"/>
          <w:szCs w:val="20"/>
        </w:rPr>
        <w:t xml:space="preserve">Corchorus </w:t>
      </w:r>
      <w:proofErr w:type="gramStart"/>
      <w:r w:rsidRPr="00937CC5">
        <w:rPr>
          <w:rStyle w:val="Emphasis"/>
          <w:rFonts w:ascii="Arial" w:hAnsi="Arial" w:cs="Arial"/>
          <w:color w:val="000000"/>
          <w:sz w:val="20"/>
          <w:szCs w:val="20"/>
        </w:rPr>
        <w:t xml:space="preserve">olitorius </w:t>
      </w:r>
      <w:r w:rsidRPr="00937CC5">
        <w:rPr>
          <w:rFonts w:ascii="Arial" w:hAnsi="Arial" w:cs="Arial"/>
          <w:color w:val="000000"/>
          <w:sz w:val="20"/>
          <w:szCs w:val="20"/>
        </w:rPr>
        <w:t xml:space="preserve"> varies</w:t>
      </w:r>
      <w:proofErr w:type="gramEnd"/>
      <w:r w:rsidRPr="00937CC5">
        <w:rPr>
          <w:rFonts w:ascii="Arial" w:hAnsi="Arial" w:cs="Arial"/>
          <w:color w:val="000000"/>
          <w:sz w:val="20"/>
          <w:szCs w:val="20"/>
        </w:rPr>
        <w:t xml:space="preserve"> greatly with pedoclimatic conditions, highlighting the need for localized and data-based approaches. In a context of population growth and increased pressure on agricultural resources, it is becoming imperative to develop science-based agronomic strategies to improve the productivity of this crop while preserving natural resources </w:t>
      </w:r>
      <w:r w:rsidRPr="00937CC5">
        <w:rPr>
          <w:rFonts w:ascii="Arial" w:hAnsi="Arial" w:cs="Arial"/>
          <w:sz w:val="20"/>
          <w:szCs w:val="20"/>
        </w:rPr>
        <w:t>(</w:t>
      </w:r>
      <w:r>
        <w:rPr>
          <w:rFonts w:ascii="Arial" w:hAnsi="Arial" w:cs="Arial"/>
          <w:b/>
          <w:bCs/>
          <w:sz w:val="20"/>
          <w:szCs w:val="20"/>
        </w:rPr>
        <w:t>FAO, 2017</w:t>
      </w:r>
      <w:r w:rsidRPr="00937CC5">
        <w:rPr>
          <w:rFonts w:ascii="Arial" w:hAnsi="Arial" w:cs="Arial"/>
          <w:sz w:val="20"/>
          <w:szCs w:val="20"/>
        </w:rPr>
        <w:t>).</w:t>
      </w:r>
      <w:r w:rsidRPr="00937CC5">
        <w:rPr>
          <w:rFonts w:ascii="Arial" w:hAnsi="Arial" w:cs="Arial"/>
          <w:color w:val="000000"/>
          <w:sz w:val="20"/>
          <w:szCs w:val="20"/>
        </w:rPr>
        <w:t xml:space="preserve"> A recent study conducted in the Agadez region of Niger highlighted the profitability of upgrading </w:t>
      </w:r>
      <w:r w:rsidRPr="00937CC5">
        <w:rPr>
          <w:rStyle w:val="Emphasis"/>
          <w:rFonts w:ascii="Arial" w:hAnsi="Arial" w:cs="Arial"/>
          <w:color w:val="000000"/>
          <w:sz w:val="20"/>
          <w:szCs w:val="20"/>
        </w:rPr>
        <w:t>Corchorus olitorius</w:t>
      </w:r>
      <w:r w:rsidRPr="00937CC5">
        <w:rPr>
          <w:rFonts w:ascii="Arial" w:hAnsi="Arial" w:cs="Arial"/>
          <w:color w:val="000000"/>
          <w:sz w:val="20"/>
          <w:szCs w:val="20"/>
        </w:rPr>
        <w:t>, with a cost-benefit ratio of up to 3.3 in periods of low production, which testifies to its economic potential when integrated into a structured value chain (</w:t>
      </w:r>
      <w:r w:rsidRPr="00937CC5">
        <w:rPr>
          <w:rFonts w:ascii="Arial" w:hAnsi="Arial" w:cs="Arial"/>
          <w:b/>
          <w:bCs/>
          <w:color w:val="000000"/>
          <w:sz w:val="20"/>
          <w:szCs w:val="20"/>
        </w:rPr>
        <w:t xml:space="preserve">Maazou </w:t>
      </w:r>
      <w:r w:rsidRPr="00A267CA">
        <w:rPr>
          <w:rFonts w:ascii="Arial" w:hAnsi="Arial" w:cs="Arial"/>
          <w:b/>
          <w:bCs/>
          <w:i/>
          <w:iCs/>
          <w:color w:val="000000"/>
          <w:sz w:val="20"/>
          <w:szCs w:val="20"/>
        </w:rPr>
        <w:t>et al.,</w:t>
      </w:r>
      <w:r w:rsidRPr="00937CC5">
        <w:rPr>
          <w:rFonts w:ascii="Arial" w:hAnsi="Arial" w:cs="Arial"/>
          <w:b/>
          <w:bCs/>
          <w:color w:val="000000"/>
          <w:sz w:val="20"/>
          <w:szCs w:val="20"/>
        </w:rPr>
        <w:t xml:space="preserve"> 2024</w:t>
      </w:r>
      <w:r w:rsidRPr="00937CC5">
        <w:rPr>
          <w:rFonts w:ascii="Arial" w:hAnsi="Arial" w:cs="Arial"/>
          <w:color w:val="000000"/>
          <w:sz w:val="20"/>
          <w:szCs w:val="20"/>
        </w:rPr>
        <w:t xml:space="preserve">). </w:t>
      </w:r>
    </w:p>
    <w:p w14:paraId="5D644126" w14:textId="77777777" w:rsidR="00C47229" w:rsidRPr="00937CC5" w:rsidRDefault="00C47229" w:rsidP="008277A7">
      <w:pPr>
        <w:spacing w:line="360" w:lineRule="auto"/>
        <w:jc w:val="both"/>
        <w:rPr>
          <w:rFonts w:ascii="Arial" w:hAnsi="Arial" w:cs="Arial"/>
          <w:sz w:val="20"/>
          <w:szCs w:val="20"/>
        </w:rPr>
      </w:pPr>
      <w:r w:rsidRPr="00937CC5">
        <w:rPr>
          <w:rFonts w:ascii="Arial" w:hAnsi="Arial" w:cs="Arial"/>
          <w:sz w:val="20"/>
          <w:szCs w:val="20"/>
        </w:rPr>
        <w:t xml:space="preserve">Among the agronomic factors influencing the performance of the </w:t>
      </w:r>
      <w:commentRangeStart w:id="6"/>
      <w:r w:rsidRPr="00937CC5">
        <w:rPr>
          <w:rFonts w:ascii="Arial" w:hAnsi="Arial" w:cs="Arial"/>
          <w:sz w:val="20"/>
          <w:szCs w:val="20"/>
        </w:rPr>
        <w:t>vegetable core</w:t>
      </w:r>
      <w:commentRangeEnd w:id="6"/>
      <w:r w:rsidR="00825AF1">
        <w:rPr>
          <w:rStyle w:val="CommentReference"/>
        </w:rPr>
        <w:commentReference w:id="6"/>
      </w:r>
      <w:r w:rsidRPr="00937CC5">
        <w:rPr>
          <w:rFonts w:ascii="Arial" w:hAnsi="Arial" w:cs="Arial"/>
          <w:sz w:val="20"/>
          <w:szCs w:val="20"/>
        </w:rPr>
        <w:t>, the fertilization regime and the transplanting density play a central role. A study conducted in Nigeria showed that the combined application of 45 kg/ha of nitrogen and 30 kg/ha of phosphorus maximized vegetative growth and leaf yield of Corchorus olitorius, with a significant improvement in leaf count, fresh biomass and seed yield (</w:t>
      </w:r>
      <w:r w:rsidRPr="00937CC5">
        <w:rPr>
          <w:rFonts w:ascii="Arial" w:hAnsi="Arial" w:cs="Arial"/>
          <w:b/>
          <w:bCs/>
          <w:sz w:val="20"/>
          <w:szCs w:val="20"/>
        </w:rPr>
        <w:t>Olaniyi &amp; Ajibola, 2008</w:t>
      </w:r>
      <w:r w:rsidRPr="00937CC5">
        <w:rPr>
          <w:rFonts w:ascii="Arial" w:hAnsi="Arial" w:cs="Arial"/>
          <w:sz w:val="20"/>
          <w:szCs w:val="20"/>
        </w:rPr>
        <w:t xml:space="preserve">). These results suggest that moderate but targeted nutrient inputs can significantly improve plant productivity. In Côte d'Ivoire, recent work has made it possible to characterize the different cultivars of </w:t>
      </w:r>
      <w:r w:rsidRPr="005E225C">
        <w:rPr>
          <w:rFonts w:ascii="Arial" w:hAnsi="Arial" w:cs="Arial"/>
          <w:i/>
          <w:iCs/>
          <w:sz w:val="20"/>
          <w:szCs w:val="20"/>
        </w:rPr>
        <w:t>Corchorus olitorius</w:t>
      </w:r>
      <w:r w:rsidRPr="00937CC5">
        <w:rPr>
          <w:rFonts w:ascii="Arial" w:hAnsi="Arial" w:cs="Arial"/>
          <w:sz w:val="20"/>
          <w:szCs w:val="20"/>
        </w:rPr>
        <w:t xml:space="preserve"> present in the central regions, highlighting their morphological diversity and ethnobotanical uses (</w:t>
      </w:r>
      <w:r w:rsidRPr="00937CC5">
        <w:rPr>
          <w:rFonts w:ascii="Arial" w:hAnsi="Arial" w:cs="Arial"/>
          <w:b/>
          <w:bCs/>
          <w:color w:val="000000" w:themeColor="text1"/>
          <w:sz w:val="20"/>
          <w:szCs w:val="20"/>
        </w:rPr>
        <w:t xml:space="preserve">Harouna </w:t>
      </w:r>
      <w:r w:rsidRPr="00A267CA">
        <w:rPr>
          <w:rFonts w:ascii="Arial" w:hAnsi="Arial" w:cs="Arial"/>
          <w:b/>
          <w:bCs/>
          <w:i/>
          <w:iCs/>
          <w:color w:val="000000" w:themeColor="text1"/>
          <w:sz w:val="20"/>
          <w:szCs w:val="20"/>
        </w:rPr>
        <w:t xml:space="preserve">et al., </w:t>
      </w:r>
      <w:r w:rsidRPr="00937CC5">
        <w:rPr>
          <w:rFonts w:ascii="Arial" w:hAnsi="Arial" w:cs="Arial"/>
          <w:b/>
          <w:bCs/>
          <w:color w:val="000000" w:themeColor="text1"/>
          <w:sz w:val="20"/>
          <w:szCs w:val="20"/>
        </w:rPr>
        <w:t>2023</w:t>
      </w:r>
      <w:r w:rsidRPr="00937CC5">
        <w:rPr>
          <w:rFonts w:ascii="Arial" w:hAnsi="Arial" w:cs="Arial"/>
          <w:sz w:val="20"/>
          <w:szCs w:val="20"/>
        </w:rPr>
        <w:t>). This genetic diversity is an opportunity to select varieties adapted to local conditions and production objectives. In addition, the evaluation of the mineral content of several species of the genus Corchorus has confirmed their nutritional richness, reinforcing the interest of this crop in food security policies (</w:t>
      </w:r>
      <w:r w:rsidRPr="00937CC5">
        <w:rPr>
          <w:rFonts w:ascii="Arial" w:hAnsi="Arial" w:cs="Arial"/>
          <w:b/>
          <w:bCs/>
          <w:sz w:val="20"/>
          <w:szCs w:val="20"/>
        </w:rPr>
        <w:t xml:space="preserve">Ta Bi </w:t>
      </w:r>
      <w:r w:rsidRPr="00C47229">
        <w:rPr>
          <w:rFonts w:ascii="Arial" w:hAnsi="Arial" w:cs="Arial"/>
          <w:b/>
          <w:bCs/>
          <w:i/>
          <w:iCs/>
          <w:sz w:val="20"/>
          <w:szCs w:val="20"/>
        </w:rPr>
        <w:t>et al.,</w:t>
      </w:r>
      <w:r w:rsidRPr="00937CC5">
        <w:rPr>
          <w:rFonts w:ascii="Arial" w:hAnsi="Arial" w:cs="Arial"/>
          <w:b/>
          <w:bCs/>
          <w:sz w:val="20"/>
          <w:szCs w:val="20"/>
        </w:rPr>
        <w:t xml:space="preserve"> </w:t>
      </w:r>
      <w:commentRangeStart w:id="7"/>
      <w:r w:rsidRPr="00937CC5">
        <w:rPr>
          <w:rFonts w:ascii="Arial" w:hAnsi="Arial" w:cs="Arial"/>
          <w:b/>
          <w:bCs/>
          <w:sz w:val="20"/>
          <w:szCs w:val="20"/>
        </w:rPr>
        <w:t>2021</w:t>
      </w:r>
      <w:commentRangeEnd w:id="7"/>
      <w:r w:rsidR="00825AF1">
        <w:rPr>
          <w:rStyle w:val="CommentReference"/>
        </w:rPr>
        <w:commentReference w:id="7"/>
      </w:r>
      <w:r w:rsidRPr="00937CC5">
        <w:rPr>
          <w:rFonts w:ascii="Arial" w:hAnsi="Arial" w:cs="Arial"/>
          <w:sz w:val="20"/>
          <w:szCs w:val="20"/>
        </w:rPr>
        <w:t>).</w:t>
      </w:r>
    </w:p>
    <w:p w14:paraId="6A242605" w14:textId="77777777" w:rsidR="00C47229" w:rsidRPr="00937CC5" w:rsidRDefault="00C47229" w:rsidP="0041417C">
      <w:pPr>
        <w:spacing w:line="360" w:lineRule="auto"/>
        <w:jc w:val="both"/>
        <w:rPr>
          <w:rFonts w:ascii="Arial" w:hAnsi="Arial" w:cs="Arial"/>
          <w:sz w:val="20"/>
          <w:szCs w:val="20"/>
        </w:rPr>
      </w:pPr>
      <w:r w:rsidRPr="00937CC5">
        <w:rPr>
          <w:rFonts w:ascii="Arial" w:hAnsi="Arial" w:cs="Arial"/>
          <w:color w:val="000000" w:themeColor="text1"/>
          <w:sz w:val="20"/>
          <w:szCs w:val="20"/>
        </w:rPr>
        <w:t xml:space="preserve">The present essay is part of this dynamic of improving cultural practices. It aims to determine the optimal transplanting density as well as the most suitable fertilization regime to maximize the growth and yield of the vegetable Coret </w:t>
      </w:r>
      <w:r w:rsidRPr="00937CC5">
        <w:rPr>
          <w:rFonts w:ascii="Arial" w:hAnsi="Arial" w:cs="Arial"/>
          <w:sz w:val="20"/>
          <w:szCs w:val="20"/>
        </w:rPr>
        <w:t>cultivated in Côte d'Ivoire. By testing different transplanting densities and nutrient regimes, the objective is to propose a technical itinerary adapted to the agroecological realities of Côte d'Ivoire, allowing producers to fully exploit this plant resource.</w:t>
      </w:r>
    </w:p>
    <w:p w14:paraId="07D37825" w14:textId="77777777" w:rsidR="00FB2DC9" w:rsidRPr="00937CC5" w:rsidRDefault="00571CE0" w:rsidP="00937CC5">
      <w:pPr>
        <w:spacing w:line="360" w:lineRule="auto"/>
        <w:ind w:left="284" w:hanging="284"/>
        <w:rPr>
          <w:rFonts w:ascii="Arial" w:hAnsi="Arial" w:cs="Arial"/>
          <w:b/>
          <w:sz w:val="22"/>
          <w:szCs w:val="22"/>
        </w:rPr>
      </w:pPr>
      <w:commentRangeStart w:id="8"/>
      <w:r w:rsidRPr="006E37A8">
        <w:rPr>
          <w:rFonts w:ascii="Arial" w:hAnsi="Arial" w:cs="Arial"/>
          <w:b/>
          <w:sz w:val="22"/>
          <w:szCs w:val="22"/>
        </w:rPr>
        <w:t xml:space="preserve">2. </w:t>
      </w:r>
      <w:r w:rsidR="00C47229" w:rsidRPr="006E37A8">
        <w:rPr>
          <w:rFonts w:ascii="Arial" w:hAnsi="Arial" w:cs="Arial"/>
          <w:b/>
          <w:sz w:val="22"/>
          <w:szCs w:val="22"/>
        </w:rPr>
        <w:t>MATERIALS AND METHODS</w:t>
      </w:r>
      <w:commentRangeEnd w:id="8"/>
      <w:r w:rsidR="00825AF1">
        <w:rPr>
          <w:rStyle w:val="CommentReference"/>
        </w:rPr>
        <w:commentReference w:id="8"/>
      </w:r>
    </w:p>
    <w:p w14:paraId="56B4CD40" w14:textId="77777777" w:rsidR="00FB2DC9" w:rsidRPr="00C47229" w:rsidRDefault="00FB2DC9" w:rsidP="00937CC5">
      <w:pPr>
        <w:numPr>
          <w:ilvl w:val="1"/>
          <w:numId w:val="1"/>
        </w:numPr>
        <w:spacing w:line="360" w:lineRule="auto"/>
        <w:rPr>
          <w:rFonts w:ascii="Arial" w:hAnsi="Arial" w:cs="Arial"/>
          <w:b/>
          <w:sz w:val="21"/>
          <w:szCs w:val="21"/>
        </w:rPr>
      </w:pPr>
      <w:r w:rsidRPr="00C47229">
        <w:rPr>
          <w:rFonts w:ascii="Arial" w:hAnsi="Arial" w:cs="Arial"/>
          <w:b/>
          <w:sz w:val="21"/>
          <w:szCs w:val="21"/>
        </w:rPr>
        <w:t xml:space="preserve">2.1. </w:t>
      </w:r>
      <w:r w:rsidR="00C47229" w:rsidRPr="00C47229">
        <w:rPr>
          <w:rFonts w:ascii="Arial" w:hAnsi="Arial" w:cs="Arial"/>
          <w:b/>
          <w:sz w:val="21"/>
          <w:szCs w:val="21"/>
        </w:rPr>
        <w:t>Plant material</w:t>
      </w:r>
    </w:p>
    <w:p w14:paraId="7132F7B9" w14:textId="77777777" w:rsidR="00C47229" w:rsidRPr="006E37A8" w:rsidRDefault="00C47229" w:rsidP="00630584">
      <w:pPr>
        <w:spacing w:line="360" w:lineRule="auto"/>
        <w:jc w:val="both"/>
        <w:rPr>
          <w:rFonts w:ascii="Arial" w:hAnsi="Arial" w:cs="Arial"/>
          <w:sz w:val="20"/>
          <w:szCs w:val="20"/>
        </w:rPr>
      </w:pPr>
      <w:r w:rsidRPr="006E37A8">
        <w:rPr>
          <w:rFonts w:ascii="Arial" w:hAnsi="Arial" w:cs="Arial"/>
          <w:sz w:val="20"/>
          <w:szCs w:val="20"/>
        </w:rPr>
        <w:t xml:space="preserve">The study focused on the Corète potagère cultivar called </w:t>
      </w:r>
      <w:commentRangeStart w:id="9"/>
      <w:r w:rsidRPr="006E37A8">
        <w:rPr>
          <w:rFonts w:ascii="Arial" w:hAnsi="Arial" w:cs="Arial"/>
          <w:sz w:val="20"/>
          <w:szCs w:val="20"/>
        </w:rPr>
        <w:t>COR1</w:t>
      </w:r>
      <w:commentRangeEnd w:id="9"/>
      <w:r w:rsidR="006B2317">
        <w:rPr>
          <w:rStyle w:val="CommentReference"/>
        </w:rPr>
        <w:commentReference w:id="9"/>
      </w:r>
      <w:r w:rsidRPr="006E37A8">
        <w:rPr>
          <w:rFonts w:ascii="Arial" w:hAnsi="Arial" w:cs="Arial"/>
          <w:sz w:val="20"/>
          <w:szCs w:val="20"/>
        </w:rPr>
        <w:t xml:space="preserve">/06 selected at the Anguédédou Station from a collection of Corète potagère cultivars collected from market gardeners in the urban area of Abidjan, Côte d'Ivoire. </w:t>
      </w:r>
    </w:p>
    <w:p w14:paraId="4B566E7D" w14:textId="77777777" w:rsidR="00FB2DC9" w:rsidRPr="006E37A8" w:rsidRDefault="00FB2DC9" w:rsidP="004B2F5D">
      <w:pPr>
        <w:numPr>
          <w:ilvl w:val="1"/>
          <w:numId w:val="1"/>
        </w:numPr>
        <w:spacing w:line="360" w:lineRule="auto"/>
        <w:jc w:val="both"/>
        <w:rPr>
          <w:rFonts w:ascii="Arial" w:hAnsi="Arial" w:cs="Arial"/>
          <w:b/>
          <w:sz w:val="22"/>
          <w:szCs w:val="22"/>
        </w:rPr>
      </w:pPr>
      <w:r w:rsidRPr="006E37A8">
        <w:rPr>
          <w:rFonts w:ascii="Arial" w:hAnsi="Arial" w:cs="Arial"/>
          <w:b/>
          <w:sz w:val="22"/>
          <w:szCs w:val="22"/>
        </w:rPr>
        <w:t xml:space="preserve">2.2. </w:t>
      </w:r>
      <w:r w:rsidR="00C47229" w:rsidRPr="006E37A8">
        <w:rPr>
          <w:rFonts w:ascii="Arial" w:hAnsi="Arial" w:cs="Arial"/>
          <w:b/>
          <w:sz w:val="22"/>
          <w:szCs w:val="22"/>
        </w:rPr>
        <w:t>Study methods</w:t>
      </w:r>
    </w:p>
    <w:p w14:paraId="4DD99C08" w14:textId="77777777" w:rsidR="00FB2DC9" w:rsidRPr="006E37A8" w:rsidRDefault="00C47229" w:rsidP="00A2561E">
      <w:pPr>
        <w:pStyle w:val="ListParagraph"/>
        <w:numPr>
          <w:ilvl w:val="2"/>
          <w:numId w:val="7"/>
        </w:numPr>
        <w:spacing w:line="360" w:lineRule="auto"/>
        <w:jc w:val="both"/>
        <w:rPr>
          <w:rFonts w:ascii="Arial" w:hAnsi="Arial" w:cs="Arial"/>
          <w:b/>
          <w:sz w:val="20"/>
          <w:szCs w:val="20"/>
        </w:rPr>
      </w:pPr>
      <w:r w:rsidRPr="00C47229">
        <w:rPr>
          <w:rFonts w:ascii="Arial" w:hAnsi="Arial" w:cs="Arial"/>
          <w:b/>
          <w:sz w:val="20"/>
          <w:szCs w:val="20"/>
        </w:rPr>
        <w:t>Setting up the trial</w:t>
      </w:r>
    </w:p>
    <w:p w14:paraId="3043CAF4" w14:textId="77777777" w:rsidR="00C47229" w:rsidRPr="006E37A8" w:rsidRDefault="00C47229" w:rsidP="007C4903">
      <w:pPr>
        <w:spacing w:line="360" w:lineRule="auto"/>
        <w:jc w:val="both"/>
        <w:rPr>
          <w:rFonts w:ascii="Arial" w:hAnsi="Arial" w:cs="Arial"/>
          <w:sz w:val="20"/>
          <w:szCs w:val="20"/>
        </w:rPr>
      </w:pPr>
      <w:r w:rsidRPr="006E37A8">
        <w:rPr>
          <w:rFonts w:ascii="Arial" w:hAnsi="Arial" w:cs="Arial"/>
          <w:sz w:val="20"/>
          <w:szCs w:val="20"/>
        </w:rPr>
        <w:t xml:space="preserve">The nursery was set up in the first week of </w:t>
      </w:r>
      <w:commentRangeStart w:id="11"/>
      <w:r w:rsidRPr="006E37A8">
        <w:rPr>
          <w:rFonts w:ascii="Arial" w:hAnsi="Arial" w:cs="Arial"/>
          <w:sz w:val="20"/>
          <w:szCs w:val="20"/>
        </w:rPr>
        <w:t>August</w:t>
      </w:r>
      <w:commentRangeEnd w:id="11"/>
      <w:r w:rsidR="006B2317">
        <w:rPr>
          <w:rStyle w:val="CommentReference"/>
        </w:rPr>
        <w:commentReference w:id="11"/>
      </w:r>
      <w:r w:rsidRPr="006E37A8">
        <w:rPr>
          <w:rFonts w:ascii="Arial" w:hAnsi="Arial" w:cs="Arial"/>
          <w:sz w:val="20"/>
          <w:szCs w:val="20"/>
        </w:rPr>
        <w:t xml:space="preserve">. For this purpose, a 5-metre-long and 1-metre-wide plank was made after manual ploughing of the soil. In order to prevent attacks by soil pests, the board was disinfected with Furadan at a rate of 50 g/m². An organic manure consisting of poultry manure was then incorporated into the soil at a dose of 4 kg/m². The seeds of the vegetable coret were sown in rows spaced 10 cm apart, allowing a homogeneous distribution of the seedlings. After sowing, the bed was covered with palm leaves, placed on the ground for the first three days to maintain humidity and promote </w:t>
      </w:r>
      <w:r w:rsidRPr="006E37A8">
        <w:rPr>
          <w:rFonts w:ascii="Arial" w:hAnsi="Arial" w:cs="Arial"/>
          <w:sz w:val="20"/>
          <w:szCs w:val="20"/>
        </w:rPr>
        <w:lastRenderedPageBreak/>
        <w:t>germination. As soon as the seedlings emerged, the palm leaves were removed, and a shade house was built 80 cm high to protect the young plants from excess solar radiation.</w:t>
      </w:r>
    </w:p>
    <w:p w14:paraId="33CDC9A2" w14:textId="77777777" w:rsidR="00C47229" w:rsidRPr="006E37A8" w:rsidRDefault="00C47229" w:rsidP="007C4903">
      <w:pPr>
        <w:spacing w:line="360" w:lineRule="auto"/>
        <w:jc w:val="both"/>
        <w:rPr>
          <w:rFonts w:ascii="Arial" w:hAnsi="Arial" w:cs="Arial"/>
          <w:sz w:val="20"/>
          <w:szCs w:val="20"/>
        </w:rPr>
      </w:pPr>
      <w:r w:rsidRPr="006E37A8">
        <w:rPr>
          <w:rFonts w:ascii="Arial" w:hAnsi="Arial" w:cs="Arial"/>
          <w:sz w:val="20"/>
          <w:szCs w:val="20"/>
        </w:rPr>
        <w:t>A week before transplanting, the shading was gradually reduced by reducing the amount of palm leaves. Two days before transplanting, the shade was completely removed to acclimate the plants to the field conditions. The nursery was watered regularly, and manual weeding was carried out to limit weed competition. Transplanting in the field took place three weeks after the nursery was set up. The soil was ploughed manually, followed by staking to mark planting locations. Planks were then made to accommodate the plants. Plant spacings varied depending on the density treatments studied in the trial.</w:t>
      </w:r>
    </w:p>
    <w:p w14:paraId="78BD2144" w14:textId="77777777" w:rsidR="00C47229" w:rsidRPr="006E37A8" w:rsidRDefault="00C47229" w:rsidP="00C5394E">
      <w:pPr>
        <w:spacing w:line="360" w:lineRule="auto"/>
        <w:jc w:val="both"/>
        <w:rPr>
          <w:rFonts w:ascii="Arial" w:hAnsi="Arial" w:cs="Arial"/>
          <w:sz w:val="20"/>
          <w:szCs w:val="20"/>
        </w:rPr>
      </w:pPr>
      <w:r w:rsidRPr="006E37A8">
        <w:rPr>
          <w:rFonts w:ascii="Arial" w:hAnsi="Arial" w:cs="Arial"/>
          <w:sz w:val="20"/>
          <w:szCs w:val="20"/>
        </w:rPr>
        <w:t xml:space="preserve">Regarding fertilization, two types of applications were made depending on the </w:t>
      </w:r>
      <w:r w:rsidR="00825AF1" w:rsidRPr="006E37A8">
        <w:rPr>
          <w:rFonts w:ascii="Arial" w:hAnsi="Arial" w:cs="Arial"/>
          <w:sz w:val="20"/>
          <w:szCs w:val="20"/>
        </w:rPr>
        <w:t>treatments :</w:t>
      </w:r>
      <w:r w:rsidRPr="006E37A8">
        <w:rPr>
          <w:rFonts w:ascii="Arial" w:hAnsi="Arial" w:cs="Arial"/>
          <w:sz w:val="20"/>
          <w:szCs w:val="20"/>
        </w:rPr>
        <w:t xml:space="preserve"> poultry manure and a mineral fertilizer NPK 10-18-18, applied according to the doses defined experimentally. For phytosanitary protection, two treatments were carried out at the 5th and 7th week after transplanting, using a mixture of Callidim (dimethoate 400 g/L) and Stork 50 EC (cypermethrin 50 g/L), in order to effectively control the defoliating caterpillars. In addition, regular weeding was carried out throughout the crop cycle to keep the beds clean and limit water and nutrient competition.</w:t>
      </w:r>
    </w:p>
    <w:p w14:paraId="0AB2309B" w14:textId="77777777" w:rsidR="00FB2DC9" w:rsidRPr="006E37A8" w:rsidRDefault="00C47229" w:rsidP="00B87501">
      <w:pPr>
        <w:pStyle w:val="ListParagraph"/>
        <w:numPr>
          <w:ilvl w:val="2"/>
          <w:numId w:val="7"/>
        </w:numPr>
        <w:spacing w:before="120"/>
        <w:jc w:val="both"/>
        <w:rPr>
          <w:rFonts w:ascii="Arial" w:hAnsi="Arial" w:cs="Arial"/>
          <w:b/>
          <w:sz w:val="20"/>
          <w:szCs w:val="20"/>
        </w:rPr>
      </w:pPr>
      <w:r w:rsidRPr="00C47229">
        <w:rPr>
          <w:rFonts w:ascii="Arial" w:hAnsi="Arial" w:cs="Arial"/>
          <w:b/>
          <w:sz w:val="20"/>
          <w:szCs w:val="20"/>
        </w:rPr>
        <w:t>Experimental design</w:t>
      </w:r>
    </w:p>
    <w:p w14:paraId="70FF6A5F" w14:textId="77777777" w:rsidR="00C47229" w:rsidRPr="006E37A8" w:rsidRDefault="00C47229" w:rsidP="007D41D6">
      <w:pPr>
        <w:spacing w:line="360" w:lineRule="auto"/>
        <w:jc w:val="both"/>
        <w:rPr>
          <w:rFonts w:ascii="Arial" w:hAnsi="Arial" w:cs="Arial"/>
          <w:sz w:val="20"/>
          <w:szCs w:val="20"/>
        </w:rPr>
      </w:pPr>
      <w:r w:rsidRPr="006E37A8">
        <w:rPr>
          <w:rFonts w:ascii="Arial" w:hAnsi="Arial" w:cs="Arial"/>
          <w:sz w:val="20"/>
          <w:szCs w:val="20"/>
        </w:rPr>
        <w:t xml:space="preserve">The trial was conducted in </w:t>
      </w:r>
      <w:proofErr w:type="gramStart"/>
      <w:r w:rsidRPr="006E37A8">
        <w:rPr>
          <w:rFonts w:ascii="Arial" w:hAnsi="Arial" w:cs="Arial"/>
          <w:sz w:val="20"/>
          <w:szCs w:val="20"/>
        </w:rPr>
        <w:t>a</w:t>
      </w:r>
      <w:proofErr w:type="gramEnd"/>
      <w:r w:rsidRPr="006E37A8">
        <w:rPr>
          <w:rFonts w:ascii="Arial" w:hAnsi="Arial" w:cs="Arial"/>
          <w:sz w:val="20"/>
          <w:szCs w:val="20"/>
        </w:rPr>
        <w:t xml:space="preserve"> split-plot arrangement with three replicates. The main factor was the transplanting density, while the secondary factor was the fertilizer doses. This arrangement made it possible to evaluate the individual and combined effect of the two factors on the growth and yield of the Vegetable Core. Each elementary plot consisted of two ridges, each measuring 4 m long and 1 m wide, for a total area of 16 m² (4 m × 4 m). The distance between two ridges was 0.5 m, and the distance between two replicates was 0.75 m. One ridge was dedicated to yield evaluation, while the other was used for experimental measurements (vegetative growth, biomass, etc.).</w:t>
      </w:r>
    </w:p>
    <w:p w14:paraId="11A0A3F8" w14:textId="77777777" w:rsidR="00C47229" w:rsidRPr="006E37A8" w:rsidRDefault="00C47229" w:rsidP="00C47229">
      <w:pPr>
        <w:pStyle w:val="ListParagraph"/>
        <w:spacing w:line="360" w:lineRule="auto"/>
        <w:jc w:val="both"/>
        <w:rPr>
          <w:rFonts w:ascii="Arial" w:hAnsi="Arial" w:cs="Arial"/>
          <w:b/>
          <w:bCs/>
          <w:sz w:val="20"/>
          <w:szCs w:val="20"/>
        </w:rPr>
      </w:pPr>
      <w:r w:rsidRPr="006E37A8">
        <w:rPr>
          <w:rFonts w:ascii="Arial" w:hAnsi="Arial" w:cs="Arial"/>
          <w:b/>
          <w:bCs/>
          <w:sz w:val="20"/>
          <w:szCs w:val="20"/>
        </w:rPr>
        <w:t>Main factor: Transplanting density</w:t>
      </w:r>
    </w:p>
    <w:p w14:paraId="5ABF1278" w14:textId="77777777" w:rsidR="00C47229" w:rsidRPr="006E37A8" w:rsidRDefault="00C47229" w:rsidP="001F1030">
      <w:pPr>
        <w:spacing w:line="360" w:lineRule="auto"/>
        <w:jc w:val="both"/>
        <w:rPr>
          <w:rFonts w:ascii="Arial" w:hAnsi="Arial" w:cs="Arial"/>
          <w:sz w:val="20"/>
          <w:szCs w:val="20"/>
        </w:rPr>
      </w:pPr>
      <w:r w:rsidRPr="006E37A8">
        <w:rPr>
          <w:rFonts w:ascii="Arial" w:hAnsi="Arial" w:cs="Arial"/>
          <w:sz w:val="20"/>
          <w:szCs w:val="20"/>
        </w:rPr>
        <w:t>Three levels of density were tested:</w:t>
      </w:r>
    </w:p>
    <w:p w14:paraId="6F347A54" w14:textId="77777777" w:rsidR="00C47229" w:rsidRPr="006E37A8" w:rsidRDefault="00C47229" w:rsidP="001F1030">
      <w:pPr>
        <w:spacing w:line="360" w:lineRule="auto"/>
        <w:jc w:val="both"/>
        <w:rPr>
          <w:rFonts w:ascii="Arial" w:hAnsi="Arial" w:cs="Arial"/>
          <w:sz w:val="20"/>
          <w:szCs w:val="20"/>
        </w:rPr>
      </w:pPr>
      <w:r w:rsidRPr="006E37A8">
        <w:rPr>
          <w:rFonts w:ascii="Arial" w:hAnsi="Arial" w:cs="Arial"/>
          <w:sz w:val="20"/>
          <w:szCs w:val="20"/>
        </w:rPr>
        <w:t>D1: 100,000 plants/ha (20 cm × 50 cm spacing) - Standard control</w:t>
      </w:r>
      <w:r>
        <w:rPr>
          <w:rFonts w:ascii="Arial" w:hAnsi="Arial" w:cs="Arial"/>
          <w:sz w:val="20"/>
          <w:szCs w:val="20"/>
        </w:rPr>
        <w:t>,</w:t>
      </w:r>
    </w:p>
    <w:p w14:paraId="4B45E891" w14:textId="77777777" w:rsidR="00C47229" w:rsidRPr="006E37A8" w:rsidRDefault="00C47229" w:rsidP="001F1030">
      <w:pPr>
        <w:spacing w:line="360" w:lineRule="auto"/>
        <w:jc w:val="both"/>
        <w:rPr>
          <w:rFonts w:ascii="Arial" w:hAnsi="Arial" w:cs="Arial"/>
          <w:sz w:val="20"/>
          <w:szCs w:val="20"/>
        </w:rPr>
      </w:pPr>
      <w:r w:rsidRPr="006E37A8">
        <w:rPr>
          <w:rFonts w:ascii="Arial" w:hAnsi="Arial" w:cs="Arial"/>
          <w:sz w:val="20"/>
          <w:szCs w:val="20"/>
        </w:rPr>
        <w:t>D3: 388,889 plants/ha (15 cm × 20 cm spacing)</w:t>
      </w:r>
      <w:r>
        <w:rPr>
          <w:rFonts w:ascii="Arial" w:hAnsi="Arial" w:cs="Arial"/>
          <w:sz w:val="20"/>
          <w:szCs w:val="20"/>
        </w:rPr>
        <w:t>,</w:t>
      </w:r>
    </w:p>
    <w:p w14:paraId="53F7ECD9" w14:textId="77777777" w:rsidR="00C47229" w:rsidRPr="006E37A8" w:rsidRDefault="00C47229" w:rsidP="001F1030">
      <w:pPr>
        <w:spacing w:line="360" w:lineRule="auto"/>
        <w:jc w:val="both"/>
        <w:rPr>
          <w:rFonts w:ascii="Arial" w:hAnsi="Arial" w:cs="Arial"/>
          <w:sz w:val="20"/>
          <w:szCs w:val="20"/>
        </w:rPr>
      </w:pPr>
      <w:r w:rsidRPr="006E37A8">
        <w:rPr>
          <w:rFonts w:ascii="Arial" w:hAnsi="Arial" w:cs="Arial"/>
          <w:sz w:val="20"/>
          <w:szCs w:val="20"/>
        </w:rPr>
        <w:t>D4: 400,000 plants/ha (10 cm × 25 cm spacing)</w:t>
      </w:r>
      <w:r>
        <w:rPr>
          <w:rFonts w:ascii="Arial" w:hAnsi="Arial" w:cs="Arial"/>
          <w:sz w:val="20"/>
          <w:szCs w:val="20"/>
        </w:rPr>
        <w:t>.</w:t>
      </w:r>
    </w:p>
    <w:p w14:paraId="6946296E" w14:textId="77777777" w:rsidR="00C47229" w:rsidRPr="006E37A8" w:rsidRDefault="00C47229" w:rsidP="00C47229">
      <w:pPr>
        <w:pStyle w:val="ListParagraph"/>
        <w:spacing w:line="360" w:lineRule="auto"/>
        <w:jc w:val="both"/>
        <w:rPr>
          <w:rFonts w:ascii="Arial" w:hAnsi="Arial" w:cs="Arial"/>
          <w:b/>
          <w:bCs/>
          <w:sz w:val="20"/>
          <w:szCs w:val="20"/>
        </w:rPr>
      </w:pPr>
      <w:r w:rsidRPr="006E37A8">
        <w:rPr>
          <w:rFonts w:ascii="Arial" w:hAnsi="Arial" w:cs="Arial"/>
          <w:b/>
          <w:bCs/>
          <w:sz w:val="20"/>
          <w:szCs w:val="20"/>
        </w:rPr>
        <w:t>Secondary factor: Fertilizer rates</w:t>
      </w:r>
    </w:p>
    <w:p w14:paraId="43B050AE" w14:textId="77777777" w:rsidR="00C47229" w:rsidRPr="006E37A8" w:rsidRDefault="00C47229" w:rsidP="0050432B">
      <w:pPr>
        <w:spacing w:line="360" w:lineRule="auto"/>
        <w:jc w:val="both"/>
        <w:rPr>
          <w:rFonts w:ascii="Arial" w:hAnsi="Arial" w:cs="Arial"/>
          <w:sz w:val="20"/>
          <w:szCs w:val="20"/>
        </w:rPr>
      </w:pPr>
      <w:r w:rsidRPr="006E37A8">
        <w:rPr>
          <w:rFonts w:ascii="Arial" w:hAnsi="Arial" w:cs="Arial"/>
          <w:sz w:val="20"/>
          <w:szCs w:val="20"/>
        </w:rPr>
        <w:t>Three fertilization methods were applied:</w:t>
      </w:r>
    </w:p>
    <w:p w14:paraId="5E13F661" w14:textId="77777777" w:rsidR="00C47229" w:rsidRPr="006E37A8" w:rsidRDefault="00C47229" w:rsidP="0050432B">
      <w:pPr>
        <w:spacing w:line="360" w:lineRule="auto"/>
        <w:jc w:val="both"/>
        <w:rPr>
          <w:rFonts w:ascii="Arial" w:hAnsi="Arial" w:cs="Arial"/>
          <w:sz w:val="20"/>
          <w:szCs w:val="20"/>
        </w:rPr>
      </w:pPr>
      <w:r w:rsidRPr="006E37A8">
        <w:rPr>
          <w:rFonts w:ascii="Arial" w:hAnsi="Arial" w:cs="Arial"/>
          <w:sz w:val="20"/>
          <w:szCs w:val="20"/>
        </w:rPr>
        <w:t>E0: No Fertilizer -Control</w:t>
      </w:r>
      <w:r>
        <w:rPr>
          <w:rFonts w:ascii="Arial" w:hAnsi="Arial" w:cs="Arial"/>
          <w:sz w:val="20"/>
          <w:szCs w:val="20"/>
        </w:rPr>
        <w:t>,</w:t>
      </w:r>
    </w:p>
    <w:p w14:paraId="3EDFD8E8" w14:textId="77777777" w:rsidR="00C47229" w:rsidRPr="006E37A8" w:rsidRDefault="00C47229" w:rsidP="0050432B">
      <w:pPr>
        <w:spacing w:line="360" w:lineRule="auto"/>
        <w:jc w:val="both"/>
        <w:rPr>
          <w:rFonts w:ascii="Arial" w:hAnsi="Arial" w:cs="Arial"/>
          <w:sz w:val="20"/>
          <w:szCs w:val="20"/>
        </w:rPr>
      </w:pPr>
      <w:r w:rsidRPr="006E37A8">
        <w:rPr>
          <w:rFonts w:ascii="Arial" w:hAnsi="Arial" w:cs="Arial"/>
          <w:sz w:val="20"/>
          <w:szCs w:val="20"/>
        </w:rPr>
        <w:t>E1: 20 t/ha of organic matter (poultry manure) applied prior to transplanting</w:t>
      </w:r>
      <w:r>
        <w:rPr>
          <w:rFonts w:ascii="Arial" w:hAnsi="Arial" w:cs="Arial"/>
          <w:sz w:val="20"/>
          <w:szCs w:val="20"/>
        </w:rPr>
        <w:t>,</w:t>
      </w:r>
    </w:p>
    <w:p w14:paraId="2C9104D0" w14:textId="77777777" w:rsidR="00C47229" w:rsidRPr="006E37A8" w:rsidRDefault="00C47229" w:rsidP="0050432B">
      <w:pPr>
        <w:spacing w:line="360" w:lineRule="auto"/>
        <w:jc w:val="both"/>
        <w:rPr>
          <w:rFonts w:ascii="Arial" w:hAnsi="Arial" w:cs="Arial"/>
          <w:sz w:val="20"/>
          <w:szCs w:val="20"/>
        </w:rPr>
      </w:pPr>
      <w:r w:rsidRPr="006E37A8">
        <w:rPr>
          <w:rFonts w:ascii="Arial" w:hAnsi="Arial" w:cs="Arial"/>
          <w:sz w:val="20"/>
          <w:szCs w:val="20"/>
        </w:rPr>
        <w:t>E3: 10 t/ha of organic matter</w:t>
      </w:r>
      <w:r w:rsidR="00F3266E">
        <w:rPr>
          <w:rFonts w:ascii="Arial" w:hAnsi="Arial" w:cs="Arial"/>
          <w:sz w:val="20"/>
          <w:szCs w:val="20"/>
        </w:rPr>
        <w:t xml:space="preserve"> (OM)</w:t>
      </w:r>
      <w:r w:rsidRPr="006E37A8">
        <w:rPr>
          <w:rFonts w:ascii="Arial" w:hAnsi="Arial" w:cs="Arial"/>
          <w:sz w:val="20"/>
          <w:szCs w:val="20"/>
        </w:rPr>
        <w:t xml:space="preserve"> + 200 kg/ha of NPK 10-18-18</w:t>
      </w:r>
      <w:r>
        <w:rPr>
          <w:rFonts w:ascii="Arial" w:hAnsi="Arial" w:cs="Arial"/>
          <w:sz w:val="20"/>
          <w:szCs w:val="20"/>
        </w:rPr>
        <w:t>.</w:t>
      </w:r>
    </w:p>
    <w:p w14:paraId="527272CF" w14:textId="77777777" w:rsidR="00FB2DC9" w:rsidRPr="006E37A8" w:rsidRDefault="00C47229" w:rsidP="00843E86">
      <w:pPr>
        <w:pStyle w:val="ListParagraph"/>
        <w:numPr>
          <w:ilvl w:val="2"/>
          <w:numId w:val="8"/>
        </w:numPr>
        <w:spacing w:line="360" w:lineRule="auto"/>
        <w:jc w:val="both"/>
        <w:rPr>
          <w:rFonts w:ascii="Arial" w:hAnsi="Arial" w:cs="Arial"/>
          <w:b/>
          <w:sz w:val="20"/>
          <w:szCs w:val="20"/>
        </w:rPr>
      </w:pPr>
      <w:r w:rsidRPr="00C47229">
        <w:rPr>
          <w:rFonts w:ascii="Arial" w:hAnsi="Arial" w:cs="Arial"/>
          <w:b/>
          <w:sz w:val="20"/>
          <w:szCs w:val="20"/>
        </w:rPr>
        <w:t>Observations and experimental measurements</w:t>
      </w:r>
      <w:r>
        <w:rPr>
          <w:rFonts w:ascii="Arial" w:hAnsi="Arial" w:cs="Arial"/>
          <w:b/>
          <w:sz w:val="20"/>
          <w:szCs w:val="20"/>
        </w:rPr>
        <w:t xml:space="preserve"> </w:t>
      </w:r>
    </w:p>
    <w:p w14:paraId="0BAB4179" w14:textId="77777777" w:rsidR="00C47229" w:rsidRPr="006E37A8" w:rsidRDefault="00C47229" w:rsidP="00BC0E44">
      <w:pPr>
        <w:spacing w:line="360" w:lineRule="auto"/>
        <w:jc w:val="both"/>
        <w:rPr>
          <w:rFonts w:ascii="Arial" w:hAnsi="Arial" w:cs="Arial"/>
          <w:sz w:val="20"/>
          <w:szCs w:val="20"/>
        </w:rPr>
      </w:pPr>
      <w:r w:rsidRPr="006E37A8">
        <w:rPr>
          <w:rFonts w:ascii="Arial" w:hAnsi="Arial" w:cs="Arial"/>
          <w:sz w:val="20"/>
          <w:szCs w:val="20"/>
        </w:rPr>
        <w:t>The observations and measurements made during the trial focused on several key agronomic parameters to evaluate the performance of the Corète potagère plants:</w:t>
      </w:r>
    </w:p>
    <w:p w14:paraId="43FB835E" w14:textId="77777777" w:rsidR="00C47229" w:rsidRPr="00C47229" w:rsidRDefault="00C47229" w:rsidP="00C47229">
      <w:pPr>
        <w:pStyle w:val="ListParagraph"/>
        <w:numPr>
          <w:ilvl w:val="0"/>
          <w:numId w:val="31"/>
        </w:numPr>
        <w:spacing w:line="360" w:lineRule="auto"/>
        <w:ind w:left="0" w:firstLine="360"/>
        <w:jc w:val="both"/>
        <w:rPr>
          <w:rFonts w:ascii="Arial" w:hAnsi="Arial" w:cs="Arial"/>
          <w:sz w:val="20"/>
          <w:szCs w:val="20"/>
        </w:rPr>
      </w:pPr>
      <w:r w:rsidRPr="00C47229">
        <w:rPr>
          <w:rFonts w:ascii="Arial" w:hAnsi="Arial" w:cs="Arial"/>
          <w:b/>
          <w:bCs/>
          <w:sz w:val="20"/>
          <w:szCs w:val="20"/>
        </w:rPr>
        <w:t>Vegetative developmental status</w:t>
      </w:r>
      <w:r w:rsidRPr="00C47229">
        <w:rPr>
          <w:rFonts w:ascii="Arial" w:hAnsi="Arial" w:cs="Arial"/>
          <w:sz w:val="20"/>
          <w:szCs w:val="20"/>
        </w:rPr>
        <w:t xml:space="preserve"> : This parameter was assessed at 30 days post-transplanting using a rating scale of 1 to 5, where: 1 = very poor development; 2 = poor; 3 = moderately good; 4 = good and 5 = very good. The purpose of this rating was to visually assess the general vigour of the plants in early growth.</w:t>
      </w:r>
    </w:p>
    <w:p w14:paraId="22EB80C5" w14:textId="77777777" w:rsidR="00C47229" w:rsidRPr="00C47229" w:rsidRDefault="00C47229" w:rsidP="00C47229">
      <w:pPr>
        <w:pStyle w:val="ListParagraph"/>
        <w:numPr>
          <w:ilvl w:val="0"/>
          <w:numId w:val="32"/>
        </w:numPr>
        <w:spacing w:line="360" w:lineRule="auto"/>
        <w:jc w:val="both"/>
        <w:rPr>
          <w:rFonts w:ascii="Arial" w:hAnsi="Arial" w:cs="Arial"/>
          <w:b/>
          <w:bCs/>
          <w:sz w:val="20"/>
          <w:szCs w:val="20"/>
        </w:rPr>
      </w:pPr>
      <w:r w:rsidRPr="00C47229">
        <w:rPr>
          <w:rFonts w:ascii="Arial" w:hAnsi="Arial" w:cs="Arial"/>
          <w:b/>
          <w:bCs/>
          <w:sz w:val="20"/>
          <w:szCs w:val="20"/>
        </w:rPr>
        <w:t>Morphological characteristics:</w:t>
      </w:r>
    </w:p>
    <w:p w14:paraId="3FB7D451" w14:textId="77777777" w:rsidR="00C47229" w:rsidRPr="00C47229" w:rsidRDefault="00C47229" w:rsidP="00C47229">
      <w:pPr>
        <w:spacing w:line="360" w:lineRule="auto"/>
        <w:jc w:val="both"/>
        <w:rPr>
          <w:rFonts w:ascii="Arial" w:hAnsi="Arial" w:cs="Arial"/>
          <w:sz w:val="20"/>
          <w:szCs w:val="20"/>
        </w:rPr>
      </w:pPr>
      <w:r>
        <w:rPr>
          <w:rFonts w:ascii="Arial" w:hAnsi="Arial" w:cs="Arial"/>
          <w:sz w:val="20"/>
          <w:szCs w:val="20"/>
        </w:rPr>
        <w:lastRenderedPageBreak/>
        <w:t xml:space="preserve">- </w:t>
      </w:r>
      <w:r w:rsidRPr="00C47229">
        <w:rPr>
          <w:rFonts w:ascii="Arial" w:hAnsi="Arial" w:cs="Arial"/>
          <w:sz w:val="20"/>
          <w:szCs w:val="20"/>
        </w:rPr>
        <w:t>Stem height and diameter were measured at the flowering stage using tape measure.</w:t>
      </w:r>
    </w:p>
    <w:p w14:paraId="0A58FD99" w14:textId="77777777" w:rsidR="00C47229" w:rsidRPr="00C47229" w:rsidRDefault="00C47229" w:rsidP="00C47229">
      <w:pPr>
        <w:spacing w:line="360" w:lineRule="auto"/>
        <w:jc w:val="both"/>
        <w:rPr>
          <w:rFonts w:ascii="Arial" w:hAnsi="Arial" w:cs="Arial"/>
          <w:sz w:val="20"/>
          <w:szCs w:val="20"/>
        </w:rPr>
      </w:pPr>
      <w:r>
        <w:rPr>
          <w:rFonts w:ascii="Arial" w:hAnsi="Arial" w:cs="Arial"/>
          <w:sz w:val="20"/>
          <w:szCs w:val="20"/>
        </w:rPr>
        <w:t xml:space="preserve">- </w:t>
      </w:r>
      <w:r w:rsidRPr="00C47229">
        <w:rPr>
          <w:rFonts w:ascii="Arial" w:hAnsi="Arial" w:cs="Arial"/>
          <w:sz w:val="20"/>
          <w:szCs w:val="20"/>
        </w:rPr>
        <w:t>The 50% flowering date was also recorded, corresponding to when half of the plants in the elementary plot had open flowers.</w:t>
      </w:r>
    </w:p>
    <w:p w14:paraId="130585B7" w14:textId="77777777" w:rsidR="00C47229" w:rsidRPr="00C47229" w:rsidRDefault="00C47229" w:rsidP="00C47229">
      <w:pPr>
        <w:pStyle w:val="ListParagraph"/>
        <w:numPr>
          <w:ilvl w:val="0"/>
          <w:numId w:val="33"/>
        </w:numPr>
        <w:spacing w:line="360" w:lineRule="auto"/>
        <w:jc w:val="both"/>
        <w:rPr>
          <w:rFonts w:ascii="Arial" w:hAnsi="Arial" w:cs="Arial"/>
          <w:b/>
          <w:bCs/>
          <w:sz w:val="20"/>
          <w:szCs w:val="20"/>
        </w:rPr>
      </w:pPr>
      <w:r w:rsidRPr="00C47229">
        <w:rPr>
          <w:rFonts w:ascii="Arial" w:hAnsi="Arial" w:cs="Arial"/>
          <w:b/>
          <w:bCs/>
          <w:sz w:val="20"/>
          <w:szCs w:val="20"/>
        </w:rPr>
        <w:t>Plant productivity:</w:t>
      </w:r>
    </w:p>
    <w:p w14:paraId="55E77A9F" w14:textId="77777777" w:rsidR="00C47229" w:rsidRPr="00C47229" w:rsidRDefault="00C47229" w:rsidP="00C47229">
      <w:pPr>
        <w:spacing w:line="360" w:lineRule="auto"/>
        <w:jc w:val="both"/>
        <w:rPr>
          <w:rFonts w:ascii="Arial" w:hAnsi="Arial" w:cs="Arial"/>
          <w:sz w:val="20"/>
          <w:szCs w:val="20"/>
        </w:rPr>
      </w:pPr>
      <w:r>
        <w:rPr>
          <w:rFonts w:ascii="Arial" w:hAnsi="Arial" w:cs="Arial"/>
          <w:sz w:val="20"/>
          <w:szCs w:val="20"/>
        </w:rPr>
        <w:t xml:space="preserve">- </w:t>
      </w:r>
      <w:r w:rsidRPr="00C47229">
        <w:rPr>
          <w:rFonts w:ascii="Arial" w:hAnsi="Arial" w:cs="Arial"/>
          <w:sz w:val="20"/>
          <w:szCs w:val="20"/>
        </w:rPr>
        <w:t>The number of branches per plant was counted for each treatment to assess branching potential.</w:t>
      </w:r>
    </w:p>
    <w:p w14:paraId="2C5807FF" w14:textId="77777777" w:rsidR="00C47229" w:rsidRPr="00C47229" w:rsidRDefault="00C47229" w:rsidP="00C47229">
      <w:pPr>
        <w:spacing w:line="360" w:lineRule="auto"/>
        <w:jc w:val="both"/>
        <w:rPr>
          <w:rFonts w:ascii="Arial" w:hAnsi="Arial" w:cs="Arial"/>
          <w:sz w:val="20"/>
          <w:szCs w:val="20"/>
        </w:rPr>
      </w:pPr>
      <w:r>
        <w:rPr>
          <w:rFonts w:ascii="Arial" w:hAnsi="Arial" w:cs="Arial"/>
          <w:sz w:val="20"/>
          <w:szCs w:val="20"/>
        </w:rPr>
        <w:t xml:space="preserve">- </w:t>
      </w:r>
      <w:r w:rsidRPr="00C47229">
        <w:rPr>
          <w:rFonts w:ascii="Arial" w:hAnsi="Arial" w:cs="Arial"/>
          <w:sz w:val="20"/>
          <w:szCs w:val="20"/>
        </w:rPr>
        <w:t>The weight of the leaves and the weight of the harvested seeds were measured for each elementary plot. These data were used to calculate leaf and seed yields, expressed in tonnes per hectare (t/ha), according to planting densities and fertilisation regimes applied.</w:t>
      </w:r>
    </w:p>
    <w:p w14:paraId="48377A22" w14:textId="77777777" w:rsidR="00FB2DC9" w:rsidRPr="006E37A8" w:rsidRDefault="00C47229" w:rsidP="00E45432">
      <w:pPr>
        <w:pStyle w:val="ListParagraph"/>
        <w:numPr>
          <w:ilvl w:val="2"/>
          <w:numId w:val="8"/>
        </w:numPr>
        <w:spacing w:line="360" w:lineRule="auto"/>
        <w:jc w:val="both"/>
        <w:rPr>
          <w:rFonts w:ascii="Arial" w:hAnsi="Arial" w:cs="Arial"/>
          <w:b/>
          <w:sz w:val="20"/>
          <w:szCs w:val="20"/>
        </w:rPr>
      </w:pPr>
      <w:r w:rsidRPr="00C47229">
        <w:rPr>
          <w:rFonts w:ascii="Arial" w:hAnsi="Arial" w:cs="Arial"/>
          <w:b/>
          <w:sz w:val="20"/>
          <w:szCs w:val="20"/>
        </w:rPr>
        <w:t>Statistical data analysis</w:t>
      </w:r>
      <w:r>
        <w:rPr>
          <w:rFonts w:ascii="Arial" w:hAnsi="Arial" w:cs="Arial"/>
          <w:b/>
          <w:sz w:val="20"/>
          <w:szCs w:val="20"/>
        </w:rPr>
        <w:t xml:space="preserve"> </w:t>
      </w:r>
    </w:p>
    <w:p w14:paraId="1355428C" w14:textId="77777777" w:rsidR="00C47229" w:rsidRDefault="00C47229" w:rsidP="007E0B66">
      <w:pPr>
        <w:spacing w:line="360" w:lineRule="auto"/>
        <w:jc w:val="both"/>
        <w:rPr>
          <w:rFonts w:ascii="Arial" w:hAnsi="Arial" w:cs="Arial"/>
          <w:sz w:val="20"/>
          <w:szCs w:val="20"/>
        </w:rPr>
      </w:pPr>
      <w:r w:rsidRPr="006E37A8">
        <w:rPr>
          <w:rFonts w:ascii="Arial" w:hAnsi="Arial" w:cs="Arial"/>
          <w:sz w:val="20"/>
          <w:szCs w:val="20"/>
        </w:rPr>
        <w:t>The data collected were subjected to a two-factor analysis of variance (ANOVA). The objective was to evaluate the effect of different transplanting densities and fertilizer rates on the measured agronomic parameters. When ANOVA revealed significant differences between treatments, a comparison of means was performed using the Tukey test at the 5% significance level (p &lt; 0.05). All statistical analyses were performed using R software, version 4.2.</w:t>
      </w:r>
    </w:p>
    <w:bookmarkEnd w:id="0"/>
    <w:bookmarkEnd w:id="1"/>
    <w:p w14:paraId="48E6A051" w14:textId="77777777" w:rsidR="00FB2DC9" w:rsidRPr="002978D1" w:rsidRDefault="004B2F5D" w:rsidP="0039432B">
      <w:pPr>
        <w:pStyle w:val="ListParagraph"/>
        <w:numPr>
          <w:ilvl w:val="0"/>
          <w:numId w:val="8"/>
        </w:numPr>
        <w:spacing w:before="120" w:after="120" w:line="276" w:lineRule="auto"/>
        <w:ind w:left="539" w:hanging="539"/>
        <w:jc w:val="both"/>
        <w:rPr>
          <w:rFonts w:ascii="Arial" w:hAnsi="Arial" w:cs="Arial"/>
          <w:b/>
          <w:color w:val="000000" w:themeColor="text1"/>
          <w:sz w:val="22"/>
          <w:szCs w:val="22"/>
        </w:rPr>
      </w:pPr>
      <w:r w:rsidRPr="002978D1">
        <w:rPr>
          <w:rFonts w:ascii="Arial" w:hAnsi="Arial" w:cs="Arial"/>
          <w:b/>
          <w:color w:val="000000" w:themeColor="text1"/>
          <w:sz w:val="22"/>
          <w:szCs w:val="22"/>
        </w:rPr>
        <w:t>RESULTS</w:t>
      </w:r>
    </w:p>
    <w:p w14:paraId="52A12AC0" w14:textId="77777777" w:rsidR="00545592" w:rsidRPr="006E37A8" w:rsidRDefault="0039432B" w:rsidP="003E5456">
      <w:pPr>
        <w:pStyle w:val="ListParagraph"/>
        <w:numPr>
          <w:ilvl w:val="1"/>
          <w:numId w:val="8"/>
        </w:numPr>
        <w:spacing w:line="276" w:lineRule="auto"/>
        <w:jc w:val="both"/>
        <w:rPr>
          <w:rFonts w:ascii="Arial" w:hAnsi="Arial" w:cs="Arial"/>
          <w:b/>
          <w:bCs/>
          <w:sz w:val="22"/>
          <w:szCs w:val="22"/>
        </w:rPr>
      </w:pPr>
      <w:r w:rsidRPr="0039432B">
        <w:rPr>
          <w:rFonts w:ascii="Arial" w:hAnsi="Arial" w:cs="Arial"/>
          <w:b/>
          <w:bCs/>
          <w:sz w:val="22"/>
          <w:szCs w:val="22"/>
        </w:rPr>
        <w:t>Vegetative behaviour and flowering of the vegetable coret</w:t>
      </w:r>
      <w:r>
        <w:rPr>
          <w:rFonts w:ascii="Arial" w:hAnsi="Arial" w:cs="Arial"/>
          <w:b/>
          <w:bCs/>
          <w:sz w:val="22"/>
          <w:szCs w:val="22"/>
        </w:rPr>
        <w:t xml:space="preserve"> </w:t>
      </w:r>
    </w:p>
    <w:p w14:paraId="0BF1F41A" w14:textId="77777777" w:rsidR="00545592" w:rsidRPr="006E37A8" w:rsidRDefault="0039432B" w:rsidP="003E5456">
      <w:pPr>
        <w:pStyle w:val="ListParagraph"/>
        <w:numPr>
          <w:ilvl w:val="2"/>
          <w:numId w:val="18"/>
        </w:numPr>
        <w:spacing w:line="276" w:lineRule="auto"/>
        <w:jc w:val="both"/>
        <w:rPr>
          <w:rFonts w:ascii="Arial" w:hAnsi="Arial" w:cs="Arial"/>
          <w:b/>
          <w:bCs/>
          <w:sz w:val="20"/>
          <w:szCs w:val="20"/>
        </w:rPr>
      </w:pPr>
      <w:r w:rsidRPr="0039432B">
        <w:rPr>
          <w:rFonts w:ascii="Arial" w:hAnsi="Arial" w:cs="Arial"/>
          <w:b/>
          <w:bCs/>
          <w:color w:val="000000"/>
          <w:sz w:val="20"/>
          <w:szCs w:val="20"/>
        </w:rPr>
        <w:t>Effect of fertilizer doses</w:t>
      </w:r>
    </w:p>
    <w:p w14:paraId="5C2E2F95" w14:textId="77777777" w:rsidR="0039432B" w:rsidRDefault="0039432B" w:rsidP="00F07F90">
      <w:pPr>
        <w:pStyle w:val="Heading3"/>
        <w:spacing w:before="120" w:line="276" w:lineRule="auto"/>
        <w:jc w:val="both"/>
        <w:rPr>
          <w:rFonts w:ascii="Arial" w:hAnsi="Arial" w:cs="Arial"/>
          <w:color w:val="000000"/>
          <w:sz w:val="20"/>
          <w:szCs w:val="20"/>
        </w:rPr>
      </w:pPr>
      <w:r w:rsidRPr="006E37A8">
        <w:rPr>
          <w:rFonts w:ascii="Arial" w:hAnsi="Arial" w:cs="Arial"/>
          <w:color w:val="000000"/>
          <w:sz w:val="20"/>
          <w:szCs w:val="20"/>
        </w:rPr>
        <w:t>Evaluation of the effect of fertilizer doses on vegetative development and phenology of the vegetable cove shows that the differences observed between treatments are not significant (Table 1). Indeed, vegetative development, rated on average at 3.3, varies very little between the different fertiliser doses (3 to 3.4), reflecting an overall homogeneous behaviour of the plants regardless of the fertiliser applied (P = 0.77). Similarly, the size of plants at the flowering stage remains virtually identical between treatments, with an overall average of 42.4 cm and a very narrow range of variation (42–43 cm). These results suggest that height growth was not influenced by the addition of organic or mineral fertilizer under the test conditions (P = 0.90). In addition, the 50% flowering time also shows no significant differences between treatments (P = 0.43), the average being 68 days after sowing (</w:t>
      </w:r>
      <w:r>
        <w:rPr>
          <w:rFonts w:ascii="Arial" w:hAnsi="Arial" w:cs="Arial"/>
          <w:color w:val="000000"/>
          <w:sz w:val="20"/>
          <w:szCs w:val="20"/>
        </w:rPr>
        <w:t>D</w:t>
      </w:r>
      <w:r w:rsidRPr="006E37A8">
        <w:rPr>
          <w:rFonts w:ascii="Arial" w:hAnsi="Arial" w:cs="Arial"/>
          <w:color w:val="000000"/>
          <w:sz w:val="20"/>
          <w:szCs w:val="20"/>
        </w:rPr>
        <w:t xml:space="preserve">AS), with values between 66 and 69 </w:t>
      </w:r>
      <w:r>
        <w:rPr>
          <w:rFonts w:ascii="Arial" w:hAnsi="Arial" w:cs="Arial"/>
          <w:color w:val="000000"/>
          <w:sz w:val="20"/>
          <w:szCs w:val="20"/>
        </w:rPr>
        <w:t>D</w:t>
      </w:r>
      <w:r w:rsidRPr="006E37A8">
        <w:rPr>
          <w:rFonts w:ascii="Arial" w:hAnsi="Arial" w:cs="Arial"/>
          <w:color w:val="000000"/>
          <w:sz w:val="20"/>
          <w:szCs w:val="20"/>
        </w:rPr>
        <w:t>AS. This indicates that the earliness of flowering remained stable, regardless of the fertilization regimes tested.</w:t>
      </w:r>
    </w:p>
    <w:p w14:paraId="72E4526C" w14:textId="77777777" w:rsidR="0039432B" w:rsidRDefault="0039432B" w:rsidP="0039432B">
      <w:pPr>
        <w:rPr>
          <w:lang w:eastAsia="ja-JP"/>
        </w:rPr>
      </w:pPr>
    </w:p>
    <w:p w14:paraId="3C3AFDA2" w14:textId="77777777" w:rsidR="0039432B" w:rsidRDefault="0039432B" w:rsidP="0039432B">
      <w:pPr>
        <w:rPr>
          <w:lang w:eastAsia="ja-JP"/>
        </w:rPr>
      </w:pPr>
    </w:p>
    <w:p w14:paraId="3E210831" w14:textId="77777777" w:rsidR="0039432B" w:rsidRDefault="0039432B" w:rsidP="0039432B">
      <w:pPr>
        <w:rPr>
          <w:lang w:eastAsia="ja-JP"/>
        </w:rPr>
      </w:pPr>
    </w:p>
    <w:p w14:paraId="14441F90" w14:textId="77777777" w:rsidR="0039432B" w:rsidRDefault="0039432B" w:rsidP="0039432B">
      <w:pPr>
        <w:rPr>
          <w:lang w:eastAsia="ja-JP"/>
        </w:rPr>
      </w:pPr>
    </w:p>
    <w:p w14:paraId="147B9009" w14:textId="77777777" w:rsidR="0039432B" w:rsidRPr="0039432B" w:rsidRDefault="0039432B" w:rsidP="0039432B">
      <w:pPr>
        <w:rPr>
          <w:lang w:eastAsia="ja-JP"/>
        </w:rPr>
      </w:pPr>
    </w:p>
    <w:p w14:paraId="63517000" w14:textId="77777777" w:rsidR="00545592" w:rsidRDefault="00545592" w:rsidP="00545592">
      <w:pPr>
        <w:pStyle w:val="Heading3"/>
        <w:rPr>
          <w:rFonts w:ascii="Arial" w:hAnsi="Arial" w:cs="Arial"/>
          <w:color w:val="000000"/>
          <w:sz w:val="20"/>
          <w:szCs w:val="20"/>
        </w:rPr>
      </w:pPr>
      <w:r w:rsidRPr="0059486A">
        <w:rPr>
          <w:rFonts w:ascii="Arial" w:hAnsi="Arial" w:cs="Arial"/>
          <w:color w:val="000000"/>
          <w:sz w:val="20"/>
          <w:szCs w:val="20"/>
        </w:rPr>
        <w:t>Table</w:t>
      </w:r>
      <w:r w:rsidR="00EC2928">
        <w:rPr>
          <w:rFonts w:ascii="Arial" w:hAnsi="Arial" w:cs="Arial"/>
          <w:color w:val="000000"/>
          <w:sz w:val="20"/>
          <w:szCs w:val="20"/>
        </w:rPr>
        <w:t xml:space="preserve"> </w:t>
      </w:r>
      <w:r w:rsidRPr="0059486A">
        <w:rPr>
          <w:rFonts w:ascii="Arial" w:hAnsi="Arial" w:cs="Arial"/>
          <w:color w:val="000000"/>
          <w:sz w:val="20"/>
          <w:szCs w:val="20"/>
        </w:rPr>
        <w:t xml:space="preserve">1. </w:t>
      </w:r>
      <w:r w:rsidR="0039432B">
        <w:rPr>
          <w:rFonts w:ascii="Arial" w:hAnsi="Arial" w:cs="Arial"/>
          <w:color w:val="000000"/>
          <w:sz w:val="20"/>
          <w:szCs w:val="20"/>
        </w:rPr>
        <w:t>F</w:t>
      </w:r>
      <w:r w:rsidR="0039432B" w:rsidRPr="0039432B">
        <w:rPr>
          <w:rFonts w:ascii="Arial" w:hAnsi="Arial" w:cs="Arial"/>
          <w:color w:val="000000"/>
          <w:sz w:val="20"/>
          <w:szCs w:val="20"/>
        </w:rPr>
        <w:t>ertilizer doses on the development of the vegetable coret</w:t>
      </w:r>
      <w:r w:rsidR="0039432B">
        <w:rPr>
          <w:rFonts w:ascii="Arial" w:hAnsi="Arial" w:cs="Arial"/>
          <w:color w:val="000000"/>
          <w:sz w:val="20"/>
          <w:szCs w:val="20"/>
        </w:rPr>
        <w:t xml:space="preserve"> </w:t>
      </w:r>
    </w:p>
    <w:tbl>
      <w:tblPr>
        <w:tblW w:w="9212" w:type="dxa"/>
        <w:tblBorders>
          <w:top w:val="single" w:sz="4" w:space="0" w:color="auto"/>
          <w:bottom w:val="single" w:sz="4" w:space="0" w:color="auto"/>
        </w:tblBorders>
        <w:tblLayout w:type="fixed"/>
        <w:tblLook w:val="01E0" w:firstRow="1" w:lastRow="1" w:firstColumn="1" w:lastColumn="1" w:noHBand="0" w:noVBand="0"/>
      </w:tblPr>
      <w:tblGrid>
        <w:gridCol w:w="3168"/>
        <w:gridCol w:w="2014"/>
        <w:gridCol w:w="2015"/>
        <w:gridCol w:w="2015"/>
      </w:tblGrid>
      <w:tr w:rsidR="0039432B" w:rsidRPr="00CB1D5F" w14:paraId="474640C9" w14:textId="77777777" w:rsidTr="0039432B">
        <w:tc>
          <w:tcPr>
            <w:tcW w:w="3168" w:type="dxa"/>
            <w:tcBorders>
              <w:top w:val="single" w:sz="4" w:space="0" w:color="auto"/>
              <w:bottom w:val="single" w:sz="4" w:space="0" w:color="auto"/>
            </w:tcBorders>
            <w:vAlign w:val="center"/>
          </w:tcPr>
          <w:p w14:paraId="46429BD2" w14:textId="77777777" w:rsidR="0039432B" w:rsidRPr="00173870" w:rsidRDefault="0039432B" w:rsidP="002F602B">
            <w:pPr>
              <w:spacing w:line="276" w:lineRule="auto"/>
              <w:rPr>
                <w:rFonts w:ascii="Arial" w:hAnsi="Arial" w:cs="Arial"/>
                <w:b/>
                <w:bCs/>
                <w:sz w:val="20"/>
                <w:szCs w:val="20"/>
              </w:rPr>
            </w:pPr>
            <w:r w:rsidRPr="00173870">
              <w:rPr>
                <w:rFonts w:ascii="Arial" w:hAnsi="Arial" w:cs="Arial"/>
                <w:b/>
                <w:bCs/>
                <w:sz w:val="20"/>
                <w:szCs w:val="20"/>
              </w:rPr>
              <w:t>Fertilizer Rates</w:t>
            </w:r>
          </w:p>
        </w:tc>
        <w:tc>
          <w:tcPr>
            <w:tcW w:w="2014" w:type="dxa"/>
            <w:tcBorders>
              <w:top w:val="single" w:sz="4" w:space="0" w:color="auto"/>
              <w:bottom w:val="single" w:sz="4" w:space="0" w:color="auto"/>
            </w:tcBorders>
            <w:vAlign w:val="center"/>
          </w:tcPr>
          <w:p w14:paraId="0460AFBE" w14:textId="77777777" w:rsidR="0039432B" w:rsidRPr="00173870" w:rsidRDefault="0039432B" w:rsidP="002F602B">
            <w:pPr>
              <w:spacing w:line="276" w:lineRule="auto"/>
              <w:jc w:val="center"/>
              <w:rPr>
                <w:rFonts w:ascii="Arial" w:hAnsi="Arial" w:cs="Arial"/>
                <w:b/>
                <w:bCs/>
                <w:sz w:val="20"/>
                <w:szCs w:val="20"/>
              </w:rPr>
            </w:pPr>
            <w:r w:rsidRPr="00173870">
              <w:rPr>
                <w:rFonts w:ascii="Arial" w:hAnsi="Arial" w:cs="Arial"/>
                <w:b/>
                <w:bCs/>
                <w:sz w:val="20"/>
                <w:szCs w:val="20"/>
              </w:rPr>
              <w:t>Vegetative development (note)</w:t>
            </w:r>
          </w:p>
        </w:tc>
        <w:tc>
          <w:tcPr>
            <w:tcW w:w="2015" w:type="dxa"/>
            <w:tcBorders>
              <w:top w:val="single" w:sz="4" w:space="0" w:color="auto"/>
              <w:bottom w:val="single" w:sz="4" w:space="0" w:color="auto"/>
            </w:tcBorders>
            <w:vAlign w:val="center"/>
          </w:tcPr>
          <w:p w14:paraId="0C42C772" w14:textId="77777777" w:rsidR="0039432B" w:rsidRPr="00173870" w:rsidRDefault="0039432B" w:rsidP="002F602B">
            <w:pPr>
              <w:spacing w:line="276" w:lineRule="auto"/>
              <w:jc w:val="center"/>
              <w:rPr>
                <w:rFonts w:ascii="Arial" w:hAnsi="Arial" w:cs="Arial"/>
                <w:b/>
                <w:bCs/>
                <w:sz w:val="20"/>
                <w:szCs w:val="20"/>
              </w:rPr>
            </w:pPr>
            <w:r w:rsidRPr="00173870">
              <w:rPr>
                <w:rFonts w:ascii="Arial" w:hAnsi="Arial" w:cs="Arial"/>
                <w:b/>
                <w:bCs/>
                <w:sz w:val="20"/>
                <w:szCs w:val="20"/>
              </w:rPr>
              <w:t>Plant size at flowering stage (cm)</w:t>
            </w:r>
          </w:p>
        </w:tc>
        <w:tc>
          <w:tcPr>
            <w:tcW w:w="2015" w:type="dxa"/>
            <w:tcBorders>
              <w:top w:val="single" w:sz="4" w:space="0" w:color="auto"/>
              <w:bottom w:val="single" w:sz="4" w:space="0" w:color="auto"/>
            </w:tcBorders>
            <w:vAlign w:val="center"/>
          </w:tcPr>
          <w:p w14:paraId="78EA1576" w14:textId="77777777" w:rsidR="0039432B" w:rsidRPr="00173870" w:rsidRDefault="0039432B" w:rsidP="002F602B">
            <w:pPr>
              <w:spacing w:line="276" w:lineRule="auto"/>
              <w:jc w:val="center"/>
              <w:rPr>
                <w:rFonts w:ascii="Arial" w:hAnsi="Arial" w:cs="Arial"/>
                <w:b/>
                <w:bCs/>
                <w:sz w:val="20"/>
                <w:szCs w:val="20"/>
              </w:rPr>
            </w:pPr>
            <w:r w:rsidRPr="00173870">
              <w:rPr>
                <w:rFonts w:ascii="Arial" w:hAnsi="Arial" w:cs="Arial"/>
                <w:b/>
                <w:bCs/>
                <w:sz w:val="20"/>
                <w:szCs w:val="20"/>
              </w:rPr>
              <w:t>Date of 50% flowering (</w:t>
            </w:r>
            <w:r>
              <w:rPr>
                <w:rFonts w:ascii="Arial" w:hAnsi="Arial" w:cs="Arial"/>
                <w:b/>
                <w:bCs/>
                <w:sz w:val="20"/>
                <w:szCs w:val="20"/>
              </w:rPr>
              <w:t>D</w:t>
            </w:r>
            <w:r w:rsidRPr="00173870">
              <w:rPr>
                <w:rFonts w:ascii="Arial" w:hAnsi="Arial" w:cs="Arial"/>
                <w:b/>
                <w:bCs/>
                <w:sz w:val="20"/>
                <w:szCs w:val="20"/>
              </w:rPr>
              <w:t>AS)</w:t>
            </w:r>
          </w:p>
        </w:tc>
      </w:tr>
      <w:tr w:rsidR="0039432B" w:rsidRPr="00C60468" w14:paraId="75A4F4EC" w14:textId="77777777" w:rsidTr="0039432B">
        <w:tc>
          <w:tcPr>
            <w:tcW w:w="3168" w:type="dxa"/>
            <w:tcBorders>
              <w:top w:val="single" w:sz="4" w:space="0" w:color="auto"/>
              <w:bottom w:val="nil"/>
            </w:tcBorders>
          </w:tcPr>
          <w:p w14:paraId="6D302EAA" w14:textId="77777777" w:rsidR="0039432B" w:rsidRPr="00C60468" w:rsidRDefault="0039432B" w:rsidP="002F602B">
            <w:pPr>
              <w:spacing w:line="276" w:lineRule="auto"/>
              <w:rPr>
                <w:rFonts w:ascii="Arial" w:hAnsi="Arial" w:cs="Arial"/>
                <w:sz w:val="20"/>
                <w:szCs w:val="20"/>
              </w:rPr>
            </w:pPr>
            <w:r w:rsidRPr="00C60468">
              <w:rPr>
                <w:rFonts w:ascii="Arial" w:hAnsi="Arial" w:cs="Arial"/>
                <w:sz w:val="20"/>
                <w:szCs w:val="20"/>
              </w:rPr>
              <w:t>20 t/ha O</w:t>
            </w:r>
            <w:r w:rsidR="00F3266E">
              <w:rPr>
                <w:rFonts w:ascii="Arial" w:hAnsi="Arial" w:cs="Arial"/>
                <w:sz w:val="20"/>
                <w:szCs w:val="20"/>
              </w:rPr>
              <w:t>M</w:t>
            </w:r>
            <w:r w:rsidRPr="00C60468">
              <w:rPr>
                <w:rFonts w:ascii="Arial" w:hAnsi="Arial" w:cs="Arial"/>
                <w:sz w:val="20"/>
                <w:szCs w:val="20"/>
              </w:rPr>
              <w:t xml:space="preserve"> </w:t>
            </w:r>
          </w:p>
          <w:p w14:paraId="6C7B332E" w14:textId="77777777" w:rsidR="0039432B" w:rsidRPr="00C60468" w:rsidRDefault="0039432B" w:rsidP="002F602B">
            <w:pPr>
              <w:spacing w:line="276" w:lineRule="auto"/>
              <w:rPr>
                <w:rFonts w:ascii="Arial" w:hAnsi="Arial" w:cs="Arial"/>
                <w:sz w:val="20"/>
                <w:szCs w:val="20"/>
              </w:rPr>
            </w:pPr>
            <w:r w:rsidRPr="00C60468">
              <w:rPr>
                <w:rFonts w:ascii="Arial" w:hAnsi="Arial" w:cs="Arial"/>
                <w:sz w:val="20"/>
                <w:szCs w:val="20"/>
              </w:rPr>
              <w:t>10 t/ha O</w:t>
            </w:r>
            <w:r w:rsidR="00F3266E">
              <w:rPr>
                <w:rFonts w:ascii="Arial" w:hAnsi="Arial" w:cs="Arial"/>
                <w:sz w:val="20"/>
                <w:szCs w:val="20"/>
              </w:rPr>
              <w:t>M</w:t>
            </w:r>
            <w:r w:rsidRPr="00C60468">
              <w:rPr>
                <w:rFonts w:ascii="Arial" w:hAnsi="Arial" w:cs="Arial"/>
                <w:sz w:val="20"/>
                <w:szCs w:val="20"/>
              </w:rPr>
              <w:t xml:space="preserve"> + 200 kg/ha NPK </w:t>
            </w:r>
          </w:p>
          <w:p w14:paraId="4D675CA1" w14:textId="77777777" w:rsidR="0039432B" w:rsidRPr="00C60468" w:rsidRDefault="0039432B" w:rsidP="002F602B">
            <w:pPr>
              <w:spacing w:line="276" w:lineRule="auto"/>
              <w:rPr>
                <w:rFonts w:ascii="Arial" w:hAnsi="Arial" w:cs="Arial"/>
                <w:sz w:val="20"/>
                <w:szCs w:val="20"/>
              </w:rPr>
            </w:pPr>
            <w:r w:rsidRPr="00C60468">
              <w:rPr>
                <w:rFonts w:ascii="Arial" w:hAnsi="Arial" w:cs="Arial"/>
                <w:sz w:val="20"/>
                <w:szCs w:val="20"/>
              </w:rPr>
              <w:t>No fertilization</w:t>
            </w:r>
          </w:p>
        </w:tc>
        <w:tc>
          <w:tcPr>
            <w:tcW w:w="2014" w:type="dxa"/>
            <w:tcBorders>
              <w:top w:val="single" w:sz="4" w:space="0" w:color="auto"/>
              <w:bottom w:val="nil"/>
            </w:tcBorders>
            <w:vAlign w:val="center"/>
          </w:tcPr>
          <w:p w14:paraId="11595C24"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3 a</w:t>
            </w:r>
          </w:p>
          <w:p w14:paraId="2C3087C7"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3</w:t>
            </w:r>
            <w:r>
              <w:rPr>
                <w:rFonts w:ascii="Arial" w:hAnsi="Arial" w:cs="Arial"/>
                <w:sz w:val="20"/>
                <w:szCs w:val="20"/>
              </w:rPr>
              <w:t>.</w:t>
            </w:r>
            <w:r w:rsidRPr="00C60468">
              <w:rPr>
                <w:rFonts w:ascii="Arial" w:hAnsi="Arial" w:cs="Arial"/>
                <w:sz w:val="20"/>
                <w:szCs w:val="20"/>
              </w:rPr>
              <w:t>4 a</w:t>
            </w:r>
          </w:p>
          <w:p w14:paraId="5CD5A7B2"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3</w:t>
            </w:r>
            <w:r>
              <w:rPr>
                <w:rFonts w:ascii="Arial" w:hAnsi="Arial" w:cs="Arial"/>
                <w:sz w:val="20"/>
                <w:szCs w:val="20"/>
              </w:rPr>
              <w:t>.</w:t>
            </w:r>
            <w:r w:rsidRPr="00C60468">
              <w:rPr>
                <w:rFonts w:ascii="Arial" w:hAnsi="Arial" w:cs="Arial"/>
                <w:sz w:val="20"/>
                <w:szCs w:val="20"/>
              </w:rPr>
              <w:t>4 a</w:t>
            </w:r>
          </w:p>
        </w:tc>
        <w:tc>
          <w:tcPr>
            <w:tcW w:w="2015" w:type="dxa"/>
            <w:tcBorders>
              <w:top w:val="single" w:sz="4" w:space="0" w:color="auto"/>
              <w:bottom w:val="nil"/>
            </w:tcBorders>
            <w:vAlign w:val="center"/>
          </w:tcPr>
          <w:p w14:paraId="0B8F3FAB"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42 a</w:t>
            </w:r>
          </w:p>
          <w:p w14:paraId="118A3B18"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42 a</w:t>
            </w:r>
          </w:p>
          <w:p w14:paraId="7F09D57E"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43 a</w:t>
            </w:r>
          </w:p>
        </w:tc>
        <w:tc>
          <w:tcPr>
            <w:tcW w:w="2015" w:type="dxa"/>
            <w:tcBorders>
              <w:top w:val="single" w:sz="4" w:space="0" w:color="auto"/>
              <w:bottom w:val="nil"/>
            </w:tcBorders>
            <w:vAlign w:val="center"/>
          </w:tcPr>
          <w:p w14:paraId="37503172"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66 a</w:t>
            </w:r>
          </w:p>
          <w:p w14:paraId="1A85A0D5"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69 a</w:t>
            </w:r>
          </w:p>
          <w:p w14:paraId="1377CA9F"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69 a</w:t>
            </w:r>
          </w:p>
        </w:tc>
      </w:tr>
      <w:tr w:rsidR="0039432B" w:rsidRPr="00C60468" w14:paraId="02952337" w14:textId="77777777" w:rsidTr="0039432B">
        <w:trPr>
          <w:trHeight w:val="496"/>
        </w:trPr>
        <w:tc>
          <w:tcPr>
            <w:tcW w:w="3168" w:type="dxa"/>
            <w:tcBorders>
              <w:top w:val="nil"/>
              <w:bottom w:val="single" w:sz="4" w:space="0" w:color="auto"/>
            </w:tcBorders>
          </w:tcPr>
          <w:p w14:paraId="545506A8" w14:textId="77777777" w:rsidR="0039432B" w:rsidRPr="00C60468" w:rsidRDefault="0039432B" w:rsidP="002F602B">
            <w:pPr>
              <w:spacing w:line="276" w:lineRule="auto"/>
              <w:rPr>
                <w:rFonts w:ascii="Arial" w:hAnsi="Arial" w:cs="Arial"/>
                <w:b/>
                <w:bCs/>
                <w:sz w:val="20"/>
                <w:szCs w:val="20"/>
              </w:rPr>
            </w:pPr>
            <w:r w:rsidRPr="00C60468">
              <w:rPr>
                <w:rFonts w:ascii="Arial" w:hAnsi="Arial" w:cs="Arial"/>
                <w:b/>
                <w:bCs/>
                <w:sz w:val="20"/>
                <w:szCs w:val="20"/>
              </w:rPr>
              <w:t>Average</w:t>
            </w:r>
          </w:p>
          <w:p w14:paraId="5CED3DDC" w14:textId="77777777" w:rsidR="0039432B" w:rsidRPr="00C60468" w:rsidRDefault="0039432B" w:rsidP="002F602B">
            <w:pPr>
              <w:spacing w:line="276" w:lineRule="auto"/>
              <w:rPr>
                <w:rFonts w:ascii="Arial" w:hAnsi="Arial" w:cs="Arial"/>
                <w:sz w:val="20"/>
                <w:szCs w:val="20"/>
              </w:rPr>
            </w:pPr>
            <w:r w:rsidRPr="00C60468">
              <w:rPr>
                <w:rFonts w:ascii="Arial" w:hAnsi="Arial" w:cs="Arial"/>
                <w:b/>
                <w:bCs/>
                <w:sz w:val="20"/>
                <w:szCs w:val="20"/>
              </w:rPr>
              <w:t>P</w:t>
            </w:r>
          </w:p>
        </w:tc>
        <w:tc>
          <w:tcPr>
            <w:tcW w:w="2014" w:type="dxa"/>
            <w:tcBorders>
              <w:top w:val="nil"/>
              <w:bottom w:val="single" w:sz="4" w:space="0" w:color="auto"/>
            </w:tcBorders>
            <w:vAlign w:val="center"/>
          </w:tcPr>
          <w:p w14:paraId="146B112B"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3</w:t>
            </w:r>
            <w:r>
              <w:rPr>
                <w:rFonts w:ascii="Arial" w:hAnsi="Arial" w:cs="Arial"/>
                <w:sz w:val="20"/>
                <w:szCs w:val="20"/>
              </w:rPr>
              <w:t>.</w:t>
            </w:r>
            <w:r w:rsidRPr="00C60468">
              <w:rPr>
                <w:rFonts w:ascii="Arial" w:hAnsi="Arial" w:cs="Arial"/>
                <w:sz w:val="20"/>
                <w:szCs w:val="20"/>
              </w:rPr>
              <w:t>3</w:t>
            </w:r>
          </w:p>
          <w:p w14:paraId="6A7E55D7"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0</w:t>
            </w:r>
            <w:r>
              <w:rPr>
                <w:rFonts w:ascii="Arial" w:hAnsi="Arial" w:cs="Arial"/>
                <w:sz w:val="20"/>
                <w:szCs w:val="20"/>
              </w:rPr>
              <w:t>.</w:t>
            </w:r>
            <w:r w:rsidRPr="00C60468">
              <w:rPr>
                <w:rFonts w:ascii="Arial" w:hAnsi="Arial" w:cs="Arial"/>
                <w:sz w:val="20"/>
                <w:szCs w:val="20"/>
              </w:rPr>
              <w:t>77</w:t>
            </w:r>
          </w:p>
        </w:tc>
        <w:tc>
          <w:tcPr>
            <w:tcW w:w="2015" w:type="dxa"/>
            <w:tcBorders>
              <w:top w:val="nil"/>
              <w:bottom w:val="single" w:sz="4" w:space="0" w:color="auto"/>
            </w:tcBorders>
            <w:vAlign w:val="center"/>
          </w:tcPr>
          <w:p w14:paraId="0BB0144B"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42</w:t>
            </w:r>
            <w:r>
              <w:rPr>
                <w:rFonts w:ascii="Arial" w:hAnsi="Arial" w:cs="Arial"/>
                <w:sz w:val="20"/>
                <w:szCs w:val="20"/>
              </w:rPr>
              <w:t>.</w:t>
            </w:r>
            <w:r w:rsidRPr="00C60468">
              <w:rPr>
                <w:rFonts w:ascii="Arial" w:hAnsi="Arial" w:cs="Arial"/>
                <w:sz w:val="20"/>
                <w:szCs w:val="20"/>
              </w:rPr>
              <w:t>4</w:t>
            </w:r>
          </w:p>
          <w:p w14:paraId="7D072608"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0</w:t>
            </w:r>
            <w:r>
              <w:rPr>
                <w:rFonts w:ascii="Arial" w:hAnsi="Arial" w:cs="Arial"/>
                <w:sz w:val="20"/>
                <w:szCs w:val="20"/>
              </w:rPr>
              <w:t>.</w:t>
            </w:r>
            <w:r w:rsidRPr="00C60468">
              <w:rPr>
                <w:rFonts w:ascii="Arial" w:hAnsi="Arial" w:cs="Arial"/>
                <w:sz w:val="20"/>
                <w:szCs w:val="20"/>
              </w:rPr>
              <w:t>9</w:t>
            </w:r>
          </w:p>
        </w:tc>
        <w:tc>
          <w:tcPr>
            <w:tcW w:w="2015" w:type="dxa"/>
            <w:tcBorders>
              <w:top w:val="nil"/>
              <w:bottom w:val="single" w:sz="4" w:space="0" w:color="auto"/>
            </w:tcBorders>
            <w:vAlign w:val="center"/>
          </w:tcPr>
          <w:p w14:paraId="164B083B"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68</w:t>
            </w:r>
          </w:p>
          <w:p w14:paraId="578774B5" w14:textId="77777777" w:rsidR="0039432B" w:rsidRPr="00C60468" w:rsidRDefault="0039432B" w:rsidP="002F602B">
            <w:pPr>
              <w:spacing w:line="276" w:lineRule="auto"/>
              <w:jc w:val="center"/>
              <w:rPr>
                <w:rFonts w:ascii="Arial" w:hAnsi="Arial" w:cs="Arial"/>
                <w:sz w:val="20"/>
                <w:szCs w:val="20"/>
              </w:rPr>
            </w:pPr>
            <w:r w:rsidRPr="00C60468">
              <w:rPr>
                <w:rFonts w:ascii="Arial" w:hAnsi="Arial" w:cs="Arial"/>
                <w:sz w:val="20"/>
                <w:szCs w:val="20"/>
              </w:rPr>
              <w:t>0</w:t>
            </w:r>
            <w:r>
              <w:rPr>
                <w:rFonts w:ascii="Arial" w:hAnsi="Arial" w:cs="Arial"/>
                <w:sz w:val="20"/>
                <w:szCs w:val="20"/>
              </w:rPr>
              <w:t>.</w:t>
            </w:r>
            <w:r w:rsidRPr="00C60468">
              <w:rPr>
                <w:rFonts w:ascii="Arial" w:hAnsi="Arial" w:cs="Arial"/>
                <w:sz w:val="20"/>
                <w:szCs w:val="20"/>
              </w:rPr>
              <w:t>43</w:t>
            </w:r>
          </w:p>
        </w:tc>
      </w:tr>
    </w:tbl>
    <w:p w14:paraId="2E74B831" w14:textId="77777777" w:rsidR="0039432B" w:rsidRDefault="0039432B" w:rsidP="0039432B">
      <w:pPr>
        <w:pStyle w:val="Heading3"/>
        <w:spacing w:before="0"/>
        <w:jc w:val="both"/>
        <w:rPr>
          <w:rFonts w:ascii="Arial" w:hAnsi="Arial" w:cs="Arial"/>
          <w:b/>
          <w:bCs/>
          <w:color w:val="000000"/>
          <w:sz w:val="20"/>
          <w:szCs w:val="20"/>
        </w:rPr>
      </w:pPr>
      <w:r w:rsidRPr="0039432B">
        <w:rPr>
          <w:rFonts w:ascii="Arial" w:hAnsi="Arial" w:cs="Arial"/>
          <w:color w:val="000000"/>
          <w:sz w:val="20"/>
          <w:szCs w:val="20"/>
        </w:rPr>
        <w:lastRenderedPageBreak/>
        <w:t>Column numbers, assigned the same letter, do not differ significantly at the 5% threshold (Tukey</w:t>
      </w:r>
      <w:r w:rsidRPr="0039432B">
        <w:rPr>
          <w:rFonts w:ascii="Arial" w:hAnsi="Arial" w:cs="Arial"/>
          <w:b/>
          <w:bCs/>
          <w:color w:val="000000"/>
          <w:sz w:val="20"/>
          <w:szCs w:val="20"/>
        </w:rPr>
        <w:t xml:space="preserve"> </w:t>
      </w:r>
      <w:r w:rsidRPr="0039432B">
        <w:rPr>
          <w:rFonts w:ascii="Arial" w:hAnsi="Arial" w:cs="Arial"/>
          <w:color w:val="000000"/>
          <w:sz w:val="20"/>
          <w:szCs w:val="20"/>
        </w:rPr>
        <w:t>test)</w:t>
      </w:r>
    </w:p>
    <w:p w14:paraId="4ECB0705" w14:textId="77777777" w:rsidR="00545592" w:rsidRPr="00F050C0" w:rsidRDefault="0039432B" w:rsidP="00F050C0">
      <w:pPr>
        <w:pStyle w:val="Heading3"/>
        <w:numPr>
          <w:ilvl w:val="2"/>
          <w:numId w:val="18"/>
        </w:numPr>
        <w:jc w:val="both"/>
        <w:rPr>
          <w:rFonts w:ascii="Arial" w:hAnsi="Arial" w:cs="Arial"/>
          <w:b/>
          <w:bCs/>
          <w:color w:val="000000"/>
          <w:sz w:val="20"/>
          <w:szCs w:val="20"/>
        </w:rPr>
      </w:pPr>
      <w:r w:rsidRPr="0039432B">
        <w:rPr>
          <w:rFonts w:ascii="Arial" w:hAnsi="Arial" w:cs="Arial"/>
          <w:b/>
          <w:bCs/>
          <w:color w:val="000000"/>
          <w:sz w:val="20"/>
          <w:szCs w:val="20"/>
        </w:rPr>
        <w:t>Effect of Transplanting Densities on the Development of the Vegetable Coret</w:t>
      </w:r>
    </w:p>
    <w:p w14:paraId="5DD925C7" w14:textId="77777777" w:rsidR="0039432B" w:rsidRPr="00F050C0" w:rsidRDefault="0039432B" w:rsidP="00886078">
      <w:pPr>
        <w:pStyle w:val="Heading3"/>
        <w:spacing w:line="276" w:lineRule="auto"/>
        <w:jc w:val="both"/>
        <w:rPr>
          <w:rFonts w:ascii="Arial" w:hAnsi="Arial" w:cs="Arial"/>
          <w:color w:val="000000"/>
          <w:sz w:val="20"/>
          <w:szCs w:val="20"/>
        </w:rPr>
      </w:pPr>
      <w:r w:rsidRPr="00F050C0">
        <w:rPr>
          <w:rFonts w:ascii="Arial" w:hAnsi="Arial" w:cs="Arial"/>
          <w:color w:val="000000"/>
          <w:sz w:val="20"/>
          <w:szCs w:val="20"/>
        </w:rPr>
        <w:t xml:space="preserve">The analysis of variance showed a significant effect of transplanting densities on vegetative development </w:t>
      </w:r>
      <w:r w:rsidRPr="000F2930">
        <w:rPr>
          <w:rFonts w:ascii="Arial" w:hAnsi="Arial" w:cs="Arial"/>
          <w:color w:val="000000" w:themeColor="text1"/>
          <w:sz w:val="20"/>
          <w:szCs w:val="20"/>
        </w:rPr>
        <w:t xml:space="preserve">(P = 0.02) </w:t>
      </w:r>
      <w:r w:rsidRPr="00F050C0">
        <w:rPr>
          <w:rFonts w:ascii="Arial" w:hAnsi="Arial" w:cs="Arial"/>
          <w:color w:val="000000"/>
          <w:sz w:val="20"/>
          <w:szCs w:val="20"/>
        </w:rPr>
        <w:t xml:space="preserve">and plant size </w:t>
      </w:r>
      <w:r w:rsidRPr="000F2930">
        <w:rPr>
          <w:rFonts w:ascii="Arial" w:hAnsi="Arial" w:cs="Arial"/>
          <w:color w:val="000000" w:themeColor="text1"/>
          <w:sz w:val="20"/>
          <w:szCs w:val="20"/>
        </w:rPr>
        <w:t>(P = 0.09),</w:t>
      </w:r>
      <w:r w:rsidRPr="00F050C0">
        <w:rPr>
          <w:rFonts w:ascii="Arial" w:hAnsi="Arial" w:cs="Arial"/>
          <w:color w:val="000000"/>
          <w:sz w:val="20"/>
          <w:szCs w:val="20"/>
        </w:rPr>
        <w:t xml:space="preserve"> but not on the 50% flowering time (Table 2). As far as vegetative development is concerned, the transplanted plants at low density (100,000 vines/ha) showed a poor growth state, with an average score of 2, reflecting poor development. On the other hand, at higher densities (388,889 and 400,000 vines/ha), the plants show a better vegetative state, with 3.5 and 4 respectively, which corresponds to good to very good development. The size of plants at flowering follows the same trend. Plants grown at 100,000 plants/ha remained smaller (38.4 cm), while those from higher densities reached larger sizes (42.3 cm and 46.4 cm). This difference suggests that competition between high-density plants did not limit their growth in height, but may have favoured better elongation. In contrast, no significant difference </w:t>
      </w:r>
      <w:r w:rsidRPr="000F2930">
        <w:rPr>
          <w:rFonts w:ascii="Arial" w:hAnsi="Arial" w:cs="Arial"/>
          <w:color w:val="000000" w:themeColor="text1"/>
          <w:sz w:val="20"/>
          <w:szCs w:val="20"/>
        </w:rPr>
        <w:t xml:space="preserve">(P = 0.09) </w:t>
      </w:r>
      <w:r w:rsidRPr="00F050C0">
        <w:rPr>
          <w:rFonts w:ascii="Arial" w:hAnsi="Arial" w:cs="Arial"/>
          <w:color w:val="000000"/>
          <w:sz w:val="20"/>
          <w:szCs w:val="20"/>
        </w:rPr>
        <w:t>was observed on the 50% flowering time, which remains relatively stable between treatments, with an average of 68 days after sowing (</w:t>
      </w:r>
      <w:r>
        <w:rPr>
          <w:rFonts w:ascii="Arial" w:hAnsi="Arial" w:cs="Arial"/>
          <w:color w:val="000000"/>
          <w:sz w:val="20"/>
          <w:szCs w:val="20"/>
        </w:rPr>
        <w:t>D</w:t>
      </w:r>
      <w:r w:rsidRPr="00F050C0">
        <w:rPr>
          <w:rFonts w:ascii="Arial" w:hAnsi="Arial" w:cs="Arial"/>
          <w:color w:val="000000"/>
          <w:sz w:val="20"/>
          <w:szCs w:val="20"/>
        </w:rPr>
        <w:t>AS). Thus, the transplanting density did not influence the precocity of flowering.</w:t>
      </w:r>
    </w:p>
    <w:p w14:paraId="6E8B30C3" w14:textId="77777777" w:rsidR="00545592" w:rsidRPr="00937CC5" w:rsidRDefault="00545592" w:rsidP="00545592">
      <w:pPr>
        <w:pStyle w:val="Heading3"/>
        <w:rPr>
          <w:rFonts w:ascii="Arial" w:eastAsia="Times New Roman" w:hAnsi="Arial" w:cs="Arial"/>
          <w:color w:val="000000"/>
          <w:sz w:val="20"/>
          <w:szCs w:val="20"/>
          <w:lang w:eastAsia="fr-FR"/>
        </w:rPr>
      </w:pPr>
      <w:r w:rsidRPr="00937CC5">
        <w:rPr>
          <w:rFonts w:ascii="Arial" w:hAnsi="Arial" w:cs="Arial"/>
          <w:color w:val="000000"/>
          <w:sz w:val="20"/>
          <w:szCs w:val="20"/>
        </w:rPr>
        <w:t>Table</w:t>
      </w:r>
      <w:r w:rsidR="0039432B">
        <w:rPr>
          <w:rFonts w:ascii="Arial" w:hAnsi="Arial" w:cs="Arial"/>
          <w:color w:val="000000"/>
          <w:sz w:val="20"/>
          <w:szCs w:val="20"/>
        </w:rPr>
        <w:t xml:space="preserve"> </w:t>
      </w:r>
      <w:r w:rsidRPr="00937CC5">
        <w:rPr>
          <w:rFonts w:ascii="Arial" w:hAnsi="Arial" w:cs="Arial"/>
          <w:color w:val="000000"/>
          <w:sz w:val="20"/>
          <w:szCs w:val="20"/>
        </w:rPr>
        <w:t xml:space="preserve">2. </w:t>
      </w:r>
      <w:r w:rsidR="0039432B" w:rsidRPr="0039432B">
        <w:rPr>
          <w:rFonts w:ascii="Arial" w:hAnsi="Arial" w:cs="Arial"/>
          <w:color w:val="000000"/>
          <w:sz w:val="20"/>
          <w:szCs w:val="20"/>
        </w:rPr>
        <w:t>Transplanting Densities on the Development of the Vegetable Coret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67"/>
        <w:gridCol w:w="1438"/>
        <w:gridCol w:w="2840"/>
      </w:tblGrid>
      <w:tr w:rsidR="0039432B" w:rsidRPr="00722F37" w14:paraId="5395C8DC" w14:textId="77777777" w:rsidTr="000E42DC">
        <w:tc>
          <w:tcPr>
            <w:tcW w:w="2127" w:type="dxa"/>
            <w:tcBorders>
              <w:top w:val="single" w:sz="4" w:space="0" w:color="auto"/>
              <w:bottom w:val="single" w:sz="4" w:space="0" w:color="auto"/>
            </w:tcBorders>
            <w:vAlign w:val="center"/>
            <w:hideMark/>
          </w:tcPr>
          <w:p w14:paraId="6CDA9123" w14:textId="77777777" w:rsidR="0039432B" w:rsidRPr="00722F37" w:rsidRDefault="0039432B" w:rsidP="000E42DC">
            <w:pPr>
              <w:spacing w:line="276" w:lineRule="auto"/>
              <w:rPr>
                <w:rFonts w:ascii="Arial" w:hAnsi="Arial" w:cs="Arial"/>
                <w:b/>
                <w:bCs/>
                <w:sz w:val="20"/>
                <w:szCs w:val="20"/>
              </w:rPr>
            </w:pPr>
            <w:r w:rsidRPr="00722F37">
              <w:rPr>
                <w:rFonts w:ascii="Arial" w:hAnsi="Arial" w:cs="Arial"/>
                <w:b/>
                <w:bCs/>
                <w:sz w:val="20"/>
                <w:szCs w:val="20"/>
              </w:rPr>
              <w:t>Density (plants/ha)</w:t>
            </w:r>
          </w:p>
        </w:tc>
        <w:tc>
          <w:tcPr>
            <w:tcW w:w="2667" w:type="dxa"/>
            <w:tcBorders>
              <w:top w:val="single" w:sz="4" w:space="0" w:color="auto"/>
              <w:bottom w:val="single" w:sz="4" w:space="0" w:color="auto"/>
            </w:tcBorders>
            <w:vAlign w:val="center"/>
            <w:hideMark/>
          </w:tcPr>
          <w:p w14:paraId="17FEE5ED" w14:textId="77777777" w:rsidR="0039432B" w:rsidRPr="00722F37" w:rsidRDefault="0039432B" w:rsidP="000E42DC">
            <w:pPr>
              <w:spacing w:line="276" w:lineRule="auto"/>
              <w:jc w:val="center"/>
              <w:rPr>
                <w:rFonts w:ascii="Arial" w:hAnsi="Arial" w:cs="Arial"/>
                <w:b/>
                <w:bCs/>
                <w:sz w:val="20"/>
                <w:szCs w:val="20"/>
              </w:rPr>
            </w:pPr>
            <w:r w:rsidRPr="00722F37">
              <w:rPr>
                <w:rFonts w:ascii="Arial" w:hAnsi="Arial" w:cs="Arial"/>
                <w:b/>
                <w:bCs/>
                <w:sz w:val="20"/>
                <w:szCs w:val="20"/>
              </w:rPr>
              <w:t>Vegetative development (note)</w:t>
            </w:r>
          </w:p>
        </w:tc>
        <w:tc>
          <w:tcPr>
            <w:tcW w:w="0" w:type="auto"/>
            <w:tcBorders>
              <w:top w:val="single" w:sz="4" w:space="0" w:color="auto"/>
              <w:bottom w:val="single" w:sz="4" w:space="0" w:color="auto"/>
            </w:tcBorders>
            <w:vAlign w:val="center"/>
            <w:hideMark/>
          </w:tcPr>
          <w:p w14:paraId="28C77277" w14:textId="77777777" w:rsidR="0039432B" w:rsidRPr="00722F37" w:rsidRDefault="0039432B" w:rsidP="000E42DC">
            <w:pPr>
              <w:spacing w:line="276" w:lineRule="auto"/>
              <w:jc w:val="center"/>
              <w:rPr>
                <w:rFonts w:ascii="Arial" w:hAnsi="Arial" w:cs="Arial"/>
                <w:b/>
                <w:bCs/>
                <w:sz w:val="20"/>
                <w:szCs w:val="20"/>
              </w:rPr>
            </w:pPr>
            <w:r w:rsidRPr="00722F37">
              <w:rPr>
                <w:rFonts w:ascii="Arial" w:hAnsi="Arial" w:cs="Arial"/>
                <w:b/>
                <w:bCs/>
                <w:sz w:val="20"/>
                <w:szCs w:val="20"/>
              </w:rPr>
              <w:t>Plant size (cm)</w:t>
            </w:r>
          </w:p>
        </w:tc>
        <w:tc>
          <w:tcPr>
            <w:tcW w:w="0" w:type="auto"/>
            <w:tcBorders>
              <w:top w:val="single" w:sz="4" w:space="0" w:color="auto"/>
              <w:bottom w:val="single" w:sz="4" w:space="0" w:color="auto"/>
            </w:tcBorders>
            <w:vAlign w:val="center"/>
            <w:hideMark/>
          </w:tcPr>
          <w:p w14:paraId="067F1002" w14:textId="77777777" w:rsidR="0039432B" w:rsidRPr="00722F37" w:rsidRDefault="0039432B" w:rsidP="000E42DC">
            <w:pPr>
              <w:spacing w:line="276" w:lineRule="auto"/>
              <w:jc w:val="center"/>
              <w:rPr>
                <w:rFonts w:ascii="Arial" w:hAnsi="Arial" w:cs="Arial"/>
                <w:b/>
                <w:bCs/>
                <w:sz w:val="20"/>
                <w:szCs w:val="20"/>
              </w:rPr>
            </w:pPr>
            <w:r w:rsidRPr="00722F37">
              <w:rPr>
                <w:rFonts w:ascii="Arial" w:hAnsi="Arial" w:cs="Arial"/>
                <w:b/>
                <w:bCs/>
                <w:sz w:val="20"/>
                <w:szCs w:val="20"/>
              </w:rPr>
              <w:t>Time Limit 50% Flowering (JAS)</w:t>
            </w:r>
          </w:p>
        </w:tc>
      </w:tr>
      <w:tr w:rsidR="0039432B" w:rsidRPr="00722F37" w14:paraId="44264850" w14:textId="77777777" w:rsidTr="000E42DC">
        <w:tc>
          <w:tcPr>
            <w:tcW w:w="2127" w:type="dxa"/>
            <w:tcBorders>
              <w:top w:val="single" w:sz="4" w:space="0" w:color="auto"/>
            </w:tcBorders>
            <w:vAlign w:val="center"/>
            <w:hideMark/>
          </w:tcPr>
          <w:p w14:paraId="3447793D" w14:textId="77777777" w:rsidR="0039432B" w:rsidRPr="00722F37" w:rsidRDefault="0039432B" w:rsidP="000E42DC">
            <w:pPr>
              <w:spacing w:line="276" w:lineRule="auto"/>
              <w:rPr>
                <w:rFonts w:ascii="Arial" w:hAnsi="Arial" w:cs="Arial"/>
                <w:sz w:val="20"/>
                <w:szCs w:val="20"/>
              </w:rPr>
            </w:pPr>
            <w:r w:rsidRPr="00722F37">
              <w:rPr>
                <w:rFonts w:ascii="Arial" w:hAnsi="Arial" w:cs="Arial"/>
                <w:sz w:val="20"/>
                <w:szCs w:val="20"/>
              </w:rPr>
              <w:t>100 000 (20 × 50 cm)</w:t>
            </w:r>
          </w:p>
        </w:tc>
        <w:tc>
          <w:tcPr>
            <w:tcW w:w="2667" w:type="dxa"/>
            <w:tcBorders>
              <w:top w:val="single" w:sz="4" w:space="0" w:color="auto"/>
            </w:tcBorders>
            <w:vAlign w:val="center"/>
            <w:hideMark/>
          </w:tcPr>
          <w:p w14:paraId="3502E06B" w14:textId="77777777"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2 b</w:t>
            </w:r>
          </w:p>
        </w:tc>
        <w:tc>
          <w:tcPr>
            <w:tcW w:w="0" w:type="auto"/>
            <w:tcBorders>
              <w:top w:val="single" w:sz="4" w:space="0" w:color="auto"/>
            </w:tcBorders>
            <w:vAlign w:val="center"/>
            <w:hideMark/>
          </w:tcPr>
          <w:p w14:paraId="4A6838BF" w14:textId="77777777"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38</w:t>
            </w:r>
            <w:r>
              <w:rPr>
                <w:rFonts w:ascii="Arial" w:hAnsi="Arial" w:cs="Arial"/>
                <w:sz w:val="20"/>
                <w:szCs w:val="20"/>
              </w:rPr>
              <w:t>.</w:t>
            </w:r>
            <w:r w:rsidRPr="00722F37">
              <w:rPr>
                <w:rFonts w:ascii="Arial" w:hAnsi="Arial" w:cs="Arial"/>
                <w:sz w:val="20"/>
                <w:szCs w:val="20"/>
              </w:rPr>
              <w:t>4 b</w:t>
            </w:r>
          </w:p>
        </w:tc>
        <w:tc>
          <w:tcPr>
            <w:tcW w:w="0" w:type="auto"/>
            <w:tcBorders>
              <w:top w:val="single" w:sz="4" w:space="0" w:color="auto"/>
            </w:tcBorders>
            <w:vAlign w:val="center"/>
            <w:hideMark/>
          </w:tcPr>
          <w:p w14:paraId="1B55C2FE" w14:textId="77777777"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67 a</w:t>
            </w:r>
          </w:p>
        </w:tc>
      </w:tr>
      <w:tr w:rsidR="0039432B" w:rsidRPr="00722F37" w14:paraId="22EEF991" w14:textId="77777777" w:rsidTr="000E42DC">
        <w:tc>
          <w:tcPr>
            <w:tcW w:w="2127" w:type="dxa"/>
            <w:vAlign w:val="center"/>
            <w:hideMark/>
          </w:tcPr>
          <w:p w14:paraId="0BB10E31" w14:textId="77777777" w:rsidR="0039432B" w:rsidRPr="00722F37" w:rsidRDefault="0039432B" w:rsidP="000E42DC">
            <w:pPr>
              <w:spacing w:line="276" w:lineRule="auto"/>
              <w:rPr>
                <w:rFonts w:ascii="Arial" w:hAnsi="Arial" w:cs="Arial"/>
                <w:sz w:val="20"/>
                <w:szCs w:val="20"/>
              </w:rPr>
            </w:pPr>
            <w:r w:rsidRPr="00722F37">
              <w:rPr>
                <w:rFonts w:ascii="Arial" w:hAnsi="Arial" w:cs="Arial"/>
                <w:sz w:val="20"/>
                <w:szCs w:val="20"/>
              </w:rPr>
              <w:t>388 889 (15 × 20 cm)</w:t>
            </w:r>
          </w:p>
        </w:tc>
        <w:tc>
          <w:tcPr>
            <w:tcW w:w="2667" w:type="dxa"/>
            <w:vAlign w:val="center"/>
            <w:hideMark/>
          </w:tcPr>
          <w:p w14:paraId="227A1B36" w14:textId="77777777"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3</w:t>
            </w:r>
            <w:r>
              <w:rPr>
                <w:rFonts w:ascii="Arial" w:hAnsi="Arial" w:cs="Arial"/>
                <w:sz w:val="20"/>
                <w:szCs w:val="20"/>
              </w:rPr>
              <w:t>.</w:t>
            </w:r>
            <w:r w:rsidRPr="00722F37">
              <w:rPr>
                <w:rFonts w:ascii="Arial" w:hAnsi="Arial" w:cs="Arial"/>
                <w:sz w:val="20"/>
                <w:szCs w:val="20"/>
              </w:rPr>
              <w:t>5 a</w:t>
            </w:r>
          </w:p>
        </w:tc>
        <w:tc>
          <w:tcPr>
            <w:tcW w:w="0" w:type="auto"/>
            <w:vAlign w:val="center"/>
            <w:hideMark/>
          </w:tcPr>
          <w:p w14:paraId="41729CF1" w14:textId="77777777"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 xml:space="preserve">42.3 </w:t>
            </w:r>
            <w:r>
              <w:rPr>
                <w:rFonts w:ascii="Arial" w:hAnsi="Arial" w:cs="Arial"/>
                <w:sz w:val="20"/>
                <w:szCs w:val="20"/>
              </w:rPr>
              <w:t>ab</w:t>
            </w:r>
          </w:p>
        </w:tc>
        <w:tc>
          <w:tcPr>
            <w:tcW w:w="0" w:type="auto"/>
            <w:vAlign w:val="center"/>
            <w:hideMark/>
          </w:tcPr>
          <w:p w14:paraId="64FB9779" w14:textId="77777777"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70 a</w:t>
            </w:r>
          </w:p>
        </w:tc>
      </w:tr>
      <w:tr w:rsidR="0039432B" w:rsidRPr="00722F37" w14:paraId="1E37E474" w14:textId="77777777" w:rsidTr="000E42DC">
        <w:tc>
          <w:tcPr>
            <w:tcW w:w="2127" w:type="dxa"/>
            <w:vAlign w:val="center"/>
            <w:hideMark/>
          </w:tcPr>
          <w:p w14:paraId="44E8E5C6" w14:textId="77777777" w:rsidR="0039432B" w:rsidRPr="00722F37" w:rsidRDefault="0039432B" w:rsidP="000E42DC">
            <w:pPr>
              <w:spacing w:line="276" w:lineRule="auto"/>
              <w:rPr>
                <w:rFonts w:ascii="Arial" w:hAnsi="Arial" w:cs="Arial"/>
                <w:sz w:val="20"/>
                <w:szCs w:val="20"/>
              </w:rPr>
            </w:pPr>
            <w:r w:rsidRPr="00722F37">
              <w:rPr>
                <w:rFonts w:ascii="Arial" w:hAnsi="Arial" w:cs="Arial"/>
                <w:sz w:val="20"/>
                <w:szCs w:val="20"/>
              </w:rPr>
              <w:t>400 000 (10 × 25 cm)</w:t>
            </w:r>
          </w:p>
        </w:tc>
        <w:tc>
          <w:tcPr>
            <w:tcW w:w="2667" w:type="dxa"/>
            <w:vAlign w:val="center"/>
            <w:hideMark/>
          </w:tcPr>
          <w:p w14:paraId="35C3BC50" w14:textId="77777777"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4 a</w:t>
            </w:r>
          </w:p>
        </w:tc>
        <w:tc>
          <w:tcPr>
            <w:tcW w:w="0" w:type="auto"/>
            <w:vAlign w:val="center"/>
            <w:hideMark/>
          </w:tcPr>
          <w:p w14:paraId="311C2BAB" w14:textId="77777777"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46,4 a</w:t>
            </w:r>
          </w:p>
        </w:tc>
        <w:tc>
          <w:tcPr>
            <w:tcW w:w="0" w:type="auto"/>
            <w:vAlign w:val="center"/>
            <w:hideMark/>
          </w:tcPr>
          <w:p w14:paraId="20C41A76" w14:textId="77777777"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66 a</w:t>
            </w:r>
          </w:p>
        </w:tc>
      </w:tr>
      <w:tr w:rsidR="0039432B" w:rsidRPr="00722F37" w14:paraId="50AE5B82" w14:textId="77777777" w:rsidTr="000E42DC">
        <w:tc>
          <w:tcPr>
            <w:tcW w:w="2127" w:type="dxa"/>
            <w:vAlign w:val="center"/>
            <w:hideMark/>
          </w:tcPr>
          <w:p w14:paraId="614409D5" w14:textId="77777777" w:rsidR="0039432B" w:rsidRPr="00722F37" w:rsidRDefault="0039432B" w:rsidP="000E42DC">
            <w:pPr>
              <w:spacing w:line="276" w:lineRule="auto"/>
              <w:rPr>
                <w:rFonts w:ascii="Arial" w:hAnsi="Arial" w:cs="Arial"/>
                <w:b/>
                <w:bCs/>
                <w:sz w:val="20"/>
                <w:szCs w:val="20"/>
              </w:rPr>
            </w:pPr>
            <w:r w:rsidRPr="00722F37">
              <w:rPr>
                <w:rFonts w:ascii="Arial" w:eastAsiaTheme="majorEastAsia" w:hAnsi="Arial" w:cs="Arial"/>
                <w:b/>
                <w:bCs/>
                <w:sz w:val="20"/>
                <w:szCs w:val="20"/>
              </w:rPr>
              <w:t>Average</w:t>
            </w:r>
          </w:p>
        </w:tc>
        <w:tc>
          <w:tcPr>
            <w:tcW w:w="2667" w:type="dxa"/>
            <w:vAlign w:val="center"/>
            <w:hideMark/>
          </w:tcPr>
          <w:p w14:paraId="0A3A2C77" w14:textId="77777777"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3</w:t>
            </w:r>
            <w:r>
              <w:rPr>
                <w:rFonts w:ascii="Arial" w:hAnsi="Arial" w:cs="Arial"/>
                <w:sz w:val="20"/>
                <w:szCs w:val="20"/>
              </w:rPr>
              <w:t>.</w:t>
            </w:r>
            <w:r w:rsidRPr="00722F37">
              <w:rPr>
                <w:rFonts w:ascii="Arial" w:hAnsi="Arial" w:cs="Arial"/>
                <w:sz w:val="20"/>
                <w:szCs w:val="20"/>
              </w:rPr>
              <w:t>3</w:t>
            </w:r>
          </w:p>
        </w:tc>
        <w:tc>
          <w:tcPr>
            <w:tcW w:w="0" w:type="auto"/>
            <w:vAlign w:val="center"/>
            <w:hideMark/>
          </w:tcPr>
          <w:p w14:paraId="74C87CE9" w14:textId="77777777"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42</w:t>
            </w:r>
          </w:p>
        </w:tc>
        <w:tc>
          <w:tcPr>
            <w:tcW w:w="0" w:type="auto"/>
            <w:vAlign w:val="center"/>
            <w:hideMark/>
          </w:tcPr>
          <w:p w14:paraId="4A6CF2E0" w14:textId="77777777"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68</w:t>
            </w:r>
          </w:p>
        </w:tc>
      </w:tr>
      <w:tr w:rsidR="0039432B" w:rsidRPr="00722F37" w14:paraId="39453111" w14:textId="77777777" w:rsidTr="000E42DC">
        <w:tc>
          <w:tcPr>
            <w:tcW w:w="2127" w:type="dxa"/>
            <w:tcBorders>
              <w:bottom w:val="single" w:sz="4" w:space="0" w:color="auto"/>
            </w:tcBorders>
            <w:vAlign w:val="center"/>
            <w:hideMark/>
          </w:tcPr>
          <w:p w14:paraId="4BF965CA" w14:textId="77777777" w:rsidR="0039432B" w:rsidRPr="00722F37" w:rsidRDefault="0039432B" w:rsidP="000E42DC">
            <w:pPr>
              <w:spacing w:line="276" w:lineRule="auto"/>
              <w:rPr>
                <w:rFonts w:ascii="Arial" w:hAnsi="Arial" w:cs="Arial"/>
                <w:b/>
                <w:bCs/>
                <w:sz w:val="20"/>
                <w:szCs w:val="20"/>
              </w:rPr>
            </w:pPr>
            <w:r w:rsidRPr="00722F37">
              <w:rPr>
                <w:rFonts w:ascii="Arial" w:hAnsi="Arial" w:cs="Arial"/>
                <w:b/>
                <w:bCs/>
                <w:sz w:val="20"/>
                <w:szCs w:val="20"/>
              </w:rPr>
              <w:t>P</w:t>
            </w:r>
          </w:p>
        </w:tc>
        <w:tc>
          <w:tcPr>
            <w:tcW w:w="2667" w:type="dxa"/>
            <w:tcBorders>
              <w:bottom w:val="single" w:sz="4" w:space="0" w:color="auto"/>
            </w:tcBorders>
            <w:vAlign w:val="center"/>
            <w:hideMark/>
          </w:tcPr>
          <w:p w14:paraId="39C2CEE0" w14:textId="77777777" w:rsidR="0039432B" w:rsidRPr="00722F37" w:rsidRDefault="0039432B" w:rsidP="000E42DC">
            <w:pPr>
              <w:spacing w:line="276" w:lineRule="auto"/>
              <w:jc w:val="center"/>
              <w:rPr>
                <w:rFonts w:ascii="Arial" w:hAnsi="Arial" w:cs="Arial"/>
                <w:sz w:val="20"/>
                <w:szCs w:val="20"/>
              </w:rPr>
            </w:pPr>
            <w:r w:rsidRPr="00722F37">
              <w:rPr>
                <w:rFonts w:ascii="Arial" w:hAnsi="Arial" w:cs="Arial"/>
                <w:sz w:val="20"/>
                <w:szCs w:val="20"/>
              </w:rPr>
              <w:t>0</w:t>
            </w:r>
            <w:r>
              <w:rPr>
                <w:rFonts w:ascii="Arial" w:hAnsi="Arial" w:cs="Arial"/>
                <w:sz w:val="20"/>
                <w:szCs w:val="20"/>
              </w:rPr>
              <w:t>.</w:t>
            </w:r>
            <w:r w:rsidRPr="00722F37">
              <w:rPr>
                <w:rFonts w:ascii="Arial" w:hAnsi="Arial" w:cs="Arial"/>
                <w:sz w:val="20"/>
                <w:szCs w:val="20"/>
              </w:rPr>
              <w:t>02</w:t>
            </w:r>
          </w:p>
        </w:tc>
        <w:tc>
          <w:tcPr>
            <w:tcW w:w="0" w:type="auto"/>
            <w:tcBorders>
              <w:bottom w:val="single" w:sz="4" w:space="0" w:color="auto"/>
            </w:tcBorders>
            <w:vAlign w:val="center"/>
            <w:hideMark/>
          </w:tcPr>
          <w:p w14:paraId="01872EB6" w14:textId="77777777" w:rsidR="0039432B" w:rsidRPr="00722F37" w:rsidRDefault="0039432B" w:rsidP="000E42DC">
            <w:pPr>
              <w:spacing w:line="276" w:lineRule="auto"/>
              <w:jc w:val="center"/>
              <w:rPr>
                <w:rFonts w:ascii="Arial" w:hAnsi="Arial" w:cs="Arial"/>
                <w:sz w:val="20"/>
                <w:szCs w:val="20"/>
              </w:rPr>
            </w:pPr>
            <w:r>
              <w:rPr>
                <w:rFonts w:ascii="Arial" w:hAnsi="Arial" w:cs="Arial"/>
                <w:sz w:val="20"/>
                <w:szCs w:val="20"/>
              </w:rPr>
              <w:t>0.09</w:t>
            </w:r>
          </w:p>
        </w:tc>
        <w:tc>
          <w:tcPr>
            <w:tcW w:w="0" w:type="auto"/>
            <w:tcBorders>
              <w:bottom w:val="single" w:sz="4" w:space="0" w:color="auto"/>
            </w:tcBorders>
            <w:vAlign w:val="center"/>
            <w:hideMark/>
          </w:tcPr>
          <w:p w14:paraId="3A17AC99" w14:textId="77777777" w:rsidR="0039432B" w:rsidRPr="00722F37" w:rsidRDefault="0039432B" w:rsidP="000E42DC">
            <w:pPr>
              <w:spacing w:line="276" w:lineRule="auto"/>
              <w:jc w:val="center"/>
              <w:rPr>
                <w:rFonts w:ascii="Arial" w:hAnsi="Arial" w:cs="Arial"/>
                <w:sz w:val="20"/>
                <w:szCs w:val="20"/>
              </w:rPr>
            </w:pPr>
            <w:r>
              <w:rPr>
                <w:rFonts w:ascii="Arial" w:hAnsi="Arial" w:cs="Arial"/>
                <w:sz w:val="20"/>
                <w:szCs w:val="20"/>
              </w:rPr>
              <w:t>0.40</w:t>
            </w:r>
          </w:p>
        </w:tc>
      </w:tr>
    </w:tbl>
    <w:p w14:paraId="2E78230E" w14:textId="77777777" w:rsidR="0039432B" w:rsidRPr="001B0914" w:rsidRDefault="0039432B" w:rsidP="00313A94">
      <w:pPr>
        <w:jc w:val="both"/>
        <w:rPr>
          <w:rFonts w:ascii="Arial" w:hAnsi="Arial" w:cs="Arial"/>
          <w:sz w:val="20"/>
          <w:szCs w:val="20"/>
        </w:rPr>
      </w:pPr>
      <w:r w:rsidRPr="001B0914">
        <w:rPr>
          <w:rFonts w:ascii="Arial" w:hAnsi="Arial" w:cs="Arial"/>
          <w:sz w:val="20"/>
          <w:szCs w:val="20"/>
        </w:rPr>
        <w:t>Column numbers, assigned the same letter, do not differ significantly at the 5% threshold (Tukey test)</w:t>
      </w:r>
    </w:p>
    <w:p w14:paraId="51E5ADAC" w14:textId="77777777" w:rsidR="00545592" w:rsidRPr="001D0583" w:rsidRDefault="0039432B" w:rsidP="001D0583">
      <w:pPr>
        <w:pStyle w:val="Heading3"/>
        <w:numPr>
          <w:ilvl w:val="2"/>
          <w:numId w:val="18"/>
        </w:numPr>
        <w:jc w:val="both"/>
        <w:rPr>
          <w:rFonts w:ascii="Arial" w:hAnsi="Arial" w:cs="Arial"/>
          <w:b/>
          <w:bCs/>
          <w:color w:val="000000"/>
          <w:sz w:val="20"/>
          <w:szCs w:val="20"/>
        </w:rPr>
      </w:pPr>
      <w:r w:rsidRPr="0039432B">
        <w:rPr>
          <w:rFonts w:ascii="Arial" w:hAnsi="Arial" w:cs="Arial"/>
          <w:b/>
          <w:bCs/>
          <w:color w:val="000000"/>
          <w:sz w:val="20"/>
          <w:szCs w:val="20"/>
        </w:rPr>
        <w:t>Interaction between fertilizer rates and transplanting densities</w:t>
      </w:r>
    </w:p>
    <w:p w14:paraId="7344744D" w14:textId="77777777" w:rsidR="0039432B" w:rsidRDefault="0039432B" w:rsidP="00585F26">
      <w:pPr>
        <w:pStyle w:val="Heading3"/>
        <w:spacing w:line="276" w:lineRule="auto"/>
        <w:jc w:val="both"/>
        <w:rPr>
          <w:rFonts w:ascii="Arial" w:hAnsi="Arial" w:cs="Arial"/>
          <w:color w:val="000000" w:themeColor="text1"/>
          <w:sz w:val="20"/>
          <w:szCs w:val="20"/>
        </w:rPr>
      </w:pPr>
      <w:r w:rsidRPr="007B065B">
        <w:rPr>
          <w:rFonts w:ascii="Arial" w:hAnsi="Arial" w:cs="Arial"/>
          <w:color w:val="000000" w:themeColor="text1"/>
          <w:sz w:val="20"/>
          <w:szCs w:val="20"/>
        </w:rPr>
        <w:t>Analysis of the interaction between fertilizer rates and transplanting densities reveals significance only for stem diameter at the flowering stage (Table 3). The results indicate that the effect of fertilizer rates on this parameter depends on the transplanting density. At densities of 100,000 and 388,889 vines/ha, no significant differences were observed between fertilization treatments. The average diameters of the stems, respectively 3.6 cm and 4.4 cm, reflect a relative stability of this morphological characteristic, regardless of the fertilization regime applied. On the other hand, at the highest density (400,000 vines/ha), the effect of fertilizer doses becomes significant (P = 0.03). Plants grown without fertilisation have a larger stem diameter (4.5 cm) than those fed the combination of 10 t/ha of organic matter + 200 kg/ha of NPK, which has a diameter equal to 3.5 cm.</w:t>
      </w:r>
    </w:p>
    <w:p w14:paraId="242E9F7E" w14:textId="77777777" w:rsidR="0039432B" w:rsidRDefault="0039432B" w:rsidP="0039432B">
      <w:pPr>
        <w:rPr>
          <w:lang w:eastAsia="ja-JP"/>
        </w:rPr>
      </w:pPr>
    </w:p>
    <w:p w14:paraId="2BA95F72" w14:textId="77777777" w:rsidR="0039432B" w:rsidRDefault="0039432B" w:rsidP="0039432B">
      <w:pPr>
        <w:rPr>
          <w:lang w:eastAsia="ja-JP"/>
        </w:rPr>
      </w:pPr>
    </w:p>
    <w:p w14:paraId="1BBF5482" w14:textId="77777777" w:rsidR="0039432B" w:rsidRDefault="0039432B" w:rsidP="0039432B">
      <w:pPr>
        <w:rPr>
          <w:lang w:eastAsia="ja-JP"/>
        </w:rPr>
      </w:pPr>
    </w:p>
    <w:p w14:paraId="1619CCA1" w14:textId="77777777" w:rsidR="0039432B" w:rsidRPr="0039432B" w:rsidRDefault="0039432B" w:rsidP="0039432B">
      <w:pPr>
        <w:rPr>
          <w:lang w:eastAsia="ja-JP"/>
        </w:rPr>
      </w:pPr>
    </w:p>
    <w:p w14:paraId="76CC0850" w14:textId="77777777" w:rsidR="001B0914" w:rsidRPr="0039432B" w:rsidRDefault="00545592" w:rsidP="001B0914">
      <w:pPr>
        <w:pStyle w:val="Heading3"/>
        <w:jc w:val="both"/>
        <w:rPr>
          <w:rFonts w:ascii="Arial" w:hAnsi="Arial" w:cs="Arial"/>
          <w:color w:val="000000"/>
          <w:sz w:val="20"/>
          <w:szCs w:val="20"/>
        </w:rPr>
      </w:pPr>
      <w:commentRangeStart w:id="12"/>
      <w:r w:rsidRPr="001D0583">
        <w:rPr>
          <w:rFonts w:ascii="Arial" w:hAnsi="Arial" w:cs="Arial"/>
          <w:color w:val="000000"/>
          <w:sz w:val="20"/>
          <w:szCs w:val="20"/>
        </w:rPr>
        <w:t xml:space="preserve">Table 3. </w:t>
      </w:r>
      <w:r w:rsidR="0039432B">
        <w:rPr>
          <w:rFonts w:ascii="Arial" w:hAnsi="Arial" w:cs="Arial"/>
          <w:color w:val="000000"/>
          <w:sz w:val="20"/>
          <w:szCs w:val="20"/>
        </w:rPr>
        <w:t>T</w:t>
      </w:r>
      <w:r w:rsidR="0039432B" w:rsidRPr="0039432B">
        <w:rPr>
          <w:rFonts w:ascii="Arial" w:hAnsi="Arial" w:cs="Arial"/>
          <w:color w:val="000000"/>
          <w:sz w:val="20"/>
          <w:szCs w:val="20"/>
        </w:rPr>
        <w:t>he interaction between fertilizer rates and transplanting densities on stem diameter at flowering</w:t>
      </w:r>
      <w:r w:rsidR="0039432B">
        <w:rPr>
          <w:rFonts w:ascii="Arial" w:hAnsi="Arial" w:cs="Arial"/>
          <w:color w:val="000000"/>
          <w:sz w:val="20"/>
          <w:szCs w:val="20"/>
        </w:rPr>
        <w:t xml:space="preserve"> </w:t>
      </w:r>
      <w:commentRangeEnd w:id="12"/>
      <w:r w:rsidR="006B2317">
        <w:rPr>
          <w:rStyle w:val="CommentReference"/>
          <w:rFonts w:eastAsia="Times New Roman" w:cs="Times New Roman"/>
          <w:color w:val="auto"/>
          <w:lang w:eastAsia="fr-FR"/>
        </w:rPr>
        <w:commentReference w:id="12"/>
      </w:r>
    </w:p>
    <w:tbl>
      <w:tblPr>
        <w:tblW w:w="0" w:type="auto"/>
        <w:tblBorders>
          <w:top w:val="single" w:sz="4" w:space="0" w:color="auto"/>
          <w:bottom w:val="single" w:sz="4" w:space="0" w:color="auto"/>
        </w:tblBorders>
        <w:tblLook w:val="01E0" w:firstRow="1" w:lastRow="1" w:firstColumn="1" w:lastColumn="1" w:noHBand="0" w:noVBand="0"/>
      </w:tblPr>
      <w:tblGrid>
        <w:gridCol w:w="3299"/>
        <w:gridCol w:w="1597"/>
        <w:gridCol w:w="327"/>
        <w:gridCol w:w="1584"/>
        <w:gridCol w:w="342"/>
        <w:gridCol w:w="1923"/>
      </w:tblGrid>
      <w:tr w:rsidR="0039432B" w:rsidRPr="00E44438" w14:paraId="25376D2B" w14:textId="77777777" w:rsidTr="00D726D9">
        <w:tc>
          <w:tcPr>
            <w:tcW w:w="3348" w:type="dxa"/>
            <w:vMerge w:val="restart"/>
          </w:tcPr>
          <w:p w14:paraId="0C67DE60" w14:textId="77777777" w:rsidR="0039432B" w:rsidRPr="001B0914" w:rsidRDefault="0039432B" w:rsidP="00D726D9">
            <w:pPr>
              <w:spacing w:line="276" w:lineRule="auto"/>
              <w:rPr>
                <w:rFonts w:ascii="Arial" w:hAnsi="Arial" w:cs="Arial"/>
                <w:b/>
                <w:bCs/>
                <w:sz w:val="20"/>
                <w:szCs w:val="20"/>
              </w:rPr>
            </w:pPr>
          </w:p>
          <w:p w14:paraId="07CABF5A" w14:textId="77777777" w:rsidR="0039432B" w:rsidRPr="001B0914" w:rsidRDefault="0039432B" w:rsidP="00D726D9">
            <w:pPr>
              <w:spacing w:line="276" w:lineRule="auto"/>
              <w:rPr>
                <w:rFonts w:ascii="Arial" w:hAnsi="Arial" w:cs="Arial"/>
                <w:b/>
                <w:bCs/>
                <w:sz w:val="20"/>
                <w:szCs w:val="20"/>
              </w:rPr>
            </w:pPr>
            <w:r w:rsidRPr="001B0914">
              <w:rPr>
                <w:rFonts w:ascii="Arial" w:hAnsi="Arial" w:cs="Arial"/>
                <w:b/>
                <w:bCs/>
                <w:sz w:val="20"/>
                <w:szCs w:val="20"/>
              </w:rPr>
              <w:t>Fertilizer Rates</w:t>
            </w:r>
          </w:p>
        </w:tc>
        <w:tc>
          <w:tcPr>
            <w:tcW w:w="5864" w:type="dxa"/>
            <w:gridSpan w:val="5"/>
            <w:tcBorders>
              <w:top w:val="single" w:sz="4" w:space="0" w:color="auto"/>
              <w:bottom w:val="single" w:sz="4" w:space="0" w:color="auto"/>
            </w:tcBorders>
          </w:tcPr>
          <w:p w14:paraId="081B9533" w14:textId="77777777" w:rsidR="0039432B" w:rsidRPr="001B0914" w:rsidRDefault="0039432B" w:rsidP="00D726D9">
            <w:pPr>
              <w:spacing w:line="276" w:lineRule="auto"/>
              <w:jc w:val="center"/>
              <w:rPr>
                <w:rFonts w:ascii="Arial" w:hAnsi="Arial" w:cs="Arial"/>
                <w:b/>
                <w:bCs/>
                <w:sz w:val="20"/>
                <w:szCs w:val="20"/>
              </w:rPr>
            </w:pPr>
            <w:r w:rsidRPr="001B0914">
              <w:rPr>
                <w:rFonts w:ascii="Arial" w:hAnsi="Arial" w:cs="Arial"/>
                <w:b/>
                <w:bCs/>
                <w:sz w:val="20"/>
                <w:szCs w:val="20"/>
              </w:rPr>
              <w:t>Diameter of stems at flowering stage (cm)</w:t>
            </w:r>
          </w:p>
        </w:tc>
      </w:tr>
      <w:tr w:rsidR="0039432B" w:rsidRPr="00E44438" w14:paraId="4B09E1FF" w14:textId="77777777" w:rsidTr="00D726D9">
        <w:tc>
          <w:tcPr>
            <w:tcW w:w="3348" w:type="dxa"/>
            <w:vMerge/>
            <w:tcBorders>
              <w:bottom w:val="single" w:sz="4" w:space="0" w:color="auto"/>
            </w:tcBorders>
          </w:tcPr>
          <w:p w14:paraId="5A63C178" w14:textId="77777777" w:rsidR="0039432B" w:rsidRPr="001B0914" w:rsidRDefault="0039432B" w:rsidP="00D726D9">
            <w:pPr>
              <w:spacing w:line="276" w:lineRule="auto"/>
              <w:rPr>
                <w:rFonts w:ascii="Arial" w:hAnsi="Arial" w:cs="Arial"/>
                <w:sz w:val="20"/>
                <w:szCs w:val="20"/>
              </w:rPr>
            </w:pPr>
          </w:p>
        </w:tc>
        <w:tc>
          <w:tcPr>
            <w:tcW w:w="1954" w:type="dxa"/>
            <w:gridSpan w:val="2"/>
            <w:tcBorders>
              <w:top w:val="single" w:sz="4" w:space="0" w:color="auto"/>
              <w:bottom w:val="single" w:sz="4" w:space="0" w:color="auto"/>
            </w:tcBorders>
            <w:vAlign w:val="center"/>
          </w:tcPr>
          <w:p w14:paraId="4001F0EF"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100 000</w:t>
            </w:r>
          </w:p>
          <w:p w14:paraId="2584E096"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(20 cm x 50 cm)</w:t>
            </w:r>
          </w:p>
        </w:tc>
        <w:tc>
          <w:tcPr>
            <w:tcW w:w="1955" w:type="dxa"/>
            <w:gridSpan w:val="2"/>
            <w:tcBorders>
              <w:top w:val="single" w:sz="4" w:space="0" w:color="auto"/>
              <w:bottom w:val="single" w:sz="4" w:space="0" w:color="auto"/>
            </w:tcBorders>
            <w:vAlign w:val="center"/>
          </w:tcPr>
          <w:p w14:paraId="75A89336"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388 889</w:t>
            </w:r>
          </w:p>
          <w:p w14:paraId="5F246BB6"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(15 cm x 20 cm)</w:t>
            </w:r>
          </w:p>
        </w:tc>
        <w:tc>
          <w:tcPr>
            <w:tcW w:w="1955" w:type="dxa"/>
            <w:tcBorders>
              <w:top w:val="single" w:sz="4" w:space="0" w:color="auto"/>
              <w:bottom w:val="single" w:sz="4" w:space="0" w:color="auto"/>
            </w:tcBorders>
            <w:vAlign w:val="center"/>
          </w:tcPr>
          <w:p w14:paraId="134510F1"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400 000</w:t>
            </w:r>
          </w:p>
          <w:p w14:paraId="5BA7AFA3"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(10 cm x 25 cm)</w:t>
            </w:r>
          </w:p>
        </w:tc>
      </w:tr>
      <w:tr w:rsidR="0039432B" w:rsidRPr="00E44438" w14:paraId="09ACA672" w14:textId="77777777" w:rsidTr="00D726D9">
        <w:tc>
          <w:tcPr>
            <w:tcW w:w="3348" w:type="dxa"/>
            <w:tcBorders>
              <w:top w:val="single" w:sz="4" w:space="0" w:color="auto"/>
              <w:bottom w:val="single" w:sz="4" w:space="0" w:color="auto"/>
            </w:tcBorders>
          </w:tcPr>
          <w:p w14:paraId="552FCF0C" w14:textId="77777777" w:rsidR="0039432B" w:rsidRPr="001B0914" w:rsidRDefault="0039432B" w:rsidP="00D726D9">
            <w:pPr>
              <w:spacing w:line="276" w:lineRule="auto"/>
              <w:rPr>
                <w:rFonts w:ascii="Arial" w:hAnsi="Arial" w:cs="Arial"/>
                <w:sz w:val="20"/>
                <w:szCs w:val="20"/>
              </w:rPr>
            </w:pPr>
            <w:r w:rsidRPr="001B0914">
              <w:rPr>
                <w:rFonts w:ascii="Arial" w:hAnsi="Arial" w:cs="Arial"/>
                <w:sz w:val="20"/>
                <w:szCs w:val="20"/>
              </w:rPr>
              <w:t>20 t/ha O</w:t>
            </w:r>
            <w:r w:rsidR="00F3266E">
              <w:rPr>
                <w:rFonts w:ascii="Arial" w:hAnsi="Arial" w:cs="Arial"/>
                <w:sz w:val="20"/>
                <w:szCs w:val="20"/>
              </w:rPr>
              <w:t>M</w:t>
            </w:r>
            <w:r w:rsidRPr="001B0914">
              <w:rPr>
                <w:rFonts w:ascii="Arial" w:hAnsi="Arial" w:cs="Arial"/>
                <w:sz w:val="20"/>
                <w:szCs w:val="20"/>
              </w:rPr>
              <w:t xml:space="preserve"> </w:t>
            </w:r>
          </w:p>
          <w:p w14:paraId="2626F047" w14:textId="77777777" w:rsidR="0039432B" w:rsidRPr="001B0914" w:rsidRDefault="0039432B" w:rsidP="00D726D9">
            <w:pPr>
              <w:spacing w:line="276" w:lineRule="auto"/>
              <w:rPr>
                <w:rFonts w:ascii="Arial" w:hAnsi="Arial" w:cs="Arial"/>
                <w:sz w:val="20"/>
                <w:szCs w:val="20"/>
              </w:rPr>
            </w:pPr>
            <w:r w:rsidRPr="001B0914">
              <w:rPr>
                <w:rFonts w:ascii="Arial" w:hAnsi="Arial" w:cs="Arial"/>
                <w:sz w:val="20"/>
                <w:szCs w:val="20"/>
              </w:rPr>
              <w:t>10 t/ha O</w:t>
            </w:r>
            <w:r w:rsidR="00F3266E">
              <w:rPr>
                <w:rFonts w:ascii="Arial" w:hAnsi="Arial" w:cs="Arial"/>
                <w:sz w:val="20"/>
                <w:szCs w:val="20"/>
              </w:rPr>
              <w:t>M</w:t>
            </w:r>
            <w:r w:rsidRPr="001B0914">
              <w:rPr>
                <w:rFonts w:ascii="Arial" w:hAnsi="Arial" w:cs="Arial"/>
                <w:sz w:val="20"/>
                <w:szCs w:val="20"/>
              </w:rPr>
              <w:t xml:space="preserve"> + 200 kg/ha NPK </w:t>
            </w:r>
          </w:p>
          <w:p w14:paraId="3EDCA35E" w14:textId="77777777" w:rsidR="0039432B" w:rsidRPr="001B0914" w:rsidRDefault="0039432B" w:rsidP="00D726D9">
            <w:pPr>
              <w:spacing w:line="276" w:lineRule="auto"/>
              <w:rPr>
                <w:rFonts w:ascii="Arial" w:hAnsi="Arial" w:cs="Arial"/>
                <w:sz w:val="20"/>
                <w:szCs w:val="20"/>
              </w:rPr>
            </w:pPr>
            <w:r w:rsidRPr="001B0914">
              <w:rPr>
                <w:rFonts w:ascii="Arial" w:hAnsi="Arial" w:cs="Arial"/>
                <w:sz w:val="20"/>
                <w:szCs w:val="20"/>
              </w:rPr>
              <w:t>No fertilization</w:t>
            </w:r>
          </w:p>
        </w:tc>
        <w:tc>
          <w:tcPr>
            <w:tcW w:w="1620" w:type="dxa"/>
            <w:tcBorders>
              <w:top w:val="single" w:sz="4" w:space="0" w:color="auto"/>
              <w:bottom w:val="single" w:sz="4" w:space="0" w:color="auto"/>
            </w:tcBorders>
            <w:vAlign w:val="center"/>
          </w:tcPr>
          <w:p w14:paraId="3174233E"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3</w:t>
            </w:r>
            <w:r>
              <w:rPr>
                <w:rFonts w:ascii="Arial" w:hAnsi="Arial" w:cs="Arial"/>
                <w:sz w:val="20"/>
                <w:szCs w:val="20"/>
              </w:rPr>
              <w:t>.</w:t>
            </w:r>
            <w:r w:rsidRPr="001B0914">
              <w:rPr>
                <w:rFonts w:ascii="Arial" w:hAnsi="Arial" w:cs="Arial"/>
                <w:sz w:val="20"/>
                <w:szCs w:val="20"/>
              </w:rPr>
              <w:t>7 a</w:t>
            </w:r>
          </w:p>
          <w:p w14:paraId="4F78D00C"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3</w:t>
            </w:r>
            <w:r>
              <w:rPr>
                <w:rFonts w:ascii="Arial" w:hAnsi="Arial" w:cs="Arial"/>
                <w:sz w:val="20"/>
                <w:szCs w:val="20"/>
              </w:rPr>
              <w:t>.</w:t>
            </w:r>
            <w:r w:rsidRPr="001B0914">
              <w:rPr>
                <w:rFonts w:ascii="Arial" w:hAnsi="Arial" w:cs="Arial"/>
                <w:sz w:val="20"/>
                <w:szCs w:val="20"/>
              </w:rPr>
              <w:t>3 a</w:t>
            </w:r>
          </w:p>
          <w:p w14:paraId="68D243FC"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3</w:t>
            </w:r>
            <w:r>
              <w:rPr>
                <w:rFonts w:ascii="Arial" w:hAnsi="Arial" w:cs="Arial"/>
                <w:sz w:val="20"/>
                <w:szCs w:val="20"/>
              </w:rPr>
              <w:t>.</w:t>
            </w:r>
            <w:r w:rsidRPr="001B0914">
              <w:rPr>
                <w:rFonts w:ascii="Arial" w:hAnsi="Arial" w:cs="Arial"/>
                <w:sz w:val="20"/>
                <w:szCs w:val="20"/>
              </w:rPr>
              <w:t>7 a</w:t>
            </w:r>
          </w:p>
        </w:tc>
        <w:tc>
          <w:tcPr>
            <w:tcW w:w="1941" w:type="dxa"/>
            <w:gridSpan w:val="2"/>
            <w:tcBorders>
              <w:top w:val="single" w:sz="4" w:space="0" w:color="auto"/>
              <w:bottom w:val="single" w:sz="4" w:space="0" w:color="auto"/>
            </w:tcBorders>
            <w:vAlign w:val="center"/>
          </w:tcPr>
          <w:p w14:paraId="6586FC67"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w:t>
            </w:r>
            <w:r>
              <w:rPr>
                <w:rFonts w:ascii="Arial" w:hAnsi="Arial" w:cs="Arial"/>
                <w:sz w:val="20"/>
                <w:szCs w:val="20"/>
              </w:rPr>
              <w:t>.</w:t>
            </w:r>
            <w:r w:rsidRPr="001B0914">
              <w:rPr>
                <w:rFonts w:ascii="Arial" w:hAnsi="Arial" w:cs="Arial"/>
                <w:sz w:val="20"/>
                <w:szCs w:val="20"/>
              </w:rPr>
              <w:t>9 a</w:t>
            </w:r>
          </w:p>
          <w:p w14:paraId="068DDDCD"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 a</w:t>
            </w:r>
          </w:p>
          <w:p w14:paraId="0B82C7E9"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w:t>
            </w:r>
            <w:r>
              <w:rPr>
                <w:rFonts w:ascii="Arial" w:hAnsi="Arial" w:cs="Arial"/>
                <w:sz w:val="20"/>
                <w:szCs w:val="20"/>
              </w:rPr>
              <w:t>.</w:t>
            </w:r>
            <w:r w:rsidRPr="001B0914">
              <w:rPr>
                <w:rFonts w:ascii="Arial" w:hAnsi="Arial" w:cs="Arial"/>
                <w:sz w:val="20"/>
                <w:szCs w:val="20"/>
              </w:rPr>
              <w:t>3 a</w:t>
            </w:r>
          </w:p>
        </w:tc>
        <w:tc>
          <w:tcPr>
            <w:tcW w:w="2303" w:type="dxa"/>
            <w:gridSpan w:val="2"/>
            <w:tcBorders>
              <w:top w:val="single" w:sz="4" w:space="0" w:color="auto"/>
              <w:bottom w:val="single" w:sz="4" w:space="0" w:color="auto"/>
            </w:tcBorders>
            <w:vAlign w:val="center"/>
          </w:tcPr>
          <w:p w14:paraId="333BDF3B"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w:t>
            </w:r>
            <w:r>
              <w:rPr>
                <w:rFonts w:ascii="Arial" w:hAnsi="Arial" w:cs="Arial"/>
                <w:sz w:val="20"/>
                <w:szCs w:val="20"/>
              </w:rPr>
              <w:t>.</w:t>
            </w:r>
            <w:r w:rsidRPr="001B0914">
              <w:rPr>
                <w:rFonts w:ascii="Arial" w:hAnsi="Arial" w:cs="Arial"/>
                <w:sz w:val="20"/>
                <w:szCs w:val="20"/>
              </w:rPr>
              <w:t>3 a</w:t>
            </w:r>
          </w:p>
          <w:p w14:paraId="1AEFAD02"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3</w:t>
            </w:r>
            <w:r>
              <w:rPr>
                <w:rFonts w:ascii="Arial" w:hAnsi="Arial" w:cs="Arial"/>
                <w:sz w:val="20"/>
                <w:szCs w:val="20"/>
              </w:rPr>
              <w:t>.</w:t>
            </w:r>
            <w:r w:rsidRPr="001B0914">
              <w:rPr>
                <w:rFonts w:ascii="Arial" w:hAnsi="Arial" w:cs="Arial"/>
                <w:sz w:val="20"/>
                <w:szCs w:val="20"/>
              </w:rPr>
              <w:t>5 b</w:t>
            </w:r>
          </w:p>
          <w:p w14:paraId="77CCDFA5"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w:t>
            </w:r>
            <w:r>
              <w:rPr>
                <w:rFonts w:ascii="Arial" w:hAnsi="Arial" w:cs="Arial"/>
                <w:sz w:val="20"/>
                <w:szCs w:val="20"/>
              </w:rPr>
              <w:t>.</w:t>
            </w:r>
            <w:r w:rsidRPr="001B0914">
              <w:rPr>
                <w:rFonts w:ascii="Arial" w:hAnsi="Arial" w:cs="Arial"/>
                <w:sz w:val="20"/>
                <w:szCs w:val="20"/>
              </w:rPr>
              <w:t>5 a</w:t>
            </w:r>
          </w:p>
        </w:tc>
      </w:tr>
      <w:tr w:rsidR="0039432B" w:rsidRPr="00E44438" w14:paraId="1C81777A" w14:textId="77777777" w:rsidTr="00D726D9">
        <w:tc>
          <w:tcPr>
            <w:tcW w:w="3348" w:type="dxa"/>
            <w:tcBorders>
              <w:top w:val="single" w:sz="4" w:space="0" w:color="auto"/>
            </w:tcBorders>
          </w:tcPr>
          <w:p w14:paraId="3F7A0D4D" w14:textId="77777777" w:rsidR="0039432B" w:rsidRPr="001B0914" w:rsidRDefault="0039432B" w:rsidP="00D726D9">
            <w:pPr>
              <w:spacing w:line="276" w:lineRule="auto"/>
              <w:rPr>
                <w:rFonts w:ascii="Arial" w:hAnsi="Arial" w:cs="Arial"/>
                <w:b/>
                <w:bCs/>
                <w:sz w:val="20"/>
                <w:szCs w:val="20"/>
              </w:rPr>
            </w:pPr>
            <w:r w:rsidRPr="001B0914">
              <w:rPr>
                <w:rFonts w:ascii="Arial" w:hAnsi="Arial" w:cs="Arial"/>
                <w:b/>
                <w:bCs/>
                <w:sz w:val="20"/>
                <w:szCs w:val="20"/>
              </w:rPr>
              <w:t>Average</w:t>
            </w:r>
          </w:p>
          <w:p w14:paraId="485D0B0E" w14:textId="77777777" w:rsidR="0039432B" w:rsidRPr="001B0914" w:rsidRDefault="0039432B" w:rsidP="00D726D9">
            <w:pPr>
              <w:spacing w:line="276" w:lineRule="auto"/>
              <w:rPr>
                <w:rFonts w:ascii="Arial" w:hAnsi="Arial" w:cs="Arial"/>
                <w:sz w:val="20"/>
                <w:szCs w:val="20"/>
              </w:rPr>
            </w:pPr>
            <w:r w:rsidRPr="001B0914">
              <w:rPr>
                <w:rFonts w:ascii="Arial" w:hAnsi="Arial" w:cs="Arial"/>
                <w:b/>
                <w:bCs/>
                <w:sz w:val="20"/>
                <w:szCs w:val="20"/>
              </w:rPr>
              <w:t>P</w:t>
            </w:r>
          </w:p>
        </w:tc>
        <w:tc>
          <w:tcPr>
            <w:tcW w:w="1620" w:type="dxa"/>
            <w:tcBorders>
              <w:top w:val="single" w:sz="4" w:space="0" w:color="auto"/>
            </w:tcBorders>
            <w:vAlign w:val="center"/>
          </w:tcPr>
          <w:p w14:paraId="347DE7E3"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3</w:t>
            </w:r>
            <w:r>
              <w:rPr>
                <w:rFonts w:ascii="Arial" w:hAnsi="Arial" w:cs="Arial"/>
                <w:sz w:val="20"/>
                <w:szCs w:val="20"/>
              </w:rPr>
              <w:t>.</w:t>
            </w:r>
            <w:r w:rsidRPr="001B0914">
              <w:rPr>
                <w:rFonts w:ascii="Arial" w:hAnsi="Arial" w:cs="Arial"/>
                <w:sz w:val="20"/>
                <w:szCs w:val="20"/>
              </w:rPr>
              <w:t>6</w:t>
            </w:r>
          </w:p>
          <w:p w14:paraId="5D35B419"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0</w:t>
            </w:r>
            <w:r>
              <w:rPr>
                <w:rFonts w:ascii="Arial" w:hAnsi="Arial" w:cs="Arial"/>
                <w:sz w:val="20"/>
                <w:szCs w:val="20"/>
              </w:rPr>
              <w:t>.</w:t>
            </w:r>
            <w:r w:rsidRPr="001B0914">
              <w:rPr>
                <w:rFonts w:ascii="Arial" w:hAnsi="Arial" w:cs="Arial"/>
                <w:sz w:val="20"/>
                <w:szCs w:val="20"/>
              </w:rPr>
              <w:t>42</w:t>
            </w:r>
          </w:p>
        </w:tc>
        <w:tc>
          <w:tcPr>
            <w:tcW w:w="1941" w:type="dxa"/>
            <w:gridSpan w:val="2"/>
            <w:tcBorders>
              <w:top w:val="single" w:sz="4" w:space="0" w:color="auto"/>
            </w:tcBorders>
            <w:vAlign w:val="center"/>
          </w:tcPr>
          <w:p w14:paraId="704B0B9B"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w:t>
            </w:r>
            <w:r>
              <w:rPr>
                <w:rFonts w:ascii="Arial" w:hAnsi="Arial" w:cs="Arial"/>
                <w:sz w:val="20"/>
                <w:szCs w:val="20"/>
              </w:rPr>
              <w:t>.</w:t>
            </w:r>
            <w:r w:rsidRPr="001B0914">
              <w:rPr>
                <w:rFonts w:ascii="Arial" w:hAnsi="Arial" w:cs="Arial"/>
                <w:sz w:val="20"/>
                <w:szCs w:val="20"/>
              </w:rPr>
              <w:t>4</w:t>
            </w:r>
          </w:p>
          <w:p w14:paraId="0A092210"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0</w:t>
            </w:r>
            <w:r>
              <w:rPr>
                <w:rFonts w:ascii="Arial" w:hAnsi="Arial" w:cs="Arial"/>
                <w:sz w:val="20"/>
                <w:szCs w:val="20"/>
              </w:rPr>
              <w:t>.</w:t>
            </w:r>
            <w:r w:rsidRPr="001B0914">
              <w:rPr>
                <w:rFonts w:ascii="Arial" w:hAnsi="Arial" w:cs="Arial"/>
                <w:sz w:val="20"/>
                <w:szCs w:val="20"/>
              </w:rPr>
              <w:t>35</w:t>
            </w:r>
          </w:p>
        </w:tc>
        <w:tc>
          <w:tcPr>
            <w:tcW w:w="2303" w:type="dxa"/>
            <w:gridSpan w:val="2"/>
            <w:tcBorders>
              <w:top w:val="single" w:sz="4" w:space="0" w:color="auto"/>
            </w:tcBorders>
            <w:vAlign w:val="center"/>
          </w:tcPr>
          <w:p w14:paraId="1B6C70E5"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4</w:t>
            </w:r>
          </w:p>
          <w:p w14:paraId="2A33B3B2" w14:textId="77777777" w:rsidR="0039432B" w:rsidRPr="001B0914" w:rsidRDefault="0039432B" w:rsidP="00D726D9">
            <w:pPr>
              <w:spacing w:line="276" w:lineRule="auto"/>
              <w:jc w:val="center"/>
              <w:rPr>
                <w:rFonts w:ascii="Arial" w:hAnsi="Arial" w:cs="Arial"/>
                <w:sz w:val="20"/>
                <w:szCs w:val="20"/>
              </w:rPr>
            </w:pPr>
            <w:r w:rsidRPr="001B0914">
              <w:rPr>
                <w:rFonts w:ascii="Arial" w:hAnsi="Arial" w:cs="Arial"/>
                <w:sz w:val="20"/>
                <w:szCs w:val="20"/>
              </w:rPr>
              <w:t>0</w:t>
            </w:r>
            <w:r>
              <w:rPr>
                <w:rFonts w:ascii="Arial" w:hAnsi="Arial" w:cs="Arial"/>
                <w:sz w:val="20"/>
                <w:szCs w:val="20"/>
              </w:rPr>
              <w:t>.</w:t>
            </w:r>
            <w:r w:rsidRPr="001B0914">
              <w:rPr>
                <w:rFonts w:ascii="Arial" w:hAnsi="Arial" w:cs="Arial"/>
                <w:sz w:val="20"/>
                <w:szCs w:val="20"/>
              </w:rPr>
              <w:t>03</w:t>
            </w:r>
          </w:p>
        </w:tc>
      </w:tr>
    </w:tbl>
    <w:p w14:paraId="2DD1458F" w14:textId="77777777" w:rsidR="0039432B" w:rsidRPr="001B0914" w:rsidRDefault="0039432B" w:rsidP="00D80A43">
      <w:pPr>
        <w:jc w:val="both"/>
        <w:rPr>
          <w:rFonts w:ascii="Arial" w:hAnsi="Arial" w:cs="Arial"/>
          <w:sz w:val="20"/>
          <w:szCs w:val="20"/>
        </w:rPr>
      </w:pPr>
      <w:r w:rsidRPr="001B0914">
        <w:rPr>
          <w:rFonts w:ascii="Arial" w:hAnsi="Arial" w:cs="Arial"/>
          <w:sz w:val="20"/>
          <w:szCs w:val="20"/>
        </w:rPr>
        <w:t>Column numbers, assigned the same letter, do not differ significantly at the 5% threshold (Tukey test)</w:t>
      </w:r>
    </w:p>
    <w:p w14:paraId="5066484E" w14:textId="77777777" w:rsidR="0039432B" w:rsidRPr="0039432B" w:rsidRDefault="0039432B" w:rsidP="0039432B">
      <w:pPr>
        <w:pStyle w:val="ListParagraph"/>
        <w:numPr>
          <w:ilvl w:val="1"/>
          <w:numId w:val="8"/>
        </w:numPr>
        <w:spacing w:before="240" w:after="120" w:line="276" w:lineRule="auto"/>
        <w:ind w:left="539" w:hanging="539"/>
        <w:jc w:val="both"/>
        <w:rPr>
          <w:rFonts w:ascii="Arial" w:hAnsi="Arial" w:cs="Arial"/>
          <w:b/>
          <w:bCs/>
          <w:color w:val="A8D08D" w:themeColor="accent6" w:themeTint="99"/>
          <w:sz w:val="21"/>
          <w:szCs w:val="21"/>
        </w:rPr>
      </w:pPr>
      <w:r w:rsidRPr="0039432B">
        <w:rPr>
          <w:rFonts w:ascii="Arial" w:hAnsi="Arial" w:cs="Arial"/>
          <w:b/>
          <w:bCs/>
          <w:color w:val="000000"/>
          <w:sz w:val="21"/>
          <w:szCs w:val="21"/>
        </w:rPr>
        <w:lastRenderedPageBreak/>
        <w:t>Productivity in twigs and leaves of the vegetable corete according to fertilizer rates and transplanting densities</w:t>
      </w:r>
    </w:p>
    <w:p w14:paraId="7EF0AB81" w14:textId="77777777" w:rsidR="0039432B" w:rsidRPr="00046B35" w:rsidRDefault="0039432B" w:rsidP="001108A4">
      <w:pPr>
        <w:spacing w:line="276" w:lineRule="auto"/>
        <w:jc w:val="both"/>
        <w:rPr>
          <w:rFonts w:ascii="Arial" w:hAnsi="Arial" w:cs="Arial"/>
          <w:color w:val="000000"/>
          <w:sz w:val="20"/>
          <w:szCs w:val="20"/>
        </w:rPr>
      </w:pPr>
      <w:r w:rsidRPr="00046B35">
        <w:rPr>
          <w:rFonts w:ascii="Arial" w:hAnsi="Arial" w:cs="Arial"/>
          <w:color w:val="000000"/>
          <w:sz w:val="20"/>
          <w:szCs w:val="20"/>
        </w:rPr>
        <w:t>The analysis of variance showed that the interaction between fertilizer rates and transplanting density was not significant for the number of twigs produced per elementary plot, the number of branches per plant, the weight of leaves per elementary plot, nor for leaf yield. Therefore, the analysis was conducted separately for each factor.</w:t>
      </w:r>
    </w:p>
    <w:p w14:paraId="71F06587" w14:textId="77777777" w:rsidR="0039432B" w:rsidRDefault="0039432B" w:rsidP="00046B35">
      <w:pPr>
        <w:pStyle w:val="ListParagraph"/>
        <w:numPr>
          <w:ilvl w:val="2"/>
          <w:numId w:val="21"/>
        </w:numPr>
        <w:spacing w:before="120" w:after="120" w:line="276" w:lineRule="auto"/>
        <w:jc w:val="both"/>
        <w:rPr>
          <w:rFonts w:ascii="Arial" w:hAnsi="Arial" w:cs="Arial"/>
          <w:b/>
          <w:bCs/>
          <w:color w:val="000000"/>
          <w:sz w:val="20"/>
          <w:szCs w:val="20"/>
        </w:rPr>
      </w:pPr>
      <w:r w:rsidRPr="0039432B">
        <w:rPr>
          <w:rFonts w:ascii="Arial" w:hAnsi="Arial" w:cs="Arial"/>
          <w:b/>
          <w:bCs/>
          <w:color w:val="000000"/>
          <w:sz w:val="20"/>
          <w:szCs w:val="20"/>
        </w:rPr>
        <w:t>Effect of fertilizer rates on twig number</w:t>
      </w:r>
    </w:p>
    <w:p w14:paraId="2E73DB03" w14:textId="77777777" w:rsidR="0039432B" w:rsidRPr="00BA4E7F" w:rsidRDefault="0039432B" w:rsidP="00D447C2">
      <w:pPr>
        <w:spacing w:line="276" w:lineRule="auto"/>
        <w:jc w:val="both"/>
        <w:rPr>
          <w:rFonts w:ascii="Arial" w:hAnsi="Arial" w:cs="Arial"/>
          <w:color w:val="000000"/>
          <w:sz w:val="20"/>
          <w:szCs w:val="20"/>
        </w:rPr>
      </w:pPr>
      <w:r>
        <w:rPr>
          <w:rFonts w:ascii="Arial" w:hAnsi="Arial" w:cs="Arial"/>
          <w:color w:val="000000"/>
          <w:sz w:val="20"/>
          <w:szCs w:val="20"/>
        </w:rPr>
        <w:t>The results concerning the effect of fertilizer rates on the number of branches produced are presented in Table 4. The total number of shoots per plot remained relatively stable, varying from 805 to 878 shoots depending on the treatment (P = 0.09), regardless of the fertilization regime. On the other hand, the number of shoots per plant was significantly influenced by the fertilizer doses (P = 0.02), with a maximum of 18 shoots for the combination of 10 t/ha of organic matter + 200 kg/ha of NPK, compared to 13 for 20 t/ha of OM and 14 for the unfertilized plants. This observation indicates that combined organic + mineral fertilization promotes individual branching of plants, while the effect on total production at the plot scale remains limited. The coefficient of variation (CV) was high for the number of branches per plant (28.5%), highlighting significant variability between plants. The CV was lower for the total number of branches per plot (CV = 0.4%), reflecting homogeneity at the plot level.</w:t>
      </w:r>
    </w:p>
    <w:p w14:paraId="2DA5DC61" w14:textId="77777777" w:rsidR="00404842" w:rsidRPr="00D31DED" w:rsidRDefault="00404842" w:rsidP="00404842">
      <w:pPr>
        <w:spacing w:before="120"/>
        <w:jc w:val="both"/>
        <w:rPr>
          <w:rFonts w:ascii="Arial" w:hAnsi="Arial" w:cs="Arial"/>
          <w:color w:val="000000" w:themeColor="text1"/>
          <w:sz w:val="20"/>
          <w:szCs w:val="20"/>
        </w:rPr>
      </w:pPr>
      <w:r w:rsidRPr="00D31DED">
        <w:rPr>
          <w:rFonts w:ascii="Arial" w:hAnsi="Arial" w:cs="Arial"/>
          <w:color w:val="000000" w:themeColor="text1"/>
          <w:sz w:val="20"/>
          <w:szCs w:val="20"/>
        </w:rPr>
        <w:t xml:space="preserve">Table 4. </w:t>
      </w:r>
      <w:r w:rsidR="0039432B" w:rsidRPr="0039432B">
        <w:rPr>
          <w:rFonts w:ascii="Arial" w:hAnsi="Arial" w:cs="Arial"/>
          <w:color w:val="000000" w:themeColor="text1"/>
          <w:sz w:val="20"/>
          <w:szCs w:val="20"/>
        </w:rPr>
        <w:t>Number of twigs produced per elementary plot and per plant according to the rate of fertilizer</w:t>
      </w:r>
    </w:p>
    <w:tbl>
      <w:tblPr>
        <w:tblW w:w="9211" w:type="dxa"/>
        <w:tblBorders>
          <w:top w:val="single" w:sz="4" w:space="0" w:color="auto"/>
          <w:bottom w:val="single" w:sz="4" w:space="0" w:color="auto"/>
        </w:tblBorders>
        <w:tblLook w:val="01E0" w:firstRow="1" w:lastRow="1" w:firstColumn="1" w:lastColumn="1" w:noHBand="0" w:noVBand="0"/>
      </w:tblPr>
      <w:tblGrid>
        <w:gridCol w:w="3119"/>
        <w:gridCol w:w="3402"/>
        <w:gridCol w:w="2690"/>
      </w:tblGrid>
      <w:tr w:rsidR="0039432B" w:rsidRPr="00833685" w14:paraId="0CBEAA5F" w14:textId="77777777" w:rsidTr="00D933C6">
        <w:tc>
          <w:tcPr>
            <w:tcW w:w="3119" w:type="dxa"/>
            <w:tcBorders>
              <w:bottom w:val="single" w:sz="4" w:space="0" w:color="auto"/>
            </w:tcBorders>
            <w:vAlign w:val="center"/>
          </w:tcPr>
          <w:p w14:paraId="4F044A5B" w14:textId="77777777" w:rsidR="0039432B" w:rsidRPr="00833685" w:rsidRDefault="0039432B" w:rsidP="00D933C6">
            <w:pPr>
              <w:spacing w:line="276" w:lineRule="auto"/>
              <w:rPr>
                <w:rFonts w:ascii="Arial" w:hAnsi="Arial" w:cs="Arial"/>
                <w:b/>
                <w:bCs/>
                <w:sz w:val="20"/>
                <w:szCs w:val="20"/>
              </w:rPr>
            </w:pPr>
            <w:r w:rsidRPr="00833685">
              <w:rPr>
                <w:rFonts w:ascii="Arial" w:hAnsi="Arial" w:cs="Arial"/>
                <w:b/>
                <w:bCs/>
                <w:sz w:val="20"/>
                <w:szCs w:val="20"/>
              </w:rPr>
              <w:t>Fertilizer Rates</w:t>
            </w:r>
          </w:p>
        </w:tc>
        <w:tc>
          <w:tcPr>
            <w:tcW w:w="3402" w:type="dxa"/>
            <w:tcBorders>
              <w:bottom w:val="single" w:sz="4" w:space="0" w:color="auto"/>
            </w:tcBorders>
            <w:vAlign w:val="center"/>
          </w:tcPr>
          <w:p w14:paraId="72A56C15" w14:textId="77777777" w:rsidR="0039432B" w:rsidRPr="00833685" w:rsidRDefault="0039432B" w:rsidP="00D933C6">
            <w:pPr>
              <w:spacing w:line="276" w:lineRule="auto"/>
              <w:jc w:val="center"/>
              <w:rPr>
                <w:rFonts w:ascii="Arial" w:hAnsi="Arial" w:cs="Arial"/>
                <w:b/>
                <w:bCs/>
                <w:sz w:val="20"/>
                <w:szCs w:val="20"/>
              </w:rPr>
            </w:pPr>
            <w:r w:rsidRPr="00833685">
              <w:rPr>
                <w:rFonts w:ascii="Arial" w:hAnsi="Arial" w:cs="Arial"/>
                <w:b/>
                <w:bCs/>
                <w:sz w:val="20"/>
                <w:szCs w:val="20"/>
              </w:rPr>
              <w:t>Total number of twigs produced per elementary plot</w:t>
            </w:r>
          </w:p>
        </w:tc>
        <w:tc>
          <w:tcPr>
            <w:tcW w:w="2690" w:type="dxa"/>
            <w:tcBorders>
              <w:bottom w:val="single" w:sz="4" w:space="0" w:color="auto"/>
            </w:tcBorders>
            <w:vAlign w:val="center"/>
          </w:tcPr>
          <w:p w14:paraId="4F305877" w14:textId="77777777" w:rsidR="0039432B" w:rsidRPr="00833685" w:rsidRDefault="0039432B" w:rsidP="00D933C6">
            <w:pPr>
              <w:spacing w:line="276" w:lineRule="auto"/>
              <w:jc w:val="center"/>
              <w:rPr>
                <w:rFonts w:ascii="Arial" w:hAnsi="Arial" w:cs="Arial"/>
                <w:b/>
                <w:bCs/>
                <w:sz w:val="20"/>
                <w:szCs w:val="20"/>
              </w:rPr>
            </w:pPr>
            <w:r w:rsidRPr="00833685">
              <w:rPr>
                <w:rFonts w:ascii="Arial" w:hAnsi="Arial" w:cs="Arial"/>
                <w:b/>
                <w:bCs/>
                <w:sz w:val="20"/>
                <w:szCs w:val="20"/>
              </w:rPr>
              <w:t>Number of twigs produced per foot</w:t>
            </w:r>
          </w:p>
        </w:tc>
      </w:tr>
      <w:tr w:rsidR="0039432B" w:rsidRPr="00833685" w14:paraId="6A30E23A" w14:textId="77777777" w:rsidTr="00D933C6">
        <w:tc>
          <w:tcPr>
            <w:tcW w:w="3119" w:type="dxa"/>
            <w:tcBorders>
              <w:top w:val="single" w:sz="4" w:space="0" w:color="auto"/>
              <w:bottom w:val="single" w:sz="4" w:space="0" w:color="auto"/>
            </w:tcBorders>
          </w:tcPr>
          <w:p w14:paraId="099AA986" w14:textId="77777777" w:rsidR="0039432B" w:rsidRPr="00833685" w:rsidRDefault="0039432B" w:rsidP="00D933C6">
            <w:pPr>
              <w:spacing w:line="276" w:lineRule="auto"/>
              <w:rPr>
                <w:rFonts w:ascii="Arial" w:hAnsi="Arial" w:cs="Arial"/>
                <w:sz w:val="20"/>
                <w:szCs w:val="20"/>
              </w:rPr>
            </w:pPr>
            <w:r w:rsidRPr="00833685">
              <w:rPr>
                <w:rFonts w:ascii="Arial" w:hAnsi="Arial" w:cs="Arial"/>
                <w:sz w:val="20"/>
                <w:szCs w:val="20"/>
              </w:rPr>
              <w:t>20 t/ha O</w:t>
            </w:r>
            <w:r w:rsidR="00F3266E">
              <w:rPr>
                <w:rFonts w:ascii="Arial" w:hAnsi="Arial" w:cs="Arial"/>
                <w:sz w:val="20"/>
                <w:szCs w:val="20"/>
              </w:rPr>
              <w:t>M</w:t>
            </w:r>
            <w:r w:rsidRPr="00833685">
              <w:rPr>
                <w:rFonts w:ascii="Arial" w:hAnsi="Arial" w:cs="Arial"/>
                <w:sz w:val="20"/>
                <w:szCs w:val="20"/>
              </w:rPr>
              <w:t xml:space="preserve"> </w:t>
            </w:r>
          </w:p>
          <w:p w14:paraId="0D663733" w14:textId="77777777" w:rsidR="0039432B" w:rsidRPr="00833685" w:rsidRDefault="0039432B" w:rsidP="00D933C6">
            <w:pPr>
              <w:spacing w:line="276" w:lineRule="auto"/>
              <w:rPr>
                <w:rFonts w:ascii="Arial" w:hAnsi="Arial" w:cs="Arial"/>
                <w:sz w:val="20"/>
                <w:szCs w:val="20"/>
              </w:rPr>
            </w:pPr>
            <w:r w:rsidRPr="00833685">
              <w:rPr>
                <w:rFonts w:ascii="Arial" w:hAnsi="Arial" w:cs="Arial"/>
                <w:sz w:val="20"/>
                <w:szCs w:val="20"/>
              </w:rPr>
              <w:t>10 t/ha O</w:t>
            </w:r>
            <w:r w:rsidR="00F3266E">
              <w:rPr>
                <w:rFonts w:ascii="Arial" w:hAnsi="Arial" w:cs="Arial"/>
                <w:sz w:val="20"/>
                <w:szCs w:val="20"/>
              </w:rPr>
              <w:t>M</w:t>
            </w:r>
            <w:r w:rsidRPr="00833685">
              <w:rPr>
                <w:rFonts w:ascii="Arial" w:hAnsi="Arial" w:cs="Arial"/>
                <w:sz w:val="20"/>
                <w:szCs w:val="20"/>
              </w:rPr>
              <w:t xml:space="preserve"> + 200 kg/ha NPK </w:t>
            </w:r>
          </w:p>
          <w:p w14:paraId="256057E0" w14:textId="77777777" w:rsidR="0039432B" w:rsidRPr="00833685" w:rsidRDefault="0039432B" w:rsidP="00D933C6">
            <w:pPr>
              <w:spacing w:line="276" w:lineRule="auto"/>
              <w:rPr>
                <w:rFonts w:ascii="Arial" w:hAnsi="Arial" w:cs="Arial"/>
                <w:sz w:val="20"/>
                <w:szCs w:val="20"/>
              </w:rPr>
            </w:pPr>
            <w:r w:rsidRPr="00833685">
              <w:rPr>
                <w:rFonts w:ascii="Arial" w:hAnsi="Arial" w:cs="Arial"/>
                <w:sz w:val="20"/>
                <w:szCs w:val="20"/>
              </w:rPr>
              <w:t>No fertilization</w:t>
            </w:r>
          </w:p>
        </w:tc>
        <w:tc>
          <w:tcPr>
            <w:tcW w:w="3402" w:type="dxa"/>
            <w:tcBorders>
              <w:top w:val="single" w:sz="4" w:space="0" w:color="auto"/>
              <w:bottom w:val="single" w:sz="4" w:space="0" w:color="auto"/>
            </w:tcBorders>
          </w:tcPr>
          <w:p w14:paraId="7C17F6A0" w14:textId="77777777"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866 a</w:t>
            </w:r>
          </w:p>
          <w:p w14:paraId="3E5D588D" w14:textId="77777777"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878 a</w:t>
            </w:r>
          </w:p>
          <w:p w14:paraId="1E1AFFF4" w14:textId="77777777"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805 a</w:t>
            </w:r>
          </w:p>
        </w:tc>
        <w:tc>
          <w:tcPr>
            <w:tcW w:w="2690" w:type="dxa"/>
            <w:tcBorders>
              <w:top w:val="single" w:sz="4" w:space="0" w:color="auto"/>
              <w:bottom w:val="single" w:sz="4" w:space="0" w:color="auto"/>
            </w:tcBorders>
          </w:tcPr>
          <w:p w14:paraId="0CD9E83E" w14:textId="77777777"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13 b</w:t>
            </w:r>
          </w:p>
          <w:p w14:paraId="1EAF59A2" w14:textId="77777777"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18 a</w:t>
            </w:r>
          </w:p>
          <w:p w14:paraId="480E5DCA" w14:textId="77777777"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 xml:space="preserve">14 </w:t>
            </w:r>
            <w:r>
              <w:rPr>
                <w:rFonts w:ascii="Arial" w:hAnsi="Arial" w:cs="Arial"/>
                <w:sz w:val="20"/>
                <w:szCs w:val="20"/>
              </w:rPr>
              <w:t>ab</w:t>
            </w:r>
          </w:p>
        </w:tc>
      </w:tr>
      <w:tr w:rsidR="0039432B" w:rsidRPr="00833685" w14:paraId="02FC81A7" w14:textId="77777777" w:rsidTr="00D933C6">
        <w:tc>
          <w:tcPr>
            <w:tcW w:w="3119" w:type="dxa"/>
            <w:tcBorders>
              <w:top w:val="single" w:sz="4" w:space="0" w:color="auto"/>
            </w:tcBorders>
          </w:tcPr>
          <w:p w14:paraId="7063AEB9" w14:textId="77777777" w:rsidR="0039432B" w:rsidRPr="00833685" w:rsidRDefault="0039432B" w:rsidP="00D933C6">
            <w:pPr>
              <w:spacing w:line="276" w:lineRule="auto"/>
              <w:rPr>
                <w:rFonts w:ascii="Arial" w:hAnsi="Arial" w:cs="Arial"/>
                <w:b/>
                <w:bCs/>
                <w:sz w:val="20"/>
                <w:szCs w:val="20"/>
              </w:rPr>
            </w:pPr>
            <w:r w:rsidRPr="00833685">
              <w:rPr>
                <w:rFonts w:ascii="Arial" w:hAnsi="Arial" w:cs="Arial"/>
                <w:b/>
                <w:bCs/>
                <w:sz w:val="20"/>
                <w:szCs w:val="20"/>
              </w:rPr>
              <w:t>Average</w:t>
            </w:r>
          </w:p>
          <w:p w14:paraId="3B32DF60" w14:textId="77777777" w:rsidR="0039432B" w:rsidRPr="00833685" w:rsidRDefault="0039432B" w:rsidP="00D933C6">
            <w:pPr>
              <w:spacing w:line="276" w:lineRule="auto"/>
              <w:rPr>
                <w:rFonts w:ascii="Arial" w:hAnsi="Arial" w:cs="Arial"/>
                <w:b/>
                <w:bCs/>
                <w:sz w:val="20"/>
                <w:szCs w:val="20"/>
              </w:rPr>
            </w:pPr>
            <w:r w:rsidRPr="00833685">
              <w:rPr>
                <w:rFonts w:ascii="Arial" w:hAnsi="Arial" w:cs="Arial"/>
                <w:b/>
                <w:bCs/>
                <w:sz w:val="20"/>
                <w:szCs w:val="20"/>
              </w:rPr>
              <w:t>P</w:t>
            </w:r>
          </w:p>
          <w:p w14:paraId="29B03C92" w14:textId="77777777" w:rsidR="0039432B" w:rsidRPr="00833685" w:rsidRDefault="0039432B" w:rsidP="00D933C6">
            <w:pPr>
              <w:spacing w:line="276" w:lineRule="auto"/>
              <w:rPr>
                <w:rFonts w:ascii="Arial" w:hAnsi="Arial" w:cs="Arial"/>
                <w:sz w:val="20"/>
                <w:szCs w:val="20"/>
              </w:rPr>
            </w:pPr>
            <w:r w:rsidRPr="00833685">
              <w:rPr>
                <w:rFonts w:ascii="Arial" w:hAnsi="Arial" w:cs="Arial"/>
                <w:b/>
                <w:bCs/>
                <w:sz w:val="20"/>
                <w:szCs w:val="20"/>
              </w:rPr>
              <w:t>CV (%)</w:t>
            </w:r>
          </w:p>
        </w:tc>
        <w:tc>
          <w:tcPr>
            <w:tcW w:w="3402" w:type="dxa"/>
            <w:tcBorders>
              <w:top w:val="single" w:sz="4" w:space="0" w:color="auto"/>
            </w:tcBorders>
          </w:tcPr>
          <w:p w14:paraId="69106695" w14:textId="77777777"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848</w:t>
            </w:r>
          </w:p>
          <w:p w14:paraId="353C4F27" w14:textId="77777777"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0</w:t>
            </w:r>
            <w:r>
              <w:rPr>
                <w:rFonts w:ascii="Arial" w:hAnsi="Arial" w:cs="Arial"/>
                <w:sz w:val="20"/>
                <w:szCs w:val="20"/>
              </w:rPr>
              <w:t>.</w:t>
            </w:r>
            <w:r w:rsidRPr="00833685">
              <w:rPr>
                <w:rFonts w:ascii="Arial" w:hAnsi="Arial" w:cs="Arial"/>
                <w:sz w:val="20"/>
                <w:szCs w:val="20"/>
              </w:rPr>
              <w:t>40</w:t>
            </w:r>
          </w:p>
          <w:p w14:paraId="65B549A8" w14:textId="77777777"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14</w:t>
            </w:r>
          </w:p>
        </w:tc>
        <w:tc>
          <w:tcPr>
            <w:tcW w:w="2690" w:type="dxa"/>
            <w:tcBorders>
              <w:top w:val="single" w:sz="4" w:space="0" w:color="auto"/>
            </w:tcBorders>
          </w:tcPr>
          <w:p w14:paraId="76D79E99" w14:textId="77777777"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15</w:t>
            </w:r>
          </w:p>
          <w:p w14:paraId="48EC5B5A" w14:textId="77777777"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0</w:t>
            </w:r>
            <w:r>
              <w:rPr>
                <w:rFonts w:ascii="Arial" w:hAnsi="Arial" w:cs="Arial"/>
                <w:sz w:val="20"/>
                <w:szCs w:val="20"/>
              </w:rPr>
              <w:t>.</w:t>
            </w:r>
            <w:r w:rsidRPr="00833685">
              <w:rPr>
                <w:rFonts w:ascii="Arial" w:hAnsi="Arial" w:cs="Arial"/>
                <w:sz w:val="20"/>
                <w:szCs w:val="20"/>
              </w:rPr>
              <w:t>02</w:t>
            </w:r>
          </w:p>
          <w:p w14:paraId="2E796AA1" w14:textId="77777777" w:rsidR="0039432B" w:rsidRPr="00833685" w:rsidRDefault="0039432B" w:rsidP="00D933C6">
            <w:pPr>
              <w:spacing w:line="276" w:lineRule="auto"/>
              <w:jc w:val="center"/>
              <w:rPr>
                <w:rFonts w:ascii="Arial" w:hAnsi="Arial" w:cs="Arial"/>
                <w:sz w:val="20"/>
                <w:szCs w:val="20"/>
              </w:rPr>
            </w:pPr>
            <w:r w:rsidRPr="00833685">
              <w:rPr>
                <w:rFonts w:ascii="Arial" w:hAnsi="Arial" w:cs="Arial"/>
                <w:sz w:val="20"/>
                <w:szCs w:val="20"/>
              </w:rPr>
              <w:t>28</w:t>
            </w:r>
            <w:r>
              <w:rPr>
                <w:rFonts w:ascii="Arial" w:hAnsi="Arial" w:cs="Arial"/>
                <w:sz w:val="20"/>
                <w:szCs w:val="20"/>
              </w:rPr>
              <w:t>.</w:t>
            </w:r>
            <w:r w:rsidRPr="00833685">
              <w:rPr>
                <w:rFonts w:ascii="Arial" w:hAnsi="Arial" w:cs="Arial"/>
                <w:sz w:val="20"/>
                <w:szCs w:val="20"/>
              </w:rPr>
              <w:t>5</w:t>
            </w:r>
          </w:p>
        </w:tc>
      </w:tr>
    </w:tbl>
    <w:p w14:paraId="2C068B02" w14:textId="77777777" w:rsidR="006D0D93" w:rsidRPr="001B0914" w:rsidRDefault="006D0D93" w:rsidP="00DB5996">
      <w:pPr>
        <w:jc w:val="both"/>
        <w:rPr>
          <w:rFonts w:ascii="Arial" w:hAnsi="Arial" w:cs="Arial"/>
          <w:sz w:val="20"/>
          <w:szCs w:val="20"/>
        </w:rPr>
      </w:pPr>
      <w:r w:rsidRPr="001B0914">
        <w:rPr>
          <w:rFonts w:ascii="Arial" w:hAnsi="Arial" w:cs="Arial"/>
          <w:sz w:val="20"/>
          <w:szCs w:val="20"/>
        </w:rPr>
        <w:t>Column numbers, assigned the same letter, do not differ significantly at the 5% threshold (Tukey test)</w:t>
      </w:r>
    </w:p>
    <w:p w14:paraId="120F8D12" w14:textId="77777777" w:rsidR="00F3266E" w:rsidRPr="00F3266E" w:rsidRDefault="00F3266E" w:rsidP="006D0D93">
      <w:pPr>
        <w:pStyle w:val="ListParagraph"/>
        <w:numPr>
          <w:ilvl w:val="2"/>
          <w:numId w:val="21"/>
        </w:numPr>
        <w:spacing w:before="240" w:after="120" w:line="276" w:lineRule="auto"/>
        <w:jc w:val="both"/>
        <w:rPr>
          <w:rFonts w:ascii="Arial" w:hAnsi="Arial" w:cs="Arial"/>
          <w:color w:val="000000" w:themeColor="text1"/>
          <w:sz w:val="20"/>
          <w:szCs w:val="20"/>
        </w:rPr>
      </w:pPr>
      <w:r w:rsidRPr="00F3266E">
        <w:rPr>
          <w:rFonts w:ascii="Arial" w:hAnsi="Arial" w:cs="Arial"/>
          <w:b/>
          <w:bCs/>
          <w:color w:val="000000" w:themeColor="text1"/>
          <w:sz w:val="20"/>
          <w:szCs w:val="20"/>
        </w:rPr>
        <w:t>Effect of transplanting density on twig production</w:t>
      </w:r>
    </w:p>
    <w:p w14:paraId="79A39EA3" w14:textId="77777777" w:rsidR="00F3266E" w:rsidRPr="00FC38A3" w:rsidRDefault="00F3266E" w:rsidP="008677F1">
      <w:pPr>
        <w:spacing w:line="276" w:lineRule="auto"/>
        <w:jc w:val="both"/>
        <w:rPr>
          <w:rFonts w:ascii="Arial" w:hAnsi="Arial" w:cs="Arial"/>
          <w:color w:val="000000" w:themeColor="text1"/>
          <w:sz w:val="20"/>
          <w:szCs w:val="20"/>
        </w:rPr>
      </w:pPr>
      <w:r w:rsidRPr="00FC38A3">
        <w:rPr>
          <w:rFonts w:ascii="Arial" w:hAnsi="Arial" w:cs="Arial"/>
          <w:color w:val="000000" w:themeColor="text1"/>
          <w:sz w:val="20"/>
          <w:szCs w:val="20"/>
        </w:rPr>
        <w:t xml:space="preserve">Table 5 presents the effect of transplanting density on the production of branches of the Vegetable Coret, evaluated at two levels: the total number of branches per elementary plot and the number of branches per plant. The total number of twigs per plot varied significantly according to transplanting density (P = 0.05). The lowest density (100,000 vines/ha) produced 419 shoots per plot, significantly less than the higher densities, 388,889 and 400,000 vines/ha, which produced 1,038 and 1,087 shoots, respectively. On the other hand, the number of twigs per plant was not significantly affected by the transplanting density (P = 0.60). The plants produced an average of 15 shoots for a density of 100,000 vines/ha, 14 for 388,889 plants/ha and 16 for 400,000 plants/ha. </w:t>
      </w:r>
    </w:p>
    <w:p w14:paraId="1509CEC6" w14:textId="77777777" w:rsidR="00F3266E" w:rsidRPr="00FC38A3" w:rsidRDefault="00F3266E" w:rsidP="008677F1">
      <w:pPr>
        <w:spacing w:line="276" w:lineRule="auto"/>
        <w:jc w:val="both"/>
        <w:rPr>
          <w:rFonts w:ascii="Arial" w:hAnsi="Arial" w:cs="Arial"/>
          <w:color w:val="000000" w:themeColor="text1"/>
          <w:sz w:val="20"/>
          <w:szCs w:val="20"/>
        </w:rPr>
      </w:pPr>
      <w:r w:rsidRPr="00FC38A3">
        <w:rPr>
          <w:rFonts w:ascii="Arial" w:hAnsi="Arial" w:cs="Arial"/>
          <w:color w:val="000000" w:themeColor="text1"/>
          <w:sz w:val="20"/>
          <w:szCs w:val="20"/>
        </w:rPr>
        <w:t xml:space="preserve">The general average number of branches per plant is 14, with a coefficient of variation (CV) of 29.5%, which reflects a significant variability between plants. </w:t>
      </w:r>
    </w:p>
    <w:p w14:paraId="344E49A3" w14:textId="77777777" w:rsidR="00FB2DC9" w:rsidRPr="00FC38A3" w:rsidRDefault="00FB2DC9" w:rsidP="00FC38A3">
      <w:pPr>
        <w:spacing w:before="120"/>
        <w:jc w:val="both"/>
        <w:rPr>
          <w:rFonts w:ascii="Arial" w:hAnsi="Arial" w:cs="Arial"/>
          <w:sz w:val="20"/>
          <w:szCs w:val="20"/>
        </w:rPr>
      </w:pPr>
      <w:r w:rsidRPr="00FC38A3">
        <w:rPr>
          <w:rFonts w:ascii="Arial" w:hAnsi="Arial" w:cs="Arial"/>
          <w:sz w:val="20"/>
          <w:szCs w:val="20"/>
        </w:rPr>
        <w:t>Table</w:t>
      </w:r>
      <w:r w:rsidR="00A869A1" w:rsidRPr="00FC38A3">
        <w:rPr>
          <w:rFonts w:ascii="Arial" w:hAnsi="Arial" w:cs="Arial"/>
          <w:sz w:val="20"/>
          <w:szCs w:val="20"/>
        </w:rPr>
        <w:t xml:space="preserve"> </w:t>
      </w:r>
      <w:r w:rsidR="00FC38A3" w:rsidRPr="00FC38A3">
        <w:rPr>
          <w:rFonts w:ascii="Arial" w:hAnsi="Arial" w:cs="Arial"/>
          <w:sz w:val="20"/>
          <w:szCs w:val="20"/>
        </w:rPr>
        <w:t>5</w:t>
      </w:r>
      <w:r w:rsidR="00A869A1" w:rsidRPr="00FC38A3">
        <w:rPr>
          <w:rFonts w:ascii="Arial" w:hAnsi="Arial" w:cs="Arial"/>
          <w:sz w:val="20"/>
          <w:szCs w:val="20"/>
        </w:rPr>
        <w:t xml:space="preserve"> </w:t>
      </w:r>
      <w:r w:rsidRPr="00FC38A3">
        <w:rPr>
          <w:rFonts w:ascii="Arial" w:hAnsi="Arial" w:cs="Arial"/>
          <w:sz w:val="20"/>
          <w:szCs w:val="20"/>
        </w:rPr>
        <w:t xml:space="preserve">: </w:t>
      </w:r>
      <w:r w:rsidR="00F3266E" w:rsidRPr="00F3266E">
        <w:rPr>
          <w:rFonts w:ascii="Arial" w:hAnsi="Arial" w:cs="Arial"/>
          <w:sz w:val="20"/>
          <w:szCs w:val="20"/>
        </w:rPr>
        <w:t>Number of twigs produced per elementary plot and per plant according to transplanting density</w:t>
      </w:r>
    </w:p>
    <w:tbl>
      <w:tblPr>
        <w:tblW w:w="0" w:type="auto"/>
        <w:tblBorders>
          <w:top w:val="single" w:sz="4" w:space="0" w:color="auto"/>
          <w:bottom w:val="single" w:sz="4" w:space="0" w:color="auto"/>
        </w:tblBorders>
        <w:tblLook w:val="01E0" w:firstRow="1" w:lastRow="1" w:firstColumn="1" w:lastColumn="1" w:noHBand="0" w:noVBand="0"/>
      </w:tblPr>
      <w:tblGrid>
        <w:gridCol w:w="3023"/>
        <w:gridCol w:w="3214"/>
        <w:gridCol w:w="2835"/>
      </w:tblGrid>
      <w:tr w:rsidR="00F3266E" w:rsidRPr="00FC38A3" w14:paraId="6A4DE63B" w14:textId="77777777" w:rsidTr="00A355CD">
        <w:tc>
          <w:tcPr>
            <w:tcW w:w="3023" w:type="dxa"/>
            <w:tcBorders>
              <w:bottom w:val="single" w:sz="4" w:space="0" w:color="auto"/>
            </w:tcBorders>
            <w:vAlign w:val="center"/>
          </w:tcPr>
          <w:p w14:paraId="3A6BC589" w14:textId="77777777" w:rsidR="00F3266E" w:rsidRPr="00FC38A3" w:rsidRDefault="00F3266E" w:rsidP="00A355CD">
            <w:pPr>
              <w:spacing w:line="276" w:lineRule="auto"/>
              <w:rPr>
                <w:rFonts w:ascii="Arial" w:hAnsi="Arial" w:cs="Arial"/>
                <w:sz w:val="20"/>
                <w:szCs w:val="20"/>
              </w:rPr>
            </w:pPr>
            <w:r w:rsidRPr="00FC38A3">
              <w:rPr>
                <w:rFonts w:ascii="Arial" w:hAnsi="Arial" w:cs="Arial"/>
                <w:sz w:val="20"/>
                <w:szCs w:val="20"/>
              </w:rPr>
              <w:t>Transplanting density (plants/ha)</w:t>
            </w:r>
          </w:p>
        </w:tc>
        <w:tc>
          <w:tcPr>
            <w:tcW w:w="3214" w:type="dxa"/>
            <w:tcBorders>
              <w:bottom w:val="single" w:sz="4" w:space="0" w:color="auto"/>
            </w:tcBorders>
            <w:vAlign w:val="center"/>
          </w:tcPr>
          <w:p w14:paraId="5385F202"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Total number of twigs produced per elementary plot</w:t>
            </w:r>
          </w:p>
        </w:tc>
        <w:tc>
          <w:tcPr>
            <w:tcW w:w="2835" w:type="dxa"/>
            <w:tcBorders>
              <w:bottom w:val="single" w:sz="4" w:space="0" w:color="auto"/>
            </w:tcBorders>
            <w:vAlign w:val="center"/>
          </w:tcPr>
          <w:p w14:paraId="54A21D61"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Number of twigs produced per foot</w:t>
            </w:r>
          </w:p>
        </w:tc>
      </w:tr>
      <w:tr w:rsidR="00F3266E" w:rsidRPr="00FC38A3" w14:paraId="65809686" w14:textId="77777777" w:rsidTr="00A355CD">
        <w:tc>
          <w:tcPr>
            <w:tcW w:w="3023" w:type="dxa"/>
            <w:tcBorders>
              <w:top w:val="single" w:sz="4" w:space="0" w:color="auto"/>
              <w:bottom w:val="single" w:sz="4" w:space="0" w:color="auto"/>
            </w:tcBorders>
            <w:vAlign w:val="center"/>
          </w:tcPr>
          <w:p w14:paraId="49865706" w14:textId="77777777" w:rsidR="00F3266E" w:rsidRPr="00FC38A3" w:rsidRDefault="00F3266E" w:rsidP="00A355CD">
            <w:pPr>
              <w:spacing w:line="276" w:lineRule="auto"/>
              <w:rPr>
                <w:rFonts w:ascii="Arial" w:hAnsi="Arial" w:cs="Arial"/>
                <w:sz w:val="20"/>
                <w:szCs w:val="20"/>
              </w:rPr>
            </w:pPr>
            <w:r w:rsidRPr="00FC38A3">
              <w:rPr>
                <w:rFonts w:ascii="Arial" w:hAnsi="Arial" w:cs="Arial"/>
                <w:sz w:val="20"/>
                <w:szCs w:val="20"/>
              </w:rPr>
              <w:t>100 000 (20 cm x 50 cm)</w:t>
            </w:r>
          </w:p>
          <w:p w14:paraId="41C5691B" w14:textId="77777777" w:rsidR="00F3266E" w:rsidRPr="00FC38A3" w:rsidRDefault="00F3266E" w:rsidP="00A355CD">
            <w:pPr>
              <w:spacing w:line="276" w:lineRule="auto"/>
              <w:rPr>
                <w:rFonts w:ascii="Arial" w:hAnsi="Arial" w:cs="Arial"/>
                <w:sz w:val="20"/>
                <w:szCs w:val="20"/>
              </w:rPr>
            </w:pPr>
            <w:r w:rsidRPr="00FC38A3">
              <w:rPr>
                <w:rFonts w:ascii="Arial" w:hAnsi="Arial" w:cs="Arial"/>
                <w:sz w:val="20"/>
                <w:szCs w:val="20"/>
              </w:rPr>
              <w:t>388 889 (15 cm x 20 cm)</w:t>
            </w:r>
          </w:p>
          <w:p w14:paraId="4D5E082D" w14:textId="77777777" w:rsidR="00F3266E" w:rsidRPr="00FC38A3" w:rsidRDefault="00F3266E" w:rsidP="00A355CD">
            <w:pPr>
              <w:spacing w:line="276" w:lineRule="auto"/>
              <w:rPr>
                <w:rFonts w:ascii="Arial" w:hAnsi="Arial" w:cs="Arial"/>
                <w:sz w:val="20"/>
                <w:szCs w:val="20"/>
              </w:rPr>
            </w:pPr>
            <w:r w:rsidRPr="00FC38A3">
              <w:rPr>
                <w:rFonts w:ascii="Arial" w:hAnsi="Arial" w:cs="Arial"/>
                <w:sz w:val="20"/>
                <w:szCs w:val="20"/>
              </w:rPr>
              <w:t>400 000 (10 cm x 25 cm)</w:t>
            </w:r>
          </w:p>
        </w:tc>
        <w:tc>
          <w:tcPr>
            <w:tcW w:w="3214" w:type="dxa"/>
            <w:tcBorders>
              <w:top w:val="single" w:sz="4" w:space="0" w:color="auto"/>
              <w:bottom w:val="single" w:sz="4" w:space="0" w:color="auto"/>
            </w:tcBorders>
            <w:vAlign w:val="center"/>
          </w:tcPr>
          <w:p w14:paraId="2B6C783F"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419 b</w:t>
            </w:r>
          </w:p>
          <w:p w14:paraId="7B4DD0D1"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1038 a</w:t>
            </w:r>
          </w:p>
          <w:p w14:paraId="7350CA26"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1087 a</w:t>
            </w:r>
          </w:p>
        </w:tc>
        <w:tc>
          <w:tcPr>
            <w:tcW w:w="2835" w:type="dxa"/>
            <w:tcBorders>
              <w:top w:val="single" w:sz="4" w:space="0" w:color="auto"/>
              <w:bottom w:val="single" w:sz="4" w:space="0" w:color="auto"/>
            </w:tcBorders>
            <w:vAlign w:val="center"/>
          </w:tcPr>
          <w:p w14:paraId="7D68071E"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15 a</w:t>
            </w:r>
          </w:p>
          <w:p w14:paraId="1AE5F8B8"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14 a</w:t>
            </w:r>
          </w:p>
          <w:p w14:paraId="03837733"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16 a</w:t>
            </w:r>
          </w:p>
        </w:tc>
      </w:tr>
      <w:tr w:rsidR="00F3266E" w:rsidRPr="00FC38A3" w14:paraId="3BEEE09C" w14:textId="77777777" w:rsidTr="00A355CD">
        <w:tc>
          <w:tcPr>
            <w:tcW w:w="3023" w:type="dxa"/>
            <w:tcBorders>
              <w:top w:val="single" w:sz="4" w:space="0" w:color="auto"/>
            </w:tcBorders>
          </w:tcPr>
          <w:p w14:paraId="111B78F6" w14:textId="77777777" w:rsidR="00F3266E" w:rsidRPr="00FC38A3" w:rsidRDefault="00F3266E" w:rsidP="00A355CD">
            <w:pPr>
              <w:spacing w:line="276" w:lineRule="auto"/>
              <w:jc w:val="both"/>
              <w:rPr>
                <w:rFonts w:ascii="Arial" w:hAnsi="Arial" w:cs="Arial"/>
                <w:b/>
                <w:bCs/>
                <w:sz w:val="20"/>
                <w:szCs w:val="20"/>
              </w:rPr>
            </w:pPr>
            <w:r w:rsidRPr="00FC38A3">
              <w:rPr>
                <w:rFonts w:ascii="Arial" w:hAnsi="Arial" w:cs="Arial"/>
                <w:b/>
                <w:bCs/>
                <w:sz w:val="20"/>
                <w:szCs w:val="20"/>
              </w:rPr>
              <w:t>Average</w:t>
            </w:r>
          </w:p>
          <w:p w14:paraId="65FC2685" w14:textId="77777777" w:rsidR="00F3266E" w:rsidRPr="00FC38A3" w:rsidRDefault="00F3266E" w:rsidP="00A355CD">
            <w:pPr>
              <w:spacing w:line="276" w:lineRule="auto"/>
              <w:jc w:val="both"/>
              <w:rPr>
                <w:rFonts w:ascii="Arial" w:hAnsi="Arial" w:cs="Arial"/>
                <w:b/>
                <w:bCs/>
                <w:sz w:val="20"/>
                <w:szCs w:val="20"/>
              </w:rPr>
            </w:pPr>
            <w:r w:rsidRPr="00FC38A3">
              <w:rPr>
                <w:rFonts w:ascii="Arial" w:hAnsi="Arial" w:cs="Arial"/>
                <w:b/>
                <w:bCs/>
                <w:sz w:val="20"/>
                <w:szCs w:val="20"/>
              </w:rPr>
              <w:t xml:space="preserve">P </w:t>
            </w:r>
          </w:p>
          <w:p w14:paraId="155E9C27" w14:textId="77777777" w:rsidR="00F3266E" w:rsidRPr="00FC38A3" w:rsidRDefault="00F3266E" w:rsidP="00A355CD">
            <w:pPr>
              <w:spacing w:line="276" w:lineRule="auto"/>
              <w:jc w:val="both"/>
              <w:rPr>
                <w:rFonts w:ascii="Arial" w:hAnsi="Arial" w:cs="Arial"/>
                <w:sz w:val="20"/>
                <w:szCs w:val="20"/>
              </w:rPr>
            </w:pPr>
            <w:r w:rsidRPr="00FC38A3">
              <w:rPr>
                <w:rFonts w:ascii="Arial" w:hAnsi="Arial" w:cs="Arial"/>
                <w:b/>
                <w:bCs/>
                <w:sz w:val="20"/>
                <w:szCs w:val="20"/>
              </w:rPr>
              <w:t>CV (%)</w:t>
            </w:r>
          </w:p>
        </w:tc>
        <w:tc>
          <w:tcPr>
            <w:tcW w:w="3214" w:type="dxa"/>
            <w:tcBorders>
              <w:top w:val="single" w:sz="4" w:space="0" w:color="auto"/>
            </w:tcBorders>
            <w:vAlign w:val="center"/>
          </w:tcPr>
          <w:p w14:paraId="699943DB"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948</w:t>
            </w:r>
          </w:p>
          <w:p w14:paraId="37CD1189"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0</w:t>
            </w:r>
            <w:r>
              <w:rPr>
                <w:rFonts w:ascii="Arial" w:hAnsi="Arial" w:cs="Arial"/>
                <w:sz w:val="20"/>
                <w:szCs w:val="20"/>
              </w:rPr>
              <w:t>.</w:t>
            </w:r>
            <w:r w:rsidRPr="00FC38A3">
              <w:rPr>
                <w:rFonts w:ascii="Arial" w:hAnsi="Arial" w:cs="Arial"/>
                <w:sz w:val="20"/>
                <w:szCs w:val="20"/>
              </w:rPr>
              <w:t>05</w:t>
            </w:r>
          </w:p>
          <w:p w14:paraId="51267A9A"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14</w:t>
            </w:r>
          </w:p>
        </w:tc>
        <w:tc>
          <w:tcPr>
            <w:tcW w:w="2835" w:type="dxa"/>
            <w:tcBorders>
              <w:top w:val="single" w:sz="4" w:space="0" w:color="auto"/>
            </w:tcBorders>
            <w:vAlign w:val="center"/>
          </w:tcPr>
          <w:p w14:paraId="4C3A4AE0"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15</w:t>
            </w:r>
          </w:p>
          <w:p w14:paraId="7357408C"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0</w:t>
            </w:r>
            <w:r>
              <w:rPr>
                <w:rFonts w:ascii="Arial" w:hAnsi="Arial" w:cs="Arial"/>
                <w:sz w:val="20"/>
                <w:szCs w:val="20"/>
              </w:rPr>
              <w:t>.</w:t>
            </w:r>
            <w:r w:rsidRPr="00FC38A3">
              <w:rPr>
                <w:rFonts w:ascii="Arial" w:hAnsi="Arial" w:cs="Arial"/>
                <w:sz w:val="20"/>
                <w:szCs w:val="20"/>
              </w:rPr>
              <w:t>62</w:t>
            </w:r>
          </w:p>
          <w:p w14:paraId="75543E81" w14:textId="77777777" w:rsidR="00F3266E" w:rsidRPr="00FC38A3" w:rsidRDefault="00F3266E" w:rsidP="00A355CD">
            <w:pPr>
              <w:spacing w:line="276" w:lineRule="auto"/>
              <w:jc w:val="center"/>
              <w:rPr>
                <w:rFonts w:ascii="Arial" w:hAnsi="Arial" w:cs="Arial"/>
                <w:sz w:val="20"/>
                <w:szCs w:val="20"/>
              </w:rPr>
            </w:pPr>
            <w:r w:rsidRPr="00FC38A3">
              <w:rPr>
                <w:rFonts w:ascii="Arial" w:hAnsi="Arial" w:cs="Arial"/>
                <w:sz w:val="20"/>
                <w:szCs w:val="20"/>
              </w:rPr>
              <w:t>29</w:t>
            </w:r>
            <w:r>
              <w:rPr>
                <w:rFonts w:ascii="Arial" w:hAnsi="Arial" w:cs="Arial"/>
                <w:sz w:val="20"/>
                <w:szCs w:val="20"/>
              </w:rPr>
              <w:t>.</w:t>
            </w:r>
            <w:r w:rsidRPr="00FC38A3">
              <w:rPr>
                <w:rFonts w:ascii="Arial" w:hAnsi="Arial" w:cs="Arial"/>
                <w:sz w:val="20"/>
                <w:szCs w:val="20"/>
              </w:rPr>
              <w:t>5</w:t>
            </w:r>
          </w:p>
        </w:tc>
      </w:tr>
    </w:tbl>
    <w:p w14:paraId="562BA35A" w14:textId="77777777" w:rsidR="00F3266E" w:rsidRPr="001B0914" w:rsidRDefault="00F3266E" w:rsidP="00935750">
      <w:pPr>
        <w:jc w:val="both"/>
        <w:rPr>
          <w:rFonts w:ascii="Arial" w:hAnsi="Arial" w:cs="Arial"/>
          <w:sz w:val="20"/>
          <w:szCs w:val="20"/>
        </w:rPr>
      </w:pPr>
      <w:r w:rsidRPr="001B0914">
        <w:rPr>
          <w:rFonts w:ascii="Arial" w:hAnsi="Arial" w:cs="Arial"/>
          <w:sz w:val="20"/>
          <w:szCs w:val="20"/>
        </w:rPr>
        <w:t>Column numbers, assigned the same letter, do not differ significantly at the 5% threshold (Tukey test)</w:t>
      </w:r>
    </w:p>
    <w:p w14:paraId="63269600" w14:textId="77777777" w:rsidR="00F3266E" w:rsidRPr="00F3266E" w:rsidRDefault="00F3266E" w:rsidP="00F3266E">
      <w:pPr>
        <w:pStyle w:val="ListParagraph"/>
        <w:numPr>
          <w:ilvl w:val="2"/>
          <w:numId w:val="21"/>
        </w:numPr>
        <w:spacing w:before="240" w:after="120" w:line="276" w:lineRule="auto"/>
        <w:jc w:val="both"/>
        <w:rPr>
          <w:sz w:val="18"/>
          <w:szCs w:val="18"/>
        </w:rPr>
      </w:pPr>
      <w:r w:rsidRPr="00F3266E">
        <w:rPr>
          <w:rFonts w:ascii="Arial" w:hAnsi="Arial" w:cs="Arial"/>
          <w:b/>
          <w:bCs/>
          <w:color w:val="000000" w:themeColor="text1"/>
          <w:sz w:val="20"/>
          <w:szCs w:val="20"/>
        </w:rPr>
        <w:lastRenderedPageBreak/>
        <w:t>Effect of fertilizer rates on leaf weight per plant and leaf yield</w:t>
      </w:r>
    </w:p>
    <w:p w14:paraId="5A5563D4" w14:textId="77777777" w:rsidR="00F3266E" w:rsidRPr="006335DE" w:rsidRDefault="00F3266E" w:rsidP="00C867AA">
      <w:pPr>
        <w:spacing w:before="120" w:after="120" w:line="276" w:lineRule="auto"/>
        <w:jc w:val="both"/>
        <w:rPr>
          <w:rFonts w:ascii="Arial" w:hAnsi="Arial" w:cs="Arial"/>
          <w:sz w:val="20"/>
          <w:szCs w:val="20"/>
        </w:rPr>
      </w:pPr>
      <w:r w:rsidRPr="006335DE">
        <w:rPr>
          <w:rFonts w:ascii="Arial" w:hAnsi="Arial" w:cs="Arial"/>
          <w:sz w:val="20"/>
          <w:szCs w:val="20"/>
        </w:rPr>
        <w:t>The results on the effect of fertilizer rates on leaf weight per plant and leaf yield of Vegetable Tree are reported in Table 6. The results show that the leaf weight per plant varies from 51.7 g to 75 g depending on the treatment. The 20 t/ha OM treatment produced the highest average leaf weight (75 g), followed by plants fertilized with 10 t/ha OM + NPK (53 g) and unfertilized plants (51.7 g). However, these differences were not statistically significant at the 5% level (P = 0.07). Regarding the leaf yield at the hectare level, the values vary from 7.9 t/ha for unfertilized plants to 9 t/ha for fertilized plants with 20 t/ha of OM, with an intermediate yield of 8.5 t/ha for the combination of OM + NPK. However, the differences are not significant (P = 0.20), indicating that the effect of fertilizer doses on total leaf production remains limited under the experimental conditions.</w:t>
      </w:r>
    </w:p>
    <w:p w14:paraId="18E39016" w14:textId="77777777" w:rsidR="00FB2DC9" w:rsidRPr="006335DE" w:rsidRDefault="00FB2DC9" w:rsidP="00FB2DC9">
      <w:pPr>
        <w:jc w:val="both"/>
        <w:rPr>
          <w:rFonts w:ascii="Arial" w:hAnsi="Arial" w:cs="Arial"/>
          <w:sz w:val="20"/>
          <w:szCs w:val="20"/>
        </w:rPr>
      </w:pPr>
      <w:r w:rsidRPr="006335DE">
        <w:rPr>
          <w:rFonts w:ascii="Arial" w:hAnsi="Arial" w:cs="Arial"/>
          <w:sz w:val="20"/>
          <w:szCs w:val="20"/>
        </w:rPr>
        <w:t>Table</w:t>
      </w:r>
      <w:r w:rsidR="00A869A1" w:rsidRPr="006335DE">
        <w:rPr>
          <w:rFonts w:ascii="Arial" w:hAnsi="Arial" w:cs="Arial"/>
          <w:sz w:val="20"/>
          <w:szCs w:val="20"/>
        </w:rPr>
        <w:t xml:space="preserve"> </w:t>
      </w:r>
      <w:r w:rsidR="006335DE" w:rsidRPr="006335DE">
        <w:rPr>
          <w:rFonts w:ascii="Arial" w:hAnsi="Arial" w:cs="Arial"/>
          <w:sz w:val="20"/>
          <w:szCs w:val="20"/>
        </w:rPr>
        <w:t>6</w:t>
      </w:r>
      <w:r w:rsidRPr="006335DE">
        <w:rPr>
          <w:rFonts w:ascii="Arial" w:hAnsi="Arial" w:cs="Arial"/>
          <w:sz w:val="20"/>
          <w:szCs w:val="20"/>
        </w:rPr>
        <w:t xml:space="preserve"> : </w:t>
      </w:r>
      <w:r w:rsidR="00F3266E" w:rsidRPr="00F3266E">
        <w:rPr>
          <w:rFonts w:ascii="Arial" w:hAnsi="Arial" w:cs="Arial"/>
          <w:sz w:val="20"/>
          <w:szCs w:val="20"/>
        </w:rPr>
        <w:t>Leaf weight produced per plant and leaf yield by fertilizer rate</w:t>
      </w:r>
    </w:p>
    <w:tbl>
      <w:tblPr>
        <w:tblW w:w="9211" w:type="dxa"/>
        <w:tblBorders>
          <w:top w:val="single" w:sz="4" w:space="0" w:color="auto"/>
          <w:bottom w:val="single" w:sz="4" w:space="0" w:color="auto"/>
        </w:tblBorders>
        <w:tblLook w:val="01E0" w:firstRow="1" w:lastRow="1" w:firstColumn="1" w:lastColumn="1" w:noHBand="0" w:noVBand="0"/>
      </w:tblPr>
      <w:tblGrid>
        <w:gridCol w:w="3348"/>
        <w:gridCol w:w="3173"/>
        <w:gridCol w:w="2690"/>
      </w:tblGrid>
      <w:tr w:rsidR="00F3266E" w:rsidRPr="006335DE" w14:paraId="35EBFC14" w14:textId="77777777" w:rsidTr="00D63EEC">
        <w:tc>
          <w:tcPr>
            <w:tcW w:w="3348" w:type="dxa"/>
            <w:tcBorders>
              <w:bottom w:val="single" w:sz="4" w:space="0" w:color="auto"/>
            </w:tcBorders>
            <w:vAlign w:val="center"/>
          </w:tcPr>
          <w:p w14:paraId="6D1B6E30" w14:textId="77777777" w:rsidR="00F3266E" w:rsidRPr="006335DE" w:rsidRDefault="00F3266E" w:rsidP="00D63EEC">
            <w:pPr>
              <w:rPr>
                <w:rFonts w:ascii="Arial" w:hAnsi="Arial" w:cs="Arial"/>
                <w:b/>
                <w:bCs/>
                <w:sz w:val="20"/>
                <w:szCs w:val="20"/>
              </w:rPr>
            </w:pPr>
            <w:r w:rsidRPr="006335DE">
              <w:rPr>
                <w:rFonts w:ascii="Arial" w:hAnsi="Arial" w:cs="Arial"/>
                <w:b/>
                <w:bCs/>
                <w:sz w:val="20"/>
                <w:szCs w:val="20"/>
              </w:rPr>
              <w:t>Fertilizer Rates</w:t>
            </w:r>
          </w:p>
        </w:tc>
        <w:tc>
          <w:tcPr>
            <w:tcW w:w="3173" w:type="dxa"/>
            <w:tcBorders>
              <w:bottom w:val="single" w:sz="4" w:space="0" w:color="auto"/>
            </w:tcBorders>
            <w:vAlign w:val="center"/>
          </w:tcPr>
          <w:p w14:paraId="505F0B3E" w14:textId="77777777" w:rsidR="00F3266E" w:rsidRPr="006335DE" w:rsidRDefault="00F3266E" w:rsidP="00D63EEC">
            <w:pPr>
              <w:jc w:val="center"/>
              <w:rPr>
                <w:rFonts w:ascii="Arial" w:hAnsi="Arial" w:cs="Arial"/>
                <w:b/>
                <w:bCs/>
                <w:sz w:val="20"/>
                <w:szCs w:val="20"/>
              </w:rPr>
            </w:pPr>
            <w:r w:rsidRPr="006335DE">
              <w:rPr>
                <w:rFonts w:ascii="Arial" w:hAnsi="Arial" w:cs="Arial"/>
                <w:b/>
                <w:bCs/>
                <w:sz w:val="20"/>
                <w:szCs w:val="20"/>
              </w:rPr>
              <w:t>Weight of leaves produced per plant (g)</w:t>
            </w:r>
          </w:p>
        </w:tc>
        <w:tc>
          <w:tcPr>
            <w:tcW w:w="2690" w:type="dxa"/>
            <w:tcBorders>
              <w:bottom w:val="single" w:sz="4" w:space="0" w:color="auto"/>
            </w:tcBorders>
            <w:vAlign w:val="center"/>
          </w:tcPr>
          <w:p w14:paraId="693F2143" w14:textId="77777777" w:rsidR="00F3266E" w:rsidRPr="006335DE" w:rsidRDefault="00F3266E" w:rsidP="00D63EEC">
            <w:pPr>
              <w:jc w:val="center"/>
              <w:rPr>
                <w:rFonts w:ascii="Arial" w:hAnsi="Arial" w:cs="Arial"/>
                <w:b/>
                <w:bCs/>
                <w:sz w:val="20"/>
                <w:szCs w:val="20"/>
              </w:rPr>
            </w:pPr>
            <w:r w:rsidRPr="006335DE">
              <w:rPr>
                <w:rFonts w:ascii="Arial" w:hAnsi="Arial" w:cs="Arial"/>
                <w:b/>
                <w:bCs/>
                <w:sz w:val="20"/>
                <w:szCs w:val="20"/>
              </w:rPr>
              <w:t>Leaf yield (t/ha)</w:t>
            </w:r>
          </w:p>
        </w:tc>
      </w:tr>
      <w:tr w:rsidR="00F3266E" w:rsidRPr="006335DE" w14:paraId="6F7321E8" w14:textId="77777777" w:rsidTr="00D63EEC">
        <w:tc>
          <w:tcPr>
            <w:tcW w:w="3348" w:type="dxa"/>
            <w:tcBorders>
              <w:top w:val="single" w:sz="4" w:space="0" w:color="auto"/>
              <w:bottom w:val="single" w:sz="4" w:space="0" w:color="auto"/>
            </w:tcBorders>
          </w:tcPr>
          <w:p w14:paraId="393264F5" w14:textId="77777777" w:rsidR="00F3266E" w:rsidRPr="006335DE" w:rsidRDefault="00F3266E" w:rsidP="00D63EEC">
            <w:pPr>
              <w:jc w:val="both"/>
              <w:rPr>
                <w:rFonts w:ascii="Arial" w:hAnsi="Arial" w:cs="Arial"/>
                <w:sz w:val="20"/>
                <w:szCs w:val="20"/>
              </w:rPr>
            </w:pPr>
            <w:r w:rsidRPr="006335DE">
              <w:rPr>
                <w:rFonts w:ascii="Arial" w:hAnsi="Arial" w:cs="Arial"/>
                <w:sz w:val="20"/>
                <w:szCs w:val="20"/>
              </w:rPr>
              <w:t xml:space="preserve">20 t/ha OM </w:t>
            </w:r>
          </w:p>
          <w:p w14:paraId="5D57CEBD" w14:textId="77777777" w:rsidR="00F3266E" w:rsidRPr="006335DE" w:rsidRDefault="00F3266E" w:rsidP="00D63EEC">
            <w:pPr>
              <w:jc w:val="both"/>
              <w:rPr>
                <w:rFonts w:ascii="Arial" w:hAnsi="Arial" w:cs="Arial"/>
                <w:sz w:val="20"/>
                <w:szCs w:val="20"/>
              </w:rPr>
            </w:pPr>
            <w:r w:rsidRPr="006335DE">
              <w:rPr>
                <w:rFonts w:ascii="Arial" w:hAnsi="Arial" w:cs="Arial"/>
                <w:sz w:val="20"/>
                <w:szCs w:val="20"/>
              </w:rPr>
              <w:t xml:space="preserve">10 t/ha OM + 200 kg/ha NPK </w:t>
            </w:r>
          </w:p>
          <w:p w14:paraId="0CA30A4C" w14:textId="77777777" w:rsidR="00F3266E" w:rsidRPr="006335DE" w:rsidRDefault="00F3266E" w:rsidP="00D63EEC">
            <w:pPr>
              <w:jc w:val="both"/>
              <w:rPr>
                <w:rFonts w:ascii="Arial" w:hAnsi="Arial" w:cs="Arial"/>
                <w:sz w:val="20"/>
                <w:szCs w:val="20"/>
              </w:rPr>
            </w:pPr>
            <w:r w:rsidRPr="006335DE">
              <w:rPr>
                <w:rFonts w:ascii="Arial" w:hAnsi="Arial" w:cs="Arial"/>
                <w:sz w:val="20"/>
                <w:szCs w:val="20"/>
              </w:rPr>
              <w:t>No fertilization</w:t>
            </w:r>
          </w:p>
        </w:tc>
        <w:tc>
          <w:tcPr>
            <w:tcW w:w="3173" w:type="dxa"/>
            <w:tcBorders>
              <w:top w:val="single" w:sz="4" w:space="0" w:color="auto"/>
              <w:bottom w:val="single" w:sz="4" w:space="0" w:color="auto"/>
            </w:tcBorders>
            <w:vAlign w:val="center"/>
          </w:tcPr>
          <w:p w14:paraId="65CEACB8" w14:textId="77777777" w:rsidR="00F3266E" w:rsidRPr="006335DE" w:rsidRDefault="00F3266E" w:rsidP="00D63EEC">
            <w:pPr>
              <w:jc w:val="center"/>
              <w:rPr>
                <w:rFonts w:ascii="Arial" w:hAnsi="Arial" w:cs="Arial"/>
                <w:sz w:val="20"/>
                <w:szCs w:val="20"/>
              </w:rPr>
            </w:pPr>
            <w:r w:rsidRPr="006335DE">
              <w:rPr>
                <w:rFonts w:ascii="Arial" w:hAnsi="Arial" w:cs="Arial"/>
                <w:sz w:val="20"/>
                <w:szCs w:val="20"/>
              </w:rPr>
              <w:t>75 a</w:t>
            </w:r>
          </w:p>
          <w:p w14:paraId="44C50801" w14:textId="77777777" w:rsidR="00F3266E" w:rsidRPr="006335DE" w:rsidRDefault="00F3266E" w:rsidP="00D63EEC">
            <w:pPr>
              <w:jc w:val="center"/>
              <w:rPr>
                <w:rFonts w:ascii="Arial" w:hAnsi="Arial" w:cs="Arial"/>
                <w:sz w:val="20"/>
                <w:szCs w:val="20"/>
              </w:rPr>
            </w:pPr>
            <w:r w:rsidRPr="006335DE">
              <w:rPr>
                <w:rFonts w:ascii="Arial" w:hAnsi="Arial" w:cs="Arial"/>
                <w:sz w:val="20"/>
                <w:szCs w:val="20"/>
              </w:rPr>
              <w:t>53 a</w:t>
            </w:r>
          </w:p>
          <w:p w14:paraId="55D0DD30" w14:textId="77777777" w:rsidR="00F3266E" w:rsidRPr="006335DE" w:rsidRDefault="00F3266E" w:rsidP="00D63EEC">
            <w:pPr>
              <w:jc w:val="center"/>
              <w:rPr>
                <w:rFonts w:ascii="Arial" w:hAnsi="Arial" w:cs="Arial"/>
                <w:sz w:val="20"/>
                <w:szCs w:val="20"/>
              </w:rPr>
            </w:pPr>
            <w:r w:rsidRPr="006335DE">
              <w:rPr>
                <w:rFonts w:ascii="Arial" w:hAnsi="Arial" w:cs="Arial"/>
                <w:sz w:val="20"/>
                <w:szCs w:val="20"/>
              </w:rPr>
              <w:t>51</w:t>
            </w:r>
            <w:r>
              <w:rPr>
                <w:rFonts w:ascii="Arial" w:hAnsi="Arial" w:cs="Arial"/>
                <w:sz w:val="20"/>
                <w:szCs w:val="20"/>
              </w:rPr>
              <w:t>.</w:t>
            </w:r>
            <w:r w:rsidRPr="006335DE">
              <w:rPr>
                <w:rFonts w:ascii="Arial" w:hAnsi="Arial" w:cs="Arial"/>
                <w:sz w:val="20"/>
                <w:szCs w:val="20"/>
              </w:rPr>
              <w:t>7 a</w:t>
            </w:r>
          </w:p>
        </w:tc>
        <w:tc>
          <w:tcPr>
            <w:tcW w:w="2690" w:type="dxa"/>
            <w:tcBorders>
              <w:top w:val="single" w:sz="4" w:space="0" w:color="auto"/>
              <w:bottom w:val="single" w:sz="4" w:space="0" w:color="auto"/>
            </w:tcBorders>
            <w:vAlign w:val="center"/>
          </w:tcPr>
          <w:p w14:paraId="48C25793" w14:textId="77777777" w:rsidR="00F3266E" w:rsidRPr="006335DE" w:rsidRDefault="00F3266E" w:rsidP="00D63EEC">
            <w:pPr>
              <w:jc w:val="center"/>
              <w:rPr>
                <w:rFonts w:ascii="Arial" w:hAnsi="Arial" w:cs="Arial"/>
                <w:sz w:val="20"/>
                <w:szCs w:val="20"/>
              </w:rPr>
            </w:pPr>
            <w:r w:rsidRPr="006335DE">
              <w:rPr>
                <w:rFonts w:ascii="Arial" w:hAnsi="Arial" w:cs="Arial"/>
                <w:sz w:val="20"/>
                <w:szCs w:val="20"/>
              </w:rPr>
              <w:t>9 a</w:t>
            </w:r>
          </w:p>
          <w:p w14:paraId="62A673C6" w14:textId="77777777" w:rsidR="00F3266E" w:rsidRPr="006335DE" w:rsidRDefault="00F3266E" w:rsidP="00D63EEC">
            <w:pPr>
              <w:jc w:val="center"/>
              <w:rPr>
                <w:rFonts w:ascii="Arial" w:hAnsi="Arial" w:cs="Arial"/>
                <w:sz w:val="20"/>
                <w:szCs w:val="20"/>
              </w:rPr>
            </w:pPr>
            <w:r w:rsidRPr="006335DE">
              <w:rPr>
                <w:rFonts w:ascii="Arial" w:hAnsi="Arial" w:cs="Arial"/>
                <w:sz w:val="20"/>
                <w:szCs w:val="20"/>
              </w:rPr>
              <w:t>8</w:t>
            </w:r>
            <w:r>
              <w:rPr>
                <w:rFonts w:ascii="Arial" w:hAnsi="Arial" w:cs="Arial"/>
                <w:sz w:val="20"/>
                <w:szCs w:val="20"/>
              </w:rPr>
              <w:t>.</w:t>
            </w:r>
            <w:r w:rsidRPr="006335DE">
              <w:rPr>
                <w:rFonts w:ascii="Arial" w:hAnsi="Arial" w:cs="Arial"/>
                <w:sz w:val="20"/>
                <w:szCs w:val="20"/>
              </w:rPr>
              <w:t>5 a</w:t>
            </w:r>
          </w:p>
          <w:p w14:paraId="26B456D0" w14:textId="77777777" w:rsidR="00F3266E" w:rsidRPr="006335DE" w:rsidRDefault="00F3266E" w:rsidP="00D63EEC">
            <w:pPr>
              <w:jc w:val="center"/>
              <w:rPr>
                <w:rFonts w:ascii="Arial" w:hAnsi="Arial" w:cs="Arial"/>
                <w:sz w:val="20"/>
                <w:szCs w:val="20"/>
              </w:rPr>
            </w:pPr>
            <w:r w:rsidRPr="006335DE">
              <w:rPr>
                <w:rFonts w:ascii="Arial" w:hAnsi="Arial" w:cs="Arial"/>
                <w:sz w:val="20"/>
                <w:szCs w:val="20"/>
              </w:rPr>
              <w:t>7</w:t>
            </w:r>
            <w:r>
              <w:rPr>
                <w:rFonts w:ascii="Arial" w:hAnsi="Arial" w:cs="Arial"/>
                <w:sz w:val="20"/>
                <w:szCs w:val="20"/>
              </w:rPr>
              <w:t>.</w:t>
            </w:r>
            <w:r w:rsidRPr="006335DE">
              <w:rPr>
                <w:rFonts w:ascii="Arial" w:hAnsi="Arial" w:cs="Arial"/>
                <w:sz w:val="20"/>
                <w:szCs w:val="20"/>
              </w:rPr>
              <w:t>9 a</w:t>
            </w:r>
          </w:p>
        </w:tc>
      </w:tr>
      <w:tr w:rsidR="00F3266E" w:rsidRPr="006335DE" w14:paraId="47C41101" w14:textId="77777777" w:rsidTr="00D63EEC">
        <w:tc>
          <w:tcPr>
            <w:tcW w:w="3348" w:type="dxa"/>
            <w:tcBorders>
              <w:top w:val="single" w:sz="4" w:space="0" w:color="auto"/>
            </w:tcBorders>
          </w:tcPr>
          <w:p w14:paraId="2EE8B1E6" w14:textId="77777777" w:rsidR="00F3266E" w:rsidRPr="006335DE" w:rsidRDefault="00F3266E" w:rsidP="00D63EEC">
            <w:pPr>
              <w:jc w:val="both"/>
              <w:rPr>
                <w:rFonts w:ascii="Arial" w:hAnsi="Arial" w:cs="Arial"/>
                <w:b/>
                <w:bCs/>
                <w:sz w:val="20"/>
                <w:szCs w:val="20"/>
              </w:rPr>
            </w:pPr>
            <w:r w:rsidRPr="006335DE">
              <w:rPr>
                <w:rFonts w:ascii="Arial" w:hAnsi="Arial" w:cs="Arial"/>
                <w:b/>
                <w:bCs/>
                <w:sz w:val="20"/>
                <w:szCs w:val="20"/>
              </w:rPr>
              <w:t>Average</w:t>
            </w:r>
          </w:p>
          <w:p w14:paraId="2FFD9EB2" w14:textId="77777777" w:rsidR="00F3266E" w:rsidRPr="006335DE" w:rsidRDefault="00F3266E" w:rsidP="00D63EEC">
            <w:pPr>
              <w:jc w:val="both"/>
              <w:rPr>
                <w:rFonts w:ascii="Arial" w:hAnsi="Arial" w:cs="Arial"/>
                <w:b/>
                <w:bCs/>
                <w:sz w:val="20"/>
                <w:szCs w:val="20"/>
              </w:rPr>
            </w:pPr>
            <w:r w:rsidRPr="006335DE">
              <w:rPr>
                <w:rFonts w:ascii="Arial" w:hAnsi="Arial" w:cs="Arial"/>
                <w:b/>
                <w:bCs/>
                <w:sz w:val="20"/>
                <w:szCs w:val="20"/>
              </w:rPr>
              <w:t>P</w:t>
            </w:r>
          </w:p>
          <w:p w14:paraId="2FBDD9D9" w14:textId="77777777" w:rsidR="00F3266E" w:rsidRPr="006335DE" w:rsidRDefault="00F3266E" w:rsidP="00D63EEC">
            <w:pPr>
              <w:jc w:val="both"/>
              <w:rPr>
                <w:rFonts w:ascii="Arial" w:hAnsi="Arial" w:cs="Arial"/>
                <w:sz w:val="20"/>
                <w:szCs w:val="20"/>
              </w:rPr>
            </w:pPr>
            <w:r w:rsidRPr="006335DE">
              <w:rPr>
                <w:rFonts w:ascii="Arial" w:hAnsi="Arial" w:cs="Arial"/>
                <w:b/>
                <w:bCs/>
                <w:sz w:val="20"/>
                <w:szCs w:val="20"/>
              </w:rPr>
              <w:t>CV (%)</w:t>
            </w:r>
          </w:p>
        </w:tc>
        <w:tc>
          <w:tcPr>
            <w:tcW w:w="3173" w:type="dxa"/>
            <w:tcBorders>
              <w:top w:val="single" w:sz="4" w:space="0" w:color="auto"/>
            </w:tcBorders>
            <w:vAlign w:val="center"/>
          </w:tcPr>
          <w:p w14:paraId="215B22BD" w14:textId="77777777" w:rsidR="00F3266E" w:rsidRPr="006335DE" w:rsidRDefault="00F3266E" w:rsidP="00D63EEC">
            <w:pPr>
              <w:jc w:val="center"/>
              <w:rPr>
                <w:rFonts w:ascii="Arial" w:hAnsi="Arial" w:cs="Arial"/>
                <w:sz w:val="20"/>
                <w:szCs w:val="20"/>
              </w:rPr>
            </w:pPr>
            <w:r w:rsidRPr="006335DE">
              <w:rPr>
                <w:rFonts w:ascii="Arial" w:hAnsi="Arial" w:cs="Arial"/>
                <w:sz w:val="20"/>
                <w:szCs w:val="20"/>
              </w:rPr>
              <w:t>60</w:t>
            </w:r>
          </w:p>
          <w:p w14:paraId="40507C62" w14:textId="77777777" w:rsidR="00F3266E" w:rsidRPr="006335DE" w:rsidRDefault="00F3266E" w:rsidP="00D63EEC">
            <w:pPr>
              <w:jc w:val="center"/>
              <w:rPr>
                <w:rFonts w:ascii="Arial" w:hAnsi="Arial" w:cs="Arial"/>
                <w:sz w:val="20"/>
                <w:szCs w:val="20"/>
              </w:rPr>
            </w:pPr>
            <w:r w:rsidRPr="006335DE">
              <w:rPr>
                <w:rFonts w:ascii="Arial" w:hAnsi="Arial" w:cs="Arial"/>
                <w:sz w:val="20"/>
                <w:szCs w:val="20"/>
              </w:rPr>
              <w:t>0</w:t>
            </w:r>
            <w:r>
              <w:rPr>
                <w:rFonts w:ascii="Arial" w:hAnsi="Arial" w:cs="Arial"/>
                <w:sz w:val="20"/>
                <w:szCs w:val="20"/>
              </w:rPr>
              <w:t>.</w:t>
            </w:r>
            <w:r w:rsidRPr="006335DE">
              <w:rPr>
                <w:rFonts w:ascii="Arial" w:hAnsi="Arial" w:cs="Arial"/>
                <w:sz w:val="20"/>
                <w:szCs w:val="20"/>
              </w:rPr>
              <w:t>07</w:t>
            </w:r>
          </w:p>
          <w:p w14:paraId="6AC09FA1" w14:textId="77777777" w:rsidR="00F3266E" w:rsidRPr="006335DE" w:rsidRDefault="00F3266E" w:rsidP="00D63EEC">
            <w:pPr>
              <w:jc w:val="center"/>
              <w:rPr>
                <w:rFonts w:ascii="Arial" w:hAnsi="Arial" w:cs="Arial"/>
                <w:sz w:val="20"/>
                <w:szCs w:val="20"/>
              </w:rPr>
            </w:pPr>
            <w:r w:rsidRPr="006335DE">
              <w:rPr>
                <w:rFonts w:ascii="Arial" w:hAnsi="Arial" w:cs="Arial"/>
                <w:sz w:val="20"/>
                <w:szCs w:val="20"/>
              </w:rPr>
              <w:t>36</w:t>
            </w:r>
          </w:p>
        </w:tc>
        <w:tc>
          <w:tcPr>
            <w:tcW w:w="2690" w:type="dxa"/>
            <w:tcBorders>
              <w:top w:val="single" w:sz="4" w:space="0" w:color="auto"/>
            </w:tcBorders>
            <w:vAlign w:val="center"/>
          </w:tcPr>
          <w:p w14:paraId="7AB8D022" w14:textId="77777777" w:rsidR="00F3266E" w:rsidRPr="006335DE" w:rsidRDefault="00F3266E" w:rsidP="00D63EEC">
            <w:pPr>
              <w:jc w:val="center"/>
              <w:rPr>
                <w:rFonts w:ascii="Arial" w:hAnsi="Arial" w:cs="Arial"/>
                <w:sz w:val="20"/>
                <w:szCs w:val="20"/>
              </w:rPr>
            </w:pPr>
            <w:r w:rsidRPr="006335DE">
              <w:rPr>
                <w:rFonts w:ascii="Arial" w:hAnsi="Arial" w:cs="Arial"/>
                <w:sz w:val="20"/>
                <w:szCs w:val="20"/>
              </w:rPr>
              <w:t>8</w:t>
            </w:r>
            <w:r>
              <w:rPr>
                <w:rFonts w:ascii="Arial" w:hAnsi="Arial" w:cs="Arial"/>
                <w:sz w:val="20"/>
                <w:szCs w:val="20"/>
              </w:rPr>
              <w:t>.</w:t>
            </w:r>
            <w:r w:rsidRPr="006335DE">
              <w:rPr>
                <w:rFonts w:ascii="Arial" w:hAnsi="Arial" w:cs="Arial"/>
                <w:sz w:val="20"/>
                <w:szCs w:val="20"/>
              </w:rPr>
              <w:t>5</w:t>
            </w:r>
          </w:p>
          <w:p w14:paraId="1F1590BB" w14:textId="77777777" w:rsidR="00F3266E" w:rsidRPr="006335DE" w:rsidRDefault="00F3266E" w:rsidP="00D63EEC">
            <w:pPr>
              <w:jc w:val="center"/>
              <w:rPr>
                <w:rFonts w:ascii="Arial" w:hAnsi="Arial" w:cs="Arial"/>
                <w:sz w:val="20"/>
                <w:szCs w:val="20"/>
              </w:rPr>
            </w:pPr>
            <w:r w:rsidRPr="006335DE">
              <w:rPr>
                <w:rFonts w:ascii="Arial" w:hAnsi="Arial" w:cs="Arial"/>
                <w:sz w:val="20"/>
                <w:szCs w:val="20"/>
              </w:rPr>
              <w:t>0</w:t>
            </w:r>
            <w:r>
              <w:rPr>
                <w:rFonts w:ascii="Arial" w:hAnsi="Arial" w:cs="Arial"/>
                <w:sz w:val="20"/>
                <w:szCs w:val="20"/>
              </w:rPr>
              <w:t>.</w:t>
            </w:r>
            <w:r w:rsidRPr="006335DE">
              <w:rPr>
                <w:rFonts w:ascii="Arial" w:hAnsi="Arial" w:cs="Arial"/>
                <w:sz w:val="20"/>
                <w:szCs w:val="20"/>
              </w:rPr>
              <w:t>20</w:t>
            </w:r>
          </w:p>
          <w:p w14:paraId="195E0A76" w14:textId="77777777" w:rsidR="00F3266E" w:rsidRPr="006335DE" w:rsidRDefault="00F3266E" w:rsidP="00D63EEC">
            <w:pPr>
              <w:jc w:val="center"/>
              <w:rPr>
                <w:rFonts w:ascii="Arial" w:hAnsi="Arial" w:cs="Arial"/>
                <w:sz w:val="20"/>
                <w:szCs w:val="20"/>
              </w:rPr>
            </w:pPr>
            <w:r w:rsidRPr="006335DE">
              <w:rPr>
                <w:rFonts w:ascii="Arial" w:hAnsi="Arial" w:cs="Arial"/>
                <w:sz w:val="20"/>
                <w:szCs w:val="20"/>
              </w:rPr>
              <w:t>14</w:t>
            </w:r>
            <w:r>
              <w:rPr>
                <w:rFonts w:ascii="Arial" w:hAnsi="Arial" w:cs="Arial"/>
                <w:sz w:val="20"/>
                <w:szCs w:val="20"/>
              </w:rPr>
              <w:t>.</w:t>
            </w:r>
            <w:r w:rsidRPr="006335DE">
              <w:rPr>
                <w:rFonts w:ascii="Arial" w:hAnsi="Arial" w:cs="Arial"/>
                <w:sz w:val="20"/>
                <w:szCs w:val="20"/>
              </w:rPr>
              <w:t>9</w:t>
            </w:r>
          </w:p>
        </w:tc>
      </w:tr>
    </w:tbl>
    <w:p w14:paraId="47CD3FC9" w14:textId="77777777" w:rsidR="00F3266E" w:rsidRPr="00EC4940" w:rsidRDefault="00F3266E" w:rsidP="00A317D2">
      <w:pPr>
        <w:jc w:val="both"/>
        <w:rPr>
          <w:rFonts w:ascii="Arial" w:hAnsi="Arial" w:cs="Arial"/>
          <w:sz w:val="20"/>
          <w:szCs w:val="20"/>
        </w:rPr>
      </w:pPr>
      <w:r w:rsidRPr="00EC4940">
        <w:rPr>
          <w:rFonts w:ascii="Arial" w:hAnsi="Arial" w:cs="Arial"/>
          <w:sz w:val="20"/>
          <w:szCs w:val="20"/>
        </w:rPr>
        <w:t>Column numbers, assigned the same letter, do not differ significantly at the 5% threshold (Tukey test)</w:t>
      </w:r>
    </w:p>
    <w:p w14:paraId="2814D57E" w14:textId="77777777" w:rsidR="00F3266E" w:rsidRPr="00F3266E" w:rsidRDefault="00F3266E" w:rsidP="00813405">
      <w:pPr>
        <w:pStyle w:val="ListParagraph"/>
        <w:numPr>
          <w:ilvl w:val="2"/>
          <w:numId w:val="21"/>
        </w:numPr>
        <w:spacing w:before="120" w:after="120" w:line="276" w:lineRule="auto"/>
        <w:jc w:val="both"/>
        <w:rPr>
          <w:sz w:val="18"/>
          <w:szCs w:val="18"/>
        </w:rPr>
      </w:pPr>
      <w:r w:rsidRPr="00F3266E">
        <w:rPr>
          <w:rFonts w:ascii="Arial" w:hAnsi="Arial" w:cs="Arial"/>
          <w:b/>
          <w:bCs/>
          <w:color w:val="000000" w:themeColor="text1"/>
          <w:sz w:val="20"/>
          <w:szCs w:val="20"/>
        </w:rPr>
        <w:t>Effect of Transplanting Density on Leaf Weight Per Plant and Leaf Yield</w:t>
      </w:r>
    </w:p>
    <w:p w14:paraId="424F0396" w14:textId="77777777" w:rsidR="00F3266E" w:rsidRDefault="00F3266E" w:rsidP="00F649B5">
      <w:pPr>
        <w:spacing w:line="276" w:lineRule="auto"/>
        <w:jc w:val="both"/>
        <w:rPr>
          <w:rFonts w:ascii="Arial" w:hAnsi="Arial" w:cs="Arial"/>
          <w:sz w:val="20"/>
          <w:szCs w:val="20"/>
        </w:rPr>
      </w:pPr>
      <w:r w:rsidRPr="00813405">
        <w:rPr>
          <w:rFonts w:ascii="Arial" w:hAnsi="Arial" w:cs="Arial"/>
          <w:sz w:val="20"/>
          <w:szCs w:val="20"/>
        </w:rPr>
        <w:t>Table 7 shows the influence of transplanting densities on leaf weight per plant and leaf yield per hectare of the Vegetable Core. The average leaf weight per plant ranged from 56.1 g to 65.6 g, with a maximum observed density of 400,000 vines/ha. However, these differences were not statistically significant (P = 0.61). This shows that transplanting density does not have a significant effect on leaf production at the individual plant level, which remains relatively stable. On the other hand, the leaf yield per hectare is strongly affected by the transplanting density (P = 0.04). The lowest density (100,000 vines/ha) produces only 4 t/ha, while the higher densities (388,889 and 400,000 vines/ha) allow for 10.5 and 10.8 t/ha respectively. These results indicate that increasing transplanting density promotes overall leaf production at the plot level. The overall average leaf weight per plant is 60 g, with a coefficient of variation (CV) of 36%, indicating moderate variability between plants. For leaf yield, the average is 8.5 t/ha with a CV of 14.9%, reflecting a relative homogeneity of yield at the plot level.</w:t>
      </w:r>
    </w:p>
    <w:p w14:paraId="6C496FE6" w14:textId="77777777" w:rsidR="00F3266E" w:rsidRDefault="00F3266E" w:rsidP="00F649B5">
      <w:pPr>
        <w:spacing w:line="276" w:lineRule="auto"/>
        <w:jc w:val="both"/>
        <w:rPr>
          <w:rFonts w:ascii="Arial" w:hAnsi="Arial" w:cs="Arial"/>
          <w:sz w:val="20"/>
          <w:szCs w:val="20"/>
        </w:rPr>
      </w:pPr>
    </w:p>
    <w:p w14:paraId="5856C5A9" w14:textId="77777777" w:rsidR="00F3266E" w:rsidRDefault="00F3266E" w:rsidP="00F649B5">
      <w:pPr>
        <w:spacing w:line="276" w:lineRule="auto"/>
        <w:jc w:val="both"/>
        <w:rPr>
          <w:rFonts w:ascii="Arial" w:hAnsi="Arial" w:cs="Arial"/>
          <w:sz w:val="20"/>
          <w:szCs w:val="20"/>
        </w:rPr>
      </w:pPr>
    </w:p>
    <w:p w14:paraId="13E9CF05" w14:textId="77777777" w:rsidR="00F3266E" w:rsidRDefault="00F3266E" w:rsidP="00F649B5">
      <w:pPr>
        <w:spacing w:line="276" w:lineRule="auto"/>
        <w:jc w:val="both"/>
        <w:rPr>
          <w:rFonts w:ascii="Arial" w:hAnsi="Arial" w:cs="Arial"/>
          <w:sz w:val="20"/>
          <w:szCs w:val="20"/>
        </w:rPr>
      </w:pPr>
    </w:p>
    <w:p w14:paraId="0BB7B881" w14:textId="77777777" w:rsidR="00F3266E" w:rsidRDefault="00F3266E" w:rsidP="00F649B5">
      <w:pPr>
        <w:spacing w:line="276" w:lineRule="auto"/>
        <w:jc w:val="both"/>
        <w:rPr>
          <w:rFonts w:ascii="Arial" w:hAnsi="Arial" w:cs="Arial"/>
          <w:sz w:val="20"/>
          <w:szCs w:val="20"/>
        </w:rPr>
      </w:pPr>
    </w:p>
    <w:p w14:paraId="222DDD7E" w14:textId="77777777" w:rsidR="00F3266E" w:rsidRDefault="00F3266E" w:rsidP="00F649B5">
      <w:pPr>
        <w:spacing w:line="276" w:lineRule="auto"/>
        <w:jc w:val="both"/>
        <w:rPr>
          <w:rFonts w:ascii="Arial" w:hAnsi="Arial" w:cs="Arial"/>
          <w:sz w:val="20"/>
          <w:szCs w:val="20"/>
        </w:rPr>
      </w:pPr>
    </w:p>
    <w:p w14:paraId="54970031" w14:textId="77777777" w:rsidR="00F3266E" w:rsidRPr="00813405" w:rsidRDefault="00F3266E" w:rsidP="00F649B5">
      <w:pPr>
        <w:spacing w:line="276" w:lineRule="auto"/>
        <w:jc w:val="both"/>
        <w:rPr>
          <w:rFonts w:ascii="Arial" w:hAnsi="Arial" w:cs="Arial"/>
          <w:sz w:val="20"/>
          <w:szCs w:val="20"/>
        </w:rPr>
      </w:pPr>
    </w:p>
    <w:p w14:paraId="3FEF3456" w14:textId="77777777" w:rsidR="00813405" w:rsidRPr="006335DE" w:rsidRDefault="00813405" w:rsidP="00813405">
      <w:pPr>
        <w:spacing w:before="120"/>
        <w:jc w:val="both"/>
        <w:rPr>
          <w:rFonts w:ascii="Arial" w:hAnsi="Arial" w:cs="Arial"/>
          <w:sz w:val="20"/>
          <w:szCs w:val="20"/>
        </w:rPr>
      </w:pPr>
      <w:r w:rsidRPr="006335DE">
        <w:rPr>
          <w:rFonts w:ascii="Arial" w:hAnsi="Arial" w:cs="Arial"/>
          <w:sz w:val="20"/>
          <w:szCs w:val="20"/>
        </w:rPr>
        <w:t xml:space="preserve">Table </w:t>
      </w:r>
      <w:r>
        <w:rPr>
          <w:rFonts w:ascii="Arial" w:hAnsi="Arial" w:cs="Arial"/>
          <w:sz w:val="20"/>
          <w:szCs w:val="20"/>
        </w:rPr>
        <w:t>7</w:t>
      </w:r>
      <w:r w:rsidRPr="006335DE">
        <w:rPr>
          <w:rFonts w:ascii="Arial" w:hAnsi="Arial" w:cs="Arial"/>
          <w:sz w:val="20"/>
          <w:szCs w:val="20"/>
        </w:rPr>
        <w:t xml:space="preserve"> : </w:t>
      </w:r>
      <w:r w:rsidR="00F3266E" w:rsidRPr="00F3266E">
        <w:rPr>
          <w:rFonts w:ascii="Arial" w:hAnsi="Arial" w:cs="Arial"/>
          <w:sz w:val="20"/>
          <w:szCs w:val="20"/>
        </w:rPr>
        <w:t>Leaf weight produced per plant and leaf yield by transplant density</w:t>
      </w:r>
    </w:p>
    <w:tbl>
      <w:tblPr>
        <w:tblW w:w="9211" w:type="dxa"/>
        <w:tblBorders>
          <w:top w:val="single" w:sz="4" w:space="0" w:color="auto"/>
          <w:bottom w:val="single" w:sz="4" w:space="0" w:color="auto"/>
        </w:tblBorders>
        <w:tblLook w:val="01E0" w:firstRow="1" w:lastRow="1" w:firstColumn="1" w:lastColumn="1" w:noHBand="0" w:noVBand="0"/>
      </w:tblPr>
      <w:tblGrid>
        <w:gridCol w:w="3348"/>
        <w:gridCol w:w="2931"/>
        <w:gridCol w:w="2932"/>
      </w:tblGrid>
      <w:tr w:rsidR="00F3266E" w:rsidRPr="001540DC" w14:paraId="461AC277" w14:textId="77777777" w:rsidTr="00E80202">
        <w:tc>
          <w:tcPr>
            <w:tcW w:w="3348" w:type="dxa"/>
            <w:tcBorders>
              <w:bottom w:val="single" w:sz="4" w:space="0" w:color="auto"/>
            </w:tcBorders>
            <w:vAlign w:val="center"/>
          </w:tcPr>
          <w:p w14:paraId="56B7AD98" w14:textId="77777777" w:rsidR="00F3266E" w:rsidRPr="001540DC" w:rsidRDefault="00F3266E" w:rsidP="00E80202">
            <w:pPr>
              <w:spacing w:line="276" w:lineRule="auto"/>
              <w:rPr>
                <w:rFonts w:ascii="Arial" w:hAnsi="Arial" w:cs="Arial"/>
                <w:b/>
                <w:bCs/>
                <w:sz w:val="20"/>
                <w:szCs w:val="20"/>
              </w:rPr>
            </w:pPr>
            <w:r w:rsidRPr="001540DC">
              <w:rPr>
                <w:rFonts w:ascii="Arial" w:hAnsi="Arial" w:cs="Arial"/>
                <w:b/>
                <w:bCs/>
                <w:sz w:val="20"/>
                <w:szCs w:val="20"/>
              </w:rPr>
              <w:t>Transplanting density (plants/ha)</w:t>
            </w:r>
          </w:p>
        </w:tc>
        <w:tc>
          <w:tcPr>
            <w:tcW w:w="2931" w:type="dxa"/>
            <w:tcBorders>
              <w:bottom w:val="single" w:sz="4" w:space="0" w:color="auto"/>
            </w:tcBorders>
            <w:vAlign w:val="center"/>
          </w:tcPr>
          <w:p w14:paraId="5F8B7EB4" w14:textId="77777777" w:rsidR="00F3266E" w:rsidRPr="001540DC" w:rsidRDefault="00F3266E" w:rsidP="00E80202">
            <w:pPr>
              <w:spacing w:line="276" w:lineRule="auto"/>
              <w:jc w:val="center"/>
              <w:rPr>
                <w:rFonts w:ascii="Arial" w:hAnsi="Arial" w:cs="Arial"/>
                <w:b/>
                <w:bCs/>
                <w:sz w:val="20"/>
                <w:szCs w:val="20"/>
              </w:rPr>
            </w:pPr>
            <w:r w:rsidRPr="001540DC">
              <w:rPr>
                <w:rFonts w:ascii="Arial" w:hAnsi="Arial" w:cs="Arial"/>
                <w:b/>
                <w:bCs/>
                <w:sz w:val="20"/>
                <w:szCs w:val="20"/>
              </w:rPr>
              <w:t>Weight of leaves produced per plant (g)</w:t>
            </w:r>
          </w:p>
        </w:tc>
        <w:tc>
          <w:tcPr>
            <w:tcW w:w="2932" w:type="dxa"/>
            <w:tcBorders>
              <w:bottom w:val="single" w:sz="4" w:space="0" w:color="auto"/>
            </w:tcBorders>
            <w:vAlign w:val="center"/>
          </w:tcPr>
          <w:p w14:paraId="05889B1B" w14:textId="77777777" w:rsidR="00F3266E" w:rsidRPr="001540DC" w:rsidRDefault="00F3266E" w:rsidP="00E80202">
            <w:pPr>
              <w:spacing w:line="276" w:lineRule="auto"/>
              <w:jc w:val="center"/>
              <w:rPr>
                <w:rFonts w:ascii="Arial" w:hAnsi="Arial" w:cs="Arial"/>
                <w:b/>
                <w:bCs/>
                <w:sz w:val="20"/>
                <w:szCs w:val="20"/>
              </w:rPr>
            </w:pPr>
            <w:r w:rsidRPr="001540DC">
              <w:rPr>
                <w:rFonts w:ascii="Arial" w:hAnsi="Arial" w:cs="Arial"/>
                <w:b/>
                <w:bCs/>
                <w:sz w:val="20"/>
                <w:szCs w:val="20"/>
              </w:rPr>
              <w:t xml:space="preserve">Leaf yield </w:t>
            </w:r>
          </w:p>
          <w:p w14:paraId="64B31ADF" w14:textId="77777777" w:rsidR="00F3266E" w:rsidRPr="001540DC" w:rsidRDefault="00F3266E" w:rsidP="00E80202">
            <w:pPr>
              <w:spacing w:line="276" w:lineRule="auto"/>
              <w:jc w:val="center"/>
              <w:rPr>
                <w:rFonts w:ascii="Arial" w:hAnsi="Arial" w:cs="Arial"/>
                <w:b/>
                <w:bCs/>
                <w:sz w:val="20"/>
                <w:szCs w:val="20"/>
              </w:rPr>
            </w:pPr>
            <w:r w:rsidRPr="001540DC">
              <w:rPr>
                <w:rFonts w:ascii="Arial" w:hAnsi="Arial" w:cs="Arial"/>
                <w:b/>
                <w:bCs/>
                <w:sz w:val="20"/>
                <w:szCs w:val="20"/>
              </w:rPr>
              <w:t>(t/ha)</w:t>
            </w:r>
          </w:p>
        </w:tc>
      </w:tr>
      <w:tr w:rsidR="00F3266E" w:rsidRPr="001540DC" w14:paraId="12D0D3A9" w14:textId="77777777" w:rsidTr="00E80202">
        <w:tc>
          <w:tcPr>
            <w:tcW w:w="3348" w:type="dxa"/>
            <w:tcBorders>
              <w:top w:val="single" w:sz="4" w:space="0" w:color="auto"/>
              <w:bottom w:val="single" w:sz="4" w:space="0" w:color="auto"/>
            </w:tcBorders>
          </w:tcPr>
          <w:p w14:paraId="0BA326D3" w14:textId="77777777" w:rsidR="00F3266E" w:rsidRPr="001540DC" w:rsidRDefault="00F3266E" w:rsidP="00E80202">
            <w:pPr>
              <w:spacing w:line="276" w:lineRule="auto"/>
              <w:rPr>
                <w:rFonts w:ascii="Arial" w:hAnsi="Arial" w:cs="Arial"/>
                <w:sz w:val="20"/>
                <w:szCs w:val="20"/>
              </w:rPr>
            </w:pPr>
            <w:r w:rsidRPr="001540DC">
              <w:rPr>
                <w:rFonts w:ascii="Arial" w:hAnsi="Arial" w:cs="Arial"/>
                <w:sz w:val="20"/>
                <w:szCs w:val="20"/>
              </w:rPr>
              <w:t xml:space="preserve">100 000 (20 cm x 50 cm) </w:t>
            </w:r>
          </w:p>
          <w:p w14:paraId="0D152D18" w14:textId="77777777" w:rsidR="00F3266E" w:rsidRPr="001540DC" w:rsidRDefault="00F3266E" w:rsidP="00E80202">
            <w:pPr>
              <w:spacing w:line="276" w:lineRule="auto"/>
              <w:rPr>
                <w:rFonts w:ascii="Arial" w:hAnsi="Arial" w:cs="Arial"/>
                <w:sz w:val="20"/>
                <w:szCs w:val="20"/>
              </w:rPr>
            </w:pPr>
            <w:r w:rsidRPr="001540DC">
              <w:rPr>
                <w:rFonts w:ascii="Arial" w:hAnsi="Arial" w:cs="Arial"/>
                <w:sz w:val="20"/>
                <w:szCs w:val="20"/>
              </w:rPr>
              <w:t>388 889 (15 cm x 20 cm)</w:t>
            </w:r>
          </w:p>
          <w:p w14:paraId="006FAD4A" w14:textId="77777777" w:rsidR="00F3266E" w:rsidRPr="001540DC" w:rsidRDefault="00F3266E" w:rsidP="00E80202">
            <w:pPr>
              <w:spacing w:line="276" w:lineRule="auto"/>
              <w:jc w:val="both"/>
              <w:rPr>
                <w:rFonts w:ascii="Arial" w:hAnsi="Arial" w:cs="Arial"/>
                <w:sz w:val="20"/>
                <w:szCs w:val="20"/>
              </w:rPr>
            </w:pPr>
            <w:r w:rsidRPr="001540DC">
              <w:rPr>
                <w:rFonts w:ascii="Arial" w:hAnsi="Arial" w:cs="Arial"/>
                <w:sz w:val="20"/>
                <w:szCs w:val="20"/>
              </w:rPr>
              <w:t>400 000 (10 cm x 25 cm)</w:t>
            </w:r>
          </w:p>
        </w:tc>
        <w:tc>
          <w:tcPr>
            <w:tcW w:w="2931" w:type="dxa"/>
            <w:tcBorders>
              <w:top w:val="single" w:sz="4" w:space="0" w:color="auto"/>
              <w:bottom w:val="single" w:sz="4" w:space="0" w:color="auto"/>
            </w:tcBorders>
            <w:vAlign w:val="center"/>
          </w:tcPr>
          <w:p w14:paraId="5757B2DE" w14:textId="77777777"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58</w:t>
            </w:r>
            <w:r>
              <w:rPr>
                <w:rFonts w:ascii="Arial" w:hAnsi="Arial" w:cs="Arial"/>
                <w:sz w:val="20"/>
                <w:szCs w:val="20"/>
              </w:rPr>
              <w:t>.</w:t>
            </w:r>
            <w:r w:rsidRPr="001540DC">
              <w:rPr>
                <w:rFonts w:ascii="Arial" w:hAnsi="Arial" w:cs="Arial"/>
                <w:sz w:val="20"/>
                <w:szCs w:val="20"/>
              </w:rPr>
              <w:t>8 a</w:t>
            </w:r>
          </w:p>
          <w:p w14:paraId="5A75D753" w14:textId="77777777"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56</w:t>
            </w:r>
            <w:r>
              <w:rPr>
                <w:rFonts w:ascii="Arial" w:hAnsi="Arial" w:cs="Arial"/>
                <w:sz w:val="20"/>
                <w:szCs w:val="20"/>
              </w:rPr>
              <w:t>.</w:t>
            </w:r>
            <w:r w:rsidRPr="001540DC">
              <w:rPr>
                <w:rFonts w:ascii="Arial" w:hAnsi="Arial" w:cs="Arial"/>
                <w:sz w:val="20"/>
                <w:szCs w:val="20"/>
              </w:rPr>
              <w:t>1 a</w:t>
            </w:r>
          </w:p>
          <w:p w14:paraId="75D266F0" w14:textId="77777777"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65</w:t>
            </w:r>
            <w:r>
              <w:rPr>
                <w:rFonts w:ascii="Arial" w:hAnsi="Arial" w:cs="Arial"/>
                <w:sz w:val="20"/>
                <w:szCs w:val="20"/>
              </w:rPr>
              <w:t>.</w:t>
            </w:r>
            <w:r w:rsidRPr="001540DC">
              <w:rPr>
                <w:rFonts w:ascii="Arial" w:hAnsi="Arial" w:cs="Arial"/>
                <w:sz w:val="20"/>
                <w:szCs w:val="20"/>
              </w:rPr>
              <w:t>6 a</w:t>
            </w:r>
          </w:p>
        </w:tc>
        <w:tc>
          <w:tcPr>
            <w:tcW w:w="2932" w:type="dxa"/>
            <w:tcBorders>
              <w:top w:val="single" w:sz="4" w:space="0" w:color="auto"/>
              <w:bottom w:val="single" w:sz="4" w:space="0" w:color="auto"/>
            </w:tcBorders>
            <w:vAlign w:val="center"/>
          </w:tcPr>
          <w:p w14:paraId="23C3F296" w14:textId="77777777"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4 b</w:t>
            </w:r>
          </w:p>
          <w:p w14:paraId="2F3E1F76" w14:textId="77777777"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10</w:t>
            </w:r>
            <w:r>
              <w:rPr>
                <w:rFonts w:ascii="Arial" w:hAnsi="Arial" w:cs="Arial"/>
                <w:sz w:val="20"/>
                <w:szCs w:val="20"/>
              </w:rPr>
              <w:t>.</w:t>
            </w:r>
            <w:r w:rsidRPr="001540DC">
              <w:rPr>
                <w:rFonts w:ascii="Arial" w:hAnsi="Arial" w:cs="Arial"/>
                <w:sz w:val="20"/>
                <w:szCs w:val="20"/>
              </w:rPr>
              <w:t>5 a</w:t>
            </w:r>
          </w:p>
          <w:p w14:paraId="7D49C9D4" w14:textId="77777777"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10</w:t>
            </w:r>
            <w:r>
              <w:rPr>
                <w:rFonts w:ascii="Arial" w:hAnsi="Arial" w:cs="Arial"/>
                <w:sz w:val="20"/>
                <w:szCs w:val="20"/>
              </w:rPr>
              <w:t>.</w:t>
            </w:r>
            <w:r w:rsidRPr="001540DC">
              <w:rPr>
                <w:rFonts w:ascii="Arial" w:hAnsi="Arial" w:cs="Arial"/>
                <w:sz w:val="20"/>
                <w:szCs w:val="20"/>
              </w:rPr>
              <w:t>8 a</w:t>
            </w:r>
          </w:p>
        </w:tc>
      </w:tr>
      <w:tr w:rsidR="00F3266E" w:rsidRPr="00813405" w14:paraId="4AFC0F69" w14:textId="77777777" w:rsidTr="00E80202">
        <w:tc>
          <w:tcPr>
            <w:tcW w:w="3348" w:type="dxa"/>
            <w:tcBorders>
              <w:top w:val="single" w:sz="4" w:space="0" w:color="auto"/>
            </w:tcBorders>
          </w:tcPr>
          <w:p w14:paraId="7054C7CB" w14:textId="77777777" w:rsidR="00F3266E" w:rsidRPr="001540DC" w:rsidRDefault="00F3266E" w:rsidP="00E80202">
            <w:pPr>
              <w:spacing w:line="276" w:lineRule="auto"/>
              <w:jc w:val="both"/>
              <w:rPr>
                <w:rFonts w:ascii="Arial" w:hAnsi="Arial" w:cs="Arial"/>
                <w:b/>
                <w:bCs/>
                <w:sz w:val="20"/>
                <w:szCs w:val="20"/>
              </w:rPr>
            </w:pPr>
            <w:r w:rsidRPr="001540DC">
              <w:rPr>
                <w:rFonts w:ascii="Arial" w:hAnsi="Arial" w:cs="Arial"/>
                <w:b/>
                <w:bCs/>
                <w:sz w:val="20"/>
                <w:szCs w:val="20"/>
              </w:rPr>
              <w:t>Average</w:t>
            </w:r>
          </w:p>
          <w:p w14:paraId="7F81A8EF" w14:textId="77777777" w:rsidR="00F3266E" w:rsidRPr="001540DC" w:rsidRDefault="00F3266E" w:rsidP="00E80202">
            <w:pPr>
              <w:spacing w:line="276" w:lineRule="auto"/>
              <w:jc w:val="both"/>
              <w:rPr>
                <w:rFonts w:ascii="Arial" w:hAnsi="Arial" w:cs="Arial"/>
                <w:b/>
                <w:bCs/>
                <w:sz w:val="20"/>
                <w:szCs w:val="20"/>
              </w:rPr>
            </w:pPr>
            <w:r w:rsidRPr="001540DC">
              <w:rPr>
                <w:rFonts w:ascii="Arial" w:hAnsi="Arial" w:cs="Arial"/>
                <w:b/>
                <w:bCs/>
                <w:sz w:val="20"/>
                <w:szCs w:val="20"/>
              </w:rPr>
              <w:t xml:space="preserve">P </w:t>
            </w:r>
          </w:p>
          <w:p w14:paraId="2C3AD222" w14:textId="77777777" w:rsidR="00F3266E" w:rsidRPr="001540DC" w:rsidRDefault="00F3266E" w:rsidP="00E80202">
            <w:pPr>
              <w:spacing w:line="276" w:lineRule="auto"/>
              <w:jc w:val="both"/>
              <w:rPr>
                <w:rFonts w:ascii="Arial" w:hAnsi="Arial" w:cs="Arial"/>
                <w:sz w:val="20"/>
                <w:szCs w:val="20"/>
              </w:rPr>
            </w:pPr>
            <w:r w:rsidRPr="001540DC">
              <w:rPr>
                <w:rFonts w:ascii="Arial" w:hAnsi="Arial" w:cs="Arial"/>
                <w:b/>
                <w:bCs/>
                <w:sz w:val="20"/>
                <w:szCs w:val="20"/>
              </w:rPr>
              <w:t>CV (%)</w:t>
            </w:r>
          </w:p>
        </w:tc>
        <w:tc>
          <w:tcPr>
            <w:tcW w:w="2931" w:type="dxa"/>
            <w:tcBorders>
              <w:top w:val="single" w:sz="4" w:space="0" w:color="auto"/>
            </w:tcBorders>
            <w:vAlign w:val="center"/>
          </w:tcPr>
          <w:p w14:paraId="679C3F30" w14:textId="77777777"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60</w:t>
            </w:r>
          </w:p>
          <w:p w14:paraId="7030F04C" w14:textId="77777777"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0</w:t>
            </w:r>
            <w:r>
              <w:rPr>
                <w:rFonts w:ascii="Arial" w:hAnsi="Arial" w:cs="Arial"/>
                <w:sz w:val="20"/>
                <w:szCs w:val="20"/>
              </w:rPr>
              <w:t>.</w:t>
            </w:r>
            <w:r w:rsidRPr="001540DC">
              <w:rPr>
                <w:rFonts w:ascii="Arial" w:hAnsi="Arial" w:cs="Arial"/>
                <w:sz w:val="20"/>
                <w:szCs w:val="20"/>
              </w:rPr>
              <w:t>61</w:t>
            </w:r>
          </w:p>
          <w:p w14:paraId="207F87FA" w14:textId="77777777"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36</w:t>
            </w:r>
          </w:p>
        </w:tc>
        <w:tc>
          <w:tcPr>
            <w:tcW w:w="2932" w:type="dxa"/>
            <w:tcBorders>
              <w:top w:val="single" w:sz="4" w:space="0" w:color="auto"/>
            </w:tcBorders>
            <w:vAlign w:val="center"/>
          </w:tcPr>
          <w:p w14:paraId="579038BE" w14:textId="77777777"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8</w:t>
            </w:r>
            <w:r>
              <w:rPr>
                <w:rFonts w:ascii="Arial" w:hAnsi="Arial" w:cs="Arial"/>
                <w:sz w:val="20"/>
                <w:szCs w:val="20"/>
              </w:rPr>
              <w:t>.</w:t>
            </w:r>
            <w:r w:rsidRPr="001540DC">
              <w:rPr>
                <w:rFonts w:ascii="Arial" w:hAnsi="Arial" w:cs="Arial"/>
                <w:sz w:val="20"/>
                <w:szCs w:val="20"/>
              </w:rPr>
              <w:t>5</w:t>
            </w:r>
          </w:p>
          <w:p w14:paraId="52DDB055" w14:textId="77777777" w:rsidR="00F3266E" w:rsidRPr="001540DC" w:rsidRDefault="00F3266E" w:rsidP="00E80202">
            <w:pPr>
              <w:spacing w:line="276" w:lineRule="auto"/>
              <w:jc w:val="center"/>
              <w:rPr>
                <w:rFonts w:ascii="Arial" w:hAnsi="Arial" w:cs="Arial"/>
                <w:sz w:val="20"/>
                <w:szCs w:val="20"/>
              </w:rPr>
            </w:pPr>
            <w:r w:rsidRPr="001540DC">
              <w:rPr>
                <w:rFonts w:ascii="Arial" w:hAnsi="Arial" w:cs="Arial"/>
                <w:sz w:val="20"/>
                <w:szCs w:val="20"/>
              </w:rPr>
              <w:t>0</w:t>
            </w:r>
            <w:r>
              <w:rPr>
                <w:rFonts w:ascii="Arial" w:hAnsi="Arial" w:cs="Arial"/>
                <w:sz w:val="20"/>
                <w:szCs w:val="20"/>
              </w:rPr>
              <w:t>.</w:t>
            </w:r>
            <w:r w:rsidRPr="001540DC">
              <w:rPr>
                <w:rFonts w:ascii="Arial" w:hAnsi="Arial" w:cs="Arial"/>
                <w:sz w:val="20"/>
                <w:szCs w:val="20"/>
              </w:rPr>
              <w:t>04</w:t>
            </w:r>
          </w:p>
          <w:p w14:paraId="1DC28885" w14:textId="77777777" w:rsidR="00F3266E" w:rsidRPr="00813405" w:rsidRDefault="00F3266E" w:rsidP="00E80202">
            <w:pPr>
              <w:spacing w:line="276" w:lineRule="auto"/>
              <w:jc w:val="center"/>
              <w:rPr>
                <w:rFonts w:ascii="Arial" w:hAnsi="Arial" w:cs="Arial"/>
                <w:sz w:val="20"/>
                <w:szCs w:val="20"/>
              </w:rPr>
            </w:pPr>
            <w:r w:rsidRPr="001540DC">
              <w:rPr>
                <w:rFonts w:ascii="Arial" w:hAnsi="Arial" w:cs="Arial"/>
                <w:sz w:val="20"/>
                <w:szCs w:val="20"/>
              </w:rPr>
              <w:t>14</w:t>
            </w:r>
            <w:r>
              <w:rPr>
                <w:rFonts w:ascii="Arial" w:hAnsi="Arial" w:cs="Arial"/>
                <w:sz w:val="20"/>
                <w:szCs w:val="20"/>
              </w:rPr>
              <w:t>.</w:t>
            </w:r>
            <w:r w:rsidRPr="001540DC">
              <w:rPr>
                <w:rFonts w:ascii="Arial" w:hAnsi="Arial" w:cs="Arial"/>
                <w:sz w:val="20"/>
                <w:szCs w:val="20"/>
              </w:rPr>
              <w:t>9</w:t>
            </w:r>
          </w:p>
        </w:tc>
      </w:tr>
    </w:tbl>
    <w:p w14:paraId="42E818B8" w14:textId="77777777" w:rsidR="00EC4940" w:rsidRPr="00F3266E" w:rsidRDefault="00F3266E" w:rsidP="00FB2DC9">
      <w:pPr>
        <w:jc w:val="both"/>
        <w:rPr>
          <w:rFonts w:ascii="Arial" w:hAnsi="Arial" w:cs="Arial"/>
          <w:sz w:val="20"/>
          <w:szCs w:val="20"/>
        </w:rPr>
      </w:pPr>
      <w:r w:rsidRPr="00EC4940">
        <w:rPr>
          <w:rFonts w:ascii="Arial" w:hAnsi="Arial" w:cs="Arial"/>
          <w:sz w:val="20"/>
          <w:szCs w:val="20"/>
        </w:rPr>
        <w:t>Column numbers, assigned the same letter, do not differ significantly at the 5% threshold (Tukey test)</w:t>
      </w:r>
    </w:p>
    <w:p w14:paraId="5D09220F" w14:textId="77777777" w:rsidR="00F3266E" w:rsidRDefault="00F3266E" w:rsidP="00F3266E">
      <w:pPr>
        <w:pStyle w:val="ListParagraph"/>
        <w:numPr>
          <w:ilvl w:val="2"/>
          <w:numId w:val="21"/>
        </w:numPr>
        <w:spacing w:before="240" w:after="120" w:line="276" w:lineRule="auto"/>
        <w:jc w:val="both"/>
        <w:rPr>
          <w:rFonts w:ascii="Arial" w:hAnsi="Arial" w:cs="Arial"/>
          <w:b/>
          <w:bCs/>
          <w:color w:val="000000" w:themeColor="text1"/>
          <w:sz w:val="20"/>
          <w:szCs w:val="20"/>
        </w:rPr>
      </w:pPr>
      <w:r w:rsidRPr="00F3266E">
        <w:rPr>
          <w:rFonts w:ascii="Arial" w:hAnsi="Arial" w:cs="Arial"/>
          <w:b/>
          <w:bCs/>
          <w:color w:val="000000" w:themeColor="text1"/>
          <w:sz w:val="20"/>
          <w:szCs w:val="20"/>
        </w:rPr>
        <w:t>Seed productivity according to fertilizer rates and transplanting densities of the vegetable coret</w:t>
      </w:r>
    </w:p>
    <w:p w14:paraId="426C83C6" w14:textId="77777777" w:rsidR="00F3266E" w:rsidRPr="005B6D68" w:rsidRDefault="00F3266E" w:rsidP="00865D45">
      <w:pPr>
        <w:spacing w:before="120" w:line="276" w:lineRule="auto"/>
        <w:jc w:val="both"/>
        <w:rPr>
          <w:rFonts w:ascii="Arial" w:hAnsi="Arial" w:cs="Arial"/>
          <w:sz w:val="20"/>
          <w:szCs w:val="20"/>
        </w:rPr>
      </w:pPr>
      <w:r>
        <w:rPr>
          <w:rFonts w:ascii="Arial" w:hAnsi="Arial" w:cs="Arial"/>
          <w:sz w:val="20"/>
          <w:szCs w:val="20"/>
        </w:rPr>
        <w:lastRenderedPageBreak/>
        <w:t>The results concerning the seed productivity of the vegetable coret are presented in Table 8. The analysis of variance showed that the interaction between fertilizer rates and transplanting densities was significant for the seed yield of the Vegetable Core. At densities of 100,000 and 400,000 vines/ha, the fertilised regimes produced the highest yields, with 412 and 448 kg/ha per 100,000 vines/ha, and 338 and 404 kg/ha per 400,000 vines/ha, compared to 225 and 265.8 kg/ha respectively for unfertilized plants. On the other hand, at the intermediate density of 388,889 vines/ha, the average seed yield was 346.10 kg/ha, with no significant difference between treatments. These results indicate that the effect of fertilization on seed production depends on transplanting density, with fertilized diets particularly favoring production at extreme densities.</w:t>
      </w:r>
    </w:p>
    <w:p w14:paraId="5808131A" w14:textId="77777777" w:rsidR="00FB2DC9" w:rsidRPr="005B6D68" w:rsidRDefault="00FB2DC9" w:rsidP="005B6D68">
      <w:pPr>
        <w:spacing w:before="120" w:line="276" w:lineRule="auto"/>
        <w:jc w:val="both"/>
        <w:rPr>
          <w:rFonts w:ascii="Arial" w:hAnsi="Arial" w:cs="Arial"/>
          <w:sz w:val="20"/>
          <w:szCs w:val="20"/>
        </w:rPr>
      </w:pPr>
      <w:r w:rsidRPr="005B6D68">
        <w:rPr>
          <w:rFonts w:ascii="Arial" w:hAnsi="Arial" w:cs="Arial"/>
          <w:sz w:val="20"/>
          <w:szCs w:val="20"/>
        </w:rPr>
        <w:t xml:space="preserve">Table </w:t>
      </w:r>
      <w:r w:rsidR="0006762E" w:rsidRPr="005B6D68">
        <w:rPr>
          <w:rFonts w:ascii="Arial" w:hAnsi="Arial" w:cs="Arial"/>
          <w:sz w:val="20"/>
          <w:szCs w:val="20"/>
        </w:rPr>
        <w:t>8</w:t>
      </w:r>
      <w:r w:rsidR="00A869A1" w:rsidRPr="005B6D68">
        <w:rPr>
          <w:rFonts w:ascii="Arial" w:hAnsi="Arial" w:cs="Arial"/>
          <w:sz w:val="20"/>
          <w:szCs w:val="20"/>
        </w:rPr>
        <w:t xml:space="preserve"> </w:t>
      </w:r>
      <w:r w:rsidRPr="005B6D68">
        <w:rPr>
          <w:rFonts w:ascii="Arial" w:hAnsi="Arial" w:cs="Arial"/>
          <w:sz w:val="20"/>
          <w:szCs w:val="20"/>
        </w:rPr>
        <w:t xml:space="preserve">: </w:t>
      </w:r>
      <w:r w:rsidR="00F3266E" w:rsidRPr="00F3266E">
        <w:rPr>
          <w:rFonts w:ascii="Arial" w:hAnsi="Arial" w:cs="Arial"/>
          <w:sz w:val="20"/>
          <w:szCs w:val="20"/>
        </w:rPr>
        <w:t>Seed yield by fertilizer rates and transplanting density</w:t>
      </w:r>
    </w:p>
    <w:tbl>
      <w:tblPr>
        <w:tblW w:w="0" w:type="auto"/>
        <w:tblBorders>
          <w:top w:val="single" w:sz="4" w:space="0" w:color="auto"/>
          <w:bottom w:val="single" w:sz="4" w:space="0" w:color="auto"/>
        </w:tblBorders>
        <w:tblLook w:val="01E0" w:firstRow="1" w:lastRow="1" w:firstColumn="1" w:lastColumn="1" w:noHBand="0" w:noVBand="0"/>
      </w:tblPr>
      <w:tblGrid>
        <w:gridCol w:w="3290"/>
        <w:gridCol w:w="1600"/>
        <w:gridCol w:w="327"/>
        <w:gridCol w:w="1585"/>
        <w:gridCol w:w="341"/>
        <w:gridCol w:w="1929"/>
      </w:tblGrid>
      <w:tr w:rsidR="00F3266E" w:rsidRPr="0006762E" w14:paraId="5E9A87EE" w14:textId="77777777" w:rsidTr="003B4E27">
        <w:tc>
          <w:tcPr>
            <w:tcW w:w="3290" w:type="dxa"/>
            <w:vMerge w:val="restart"/>
          </w:tcPr>
          <w:p w14:paraId="48D1B3EC" w14:textId="77777777" w:rsidR="00F3266E" w:rsidRPr="0006762E" w:rsidRDefault="00F3266E" w:rsidP="003B4E27">
            <w:pPr>
              <w:spacing w:line="276" w:lineRule="auto"/>
              <w:jc w:val="both"/>
              <w:rPr>
                <w:rFonts w:ascii="Arial" w:hAnsi="Arial" w:cs="Arial"/>
                <w:sz w:val="20"/>
                <w:szCs w:val="20"/>
              </w:rPr>
            </w:pPr>
          </w:p>
          <w:p w14:paraId="2FF038A8" w14:textId="77777777" w:rsidR="00F3266E" w:rsidRPr="0006762E" w:rsidRDefault="00F3266E" w:rsidP="003B4E27">
            <w:pPr>
              <w:spacing w:line="276" w:lineRule="auto"/>
              <w:jc w:val="both"/>
              <w:rPr>
                <w:rFonts w:ascii="Arial" w:hAnsi="Arial" w:cs="Arial"/>
                <w:b/>
                <w:bCs/>
                <w:sz w:val="20"/>
                <w:szCs w:val="20"/>
              </w:rPr>
            </w:pPr>
            <w:r w:rsidRPr="0006762E">
              <w:rPr>
                <w:rFonts w:ascii="Arial" w:hAnsi="Arial" w:cs="Arial"/>
                <w:b/>
                <w:bCs/>
                <w:sz w:val="20"/>
                <w:szCs w:val="20"/>
              </w:rPr>
              <w:t>Fertilizer Rates</w:t>
            </w:r>
          </w:p>
        </w:tc>
        <w:tc>
          <w:tcPr>
            <w:tcW w:w="5782" w:type="dxa"/>
            <w:gridSpan w:val="5"/>
            <w:tcBorders>
              <w:top w:val="single" w:sz="4" w:space="0" w:color="auto"/>
              <w:bottom w:val="single" w:sz="4" w:space="0" w:color="auto"/>
            </w:tcBorders>
          </w:tcPr>
          <w:p w14:paraId="2DBA494B" w14:textId="77777777" w:rsidR="00F3266E" w:rsidRPr="0006762E" w:rsidRDefault="00F3266E" w:rsidP="003B4E27">
            <w:pPr>
              <w:spacing w:line="276" w:lineRule="auto"/>
              <w:jc w:val="center"/>
              <w:rPr>
                <w:rFonts w:ascii="Arial" w:hAnsi="Arial" w:cs="Arial"/>
                <w:b/>
                <w:bCs/>
                <w:sz w:val="20"/>
                <w:szCs w:val="20"/>
              </w:rPr>
            </w:pPr>
            <w:r w:rsidRPr="0006762E">
              <w:rPr>
                <w:rFonts w:ascii="Arial" w:hAnsi="Arial" w:cs="Arial"/>
                <w:b/>
                <w:bCs/>
                <w:sz w:val="20"/>
                <w:szCs w:val="20"/>
              </w:rPr>
              <w:t>Seed yield (kg/ha)</w:t>
            </w:r>
          </w:p>
        </w:tc>
      </w:tr>
      <w:tr w:rsidR="00F3266E" w:rsidRPr="0006762E" w14:paraId="350206A5" w14:textId="77777777" w:rsidTr="003B4E27">
        <w:tc>
          <w:tcPr>
            <w:tcW w:w="3290" w:type="dxa"/>
            <w:vMerge/>
            <w:tcBorders>
              <w:bottom w:val="single" w:sz="4" w:space="0" w:color="auto"/>
            </w:tcBorders>
          </w:tcPr>
          <w:p w14:paraId="695D8C73" w14:textId="77777777" w:rsidR="00F3266E" w:rsidRPr="0006762E" w:rsidRDefault="00F3266E" w:rsidP="003B4E27">
            <w:pPr>
              <w:spacing w:line="276" w:lineRule="auto"/>
              <w:jc w:val="both"/>
              <w:rPr>
                <w:rFonts w:ascii="Arial" w:hAnsi="Arial" w:cs="Arial"/>
                <w:sz w:val="20"/>
                <w:szCs w:val="20"/>
              </w:rPr>
            </w:pPr>
          </w:p>
        </w:tc>
        <w:tc>
          <w:tcPr>
            <w:tcW w:w="1927" w:type="dxa"/>
            <w:gridSpan w:val="2"/>
            <w:tcBorders>
              <w:top w:val="single" w:sz="4" w:space="0" w:color="auto"/>
              <w:bottom w:val="single" w:sz="4" w:space="0" w:color="auto"/>
            </w:tcBorders>
          </w:tcPr>
          <w:p w14:paraId="44E2138F"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100 000</w:t>
            </w:r>
          </w:p>
          <w:p w14:paraId="3015317D"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(20 cm x 50 cm)</w:t>
            </w:r>
          </w:p>
        </w:tc>
        <w:tc>
          <w:tcPr>
            <w:tcW w:w="1926" w:type="dxa"/>
            <w:gridSpan w:val="2"/>
            <w:tcBorders>
              <w:top w:val="single" w:sz="4" w:space="0" w:color="auto"/>
              <w:bottom w:val="single" w:sz="4" w:space="0" w:color="auto"/>
            </w:tcBorders>
          </w:tcPr>
          <w:p w14:paraId="38184866"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388 889</w:t>
            </w:r>
          </w:p>
          <w:p w14:paraId="169E4F8B"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(15 cm x 20 cm)</w:t>
            </w:r>
          </w:p>
        </w:tc>
        <w:tc>
          <w:tcPr>
            <w:tcW w:w="1929" w:type="dxa"/>
            <w:tcBorders>
              <w:top w:val="single" w:sz="4" w:space="0" w:color="auto"/>
              <w:bottom w:val="single" w:sz="4" w:space="0" w:color="auto"/>
            </w:tcBorders>
          </w:tcPr>
          <w:p w14:paraId="525E3CD8"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400</w:t>
            </w:r>
            <w:r>
              <w:rPr>
                <w:rFonts w:ascii="Arial" w:hAnsi="Arial" w:cs="Arial"/>
                <w:sz w:val="20"/>
                <w:szCs w:val="20"/>
              </w:rPr>
              <w:t xml:space="preserve"> </w:t>
            </w:r>
            <w:r w:rsidRPr="0006762E">
              <w:rPr>
                <w:rFonts w:ascii="Arial" w:hAnsi="Arial" w:cs="Arial"/>
                <w:sz w:val="20"/>
                <w:szCs w:val="20"/>
              </w:rPr>
              <w:t>000</w:t>
            </w:r>
          </w:p>
          <w:p w14:paraId="045110E6"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(10 cm x 25 cm)</w:t>
            </w:r>
          </w:p>
        </w:tc>
      </w:tr>
      <w:tr w:rsidR="00F3266E" w:rsidRPr="0006762E" w14:paraId="50F6F38C" w14:textId="77777777" w:rsidTr="003B4E27">
        <w:tc>
          <w:tcPr>
            <w:tcW w:w="3290" w:type="dxa"/>
            <w:tcBorders>
              <w:top w:val="single" w:sz="4" w:space="0" w:color="auto"/>
              <w:bottom w:val="single" w:sz="4" w:space="0" w:color="auto"/>
            </w:tcBorders>
          </w:tcPr>
          <w:p w14:paraId="29C5BF89" w14:textId="77777777" w:rsidR="00F3266E" w:rsidRPr="0006762E" w:rsidRDefault="00F3266E" w:rsidP="003B4E27">
            <w:pPr>
              <w:spacing w:line="276" w:lineRule="auto"/>
              <w:jc w:val="both"/>
              <w:rPr>
                <w:rFonts w:ascii="Arial" w:hAnsi="Arial" w:cs="Arial"/>
                <w:sz w:val="20"/>
                <w:szCs w:val="20"/>
              </w:rPr>
            </w:pPr>
            <w:r w:rsidRPr="0006762E">
              <w:rPr>
                <w:rFonts w:ascii="Arial" w:hAnsi="Arial" w:cs="Arial"/>
                <w:sz w:val="20"/>
                <w:szCs w:val="20"/>
              </w:rPr>
              <w:t>20 t/ha O</w:t>
            </w:r>
            <w:r>
              <w:rPr>
                <w:rFonts w:ascii="Arial" w:hAnsi="Arial" w:cs="Arial"/>
                <w:sz w:val="20"/>
                <w:szCs w:val="20"/>
              </w:rPr>
              <w:t>M</w:t>
            </w:r>
            <w:r w:rsidRPr="0006762E">
              <w:rPr>
                <w:rFonts w:ascii="Arial" w:hAnsi="Arial" w:cs="Arial"/>
                <w:sz w:val="20"/>
                <w:szCs w:val="20"/>
              </w:rPr>
              <w:t xml:space="preserve"> </w:t>
            </w:r>
          </w:p>
          <w:p w14:paraId="2251AB36" w14:textId="77777777" w:rsidR="00F3266E" w:rsidRPr="0006762E" w:rsidRDefault="00F3266E" w:rsidP="003B4E27">
            <w:pPr>
              <w:spacing w:line="276" w:lineRule="auto"/>
              <w:jc w:val="both"/>
              <w:rPr>
                <w:rFonts w:ascii="Arial" w:hAnsi="Arial" w:cs="Arial"/>
                <w:sz w:val="20"/>
                <w:szCs w:val="20"/>
              </w:rPr>
            </w:pPr>
            <w:r w:rsidRPr="0006762E">
              <w:rPr>
                <w:rFonts w:ascii="Arial" w:hAnsi="Arial" w:cs="Arial"/>
                <w:sz w:val="20"/>
                <w:szCs w:val="20"/>
              </w:rPr>
              <w:t>10 t/ha O</w:t>
            </w:r>
            <w:r>
              <w:rPr>
                <w:rFonts w:ascii="Arial" w:hAnsi="Arial" w:cs="Arial"/>
                <w:sz w:val="20"/>
                <w:szCs w:val="20"/>
              </w:rPr>
              <w:t>M</w:t>
            </w:r>
            <w:r w:rsidRPr="0006762E">
              <w:rPr>
                <w:rFonts w:ascii="Arial" w:hAnsi="Arial" w:cs="Arial"/>
                <w:sz w:val="20"/>
                <w:szCs w:val="20"/>
              </w:rPr>
              <w:t xml:space="preserve"> + 200 kg/ha NPK </w:t>
            </w:r>
          </w:p>
          <w:p w14:paraId="3221F230" w14:textId="77777777" w:rsidR="00F3266E" w:rsidRPr="0006762E" w:rsidRDefault="00F3266E" w:rsidP="003B4E27">
            <w:pPr>
              <w:spacing w:line="276" w:lineRule="auto"/>
              <w:jc w:val="both"/>
              <w:rPr>
                <w:rFonts w:ascii="Arial" w:hAnsi="Arial" w:cs="Arial"/>
                <w:sz w:val="20"/>
                <w:szCs w:val="20"/>
              </w:rPr>
            </w:pPr>
            <w:r w:rsidRPr="0006762E">
              <w:rPr>
                <w:rFonts w:ascii="Arial" w:hAnsi="Arial" w:cs="Arial"/>
                <w:sz w:val="20"/>
                <w:szCs w:val="20"/>
              </w:rPr>
              <w:t>No fertilization</w:t>
            </w:r>
          </w:p>
        </w:tc>
        <w:tc>
          <w:tcPr>
            <w:tcW w:w="1600" w:type="dxa"/>
            <w:tcBorders>
              <w:top w:val="single" w:sz="4" w:space="0" w:color="auto"/>
              <w:bottom w:val="single" w:sz="4" w:space="0" w:color="auto"/>
            </w:tcBorders>
          </w:tcPr>
          <w:p w14:paraId="5B54DE6C"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412 a</w:t>
            </w:r>
          </w:p>
          <w:p w14:paraId="61E5BDE8"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448 a</w:t>
            </w:r>
          </w:p>
          <w:p w14:paraId="45B363F8"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225 b</w:t>
            </w:r>
          </w:p>
        </w:tc>
        <w:tc>
          <w:tcPr>
            <w:tcW w:w="1912" w:type="dxa"/>
            <w:gridSpan w:val="2"/>
            <w:tcBorders>
              <w:top w:val="single" w:sz="4" w:space="0" w:color="auto"/>
              <w:bottom w:val="single" w:sz="4" w:space="0" w:color="auto"/>
            </w:tcBorders>
          </w:tcPr>
          <w:p w14:paraId="0E0EF025"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346</w:t>
            </w:r>
            <w:r>
              <w:rPr>
                <w:rFonts w:ascii="Arial" w:hAnsi="Arial" w:cs="Arial"/>
                <w:sz w:val="20"/>
                <w:szCs w:val="20"/>
              </w:rPr>
              <w:t>.</w:t>
            </w:r>
            <w:r w:rsidRPr="0006762E">
              <w:rPr>
                <w:rFonts w:ascii="Arial" w:hAnsi="Arial" w:cs="Arial"/>
                <w:sz w:val="20"/>
                <w:szCs w:val="20"/>
              </w:rPr>
              <w:t>7 a</w:t>
            </w:r>
          </w:p>
          <w:p w14:paraId="6E1F871E"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330 a</w:t>
            </w:r>
          </w:p>
          <w:p w14:paraId="4A8F7545"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361</w:t>
            </w:r>
            <w:r>
              <w:rPr>
                <w:rFonts w:ascii="Arial" w:hAnsi="Arial" w:cs="Arial"/>
                <w:sz w:val="20"/>
                <w:szCs w:val="20"/>
              </w:rPr>
              <w:t>.</w:t>
            </w:r>
            <w:r w:rsidRPr="0006762E">
              <w:rPr>
                <w:rFonts w:ascii="Arial" w:hAnsi="Arial" w:cs="Arial"/>
                <w:sz w:val="20"/>
                <w:szCs w:val="20"/>
              </w:rPr>
              <w:t>6 a</w:t>
            </w:r>
          </w:p>
        </w:tc>
        <w:tc>
          <w:tcPr>
            <w:tcW w:w="2270" w:type="dxa"/>
            <w:gridSpan w:val="2"/>
            <w:tcBorders>
              <w:top w:val="single" w:sz="4" w:space="0" w:color="auto"/>
              <w:bottom w:val="single" w:sz="4" w:space="0" w:color="auto"/>
            </w:tcBorders>
          </w:tcPr>
          <w:p w14:paraId="7C92BD24"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 xml:space="preserve">338 </w:t>
            </w:r>
            <w:r>
              <w:rPr>
                <w:rFonts w:ascii="Arial" w:hAnsi="Arial" w:cs="Arial"/>
                <w:sz w:val="20"/>
                <w:szCs w:val="20"/>
              </w:rPr>
              <w:t>ab</w:t>
            </w:r>
          </w:p>
          <w:p w14:paraId="246F0F8E"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404 a</w:t>
            </w:r>
          </w:p>
          <w:p w14:paraId="53B48FA1"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265</w:t>
            </w:r>
            <w:r>
              <w:rPr>
                <w:rFonts w:ascii="Arial" w:hAnsi="Arial" w:cs="Arial"/>
                <w:sz w:val="20"/>
                <w:szCs w:val="20"/>
              </w:rPr>
              <w:t>.</w:t>
            </w:r>
            <w:r w:rsidRPr="0006762E">
              <w:rPr>
                <w:rFonts w:ascii="Arial" w:hAnsi="Arial" w:cs="Arial"/>
                <w:sz w:val="20"/>
                <w:szCs w:val="20"/>
              </w:rPr>
              <w:t>8 b</w:t>
            </w:r>
          </w:p>
        </w:tc>
      </w:tr>
      <w:tr w:rsidR="00F3266E" w:rsidRPr="0006762E" w14:paraId="39A6CD23" w14:textId="77777777" w:rsidTr="003B4E27">
        <w:tc>
          <w:tcPr>
            <w:tcW w:w="3290" w:type="dxa"/>
            <w:tcBorders>
              <w:top w:val="single" w:sz="4" w:space="0" w:color="auto"/>
            </w:tcBorders>
          </w:tcPr>
          <w:p w14:paraId="2CEA1674" w14:textId="77777777" w:rsidR="00F3266E" w:rsidRPr="00170FE2" w:rsidRDefault="00F3266E" w:rsidP="003B4E27">
            <w:pPr>
              <w:spacing w:line="276" w:lineRule="auto"/>
              <w:jc w:val="both"/>
              <w:rPr>
                <w:rFonts w:ascii="Arial" w:hAnsi="Arial" w:cs="Arial"/>
                <w:b/>
                <w:bCs/>
                <w:sz w:val="20"/>
                <w:szCs w:val="20"/>
              </w:rPr>
            </w:pPr>
            <w:r w:rsidRPr="00170FE2">
              <w:rPr>
                <w:rFonts w:ascii="Arial" w:hAnsi="Arial" w:cs="Arial"/>
                <w:b/>
                <w:bCs/>
                <w:sz w:val="20"/>
                <w:szCs w:val="20"/>
              </w:rPr>
              <w:t>Average</w:t>
            </w:r>
          </w:p>
          <w:p w14:paraId="2B6C3CC1" w14:textId="77777777" w:rsidR="00F3266E" w:rsidRPr="00170FE2" w:rsidRDefault="00F3266E" w:rsidP="003B4E27">
            <w:pPr>
              <w:spacing w:line="276" w:lineRule="auto"/>
              <w:jc w:val="both"/>
              <w:rPr>
                <w:rFonts w:ascii="Arial" w:hAnsi="Arial" w:cs="Arial"/>
                <w:b/>
                <w:bCs/>
                <w:sz w:val="20"/>
                <w:szCs w:val="20"/>
              </w:rPr>
            </w:pPr>
            <w:r w:rsidRPr="00170FE2">
              <w:rPr>
                <w:rFonts w:ascii="Arial" w:hAnsi="Arial" w:cs="Arial"/>
                <w:b/>
                <w:bCs/>
                <w:sz w:val="20"/>
                <w:szCs w:val="20"/>
              </w:rPr>
              <w:t>P</w:t>
            </w:r>
          </w:p>
          <w:p w14:paraId="72637F11" w14:textId="77777777" w:rsidR="00F3266E" w:rsidRPr="0006762E" w:rsidRDefault="00F3266E" w:rsidP="003B4E27">
            <w:pPr>
              <w:spacing w:line="276" w:lineRule="auto"/>
              <w:jc w:val="both"/>
              <w:rPr>
                <w:rFonts w:ascii="Arial" w:hAnsi="Arial" w:cs="Arial"/>
                <w:sz w:val="20"/>
                <w:szCs w:val="20"/>
              </w:rPr>
            </w:pPr>
            <w:r w:rsidRPr="00170FE2">
              <w:rPr>
                <w:rFonts w:ascii="Arial" w:hAnsi="Arial" w:cs="Arial"/>
                <w:b/>
                <w:bCs/>
                <w:sz w:val="20"/>
                <w:szCs w:val="20"/>
              </w:rPr>
              <w:t>CV (%)</w:t>
            </w:r>
          </w:p>
        </w:tc>
        <w:tc>
          <w:tcPr>
            <w:tcW w:w="1600" w:type="dxa"/>
            <w:tcBorders>
              <w:top w:val="single" w:sz="4" w:space="0" w:color="auto"/>
            </w:tcBorders>
          </w:tcPr>
          <w:p w14:paraId="6E0EAFE6"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361</w:t>
            </w:r>
            <w:r>
              <w:rPr>
                <w:rFonts w:ascii="Arial" w:hAnsi="Arial" w:cs="Arial"/>
                <w:sz w:val="20"/>
                <w:szCs w:val="20"/>
              </w:rPr>
              <w:t>.</w:t>
            </w:r>
            <w:r w:rsidRPr="0006762E">
              <w:rPr>
                <w:rFonts w:ascii="Arial" w:hAnsi="Arial" w:cs="Arial"/>
                <w:sz w:val="20"/>
                <w:szCs w:val="20"/>
              </w:rPr>
              <w:t>67</w:t>
            </w:r>
          </w:p>
          <w:p w14:paraId="447F0D28"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0</w:t>
            </w:r>
            <w:r>
              <w:rPr>
                <w:rFonts w:ascii="Arial" w:hAnsi="Arial" w:cs="Arial"/>
                <w:sz w:val="20"/>
                <w:szCs w:val="20"/>
              </w:rPr>
              <w:t>.</w:t>
            </w:r>
            <w:r w:rsidRPr="0006762E">
              <w:rPr>
                <w:rFonts w:ascii="Arial" w:hAnsi="Arial" w:cs="Arial"/>
                <w:sz w:val="20"/>
                <w:szCs w:val="20"/>
              </w:rPr>
              <w:t>04</w:t>
            </w:r>
          </w:p>
          <w:p w14:paraId="59288215"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20</w:t>
            </w:r>
            <w:r>
              <w:rPr>
                <w:rFonts w:ascii="Arial" w:hAnsi="Arial" w:cs="Arial"/>
                <w:sz w:val="20"/>
                <w:szCs w:val="20"/>
              </w:rPr>
              <w:t>.</w:t>
            </w:r>
            <w:r w:rsidRPr="0006762E">
              <w:rPr>
                <w:rFonts w:ascii="Arial" w:hAnsi="Arial" w:cs="Arial"/>
                <w:sz w:val="20"/>
                <w:szCs w:val="20"/>
              </w:rPr>
              <w:t>2</w:t>
            </w:r>
          </w:p>
        </w:tc>
        <w:tc>
          <w:tcPr>
            <w:tcW w:w="1912" w:type="dxa"/>
            <w:gridSpan w:val="2"/>
            <w:tcBorders>
              <w:top w:val="single" w:sz="4" w:space="0" w:color="auto"/>
            </w:tcBorders>
          </w:tcPr>
          <w:p w14:paraId="02135592"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346</w:t>
            </w:r>
            <w:r>
              <w:rPr>
                <w:rFonts w:ascii="Arial" w:hAnsi="Arial" w:cs="Arial"/>
                <w:sz w:val="20"/>
                <w:szCs w:val="20"/>
              </w:rPr>
              <w:t>.</w:t>
            </w:r>
            <w:r w:rsidRPr="0006762E">
              <w:rPr>
                <w:rFonts w:ascii="Arial" w:hAnsi="Arial" w:cs="Arial"/>
                <w:sz w:val="20"/>
                <w:szCs w:val="20"/>
              </w:rPr>
              <w:t>10</w:t>
            </w:r>
          </w:p>
          <w:p w14:paraId="3AC671C5"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0</w:t>
            </w:r>
            <w:r>
              <w:rPr>
                <w:rFonts w:ascii="Arial" w:hAnsi="Arial" w:cs="Arial"/>
                <w:sz w:val="20"/>
                <w:szCs w:val="20"/>
              </w:rPr>
              <w:t>.</w:t>
            </w:r>
            <w:r w:rsidRPr="0006762E">
              <w:rPr>
                <w:rFonts w:ascii="Arial" w:hAnsi="Arial" w:cs="Arial"/>
                <w:sz w:val="20"/>
                <w:szCs w:val="20"/>
              </w:rPr>
              <w:t>89</w:t>
            </w:r>
          </w:p>
          <w:p w14:paraId="6A076117"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23</w:t>
            </w:r>
            <w:r>
              <w:rPr>
                <w:rFonts w:ascii="Arial" w:hAnsi="Arial" w:cs="Arial"/>
                <w:sz w:val="20"/>
                <w:szCs w:val="20"/>
              </w:rPr>
              <w:t>.</w:t>
            </w:r>
            <w:r w:rsidRPr="0006762E">
              <w:rPr>
                <w:rFonts w:ascii="Arial" w:hAnsi="Arial" w:cs="Arial"/>
                <w:sz w:val="20"/>
                <w:szCs w:val="20"/>
              </w:rPr>
              <w:t>17</w:t>
            </w:r>
          </w:p>
        </w:tc>
        <w:tc>
          <w:tcPr>
            <w:tcW w:w="2270" w:type="dxa"/>
            <w:gridSpan w:val="2"/>
            <w:tcBorders>
              <w:top w:val="single" w:sz="4" w:space="0" w:color="auto"/>
            </w:tcBorders>
          </w:tcPr>
          <w:p w14:paraId="3824ADFC"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335</w:t>
            </w:r>
            <w:r>
              <w:rPr>
                <w:rFonts w:ascii="Arial" w:hAnsi="Arial" w:cs="Arial"/>
                <w:sz w:val="20"/>
                <w:szCs w:val="20"/>
              </w:rPr>
              <w:t>.</w:t>
            </w:r>
            <w:r w:rsidRPr="0006762E">
              <w:rPr>
                <w:rFonts w:ascii="Arial" w:hAnsi="Arial" w:cs="Arial"/>
                <w:sz w:val="20"/>
                <w:szCs w:val="20"/>
              </w:rPr>
              <w:t>93</w:t>
            </w:r>
          </w:p>
          <w:p w14:paraId="72337556"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0</w:t>
            </w:r>
            <w:r>
              <w:rPr>
                <w:rFonts w:ascii="Arial" w:hAnsi="Arial" w:cs="Arial"/>
                <w:sz w:val="20"/>
                <w:szCs w:val="20"/>
              </w:rPr>
              <w:t>.</w:t>
            </w:r>
            <w:r w:rsidRPr="0006762E">
              <w:rPr>
                <w:rFonts w:ascii="Arial" w:hAnsi="Arial" w:cs="Arial"/>
                <w:sz w:val="20"/>
                <w:szCs w:val="20"/>
              </w:rPr>
              <w:t>02</w:t>
            </w:r>
          </w:p>
          <w:p w14:paraId="3B294773" w14:textId="77777777" w:rsidR="00F3266E" w:rsidRPr="0006762E" w:rsidRDefault="00F3266E" w:rsidP="003B4E27">
            <w:pPr>
              <w:spacing w:line="276" w:lineRule="auto"/>
              <w:jc w:val="center"/>
              <w:rPr>
                <w:rFonts w:ascii="Arial" w:hAnsi="Arial" w:cs="Arial"/>
                <w:sz w:val="20"/>
                <w:szCs w:val="20"/>
              </w:rPr>
            </w:pPr>
            <w:r w:rsidRPr="0006762E">
              <w:rPr>
                <w:rFonts w:ascii="Arial" w:hAnsi="Arial" w:cs="Arial"/>
                <w:sz w:val="20"/>
                <w:szCs w:val="20"/>
              </w:rPr>
              <w:t>10</w:t>
            </w:r>
            <w:r>
              <w:rPr>
                <w:rFonts w:ascii="Arial" w:hAnsi="Arial" w:cs="Arial"/>
                <w:sz w:val="20"/>
                <w:szCs w:val="20"/>
              </w:rPr>
              <w:t>.</w:t>
            </w:r>
            <w:r w:rsidRPr="0006762E">
              <w:rPr>
                <w:rFonts w:ascii="Arial" w:hAnsi="Arial" w:cs="Arial"/>
                <w:sz w:val="20"/>
                <w:szCs w:val="20"/>
              </w:rPr>
              <w:t>6</w:t>
            </w:r>
          </w:p>
        </w:tc>
      </w:tr>
    </w:tbl>
    <w:p w14:paraId="4F1880B2" w14:textId="77777777" w:rsidR="00F3266E" w:rsidRPr="005B6D68" w:rsidRDefault="00F3266E" w:rsidP="00CD3509">
      <w:pPr>
        <w:jc w:val="both"/>
        <w:rPr>
          <w:rFonts w:ascii="Arial" w:hAnsi="Arial" w:cs="Arial"/>
          <w:sz w:val="28"/>
          <w:szCs w:val="28"/>
        </w:rPr>
      </w:pPr>
      <w:r w:rsidRPr="005B6D68">
        <w:rPr>
          <w:rFonts w:ascii="Arial" w:hAnsi="Arial" w:cs="Arial"/>
          <w:sz w:val="20"/>
          <w:szCs w:val="20"/>
        </w:rPr>
        <w:t>Column numbers, assigned the same letter, do not differ significantly at the 5% threshold (Tukey test)</w:t>
      </w:r>
    </w:p>
    <w:p w14:paraId="7A0E035A" w14:textId="77777777" w:rsidR="00EC6C90" w:rsidRDefault="005B6D68" w:rsidP="00F3266E">
      <w:pPr>
        <w:pStyle w:val="p1"/>
        <w:numPr>
          <w:ilvl w:val="0"/>
          <w:numId w:val="21"/>
        </w:numPr>
        <w:spacing w:before="240" w:after="120"/>
        <w:ind w:left="618" w:hanging="618"/>
        <w:rPr>
          <w:rFonts w:ascii="Arial" w:hAnsi="Arial" w:cs="Arial"/>
          <w:b/>
          <w:bCs/>
          <w:sz w:val="21"/>
          <w:szCs w:val="21"/>
        </w:rPr>
      </w:pPr>
      <w:commentRangeStart w:id="13"/>
      <w:r w:rsidRPr="005B6D68">
        <w:rPr>
          <w:rFonts w:ascii="Arial" w:hAnsi="Arial" w:cs="Arial"/>
          <w:b/>
          <w:bCs/>
          <w:sz w:val="21"/>
          <w:szCs w:val="21"/>
        </w:rPr>
        <w:t>DISCUSSION</w:t>
      </w:r>
      <w:commentRangeEnd w:id="13"/>
      <w:r w:rsidR="006B2317">
        <w:rPr>
          <w:rStyle w:val="CommentReference"/>
          <w:rFonts w:ascii="Times New Roman" w:hAnsi="Times New Roman"/>
          <w:color w:val="auto"/>
        </w:rPr>
        <w:commentReference w:id="13"/>
      </w:r>
    </w:p>
    <w:p w14:paraId="06A399F8" w14:textId="77777777" w:rsidR="00B3474F" w:rsidRPr="00964B25" w:rsidRDefault="00F3266E" w:rsidP="0063403F">
      <w:pPr>
        <w:pStyle w:val="p1"/>
        <w:spacing w:line="276" w:lineRule="auto"/>
        <w:jc w:val="both"/>
        <w:rPr>
          <w:rFonts w:ascii="Arial" w:hAnsi="Arial" w:cs="Arial"/>
          <w:sz w:val="20"/>
          <w:szCs w:val="20"/>
        </w:rPr>
      </w:pPr>
      <w:r w:rsidRPr="00A03CF2">
        <w:rPr>
          <w:rFonts w:ascii="Arial" w:hAnsi="Arial" w:cs="Arial"/>
          <w:sz w:val="20"/>
          <w:szCs w:val="20"/>
        </w:rPr>
        <w:t>The main objective of this study was to evaluate the impact of fertilizer doses and transplanting densities on the vegetative development, phenology and productivity of the vegetable coret (</w:t>
      </w:r>
      <w:r w:rsidRPr="009444DE">
        <w:rPr>
          <w:rFonts w:ascii="Arial" w:hAnsi="Arial" w:cs="Arial"/>
          <w:i/>
          <w:iCs/>
          <w:sz w:val="20"/>
          <w:szCs w:val="20"/>
        </w:rPr>
        <w:t>Corchorus olitorius</w:t>
      </w:r>
      <w:r w:rsidRPr="00A03CF2">
        <w:rPr>
          <w:rFonts w:ascii="Arial" w:hAnsi="Arial" w:cs="Arial"/>
          <w:sz w:val="20"/>
          <w:szCs w:val="20"/>
        </w:rPr>
        <w:t xml:space="preserve">), a species of high nutritional and economic value widely cultivated in West Africa. In the context of the search for sustainable and efficient cultivation practices, it is essential to understand how these two factors interact to influence the key agronomic parameters of the crop. The results obtained highlight a contrasting influence of fertilization and transplanting density on the morphological and agronomic parameters studied. Our results show that the fertilizer doses applied did not significantly influence the overall growth of the vegetable core. Indeed, the average vegetative development, the size of the plants at the flowering stage, and the 50% flowering time did not show statistically significant differences between the fertilization regimes. These observations suggest that the plant maintains a relatively homogeneous morphological behaviour, regardless of nutrient intake. This finding is consistent with the work of </w:t>
      </w:r>
      <w:r w:rsidRPr="00964B25">
        <w:rPr>
          <w:rFonts w:ascii="Arial" w:hAnsi="Arial" w:cs="Arial"/>
          <w:b/>
          <w:bCs/>
          <w:sz w:val="20"/>
          <w:szCs w:val="20"/>
        </w:rPr>
        <w:t xml:space="preserve">Kiebré </w:t>
      </w:r>
      <w:r w:rsidRPr="000360CC">
        <w:rPr>
          <w:rFonts w:ascii="Arial" w:hAnsi="Arial" w:cs="Arial"/>
          <w:b/>
          <w:bCs/>
          <w:i/>
          <w:iCs/>
          <w:sz w:val="20"/>
          <w:szCs w:val="20"/>
        </w:rPr>
        <w:t>et al. (</w:t>
      </w:r>
      <w:r w:rsidRPr="00964B25">
        <w:rPr>
          <w:rFonts w:ascii="Arial" w:hAnsi="Arial" w:cs="Arial"/>
          <w:b/>
          <w:bCs/>
          <w:sz w:val="20"/>
          <w:szCs w:val="20"/>
        </w:rPr>
        <w:t>2016),</w:t>
      </w:r>
      <w:r w:rsidRPr="00964B25">
        <w:rPr>
          <w:rFonts w:ascii="Arial" w:hAnsi="Arial" w:cs="Arial"/>
          <w:sz w:val="20"/>
          <w:szCs w:val="20"/>
        </w:rPr>
        <w:t xml:space="preserve"> who showed that the agromorphological variability of </w:t>
      </w:r>
      <w:r w:rsidRPr="00964B25">
        <w:rPr>
          <w:rFonts w:ascii="Arial" w:hAnsi="Arial" w:cs="Arial"/>
          <w:i/>
          <w:iCs/>
          <w:sz w:val="20"/>
          <w:szCs w:val="20"/>
        </w:rPr>
        <w:t>C. olitorius</w:t>
      </w:r>
      <w:r w:rsidRPr="00964B25">
        <w:rPr>
          <w:rFonts w:ascii="Arial" w:hAnsi="Arial" w:cs="Arial"/>
          <w:sz w:val="20"/>
          <w:szCs w:val="20"/>
        </w:rPr>
        <w:t xml:space="preserve"> is more marked </w:t>
      </w:r>
      <w:proofErr w:type="gramStart"/>
      <w:r w:rsidRPr="00964B25">
        <w:rPr>
          <w:rFonts w:ascii="Arial" w:hAnsi="Arial" w:cs="Arial"/>
          <w:sz w:val="20"/>
          <w:szCs w:val="20"/>
        </w:rPr>
        <w:t>on</w:t>
      </w:r>
      <w:proofErr w:type="gramEnd"/>
      <w:r w:rsidRPr="00964B25">
        <w:rPr>
          <w:rFonts w:ascii="Arial" w:hAnsi="Arial" w:cs="Arial"/>
          <w:sz w:val="20"/>
          <w:szCs w:val="20"/>
        </w:rPr>
        <w:t xml:space="preserve"> traits such as </w:t>
      </w:r>
      <w:r w:rsidRPr="000360CC">
        <w:rPr>
          <w:rFonts w:ascii="Arial" w:hAnsi="Arial" w:cs="Arial"/>
          <w:color w:val="000000" w:themeColor="text1"/>
          <w:sz w:val="20"/>
          <w:szCs w:val="20"/>
        </w:rPr>
        <w:t xml:space="preserve">branching and leaf biomass than on height or phenology. Similarly, </w:t>
      </w:r>
      <w:r w:rsidRPr="000360CC">
        <w:rPr>
          <w:rFonts w:ascii="Arial" w:hAnsi="Arial" w:cs="Arial"/>
          <w:b/>
          <w:bCs/>
          <w:color w:val="000000" w:themeColor="text1"/>
          <w:sz w:val="20"/>
          <w:szCs w:val="20"/>
        </w:rPr>
        <w:t xml:space="preserve">Manhognon </w:t>
      </w:r>
      <w:r w:rsidRPr="000360CC">
        <w:rPr>
          <w:rFonts w:ascii="Arial" w:hAnsi="Arial" w:cs="Arial"/>
          <w:b/>
          <w:bCs/>
          <w:i/>
          <w:iCs/>
          <w:color w:val="000000" w:themeColor="text1"/>
          <w:sz w:val="20"/>
          <w:szCs w:val="20"/>
        </w:rPr>
        <w:t>et al.</w:t>
      </w:r>
      <w:r w:rsidRPr="000360CC">
        <w:rPr>
          <w:rFonts w:ascii="Arial" w:hAnsi="Arial" w:cs="Arial"/>
          <w:b/>
          <w:bCs/>
          <w:color w:val="000000" w:themeColor="text1"/>
          <w:sz w:val="20"/>
          <w:szCs w:val="20"/>
        </w:rPr>
        <w:t xml:space="preserve"> (2025) </w:t>
      </w:r>
      <w:r w:rsidRPr="000360CC">
        <w:rPr>
          <w:rFonts w:ascii="Arial" w:hAnsi="Arial" w:cs="Arial"/>
          <w:color w:val="000000" w:themeColor="text1"/>
          <w:sz w:val="20"/>
          <w:szCs w:val="20"/>
        </w:rPr>
        <w:t xml:space="preserve">showed that the response of </w:t>
      </w:r>
      <w:r w:rsidRPr="000360CC">
        <w:rPr>
          <w:rFonts w:ascii="Arial" w:hAnsi="Arial" w:cs="Arial"/>
          <w:i/>
          <w:iCs/>
          <w:color w:val="000000" w:themeColor="text1"/>
          <w:sz w:val="20"/>
          <w:szCs w:val="20"/>
        </w:rPr>
        <w:t>Corchorus olitorius</w:t>
      </w:r>
      <w:r w:rsidRPr="000360CC">
        <w:rPr>
          <w:rFonts w:ascii="Arial" w:hAnsi="Arial" w:cs="Arial"/>
          <w:color w:val="000000" w:themeColor="text1"/>
          <w:sz w:val="20"/>
          <w:szCs w:val="20"/>
        </w:rPr>
        <w:t xml:space="preserve"> to organic fertilization may be limited in already rich soils, where additional fertilizer application results in only a marginal gain in productivity. </w:t>
      </w:r>
      <w:r w:rsidR="00B3474F" w:rsidRPr="000360CC">
        <w:rPr>
          <w:rFonts w:ascii="Arial" w:hAnsi="Arial" w:cs="Arial"/>
          <w:color w:val="000000" w:themeColor="text1"/>
          <w:sz w:val="20"/>
          <w:szCs w:val="20"/>
        </w:rPr>
        <w:t xml:space="preserve">Although fertilization did not have a significant effect on overall growth, it did </w:t>
      </w:r>
      <w:r w:rsidR="00B3474F" w:rsidRPr="00964B25">
        <w:rPr>
          <w:rFonts w:ascii="Arial" w:hAnsi="Arial" w:cs="Arial"/>
          <w:sz w:val="20"/>
          <w:szCs w:val="20"/>
        </w:rPr>
        <w:t xml:space="preserve">influence some specific parameters such as individual plant branching. The combination of 10 t/ha of organic matter and 200 kg/ha of NPK resulted in </w:t>
      </w:r>
      <w:proofErr w:type="gramStart"/>
      <w:r w:rsidR="00B3474F" w:rsidRPr="00964B25">
        <w:rPr>
          <w:rFonts w:ascii="Arial" w:hAnsi="Arial" w:cs="Arial"/>
          <w:sz w:val="20"/>
          <w:szCs w:val="20"/>
        </w:rPr>
        <w:t>a</w:t>
      </w:r>
      <w:proofErr w:type="gramEnd"/>
      <w:r w:rsidR="00B3474F" w:rsidRPr="00964B25">
        <w:rPr>
          <w:rFonts w:ascii="Arial" w:hAnsi="Arial" w:cs="Arial"/>
          <w:sz w:val="20"/>
          <w:szCs w:val="20"/>
        </w:rPr>
        <w:t xml:space="preserve"> maximum of 18 twigs per plant, compared to 13 to 14 for the other treatments. This trend confirms that the combination of organic and mineral amendments stimulates the availability and synergy of essential nutrients (nitrogen, phosphorus, potassium), promoting the differentiation of axillary meristems and therefore branching. These results corroborate the recommendations of the National Center for Agronomic Research through the study by </w:t>
      </w:r>
      <w:r w:rsidR="00B3474F" w:rsidRPr="00E80721">
        <w:rPr>
          <w:rFonts w:ascii="Arial" w:hAnsi="Arial" w:cs="Arial"/>
          <w:b/>
          <w:bCs/>
          <w:sz w:val="20"/>
          <w:szCs w:val="20"/>
        </w:rPr>
        <w:t xml:space="preserve">Fondio </w:t>
      </w:r>
      <w:r w:rsidR="00B3474F" w:rsidRPr="00A267CA">
        <w:rPr>
          <w:rFonts w:ascii="Arial" w:hAnsi="Arial" w:cs="Arial"/>
          <w:b/>
          <w:bCs/>
          <w:i/>
          <w:iCs/>
          <w:sz w:val="20"/>
          <w:szCs w:val="20"/>
        </w:rPr>
        <w:t>et al.</w:t>
      </w:r>
      <w:r w:rsidR="00B3474F" w:rsidRPr="00E80721">
        <w:rPr>
          <w:rFonts w:ascii="Arial" w:hAnsi="Arial" w:cs="Arial"/>
          <w:b/>
          <w:bCs/>
          <w:sz w:val="20"/>
          <w:szCs w:val="20"/>
        </w:rPr>
        <w:t xml:space="preserve"> (2012</w:t>
      </w:r>
      <w:r w:rsidR="00B3474F" w:rsidRPr="00964B25">
        <w:rPr>
          <w:rFonts w:ascii="Arial" w:hAnsi="Arial" w:cs="Arial"/>
          <w:sz w:val="20"/>
          <w:szCs w:val="20"/>
        </w:rPr>
        <w:t>), which recommends the combined use of compost and mineral fertilizers to optimize the growth of leafy greens. In addition, this type of combination not only improves branching, but also the physiological quality of the leaves, which is a major asset for a crop where the leaves represent the main part consumed.</w:t>
      </w:r>
    </w:p>
    <w:p w14:paraId="4D5685C0" w14:textId="77777777" w:rsidR="00B3474F" w:rsidRPr="00964B25" w:rsidRDefault="00B3474F" w:rsidP="00A50092">
      <w:pPr>
        <w:pStyle w:val="p1"/>
        <w:spacing w:before="120" w:line="276" w:lineRule="auto"/>
        <w:jc w:val="both"/>
        <w:rPr>
          <w:rFonts w:ascii="Arial" w:hAnsi="Arial" w:cs="Arial"/>
          <w:sz w:val="20"/>
          <w:szCs w:val="20"/>
        </w:rPr>
      </w:pPr>
      <w:r w:rsidRPr="00964B25">
        <w:rPr>
          <w:rFonts w:ascii="Arial" w:hAnsi="Arial" w:cs="Arial"/>
          <w:sz w:val="20"/>
          <w:szCs w:val="20"/>
        </w:rPr>
        <w:t xml:space="preserve">In contrast to fertilization, transplanting density has proven to be a highly determining factor. Our results show that the high densities (388,889 and 400,000 vines/ha) significantly improved several parameters: vegetative development, plant size, total number of shoots and leaf yield per hectare. Transplants with </w:t>
      </w:r>
      <w:r w:rsidRPr="00964B25">
        <w:rPr>
          <w:rFonts w:ascii="Arial" w:hAnsi="Arial" w:cs="Arial"/>
          <w:sz w:val="20"/>
          <w:szCs w:val="20"/>
        </w:rPr>
        <w:lastRenderedPageBreak/>
        <w:t>high densities reached up to 46.4 cm in height, compared to 38.4 cm for those with the lowest density (100,000 plants/ha). This contradicts the hypothesis that a high density would lead to competition limiting individual growth. On the contrary, our results show that plants in high density conditions showed better vigour. This could be explained by beneficial microclimatic effects, such as better soil cover, reduced evaporation and lower leaf temperature, thus creating favourable conditions for growth. In addition, previous studies have shown that practices that improve soil cover and moisture conservation, such as mulching or crop association, can positively influence the microclimate and promote plant growth (</w:t>
      </w:r>
      <w:r w:rsidRPr="008F6242">
        <w:rPr>
          <w:rFonts w:ascii="Arial" w:hAnsi="Arial" w:cs="Arial"/>
          <w:b/>
          <w:bCs/>
          <w:sz w:val="20"/>
          <w:szCs w:val="20"/>
        </w:rPr>
        <w:t xml:space="preserve">Masasi </w:t>
      </w:r>
      <w:r w:rsidRPr="00A267CA">
        <w:rPr>
          <w:rFonts w:ascii="Arial" w:hAnsi="Arial" w:cs="Arial"/>
          <w:b/>
          <w:bCs/>
          <w:i/>
          <w:iCs/>
          <w:sz w:val="20"/>
          <w:szCs w:val="20"/>
        </w:rPr>
        <w:t>et al.,</w:t>
      </w:r>
      <w:r w:rsidRPr="008F6242">
        <w:rPr>
          <w:rFonts w:ascii="Arial" w:hAnsi="Arial" w:cs="Arial"/>
          <w:b/>
          <w:bCs/>
          <w:sz w:val="20"/>
          <w:szCs w:val="20"/>
        </w:rPr>
        <w:t xml:space="preserve"> 2025; Shumet </w:t>
      </w:r>
      <w:r w:rsidRPr="00A267CA">
        <w:rPr>
          <w:rFonts w:ascii="Arial" w:hAnsi="Arial" w:cs="Arial"/>
          <w:b/>
          <w:bCs/>
          <w:i/>
          <w:iCs/>
          <w:sz w:val="20"/>
          <w:szCs w:val="20"/>
        </w:rPr>
        <w:t>et al.,</w:t>
      </w:r>
      <w:r w:rsidRPr="008F6242">
        <w:rPr>
          <w:rFonts w:ascii="Arial" w:hAnsi="Arial" w:cs="Arial"/>
          <w:b/>
          <w:bCs/>
          <w:sz w:val="20"/>
          <w:szCs w:val="20"/>
        </w:rPr>
        <w:t xml:space="preserve"> 2022</w:t>
      </w:r>
      <w:r w:rsidRPr="008F6242">
        <w:rPr>
          <w:rFonts w:ascii="Arial" w:hAnsi="Arial" w:cs="Arial"/>
          <w:sz w:val="20"/>
          <w:szCs w:val="20"/>
        </w:rPr>
        <w:t xml:space="preserve">). From a productivity perspective, the effect of density is even more pronounced. While the density of 100,000 vines/ha produced only 4 t/ha of leaves, the high densities made it possible to reach up to 10.8 t/ha, more than double. These results confirm the effectiveness of density as </w:t>
      </w:r>
      <w:proofErr w:type="gramStart"/>
      <w:r w:rsidRPr="008F6242">
        <w:rPr>
          <w:rFonts w:ascii="Arial" w:hAnsi="Arial" w:cs="Arial"/>
          <w:sz w:val="20"/>
          <w:szCs w:val="20"/>
        </w:rPr>
        <w:t>a</w:t>
      </w:r>
      <w:proofErr w:type="gramEnd"/>
      <w:r w:rsidRPr="008F6242">
        <w:rPr>
          <w:rFonts w:ascii="Arial" w:hAnsi="Arial" w:cs="Arial"/>
          <w:sz w:val="20"/>
          <w:szCs w:val="20"/>
        </w:rPr>
        <w:t xml:space="preserve"> major agronomic lever to improve leaf production, the main valued organ of the vegetable coret.</w:t>
      </w:r>
    </w:p>
    <w:p w14:paraId="0B55FB9B" w14:textId="77777777" w:rsidR="00B3474F" w:rsidRDefault="00B3474F" w:rsidP="00164F7F">
      <w:pPr>
        <w:pStyle w:val="p1"/>
        <w:spacing w:before="120" w:line="276" w:lineRule="auto"/>
        <w:jc w:val="both"/>
        <w:rPr>
          <w:rFonts w:ascii="Arial" w:hAnsi="Arial" w:cs="Arial"/>
          <w:sz w:val="20"/>
          <w:szCs w:val="20"/>
        </w:rPr>
      </w:pPr>
      <w:r w:rsidRPr="00964B25">
        <w:rPr>
          <w:rFonts w:ascii="Arial" w:hAnsi="Arial" w:cs="Arial"/>
          <w:sz w:val="20"/>
          <w:szCs w:val="20"/>
        </w:rPr>
        <w:t xml:space="preserve">The interaction between fertilizer rates and transplanting densities was significant for stem diameter and seed yield. At the highest density (400,000 plants/ha), unfertilized plants had a larger stem diameter (4.5 cm) than those received combined fertilization (3.5 cm). This paradoxical result could be explained by a different allocation of resources: in the absence of fertilization, plants would invest more in structural development (stem) to compensate for the low nutrient availability. This phenomenon has already been observed by </w:t>
      </w:r>
      <w:r w:rsidRPr="00E80721">
        <w:rPr>
          <w:rFonts w:ascii="Arial" w:hAnsi="Arial" w:cs="Arial"/>
          <w:b/>
          <w:bCs/>
          <w:sz w:val="20"/>
          <w:szCs w:val="20"/>
        </w:rPr>
        <w:t xml:space="preserve">Fondio </w:t>
      </w:r>
      <w:r w:rsidRPr="00A267CA">
        <w:rPr>
          <w:rFonts w:ascii="Arial" w:hAnsi="Arial" w:cs="Arial"/>
          <w:b/>
          <w:bCs/>
          <w:i/>
          <w:iCs/>
          <w:sz w:val="20"/>
          <w:szCs w:val="20"/>
        </w:rPr>
        <w:t>et al.</w:t>
      </w:r>
      <w:r w:rsidRPr="00964B25">
        <w:rPr>
          <w:rFonts w:ascii="Arial" w:hAnsi="Arial" w:cs="Arial"/>
          <w:b/>
          <w:bCs/>
          <w:sz w:val="20"/>
          <w:szCs w:val="20"/>
        </w:rPr>
        <w:t xml:space="preserve"> (2012),</w:t>
      </w:r>
      <w:r w:rsidRPr="00964B25">
        <w:rPr>
          <w:rFonts w:ascii="Arial" w:hAnsi="Arial" w:cs="Arial"/>
          <w:sz w:val="20"/>
          <w:szCs w:val="20"/>
        </w:rPr>
        <w:t xml:space="preserve"> which showed that the morphology of </w:t>
      </w:r>
      <w:r w:rsidRPr="00E80721">
        <w:rPr>
          <w:rFonts w:ascii="Arial" w:hAnsi="Arial" w:cs="Arial"/>
          <w:i/>
          <w:iCs/>
          <w:sz w:val="20"/>
          <w:szCs w:val="20"/>
        </w:rPr>
        <w:t>C. olitorius</w:t>
      </w:r>
      <w:r w:rsidRPr="00964B25">
        <w:rPr>
          <w:rFonts w:ascii="Arial" w:hAnsi="Arial" w:cs="Arial"/>
          <w:sz w:val="20"/>
          <w:szCs w:val="20"/>
        </w:rPr>
        <w:t xml:space="preserve"> is strongly conditioned by planting density and fertilization regimes. Regarding seed productivity, our results indicate that fertilized regimes allowed yields to be higher than extreme densities (100,000 and 400,000 plants/ha), reaching up to 448 kg/ha compared to 225-265 kg/ha for unfertilized plants. On the other hand, at the intermediate density (388,889 vines/ha), the differences between treatments were not significant, with the average yield stabilizing at around 346 kg/ha. These results suggest that the reproductive response of the vegetable tree is modulated by the interaction between density and fertilization, with a more marked effect at the extremes. This observation is in line with the work of </w:t>
      </w:r>
      <w:r w:rsidRPr="00A267CA">
        <w:rPr>
          <w:rFonts w:ascii="Arial" w:hAnsi="Arial" w:cs="Arial"/>
          <w:b/>
          <w:bCs/>
          <w:sz w:val="20"/>
          <w:szCs w:val="20"/>
        </w:rPr>
        <w:t xml:space="preserve">Liu </w:t>
      </w:r>
      <w:r w:rsidRPr="00A267CA">
        <w:rPr>
          <w:rFonts w:ascii="Arial" w:hAnsi="Arial" w:cs="Arial"/>
          <w:b/>
          <w:bCs/>
          <w:i/>
          <w:iCs/>
          <w:sz w:val="20"/>
          <w:szCs w:val="20"/>
        </w:rPr>
        <w:t>et al.</w:t>
      </w:r>
      <w:r w:rsidRPr="00A267CA">
        <w:rPr>
          <w:rFonts w:ascii="Arial" w:hAnsi="Arial" w:cs="Arial"/>
          <w:b/>
          <w:bCs/>
          <w:sz w:val="20"/>
          <w:szCs w:val="20"/>
        </w:rPr>
        <w:t xml:space="preserve"> (2025),</w:t>
      </w:r>
      <w:r w:rsidRPr="00A267CA">
        <w:rPr>
          <w:rFonts w:ascii="Arial" w:hAnsi="Arial" w:cs="Arial"/>
          <w:sz w:val="20"/>
          <w:szCs w:val="20"/>
        </w:rPr>
        <w:t xml:space="preserve"> which showed that the application of specific combinations of organic fertilizers can improve the nutritional quality of leafy greens, thus promoting their optimal reproduction in intensive cropping systems. It also confirms the diversity analyses reported by </w:t>
      </w:r>
      <w:r w:rsidRPr="00964B25">
        <w:rPr>
          <w:rFonts w:ascii="Arial" w:hAnsi="Arial" w:cs="Arial"/>
          <w:b/>
          <w:bCs/>
          <w:sz w:val="20"/>
          <w:szCs w:val="20"/>
        </w:rPr>
        <w:t xml:space="preserve">Harouna </w:t>
      </w:r>
      <w:r w:rsidRPr="00A267CA">
        <w:rPr>
          <w:rFonts w:ascii="Arial" w:hAnsi="Arial" w:cs="Arial"/>
          <w:b/>
          <w:bCs/>
          <w:i/>
          <w:iCs/>
          <w:sz w:val="20"/>
          <w:szCs w:val="20"/>
        </w:rPr>
        <w:t>et al.</w:t>
      </w:r>
      <w:r w:rsidRPr="00964B25">
        <w:rPr>
          <w:rFonts w:ascii="Arial" w:hAnsi="Arial" w:cs="Arial"/>
          <w:b/>
          <w:bCs/>
          <w:sz w:val="20"/>
          <w:szCs w:val="20"/>
        </w:rPr>
        <w:t xml:space="preserve"> (2023),</w:t>
      </w:r>
      <w:r w:rsidRPr="00964B25">
        <w:rPr>
          <w:rFonts w:ascii="Arial" w:hAnsi="Arial" w:cs="Arial"/>
          <w:sz w:val="20"/>
          <w:szCs w:val="20"/>
        </w:rPr>
        <w:t xml:space="preserve"> according to which the morphological and productive plasticity of the vegetable coret allows for contrasting responses depending on the growing conditions.</w:t>
      </w:r>
    </w:p>
    <w:p w14:paraId="7CA22F83" w14:textId="77777777" w:rsidR="00B3474F" w:rsidRDefault="00B3474F" w:rsidP="00BA3C9C">
      <w:pPr>
        <w:pStyle w:val="p1"/>
        <w:spacing w:before="120" w:line="276" w:lineRule="auto"/>
        <w:jc w:val="both"/>
        <w:rPr>
          <w:rFonts w:ascii="Arial" w:hAnsi="Arial" w:cs="Arial"/>
          <w:sz w:val="20"/>
          <w:szCs w:val="20"/>
        </w:rPr>
      </w:pPr>
      <w:r w:rsidRPr="00964B25">
        <w:rPr>
          <w:rFonts w:ascii="Arial" w:hAnsi="Arial" w:cs="Arial"/>
          <w:sz w:val="20"/>
          <w:szCs w:val="20"/>
        </w:rPr>
        <w:t xml:space="preserve">This study highlights the importance of transplanting density as </w:t>
      </w:r>
      <w:proofErr w:type="gramStart"/>
      <w:r w:rsidRPr="00964B25">
        <w:rPr>
          <w:rFonts w:ascii="Arial" w:hAnsi="Arial" w:cs="Arial"/>
          <w:sz w:val="20"/>
          <w:szCs w:val="20"/>
        </w:rPr>
        <w:t>a</w:t>
      </w:r>
      <w:proofErr w:type="gramEnd"/>
      <w:r w:rsidRPr="00964B25">
        <w:rPr>
          <w:rFonts w:ascii="Arial" w:hAnsi="Arial" w:cs="Arial"/>
          <w:sz w:val="20"/>
          <w:szCs w:val="20"/>
        </w:rPr>
        <w:t xml:space="preserve"> major agronomic lever to improve the productivity of the vegetable coret. While fertilization alone did not show a significant effect on overall growth parameters, its interaction with density makes it possible to optimize certain morphological and reproductive traits. The density of 400,000 vines/ha, combined with a combined fertilization of 10 t/ha of organic matter and 200 kg/ha of NPK, appears to be the most effective strategy to maximize vegetative development, branching and leaf and seed yields. These results offer interesting prospects for vegetable production systems in West Africa, where the demand for leafy vegetables is constantly increasing, especially in urban and peri-urban areas.</w:t>
      </w:r>
    </w:p>
    <w:p w14:paraId="7505BC5B" w14:textId="77777777" w:rsidR="00B3474F" w:rsidRDefault="00B3474F" w:rsidP="00BA3C9C">
      <w:pPr>
        <w:pStyle w:val="p1"/>
        <w:spacing w:before="120" w:line="276" w:lineRule="auto"/>
        <w:jc w:val="both"/>
        <w:rPr>
          <w:rFonts w:ascii="Arial" w:hAnsi="Arial" w:cs="Arial"/>
          <w:sz w:val="20"/>
          <w:szCs w:val="20"/>
        </w:rPr>
      </w:pPr>
    </w:p>
    <w:p w14:paraId="7817F45A" w14:textId="77777777" w:rsidR="005B6D68" w:rsidRDefault="005B6D68" w:rsidP="00A03CF2">
      <w:pPr>
        <w:pStyle w:val="p1"/>
        <w:numPr>
          <w:ilvl w:val="0"/>
          <w:numId w:val="21"/>
        </w:numPr>
        <w:spacing w:before="120" w:after="120"/>
        <w:ind w:left="618" w:hanging="618"/>
        <w:rPr>
          <w:rFonts w:ascii="Arial" w:hAnsi="Arial" w:cs="Arial"/>
          <w:b/>
          <w:bCs/>
          <w:sz w:val="22"/>
          <w:szCs w:val="22"/>
        </w:rPr>
      </w:pPr>
      <w:r>
        <w:rPr>
          <w:rFonts w:ascii="Arial" w:hAnsi="Arial" w:cs="Arial"/>
          <w:b/>
          <w:bCs/>
          <w:sz w:val="22"/>
          <w:szCs w:val="22"/>
        </w:rPr>
        <w:t>CONCLUSION</w:t>
      </w:r>
    </w:p>
    <w:p w14:paraId="4A06264B" w14:textId="77777777" w:rsidR="00B3474F" w:rsidRPr="004C0207" w:rsidRDefault="00B3474F" w:rsidP="00853537">
      <w:pPr>
        <w:pStyle w:val="p1"/>
        <w:spacing w:line="276" w:lineRule="auto"/>
        <w:jc w:val="both"/>
        <w:rPr>
          <w:rFonts w:ascii="Arial" w:hAnsi="Arial" w:cs="Arial"/>
          <w:sz w:val="20"/>
          <w:szCs w:val="20"/>
        </w:rPr>
      </w:pPr>
      <w:r w:rsidRPr="007F62A8">
        <w:rPr>
          <w:rFonts w:ascii="Arial" w:hAnsi="Arial" w:cs="Arial"/>
          <w:sz w:val="20"/>
          <w:szCs w:val="20"/>
        </w:rPr>
        <w:t xml:space="preserve">The objective of this study was to evaluate the effect of fertilizer doses and transplanting densities on the vegetative behavior and productivity of the vegetable coret. The results show that fertilizer doses did not have a significant effect on vegetative development, phenology or overall leaf yield of the Vegetable Core. However, the combined organic and mineral fertilization promoted individual branching of the plants. On the other hand, transplanting density had a marked impact on several parameters, including vegetative development, plant size, total number of shoots and leaf yield per hectare. The high densities (388,889 and 400,000 vines/ha) made it possible to optimise vegetative production without affecting the earliness of flowering. The interaction between fertilizer rates and transplanting densities was significant for stem diameter and seed yield, with better performance observed at extreme densities under fertilization. These results suggest that the adjustment of the transplanting density, combined with </w:t>
      </w:r>
      <w:r w:rsidRPr="007F62A8">
        <w:rPr>
          <w:rFonts w:ascii="Arial" w:hAnsi="Arial" w:cs="Arial"/>
          <w:sz w:val="20"/>
          <w:szCs w:val="20"/>
        </w:rPr>
        <w:lastRenderedPageBreak/>
        <w:t>targeted fertilization, constitutes an effective agronomic strategy to improve the productivity of the vegetable coret. In particular, the density of 400,000 vines/ha associated with 10 t/ha of organic matter + 200 kg/ha of NPK is recommended to optimize the growth, branching and leaf and seed yields of the vegetable coret.</w:t>
      </w:r>
    </w:p>
    <w:p w14:paraId="68F7DFFD" w14:textId="77777777" w:rsidR="00EC6C90" w:rsidRPr="00EC6C90" w:rsidRDefault="00EC6C90" w:rsidP="00595EA1">
      <w:pPr>
        <w:pStyle w:val="p1"/>
        <w:spacing w:before="120" w:after="120"/>
        <w:rPr>
          <w:rFonts w:ascii="Arial" w:hAnsi="Arial" w:cs="Arial"/>
          <w:b/>
          <w:bCs/>
          <w:sz w:val="22"/>
          <w:szCs w:val="22"/>
        </w:rPr>
      </w:pPr>
      <w:r w:rsidRPr="00EC6C90">
        <w:rPr>
          <w:rFonts w:ascii="Arial" w:hAnsi="Arial" w:cs="Arial"/>
          <w:b/>
          <w:bCs/>
          <w:sz w:val="22"/>
          <w:szCs w:val="22"/>
        </w:rPr>
        <w:t>REFERENCES</w:t>
      </w:r>
    </w:p>
    <w:p w14:paraId="0858D776" w14:textId="77777777" w:rsidR="009C11B5" w:rsidRPr="009C11B5" w:rsidRDefault="009C11B5" w:rsidP="009C11B5">
      <w:pPr>
        <w:spacing w:line="276" w:lineRule="auto"/>
        <w:ind w:left="567" w:hanging="567"/>
        <w:jc w:val="both"/>
        <w:rPr>
          <w:rFonts w:ascii="Arial" w:hAnsi="Arial" w:cs="Arial"/>
          <w:sz w:val="20"/>
          <w:szCs w:val="20"/>
        </w:rPr>
      </w:pPr>
      <w:bookmarkStart w:id="14" w:name="OLE_LINK1"/>
      <w:r w:rsidRPr="009C11B5">
        <w:rPr>
          <w:rFonts w:ascii="Arial" w:hAnsi="Arial" w:cs="Arial"/>
          <w:sz w:val="20"/>
          <w:szCs w:val="20"/>
        </w:rPr>
        <w:t>Alissou, A. E. (2011). Analysis of market gardening practices in rice-growing lowlands and the effect of nitrogen on the growth of horsetail (Corchorus olitorius L.). Dissertation, University of Abomey-Calavi, Benin. https://agritrop.cirad.fr/565723/1/document_565723.pdf.</w:t>
      </w:r>
    </w:p>
    <w:p w14:paraId="534E8895" w14:textId="77777777"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FAO. (2017). The future of food and agriculture – Trends and challenges. Food and Agriculture Organization of the United Nations, Rome, Italy, 163 p. https://www.fao.org/3/i6583e/i6583e.pdf.</w:t>
      </w:r>
    </w:p>
    <w:p w14:paraId="06DA973F" w14:textId="77777777"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Fondio, L., Mahyao, A., Agbo, A. E., &amp; N’gbesso, M. F. (2012). Successful cultivation of amaranth, celosia, garden sedge, and black nightshade in Côte d'Ivoire. National Center for Agricultural Research (CNRA), Technical sheet, 4 p. https://cnra.ci/download/bien-cultiver-lamarante-la-celosie-la-corete-potagere-et-la-morelle-noire-en-cote-divoire/.</w:t>
      </w:r>
    </w:p>
    <w:p w14:paraId="0AE8FA92" w14:textId="77777777"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Harouna D. S., Kouakou N. D. V., Angbo-Kouakou C. E. M., &amp; Soro Y. (2023). Morphological and ethnobotanical characterization of Corchorus olitorius cultivars in Côte d'Ivoire. International Journal of Biological and Chemical Sciences, 17(2), 363–377. https://www.ajol.info/index.php/ijbcs/article/view/248502.</w:t>
      </w:r>
    </w:p>
    <w:p w14:paraId="26E16CBC" w14:textId="77777777"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Kiebré, M., Bationo Kando, P., Kiebré, Z., Sawadogo, M., Sawadogo, N., Sawadogo, B., Nanema, R. K., &amp; Traoré, R. E. (2016). Agromorphological evaluation of accessions of the garden korea (Corchorus olitorius L.) from Burkina Faso. International Journal of Innovation and Applied Studies, 14(1), 198–209. http://www.ijias.issr-journals.org/.</w:t>
      </w:r>
    </w:p>
    <w:p w14:paraId="31153CE4" w14:textId="77777777"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Liu, H., Chen, J., Fu, L., Chen, H., Yang, Y., Wang, W., Wang, Z., Wan, Z., &amp; Yin, M. (2025). Effects of different combinations of organic fertilizers on the yield and quality of four leafy vegetables. Scientific Reports, 15, 25994. https://doi.org/10.1038/s41598-025-09671-y.</w:t>
      </w:r>
    </w:p>
    <w:p w14:paraId="16CDD371" w14:textId="77777777"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Maazou, R., Issoufou, A. A., Adam, M., Rabiou, H., &amp; Mahamane, A. (2024). Characterization of the value chain and financial profitability of Corchorus olitorius in the Agadez region of Niger. Moroccan Journal of Agronomic and Veterinary Sciences, 12(4). https://www.agrimaroc.org/index.php/Actes_IAVH2/article/view/1561</w:t>
      </w:r>
    </w:p>
    <w:p w14:paraId="71355D01" w14:textId="77777777"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Manhognon, F. O., Bonou-Gbo, Z., Akotegnon, A. R., Montcho, H. K. D., Ogoubiyi, C. T., Djedatin, G., Atindehou, C. L., Fanou, B. C. G., Gnancadja-André, L. S., &amp; Aléodjrodo, E. P. (2025). Effects of organic fertilizers and tillage on yield and its components of three varieties of Corchorus olitorius produced in South Benin. European Scientific Journal, 21(3), 164–180. https://doi.org/10.19044/esj.2025.v21n3p164</w:t>
      </w:r>
    </w:p>
    <w:p w14:paraId="273DF018" w14:textId="77777777"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Masasi, B., Aryal, N., Millogo, V., Masasi, J., Srivastava, A., &amp; Kalita, P. K. (2025). Assessing the impacts of mulching on vegetable production under drip irrigation in Burkina Faso. Sustainability, 17(3), 916. https://doi.org/10.3390/su17030916.</w:t>
      </w:r>
    </w:p>
    <w:p w14:paraId="0E307E98" w14:textId="77777777"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Olaniyi, J. O., &amp; Ajibola, A. T. (2008). Growth and yield performance of Corchorus olitorius varieties as affected by nitrogen and phosphorus fertilizers application. American-Eurasian Journal of Sustainable Agriculture, 2(3), 234–241. https://www.doc-developpement-durable.org/file/Culture/Culture-plantes-alimentaires/FICHES_PLANTES/corete-potagere/Growth%20and%20Yield%20Performance%20of%20Corchorus%20olitorius%20varieties.pdf</w:t>
      </w:r>
    </w:p>
    <w:p w14:paraId="757557B2" w14:textId="77777777"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Pholoma, S. B., Haki, G., Malambane, G., Tshwenyane, S., &amp; Adjetey, J. (2024). Corchorus olitorius: A promising medicinal plant in Southern Africa and effects of growing conditions on its bioactive compounds. Journal of Biosciences and Medicines, 12, 255–274. https://www.scirp.org/pdf/jbm2024126_222152615.pdf</w:t>
      </w:r>
    </w:p>
    <w:p w14:paraId="31B236A2" w14:textId="77777777"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Shumet, S. T., Beshir, H. M., &amp; Aylawe, T. (2022). Intercropping and Rhizobium inoculation affected microclimate, growth, and yield of common bean varieties. Journal of Plant Sciences, 10(5), 183–191. https://www.ncbi.nlm.nih.gov/pmc/articles/PMC9747309/.</w:t>
      </w:r>
    </w:p>
    <w:p w14:paraId="1CE6BF25" w14:textId="77777777" w:rsidR="009C11B5" w:rsidRPr="009C11B5"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lastRenderedPageBreak/>
        <w:t>Sonibare, M. A., Aibinu, I. E., &amp; Ajani, O. O. (2009). Ethnobotanical survey of medicinal plants used in the management of measles in Ibadan, Nigeria. Journal of Ethnopharmacology, 122(2), 274–279. https://www.ethnopharmacologia.org/prelude2020/pdf/biblio-hs-20-sonibare.pdf.</w:t>
      </w:r>
    </w:p>
    <w:p w14:paraId="5B3F9D32" w14:textId="77777777" w:rsidR="00733ED9" w:rsidRDefault="009C11B5" w:rsidP="009C11B5">
      <w:pPr>
        <w:spacing w:line="276" w:lineRule="auto"/>
        <w:ind w:left="567" w:hanging="567"/>
        <w:jc w:val="both"/>
        <w:rPr>
          <w:rFonts w:ascii="Arial" w:hAnsi="Arial" w:cs="Arial"/>
          <w:sz w:val="20"/>
          <w:szCs w:val="20"/>
        </w:rPr>
      </w:pPr>
      <w:r w:rsidRPr="009C11B5">
        <w:rPr>
          <w:rFonts w:ascii="Arial" w:hAnsi="Arial" w:cs="Arial"/>
          <w:sz w:val="20"/>
          <w:szCs w:val="20"/>
        </w:rPr>
        <w:t>Ta Bi, I. H., Dro, B., &amp; N’Guessan, K. (2021). Evaluation of the mineral content of four species of the genus Corchorus used in food in Côte d'Ivoire. University of Man. https://123dok.net/document/zpn7m12v-%C3%A9valuation-teneur-min%C3%A9raux-esp%C3%A8ces-corchorus-utilis%C3%A9es-alimentation-ivoire.html</w:t>
      </w:r>
    </w:p>
    <w:bookmarkEnd w:id="14"/>
    <w:p w14:paraId="327E6E31" w14:textId="77777777" w:rsidR="009444DE" w:rsidRPr="00DC5316" w:rsidRDefault="009444DE" w:rsidP="00733ED9">
      <w:pPr>
        <w:spacing w:line="276" w:lineRule="auto"/>
        <w:ind w:left="567" w:hanging="567"/>
        <w:jc w:val="both"/>
        <w:rPr>
          <w:rFonts w:ascii="Arial" w:hAnsi="Arial" w:cs="Arial"/>
          <w:color w:val="C00000"/>
          <w:sz w:val="20"/>
          <w:szCs w:val="20"/>
        </w:rPr>
      </w:pPr>
    </w:p>
    <w:sectPr w:rsidR="009444DE" w:rsidRPr="00DC531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Maher" w:date="2025-10-09T11:38:00Z" w:initials="MF">
    <w:p w14:paraId="12AAB939" w14:textId="77777777" w:rsidR="004339EB" w:rsidRDefault="004339EB" w:rsidP="004339EB">
      <w:pPr>
        <w:pStyle w:val="CommentText"/>
      </w:pPr>
      <w:r>
        <w:rPr>
          <w:rStyle w:val="CommentReference"/>
        </w:rPr>
        <w:annotationRef/>
      </w:r>
      <w:r w:rsidRPr="004339EB">
        <w:t>Effect of transplanting density and organo-mineral fertilization on growth and yield of Corchorus olitorius in Côte d'Ivoire.</w:t>
      </w:r>
    </w:p>
  </w:comment>
  <w:comment w:id="4" w:author="Maher" w:date="2025-10-09T11:40:00Z" w:initials="MF">
    <w:p w14:paraId="3A9074AF" w14:textId="77777777" w:rsidR="004339EB" w:rsidRDefault="004339EB" w:rsidP="004339EB">
      <w:pPr>
        <w:pStyle w:val="CommentText"/>
        <w:numPr>
          <w:ilvl w:val="0"/>
          <w:numId w:val="34"/>
        </w:numPr>
      </w:pPr>
      <w:r>
        <w:rPr>
          <w:rStyle w:val="CommentReference"/>
        </w:rPr>
        <w:annotationRef/>
      </w:r>
      <w:r>
        <w:t>Absence of a specific objective hypothesis. It was not stated whether fertilizer type or density had an effect.</w:t>
      </w:r>
    </w:p>
    <w:p w14:paraId="52D92129" w14:textId="77777777" w:rsidR="004339EB" w:rsidRDefault="004339EB" w:rsidP="004339EB">
      <w:pPr>
        <w:pStyle w:val="CommentText"/>
        <w:numPr>
          <w:ilvl w:val="0"/>
          <w:numId w:val="34"/>
        </w:numPr>
      </w:pPr>
      <w:r>
        <w:t>Suggestion: Add basic statistical values ​</w:t>
      </w:r>
      <w:proofErr w:type="gramStart"/>
      <w:r>
        <w:t>​(</w:t>
      </w:r>
      <w:proofErr w:type="gramEnd"/>
      <w:r>
        <w:t>P-values ​​or percentage differences) and indicate the most influential factors instead of a general description.</w:t>
      </w:r>
    </w:p>
  </w:comment>
  <w:comment w:id="5" w:author="Maher" w:date="2025-10-09T11:47:00Z" w:initials="MF">
    <w:p w14:paraId="6ED9F596" w14:textId="77777777" w:rsidR="004339EB" w:rsidRDefault="004339EB">
      <w:pPr>
        <w:pStyle w:val="CommentText"/>
      </w:pPr>
      <w:r>
        <w:rPr>
          <w:rStyle w:val="CommentReference"/>
        </w:rPr>
        <w:annotationRef/>
      </w:r>
      <w:r w:rsidRPr="004339EB">
        <w:t>Absence of a specific research gap or research problem: It was not precisely stated what had not been previously studied in Korea under the conditions of Côte d'Ivoire.</w:t>
      </w:r>
    </w:p>
  </w:comment>
  <w:comment w:id="6" w:author="Maher" w:date="2025-10-09T11:56:00Z" w:initials="MF">
    <w:p w14:paraId="3AAF7793" w14:textId="77777777" w:rsidR="00825AF1" w:rsidRDefault="00825AF1">
      <w:pPr>
        <w:pStyle w:val="CommentText"/>
      </w:pPr>
      <w:r>
        <w:rPr>
          <w:rStyle w:val="CommentReference"/>
        </w:rPr>
        <w:annotationRef/>
      </w:r>
      <w:r w:rsidRPr="00825AF1">
        <w:t>Replace with vegetable jute in the entire manuscript.</w:t>
      </w:r>
    </w:p>
  </w:comment>
  <w:comment w:id="7" w:author="Maher" w:date="2025-10-09T11:49:00Z" w:initials="MF">
    <w:p w14:paraId="788B1472" w14:textId="77777777" w:rsidR="00825AF1" w:rsidRDefault="00825AF1">
      <w:pPr>
        <w:pStyle w:val="CommentText"/>
      </w:pPr>
      <w:r>
        <w:rPr>
          <w:rStyle w:val="CommentReference"/>
        </w:rPr>
        <w:annotationRef/>
      </w:r>
      <w:r w:rsidRPr="00825AF1">
        <w:t>Suggest adding paragraph here (However, limited information exists on the combined effect of transplanting density and organo-mineral fertilization on C. olitorius growth and productivity under Ivorian conditions)</w:t>
      </w:r>
    </w:p>
  </w:comment>
  <w:comment w:id="8" w:author="Maher" w:date="2025-10-09T11:51:00Z" w:initials="MF">
    <w:p w14:paraId="0A9C55A6" w14:textId="77777777" w:rsidR="00825AF1" w:rsidRDefault="00825AF1" w:rsidP="00825AF1">
      <w:pPr>
        <w:pStyle w:val="CommentText"/>
        <w:numPr>
          <w:ilvl w:val="0"/>
          <w:numId w:val="35"/>
        </w:numPr>
      </w:pPr>
      <w:r>
        <w:rPr>
          <w:rStyle w:val="CommentReference"/>
        </w:rPr>
        <w:annotationRef/>
      </w:r>
      <w:r w:rsidRPr="00825AF1">
        <w:t>Suggestion: Add a table showing the chemical properties of the soil at the experiment site.</w:t>
      </w:r>
    </w:p>
    <w:p w14:paraId="2A8E7B13" w14:textId="77777777" w:rsidR="00825AF1" w:rsidRDefault="00825AF1" w:rsidP="00825AF1">
      <w:pPr>
        <w:pStyle w:val="CommentText"/>
        <w:numPr>
          <w:ilvl w:val="0"/>
          <w:numId w:val="35"/>
        </w:numPr>
      </w:pPr>
      <w:r>
        <w:t>Climatic conditions during the experiment (temperature, rainfall).</w:t>
      </w:r>
    </w:p>
    <w:p w14:paraId="37146377" w14:textId="77777777" w:rsidR="00825AF1" w:rsidRDefault="00825AF1" w:rsidP="00825AF1">
      <w:pPr>
        <w:pStyle w:val="CommentText"/>
        <w:numPr>
          <w:ilvl w:val="0"/>
          <w:numId w:val="35"/>
        </w:numPr>
      </w:pPr>
      <w:r>
        <w:t>Method of calculating yield (were the leaves dried? Fresh or dry weight?).</w:t>
      </w:r>
    </w:p>
  </w:comment>
  <w:comment w:id="9" w:author="Maher" w:date="2025-10-09T12:07:00Z" w:initials="MF">
    <w:p w14:paraId="2438A4B9" w14:textId="56E259A6" w:rsidR="006B2317" w:rsidRDefault="006B2317">
      <w:pPr>
        <w:pStyle w:val="CommentText"/>
      </w:pPr>
      <w:r>
        <w:rPr>
          <w:rStyle w:val="CommentReference"/>
        </w:rPr>
        <w:annotationRef/>
      </w:r>
      <w:bookmarkStart w:id="10" w:name="_GoBack"/>
      <w:bookmarkEnd w:id="10"/>
      <w:r w:rsidR="005F2E63" w:rsidRPr="006B2317">
        <w:t xml:space="preserve">Provide </w:t>
      </w:r>
      <w:r w:rsidRPr="006B2317">
        <w:t>scientific details about the source of the seeds (identification certificate or strain code)</w:t>
      </w:r>
    </w:p>
  </w:comment>
  <w:comment w:id="11" w:author="Maher" w:date="2025-10-09T12:06:00Z" w:initials="MF">
    <w:p w14:paraId="2C14148A" w14:textId="77777777" w:rsidR="006B2317" w:rsidRDefault="006B2317">
      <w:pPr>
        <w:pStyle w:val="CommentText"/>
      </w:pPr>
      <w:r>
        <w:rPr>
          <w:rStyle w:val="CommentReference"/>
        </w:rPr>
        <w:annotationRef/>
      </w:r>
      <w:r w:rsidRPr="006B2317">
        <w:t>The study only mentioned "wet season from August to September" without specifying a year or seasonal frequency.</w:t>
      </w:r>
    </w:p>
  </w:comment>
  <w:comment w:id="12" w:author="Maher" w:date="2025-10-09T12:02:00Z" w:initials="MF">
    <w:p w14:paraId="1964C8FA" w14:textId="77777777" w:rsidR="006B2317" w:rsidRDefault="006B2317">
      <w:pPr>
        <w:pStyle w:val="CommentText"/>
      </w:pPr>
      <w:r>
        <w:rPr>
          <w:rStyle w:val="CommentReference"/>
        </w:rPr>
        <w:annotationRef/>
      </w:r>
      <w:r w:rsidRPr="006B2317">
        <w:t>Are the large stem diameter values ​​realistic, or are there errors in the units?</w:t>
      </w:r>
    </w:p>
  </w:comment>
  <w:comment w:id="13" w:author="Maher" w:date="2025-10-09T12:00:00Z" w:initials="MF">
    <w:p w14:paraId="4A7EE64D" w14:textId="77777777" w:rsidR="006B2317" w:rsidRDefault="006B2317" w:rsidP="006B2317">
      <w:pPr>
        <w:pStyle w:val="CommentText"/>
        <w:numPr>
          <w:ilvl w:val="0"/>
          <w:numId w:val="36"/>
        </w:numPr>
      </w:pPr>
      <w:r>
        <w:rPr>
          <w:rStyle w:val="CommentReference"/>
        </w:rPr>
        <w:annotationRef/>
      </w:r>
      <w:r w:rsidRPr="006B2317">
        <w:t>Lack of physiological analysis: The study did not explain why fertilization did not affect growth despite differences in density.</w:t>
      </w:r>
    </w:p>
    <w:p w14:paraId="0155FCC1" w14:textId="77777777" w:rsidR="006B2317" w:rsidRDefault="006B2317" w:rsidP="006B2317">
      <w:pPr>
        <w:pStyle w:val="CommentText"/>
        <w:numPr>
          <w:ilvl w:val="0"/>
          <w:numId w:val="36"/>
        </w:numPr>
      </w:pPr>
      <w:r>
        <w:t>Was the experiment repeated over two seasons to confirm the results?</w:t>
      </w:r>
    </w:p>
    <w:p w14:paraId="5ACE375A" w14:textId="77777777" w:rsidR="006B2317" w:rsidRDefault="006B2317" w:rsidP="006B2317">
      <w:pPr>
        <w:pStyle w:val="CommentText"/>
        <w:numPr>
          <w:ilvl w:val="0"/>
          <w:numId w:val="36"/>
        </w:numPr>
      </w:pPr>
      <w:r>
        <w:t>Why did fertilizer treatments not affect growth, while density did significantly affect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AAB939" w15:done="0"/>
  <w15:commentEx w15:paraId="52D92129" w15:done="0"/>
  <w15:commentEx w15:paraId="6ED9F596" w15:done="0"/>
  <w15:commentEx w15:paraId="3AAF7793" w15:done="0"/>
  <w15:commentEx w15:paraId="788B1472" w15:done="0"/>
  <w15:commentEx w15:paraId="37146377" w15:done="0"/>
  <w15:commentEx w15:paraId="2438A4B9" w15:done="0"/>
  <w15:commentEx w15:paraId="2C14148A" w15:done="0"/>
  <w15:commentEx w15:paraId="1964C8FA" w15:done="0"/>
  <w15:commentEx w15:paraId="5ACE375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6E47D" w14:textId="77777777" w:rsidR="00E525CF" w:rsidRDefault="00E525CF" w:rsidP="00F65412">
      <w:r>
        <w:separator/>
      </w:r>
    </w:p>
  </w:endnote>
  <w:endnote w:type="continuationSeparator" w:id="0">
    <w:p w14:paraId="46AF9FA0" w14:textId="77777777" w:rsidR="00E525CF" w:rsidRDefault="00E525CF" w:rsidP="00F6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ebkit-standard">
    <w:altName w:val="Cambria"/>
    <w:charset w:val="00"/>
    <w:family w:val="roman"/>
    <w:pitch w:val="default"/>
  </w:font>
  <w:font w:name="Helv">
    <w:panose1 w:val="020B060402020203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EE928" w14:textId="77777777" w:rsidR="00F65412" w:rsidRDefault="00F65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A8282" w14:textId="77777777" w:rsidR="00F65412" w:rsidRDefault="00F65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8C7F" w14:textId="77777777" w:rsidR="00F65412" w:rsidRDefault="00F65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49A45" w14:textId="77777777" w:rsidR="00E525CF" w:rsidRDefault="00E525CF" w:rsidP="00F65412">
      <w:r>
        <w:separator/>
      </w:r>
    </w:p>
  </w:footnote>
  <w:footnote w:type="continuationSeparator" w:id="0">
    <w:p w14:paraId="4C409F24" w14:textId="77777777" w:rsidR="00E525CF" w:rsidRDefault="00E525CF" w:rsidP="00F65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7EE43" w14:textId="77777777" w:rsidR="00F65412" w:rsidRDefault="00E525CF">
    <w:pPr>
      <w:pStyle w:val="Header"/>
    </w:pPr>
    <w:r>
      <w:rPr>
        <w:noProof/>
      </w:rPr>
      <w:pict w14:anchorId="4972A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922626"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E95F6" w14:textId="77777777" w:rsidR="00F65412" w:rsidRDefault="00E525CF">
    <w:pPr>
      <w:pStyle w:val="Header"/>
    </w:pPr>
    <w:r>
      <w:rPr>
        <w:noProof/>
      </w:rPr>
      <w:pict w14:anchorId="4FAD7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922627"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D267" w14:textId="77777777" w:rsidR="00F65412" w:rsidRDefault="00E525CF">
    <w:pPr>
      <w:pStyle w:val="Header"/>
    </w:pPr>
    <w:r>
      <w:rPr>
        <w:noProof/>
      </w:rPr>
      <w:pict w14:anchorId="4CD2A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0922625"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291"/>
    <w:multiLevelType w:val="hybridMultilevel"/>
    <w:tmpl w:val="22A8E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32C81"/>
    <w:multiLevelType w:val="multilevel"/>
    <w:tmpl w:val="1D9C36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B616F0"/>
    <w:multiLevelType w:val="hybridMultilevel"/>
    <w:tmpl w:val="8E4A31CC"/>
    <w:lvl w:ilvl="0" w:tplc="C7DA971E">
      <w:numFmt w:val="bullet"/>
      <w:lvlText w:val="-"/>
      <w:lvlJc w:val="left"/>
      <w:pPr>
        <w:tabs>
          <w:tab w:val="num" w:pos="900"/>
        </w:tabs>
        <w:ind w:left="900" w:hanging="360"/>
      </w:pPr>
      <w:rPr>
        <w:rFonts w:ascii="Arial" w:eastAsia="Times New Roman" w:hAnsi="Arial" w:cs="Arial" w:hint="default"/>
      </w:rPr>
    </w:lvl>
    <w:lvl w:ilvl="1" w:tplc="D666BE14">
      <w:start w:val="279"/>
      <w:numFmt w:val="bullet"/>
      <w:lvlText w:val=""/>
      <w:lvlJc w:val="left"/>
      <w:pPr>
        <w:tabs>
          <w:tab w:val="num" w:pos="360"/>
        </w:tabs>
        <w:ind w:left="360" w:hanging="360"/>
      </w:pPr>
      <w:rPr>
        <w:rFonts w:ascii="Symbol" w:eastAsia="MS Mincho" w:hAnsi="Symbol" w:cs="Times New Roman" w:hint="default"/>
        <w:sz w:val="24"/>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B3779D3"/>
    <w:multiLevelType w:val="multilevel"/>
    <w:tmpl w:val="F0AC8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46433F"/>
    <w:multiLevelType w:val="hybridMultilevel"/>
    <w:tmpl w:val="087A9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54138E"/>
    <w:multiLevelType w:val="multilevel"/>
    <w:tmpl w:val="57AE0758"/>
    <w:lvl w:ilvl="0">
      <w:start w:val="3"/>
      <w:numFmt w:val="decimal"/>
      <w:lvlText w:val="%1."/>
      <w:lvlJc w:val="left"/>
      <w:pPr>
        <w:ind w:left="660" w:hanging="660"/>
      </w:pPr>
      <w:rPr>
        <w:rFonts w:ascii="-webkit-standard" w:hAnsi="-webkit-standard" w:cs="Times New Roman" w:hint="default"/>
        <w:color w:val="000000"/>
        <w:sz w:val="27"/>
      </w:rPr>
    </w:lvl>
    <w:lvl w:ilvl="1">
      <w:start w:val="1"/>
      <w:numFmt w:val="decimal"/>
      <w:lvlText w:val="%1.%2."/>
      <w:lvlJc w:val="left"/>
      <w:pPr>
        <w:ind w:left="720" w:hanging="720"/>
      </w:pPr>
      <w:rPr>
        <w:rFonts w:ascii="-webkit-standard" w:hAnsi="-webkit-standard" w:cs="Times New Roman" w:hint="default"/>
        <w:color w:val="000000"/>
        <w:sz w:val="27"/>
      </w:rPr>
    </w:lvl>
    <w:lvl w:ilvl="2">
      <w:start w:val="1"/>
      <w:numFmt w:val="decimal"/>
      <w:lvlText w:val="%1.%2.%3."/>
      <w:lvlJc w:val="left"/>
      <w:pPr>
        <w:ind w:left="720" w:hanging="720"/>
      </w:pPr>
      <w:rPr>
        <w:rFonts w:ascii="Arial" w:hAnsi="Arial" w:cs="Arial" w:hint="default"/>
        <w:color w:val="000000"/>
        <w:sz w:val="20"/>
        <w:szCs w:val="20"/>
      </w:rPr>
    </w:lvl>
    <w:lvl w:ilvl="3">
      <w:start w:val="1"/>
      <w:numFmt w:val="decimal"/>
      <w:lvlText w:val="%1.%2.%3.%4."/>
      <w:lvlJc w:val="left"/>
      <w:pPr>
        <w:ind w:left="1080" w:hanging="1080"/>
      </w:pPr>
      <w:rPr>
        <w:rFonts w:ascii="-webkit-standard" w:hAnsi="-webkit-standard" w:cs="Times New Roman" w:hint="default"/>
        <w:color w:val="000000"/>
        <w:sz w:val="27"/>
      </w:rPr>
    </w:lvl>
    <w:lvl w:ilvl="4">
      <w:start w:val="1"/>
      <w:numFmt w:val="decimal"/>
      <w:lvlText w:val="%1.%2.%3.%4.%5."/>
      <w:lvlJc w:val="left"/>
      <w:pPr>
        <w:ind w:left="1080" w:hanging="1080"/>
      </w:pPr>
      <w:rPr>
        <w:rFonts w:ascii="-webkit-standard" w:hAnsi="-webkit-standard" w:cs="Times New Roman" w:hint="default"/>
        <w:color w:val="000000"/>
        <w:sz w:val="27"/>
      </w:rPr>
    </w:lvl>
    <w:lvl w:ilvl="5">
      <w:start w:val="1"/>
      <w:numFmt w:val="decimal"/>
      <w:lvlText w:val="%1.%2.%3.%4.%5.%6."/>
      <w:lvlJc w:val="left"/>
      <w:pPr>
        <w:ind w:left="1440" w:hanging="1440"/>
      </w:pPr>
      <w:rPr>
        <w:rFonts w:ascii="-webkit-standard" w:hAnsi="-webkit-standard" w:cs="Times New Roman" w:hint="default"/>
        <w:color w:val="000000"/>
        <w:sz w:val="27"/>
      </w:rPr>
    </w:lvl>
    <w:lvl w:ilvl="6">
      <w:start w:val="1"/>
      <w:numFmt w:val="decimal"/>
      <w:lvlText w:val="%1.%2.%3.%4.%5.%6.%7."/>
      <w:lvlJc w:val="left"/>
      <w:pPr>
        <w:ind w:left="1440" w:hanging="1440"/>
      </w:pPr>
      <w:rPr>
        <w:rFonts w:ascii="-webkit-standard" w:hAnsi="-webkit-standard" w:cs="Times New Roman" w:hint="default"/>
        <w:color w:val="000000"/>
        <w:sz w:val="27"/>
      </w:rPr>
    </w:lvl>
    <w:lvl w:ilvl="7">
      <w:start w:val="1"/>
      <w:numFmt w:val="decimal"/>
      <w:lvlText w:val="%1.%2.%3.%4.%5.%6.%7.%8."/>
      <w:lvlJc w:val="left"/>
      <w:pPr>
        <w:ind w:left="1800" w:hanging="1800"/>
      </w:pPr>
      <w:rPr>
        <w:rFonts w:ascii="-webkit-standard" w:hAnsi="-webkit-standard" w:cs="Times New Roman" w:hint="default"/>
        <w:color w:val="000000"/>
        <w:sz w:val="27"/>
      </w:rPr>
    </w:lvl>
    <w:lvl w:ilvl="8">
      <w:start w:val="1"/>
      <w:numFmt w:val="decimal"/>
      <w:lvlText w:val="%1.%2.%3.%4.%5.%6.%7.%8.%9."/>
      <w:lvlJc w:val="left"/>
      <w:pPr>
        <w:ind w:left="2160" w:hanging="2160"/>
      </w:pPr>
      <w:rPr>
        <w:rFonts w:ascii="-webkit-standard" w:hAnsi="-webkit-standard" w:cs="Times New Roman" w:hint="default"/>
        <w:color w:val="000000"/>
        <w:sz w:val="27"/>
      </w:rPr>
    </w:lvl>
  </w:abstractNum>
  <w:abstractNum w:abstractNumId="6" w15:restartNumberingAfterBreak="0">
    <w:nsid w:val="159E77A0"/>
    <w:multiLevelType w:val="hybridMultilevel"/>
    <w:tmpl w:val="08143554"/>
    <w:lvl w:ilvl="0" w:tplc="8B188F9E">
      <w:numFmt w:val="bullet"/>
      <w:lvlText w:val="-"/>
      <w:lvlJc w:val="left"/>
      <w:pPr>
        <w:tabs>
          <w:tab w:val="num" w:pos="1080"/>
        </w:tabs>
        <w:ind w:left="1080" w:hanging="360"/>
      </w:pPr>
      <w:rPr>
        <w:rFonts w:ascii="Helv" w:eastAsia="Helv" w:hAnsi="Helv" w:cs="Helv"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8139F2"/>
    <w:multiLevelType w:val="multilevel"/>
    <w:tmpl w:val="5B3EC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AE6A20"/>
    <w:multiLevelType w:val="hybridMultilevel"/>
    <w:tmpl w:val="80EA0138"/>
    <w:lvl w:ilvl="0" w:tplc="040C0001">
      <w:start w:val="1"/>
      <w:numFmt w:val="bullet"/>
      <w:lvlText w:val=""/>
      <w:lvlJc w:val="left"/>
      <w:pPr>
        <w:tabs>
          <w:tab w:val="num" w:pos="720"/>
        </w:tabs>
        <w:ind w:left="720" w:hanging="360"/>
      </w:pPr>
      <w:rPr>
        <w:rFonts w:ascii="Symbol" w:hAnsi="Symbol" w:hint="default"/>
      </w:rPr>
    </w:lvl>
    <w:lvl w:ilvl="1" w:tplc="8B188F9E">
      <w:numFmt w:val="bullet"/>
      <w:lvlText w:val="-"/>
      <w:lvlJc w:val="left"/>
      <w:pPr>
        <w:tabs>
          <w:tab w:val="num" w:pos="1080"/>
        </w:tabs>
        <w:ind w:left="1080" w:hanging="360"/>
      </w:pPr>
      <w:rPr>
        <w:rFonts w:ascii="Helv" w:eastAsia="Helv" w:hAnsi="Helv" w:cs="Helv"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26949"/>
    <w:multiLevelType w:val="hybridMultilevel"/>
    <w:tmpl w:val="D7989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B680A"/>
    <w:multiLevelType w:val="hybridMultilevel"/>
    <w:tmpl w:val="1BCE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01C39"/>
    <w:multiLevelType w:val="hybridMultilevel"/>
    <w:tmpl w:val="C762B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921CAC"/>
    <w:multiLevelType w:val="hybridMultilevel"/>
    <w:tmpl w:val="3D66D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5464CC"/>
    <w:multiLevelType w:val="hybridMultilevel"/>
    <w:tmpl w:val="570A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24610"/>
    <w:multiLevelType w:val="multilevel"/>
    <w:tmpl w:val="1AC0B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21E7216"/>
    <w:multiLevelType w:val="multilevel"/>
    <w:tmpl w:val="16AE5B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3D41386"/>
    <w:multiLevelType w:val="multilevel"/>
    <w:tmpl w:val="83721F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5D40DF"/>
    <w:multiLevelType w:val="hybridMultilevel"/>
    <w:tmpl w:val="9A8EB5B0"/>
    <w:lvl w:ilvl="0" w:tplc="B4E4180E">
      <w:start w:val="1"/>
      <w:numFmt w:val="decimal"/>
      <w:lvlText w:val="%1."/>
      <w:lvlJc w:val="left"/>
      <w:pPr>
        <w:tabs>
          <w:tab w:val="num" w:pos="720"/>
        </w:tabs>
        <w:ind w:left="720" w:hanging="360"/>
      </w:pPr>
      <w:rPr>
        <w:rFonts w:hint="default"/>
      </w:rPr>
    </w:lvl>
    <w:lvl w:ilvl="1" w:tplc="2C7CE868">
      <w:numFmt w:val="none"/>
      <w:lvlText w:val=""/>
      <w:lvlJc w:val="left"/>
      <w:pPr>
        <w:tabs>
          <w:tab w:val="num" w:pos="360"/>
        </w:tabs>
      </w:pPr>
    </w:lvl>
    <w:lvl w:ilvl="2" w:tplc="A0E277A0">
      <w:numFmt w:val="none"/>
      <w:lvlText w:val=""/>
      <w:lvlJc w:val="left"/>
      <w:pPr>
        <w:tabs>
          <w:tab w:val="num" w:pos="360"/>
        </w:tabs>
      </w:pPr>
    </w:lvl>
    <w:lvl w:ilvl="3" w:tplc="B4BC1C4A">
      <w:numFmt w:val="none"/>
      <w:lvlText w:val=""/>
      <w:lvlJc w:val="left"/>
      <w:pPr>
        <w:tabs>
          <w:tab w:val="num" w:pos="360"/>
        </w:tabs>
      </w:pPr>
    </w:lvl>
    <w:lvl w:ilvl="4" w:tplc="BF3ACBD4">
      <w:numFmt w:val="none"/>
      <w:lvlText w:val=""/>
      <w:lvlJc w:val="left"/>
      <w:pPr>
        <w:tabs>
          <w:tab w:val="num" w:pos="360"/>
        </w:tabs>
      </w:pPr>
    </w:lvl>
    <w:lvl w:ilvl="5" w:tplc="1220D992">
      <w:numFmt w:val="none"/>
      <w:lvlText w:val=""/>
      <w:lvlJc w:val="left"/>
      <w:pPr>
        <w:tabs>
          <w:tab w:val="num" w:pos="360"/>
        </w:tabs>
      </w:pPr>
    </w:lvl>
    <w:lvl w:ilvl="6" w:tplc="44525EFE">
      <w:numFmt w:val="none"/>
      <w:lvlText w:val=""/>
      <w:lvlJc w:val="left"/>
      <w:pPr>
        <w:tabs>
          <w:tab w:val="num" w:pos="360"/>
        </w:tabs>
      </w:pPr>
    </w:lvl>
    <w:lvl w:ilvl="7" w:tplc="A2C4E7FA">
      <w:numFmt w:val="none"/>
      <w:lvlText w:val=""/>
      <w:lvlJc w:val="left"/>
      <w:pPr>
        <w:tabs>
          <w:tab w:val="num" w:pos="360"/>
        </w:tabs>
      </w:pPr>
    </w:lvl>
    <w:lvl w:ilvl="8" w:tplc="16087E32">
      <w:numFmt w:val="none"/>
      <w:lvlText w:val=""/>
      <w:lvlJc w:val="left"/>
      <w:pPr>
        <w:tabs>
          <w:tab w:val="num" w:pos="360"/>
        </w:tabs>
      </w:pPr>
    </w:lvl>
  </w:abstractNum>
  <w:abstractNum w:abstractNumId="18" w15:restartNumberingAfterBreak="0">
    <w:nsid w:val="40FA0898"/>
    <w:multiLevelType w:val="hybridMultilevel"/>
    <w:tmpl w:val="C96606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A24F7A"/>
    <w:multiLevelType w:val="multilevel"/>
    <w:tmpl w:val="F9C479D2"/>
    <w:lvl w:ilvl="0">
      <w:start w:val="3"/>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b/>
        <w:bCs/>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CEC3EF5"/>
    <w:multiLevelType w:val="hybridMultilevel"/>
    <w:tmpl w:val="2752C5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601739"/>
    <w:multiLevelType w:val="multilevel"/>
    <w:tmpl w:val="3DFC6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FC61962"/>
    <w:multiLevelType w:val="multilevel"/>
    <w:tmpl w:val="E64A4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530DA"/>
    <w:multiLevelType w:val="hybridMultilevel"/>
    <w:tmpl w:val="8EE2FA68"/>
    <w:lvl w:ilvl="0" w:tplc="8B188F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574AF5"/>
    <w:multiLevelType w:val="multilevel"/>
    <w:tmpl w:val="A762CF74"/>
    <w:lvl w:ilvl="0">
      <w:start w:val="2"/>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bCs/>
        <w:color w:val="000000" w:themeColor="text1"/>
        <w:sz w:val="22"/>
        <w:szCs w:val="22"/>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6A2EF7"/>
    <w:multiLevelType w:val="multilevel"/>
    <w:tmpl w:val="03B82B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D0E3ECE"/>
    <w:multiLevelType w:val="hybridMultilevel"/>
    <w:tmpl w:val="4BF8D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9E0CDF"/>
    <w:multiLevelType w:val="multilevel"/>
    <w:tmpl w:val="A762CF74"/>
    <w:lvl w:ilvl="0">
      <w:start w:val="2"/>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bCs/>
        <w:color w:val="000000" w:themeColor="text1"/>
        <w:sz w:val="22"/>
        <w:szCs w:val="22"/>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8074E6"/>
    <w:multiLevelType w:val="hybridMultilevel"/>
    <w:tmpl w:val="74AE9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8C3A02"/>
    <w:multiLevelType w:val="hybridMultilevel"/>
    <w:tmpl w:val="B02E5ADA"/>
    <w:lvl w:ilvl="0" w:tplc="BAB41076">
      <w:start w:val="1"/>
      <w:numFmt w:val="decimal"/>
      <w:lvlText w:val="%1."/>
      <w:lvlJc w:val="left"/>
      <w:pPr>
        <w:tabs>
          <w:tab w:val="num" w:pos="720"/>
        </w:tabs>
        <w:ind w:left="720" w:hanging="360"/>
      </w:pPr>
      <w:rPr>
        <w:rFonts w:hint="default"/>
      </w:rPr>
    </w:lvl>
    <w:lvl w:ilvl="1" w:tplc="C1B48CFC">
      <w:numFmt w:val="none"/>
      <w:lvlText w:val=""/>
      <w:lvlJc w:val="left"/>
      <w:pPr>
        <w:tabs>
          <w:tab w:val="num" w:pos="360"/>
        </w:tabs>
      </w:pPr>
    </w:lvl>
    <w:lvl w:ilvl="2" w:tplc="123AAD4A">
      <w:numFmt w:val="none"/>
      <w:lvlText w:val=""/>
      <w:lvlJc w:val="left"/>
      <w:pPr>
        <w:tabs>
          <w:tab w:val="num" w:pos="360"/>
        </w:tabs>
      </w:pPr>
    </w:lvl>
    <w:lvl w:ilvl="3" w:tplc="A400464E">
      <w:numFmt w:val="none"/>
      <w:lvlText w:val=""/>
      <w:lvlJc w:val="left"/>
      <w:pPr>
        <w:tabs>
          <w:tab w:val="num" w:pos="360"/>
        </w:tabs>
      </w:pPr>
    </w:lvl>
    <w:lvl w:ilvl="4" w:tplc="A240FCCC">
      <w:numFmt w:val="none"/>
      <w:lvlText w:val=""/>
      <w:lvlJc w:val="left"/>
      <w:pPr>
        <w:tabs>
          <w:tab w:val="num" w:pos="360"/>
        </w:tabs>
      </w:pPr>
    </w:lvl>
    <w:lvl w:ilvl="5" w:tplc="A30479F4">
      <w:numFmt w:val="none"/>
      <w:lvlText w:val=""/>
      <w:lvlJc w:val="left"/>
      <w:pPr>
        <w:tabs>
          <w:tab w:val="num" w:pos="360"/>
        </w:tabs>
      </w:pPr>
    </w:lvl>
    <w:lvl w:ilvl="6" w:tplc="00F8A39A">
      <w:numFmt w:val="none"/>
      <w:lvlText w:val=""/>
      <w:lvlJc w:val="left"/>
      <w:pPr>
        <w:tabs>
          <w:tab w:val="num" w:pos="360"/>
        </w:tabs>
      </w:pPr>
    </w:lvl>
    <w:lvl w:ilvl="7" w:tplc="DB56F0C4">
      <w:numFmt w:val="none"/>
      <w:lvlText w:val=""/>
      <w:lvlJc w:val="left"/>
      <w:pPr>
        <w:tabs>
          <w:tab w:val="num" w:pos="360"/>
        </w:tabs>
      </w:pPr>
    </w:lvl>
    <w:lvl w:ilvl="8" w:tplc="3E2C90DC">
      <w:numFmt w:val="none"/>
      <w:lvlText w:val=""/>
      <w:lvlJc w:val="left"/>
      <w:pPr>
        <w:tabs>
          <w:tab w:val="num" w:pos="360"/>
        </w:tabs>
      </w:pPr>
    </w:lvl>
  </w:abstractNum>
  <w:abstractNum w:abstractNumId="30" w15:restartNumberingAfterBreak="0">
    <w:nsid w:val="6DB21438"/>
    <w:multiLevelType w:val="hybridMultilevel"/>
    <w:tmpl w:val="D7C8C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652373"/>
    <w:multiLevelType w:val="multilevel"/>
    <w:tmpl w:val="A762CF74"/>
    <w:lvl w:ilvl="0">
      <w:start w:val="2"/>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bCs/>
        <w:color w:val="000000" w:themeColor="text1"/>
        <w:sz w:val="22"/>
        <w:szCs w:val="22"/>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7C25BB"/>
    <w:multiLevelType w:val="hybridMultilevel"/>
    <w:tmpl w:val="6FFEB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1D59A8"/>
    <w:multiLevelType w:val="hybridMultilevel"/>
    <w:tmpl w:val="918E5F08"/>
    <w:lvl w:ilvl="0" w:tplc="8B188F9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
  </w:num>
  <w:num w:numId="4">
    <w:abstractNumId w:val="29"/>
  </w:num>
  <w:num w:numId="5">
    <w:abstractNumId w:val="6"/>
  </w:num>
  <w:num w:numId="6">
    <w:abstractNumId w:val="20"/>
  </w:num>
  <w:num w:numId="7">
    <w:abstractNumId w:val="16"/>
  </w:num>
  <w:num w:numId="8">
    <w:abstractNumId w:val="31"/>
  </w:num>
  <w:num w:numId="9">
    <w:abstractNumId w:val="22"/>
  </w:num>
  <w:num w:numId="10">
    <w:abstractNumId w:val="0"/>
  </w:num>
  <w:num w:numId="11">
    <w:abstractNumId w:val="30"/>
  </w:num>
  <w:num w:numId="12">
    <w:abstractNumId w:val="28"/>
  </w:num>
  <w:num w:numId="13">
    <w:abstractNumId w:val="11"/>
  </w:num>
  <w:num w:numId="14">
    <w:abstractNumId w:val="4"/>
  </w:num>
  <w:num w:numId="15">
    <w:abstractNumId w:val="12"/>
  </w:num>
  <w:num w:numId="16">
    <w:abstractNumId w:val="33"/>
  </w:num>
  <w:num w:numId="17">
    <w:abstractNumId w:val="23"/>
  </w:num>
  <w:num w:numId="18">
    <w:abstractNumId w:val="5"/>
  </w:num>
  <w:num w:numId="19">
    <w:abstractNumId w:val="24"/>
  </w:num>
  <w:num w:numId="20">
    <w:abstractNumId w:val="27"/>
  </w:num>
  <w:num w:numId="21">
    <w:abstractNumId w:val="19"/>
  </w:num>
  <w:num w:numId="22">
    <w:abstractNumId w:val="25"/>
  </w:num>
  <w:num w:numId="23">
    <w:abstractNumId w:val="21"/>
  </w:num>
  <w:num w:numId="24">
    <w:abstractNumId w:val="14"/>
  </w:num>
  <w:num w:numId="25">
    <w:abstractNumId w:val="1"/>
  </w:num>
  <w:num w:numId="26">
    <w:abstractNumId w:val="3"/>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8"/>
  </w:num>
  <w:num w:numId="33">
    <w:abstractNumId w:val="26"/>
  </w:num>
  <w:num w:numId="34">
    <w:abstractNumId w:val="10"/>
  </w:num>
  <w:num w:numId="35">
    <w:abstractNumId w:val="9"/>
  </w:num>
  <w:num w:numId="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DC9"/>
    <w:rsid w:val="00005D69"/>
    <w:rsid w:val="000360CC"/>
    <w:rsid w:val="00046B35"/>
    <w:rsid w:val="00054313"/>
    <w:rsid w:val="0006569B"/>
    <w:rsid w:val="0006762E"/>
    <w:rsid w:val="000B3B40"/>
    <w:rsid w:val="000B7316"/>
    <w:rsid w:val="000F2930"/>
    <w:rsid w:val="001055A1"/>
    <w:rsid w:val="00135E41"/>
    <w:rsid w:val="001368BA"/>
    <w:rsid w:val="0014326D"/>
    <w:rsid w:val="00152CCF"/>
    <w:rsid w:val="001540DC"/>
    <w:rsid w:val="00160DE1"/>
    <w:rsid w:val="00170FE2"/>
    <w:rsid w:val="00173870"/>
    <w:rsid w:val="00184C00"/>
    <w:rsid w:val="001B0914"/>
    <w:rsid w:val="001D0583"/>
    <w:rsid w:val="00200C3D"/>
    <w:rsid w:val="002101A3"/>
    <w:rsid w:val="00261196"/>
    <w:rsid w:val="00265010"/>
    <w:rsid w:val="00272F71"/>
    <w:rsid w:val="00275A75"/>
    <w:rsid w:val="0029365B"/>
    <w:rsid w:val="00297222"/>
    <w:rsid w:val="002978D1"/>
    <w:rsid w:val="002C2081"/>
    <w:rsid w:val="002D29FA"/>
    <w:rsid w:val="00331AB9"/>
    <w:rsid w:val="00344C7E"/>
    <w:rsid w:val="00384973"/>
    <w:rsid w:val="0039432B"/>
    <w:rsid w:val="003C6CEC"/>
    <w:rsid w:val="003E22F1"/>
    <w:rsid w:val="003E5456"/>
    <w:rsid w:val="00404842"/>
    <w:rsid w:val="004339EB"/>
    <w:rsid w:val="004851EC"/>
    <w:rsid w:val="004A20ED"/>
    <w:rsid w:val="004B2F5D"/>
    <w:rsid w:val="004B7279"/>
    <w:rsid w:val="004C0207"/>
    <w:rsid w:val="004C5D82"/>
    <w:rsid w:val="004C784F"/>
    <w:rsid w:val="004E39AF"/>
    <w:rsid w:val="005116AF"/>
    <w:rsid w:val="00523730"/>
    <w:rsid w:val="0054248E"/>
    <w:rsid w:val="00545592"/>
    <w:rsid w:val="00546A59"/>
    <w:rsid w:val="005561EF"/>
    <w:rsid w:val="00571CE0"/>
    <w:rsid w:val="00573136"/>
    <w:rsid w:val="0057714F"/>
    <w:rsid w:val="005813FC"/>
    <w:rsid w:val="00582431"/>
    <w:rsid w:val="005876D8"/>
    <w:rsid w:val="0059486A"/>
    <w:rsid w:val="00595EA1"/>
    <w:rsid w:val="005B0FA9"/>
    <w:rsid w:val="005B4F32"/>
    <w:rsid w:val="005B6D68"/>
    <w:rsid w:val="005E225C"/>
    <w:rsid w:val="005F2E63"/>
    <w:rsid w:val="006335DE"/>
    <w:rsid w:val="00640D42"/>
    <w:rsid w:val="0069321E"/>
    <w:rsid w:val="006B2317"/>
    <w:rsid w:val="006B6406"/>
    <w:rsid w:val="006C0800"/>
    <w:rsid w:val="006D0D93"/>
    <w:rsid w:val="006E37A8"/>
    <w:rsid w:val="00701020"/>
    <w:rsid w:val="00705588"/>
    <w:rsid w:val="00715B4C"/>
    <w:rsid w:val="00722F37"/>
    <w:rsid w:val="00733ED9"/>
    <w:rsid w:val="0074685E"/>
    <w:rsid w:val="007650AF"/>
    <w:rsid w:val="007744FF"/>
    <w:rsid w:val="00783499"/>
    <w:rsid w:val="007853A7"/>
    <w:rsid w:val="00786F2C"/>
    <w:rsid w:val="00791ADA"/>
    <w:rsid w:val="007A7488"/>
    <w:rsid w:val="007B065B"/>
    <w:rsid w:val="007D40FD"/>
    <w:rsid w:val="007D4EE7"/>
    <w:rsid w:val="007F62A8"/>
    <w:rsid w:val="00800F53"/>
    <w:rsid w:val="00810AC6"/>
    <w:rsid w:val="00813405"/>
    <w:rsid w:val="0082184A"/>
    <w:rsid w:val="00825AF1"/>
    <w:rsid w:val="00833685"/>
    <w:rsid w:val="00843E86"/>
    <w:rsid w:val="00856C95"/>
    <w:rsid w:val="0086040F"/>
    <w:rsid w:val="008824A8"/>
    <w:rsid w:val="00887C9A"/>
    <w:rsid w:val="008E3867"/>
    <w:rsid w:val="008F6242"/>
    <w:rsid w:val="00911471"/>
    <w:rsid w:val="009250EC"/>
    <w:rsid w:val="00937CC5"/>
    <w:rsid w:val="009444DE"/>
    <w:rsid w:val="00963B47"/>
    <w:rsid w:val="00964B25"/>
    <w:rsid w:val="009818AB"/>
    <w:rsid w:val="009A22AE"/>
    <w:rsid w:val="009B3126"/>
    <w:rsid w:val="009C11B5"/>
    <w:rsid w:val="009C57BF"/>
    <w:rsid w:val="00A03CF2"/>
    <w:rsid w:val="00A23694"/>
    <w:rsid w:val="00A2561E"/>
    <w:rsid w:val="00A267CA"/>
    <w:rsid w:val="00A717CA"/>
    <w:rsid w:val="00A869A1"/>
    <w:rsid w:val="00AE3CE9"/>
    <w:rsid w:val="00B010FB"/>
    <w:rsid w:val="00B20E79"/>
    <w:rsid w:val="00B3474F"/>
    <w:rsid w:val="00B44AED"/>
    <w:rsid w:val="00B53924"/>
    <w:rsid w:val="00B87501"/>
    <w:rsid w:val="00B87DF9"/>
    <w:rsid w:val="00BA0E4A"/>
    <w:rsid w:val="00BA4E7F"/>
    <w:rsid w:val="00BB30B9"/>
    <w:rsid w:val="00BC662D"/>
    <w:rsid w:val="00BD0D7D"/>
    <w:rsid w:val="00BF7241"/>
    <w:rsid w:val="00C2016B"/>
    <w:rsid w:val="00C40FB6"/>
    <w:rsid w:val="00C47229"/>
    <w:rsid w:val="00C60468"/>
    <w:rsid w:val="00C6495E"/>
    <w:rsid w:val="00C80B90"/>
    <w:rsid w:val="00C830E9"/>
    <w:rsid w:val="00CB1D5F"/>
    <w:rsid w:val="00CC5A54"/>
    <w:rsid w:val="00CD641C"/>
    <w:rsid w:val="00CD7142"/>
    <w:rsid w:val="00D04F55"/>
    <w:rsid w:val="00D31DED"/>
    <w:rsid w:val="00D60BDC"/>
    <w:rsid w:val="00D82803"/>
    <w:rsid w:val="00DC0207"/>
    <w:rsid w:val="00DC5316"/>
    <w:rsid w:val="00E03959"/>
    <w:rsid w:val="00E312D6"/>
    <w:rsid w:val="00E31659"/>
    <w:rsid w:val="00E32ED5"/>
    <w:rsid w:val="00E352CF"/>
    <w:rsid w:val="00E45432"/>
    <w:rsid w:val="00E45EF5"/>
    <w:rsid w:val="00E525CF"/>
    <w:rsid w:val="00E64B6C"/>
    <w:rsid w:val="00E760B8"/>
    <w:rsid w:val="00E80721"/>
    <w:rsid w:val="00E81D18"/>
    <w:rsid w:val="00EC2928"/>
    <w:rsid w:val="00EC4940"/>
    <w:rsid w:val="00EC5003"/>
    <w:rsid w:val="00EC6C90"/>
    <w:rsid w:val="00F050C0"/>
    <w:rsid w:val="00F3266E"/>
    <w:rsid w:val="00F367E9"/>
    <w:rsid w:val="00F47BBE"/>
    <w:rsid w:val="00F65412"/>
    <w:rsid w:val="00F84F00"/>
    <w:rsid w:val="00FA0EC2"/>
    <w:rsid w:val="00FB2DC9"/>
    <w:rsid w:val="00FC38A3"/>
    <w:rsid w:val="00FD3F9D"/>
    <w:rsid w:val="00FD5A5E"/>
    <w:rsid w:val="00FF38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4632A4"/>
  <w15:chartTrackingRefBased/>
  <w15:docId w15:val="{33E815EA-53FC-C340-A800-5FAF91D3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B47"/>
    <w:pPr>
      <w:spacing w:after="0" w:line="240" w:lineRule="auto"/>
    </w:pPr>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
    <w:uiPriority w:val="9"/>
    <w:qFormat/>
    <w:rsid w:val="00FB2DC9"/>
    <w:pPr>
      <w:keepNext/>
      <w:keepLines/>
      <w:spacing w:before="360" w:after="80"/>
      <w:outlineLvl w:val="0"/>
    </w:pPr>
    <w:rPr>
      <w:rFonts w:asciiTheme="majorHAnsi" w:eastAsiaTheme="majorEastAsia" w:hAnsiTheme="majorHAnsi" w:cstheme="majorBidi"/>
      <w:color w:val="2F5496" w:themeColor="accent1" w:themeShade="BF"/>
      <w:sz w:val="40"/>
      <w:szCs w:val="40"/>
      <w:lang w:eastAsia="ja-JP"/>
    </w:rPr>
  </w:style>
  <w:style w:type="paragraph" w:styleId="Heading2">
    <w:name w:val="heading 2"/>
    <w:basedOn w:val="Normal"/>
    <w:next w:val="Normal"/>
    <w:link w:val="Heading2Char"/>
    <w:uiPriority w:val="9"/>
    <w:semiHidden/>
    <w:unhideWhenUsed/>
    <w:qFormat/>
    <w:rsid w:val="00FB2DC9"/>
    <w:pPr>
      <w:keepNext/>
      <w:keepLines/>
      <w:spacing w:before="160" w:after="80"/>
      <w:outlineLvl w:val="1"/>
    </w:pPr>
    <w:rPr>
      <w:rFonts w:asciiTheme="majorHAnsi" w:eastAsiaTheme="majorEastAsia" w:hAnsiTheme="majorHAnsi" w:cstheme="majorBidi"/>
      <w:color w:val="2F5496" w:themeColor="accent1" w:themeShade="BF"/>
      <w:sz w:val="32"/>
      <w:szCs w:val="32"/>
      <w:lang w:eastAsia="ja-JP"/>
    </w:rPr>
  </w:style>
  <w:style w:type="paragraph" w:styleId="Heading3">
    <w:name w:val="heading 3"/>
    <w:basedOn w:val="Normal"/>
    <w:next w:val="Normal"/>
    <w:link w:val="Heading3Char"/>
    <w:uiPriority w:val="9"/>
    <w:unhideWhenUsed/>
    <w:qFormat/>
    <w:rsid w:val="00FB2DC9"/>
    <w:pPr>
      <w:keepNext/>
      <w:keepLines/>
      <w:spacing w:before="160" w:after="80"/>
      <w:outlineLvl w:val="2"/>
    </w:pPr>
    <w:rPr>
      <w:rFonts w:eastAsiaTheme="majorEastAsia" w:cstheme="majorBidi"/>
      <w:color w:val="2F5496" w:themeColor="accent1" w:themeShade="BF"/>
      <w:sz w:val="28"/>
      <w:szCs w:val="28"/>
      <w:lang w:eastAsia="ja-JP"/>
    </w:rPr>
  </w:style>
  <w:style w:type="paragraph" w:styleId="Heading4">
    <w:name w:val="heading 4"/>
    <w:basedOn w:val="Normal"/>
    <w:next w:val="Normal"/>
    <w:link w:val="Heading4Char"/>
    <w:uiPriority w:val="9"/>
    <w:semiHidden/>
    <w:unhideWhenUsed/>
    <w:qFormat/>
    <w:rsid w:val="00FB2DC9"/>
    <w:pPr>
      <w:keepNext/>
      <w:keepLines/>
      <w:spacing w:before="80" w:after="40"/>
      <w:outlineLvl w:val="3"/>
    </w:pPr>
    <w:rPr>
      <w:rFonts w:eastAsiaTheme="majorEastAsia" w:cstheme="majorBidi"/>
      <w:i/>
      <w:iCs/>
      <w:color w:val="2F5496" w:themeColor="accent1" w:themeShade="BF"/>
      <w:lang w:eastAsia="ja-JP"/>
    </w:rPr>
  </w:style>
  <w:style w:type="paragraph" w:styleId="Heading5">
    <w:name w:val="heading 5"/>
    <w:basedOn w:val="Normal"/>
    <w:next w:val="Normal"/>
    <w:link w:val="Heading5Char"/>
    <w:uiPriority w:val="9"/>
    <w:semiHidden/>
    <w:unhideWhenUsed/>
    <w:qFormat/>
    <w:rsid w:val="00FB2DC9"/>
    <w:pPr>
      <w:keepNext/>
      <w:keepLines/>
      <w:spacing w:before="80" w:after="40"/>
      <w:outlineLvl w:val="4"/>
    </w:pPr>
    <w:rPr>
      <w:rFonts w:eastAsiaTheme="majorEastAsia" w:cstheme="majorBidi"/>
      <w:color w:val="2F5496" w:themeColor="accent1" w:themeShade="BF"/>
      <w:lang w:eastAsia="ja-JP"/>
    </w:rPr>
  </w:style>
  <w:style w:type="paragraph" w:styleId="Heading6">
    <w:name w:val="heading 6"/>
    <w:basedOn w:val="Normal"/>
    <w:next w:val="Normal"/>
    <w:link w:val="Heading6Char"/>
    <w:uiPriority w:val="9"/>
    <w:semiHidden/>
    <w:unhideWhenUsed/>
    <w:qFormat/>
    <w:rsid w:val="00FB2DC9"/>
    <w:pPr>
      <w:keepNext/>
      <w:keepLines/>
      <w:spacing w:before="40"/>
      <w:outlineLvl w:val="5"/>
    </w:pPr>
    <w:rPr>
      <w:rFonts w:eastAsiaTheme="majorEastAsia" w:cstheme="majorBidi"/>
      <w:i/>
      <w:iCs/>
      <w:color w:val="595959" w:themeColor="text1" w:themeTint="A6"/>
      <w:lang w:eastAsia="ja-JP"/>
    </w:rPr>
  </w:style>
  <w:style w:type="paragraph" w:styleId="Heading7">
    <w:name w:val="heading 7"/>
    <w:basedOn w:val="Normal"/>
    <w:next w:val="Normal"/>
    <w:link w:val="Heading7Char"/>
    <w:uiPriority w:val="9"/>
    <w:semiHidden/>
    <w:unhideWhenUsed/>
    <w:qFormat/>
    <w:rsid w:val="00FB2DC9"/>
    <w:pPr>
      <w:keepNext/>
      <w:keepLines/>
      <w:spacing w:before="40"/>
      <w:outlineLvl w:val="6"/>
    </w:pPr>
    <w:rPr>
      <w:rFonts w:eastAsiaTheme="majorEastAsia" w:cstheme="majorBidi"/>
      <w:color w:val="595959" w:themeColor="text1" w:themeTint="A6"/>
      <w:lang w:eastAsia="ja-JP"/>
    </w:rPr>
  </w:style>
  <w:style w:type="paragraph" w:styleId="Heading8">
    <w:name w:val="heading 8"/>
    <w:basedOn w:val="Normal"/>
    <w:next w:val="Normal"/>
    <w:link w:val="Heading8Char"/>
    <w:uiPriority w:val="9"/>
    <w:semiHidden/>
    <w:unhideWhenUsed/>
    <w:qFormat/>
    <w:rsid w:val="00FB2DC9"/>
    <w:pPr>
      <w:keepNext/>
      <w:keepLines/>
      <w:outlineLvl w:val="7"/>
    </w:pPr>
    <w:rPr>
      <w:rFonts w:eastAsiaTheme="majorEastAsia" w:cstheme="majorBidi"/>
      <w:i/>
      <w:iCs/>
      <w:color w:val="272727" w:themeColor="text1" w:themeTint="D8"/>
      <w:lang w:eastAsia="ja-JP"/>
    </w:rPr>
  </w:style>
  <w:style w:type="paragraph" w:styleId="Heading9">
    <w:name w:val="heading 9"/>
    <w:basedOn w:val="Normal"/>
    <w:next w:val="Normal"/>
    <w:link w:val="Heading9Char"/>
    <w:uiPriority w:val="9"/>
    <w:semiHidden/>
    <w:unhideWhenUsed/>
    <w:qFormat/>
    <w:rsid w:val="00FB2DC9"/>
    <w:pPr>
      <w:keepNext/>
      <w:keepLines/>
      <w:outlineLvl w:val="8"/>
    </w:pPr>
    <w:rPr>
      <w:rFonts w:eastAsiaTheme="majorEastAsia"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B2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DC9"/>
    <w:rPr>
      <w:rFonts w:eastAsiaTheme="majorEastAsia" w:cstheme="majorBidi"/>
      <w:color w:val="272727" w:themeColor="text1" w:themeTint="D8"/>
    </w:rPr>
  </w:style>
  <w:style w:type="paragraph" w:styleId="Title">
    <w:name w:val="Title"/>
    <w:basedOn w:val="Normal"/>
    <w:next w:val="Normal"/>
    <w:link w:val="TitleChar"/>
    <w:uiPriority w:val="10"/>
    <w:qFormat/>
    <w:rsid w:val="00FB2DC9"/>
    <w:pPr>
      <w:spacing w:after="80"/>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FB2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DC9"/>
    <w:pPr>
      <w:numPr>
        <w:ilvl w:val="1"/>
      </w:numPr>
    </w:pPr>
    <w:rPr>
      <w:rFonts w:eastAsiaTheme="majorEastAsia"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FB2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DC9"/>
    <w:pPr>
      <w:spacing w:before="160"/>
      <w:jc w:val="center"/>
    </w:pPr>
    <w:rPr>
      <w:rFonts w:eastAsia="MS Mincho"/>
      <w:i/>
      <w:iCs/>
      <w:color w:val="404040" w:themeColor="text1" w:themeTint="BF"/>
      <w:lang w:eastAsia="ja-JP"/>
    </w:rPr>
  </w:style>
  <w:style w:type="character" w:customStyle="1" w:styleId="QuoteChar">
    <w:name w:val="Quote Char"/>
    <w:basedOn w:val="DefaultParagraphFont"/>
    <w:link w:val="Quote"/>
    <w:uiPriority w:val="29"/>
    <w:rsid w:val="00FB2DC9"/>
    <w:rPr>
      <w:i/>
      <w:iCs/>
      <w:color w:val="404040" w:themeColor="text1" w:themeTint="BF"/>
    </w:rPr>
  </w:style>
  <w:style w:type="paragraph" w:styleId="ListParagraph">
    <w:name w:val="List Paragraph"/>
    <w:basedOn w:val="Normal"/>
    <w:uiPriority w:val="34"/>
    <w:qFormat/>
    <w:rsid w:val="00FB2DC9"/>
    <w:pPr>
      <w:ind w:left="720"/>
      <w:contextualSpacing/>
    </w:pPr>
    <w:rPr>
      <w:rFonts w:eastAsia="MS Mincho"/>
      <w:lang w:eastAsia="ja-JP"/>
    </w:rPr>
  </w:style>
  <w:style w:type="character" w:styleId="IntenseEmphasis">
    <w:name w:val="Intense Emphasis"/>
    <w:basedOn w:val="DefaultParagraphFont"/>
    <w:uiPriority w:val="21"/>
    <w:qFormat/>
    <w:rsid w:val="00FB2DC9"/>
    <w:rPr>
      <w:i/>
      <w:iCs/>
      <w:color w:val="2F5496" w:themeColor="accent1" w:themeShade="BF"/>
    </w:rPr>
  </w:style>
  <w:style w:type="paragraph" w:styleId="IntenseQuote">
    <w:name w:val="Intense Quote"/>
    <w:basedOn w:val="Normal"/>
    <w:next w:val="Normal"/>
    <w:link w:val="IntenseQuoteChar"/>
    <w:uiPriority w:val="30"/>
    <w:qFormat/>
    <w:rsid w:val="00FB2DC9"/>
    <w:pPr>
      <w:pBdr>
        <w:top w:val="single" w:sz="4" w:space="10" w:color="2F5496" w:themeColor="accent1" w:themeShade="BF"/>
        <w:bottom w:val="single" w:sz="4" w:space="10" w:color="2F5496" w:themeColor="accent1" w:themeShade="BF"/>
      </w:pBdr>
      <w:spacing w:before="360" w:after="360"/>
      <w:ind w:left="864" w:right="864"/>
      <w:jc w:val="center"/>
    </w:pPr>
    <w:rPr>
      <w:rFonts w:eastAsia="MS Mincho"/>
      <w:i/>
      <w:iCs/>
      <w:color w:val="2F5496" w:themeColor="accent1" w:themeShade="BF"/>
      <w:lang w:eastAsia="ja-JP"/>
    </w:rPr>
  </w:style>
  <w:style w:type="character" w:customStyle="1" w:styleId="IntenseQuoteChar">
    <w:name w:val="Intense Quote Char"/>
    <w:basedOn w:val="DefaultParagraphFont"/>
    <w:link w:val="IntenseQuote"/>
    <w:uiPriority w:val="30"/>
    <w:rsid w:val="00FB2DC9"/>
    <w:rPr>
      <w:i/>
      <w:iCs/>
      <w:color w:val="2F5496" w:themeColor="accent1" w:themeShade="BF"/>
    </w:rPr>
  </w:style>
  <w:style w:type="character" w:styleId="IntenseReference">
    <w:name w:val="Intense Reference"/>
    <w:basedOn w:val="DefaultParagraphFont"/>
    <w:uiPriority w:val="32"/>
    <w:qFormat/>
    <w:rsid w:val="00FB2DC9"/>
    <w:rPr>
      <w:b/>
      <w:bCs/>
      <w:smallCaps/>
      <w:color w:val="2F5496" w:themeColor="accent1" w:themeShade="BF"/>
      <w:spacing w:val="5"/>
    </w:rPr>
  </w:style>
  <w:style w:type="character" w:styleId="Strong">
    <w:name w:val="Strong"/>
    <w:basedOn w:val="DefaultParagraphFont"/>
    <w:uiPriority w:val="22"/>
    <w:qFormat/>
    <w:rsid w:val="00A23694"/>
    <w:rPr>
      <w:b/>
      <w:bCs/>
    </w:rPr>
  </w:style>
  <w:style w:type="paragraph" w:styleId="NormalWeb">
    <w:name w:val="Normal (Web)"/>
    <w:basedOn w:val="Normal"/>
    <w:uiPriority w:val="99"/>
    <w:unhideWhenUsed/>
    <w:rsid w:val="00A23694"/>
    <w:pPr>
      <w:spacing w:before="100" w:beforeAutospacing="1" w:after="100" w:afterAutospacing="1"/>
    </w:pPr>
  </w:style>
  <w:style w:type="character" w:styleId="Emphasis">
    <w:name w:val="Emphasis"/>
    <w:basedOn w:val="DefaultParagraphFont"/>
    <w:uiPriority w:val="20"/>
    <w:qFormat/>
    <w:rsid w:val="00275A75"/>
    <w:rPr>
      <w:i/>
      <w:iCs/>
    </w:rPr>
  </w:style>
  <w:style w:type="character" w:styleId="Hyperlink">
    <w:name w:val="Hyperlink"/>
    <w:uiPriority w:val="99"/>
    <w:unhideWhenUsed/>
    <w:rsid w:val="00C2016B"/>
    <w:rPr>
      <w:color w:val="0000FF"/>
      <w:u w:val="single"/>
    </w:rPr>
  </w:style>
  <w:style w:type="paragraph" w:customStyle="1" w:styleId="p1">
    <w:name w:val="p1"/>
    <w:basedOn w:val="Normal"/>
    <w:rsid w:val="00E32ED5"/>
    <w:rPr>
      <w:rFonts w:ascii="Helvetica" w:hAnsi="Helvetica"/>
      <w:color w:val="000000"/>
      <w:sz w:val="18"/>
      <w:szCs w:val="18"/>
    </w:rPr>
  </w:style>
  <w:style w:type="character" w:customStyle="1" w:styleId="group">
    <w:name w:val="group"/>
    <w:basedOn w:val="DefaultParagraphFont"/>
    <w:rsid w:val="00E32ED5"/>
  </w:style>
  <w:style w:type="character" w:customStyle="1" w:styleId="apple-converted-space">
    <w:name w:val="apple-converted-space"/>
    <w:basedOn w:val="DefaultParagraphFont"/>
    <w:rsid w:val="00800F53"/>
  </w:style>
  <w:style w:type="table" w:styleId="TableGrid">
    <w:name w:val="Table Grid"/>
    <w:basedOn w:val="TableNormal"/>
    <w:uiPriority w:val="39"/>
    <w:rsid w:val="0054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444DE"/>
    <w:rPr>
      <w:color w:val="605E5C"/>
      <w:shd w:val="clear" w:color="auto" w:fill="E1DFDD"/>
    </w:rPr>
  </w:style>
  <w:style w:type="character" w:styleId="FollowedHyperlink">
    <w:name w:val="FollowedHyperlink"/>
    <w:basedOn w:val="DefaultParagraphFont"/>
    <w:uiPriority w:val="99"/>
    <w:semiHidden/>
    <w:unhideWhenUsed/>
    <w:rsid w:val="00733ED9"/>
    <w:rPr>
      <w:color w:val="954F72" w:themeColor="followedHyperlink"/>
      <w:u w:val="single"/>
    </w:rPr>
  </w:style>
  <w:style w:type="character" w:customStyle="1" w:styleId="s1">
    <w:name w:val="s1"/>
    <w:basedOn w:val="DefaultParagraphFont"/>
    <w:rsid w:val="00CC5A54"/>
    <w:rPr>
      <w:color w:val="000000"/>
    </w:rPr>
  </w:style>
  <w:style w:type="paragraph" w:styleId="Header">
    <w:name w:val="header"/>
    <w:basedOn w:val="Normal"/>
    <w:link w:val="HeaderChar"/>
    <w:uiPriority w:val="99"/>
    <w:unhideWhenUsed/>
    <w:rsid w:val="00F65412"/>
    <w:pPr>
      <w:tabs>
        <w:tab w:val="center" w:pos="4680"/>
        <w:tab w:val="right" w:pos="9360"/>
      </w:tabs>
    </w:pPr>
  </w:style>
  <w:style w:type="character" w:customStyle="1" w:styleId="HeaderChar">
    <w:name w:val="Header Char"/>
    <w:basedOn w:val="DefaultParagraphFont"/>
    <w:link w:val="Header"/>
    <w:uiPriority w:val="99"/>
    <w:rsid w:val="00F65412"/>
    <w:rPr>
      <w:rFonts w:ascii="Times New Roman" w:eastAsia="Times New Roman" w:hAnsi="Times New Roman" w:cs="Times New Roman"/>
      <w:kern w:val="0"/>
      <w:lang w:eastAsia="fr-FR"/>
      <w14:ligatures w14:val="none"/>
    </w:rPr>
  </w:style>
  <w:style w:type="paragraph" w:styleId="Footer">
    <w:name w:val="footer"/>
    <w:basedOn w:val="Normal"/>
    <w:link w:val="FooterChar"/>
    <w:uiPriority w:val="99"/>
    <w:unhideWhenUsed/>
    <w:rsid w:val="00F65412"/>
    <w:pPr>
      <w:tabs>
        <w:tab w:val="center" w:pos="4680"/>
        <w:tab w:val="right" w:pos="9360"/>
      </w:tabs>
    </w:pPr>
  </w:style>
  <w:style w:type="character" w:customStyle="1" w:styleId="FooterChar">
    <w:name w:val="Footer Char"/>
    <w:basedOn w:val="DefaultParagraphFont"/>
    <w:link w:val="Footer"/>
    <w:uiPriority w:val="99"/>
    <w:rsid w:val="00F65412"/>
    <w:rPr>
      <w:rFonts w:ascii="Times New Roman" w:eastAsia="Times New Roman" w:hAnsi="Times New Roman" w:cs="Times New Roman"/>
      <w:kern w:val="0"/>
      <w:lang w:eastAsia="fr-FR"/>
      <w14:ligatures w14:val="none"/>
    </w:rPr>
  </w:style>
  <w:style w:type="character" w:styleId="CommentReference">
    <w:name w:val="annotation reference"/>
    <w:basedOn w:val="DefaultParagraphFont"/>
    <w:uiPriority w:val="99"/>
    <w:semiHidden/>
    <w:unhideWhenUsed/>
    <w:rsid w:val="004339EB"/>
    <w:rPr>
      <w:sz w:val="16"/>
      <w:szCs w:val="16"/>
    </w:rPr>
  </w:style>
  <w:style w:type="paragraph" w:styleId="CommentText">
    <w:name w:val="annotation text"/>
    <w:basedOn w:val="Normal"/>
    <w:link w:val="CommentTextChar"/>
    <w:uiPriority w:val="99"/>
    <w:semiHidden/>
    <w:unhideWhenUsed/>
    <w:rsid w:val="004339EB"/>
    <w:rPr>
      <w:sz w:val="20"/>
      <w:szCs w:val="20"/>
    </w:rPr>
  </w:style>
  <w:style w:type="character" w:customStyle="1" w:styleId="CommentTextChar">
    <w:name w:val="Comment Text Char"/>
    <w:basedOn w:val="DefaultParagraphFont"/>
    <w:link w:val="CommentText"/>
    <w:uiPriority w:val="99"/>
    <w:semiHidden/>
    <w:rsid w:val="004339EB"/>
    <w:rPr>
      <w:rFonts w:ascii="Times New Roman" w:eastAsia="Times New Roman" w:hAnsi="Times New Roman" w:cs="Times New Roman"/>
      <w:kern w:val="0"/>
      <w:sz w:val="20"/>
      <w:szCs w:val="20"/>
      <w:lang w:eastAsia="fr-FR"/>
      <w14:ligatures w14:val="none"/>
    </w:rPr>
  </w:style>
  <w:style w:type="paragraph" w:styleId="CommentSubject">
    <w:name w:val="annotation subject"/>
    <w:basedOn w:val="CommentText"/>
    <w:next w:val="CommentText"/>
    <w:link w:val="CommentSubjectChar"/>
    <w:uiPriority w:val="99"/>
    <w:semiHidden/>
    <w:unhideWhenUsed/>
    <w:rsid w:val="004339EB"/>
    <w:rPr>
      <w:b/>
      <w:bCs/>
    </w:rPr>
  </w:style>
  <w:style w:type="character" w:customStyle="1" w:styleId="CommentSubjectChar">
    <w:name w:val="Comment Subject Char"/>
    <w:basedOn w:val="CommentTextChar"/>
    <w:link w:val="CommentSubject"/>
    <w:uiPriority w:val="99"/>
    <w:semiHidden/>
    <w:rsid w:val="004339EB"/>
    <w:rPr>
      <w:rFonts w:ascii="Times New Roman" w:eastAsia="Times New Roman" w:hAnsi="Times New Roman" w:cs="Times New Roman"/>
      <w:b/>
      <w:bCs/>
      <w:kern w:val="0"/>
      <w:sz w:val="20"/>
      <w:szCs w:val="20"/>
      <w:lang w:eastAsia="fr-FR"/>
      <w14:ligatures w14:val="none"/>
    </w:rPr>
  </w:style>
  <w:style w:type="paragraph" w:styleId="BalloonText">
    <w:name w:val="Balloon Text"/>
    <w:basedOn w:val="Normal"/>
    <w:link w:val="BalloonTextChar"/>
    <w:uiPriority w:val="99"/>
    <w:semiHidden/>
    <w:unhideWhenUsed/>
    <w:rsid w:val="004339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9EB"/>
    <w:rPr>
      <w:rFonts w:ascii="Segoe UI" w:eastAsia="Times New Roman" w:hAnsi="Segoe UI" w:cs="Segoe UI"/>
      <w:kern w:val="0"/>
      <w:sz w:val="18"/>
      <w:szCs w:val="18"/>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5346</Words>
  <Characters>30474</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CPU 1130</cp:lastModifiedBy>
  <cp:revision>5</cp:revision>
  <dcterms:created xsi:type="dcterms:W3CDTF">2025-10-09T06:46:00Z</dcterms:created>
  <dcterms:modified xsi:type="dcterms:W3CDTF">2025-10-09T09:26:00Z</dcterms:modified>
</cp:coreProperties>
</file>