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23A39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423A3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23A39" w:rsidTr="002643B3">
        <w:trPr>
          <w:trHeight w:val="290"/>
        </w:trPr>
        <w:tc>
          <w:tcPr>
            <w:tcW w:w="1234" w:type="pct"/>
          </w:tcPr>
          <w:p w:rsidR="0000007A" w:rsidRPr="00423A3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23A39" w:rsidRDefault="0087695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C4A24" w:rsidRPr="00423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Advances in Research</w:t>
              </w:r>
            </w:hyperlink>
            <w:r w:rsidR="008C4A24" w:rsidRPr="00423A3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23A39" w:rsidTr="002643B3">
        <w:trPr>
          <w:trHeight w:val="290"/>
        </w:trPr>
        <w:tc>
          <w:tcPr>
            <w:tcW w:w="1234" w:type="pct"/>
          </w:tcPr>
          <w:p w:rsidR="0000007A" w:rsidRPr="00423A3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23A39" w:rsidRDefault="009F5C5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Ms_AIR_145572</w:t>
            </w:r>
          </w:p>
        </w:tc>
      </w:tr>
      <w:tr w:rsidR="0000007A" w:rsidRPr="00423A39" w:rsidTr="002643B3">
        <w:trPr>
          <w:trHeight w:val="650"/>
        </w:trPr>
        <w:tc>
          <w:tcPr>
            <w:tcW w:w="1234" w:type="pct"/>
          </w:tcPr>
          <w:p w:rsidR="0000007A" w:rsidRPr="00423A3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23A39" w:rsidRDefault="009F5C5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b/>
                <w:sz w:val="20"/>
                <w:szCs w:val="20"/>
                <w:lang w:val="en-GB"/>
              </w:rPr>
              <w:t>Right Heart Failure Due to Pulmonary Embolism in Patients Treated in Emergency Services: A Systematic Review</w:t>
            </w:r>
          </w:p>
        </w:tc>
      </w:tr>
      <w:tr w:rsidR="00CF0BBB" w:rsidRPr="00423A39" w:rsidTr="002643B3">
        <w:trPr>
          <w:trHeight w:val="332"/>
        </w:trPr>
        <w:tc>
          <w:tcPr>
            <w:tcW w:w="1234" w:type="pct"/>
          </w:tcPr>
          <w:p w:rsidR="00CF0BBB" w:rsidRPr="00423A3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423A39" w:rsidRDefault="008179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sz w:val="20"/>
                <w:szCs w:val="20"/>
              </w:rPr>
              <w:t>Systematic Review</w:t>
            </w:r>
          </w:p>
        </w:tc>
      </w:tr>
    </w:tbl>
    <w:p w:rsidR="00037D52" w:rsidRPr="00423A3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423A3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423A39" w:rsidRDefault="004B5D26" w:rsidP="004B5D2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2"/>
        <w:gridCol w:w="9430"/>
        <w:gridCol w:w="6493"/>
      </w:tblGrid>
      <w:tr w:rsidR="004B5D26" w:rsidRPr="00423A39" w:rsidTr="008179FC">
        <w:trPr>
          <w:trHeight w:val="36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B5D26" w:rsidRPr="00423A39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3A3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23A39">
              <w:rPr>
                <w:rFonts w:ascii="Arial" w:hAnsi="Arial" w:cs="Arial"/>
                <w:lang w:val="en-GB"/>
              </w:rPr>
              <w:t xml:space="preserve"> Comments</w:t>
            </w:r>
          </w:p>
          <w:p w:rsidR="004B5D26" w:rsidRPr="00423A39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423A39" w:rsidTr="008179FC">
        <w:trPr>
          <w:trHeight w:val="779"/>
        </w:trPr>
        <w:tc>
          <w:tcPr>
            <w:tcW w:w="1265" w:type="pct"/>
            <w:noWrap/>
          </w:tcPr>
          <w:p w:rsidR="004B5D26" w:rsidRPr="00423A39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4B5D26" w:rsidRPr="00423A39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3A39">
              <w:rPr>
                <w:rFonts w:ascii="Arial" w:hAnsi="Arial" w:cs="Arial"/>
                <w:lang w:val="en-GB"/>
              </w:rPr>
              <w:t>Reviewer’s comment</w:t>
            </w:r>
          </w:p>
          <w:p w:rsidR="00EB6F83" w:rsidRPr="00423A39" w:rsidRDefault="00EB6F83" w:rsidP="00EB6F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A3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EB6F83" w:rsidRPr="00423A39" w:rsidRDefault="00EB6F83" w:rsidP="00EB6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032A6" w:rsidRPr="00423A39" w:rsidRDefault="00F032A6" w:rsidP="00F032A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3A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3A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B5D26" w:rsidRPr="00423A3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423A39" w:rsidTr="008179FC">
        <w:trPr>
          <w:trHeight w:val="1013"/>
        </w:trPr>
        <w:tc>
          <w:tcPr>
            <w:tcW w:w="1265" w:type="pct"/>
            <w:noWrap/>
          </w:tcPr>
          <w:p w:rsidR="004B5D26" w:rsidRPr="00423A39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4B5D26" w:rsidRPr="00423A39" w:rsidRDefault="004B5D2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179FC" w:rsidRPr="00423A39" w:rsidRDefault="008179FC" w:rsidP="008179F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23A39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Emergency and critical care medicine</w:t>
            </w: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, as it consolidates evidence on a high-risk condition: </w:t>
            </w:r>
            <w:r w:rsidRPr="00423A39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>Right Heart Failure (RHF) secondary to Pulmonary Embolism (PE)</w:t>
            </w: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in the emergency setting. It underscores that the presence of </w:t>
            </w:r>
            <w:r w:rsidRPr="00423A39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>Right Ventricular (RV) dysfunction</w:t>
            </w: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is a robust and early marker of adverse outcomes, including increased mortality, hemodynamic instability, and the need for intensive support. Furthermore, the review highlights critical </w:t>
            </w:r>
            <w:r w:rsidRPr="00423A39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>gaps in the evidence</w:t>
            </w: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>, such as the methodological heterogeneity between studies and the scarcity of randomized clinical trials, especially concerning the optimal management of normotensive patients with RV dysfunction (</w:t>
            </w:r>
            <w:proofErr w:type="spellStart"/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>submassive</w:t>
            </w:r>
            <w:proofErr w:type="spellEnd"/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PE). By summarizing the current state of diagnosis (echocardiography, CT, biomarkers) and therapy (anticoagulation, vasopressors) and pointing to these gaps, the manuscript provides a crucial foundation and rationale for future clinical research and the development of standardized protocols.</w:t>
            </w:r>
          </w:p>
          <w:p w:rsidR="004B5D26" w:rsidRPr="00423A39" w:rsidRDefault="004B5D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B5D26" w:rsidRPr="00423A3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423A39" w:rsidTr="008179FC">
        <w:trPr>
          <w:trHeight w:val="622"/>
        </w:trPr>
        <w:tc>
          <w:tcPr>
            <w:tcW w:w="1265" w:type="pct"/>
            <w:noWrap/>
          </w:tcPr>
          <w:p w:rsidR="004B5D26" w:rsidRPr="00423A39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B5D26" w:rsidRPr="00423A39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4B5D26" w:rsidRPr="00423A39" w:rsidRDefault="004B5D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179FC" w:rsidRPr="00423A39" w:rsidRDefault="008179FC" w:rsidP="008179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bCs/>
                <w:sz w:val="20"/>
                <w:szCs w:val="20"/>
              </w:rPr>
              <w:t>Right Heart Failure Due to Pulmonary Embolism in Patients Treated in Emergency Services: A Systematic Review,"</w:t>
            </w:r>
            <w:r w:rsidRPr="00423A39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423A39">
              <w:rPr>
                <w:rFonts w:ascii="Arial" w:hAnsi="Arial" w:cs="Arial"/>
                <w:bCs/>
                <w:sz w:val="20"/>
                <w:szCs w:val="20"/>
              </w:rPr>
              <w:t>suitable</w:t>
            </w:r>
          </w:p>
        </w:tc>
        <w:tc>
          <w:tcPr>
            <w:tcW w:w="1523" w:type="pct"/>
          </w:tcPr>
          <w:p w:rsidR="004B5D26" w:rsidRPr="00423A3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423A39" w:rsidTr="008179FC">
        <w:trPr>
          <w:trHeight w:val="1012"/>
        </w:trPr>
        <w:tc>
          <w:tcPr>
            <w:tcW w:w="1265" w:type="pct"/>
            <w:noWrap/>
          </w:tcPr>
          <w:p w:rsidR="004B5D26" w:rsidRPr="00423A39" w:rsidRDefault="004B5D2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23A3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4B5D26" w:rsidRPr="00423A39" w:rsidRDefault="004B5D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179FC" w:rsidRPr="00423A39" w:rsidRDefault="008179FC" w:rsidP="008179F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The abstract is </w:t>
            </w:r>
            <w:r w:rsidRPr="00423A39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not comprehensive</w:t>
            </w: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as presented in the review paper </w:t>
            </w:r>
          </w:p>
          <w:p w:rsidR="008179FC" w:rsidRPr="00423A39" w:rsidRDefault="008179FC" w:rsidP="008179F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The document contains the text for </w:t>
            </w:r>
          </w:p>
          <w:p w:rsidR="008179FC" w:rsidRPr="00423A39" w:rsidRDefault="008179FC" w:rsidP="008179F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23A39">
              <w:rPr>
                <w:rFonts w:ascii="Arial" w:hAnsi="Arial" w:cs="Arial"/>
                <w:i/>
                <w:iCs/>
                <w:sz w:val="20"/>
                <w:szCs w:val="20"/>
                <w:lang w:val="en-GB" w:eastAsia="en-GB"/>
              </w:rPr>
              <w:t>two different</w:t>
            </w: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abstracts from </w:t>
            </w:r>
            <w:r w:rsidRPr="00423A39">
              <w:rPr>
                <w:rFonts w:ascii="Arial" w:hAnsi="Arial" w:cs="Arial"/>
                <w:i/>
                <w:iCs/>
                <w:sz w:val="20"/>
                <w:szCs w:val="20"/>
                <w:lang w:val="en-GB" w:eastAsia="en-GB"/>
              </w:rPr>
              <w:t>two different</w:t>
            </w: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systematic reviews, creating confusion and making the current abstract </w:t>
            </w:r>
            <w:proofErr w:type="gramStart"/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>illogical .</w:t>
            </w:r>
            <w:proofErr w:type="gramEnd"/>
          </w:p>
          <w:p w:rsidR="008179FC" w:rsidRPr="00423A39" w:rsidRDefault="008179FC" w:rsidP="008179F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23A39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Initial Text (Lines 1-18):</w:t>
            </w: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This section belongs to an abstract for a systematic review about the </w:t>
            </w:r>
            <w:r w:rsidRPr="00423A39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multisystem repercussions of the gut microbiota on the immune, rheumatologic, ophthalmologic, dermatologic, and gastrointestinal systems</w:t>
            </w: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>. This content is entirely irrelevant to the core manuscript topic on Right Heart Failure due to PE.</w:t>
            </w:r>
          </w:p>
          <w:p w:rsidR="008179FC" w:rsidRPr="00423A39" w:rsidRDefault="008179FC" w:rsidP="008179FC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23A39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Suggestion:</w:t>
            </w: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423A39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Delete</w:t>
            </w: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the entire block of text from line 1 through line 18, which addresses the gut microbiota and the gut-immune axis.</w:t>
            </w:r>
          </w:p>
          <w:p w:rsidR="008179FC" w:rsidRPr="00423A39" w:rsidRDefault="008179FC" w:rsidP="008179F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23A39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The Main Manuscript (Lines 20-158):</w:t>
            </w: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The body of the paper is about RHF due to PE. The abstract for </w:t>
            </w:r>
            <w:r w:rsidRPr="00423A39">
              <w:rPr>
                <w:rFonts w:ascii="Arial" w:hAnsi="Arial" w:cs="Arial"/>
                <w:i/>
                <w:iCs/>
                <w:sz w:val="20"/>
                <w:szCs w:val="20"/>
                <w:lang w:val="en-GB" w:eastAsia="en-GB"/>
              </w:rPr>
              <w:t>this</w:t>
            </w:r>
            <w:r w:rsidRPr="00423A3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topic is missing.</w:t>
            </w:r>
          </w:p>
          <w:p w:rsidR="008179FC" w:rsidRPr="00423A39" w:rsidRDefault="008179F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B5D26" w:rsidRPr="00423A3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423A39" w:rsidTr="008179FC">
        <w:trPr>
          <w:trHeight w:val="564"/>
        </w:trPr>
        <w:tc>
          <w:tcPr>
            <w:tcW w:w="1265" w:type="pct"/>
            <w:noWrap/>
          </w:tcPr>
          <w:p w:rsidR="004B5D26" w:rsidRPr="00423A39" w:rsidRDefault="004B5D2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23A3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4B5D26" w:rsidRPr="00423A39" w:rsidRDefault="008179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4B5D26" w:rsidRPr="00423A3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423A39" w:rsidTr="008179FC">
        <w:trPr>
          <w:trHeight w:val="564"/>
        </w:trPr>
        <w:tc>
          <w:tcPr>
            <w:tcW w:w="1265" w:type="pct"/>
            <w:noWrap/>
          </w:tcPr>
          <w:p w:rsidR="004B5D26" w:rsidRPr="00423A39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4B5D26" w:rsidRPr="00423A39" w:rsidRDefault="008179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423A3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23A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was sufficient </w:t>
            </w:r>
          </w:p>
        </w:tc>
        <w:tc>
          <w:tcPr>
            <w:tcW w:w="1523" w:type="pct"/>
          </w:tcPr>
          <w:p w:rsidR="004B5D26" w:rsidRPr="00423A3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423A39" w:rsidTr="008179FC">
        <w:trPr>
          <w:trHeight w:val="309"/>
        </w:trPr>
        <w:tc>
          <w:tcPr>
            <w:tcW w:w="1265" w:type="pct"/>
            <w:noWrap/>
          </w:tcPr>
          <w:p w:rsidR="004B5D26" w:rsidRPr="00423A39" w:rsidRDefault="004B5D2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23A39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:rsidR="004B5D26" w:rsidRPr="00423A39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B5D26" w:rsidRPr="00423A39" w:rsidRDefault="008179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4B5D26" w:rsidRPr="00423A39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423A39" w:rsidTr="008179FC">
        <w:trPr>
          <w:trHeight w:val="944"/>
        </w:trPr>
        <w:tc>
          <w:tcPr>
            <w:tcW w:w="1265" w:type="pct"/>
            <w:noWrap/>
          </w:tcPr>
          <w:p w:rsidR="004B5D26" w:rsidRPr="00423A39" w:rsidRDefault="004B5D2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23A3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23A3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23A3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4B5D26" w:rsidRPr="00423A3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4B5D26" w:rsidRPr="00423A39" w:rsidRDefault="008179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A39">
              <w:rPr>
                <w:rFonts w:ascii="Arial" w:hAnsi="Arial" w:cs="Arial"/>
                <w:b/>
                <w:sz w:val="20"/>
                <w:szCs w:val="20"/>
                <w:lang w:val="en-GB"/>
              </w:rPr>
              <w:t>..........................</w:t>
            </w:r>
          </w:p>
        </w:tc>
        <w:tc>
          <w:tcPr>
            <w:tcW w:w="1523" w:type="pct"/>
          </w:tcPr>
          <w:p w:rsidR="004B5D26" w:rsidRPr="00423A39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4B5D26" w:rsidRPr="00423A3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423A3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BC2577" w:rsidRPr="00423A39" w:rsidTr="00BC257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77" w:rsidRPr="00423A39" w:rsidRDefault="00BC25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 w:rsidRPr="00423A3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23A3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C2577" w:rsidRPr="00423A39" w:rsidRDefault="00BC25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C2577" w:rsidRPr="00423A39" w:rsidTr="00BC257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77" w:rsidRPr="00423A39" w:rsidRDefault="00BC25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577" w:rsidRPr="00423A39" w:rsidRDefault="00BC257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3A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77" w:rsidRPr="00423A39" w:rsidRDefault="00BC257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3A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3A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2577" w:rsidRPr="00423A39" w:rsidRDefault="00BC257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2577" w:rsidRPr="00423A39" w:rsidTr="00BC257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77" w:rsidRPr="00423A39" w:rsidRDefault="00BC25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23A3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C2577" w:rsidRPr="00423A39" w:rsidRDefault="00BC25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77" w:rsidRPr="00423A39" w:rsidRDefault="00BC257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23A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23A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23A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C2577" w:rsidRPr="00423A39" w:rsidRDefault="00BC25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7" w:rsidRPr="00423A39" w:rsidRDefault="00BC25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C2577" w:rsidRPr="00423A39" w:rsidRDefault="00BC25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C2577" w:rsidRPr="00423A39" w:rsidRDefault="00BC25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BC2577" w:rsidRPr="00423A39" w:rsidRDefault="00BC2577" w:rsidP="00BC2577">
      <w:pPr>
        <w:rPr>
          <w:rFonts w:ascii="Arial" w:hAnsi="Arial" w:cs="Arial"/>
          <w:sz w:val="20"/>
          <w:szCs w:val="20"/>
        </w:rPr>
      </w:pPr>
    </w:p>
    <w:p w:rsidR="00BC2577" w:rsidRPr="00423A39" w:rsidRDefault="00BC2577" w:rsidP="00BC2577">
      <w:pPr>
        <w:rPr>
          <w:rFonts w:ascii="Arial" w:hAnsi="Arial" w:cs="Arial"/>
          <w:sz w:val="20"/>
          <w:szCs w:val="20"/>
        </w:rPr>
      </w:pPr>
    </w:p>
    <w:p w:rsidR="00423A39" w:rsidRPr="00423A39" w:rsidRDefault="00423A39" w:rsidP="00423A3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23A39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BC2577" w:rsidRPr="00423A39" w:rsidRDefault="00BC2577" w:rsidP="00BC257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423A39" w:rsidRPr="00423A39" w:rsidRDefault="00423A39" w:rsidP="00423A39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7" w:name="_Hlk210990807"/>
      <w:bookmarkStart w:id="8" w:name="_GoBack"/>
      <w:r w:rsidRPr="00423A39">
        <w:rPr>
          <w:rFonts w:ascii="Arial" w:hAnsi="Arial" w:cs="Arial"/>
          <w:b/>
          <w:bCs/>
          <w:sz w:val="20"/>
          <w:szCs w:val="20"/>
          <w:lang w:val="en-GB"/>
        </w:rPr>
        <w:t xml:space="preserve">Surya </w:t>
      </w:r>
      <w:proofErr w:type="spellStart"/>
      <w:r w:rsidRPr="00423A39">
        <w:rPr>
          <w:rFonts w:ascii="Arial" w:hAnsi="Arial" w:cs="Arial"/>
          <w:b/>
          <w:bCs/>
          <w:sz w:val="20"/>
          <w:szCs w:val="20"/>
          <w:lang w:val="en-GB"/>
        </w:rPr>
        <w:t>Teja</w:t>
      </w:r>
      <w:proofErr w:type="spellEnd"/>
      <w:r w:rsidRPr="00423A3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423A39">
        <w:rPr>
          <w:rFonts w:ascii="Arial" w:hAnsi="Arial" w:cs="Arial"/>
          <w:b/>
          <w:bCs/>
          <w:sz w:val="20"/>
          <w:szCs w:val="20"/>
          <w:lang w:val="en-GB"/>
        </w:rPr>
        <w:t>Nakka</w:t>
      </w:r>
      <w:proofErr w:type="spellEnd"/>
      <w:r w:rsidRPr="00423A3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23A39">
        <w:rPr>
          <w:rFonts w:ascii="Arial" w:hAnsi="Arial" w:cs="Arial"/>
          <w:b/>
          <w:bCs/>
          <w:sz w:val="20"/>
          <w:szCs w:val="20"/>
          <w:lang w:val="en-GB"/>
        </w:rPr>
        <w:t>Rajeev Gandhi University of Health Sciences</w:t>
      </w:r>
      <w:r w:rsidRPr="00423A3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23A39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3"/>
    <w:bookmarkEnd w:id="7"/>
    <w:bookmarkEnd w:id="8"/>
    <w:p w:rsidR="00BC2577" w:rsidRPr="00423A39" w:rsidRDefault="00BC2577" w:rsidP="00BC2577">
      <w:pPr>
        <w:rPr>
          <w:rFonts w:ascii="Arial" w:hAnsi="Arial" w:cs="Arial"/>
          <w:sz w:val="20"/>
          <w:szCs w:val="20"/>
        </w:rPr>
      </w:pPr>
    </w:p>
    <w:bookmarkEnd w:id="4"/>
    <w:p w:rsidR="00BC2577" w:rsidRPr="00423A39" w:rsidRDefault="00BC2577" w:rsidP="00BC2577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5"/>
    <w:bookmarkEnd w:id="6"/>
    <w:p w:rsidR="00BC2577" w:rsidRPr="00423A39" w:rsidRDefault="00BC2577" w:rsidP="00BC2577">
      <w:pPr>
        <w:rPr>
          <w:rFonts w:ascii="Arial" w:hAnsi="Arial" w:cs="Arial"/>
          <w:sz w:val="20"/>
          <w:szCs w:val="20"/>
        </w:rPr>
      </w:pPr>
    </w:p>
    <w:sectPr w:rsidR="00BC2577" w:rsidRPr="00423A39" w:rsidSect="009443C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954" w:rsidRPr="0000007A" w:rsidRDefault="00876954" w:rsidP="0099583E">
      <w:r>
        <w:separator/>
      </w:r>
    </w:p>
  </w:endnote>
  <w:endnote w:type="continuationSeparator" w:id="0">
    <w:p w:rsidR="00876954" w:rsidRPr="0000007A" w:rsidRDefault="0087695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13282" w:rsidRPr="00D13282">
      <w:rPr>
        <w:sz w:val="16"/>
      </w:rPr>
      <w:t xml:space="preserve">Version: </w:t>
    </w:r>
    <w:r w:rsidR="00D0291F">
      <w:rPr>
        <w:sz w:val="16"/>
      </w:rPr>
      <w:t>3</w:t>
    </w:r>
    <w:r w:rsidR="00D13282" w:rsidRPr="00D13282">
      <w:rPr>
        <w:sz w:val="16"/>
      </w:rPr>
      <w:t xml:space="preserve"> (0</w:t>
    </w:r>
    <w:r w:rsidR="00D0291F">
      <w:rPr>
        <w:sz w:val="16"/>
      </w:rPr>
      <w:t>7</w:t>
    </w:r>
    <w:r w:rsidR="00D13282" w:rsidRPr="00D1328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954" w:rsidRPr="0000007A" w:rsidRDefault="00876954" w:rsidP="0099583E">
      <w:r>
        <w:separator/>
      </w:r>
    </w:p>
  </w:footnote>
  <w:footnote w:type="continuationSeparator" w:id="0">
    <w:p w:rsidR="00876954" w:rsidRPr="0000007A" w:rsidRDefault="0087695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0291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1D5E4B"/>
    <w:multiLevelType w:val="multilevel"/>
    <w:tmpl w:val="4DA0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2DE3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4454"/>
    <w:rsid w:val="00136984"/>
    <w:rsid w:val="00144521"/>
    <w:rsid w:val="00147C9D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6837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64B78"/>
    <w:rsid w:val="003A04E7"/>
    <w:rsid w:val="003A4991"/>
    <w:rsid w:val="003A6E1A"/>
    <w:rsid w:val="003B2172"/>
    <w:rsid w:val="003D77AD"/>
    <w:rsid w:val="003E746A"/>
    <w:rsid w:val="00417C37"/>
    <w:rsid w:val="00423A39"/>
    <w:rsid w:val="0042465A"/>
    <w:rsid w:val="00430EE8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B5D26"/>
    <w:rsid w:val="004C3DF1"/>
    <w:rsid w:val="004D2E36"/>
    <w:rsid w:val="004D5D8D"/>
    <w:rsid w:val="00503AB6"/>
    <w:rsid w:val="005047C5"/>
    <w:rsid w:val="00510920"/>
    <w:rsid w:val="00521812"/>
    <w:rsid w:val="00523D2C"/>
    <w:rsid w:val="00531C82"/>
    <w:rsid w:val="005339A8"/>
    <w:rsid w:val="00533FC1"/>
    <w:rsid w:val="0053438D"/>
    <w:rsid w:val="0054564B"/>
    <w:rsid w:val="00545A13"/>
    <w:rsid w:val="00546343"/>
    <w:rsid w:val="00557CD3"/>
    <w:rsid w:val="00560D3C"/>
    <w:rsid w:val="005614DE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3C45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780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179FC"/>
    <w:rsid w:val="0082130C"/>
    <w:rsid w:val="008224E2"/>
    <w:rsid w:val="00825DC9"/>
    <w:rsid w:val="0082676D"/>
    <w:rsid w:val="00831055"/>
    <w:rsid w:val="008423BB"/>
    <w:rsid w:val="00846F1F"/>
    <w:rsid w:val="0087201B"/>
    <w:rsid w:val="00876954"/>
    <w:rsid w:val="00877F10"/>
    <w:rsid w:val="00882091"/>
    <w:rsid w:val="008913D5"/>
    <w:rsid w:val="00893E75"/>
    <w:rsid w:val="008C2778"/>
    <w:rsid w:val="008C2F62"/>
    <w:rsid w:val="008C4A24"/>
    <w:rsid w:val="008D020E"/>
    <w:rsid w:val="008D1117"/>
    <w:rsid w:val="008D15A4"/>
    <w:rsid w:val="008D7014"/>
    <w:rsid w:val="008F36E4"/>
    <w:rsid w:val="00933C8B"/>
    <w:rsid w:val="009443C3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9F5C50"/>
    <w:rsid w:val="00A001A0"/>
    <w:rsid w:val="00A12C83"/>
    <w:rsid w:val="00A23BED"/>
    <w:rsid w:val="00A31AAC"/>
    <w:rsid w:val="00A32905"/>
    <w:rsid w:val="00A36C95"/>
    <w:rsid w:val="00A37DE3"/>
    <w:rsid w:val="00A519D1"/>
    <w:rsid w:val="00A6343B"/>
    <w:rsid w:val="00A65C50"/>
    <w:rsid w:val="00A66DD2"/>
    <w:rsid w:val="00A81F89"/>
    <w:rsid w:val="00A91AD6"/>
    <w:rsid w:val="00AA41B3"/>
    <w:rsid w:val="00AA6670"/>
    <w:rsid w:val="00AB1ED6"/>
    <w:rsid w:val="00AB397D"/>
    <w:rsid w:val="00AB638A"/>
    <w:rsid w:val="00AB6E43"/>
    <w:rsid w:val="00AC1349"/>
    <w:rsid w:val="00AD36A9"/>
    <w:rsid w:val="00AD6C51"/>
    <w:rsid w:val="00AF3016"/>
    <w:rsid w:val="00B03A45"/>
    <w:rsid w:val="00B2236C"/>
    <w:rsid w:val="00B22FE6"/>
    <w:rsid w:val="00B27C0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2570"/>
    <w:rsid w:val="00BC2577"/>
    <w:rsid w:val="00BC402F"/>
    <w:rsid w:val="00BD27BA"/>
    <w:rsid w:val="00BE13EF"/>
    <w:rsid w:val="00BE40A5"/>
    <w:rsid w:val="00BE6454"/>
    <w:rsid w:val="00BF39A4"/>
    <w:rsid w:val="00C02797"/>
    <w:rsid w:val="00C10283"/>
    <w:rsid w:val="00C10D0F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0124"/>
    <w:rsid w:val="00D0291F"/>
    <w:rsid w:val="00D1283A"/>
    <w:rsid w:val="00D13282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D14E0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B6F83"/>
    <w:rsid w:val="00EB7289"/>
    <w:rsid w:val="00EC5C2F"/>
    <w:rsid w:val="00EC6894"/>
    <w:rsid w:val="00ED6B12"/>
    <w:rsid w:val="00EE0D3E"/>
    <w:rsid w:val="00EF326D"/>
    <w:rsid w:val="00EF53FE"/>
    <w:rsid w:val="00F032A6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2F4B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6CC42"/>
  <w15:docId w15:val="{697B84EA-394C-472D-9E98-7B62AB77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23BED"/>
    <w:rPr>
      <w:color w:val="605E5C"/>
      <w:shd w:val="clear" w:color="auto" w:fill="E1DFDD"/>
    </w:rPr>
  </w:style>
  <w:style w:type="character" w:customStyle="1" w:styleId="citation-146">
    <w:name w:val="citation-146"/>
    <w:basedOn w:val="DefaultParagraphFont"/>
    <w:rsid w:val="008179FC"/>
  </w:style>
  <w:style w:type="character" w:customStyle="1" w:styleId="citation-145">
    <w:name w:val="citation-145"/>
    <w:basedOn w:val="DefaultParagraphFont"/>
    <w:rsid w:val="008179FC"/>
  </w:style>
  <w:style w:type="character" w:customStyle="1" w:styleId="citation-144">
    <w:name w:val="citation-144"/>
    <w:basedOn w:val="DefaultParagraphFont"/>
    <w:rsid w:val="008179FC"/>
  </w:style>
  <w:style w:type="character" w:customStyle="1" w:styleId="citation-143">
    <w:name w:val="citation-143"/>
    <w:basedOn w:val="DefaultParagraphFont"/>
    <w:rsid w:val="008179FC"/>
  </w:style>
  <w:style w:type="character" w:customStyle="1" w:styleId="citation-141">
    <w:name w:val="citation-141"/>
    <w:basedOn w:val="DefaultParagraphFont"/>
    <w:rsid w:val="008179FC"/>
  </w:style>
  <w:style w:type="character" w:customStyle="1" w:styleId="citation-140">
    <w:name w:val="citation-140"/>
    <w:basedOn w:val="DefaultParagraphFont"/>
    <w:rsid w:val="0081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ir.com/index.php/A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BF88-DB75-4141-A6B3-5F2DC808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2025-10-06T08:24:00Z</dcterms:created>
  <dcterms:modified xsi:type="dcterms:W3CDTF">2025-10-10T06:43:00Z</dcterms:modified>
</cp:coreProperties>
</file>