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840A7" w14:paraId="509B9161" w14:textId="77777777" w:rsidTr="00A0031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54F5C7B" w14:textId="77777777" w:rsidR="00602F7D" w:rsidRPr="00E840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840A7" w14:paraId="15E3831F" w14:textId="77777777" w:rsidTr="00A00311">
        <w:trPr>
          <w:trHeight w:val="290"/>
        </w:trPr>
        <w:tc>
          <w:tcPr>
            <w:tcW w:w="1234" w:type="pct"/>
          </w:tcPr>
          <w:p w14:paraId="7B252701" w14:textId="77777777" w:rsidR="0000007A" w:rsidRPr="00E840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395D" w14:textId="77777777" w:rsidR="0000007A" w:rsidRPr="00E840A7" w:rsidRDefault="00A3192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8C4A24" w:rsidRPr="00E840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Advances in Research</w:t>
              </w:r>
            </w:hyperlink>
            <w:r w:rsidR="008C4A24" w:rsidRPr="00E840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840A7" w14:paraId="224E80E5" w14:textId="77777777" w:rsidTr="00A00311">
        <w:trPr>
          <w:trHeight w:val="290"/>
        </w:trPr>
        <w:tc>
          <w:tcPr>
            <w:tcW w:w="1234" w:type="pct"/>
          </w:tcPr>
          <w:p w14:paraId="542A0A09" w14:textId="77777777" w:rsidR="0000007A" w:rsidRPr="00E840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E9F0" w14:textId="77777777" w:rsidR="0000007A" w:rsidRPr="00E840A7" w:rsidRDefault="009F5C5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Ms_AIR_145572</w:t>
            </w:r>
          </w:p>
        </w:tc>
      </w:tr>
      <w:tr w:rsidR="0000007A" w:rsidRPr="00E840A7" w14:paraId="47E96F23" w14:textId="77777777" w:rsidTr="00A00311">
        <w:trPr>
          <w:trHeight w:val="650"/>
        </w:trPr>
        <w:tc>
          <w:tcPr>
            <w:tcW w:w="1234" w:type="pct"/>
          </w:tcPr>
          <w:p w14:paraId="38B38977" w14:textId="77777777" w:rsidR="0000007A" w:rsidRPr="00E840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5D84" w14:textId="77777777" w:rsidR="0000007A" w:rsidRPr="00E840A7" w:rsidRDefault="009F5C5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/>
                <w:sz w:val="20"/>
                <w:szCs w:val="20"/>
                <w:lang w:val="en-GB"/>
              </w:rPr>
              <w:t>Right Heart Failure Due to Pulmonary Embolism in Patients Treated in Emergency Services: A Systematic Review</w:t>
            </w:r>
          </w:p>
        </w:tc>
      </w:tr>
      <w:tr w:rsidR="00CF0BBB" w:rsidRPr="00E840A7" w14:paraId="61C61553" w14:textId="77777777" w:rsidTr="00A00311">
        <w:trPr>
          <w:trHeight w:val="332"/>
        </w:trPr>
        <w:tc>
          <w:tcPr>
            <w:tcW w:w="1234" w:type="pct"/>
          </w:tcPr>
          <w:p w14:paraId="615977EA" w14:textId="77777777" w:rsidR="00CF0BBB" w:rsidRPr="00E840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42EB" w14:textId="77777777" w:rsidR="00CF0BBB" w:rsidRPr="00E840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72CF6D5" w14:textId="77777777" w:rsidR="00037D52" w:rsidRPr="00E840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3A9C8A" w14:textId="3E167394" w:rsidR="004B5D26" w:rsidRPr="00E840A7" w:rsidRDefault="004B5D26" w:rsidP="004B5D2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B5D26" w:rsidRPr="00E840A7" w14:paraId="3A4900CF" w14:textId="77777777" w:rsidTr="003D0C3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1940931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40A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840A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73152F9" w14:textId="77777777" w:rsidR="004B5D26" w:rsidRPr="00E840A7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E840A7" w14:paraId="6E8979CC" w14:textId="77777777" w:rsidTr="003D0C38">
        <w:tc>
          <w:tcPr>
            <w:tcW w:w="1265" w:type="pct"/>
            <w:noWrap/>
          </w:tcPr>
          <w:p w14:paraId="1DB0E3B0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61B8C4A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40A7">
              <w:rPr>
                <w:rFonts w:ascii="Arial" w:hAnsi="Arial" w:cs="Arial"/>
                <w:lang w:val="en-GB"/>
              </w:rPr>
              <w:t>Reviewer’s comment</w:t>
            </w:r>
          </w:p>
          <w:p w14:paraId="09E1B2F3" w14:textId="77777777" w:rsidR="00EB6F83" w:rsidRPr="00E840A7" w:rsidRDefault="00EB6F83" w:rsidP="00EB6F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40A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29AD35E" w14:textId="77777777" w:rsidR="00EB6F83" w:rsidRPr="00E840A7" w:rsidRDefault="00EB6F83" w:rsidP="00EB6F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8AB94BD" w14:textId="77777777" w:rsidR="00F032A6" w:rsidRPr="00E840A7" w:rsidRDefault="00F032A6" w:rsidP="00F032A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40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40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75FD76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840A7" w14:paraId="6B455F8A" w14:textId="77777777" w:rsidTr="003D0C38">
        <w:trPr>
          <w:trHeight w:val="1264"/>
        </w:trPr>
        <w:tc>
          <w:tcPr>
            <w:tcW w:w="1265" w:type="pct"/>
            <w:noWrap/>
          </w:tcPr>
          <w:p w14:paraId="2B127076" w14:textId="77777777" w:rsidR="004B5D26" w:rsidRPr="00E840A7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D71212D" w14:textId="77777777" w:rsidR="004B5D26" w:rsidRPr="00E840A7" w:rsidRDefault="004B5D2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3CEBDE" w14:textId="77777777" w:rsidR="00A00311" w:rsidRPr="00E840A7" w:rsidRDefault="00A00311" w:rsidP="00A00311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This manuscript holds significant importance for the scientific and medical community as it consolidates recent evidence on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right heart failure secondary to pulmonary embolism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, a critical and often fatal condition frequently encountered in emergency settings. By systematically analyzing diagnostic tools such as echocardiography, computed tomography, and biomarkers, the study enhances understanding of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risk stratification and early prognostic assessment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 in these patients. Furthermore, it highlights the current gaps in therapeutic management—particularly regarding thrombolytic use and advanced circulatory support—thereby guiding future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clinical trials and guideline development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. Overall, the review provides an updated evidence base that can improve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clinical decision-making and patient outcomes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 in acute cardiovascular care.</w:t>
            </w:r>
          </w:p>
          <w:p w14:paraId="7812B208" w14:textId="77777777" w:rsidR="004B5D26" w:rsidRPr="00E840A7" w:rsidRDefault="004B5D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044D253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840A7" w14:paraId="64B6F6C7" w14:textId="77777777" w:rsidTr="003D0C38">
        <w:trPr>
          <w:trHeight w:val="1262"/>
        </w:trPr>
        <w:tc>
          <w:tcPr>
            <w:tcW w:w="1265" w:type="pct"/>
            <w:noWrap/>
          </w:tcPr>
          <w:p w14:paraId="5F6F2379" w14:textId="77777777" w:rsidR="004B5D26" w:rsidRPr="00E840A7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B0C83A" w14:textId="77777777" w:rsidR="004B5D26" w:rsidRPr="00E840A7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9FE28CC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66FD7C7" w14:textId="19346A40" w:rsidR="004B5D26" w:rsidRPr="00E840A7" w:rsidRDefault="00A84D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BB5B393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840A7" w14:paraId="62E13DC1" w14:textId="77777777" w:rsidTr="003D0C38">
        <w:trPr>
          <w:trHeight w:val="1262"/>
        </w:trPr>
        <w:tc>
          <w:tcPr>
            <w:tcW w:w="1265" w:type="pct"/>
            <w:noWrap/>
          </w:tcPr>
          <w:p w14:paraId="5A260B1B" w14:textId="77777777" w:rsidR="004B5D26" w:rsidRPr="00E840A7" w:rsidRDefault="004B5D2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840A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084EA59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1423F0A" w14:textId="77777777" w:rsidR="004E61D7" w:rsidRPr="00E840A7" w:rsidRDefault="004E61D7" w:rsidP="004E61D7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The current abstract of the manuscript is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not comprehensive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 and contains a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major inconsistency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: the opening paragraph discusses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gut microbiota and immune modulation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, which is unrelated to the actual topic of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right heart failure due to pulmonary embolism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. This section appears to have been mistakenly included from another paper and should therefore be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deleted entirely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>.</w:t>
            </w:r>
          </w:p>
          <w:p w14:paraId="31CD90E4" w14:textId="77777777" w:rsidR="00CE5ACF" w:rsidRPr="00E840A7" w:rsidRDefault="00CE5ACF" w:rsidP="00CE5ACF">
            <w:pPr>
              <w:pStyle w:val="p1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The first paragraph about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gut microbiota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 is irrelevant and misleading.</w:t>
            </w:r>
          </w:p>
          <w:p w14:paraId="363C509F" w14:textId="77777777" w:rsidR="00CE5ACF" w:rsidRPr="00E840A7" w:rsidRDefault="00CE5ACF" w:rsidP="00CE5ACF">
            <w:pPr>
              <w:pStyle w:val="p1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>The results section does not quantify findings (e.g., number of studies, main diagnostic or therapeutic outcomes).</w:t>
            </w:r>
          </w:p>
          <w:p w14:paraId="42EDBCC7" w14:textId="77777777" w:rsidR="00CE5ACF" w:rsidRPr="00E840A7" w:rsidRDefault="00CE5ACF" w:rsidP="00CE5ACF">
            <w:pPr>
              <w:pStyle w:val="p1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The conclusion could more clearly emphasize the </w:t>
            </w:r>
            <w:r w:rsidRPr="00E840A7">
              <w:rPr>
                <w:rStyle w:val="s2"/>
                <w:rFonts w:ascii="Arial" w:hAnsi="Arial" w:cs="Arial"/>
                <w:sz w:val="20"/>
                <w:szCs w:val="20"/>
              </w:rPr>
              <w:t>clinical implications and evidence gaps</w:t>
            </w: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 xml:space="preserve"> identified in the review.</w:t>
            </w:r>
          </w:p>
          <w:p w14:paraId="4085095E" w14:textId="77777777" w:rsidR="00CE5ACF" w:rsidRPr="00E840A7" w:rsidRDefault="00CE5ACF" w:rsidP="004E61D7">
            <w:pPr>
              <w:pStyle w:val="p1"/>
              <w:rPr>
                <w:rFonts w:ascii="Arial" w:hAnsi="Arial" w:cs="Arial"/>
                <w:sz w:val="20"/>
                <w:szCs w:val="20"/>
              </w:rPr>
            </w:pPr>
          </w:p>
          <w:p w14:paraId="061EFC27" w14:textId="77777777" w:rsidR="004B5D26" w:rsidRPr="00E840A7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DBC10E6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840A7" w14:paraId="5424CA6C" w14:textId="77777777" w:rsidTr="003D0C38">
        <w:trPr>
          <w:trHeight w:val="704"/>
        </w:trPr>
        <w:tc>
          <w:tcPr>
            <w:tcW w:w="1265" w:type="pct"/>
            <w:noWrap/>
          </w:tcPr>
          <w:p w14:paraId="760AF073" w14:textId="77777777" w:rsidR="004B5D26" w:rsidRPr="00E840A7" w:rsidRDefault="004B5D2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840A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CB755BA" w14:textId="64FFB465" w:rsidR="004B5D26" w:rsidRPr="00E840A7" w:rsidRDefault="00CE5A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609444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840A7" w14:paraId="53CC95E2" w14:textId="77777777" w:rsidTr="003D0C38">
        <w:trPr>
          <w:trHeight w:val="703"/>
        </w:trPr>
        <w:tc>
          <w:tcPr>
            <w:tcW w:w="1265" w:type="pct"/>
            <w:noWrap/>
          </w:tcPr>
          <w:p w14:paraId="22766348" w14:textId="77777777" w:rsidR="004B5D26" w:rsidRPr="00E840A7" w:rsidRDefault="004B5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2CB9706" w14:textId="3B3EC1A2" w:rsidR="004B5D26" w:rsidRPr="00E840A7" w:rsidRDefault="003F01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76DA12A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B5D26" w:rsidRPr="00E840A7" w14:paraId="25BCA846" w14:textId="77777777" w:rsidTr="003D0C38">
        <w:trPr>
          <w:trHeight w:val="386"/>
        </w:trPr>
        <w:tc>
          <w:tcPr>
            <w:tcW w:w="1265" w:type="pct"/>
            <w:noWrap/>
          </w:tcPr>
          <w:p w14:paraId="6A9EDFD5" w14:textId="77777777" w:rsidR="004B5D26" w:rsidRPr="00E840A7" w:rsidRDefault="004B5D2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840A7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6BFDDB53" w14:textId="77777777" w:rsidR="004B5D26" w:rsidRPr="00E840A7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4D3DD0B" w14:textId="0E762B12" w:rsidR="004B5D26" w:rsidRPr="00E840A7" w:rsidRDefault="003F01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40A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D39309" w14:textId="77777777" w:rsidR="004B5D26" w:rsidRPr="00E840A7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5D26" w:rsidRPr="00E840A7" w14:paraId="1CAA963F" w14:textId="77777777" w:rsidTr="003D0C38">
        <w:trPr>
          <w:trHeight w:val="1178"/>
        </w:trPr>
        <w:tc>
          <w:tcPr>
            <w:tcW w:w="1265" w:type="pct"/>
            <w:noWrap/>
          </w:tcPr>
          <w:p w14:paraId="51903D66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840A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840A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840A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DEB9C92" w14:textId="77777777" w:rsidR="003D0C38" w:rsidRPr="00E840A7" w:rsidRDefault="003D0C38" w:rsidP="003D0C38">
            <w:pPr>
              <w:pStyle w:val="p1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>Replace the incorrect abstract (remove gut microbiota content).</w:t>
            </w:r>
          </w:p>
          <w:p w14:paraId="12E25340" w14:textId="77777777" w:rsidR="003D0C38" w:rsidRPr="00E840A7" w:rsidRDefault="003D0C38" w:rsidP="003D0C38">
            <w:pPr>
              <w:pStyle w:val="p1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>Clarify PROSPERO registration and reviewer roles.</w:t>
            </w:r>
          </w:p>
          <w:p w14:paraId="0FA0794C" w14:textId="77777777" w:rsidR="003D0C38" w:rsidRPr="00E840A7" w:rsidRDefault="003D0C38" w:rsidP="003D0C38">
            <w:pPr>
              <w:pStyle w:val="p1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>Simplify PRISMA flow and remove duplicates.</w:t>
            </w:r>
          </w:p>
          <w:p w14:paraId="1A5A112F" w14:textId="77777777" w:rsidR="003D0C38" w:rsidRPr="00E840A7" w:rsidRDefault="003D0C38" w:rsidP="003D0C38">
            <w:pPr>
              <w:pStyle w:val="p1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>Consolidate and reformat repeated references.</w:t>
            </w:r>
          </w:p>
          <w:p w14:paraId="0C51F0E0" w14:textId="77777777" w:rsidR="003D0C38" w:rsidRPr="00E840A7" w:rsidRDefault="003D0C38" w:rsidP="003D0C38">
            <w:pPr>
              <w:pStyle w:val="p1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840A7">
              <w:rPr>
                <w:rStyle w:val="s1"/>
                <w:rFonts w:ascii="Arial" w:hAnsi="Arial" w:cs="Arial"/>
                <w:sz w:val="20"/>
                <w:szCs w:val="20"/>
              </w:rPr>
              <w:t>Add a brief limitations section.</w:t>
            </w:r>
          </w:p>
          <w:p w14:paraId="25906632" w14:textId="77777777" w:rsidR="004B5D26" w:rsidRPr="00E840A7" w:rsidRDefault="004B5D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FAD5479" w14:textId="77777777" w:rsidR="004B5D26" w:rsidRPr="00E840A7" w:rsidRDefault="004B5D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78E644D" w14:textId="77777777" w:rsidR="004B5D26" w:rsidRPr="00E840A7" w:rsidRDefault="004B5D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F3BE24E" w14:textId="289CB8CD" w:rsidR="004B5D26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6A673E" w14:textId="77777777" w:rsidR="00E840A7" w:rsidRPr="00E840A7" w:rsidRDefault="00E840A7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C28EE" w:rsidRPr="00E840A7" w14:paraId="664D270E" w14:textId="77777777" w:rsidTr="003573F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C460" w14:textId="77777777" w:rsidR="006C28EE" w:rsidRPr="00E840A7" w:rsidRDefault="006C28EE" w:rsidP="003573F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E840A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840A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B14FC0" w14:textId="77777777" w:rsidR="006C28EE" w:rsidRPr="00E840A7" w:rsidRDefault="006C28EE" w:rsidP="003573F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28EE" w:rsidRPr="00E840A7" w14:paraId="05247629" w14:textId="77777777" w:rsidTr="003573F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27AB" w14:textId="77777777" w:rsidR="006C28EE" w:rsidRPr="00E840A7" w:rsidRDefault="006C28EE" w:rsidP="003573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8DF6" w14:textId="77777777" w:rsidR="006C28EE" w:rsidRPr="00E840A7" w:rsidRDefault="006C28EE" w:rsidP="003573F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40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878CABD" w14:textId="77777777" w:rsidR="006C28EE" w:rsidRPr="00E840A7" w:rsidRDefault="006C28EE" w:rsidP="003573F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40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40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06B396" w14:textId="77777777" w:rsidR="006C28EE" w:rsidRPr="00E840A7" w:rsidRDefault="006C28EE" w:rsidP="003573F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28EE" w:rsidRPr="00E840A7" w14:paraId="3F7DF56D" w14:textId="77777777" w:rsidTr="003573F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AF53" w14:textId="77777777" w:rsidR="006C28EE" w:rsidRPr="00E840A7" w:rsidRDefault="006C28EE" w:rsidP="003573F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840A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AB3F857" w14:textId="77777777" w:rsidR="006C28EE" w:rsidRPr="00E840A7" w:rsidRDefault="006C28EE" w:rsidP="003573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FEBE" w14:textId="77777777" w:rsidR="006C28EE" w:rsidRPr="00E840A7" w:rsidRDefault="006C28EE" w:rsidP="003573F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840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840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840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1B9065" w14:textId="77777777" w:rsidR="006C28EE" w:rsidRPr="00E840A7" w:rsidRDefault="006C28EE" w:rsidP="003573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17F5692" w14:textId="77777777" w:rsidR="006C28EE" w:rsidRPr="00E840A7" w:rsidRDefault="006C28EE" w:rsidP="003573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28FDBF" w14:textId="77777777" w:rsidR="006C28EE" w:rsidRPr="00E840A7" w:rsidRDefault="006C28EE" w:rsidP="003573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9B7901" w14:textId="77777777" w:rsidR="006C28EE" w:rsidRPr="00E840A7" w:rsidRDefault="006C28EE" w:rsidP="003573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E3D3D2C" w14:textId="50077609" w:rsidR="006C28EE" w:rsidRDefault="006C28EE" w:rsidP="006C28EE">
      <w:pPr>
        <w:rPr>
          <w:rFonts w:ascii="Arial" w:hAnsi="Arial" w:cs="Arial"/>
          <w:sz w:val="20"/>
          <w:szCs w:val="20"/>
        </w:rPr>
      </w:pPr>
    </w:p>
    <w:p w14:paraId="4948202B" w14:textId="77777777" w:rsidR="00E840A7" w:rsidRPr="00E840A7" w:rsidRDefault="00E840A7" w:rsidP="006C28EE">
      <w:pPr>
        <w:rPr>
          <w:rFonts w:ascii="Arial" w:hAnsi="Arial" w:cs="Arial"/>
          <w:sz w:val="20"/>
          <w:szCs w:val="20"/>
        </w:rPr>
      </w:pPr>
    </w:p>
    <w:p w14:paraId="31CEEE07" w14:textId="0C69D2F5" w:rsidR="00E840A7" w:rsidRPr="00E840A7" w:rsidRDefault="00E840A7" w:rsidP="00E840A7">
      <w:pPr>
        <w:rPr>
          <w:rFonts w:ascii="Arial" w:hAnsi="Arial" w:cs="Arial"/>
          <w:b/>
          <w:sz w:val="20"/>
          <w:szCs w:val="20"/>
          <w:u w:val="single"/>
        </w:rPr>
      </w:pPr>
      <w:r w:rsidRPr="00E840A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2CEBBBF" w14:textId="77777777" w:rsidR="00E840A7" w:rsidRPr="00E840A7" w:rsidRDefault="00E840A7" w:rsidP="00E840A7">
      <w:pPr>
        <w:rPr>
          <w:rFonts w:ascii="Arial" w:hAnsi="Arial" w:cs="Arial"/>
          <w:b/>
          <w:sz w:val="20"/>
          <w:szCs w:val="20"/>
          <w:u w:val="single"/>
        </w:rPr>
      </w:pPr>
    </w:p>
    <w:p w14:paraId="45780D22" w14:textId="6645520E" w:rsidR="00E840A7" w:rsidRPr="00E840A7" w:rsidRDefault="00E840A7" w:rsidP="00E840A7">
      <w:pPr>
        <w:rPr>
          <w:rFonts w:ascii="Arial" w:hAnsi="Arial" w:cs="Arial"/>
          <w:b/>
          <w:sz w:val="20"/>
          <w:szCs w:val="20"/>
        </w:rPr>
      </w:pPr>
      <w:bookmarkStart w:id="7" w:name="_Hlk210990843"/>
      <w:proofErr w:type="spellStart"/>
      <w:r w:rsidRPr="00E840A7">
        <w:rPr>
          <w:rFonts w:ascii="Arial" w:hAnsi="Arial" w:cs="Arial"/>
          <w:b/>
          <w:sz w:val="20"/>
          <w:szCs w:val="20"/>
        </w:rPr>
        <w:t>Maysam</w:t>
      </w:r>
      <w:proofErr w:type="spellEnd"/>
      <w:r w:rsidRPr="00E840A7">
        <w:rPr>
          <w:rFonts w:ascii="Arial" w:hAnsi="Arial" w:cs="Arial"/>
          <w:b/>
          <w:sz w:val="20"/>
          <w:szCs w:val="20"/>
        </w:rPr>
        <w:t xml:space="preserve"> Adnan </w:t>
      </w:r>
      <w:proofErr w:type="spellStart"/>
      <w:r w:rsidRPr="00E840A7">
        <w:rPr>
          <w:rFonts w:ascii="Arial" w:hAnsi="Arial" w:cs="Arial"/>
          <w:b/>
          <w:sz w:val="20"/>
          <w:szCs w:val="20"/>
        </w:rPr>
        <w:t>Mezher</w:t>
      </w:r>
      <w:proofErr w:type="spellEnd"/>
      <w:r w:rsidRPr="00E840A7">
        <w:rPr>
          <w:rFonts w:ascii="Arial" w:hAnsi="Arial" w:cs="Arial"/>
          <w:b/>
          <w:sz w:val="20"/>
          <w:szCs w:val="20"/>
        </w:rPr>
        <w:t xml:space="preserve">, </w:t>
      </w:r>
      <w:r w:rsidRPr="00E840A7">
        <w:rPr>
          <w:rFonts w:ascii="Arial" w:hAnsi="Arial" w:cs="Arial"/>
          <w:b/>
          <w:sz w:val="20"/>
          <w:szCs w:val="20"/>
        </w:rPr>
        <w:t>Tikrit University</w:t>
      </w:r>
      <w:r w:rsidRPr="00E840A7">
        <w:rPr>
          <w:rFonts w:ascii="Arial" w:hAnsi="Arial" w:cs="Arial"/>
          <w:b/>
          <w:sz w:val="20"/>
          <w:szCs w:val="20"/>
        </w:rPr>
        <w:t xml:space="preserve">, </w:t>
      </w:r>
      <w:r w:rsidRPr="00E840A7">
        <w:rPr>
          <w:rFonts w:ascii="Arial" w:hAnsi="Arial" w:cs="Arial"/>
          <w:b/>
          <w:sz w:val="20"/>
          <w:szCs w:val="20"/>
        </w:rPr>
        <w:t>Iraq</w:t>
      </w:r>
      <w:bookmarkStart w:id="8" w:name="_GoBack"/>
      <w:bookmarkEnd w:id="8"/>
    </w:p>
    <w:bookmarkEnd w:id="7"/>
    <w:p w14:paraId="6E60B45F" w14:textId="77777777" w:rsidR="006C28EE" w:rsidRPr="00E840A7" w:rsidRDefault="006C28EE" w:rsidP="006C28EE">
      <w:pPr>
        <w:rPr>
          <w:rFonts w:ascii="Arial" w:hAnsi="Arial" w:cs="Arial"/>
          <w:sz w:val="20"/>
          <w:szCs w:val="20"/>
        </w:rPr>
      </w:pPr>
    </w:p>
    <w:p w14:paraId="0EF4963A" w14:textId="77777777" w:rsidR="006C28EE" w:rsidRPr="00E840A7" w:rsidRDefault="006C28EE" w:rsidP="006C28E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5833F055" w14:textId="77777777" w:rsidR="006C28EE" w:rsidRPr="00E840A7" w:rsidRDefault="006C28EE" w:rsidP="006C28EE">
      <w:pPr>
        <w:rPr>
          <w:rFonts w:ascii="Arial" w:hAnsi="Arial" w:cs="Arial"/>
          <w:sz w:val="20"/>
          <w:szCs w:val="20"/>
        </w:rPr>
      </w:pPr>
    </w:p>
    <w:bookmarkEnd w:id="4"/>
    <w:p w14:paraId="5B97CEBC" w14:textId="77777777" w:rsidR="006C28EE" w:rsidRPr="00E840A7" w:rsidRDefault="006C28EE" w:rsidP="006C28EE">
      <w:pPr>
        <w:rPr>
          <w:rFonts w:ascii="Arial" w:hAnsi="Arial" w:cs="Arial"/>
          <w:sz w:val="20"/>
          <w:szCs w:val="20"/>
        </w:rPr>
      </w:pPr>
    </w:p>
    <w:bookmarkEnd w:id="5"/>
    <w:p w14:paraId="69E2E4AD" w14:textId="77777777" w:rsidR="006C28EE" w:rsidRPr="00E840A7" w:rsidRDefault="006C28EE" w:rsidP="006C28EE">
      <w:pPr>
        <w:rPr>
          <w:rFonts w:ascii="Arial" w:hAnsi="Arial" w:cs="Arial"/>
          <w:sz w:val="20"/>
          <w:szCs w:val="20"/>
        </w:rPr>
      </w:pPr>
    </w:p>
    <w:bookmarkEnd w:id="6"/>
    <w:p w14:paraId="406BADA5" w14:textId="77777777" w:rsidR="006C28EE" w:rsidRPr="00E840A7" w:rsidRDefault="006C28EE" w:rsidP="006C28EE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7659FFA" w14:textId="77777777" w:rsidR="004B5D26" w:rsidRPr="00E840A7" w:rsidRDefault="004B5D26" w:rsidP="004B5D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B5D26" w:rsidRPr="00E840A7" w:rsidSect="009443C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60BFF" w14:textId="77777777" w:rsidR="00A31925" w:rsidRPr="0000007A" w:rsidRDefault="00A31925" w:rsidP="0099583E">
      <w:r>
        <w:separator/>
      </w:r>
    </w:p>
  </w:endnote>
  <w:endnote w:type="continuationSeparator" w:id="0">
    <w:p w14:paraId="62D735CD" w14:textId="77777777" w:rsidR="00A31925" w:rsidRPr="0000007A" w:rsidRDefault="00A319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78F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13282" w:rsidRPr="00D13282">
      <w:rPr>
        <w:sz w:val="16"/>
      </w:rPr>
      <w:t xml:space="preserve">Version: </w:t>
    </w:r>
    <w:r w:rsidR="00D0291F">
      <w:rPr>
        <w:sz w:val="16"/>
      </w:rPr>
      <w:t>3</w:t>
    </w:r>
    <w:r w:rsidR="00D13282" w:rsidRPr="00D13282">
      <w:rPr>
        <w:sz w:val="16"/>
      </w:rPr>
      <w:t xml:space="preserve"> (0</w:t>
    </w:r>
    <w:r w:rsidR="00D0291F">
      <w:rPr>
        <w:sz w:val="16"/>
      </w:rPr>
      <w:t>7</w:t>
    </w:r>
    <w:r w:rsidR="00D13282" w:rsidRPr="00D1328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ED49A" w14:textId="77777777" w:rsidR="00A31925" w:rsidRPr="0000007A" w:rsidRDefault="00A31925" w:rsidP="0099583E">
      <w:r>
        <w:separator/>
      </w:r>
    </w:p>
  </w:footnote>
  <w:footnote w:type="continuationSeparator" w:id="0">
    <w:p w14:paraId="2A523537" w14:textId="77777777" w:rsidR="00A31925" w:rsidRPr="0000007A" w:rsidRDefault="00A319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8FC3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80DD4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0291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407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8E2AE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2DE3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2797"/>
    <w:rsid w:val="00104454"/>
    <w:rsid w:val="00136984"/>
    <w:rsid w:val="00144521"/>
    <w:rsid w:val="00147C9D"/>
    <w:rsid w:val="00150304"/>
    <w:rsid w:val="001525AE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6837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64B78"/>
    <w:rsid w:val="003A04E7"/>
    <w:rsid w:val="003A4991"/>
    <w:rsid w:val="003A6E1A"/>
    <w:rsid w:val="003B2172"/>
    <w:rsid w:val="003D0C38"/>
    <w:rsid w:val="003D77AD"/>
    <w:rsid w:val="003E746A"/>
    <w:rsid w:val="003F0167"/>
    <w:rsid w:val="00417C3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50B5"/>
    <w:rsid w:val="004B4CAD"/>
    <w:rsid w:val="004B4FDC"/>
    <w:rsid w:val="004B5D26"/>
    <w:rsid w:val="004C3DF1"/>
    <w:rsid w:val="004D2E36"/>
    <w:rsid w:val="004D5D8D"/>
    <w:rsid w:val="004E61D7"/>
    <w:rsid w:val="004F6E96"/>
    <w:rsid w:val="00503AB6"/>
    <w:rsid w:val="005047C5"/>
    <w:rsid w:val="00510920"/>
    <w:rsid w:val="00521812"/>
    <w:rsid w:val="00523D2C"/>
    <w:rsid w:val="00531C82"/>
    <w:rsid w:val="005339A8"/>
    <w:rsid w:val="00533FC1"/>
    <w:rsid w:val="0053438D"/>
    <w:rsid w:val="0054564B"/>
    <w:rsid w:val="00545A13"/>
    <w:rsid w:val="00546343"/>
    <w:rsid w:val="00557CD3"/>
    <w:rsid w:val="00560D3C"/>
    <w:rsid w:val="005614DE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E1B"/>
    <w:rsid w:val="006C28EE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397A"/>
    <w:rsid w:val="00796F4B"/>
    <w:rsid w:val="007A79F9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4A24"/>
    <w:rsid w:val="008D020E"/>
    <w:rsid w:val="008D1117"/>
    <w:rsid w:val="008D15A4"/>
    <w:rsid w:val="008F36E4"/>
    <w:rsid w:val="00933C8B"/>
    <w:rsid w:val="009443C3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09A"/>
    <w:rsid w:val="009F29EB"/>
    <w:rsid w:val="009F5C50"/>
    <w:rsid w:val="00A001A0"/>
    <w:rsid w:val="00A00311"/>
    <w:rsid w:val="00A12C83"/>
    <w:rsid w:val="00A23BED"/>
    <w:rsid w:val="00A31925"/>
    <w:rsid w:val="00A31AAC"/>
    <w:rsid w:val="00A32905"/>
    <w:rsid w:val="00A36C95"/>
    <w:rsid w:val="00A37DE3"/>
    <w:rsid w:val="00A519D1"/>
    <w:rsid w:val="00A6343B"/>
    <w:rsid w:val="00A65C50"/>
    <w:rsid w:val="00A66DD2"/>
    <w:rsid w:val="00A84DBF"/>
    <w:rsid w:val="00A91AD6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7C0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2570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E5ACF"/>
    <w:rsid w:val="00CF0BBB"/>
    <w:rsid w:val="00CF2B8E"/>
    <w:rsid w:val="00D00124"/>
    <w:rsid w:val="00D0291F"/>
    <w:rsid w:val="00D1283A"/>
    <w:rsid w:val="00D13282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D14E0"/>
    <w:rsid w:val="00E451EA"/>
    <w:rsid w:val="00E53E52"/>
    <w:rsid w:val="00E57F4B"/>
    <w:rsid w:val="00E63889"/>
    <w:rsid w:val="00E65EB7"/>
    <w:rsid w:val="00E71C8D"/>
    <w:rsid w:val="00E72360"/>
    <w:rsid w:val="00E840A7"/>
    <w:rsid w:val="00E972A7"/>
    <w:rsid w:val="00EA2839"/>
    <w:rsid w:val="00EB3E91"/>
    <w:rsid w:val="00EB6F83"/>
    <w:rsid w:val="00EB7289"/>
    <w:rsid w:val="00EC1A3B"/>
    <w:rsid w:val="00EC5C2F"/>
    <w:rsid w:val="00EC6894"/>
    <w:rsid w:val="00ED6B12"/>
    <w:rsid w:val="00EE0D3E"/>
    <w:rsid w:val="00EF326D"/>
    <w:rsid w:val="00EF53FE"/>
    <w:rsid w:val="00F032A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2F4B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C7D7D"/>
  <w15:chartTrackingRefBased/>
  <w15:docId w15:val="{56C4CB5F-39D1-AB45-88B5-C2F773E9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23BED"/>
    <w:rPr>
      <w:color w:val="605E5C"/>
      <w:shd w:val="clear" w:color="auto" w:fill="E1DFDD"/>
    </w:rPr>
  </w:style>
  <w:style w:type="paragraph" w:customStyle="1" w:styleId="p1">
    <w:name w:val="p1"/>
    <w:basedOn w:val="Normal"/>
    <w:rsid w:val="00A00311"/>
    <w:pPr>
      <w:spacing w:before="100" w:beforeAutospacing="1" w:after="100" w:afterAutospacing="1"/>
    </w:pPr>
    <w:rPr>
      <w:rFonts w:eastAsiaTheme="minorEastAsia"/>
    </w:rPr>
  </w:style>
  <w:style w:type="character" w:customStyle="1" w:styleId="s1">
    <w:name w:val="s1"/>
    <w:basedOn w:val="DefaultParagraphFont"/>
    <w:rsid w:val="00A00311"/>
  </w:style>
  <w:style w:type="character" w:customStyle="1" w:styleId="s2">
    <w:name w:val="s2"/>
    <w:basedOn w:val="DefaultParagraphFont"/>
    <w:rsid w:val="00A00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ir.com/index.php/A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2C30-5918-4B42-B8E7-D295AB9B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https://journalair.com/index.php/AIR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19</cp:revision>
  <dcterms:created xsi:type="dcterms:W3CDTF">2025-10-05T14:06:00Z</dcterms:created>
  <dcterms:modified xsi:type="dcterms:W3CDTF">2025-10-10T06:43:00Z</dcterms:modified>
</cp:coreProperties>
</file>