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5F" w:rsidRDefault="00EB335F" w:rsidP="00677673">
      <w:pPr>
        <w:jc w:val="both"/>
        <w:rPr>
          <w:rFonts w:ascii="Times New Roman" w:hAnsi="Times New Roman" w:cs="Times New Roman"/>
          <w:b/>
          <w:bCs/>
          <w:sz w:val="28"/>
          <w:szCs w:val="28"/>
        </w:rPr>
      </w:pPr>
      <w:r w:rsidRPr="006207B6">
        <w:rPr>
          <w:rFonts w:ascii="Times New Roman" w:hAnsi="Times New Roman" w:cs="Times New Roman"/>
          <w:b/>
          <w:bCs/>
          <w:sz w:val="28"/>
          <w:szCs w:val="28"/>
        </w:rPr>
        <w:t>Varietal Evaluation of Carnation (</w:t>
      </w:r>
      <w:r w:rsidRPr="006207B6">
        <w:rPr>
          <w:rFonts w:ascii="Times New Roman" w:hAnsi="Times New Roman" w:cs="Times New Roman"/>
          <w:b/>
          <w:bCs/>
          <w:i/>
          <w:iCs/>
          <w:sz w:val="28"/>
          <w:szCs w:val="28"/>
        </w:rPr>
        <w:t xml:space="preserve">Dianthus </w:t>
      </w:r>
      <w:proofErr w:type="spellStart"/>
      <w:r w:rsidRPr="006207B6">
        <w:rPr>
          <w:rFonts w:ascii="Times New Roman" w:hAnsi="Times New Roman" w:cs="Times New Roman"/>
          <w:b/>
          <w:bCs/>
          <w:i/>
          <w:iCs/>
          <w:sz w:val="28"/>
          <w:szCs w:val="28"/>
        </w:rPr>
        <w:t>caryophyllus</w:t>
      </w:r>
      <w:proofErr w:type="spellEnd"/>
      <w:r w:rsidRPr="006207B6">
        <w:rPr>
          <w:rFonts w:ascii="Times New Roman" w:hAnsi="Times New Roman" w:cs="Times New Roman"/>
          <w:b/>
          <w:bCs/>
          <w:sz w:val="28"/>
          <w:szCs w:val="28"/>
        </w:rPr>
        <w:t xml:space="preserve"> L.) under Mid-Hill Conditions of </w:t>
      </w:r>
      <w:proofErr w:type="spellStart"/>
      <w:r w:rsidRPr="006207B6">
        <w:rPr>
          <w:rFonts w:ascii="Times New Roman" w:hAnsi="Times New Roman" w:cs="Times New Roman"/>
          <w:b/>
          <w:bCs/>
          <w:sz w:val="28"/>
          <w:szCs w:val="28"/>
        </w:rPr>
        <w:t>Thunag</w:t>
      </w:r>
      <w:proofErr w:type="spellEnd"/>
      <w:r w:rsidRPr="006207B6">
        <w:rPr>
          <w:rFonts w:ascii="Times New Roman" w:hAnsi="Times New Roman" w:cs="Times New Roman"/>
          <w:b/>
          <w:bCs/>
          <w:sz w:val="28"/>
          <w:szCs w:val="28"/>
        </w:rPr>
        <w:t xml:space="preserve"> Valley, Himachal Pradesh</w:t>
      </w:r>
    </w:p>
    <w:p w:rsidR="00962376" w:rsidRDefault="00962376" w:rsidP="008779A4">
      <w:pPr>
        <w:jc w:val="center"/>
        <w:rPr>
          <w:rFonts w:ascii="Times New Roman" w:hAnsi="Times New Roman" w:cs="Times New Roman"/>
          <w:sz w:val="24"/>
          <w:szCs w:val="24"/>
        </w:rPr>
      </w:pPr>
    </w:p>
    <w:p w:rsidR="00F45C1E" w:rsidRPr="006207B6" w:rsidRDefault="00F45C1E" w:rsidP="008779A4">
      <w:pPr>
        <w:jc w:val="center"/>
        <w:rPr>
          <w:rFonts w:ascii="Times New Roman" w:hAnsi="Times New Roman" w:cs="Times New Roman"/>
          <w:sz w:val="24"/>
          <w:szCs w:val="24"/>
        </w:rPr>
      </w:pPr>
      <w:bookmarkStart w:id="0" w:name="_GoBack"/>
      <w:bookmarkEnd w:id="0"/>
    </w:p>
    <w:p w:rsidR="00EB335F" w:rsidRPr="004B0449" w:rsidRDefault="00EB335F" w:rsidP="006207B6">
      <w:pPr>
        <w:jc w:val="center"/>
        <w:rPr>
          <w:rFonts w:ascii="Times New Roman" w:hAnsi="Times New Roman" w:cs="Times New Roman"/>
          <w:b/>
          <w:bCs/>
          <w:sz w:val="24"/>
          <w:szCs w:val="24"/>
        </w:rPr>
      </w:pPr>
      <w:r w:rsidRPr="004B0449">
        <w:rPr>
          <w:rFonts w:ascii="Times New Roman" w:hAnsi="Times New Roman" w:cs="Times New Roman"/>
          <w:b/>
          <w:bCs/>
          <w:sz w:val="24"/>
          <w:szCs w:val="24"/>
        </w:rPr>
        <w:t>Abstract</w:t>
      </w:r>
    </w:p>
    <w:p w:rsidR="00F06CD9" w:rsidRPr="004B0449" w:rsidRDefault="00A24DC3" w:rsidP="00677673">
      <w:pPr>
        <w:spacing w:line="276" w:lineRule="auto"/>
        <w:ind w:firstLine="720"/>
        <w:jc w:val="both"/>
        <w:rPr>
          <w:rFonts w:ascii="Times New Roman" w:hAnsi="Times New Roman" w:cs="Times New Roman"/>
          <w:color w:val="FF0000"/>
          <w:sz w:val="24"/>
          <w:szCs w:val="24"/>
        </w:rPr>
      </w:pPr>
      <w:r w:rsidRPr="004B0449">
        <w:rPr>
          <w:rFonts w:ascii="Times New Roman" w:hAnsi="Times New Roman" w:cs="Times New Roman"/>
          <w:sz w:val="24"/>
          <w:szCs w:val="24"/>
        </w:rPr>
        <w:t>Carnation (</w:t>
      </w:r>
      <w:r w:rsidRPr="004B0449">
        <w:rPr>
          <w:rFonts w:ascii="Times New Roman" w:hAnsi="Times New Roman" w:cs="Times New Roman"/>
          <w:i/>
          <w:strike/>
          <w:color w:val="FF0000"/>
          <w:sz w:val="24"/>
          <w:szCs w:val="24"/>
        </w:rPr>
        <w:t xml:space="preserve">Dianthus </w:t>
      </w:r>
      <w:proofErr w:type="spellStart"/>
      <w:r w:rsidRPr="004B0449">
        <w:rPr>
          <w:rFonts w:ascii="Times New Roman" w:hAnsi="Times New Roman" w:cs="Times New Roman"/>
          <w:i/>
          <w:strike/>
          <w:color w:val="FF0000"/>
          <w:sz w:val="24"/>
          <w:szCs w:val="24"/>
        </w:rPr>
        <w:t>caryophyllus</w:t>
      </w:r>
      <w:proofErr w:type="spellEnd"/>
      <w:r w:rsidRPr="004B0449">
        <w:rPr>
          <w:rFonts w:ascii="Times New Roman" w:hAnsi="Times New Roman" w:cs="Times New Roman"/>
          <w:i/>
          <w:strike/>
          <w:color w:val="FF0000"/>
          <w:sz w:val="24"/>
          <w:szCs w:val="24"/>
        </w:rPr>
        <w:t xml:space="preserve"> L.</w:t>
      </w:r>
      <w:r w:rsidRPr="004B0449">
        <w:rPr>
          <w:rFonts w:ascii="Times New Roman" w:hAnsi="Times New Roman" w:cs="Times New Roman"/>
          <w:sz w:val="24"/>
          <w:szCs w:val="24"/>
        </w:rPr>
        <w:t>) is one of the most important cut flower crops worldwide, valued for its colour diversity, long vase life, and suitability for commercial floriculture.</w:t>
      </w:r>
      <w:r w:rsidR="00F64DEB" w:rsidRPr="004B0449">
        <w:rPr>
          <w:rFonts w:ascii="Times New Roman" w:hAnsi="Times New Roman" w:cs="Times New Roman"/>
          <w:sz w:val="24"/>
          <w:szCs w:val="24"/>
        </w:rPr>
        <w:t xml:space="preserve"> </w:t>
      </w:r>
      <w:r w:rsidR="00893013" w:rsidRPr="004B0449">
        <w:rPr>
          <w:rFonts w:ascii="Times New Roman" w:hAnsi="Times New Roman" w:cs="Times New Roman"/>
          <w:sz w:val="24"/>
          <w:szCs w:val="24"/>
        </w:rPr>
        <w:t xml:space="preserve">Its successful cultivation, however, depends on varietal adaptability to specific agro-climatic conditions. </w:t>
      </w:r>
      <w:r w:rsidR="00AC6AFC" w:rsidRPr="004B0449">
        <w:rPr>
          <w:rFonts w:ascii="Times New Roman" w:hAnsi="Times New Roman" w:cs="Times New Roman"/>
          <w:sz w:val="24"/>
          <w:szCs w:val="24"/>
        </w:rPr>
        <w:t xml:space="preserve">Selection of appropriate carnation cultivars for mid-hill conditions is critical for maximizing cut-flower yield and marketability. </w:t>
      </w:r>
      <w:r w:rsidR="00893013" w:rsidRPr="004B0449">
        <w:rPr>
          <w:rFonts w:ascii="Times New Roman" w:hAnsi="Times New Roman" w:cs="Times New Roman"/>
          <w:sz w:val="24"/>
          <w:szCs w:val="24"/>
        </w:rPr>
        <w:t xml:space="preserve">The present investigation was conducted during 2021–22 in a farmer’s </w:t>
      </w:r>
      <w:proofErr w:type="spellStart"/>
      <w:r w:rsidR="00893013" w:rsidRPr="004B0449">
        <w:rPr>
          <w:rFonts w:ascii="Times New Roman" w:hAnsi="Times New Roman" w:cs="Times New Roman"/>
          <w:sz w:val="24"/>
          <w:szCs w:val="24"/>
        </w:rPr>
        <w:t>polyhouse</w:t>
      </w:r>
      <w:proofErr w:type="spellEnd"/>
      <w:r w:rsidR="00893013" w:rsidRPr="004B0449">
        <w:rPr>
          <w:rFonts w:ascii="Times New Roman" w:hAnsi="Times New Roman" w:cs="Times New Roman"/>
          <w:sz w:val="24"/>
          <w:szCs w:val="24"/>
        </w:rPr>
        <w:t xml:space="preserve"> at </w:t>
      </w:r>
      <w:proofErr w:type="spellStart"/>
      <w:r w:rsidR="00893013" w:rsidRPr="004B0449">
        <w:rPr>
          <w:rFonts w:ascii="Times New Roman" w:hAnsi="Times New Roman" w:cs="Times New Roman"/>
          <w:sz w:val="24"/>
          <w:szCs w:val="24"/>
        </w:rPr>
        <w:t>Thunag</w:t>
      </w:r>
      <w:proofErr w:type="spellEnd"/>
      <w:r w:rsidR="00893013" w:rsidRPr="004B0449">
        <w:rPr>
          <w:rFonts w:ascii="Times New Roman" w:hAnsi="Times New Roman" w:cs="Times New Roman"/>
          <w:sz w:val="24"/>
          <w:szCs w:val="24"/>
        </w:rPr>
        <w:t xml:space="preserve">, </w:t>
      </w:r>
      <w:proofErr w:type="spellStart"/>
      <w:r w:rsidR="00893013" w:rsidRPr="004B0449">
        <w:rPr>
          <w:rFonts w:ascii="Times New Roman" w:hAnsi="Times New Roman" w:cs="Times New Roman"/>
          <w:sz w:val="24"/>
          <w:szCs w:val="24"/>
        </w:rPr>
        <w:t>Mand</w:t>
      </w:r>
      <w:r w:rsidR="00AC6AFC" w:rsidRPr="004B0449">
        <w:rPr>
          <w:rFonts w:ascii="Times New Roman" w:hAnsi="Times New Roman" w:cs="Times New Roman"/>
          <w:sz w:val="24"/>
          <w:szCs w:val="24"/>
        </w:rPr>
        <w:t>i</w:t>
      </w:r>
      <w:proofErr w:type="spellEnd"/>
      <w:r w:rsidR="00AC6AFC" w:rsidRPr="004B0449">
        <w:rPr>
          <w:rFonts w:ascii="Times New Roman" w:hAnsi="Times New Roman" w:cs="Times New Roman"/>
          <w:sz w:val="24"/>
          <w:szCs w:val="24"/>
        </w:rPr>
        <w:t xml:space="preserve"> district of Himachal Pradesh </w:t>
      </w:r>
      <w:r w:rsidR="00893013" w:rsidRPr="004B0449">
        <w:rPr>
          <w:rFonts w:ascii="Times New Roman" w:hAnsi="Times New Roman" w:cs="Times New Roman"/>
          <w:sz w:val="24"/>
          <w:szCs w:val="24"/>
        </w:rPr>
        <w:t>to evaluate the performance of eight standard car</w:t>
      </w:r>
      <w:r w:rsidR="00AC6AFC" w:rsidRPr="004B0449">
        <w:rPr>
          <w:rFonts w:ascii="Times New Roman" w:hAnsi="Times New Roman" w:cs="Times New Roman"/>
          <w:sz w:val="24"/>
          <w:szCs w:val="24"/>
        </w:rPr>
        <w:t xml:space="preserve">nation cultivars, namely </w:t>
      </w:r>
      <w:r w:rsidR="00AC6AFC" w:rsidRPr="004B0449">
        <w:rPr>
          <w:rFonts w:ascii="Times New Roman" w:hAnsi="Times New Roman" w:cs="Times New Roman"/>
          <w:b/>
          <w:bCs/>
          <w:sz w:val="24"/>
          <w:szCs w:val="24"/>
        </w:rPr>
        <w:t xml:space="preserve">Happy Golem, Liberty, </w:t>
      </w:r>
      <w:proofErr w:type="spellStart"/>
      <w:r w:rsidR="00AC6AFC" w:rsidRPr="004B0449">
        <w:rPr>
          <w:rFonts w:ascii="Times New Roman" w:hAnsi="Times New Roman" w:cs="Times New Roman"/>
          <w:b/>
          <w:bCs/>
          <w:sz w:val="24"/>
          <w:szCs w:val="24"/>
        </w:rPr>
        <w:t>Kleos</w:t>
      </w:r>
      <w:proofErr w:type="spellEnd"/>
      <w:r w:rsidR="00AC6AFC" w:rsidRPr="004B0449">
        <w:rPr>
          <w:rFonts w:ascii="Times New Roman" w:hAnsi="Times New Roman" w:cs="Times New Roman"/>
          <w:b/>
          <w:bCs/>
          <w:sz w:val="24"/>
          <w:szCs w:val="24"/>
        </w:rPr>
        <w:t xml:space="preserve">, Dover, </w:t>
      </w:r>
      <w:proofErr w:type="spellStart"/>
      <w:r w:rsidR="00AC6AFC" w:rsidRPr="004B0449">
        <w:rPr>
          <w:rFonts w:ascii="Times New Roman" w:hAnsi="Times New Roman" w:cs="Times New Roman"/>
          <w:b/>
          <w:bCs/>
          <w:sz w:val="24"/>
          <w:szCs w:val="24"/>
        </w:rPr>
        <w:t>Gaudina</w:t>
      </w:r>
      <w:proofErr w:type="spellEnd"/>
      <w:r w:rsidR="00AC6AFC" w:rsidRPr="004B0449">
        <w:rPr>
          <w:rFonts w:ascii="Times New Roman" w:hAnsi="Times New Roman" w:cs="Times New Roman"/>
          <w:b/>
          <w:bCs/>
          <w:sz w:val="24"/>
          <w:szCs w:val="24"/>
        </w:rPr>
        <w:t xml:space="preserve">, </w:t>
      </w:r>
      <w:proofErr w:type="spellStart"/>
      <w:r w:rsidR="00AC6AFC" w:rsidRPr="004B0449">
        <w:rPr>
          <w:rFonts w:ascii="Times New Roman" w:hAnsi="Times New Roman" w:cs="Times New Roman"/>
          <w:b/>
          <w:bCs/>
          <w:sz w:val="24"/>
          <w:szCs w:val="24"/>
        </w:rPr>
        <w:t>Baltico</w:t>
      </w:r>
      <w:proofErr w:type="spellEnd"/>
      <w:r w:rsidR="00AC6AFC" w:rsidRPr="004B0449">
        <w:rPr>
          <w:rFonts w:ascii="Times New Roman" w:hAnsi="Times New Roman" w:cs="Times New Roman"/>
          <w:b/>
          <w:bCs/>
          <w:sz w:val="24"/>
          <w:szCs w:val="24"/>
        </w:rPr>
        <w:t>, Bizet and Dona</w:t>
      </w:r>
      <w:r w:rsidR="00893013" w:rsidRPr="004B0449">
        <w:rPr>
          <w:rFonts w:ascii="Times New Roman" w:hAnsi="Times New Roman" w:cs="Times New Roman"/>
          <w:sz w:val="24"/>
          <w:szCs w:val="24"/>
        </w:rPr>
        <w:t xml:space="preserve">. Observations were recorded on vegetative growth, floral traits, and </w:t>
      </w:r>
      <w:r w:rsidR="00926803" w:rsidRPr="004B0449">
        <w:rPr>
          <w:rFonts w:ascii="Times New Roman" w:hAnsi="Times New Roman" w:cs="Times New Roman"/>
          <w:strike/>
          <w:color w:val="FF0000"/>
          <w:sz w:val="24"/>
          <w:szCs w:val="24"/>
        </w:rPr>
        <w:t>Post-Harvest</w:t>
      </w:r>
      <w:r w:rsidR="00926803" w:rsidRPr="004B0449">
        <w:rPr>
          <w:rFonts w:ascii="Times New Roman" w:hAnsi="Times New Roman" w:cs="Times New Roman"/>
          <w:sz w:val="24"/>
          <w:szCs w:val="24"/>
        </w:rPr>
        <w:t xml:space="preserve"> </w:t>
      </w:r>
      <w:r w:rsidR="00893013" w:rsidRPr="004B0449">
        <w:rPr>
          <w:rFonts w:ascii="Times New Roman" w:hAnsi="Times New Roman" w:cs="Times New Roman"/>
          <w:sz w:val="24"/>
          <w:szCs w:val="24"/>
        </w:rPr>
        <w:t>performance.</w:t>
      </w:r>
      <w:r w:rsidR="00AC6AFC" w:rsidRPr="004B0449">
        <w:rPr>
          <w:rFonts w:ascii="Times New Roman" w:hAnsi="Times New Roman" w:cs="Times New Roman"/>
          <w:sz w:val="24"/>
          <w:szCs w:val="24"/>
        </w:rPr>
        <w:t xml:space="preserve"> </w:t>
      </w:r>
      <w:r w:rsidRPr="004B0449">
        <w:rPr>
          <w:rFonts w:ascii="Times New Roman" w:hAnsi="Times New Roman" w:cs="Times New Roman"/>
          <w:sz w:val="24"/>
          <w:szCs w:val="24"/>
        </w:rPr>
        <w:t>The performance of eight commercial carnation varietie</w:t>
      </w:r>
      <w:r w:rsidR="0059317F" w:rsidRPr="004B0449">
        <w:rPr>
          <w:rFonts w:ascii="Times New Roman" w:hAnsi="Times New Roman" w:cs="Times New Roman"/>
          <w:sz w:val="24"/>
          <w:szCs w:val="24"/>
        </w:rPr>
        <w:t xml:space="preserve">s </w:t>
      </w:r>
      <w:r w:rsidRPr="004B0449">
        <w:rPr>
          <w:rFonts w:ascii="Times New Roman" w:hAnsi="Times New Roman" w:cs="Times New Roman"/>
          <w:sz w:val="24"/>
          <w:szCs w:val="24"/>
        </w:rPr>
        <w:t xml:space="preserve">was evaluated under mid-hill conditions to identify superior cultivars for cut flower production. </w:t>
      </w:r>
      <w:r w:rsidR="0059317F" w:rsidRPr="004B0449">
        <w:rPr>
          <w:rFonts w:ascii="Times New Roman" w:hAnsi="Times New Roman" w:cs="Times New Roman"/>
          <w:sz w:val="24"/>
          <w:szCs w:val="24"/>
        </w:rPr>
        <w:t xml:space="preserve">Significant variability was observed among cultivars. ‘Bizet’ exhibited superior vegetative vigour with maximum </w:t>
      </w:r>
      <w:r w:rsidR="00926803" w:rsidRPr="004B0449">
        <w:rPr>
          <w:rFonts w:ascii="Times New Roman" w:hAnsi="Times New Roman" w:cs="Times New Roman"/>
          <w:strike/>
          <w:color w:val="FF0000"/>
          <w:sz w:val="24"/>
          <w:szCs w:val="24"/>
        </w:rPr>
        <w:t>Plant</w:t>
      </w:r>
      <w:r w:rsidR="0059317F" w:rsidRPr="004B0449">
        <w:rPr>
          <w:rFonts w:ascii="Times New Roman" w:hAnsi="Times New Roman" w:cs="Times New Roman"/>
          <w:sz w:val="24"/>
          <w:szCs w:val="24"/>
        </w:rPr>
        <w:t xml:space="preserve"> height (97.36 cm), longest stems (81.47 cm), and highest number of leaves per pla</w:t>
      </w:r>
      <w:r w:rsidR="00310EAD" w:rsidRPr="004B0449">
        <w:rPr>
          <w:rFonts w:ascii="Times New Roman" w:hAnsi="Times New Roman" w:cs="Times New Roman"/>
          <w:sz w:val="24"/>
          <w:szCs w:val="24"/>
        </w:rPr>
        <w:t>nt (154.18). Conversely, ‘</w:t>
      </w:r>
      <w:proofErr w:type="spellStart"/>
      <w:r w:rsidR="00310EAD" w:rsidRPr="004B0449">
        <w:rPr>
          <w:rFonts w:ascii="Times New Roman" w:hAnsi="Times New Roman" w:cs="Times New Roman"/>
          <w:sz w:val="24"/>
          <w:szCs w:val="24"/>
        </w:rPr>
        <w:t>Kleos</w:t>
      </w:r>
      <w:proofErr w:type="spellEnd"/>
      <w:r w:rsidR="0059317F" w:rsidRPr="004B0449">
        <w:rPr>
          <w:rFonts w:ascii="Times New Roman" w:hAnsi="Times New Roman" w:cs="Times New Roman"/>
          <w:sz w:val="24"/>
          <w:szCs w:val="24"/>
        </w:rPr>
        <w:t>’ and ‘Liberty’ produced comparatively shorter plants and stems. In terms of flowering, ‘Bizet’ was the earliest to bloom (148</w:t>
      </w:r>
      <w:r w:rsidR="00E33B29" w:rsidRPr="004B0449">
        <w:rPr>
          <w:rFonts w:ascii="Times New Roman" w:hAnsi="Times New Roman" w:cs="Times New Roman"/>
          <w:sz w:val="24"/>
          <w:szCs w:val="24"/>
        </w:rPr>
        <w:t>.73</w:t>
      </w:r>
      <w:r w:rsidR="0059317F" w:rsidRPr="004B0449">
        <w:rPr>
          <w:rFonts w:ascii="Times New Roman" w:hAnsi="Times New Roman" w:cs="Times New Roman"/>
          <w:sz w:val="24"/>
          <w:szCs w:val="24"/>
        </w:rPr>
        <w:t xml:space="preserve"> days), while ‘</w:t>
      </w:r>
      <w:proofErr w:type="spellStart"/>
      <w:r w:rsidR="0059317F" w:rsidRPr="004B0449">
        <w:rPr>
          <w:rFonts w:ascii="Times New Roman" w:hAnsi="Times New Roman" w:cs="Times New Roman"/>
          <w:sz w:val="24"/>
          <w:szCs w:val="24"/>
        </w:rPr>
        <w:t>Gaudina</w:t>
      </w:r>
      <w:proofErr w:type="spellEnd"/>
      <w:r w:rsidR="0059317F" w:rsidRPr="004B0449">
        <w:rPr>
          <w:rFonts w:ascii="Times New Roman" w:hAnsi="Times New Roman" w:cs="Times New Roman"/>
          <w:sz w:val="24"/>
          <w:szCs w:val="24"/>
        </w:rPr>
        <w:t>’ was the latest (177 days). Flowering</w:t>
      </w:r>
      <w:r w:rsidR="00A54E82" w:rsidRPr="004B0449">
        <w:rPr>
          <w:rFonts w:ascii="Times New Roman" w:hAnsi="Times New Roman" w:cs="Times New Roman"/>
          <w:sz w:val="24"/>
          <w:szCs w:val="24"/>
        </w:rPr>
        <w:t xml:space="preserve"> duration was longest in ‘</w:t>
      </w:r>
      <w:proofErr w:type="spellStart"/>
      <w:r w:rsidR="00A54E82" w:rsidRPr="004B0449">
        <w:rPr>
          <w:rFonts w:ascii="Times New Roman" w:hAnsi="Times New Roman" w:cs="Times New Roman"/>
          <w:sz w:val="24"/>
          <w:szCs w:val="24"/>
        </w:rPr>
        <w:t>Kleos</w:t>
      </w:r>
      <w:proofErr w:type="spellEnd"/>
      <w:r w:rsidR="0059317F" w:rsidRPr="004B0449">
        <w:rPr>
          <w:rFonts w:ascii="Times New Roman" w:hAnsi="Times New Roman" w:cs="Times New Roman"/>
          <w:sz w:val="24"/>
          <w:szCs w:val="24"/>
        </w:rPr>
        <w:t>’ (16.17 days) and shortest in ‘Dona’ (12.47 days). For yield attributes, ‘Liberty’ recorded the highest number of flowers per plant (6.72), followed by ‘Happy Golem’ (6.21), while ‘Dover’ produced the least</w:t>
      </w:r>
      <w:r w:rsidR="00772F56" w:rsidRPr="004B0449">
        <w:rPr>
          <w:rFonts w:ascii="Times New Roman" w:hAnsi="Times New Roman" w:cs="Times New Roman"/>
          <w:sz w:val="24"/>
          <w:szCs w:val="24"/>
        </w:rPr>
        <w:t xml:space="preserve"> </w:t>
      </w:r>
      <w:r w:rsidR="007101FE" w:rsidRPr="004B0449">
        <w:rPr>
          <w:rFonts w:ascii="Times New Roman" w:hAnsi="Times New Roman" w:cs="Times New Roman"/>
          <w:sz w:val="24"/>
          <w:szCs w:val="24"/>
        </w:rPr>
        <w:t>(4.34)</w:t>
      </w:r>
      <w:r w:rsidR="00ED1486" w:rsidRPr="004B0449">
        <w:rPr>
          <w:rFonts w:ascii="Times New Roman" w:hAnsi="Times New Roman" w:cs="Times New Roman"/>
          <w:sz w:val="24"/>
          <w:szCs w:val="24"/>
        </w:rPr>
        <w:t xml:space="preserve"> number of flowers</w:t>
      </w:r>
      <w:r w:rsidR="0059317F" w:rsidRPr="004B0449">
        <w:rPr>
          <w:rFonts w:ascii="Times New Roman" w:hAnsi="Times New Roman" w:cs="Times New Roman"/>
          <w:sz w:val="24"/>
          <w:szCs w:val="24"/>
        </w:rPr>
        <w:t>. Flower diameter was maximum in ‘Dona’ (7.01 cm), followed by ‘</w:t>
      </w:r>
      <w:proofErr w:type="spellStart"/>
      <w:r w:rsidR="0059317F" w:rsidRPr="004B0449">
        <w:rPr>
          <w:rFonts w:ascii="Times New Roman" w:hAnsi="Times New Roman" w:cs="Times New Roman"/>
          <w:sz w:val="24"/>
          <w:szCs w:val="24"/>
        </w:rPr>
        <w:t>Baltico</w:t>
      </w:r>
      <w:proofErr w:type="spellEnd"/>
      <w:r w:rsidR="0059317F" w:rsidRPr="004B0449">
        <w:rPr>
          <w:rFonts w:ascii="Times New Roman" w:hAnsi="Times New Roman" w:cs="Times New Roman"/>
          <w:sz w:val="24"/>
          <w:szCs w:val="24"/>
        </w:rPr>
        <w:t>’ (6.53 cm)</w:t>
      </w:r>
      <w:r w:rsidR="00245905" w:rsidRPr="004B0449">
        <w:rPr>
          <w:rFonts w:ascii="Times New Roman" w:hAnsi="Times New Roman" w:cs="Times New Roman"/>
          <w:sz w:val="24"/>
          <w:szCs w:val="24"/>
        </w:rPr>
        <w:t xml:space="preserve"> and minimum (5.93) in Dover</w:t>
      </w:r>
      <w:r w:rsidR="0059317F" w:rsidRPr="004B0449">
        <w:rPr>
          <w:rFonts w:ascii="Times New Roman" w:hAnsi="Times New Roman" w:cs="Times New Roman"/>
          <w:sz w:val="24"/>
          <w:szCs w:val="24"/>
        </w:rPr>
        <w:t xml:space="preserve">. Post-harvest quality, assessed through vase life, varied significantly: ‘Liberty’ exhibited the longest vase life (12.6 days), whereas ‘Bizet’ recorded the shortest (8.18 days). Overall, ‘Bizet’ performed best in terms of vegetative growth and early flowering, ‘Liberty’ was superior in yield and vase life, and ‘Dona’ excelled in flower size. These results suggest that ‘Liberty’ and ‘Dona’ are most suitable for commercial cultivation under mid-hill conditions of </w:t>
      </w:r>
      <w:proofErr w:type="spellStart"/>
      <w:r w:rsidR="0059317F" w:rsidRPr="004B0449">
        <w:rPr>
          <w:rFonts w:ascii="Times New Roman" w:hAnsi="Times New Roman" w:cs="Times New Roman"/>
          <w:sz w:val="24"/>
          <w:szCs w:val="24"/>
        </w:rPr>
        <w:t>Thunag</w:t>
      </w:r>
      <w:proofErr w:type="spellEnd"/>
      <w:r w:rsidR="0059317F" w:rsidRPr="004B0449">
        <w:rPr>
          <w:rFonts w:ascii="Times New Roman" w:hAnsi="Times New Roman" w:cs="Times New Roman"/>
          <w:sz w:val="24"/>
          <w:szCs w:val="24"/>
        </w:rPr>
        <w:t xml:space="preserve"> valley, while ‘Bizet’ may be preferred for earliness and vegetative vigour.</w:t>
      </w:r>
    </w:p>
    <w:p w:rsidR="00EB335F" w:rsidRPr="004B0449" w:rsidRDefault="00EB335F" w:rsidP="00677673">
      <w:pPr>
        <w:spacing w:line="276" w:lineRule="auto"/>
        <w:jc w:val="both"/>
        <w:rPr>
          <w:rFonts w:ascii="Times New Roman" w:hAnsi="Times New Roman" w:cs="Times New Roman"/>
          <w:sz w:val="24"/>
          <w:szCs w:val="24"/>
        </w:rPr>
      </w:pPr>
      <w:r w:rsidRPr="004B0449">
        <w:rPr>
          <w:rFonts w:ascii="Times New Roman" w:hAnsi="Times New Roman" w:cs="Times New Roman"/>
          <w:sz w:val="24"/>
          <w:szCs w:val="24"/>
        </w:rPr>
        <w:t xml:space="preserve">Keywords: </w:t>
      </w:r>
      <w:r w:rsidRPr="004B0449">
        <w:rPr>
          <w:rFonts w:ascii="Times New Roman" w:hAnsi="Times New Roman" w:cs="Times New Roman"/>
          <w:i/>
          <w:strike/>
          <w:color w:val="FF0000"/>
          <w:sz w:val="24"/>
          <w:szCs w:val="24"/>
        </w:rPr>
        <w:t xml:space="preserve">Carnation, varietal evaluation, </w:t>
      </w:r>
      <w:proofErr w:type="spellStart"/>
      <w:r w:rsidRPr="004B0449">
        <w:rPr>
          <w:rFonts w:ascii="Times New Roman" w:hAnsi="Times New Roman" w:cs="Times New Roman"/>
          <w:i/>
          <w:strike/>
          <w:color w:val="FF0000"/>
          <w:sz w:val="24"/>
          <w:szCs w:val="24"/>
        </w:rPr>
        <w:t>Thunag</w:t>
      </w:r>
      <w:proofErr w:type="spellEnd"/>
      <w:r w:rsidRPr="004B0449">
        <w:rPr>
          <w:rFonts w:ascii="Times New Roman" w:hAnsi="Times New Roman" w:cs="Times New Roman"/>
          <w:i/>
          <w:strike/>
          <w:color w:val="FF0000"/>
          <w:sz w:val="24"/>
          <w:szCs w:val="24"/>
        </w:rPr>
        <w:t xml:space="preserve"> valley, floriculture, Himachal Pradesh, cut flower</w:t>
      </w:r>
      <w:r w:rsidRPr="004B0449">
        <w:rPr>
          <w:rFonts w:ascii="Times New Roman" w:hAnsi="Times New Roman" w:cs="Times New Roman"/>
          <w:sz w:val="24"/>
          <w:szCs w:val="24"/>
        </w:rPr>
        <w:t>.</w:t>
      </w:r>
    </w:p>
    <w:p w:rsidR="00EB335F" w:rsidRPr="004B0449" w:rsidRDefault="00EB335F" w:rsidP="00677673">
      <w:pPr>
        <w:jc w:val="both"/>
        <w:rPr>
          <w:rFonts w:ascii="Times New Roman" w:hAnsi="Times New Roman" w:cs="Times New Roman"/>
          <w:b/>
          <w:strike/>
          <w:color w:val="FF0000"/>
          <w:sz w:val="24"/>
          <w:szCs w:val="24"/>
        </w:rPr>
      </w:pPr>
      <w:r w:rsidRPr="004B0449">
        <w:rPr>
          <w:rFonts w:ascii="Times New Roman" w:hAnsi="Times New Roman" w:cs="Times New Roman"/>
          <w:b/>
          <w:strike/>
          <w:color w:val="FF0000"/>
          <w:sz w:val="24"/>
          <w:szCs w:val="24"/>
        </w:rPr>
        <w:t>1. Introduction</w:t>
      </w:r>
    </w:p>
    <w:p w:rsidR="003B707A" w:rsidRPr="004B0449" w:rsidRDefault="004E6AD3" w:rsidP="00677673">
      <w:pPr>
        <w:spacing w:line="360" w:lineRule="auto"/>
        <w:ind w:firstLine="720"/>
        <w:jc w:val="both"/>
        <w:rPr>
          <w:rFonts w:ascii="Times New Roman" w:hAnsi="Times New Roman" w:cs="Times New Roman"/>
          <w:sz w:val="24"/>
          <w:szCs w:val="24"/>
        </w:rPr>
      </w:pPr>
      <w:r w:rsidRPr="004B0449">
        <w:rPr>
          <w:rFonts w:ascii="Times New Roman" w:hAnsi="Times New Roman" w:cs="Times New Roman"/>
          <w:sz w:val="24"/>
          <w:szCs w:val="24"/>
        </w:rPr>
        <w:t xml:space="preserve">Floriculture is emerging as a profitable sector within horticulture, offering potential for high returns, employment generation, and export opportunities. Among cut flowers, </w:t>
      </w:r>
      <w:r w:rsidR="00926803" w:rsidRPr="004B0449">
        <w:rPr>
          <w:rFonts w:ascii="Times New Roman" w:hAnsi="Times New Roman" w:cs="Times New Roman"/>
          <w:strike/>
          <w:color w:val="FF0000"/>
          <w:sz w:val="24"/>
          <w:szCs w:val="24"/>
        </w:rPr>
        <w:t>Carnation</w:t>
      </w:r>
      <w:r w:rsidRPr="004B0449">
        <w:rPr>
          <w:rFonts w:ascii="Times New Roman" w:hAnsi="Times New Roman" w:cs="Times New Roman"/>
          <w:sz w:val="24"/>
          <w:szCs w:val="24"/>
        </w:rPr>
        <w:t xml:space="preserve"> (</w:t>
      </w:r>
      <w:r w:rsidRPr="004B0449">
        <w:rPr>
          <w:rFonts w:ascii="Times New Roman" w:hAnsi="Times New Roman" w:cs="Times New Roman"/>
          <w:i/>
          <w:strike/>
          <w:color w:val="FF0000"/>
          <w:sz w:val="24"/>
          <w:szCs w:val="24"/>
        </w:rPr>
        <w:t xml:space="preserve">Dianthus </w:t>
      </w:r>
      <w:proofErr w:type="spellStart"/>
      <w:r w:rsidRPr="004B0449">
        <w:rPr>
          <w:rFonts w:ascii="Times New Roman" w:hAnsi="Times New Roman" w:cs="Times New Roman"/>
          <w:i/>
          <w:strike/>
          <w:color w:val="FF0000"/>
          <w:sz w:val="24"/>
          <w:szCs w:val="24"/>
        </w:rPr>
        <w:t>caryophyllus</w:t>
      </w:r>
      <w:proofErr w:type="spellEnd"/>
      <w:r w:rsidRPr="004B0449">
        <w:rPr>
          <w:rFonts w:ascii="Times New Roman" w:hAnsi="Times New Roman" w:cs="Times New Roman"/>
          <w:i/>
          <w:strike/>
          <w:color w:val="FF0000"/>
          <w:sz w:val="24"/>
          <w:szCs w:val="24"/>
        </w:rPr>
        <w:t xml:space="preserve"> L.</w:t>
      </w:r>
      <w:r w:rsidRPr="004B0449">
        <w:rPr>
          <w:rFonts w:ascii="Times New Roman" w:hAnsi="Times New Roman" w:cs="Times New Roman"/>
          <w:sz w:val="24"/>
          <w:szCs w:val="24"/>
        </w:rPr>
        <w:t>) occupies a prominent position due to its ruffled petals, spectrum of colo</w:t>
      </w:r>
      <w:r w:rsidR="007910DB" w:rsidRPr="004B0449">
        <w:rPr>
          <w:rFonts w:ascii="Times New Roman" w:hAnsi="Times New Roman" w:cs="Times New Roman"/>
          <w:sz w:val="24"/>
          <w:szCs w:val="24"/>
        </w:rPr>
        <w:t>u</w:t>
      </w:r>
      <w:r w:rsidRPr="004B0449">
        <w:rPr>
          <w:rFonts w:ascii="Times New Roman" w:hAnsi="Times New Roman" w:cs="Times New Roman"/>
          <w:sz w:val="24"/>
          <w:szCs w:val="24"/>
        </w:rPr>
        <w:t>rs</w:t>
      </w:r>
      <w:r w:rsidR="00D41F62" w:rsidRPr="004B0449">
        <w:rPr>
          <w:rFonts w:ascii="Times New Roman" w:hAnsi="Times New Roman" w:cs="Times New Roman"/>
          <w:sz w:val="24"/>
          <w:szCs w:val="24"/>
        </w:rPr>
        <w:t xml:space="preserve">, </w:t>
      </w:r>
      <w:r w:rsidRPr="004B0449">
        <w:rPr>
          <w:rFonts w:ascii="Times New Roman" w:hAnsi="Times New Roman" w:cs="Times New Roman"/>
          <w:sz w:val="24"/>
          <w:szCs w:val="24"/>
        </w:rPr>
        <w:t>post-harvest longevity</w:t>
      </w:r>
      <w:r w:rsidR="00D41F62" w:rsidRPr="004B0449">
        <w:rPr>
          <w:rFonts w:ascii="Times New Roman" w:hAnsi="Times New Roman" w:cs="Times New Roman"/>
          <w:sz w:val="24"/>
          <w:szCs w:val="24"/>
        </w:rPr>
        <w:t xml:space="preserve"> and economic value</w:t>
      </w:r>
      <w:r w:rsidR="00EB335F" w:rsidRPr="004B0449">
        <w:rPr>
          <w:rFonts w:ascii="Times New Roman" w:hAnsi="Times New Roman" w:cs="Times New Roman"/>
          <w:sz w:val="24"/>
          <w:szCs w:val="24"/>
        </w:rPr>
        <w:t>.</w:t>
      </w:r>
      <w:r w:rsidR="003830E0" w:rsidRPr="004B0449">
        <w:rPr>
          <w:rFonts w:ascii="Times New Roman" w:hAnsi="Times New Roman" w:cs="Times New Roman"/>
          <w:sz w:val="24"/>
          <w:szCs w:val="24"/>
        </w:rPr>
        <w:t xml:space="preserve"> </w:t>
      </w:r>
      <w:r w:rsidR="003B707A" w:rsidRPr="004B0449">
        <w:rPr>
          <w:rFonts w:ascii="Times New Roman" w:hAnsi="Times New Roman" w:cs="Times New Roman"/>
          <w:sz w:val="24"/>
          <w:szCs w:val="24"/>
        </w:rPr>
        <w:t xml:space="preserve">In addition to its beautiful flowers it possesses various healing qualities: oil derived from the plants can be beneficial for </w:t>
      </w:r>
      <w:r w:rsidR="003B707A" w:rsidRPr="004B0449">
        <w:rPr>
          <w:rFonts w:ascii="Times New Roman" w:hAnsi="Times New Roman" w:cs="Times New Roman"/>
          <w:sz w:val="24"/>
          <w:szCs w:val="24"/>
        </w:rPr>
        <w:lastRenderedPageBreak/>
        <w:t xml:space="preserve">skin irritations, while tea made from carnations has been a popular remedy since ancient times and may assist in alleviating stress and anxiety. </w:t>
      </w:r>
      <w:r w:rsidR="002550CA" w:rsidRPr="004B0449">
        <w:rPr>
          <w:rFonts w:ascii="Times New Roman" w:hAnsi="Times New Roman" w:cs="Times New Roman"/>
          <w:sz w:val="24"/>
          <w:szCs w:val="24"/>
        </w:rPr>
        <w:t xml:space="preserve">Carnation flowers are also considered to possess alexiteric, antispasmodic, cardio-tonic, diaphoretic, and </w:t>
      </w:r>
      <w:proofErr w:type="spellStart"/>
      <w:r w:rsidR="002550CA" w:rsidRPr="004B0449">
        <w:rPr>
          <w:rFonts w:ascii="Times New Roman" w:hAnsi="Times New Roman" w:cs="Times New Roman"/>
          <w:sz w:val="24"/>
          <w:szCs w:val="24"/>
        </w:rPr>
        <w:t>carnervine</w:t>
      </w:r>
      <w:proofErr w:type="spellEnd"/>
      <w:r w:rsidR="002550CA" w:rsidRPr="004B0449">
        <w:rPr>
          <w:rFonts w:ascii="Times New Roman" w:hAnsi="Times New Roman" w:cs="Times New Roman"/>
          <w:sz w:val="24"/>
          <w:szCs w:val="24"/>
        </w:rPr>
        <w:t xml:space="preserve"> tonic properties (</w:t>
      </w:r>
      <w:proofErr w:type="spellStart"/>
      <w:r w:rsidR="002550CA" w:rsidRPr="004B0449">
        <w:rPr>
          <w:rFonts w:ascii="Times New Roman" w:hAnsi="Times New Roman" w:cs="Times New Roman"/>
          <w:sz w:val="24"/>
          <w:szCs w:val="24"/>
        </w:rPr>
        <w:t>Esmail</w:t>
      </w:r>
      <w:proofErr w:type="spellEnd"/>
      <w:r w:rsidR="002550CA" w:rsidRPr="004B0449">
        <w:rPr>
          <w:rFonts w:ascii="Times New Roman" w:hAnsi="Times New Roman" w:cs="Times New Roman"/>
          <w:sz w:val="24"/>
          <w:szCs w:val="24"/>
        </w:rPr>
        <w:t xml:space="preserve"> A, 2017 and Chandra </w:t>
      </w:r>
      <w:r w:rsidR="002550CA" w:rsidRPr="004B0449">
        <w:rPr>
          <w:rFonts w:ascii="Times New Roman" w:hAnsi="Times New Roman" w:cs="Times New Roman"/>
          <w:i/>
          <w:iCs/>
          <w:color w:val="000000" w:themeColor="text1"/>
          <w:sz w:val="24"/>
          <w:szCs w:val="24"/>
        </w:rPr>
        <w:t>et al</w:t>
      </w:r>
      <w:r w:rsidR="004B0449">
        <w:rPr>
          <w:rFonts w:ascii="Times New Roman" w:hAnsi="Times New Roman" w:cs="Times New Roman"/>
          <w:iCs/>
          <w:sz w:val="24"/>
          <w:szCs w:val="24"/>
        </w:rPr>
        <w:t>.</w:t>
      </w:r>
      <w:r w:rsidR="002550CA" w:rsidRPr="004B0449">
        <w:rPr>
          <w:rFonts w:ascii="Times New Roman" w:hAnsi="Times New Roman" w:cs="Times New Roman"/>
          <w:sz w:val="24"/>
          <w:szCs w:val="24"/>
        </w:rPr>
        <w:t>, 2016). The sugar-coated petals of carnation are consumed as candies and can also serve as decorative elements in salads.</w:t>
      </w:r>
    </w:p>
    <w:p w:rsidR="00EB335F" w:rsidRPr="004B0449" w:rsidRDefault="00D41F62" w:rsidP="003B707A">
      <w:pPr>
        <w:spacing w:line="360" w:lineRule="auto"/>
        <w:ind w:firstLine="720"/>
        <w:jc w:val="both"/>
        <w:rPr>
          <w:rFonts w:ascii="Times New Roman" w:hAnsi="Times New Roman" w:cs="Times New Roman"/>
          <w:sz w:val="24"/>
          <w:szCs w:val="24"/>
        </w:rPr>
      </w:pPr>
      <w:r w:rsidRPr="004B0449">
        <w:rPr>
          <w:rFonts w:ascii="Times New Roman" w:hAnsi="Times New Roman" w:cs="Times New Roman"/>
          <w:sz w:val="24"/>
          <w:szCs w:val="24"/>
        </w:rPr>
        <w:t xml:space="preserve">In India, carnation cultivation has gained momentum particularly in states like Himachal Pradesh, Uttarakhand, parts of Jammu and Kashmir, </w:t>
      </w:r>
      <w:proofErr w:type="spellStart"/>
      <w:r w:rsidRPr="004B0449">
        <w:rPr>
          <w:rFonts w:ascii="Times New Roman" w:hAnsi="Times New Roman" w:cs="Times New Roman"/>
          <w:sz w:val="24"/>
          <w:szCs w:val="24"/>
        </w:rPr>
        <w:t>Kodaikanal</w:t>
      </w:r>
      <w:proofErr w:type="spellEnd"/>
      <w:r w:rsidRPr="004B0449">
        <w:rPr>
          <w:rFonts w:ascii="Times New Roman" w:hAnsi="Times New Roman" w:cs="Times New Roman"/>
          <w:sz w:val="24"/>
          <w:szCs w:val="24"/>
        </w:rPr>
        <w:t xml:space="preserve"> and </w:t>
      </w:r>
      <w:proofErr w:type="spellStart"/>
      <w:r w:rsidRPr="004B0449">
        <w:rPr>
          <w:rFonts w:ascii="Times New Roman" w:hAnsi="Times New Roman" w:cs="Times New Roman"/>
          <w:sz w:val="24"/>
          <w:szCs w:val="24"/>
        </w:rPr>
        <w:t>Ooty</w:t>
      </w:r>
      <w:proofErr w:type="spellEnd"/>
      <w:r w:rsidRPr="004B0449">
        <w:rPr>
          <w:rFonts w:ascii="Times New Roman" w:hAnsi="Times New Roman" w:cs="Times New Roman"/>
          <w:sz w:val="24"/>
          <w:szCs w:val="24"/>
        </w:rPr>
        <w:t xml:space="preserve"> in Tamil </w:t>
      </w:r>
      <w:r w:rsidR="006A14AC" w:rsidRPr="004B0449">
        <w:rPr>
          <w:rFonts w:ascii="Times New Roman" w:hAnsi="Times New Roman" w:cs="Times New Roman"/>
          <w:sz w:val="24"/>
          <w:szCs w:val="24"/>
        </w:rPr>
        <w:t xml:space="preserve">Nadu, Darjeeling in West Bengal </w:t>
      </w:r>
      <w:r w:rsidRPr="004B0449">
        <w:rPr>
          <w:rFonts w:ascii="Times New Roman" w:hAnsi="Times New Roman" w:cs="Times New Roman"/>
          <w:sz w:val="24"/>
          <w:szCs w:val="24"/>
        </w:rPr>
        <w:t>where the cool temperate climate under protected conditions promotes optimal flowering and quality</w:t>
      </w:r>
      <w:r w:rsidR="00EB335F" w:rsidRPr="004B0449">
        <w:rPr>
          <w:rFonts w:ascii="Times New Roman" w:hAnsi="Times New Roman" w:cs="Times New Roman"/>
          <w:sz w:val="24"/>
          <w:szCs w:val="24"/>
        </w:rPr>
        <w:t xml:space="preserve">. </w:t>
      </w:r>
      <w:r w:rsidR="003B707A" w:rsidRPr="004B0449">
        <w:rPr>
          <w:rFonts w:ascii="Times New Roman" w:hAnsi="Times New Roman" w:cs="Times New Roman"/>
          <w:sz w:val="24"/>
          <w:szCs w:val="24"/>
        </w:rPr>
        <w:t>Himachal Pradesh, with its favo</w:t>
      </w:r>
      <w:r w:rsidR="002550CA" w:rsidRPr="004B0449">
        <w:rPr>
          <w:rFonts w:ascii="Times New Roman" w:hAnsi="Times New Roman" w:cs="Times New Roman"/>
          <w:sz w:val="24"/>
          <w:szCs w:val="24"/>
        </w:rPr>
        <w:t>u</w:t>
      </w:r>
      <w:r w:rsidR="003B707A" w:rsidRPr="004B0449">
        <w:rPr>
          <w:rFonts w:ascii="Times New Roman" w:hAnsi="Times New Roman" w:cs="Times New Roman"/>
          <w:sz w:val="24"/>
          <w:szCs w:val="24"/>
        </w:rPr>
        <w:t xml:space="preserve">rable agro-climatic conditions, has the potential to greatly enhance the growth of floriculture to meet the demands of the local market and for export opportunities. </w:t>
      </w:r>
      <w:proofErr w:type="spellStart"/>
      <w:r w:rsidR="0088016F" w:rsidRPr="004B0449">
        <w:rPr>
          <w:rFonts w:ascii="Times New Roman" w:hAnsi="Times New Roman" w:cs="Times New Roman"/>
          <w:sz w:val="24"/>
          <w:szCs w:val="24"/>
        </w:rPr>
        <w:t>Thunag</w:t>
      </w:r>
      <w:proofErr w:type="spellEnd"/>
      <w:r w:rsidR="0088016F" w:rsidRPr="004B0449">
        <w:rPr>
          <w:rFonts w:ascii="Times New Roman" w:hAnsi="Times New Roman" w:cs="Times New Roman"/>
          <w:sz w:val="24"/>
          <w:szCs w:val="24"/>
        </w:rPr>
        <w:t xml:space="preserve">, located in </w:t>
      </w:r>
      <w:proofErr w:type="spellStart"/>
      <w:r w:rsidR="0088016F" w:rsidRPr="004B0449">
        <w:rPr>
          <w:rFonts w:ascii="Times New Roman" w:hAnsi="Times New Roman" w:cs="Times New Roman"/>
          <w:sz w:val="24"/>
          <w:szCs w:val="24"/>
        </w:rPr>
        <w:t>Mandi</w:t>
      </w:r>
      <w:proofErr w:type="spellEnd"/>
      <w:r w:rsidR="0088016F" w:rsidRPr="004B0449">
        <w:rPr>
          <w:rFonts w:ascii="Times New Roman" w:hAnsi="Times New Roman" w:cs="Times New Roman"/>
          <w:sz w:val="24"/>
          <w:szCs w:val="24"/>
        </w:rPr>
        <w:t xml:space="preserve"> district</w:t>
      </w:r>
      <w:r w:rsidR="006A14AC" w:rsidRPr="004B0449">
        <w:rPr>
          <w:rFonts w:ascii="Times New Roman" w:hAnsi="Times New Roman" w:cs="Times New Roman"/>
          <w:sz w:val="24"/>
          <w:szCs w:val="24"/>
        </w:rPr>
        <w:t xml:space="preserve"> of Himachal Pradesh</w:t>
      </w:r>
      <w:r w:rsidR="00500A88" w:rsidRPr="004B0449">
        <w:rPr>
          <w:rFonts w:ascii="Times New Roman" w:hAnsi="Times New Roman" w:cs="Times New Roman"/>
          <w:sz w:val="24"/>
          <w:szCs w:val="24"/>
        </w:rPr>
        <w:t xml:space="preserve"> at an altitude of ~1900 m </w:t>
      </w:r>
      <w:r w:rsidR="00500A88" w:rsidRPr="004B0449">
        <w:rPr>
          <w:rFonts w:ascii="Times New Roman" w:hAnsi="Times New Roman" w:cs="Times New Roman"/>
          <w:strike/>
          <w:color w:val="FF0000"/>
          <w:sz w:val="24"/>
          <w:szCs w:val="24"/>
        </w:rPr>
        <w:t>a</w:t>
      </w:r>
      <w:r w:rsidR="00926803" w:rsidRPr="004B0449">
        <w:rPr>
          <w:rFonts w:ascii="Times New Roman" w:hAnsi="Times New Roman" w:cs="Times New Roman"/>
          <w:strike/>
          <w:color w:val="FF0000"/>
          <w:sz w:val="24"/>
          <w:szCs w:val="24"/>
        </w:rPr>
        <w:t>bove mean sea level</w:t>
      </w:r>
      <w:r w:rsidR="00926803" w:rsidRPr="004B0449">
        <w:rPr>
          <w:rFonts w:ascii="Times New Roman" w:hAnsi="Times New Roman" w:cs="Times New Roman"/>
          <w:sz w:val="24"/>
          <w:szCs w:val="24"/>
        </w:rPr>
        <w:t>,</w:t>
      </w:r>
      <w:r w:rsidR="00B20124" w:rsidRPr="004B0449">
        <w:rPr>
          <w:rFonts w:ascii="Times New Roman" w:hAnsi="Times New Roman" w:cs="Times New Roman"/>
          <w:sz w:val="24"/>
          <w:szCs w:val="24"/>
        </w:rPr>
        <w:t xml:space="preserve"> experiences a generally temperate climate with a heavy rainfall during monsoon,</w:t>
      </w:r>
      <w:r w:rsidR="0088016F" w:rsidRPr="004B0449">
        <w:rPr>
          <w:rFonts w:ascii="Times New Roman" w:hAnsi="Times New Roman" w:cs="Times New Roman"/>
          <w:sz w:val="24"/>
          <w:szCs w:val="24"/>
        </w:rPr>
        <w:t xml:space="preserve"> </w:t>
      </w:r>
      <w:r w:rsidR="003661C0" w:rsidRPr="004B0449">
        <w:rPr>
          <w:rFonts w:ascii="Times New Roman" w:hAnsi="Times New Roman" w:cs="Times New Roman"/>
          <w:sz w:val="24"/>
          <w:szCs w:val="24"/>
        </w:rPr>
        <w:t>warm summers</w:t>
      </w:r>
      <w:r w:rsidR="0088016F" w:rsidRPr="004B0449">
        <w:rPr>
          <w:rFonts w:ascii="Times New Roman" w:hAnsi="Times New Roman" w:cs="Times New Roman"/>
          <w:sz w:val="24"/>
          <w:szCs w:val="24"/>
        </w:rPr>
        <w:t xml:space="preserve">, and </w:t>
      </w:r>
      <w:r w:rsidR="003661C0" w:rsidRPr="004B0449">
        <w:rPr>
          <w:rFonts w:ascii="Times New Roman" w:hAnsi="Times New Roman" w:cs="Times New Roman"/>
          <w:sz w:val="24"/>
          <w:szCs w:val="24"/>
        </w:rPr>
        <w:t xml:space="preserve">cold winters </w:t>
      </w:r>
      <w:r w:rsidR="0088016F" w:rsidRPr="004B0449">
        <w:rPr>
          <w:rFonts w:ascii="Times New Roman" w:hAnsi="Times New Roman" w:cs="Times New Roman"/>
          <w:sz w:val="24"/>
          <w:szCs w:val="24"/>
        </w:rPr>
        <w:t>making it conducive to carnation production in poly</w:t>
      </w:r>
      <w:r w:rsidR="007B4ECC" w:rsidRPr="004B0449">
        <w:rPr>
          <w:rFonts w:ascii="Times New Roman" w:hAnsi="Times New Roman" w:cs="Times New Roman"/>
          <w:sz w:val="24"/>
          <w:szCs w:val="24"/>
        </w:rPr>
        <w:t xml:space="preserve"> </w:t>
      </w:r>
      <w:r w:rsidR="0088016F" w:rsidRPr="004B0449">
        <w:rPr>
          <w:rFonts w:ascii="Times New Roman" w:hAnsi="Times New Roman" w:cs="Times New Roman"/>
          <w:sz w:val="24"/>
          <w:szCs w:val="24"/>
        </w:rPr>
        <w:t>houses.</w:t>
      </w:r>
      <w:r w:rsidR="003661C0" w:rsidRPr="004B0449">
        <w:rPr>
          <w:rFonts w:ascii="Times New Roman" w:hAnsi="Times New Roman" w:cs="Times New Roman"/>
          <w:sz w:val="24"/>
          <w:szCs w:val="24"/>
        </w:rPr>
        <w:t xml:space="preserve"> </w:t>
      </w:r>
      <w:r w:rsidR="00EB335F" w:rsidRPr="004B0449">
        <w:rPr>
          <w:rFonts w:ascii="Times New Roman" w:hAnsi="Times New Roman" w:cs="Times New Roman"/>
          <w:sz w:val="24"/>
          <w:szCs w:val="24"/>
        </w:rPr>
        <w:t xml:space="preserve">However, varietal performance may differ significantly across locations due to microclimatic variations. Hence, the selection of suitable varieties is a critical factor influencing the success of carnation cultivation. The present study aimed to assess the performance of </w:t>
      </w:r>
      <w:r w:rsidR="006A14AC" w:rsidRPr="004B0449">
        <w:rPr>
          <w:rFonts w:ascii="Times New Roman" w:hAnsi="Times New Roman" w:cs="Times New Roman"/>
          <w:sz w:val="24"/>
          <w:szCs w:val="24"/>
        </w:rPr>
        <w:t xml:space="preserve">eight </w:t>
      </w:r>
      <w:r w:rsidR="00EB335F" w:rsidRPr="004B0449">
        <w:rPr>
          <w:rFonts w:ascii="Times New Roman" w:hAnsi="Times New Roman" w:cs="Times New Roman"/>
          <w:sz w:val="24"/>
          <w:szCs w:val="24"/>
        </w:rPr>
        <w:t xml:space="preserve">carnation </w:t>
      </w:r>
      <w:r w:rsidR="007221A3" w:rsidRPr="004B0449">
        <w:rPr>
          <w:rFonts w:ascii="Times New Roman" w:hAnsi="Times New Roman" w:cs="Times New Roman"/>
          <w:sz w:val="24"/>
          <w:szCs w:val="24"/>
        </w:rPr>
        <w:t xml:space="preserve">cultivars </w:t>
      </w:r>
      <w:r w:rsidR="00EB335F" w:rsidRPr="004B0449">
        <w:rPr>
          <w:rFonts w:ascii="Times New Roman" w:hAnsi="Times New Roman" w:cs="Times New Roman"/>
          <w:sz w:val="24"/>
          <w:szCs w:val="24"/>
        </w:rPr>
        <w:t>in terms of their vegetativ</w:t>
      </w:r>
      <w:r w:rsidR="008C213B" w:rsidRPr="004B0449">
        <w:rPr>
          <w:rFonts w:ascii="Times New Roman" w:hAnsi="Times New Roman" w:cs="Times New Roman"/>
          <w:sz w:val="24"/>
          <w:szCs w:val="24"/>
        </w:rPr>
        <w:t>e growth, floral attributes,</w:t>
      </w:r>
      <w:r w:rsidR="00EB335F" w:rsidRPr="004B0449">
        <w:rPr>
          <w:rFonts w:ascii="Times New Roman" w:hAnsi="Times New Roman" w:cs="Times New Roman"/>
          <w:sz w:val="24"/>
          <w:szCs w:val="24"/>
        </w:rPr>
        <w:t xml:space="preserve"> post-harvest quality</w:t>
      </w:r>
      <w:r w:rsidR="008C213B" w:rsidRPr="004B0449">
        <w:rPr>
          <w:rFonts w:ascii="Times New Roman" w:hAnsi="Times New Roman" w:cs="Times New Roman"/>
          <w:sz w:val="24"/>
          <w:szCs w:val="24"/>
        </w:rPr>
        <w:t xml:space="preserve"> and consumer preference</w:t>
      </w:r>
      <w:r w:rsidR="00EB335F" w:rsidRPr="004B0449">
        <w:rPr>
          <w:rFonts w:ascii="Times New Roman" w:hAnsi="Times New Roman" w:cs="Times New Roman"/>
          <w:sz w:val="24"/>
          <w:szCs w:val="24"/>
        </w:rPr>
        <w:t xml:space="preserve"> under the specific environmental conditions of </w:t>
      </w:r>
      <w:proofErr w:type="spellStart"/>
      <w:r w:rsidR="00EB335F" w:rsidRPr="004B0449">
        <w:rPr>
          <w:rFonts w:ascii="Times New Roman" w:hAnsi="Times New Roman" w:cs="Times New Roman"/>
          <w:sz w:val="24"/>
          <w:szCs w:val="24"/>
        </w:rPr>
        <w:t>Thunag</w:t>
      </w:r>
      <w:proofErr w:type="spellEnd"/>
      <w:r w:rsidR="00EB335F" w:rsidRPr="004B0449">
        <w:rPr>
          <w:rFonts w:ascii="Times New Roman" w:hAnsi="Times New Roman" w:cs="Times New Roman"/>
          <w:sz w:val="24"/>
          <w:szCs w:val="24"/>
        </w:rPr>
        <w:t xml:space="preserve"> valley.</w:t>
      </w:r>
    </w:p>
    <w:p w:rsidR="00EB335F" w:rsidRPr="00A042B1" w:rsidRDefault="00EB335F" w:rsidP="00677673">
      <w:pPr>
        <w:jc w:val="both"/>
        <w:rPr>
          <w:rFonts w:ascii="Times New Roman" w:hAnsi="Times New Roman" w:cs="Times New Roman"/>
          <w:b/>
          <w:bCs/>
        </w:rPr>
      </w:pPr>
      <w:r w:rsidRPr="00A042B1">
        <w:rPr>
          <w:rFonts w:ascii="Times New Roman" w:hAnsi="Times New Roman" w:cs="Times New Roman"/>
          <w:b/>
          <w:bCs/>
        </w:rPr>
        <w:t>2. Materials and Methods</w:t>
      </w:r>
    </w:p>
    <w:p w:rsidR="00B43C89" w:rsidRPr="008779A4" w:rsidRDefault="00EB335F" w:rsidP="00677673">
      <w:pPr>
        <w:spacing w:line="360" w:lineRule="auto"/>
        <w:jc w:val="both"/>
        <w:rPr>
          <w:rFonts w:ascii="Times New Roman" w:hAnsi="Times New Roman" w:cs="Times New Roman"/>
          <w:sz w:val="24"/>
          <w:szCs w:val="24"/>
        </w:rPr>
      </w:pPr>
      <w:r w:rsidRPr="008779A4">
        <w:rPr>
          <w:rFonts w:ascii="Times New Roman" w:hAnsi="Times New Roman" w:cs="Times New Roman"/>
          <w:sz w:val="24"/>
          <w:szCs w:val="24"/>
        </w:rPr>
        <w:t xml:space="preserve">The field trial was </w:t>
      </w:r>
      <w:r w:rsidR="00B15593" w:rsidRPr="008779A4">
        <w:rPr>
          <w:rFonts w:ascii="Times New Roman" w:hAnsi="Times New Roman" w:cs="Times New Roman"/>
          <w:sz w:val="24"/>
          <w:szCs w:val="24"/>
        </w:rPr>
        <w:t xml:space="preserve">carried out in a controlled environment </w:t>
      </w:r>
      <w:r w:rsidRPr="008779A4">
        <w:rPr>
          <w:rFonts w:ascii="Times New Roman" w:hAnsi="Times New Roman" w:cs="Times New Roman"/>
          <w:sz w:val="24"/>
          <w:szCs w:val="24"/>
        </w:rPr>
        <w:t>d</w:t>
      </w:r>
      <w:r w:rsidR="0088016F" w:rsidRPr="008779A4">
        <w:rPr>
          <w:rFonts w:ascii="Times New Roman" w:hAnsi="Times New Roman" w:cs="Times New Roman"/>
          <w:sz w:val="24"/>
          <w:szCs w:val="24"/>
        </w:rPr>
        <w:t>uring the growing season of 2021–22</w:t>
      </w:r>
      <w:r w:rsidRPr="008779A4">
        <w:rPr>
          <w:rFonts w:ascii="Times New Roman" w:hAnsi="Times New Roman" w:cs="Times New Roman"/>
          <w:sz w:val="24"/>
          <w:szCs w:val="24"/>
        </w:rPr>
        <w:t xml:space="preserve"> </w:t>
      </w:r>
      <w:r w:rsidR="00001C3F" w:rsidRPr="008779A4">
        <w:rPr>
          <w:rFonts w:ascii="Times New Roman" w:hAnsi="Times New Roman" w:cs="Times New Roman"/>
          <w:sz w:val="24"/>
          <w:szCs w:val="24"/>
        </w:rPr>
        <w:t xml:space="preserve">at a progressive farmer’s poly house located in </w:t>
      </w:r>
      <w:proofErr w:type="spellStart"/>
      <w:r w:rsidRPr="008779A4">
        <w:rPr>
          <w:rFonts w:ascii="Times New Roman" w:hAnsi="Times New Roman" w:cs="Times New Roman"/>
          <w:sz w:val="24"/>
          <w:szCs w:val="24"/>
        </w:rPr>
        <w:t>Thunag</w:t>
      </w:r>
      <w:proofErr w:type="spellEnd"/>
      <w:r w:rsidR="00844DA7" w:rsidRPr="008779A4">
        <w:rPr>
          <w:rFonts w:ascii="Times New Roman" w:hAnsi="Times New Roman" w:cs="Times New Roman"/>
          <w:sz w:val="24"/>
          <w:szCs w:val="24"/>
        </w:rPr>
        <w:t xml:space="preserve">, </w:t>
      </w:r>
      <w:proofErr w:type="spellStart"/>
      <w:r w:rsidR="00844DA7" w:rsidRPr="008779A4">
        <w:rPr>
          <w:rFonts w:ascii="Times New Roman" w:hAnsi="Times New Roman" w:cs="Times New Roman"/>
          <w:sz w:val="24"/>
          <w:szCs w:val="24"/>
        </w:rPr>
        <w:t>Mandi</w:t>
      </w:r>
      <w:proofErr w:type="spellEnd"/>
      <w:r w:rsidRPr="008779A4">
        <w:rPr>
          <w:rFonts w:ascii="Times New Roman" w:hAnsi="Times New Roman" w:cs="Times New Roman"/>
          <w:sz w:val="24"/>
          <w:szCs w:val="24"/>
        </w:rPr>
        <w:t xml:space="preserve"> (31.6°N latitude, 77.1°E longitude)</w:t>
      </w:r>
      <w:r w:rsidR="008779A4">
        <w:rPr>
          <w:rFonts w:ascii="Times New Roman" w:hAnsi="Times New Roman" w:cs="Times New Roman"/>
          <w:sz w:val="24"/>
          <w:szCs w:val="24"/>
        </w:rPr>
        <w:t>, with</w:t>
      </w:r>
      <w:r w:rsidR="0088016F" w:rsidRPr="008779A4">
        <w:rPr>
          <w:rFonts w:ascii="Times New Roman" w:hAnsi="Times New Roman" w:cs="Times New Roman"/>
          <w:sz w:val="24"/>
          <w:szCs w:val="24"/>
        </w:rPr>
        <w:t xml:space="preserve"> an </w:t>
      </w:r>
      <w:r w:rsidR="00001C3F" w:rsidRPr="008779A4">
        <w:rPr>
          <w:rFonts w:ascii="Times New Roman" w:hAnsi="Times New Roman" w:cs="Times New Roman"/>
          <w:sz w:val="24"/>
          <w:szCs w:val="24"/>
        </w:rPr>
        <w:t xml:space="preserve">elevation </w:t>
      </w:r>
      <w:r w:rsidR="0088016F" w:rsidRPr="008779A4">
        <w:rPr>
          <w:rFonts w:ascii="Times New Roman" w:hAnsi="Times New Roman" w:cs="Times New Roman"/>
          <w:sz w:val="24"/>
          <w:szCs w:val="24"/>
        </w:rPr>
        <w:t>of 1900</w:t>
      </w:r>
      <w:r w:rsidR="00AB602A" w:rsidRPr="008779A4">
        <w:rPr>
          <w:rFonts w:ascii="Times New Roman" w:hAnsi="Times New Roman" w:cs="Times New Roman"/>
          <w:sz w:val="24"/>
          <w:szCs w:val="24"/>
        </w:rPr>
        <w:t xml:space="preserve"> meters above sea level. </w:t>
      </w:r>
      <w:r w:rsidR="0098323A" w:rsidRPr="008779A4">
        <w:rPr>
          <w:rFonts w:ascii="Times New Roman" w:hAnsi="Times New Roman" w:cs="Times New Roman"/>
          <w:sz w:val="24"/>
          <w:szCs w:val="24"/>
        </w:rPr>
        <w:t>Eight</w:t>
      </w:r>
      <w:r w:rsidRPr="008779A4">
        <w:rPr>
          <w:rFonts w:ascii="Times New Roman" w:hAnsi="Times New Roman" w:cs="Times New Roman"/>
          <w:sz w:val="24"/>
          <w:szCs w:val="24"/>
        </w:rPr>
        <w:t xml:space="preserve"> commercially available carnation varieties were selected for the study: </w:t>
      </w:r>
      <w:proofErr w:type="spellStart"/>
      <w:r w:rsidR="00442FA8" w:rsidRPr="008779A4">
        <w:rPr>
          <w:rFonts w:ascii="Times New Roman" w:hAnsi="Times New Roman" w:cs="Times New Roman"/>
          <w:sz w:val="24"/>
          <w:szCs w:val="24"/>
        </w:rPr>
        <w:t>Kleos</w:t>
      </w:r>
      <w:proofErr w:type="spellEnd"/>
      <w:r w:rsidR="0098323A" w:rsidRPr="008779A4">
        <w:rPr>
          <w:rFonts w:ascii="Times New Roman" w:hAnsi="Times New Roman" w:cs="Times New Roman"/>
          <w:sz w:val="24"/>
          <w:szCs w:val="24"/>
        </w:rPr>
        <w:t xml:space="preserve">, Domingo, </w:t>
      </w:r>
      <w:proofErr w:type="spellStart"/>
      <w:r w:rsidR="00A54EF0" w:rsidRPr="008779A4">
        <w:rPr>
          <w:rFonts w:ascii="Times New Roman" w:hAnsi="Times New Roman" w:cs="Times New Roman"/>
          <w:sz w:val="24"/>
          <w:szCs w:val="24"/>
        </w:rPr>
        <w:t>Gaudina</w:t>
      </w:r>
      <w:proofErr w:type="spellEnd"/>
      <w:r w:rsidRPr="008779A4">
        <w:rPr>
          <w:rFonts w:ascii="Times New Roman" w:hAnsi="Times New Roman" w:cs="Times New Roman"/>
          <w:sz w:val="24"/>
          <w:szCs w:val="24"/>
        </w:rPr>
        <w:t xml:space="preserve">, </w:t>
      </w:r>
      <w:r w:rsidR="00182E1D" w:rsidRPr="008779A4">
        <w:rPr>
          <w:rFonts w:ascii="Times New Roman" w:hAnsi="Times New Roman" w:cs="Times New Roman"/>
          <w:sz w:val="24"/>
          <w:szCs w:val="24"/>
        </w:rPr>
        <w:t xml:space="preserve">Bizet, </w:t>
      </w:r>
      <w:r w:rsidRPr="008779A4">
        <w:rPr>
          <w:rFonts w:ascii="Times New Roman" w:hAnsi="Times New Roman" w:cs="Times New Roman"/>
          <w:sz w:val="24"/>
          <w:szCs w:val="24"/>
        </w:rPr>
        <w:t>Yellow L</w:t>
      </w:r>
      <w:r w:rsidR="0098323A" w:rsidRPr="008779A4">
        <w:rPr>
          <w:rFonts w:ascii="Times New Roman" w:hAnsi="Times New Roman" w:cs="Times New Roman"/>
          <w:sz w:val="24"/>
          <w:szCs w:val="24"/>
        </w:rPr>
        <w:t xml:space="preserve">iberty, White Liberty, </w:t>
      </w:r>
      <w:proofErr w:type="spellStart"/>
      <w:r w:rsidR="0098323A" w:rsidRPr="008779A4">
        <w:rPr>
          <w:rFonts w:ascii="Times New Roman" w:hAnsi="Times New Roman" w:cs="Times New Roman"/>
          <w:sz w:val="24"/>
          <w:szCs w:val="24"/>
        </w:rPr>
        <w:t>Baltico</w:t>
      </w:r>
      <w:proofErr w:type="spellEnd"/>
      <w:r w:rsidRPr="008779A4">
        <w:rPr>
          <w:rFonts w:ascii="Times New Roman" w:hAnsi="Times New Roman" w:cs="Times New Roman"/>
          <w:sz w:val="24"/>
          <w:szCs w:val="24"/>
        </w:rPr>
        <w:t>, and Pink Dona.</w:t>
      </w:r>
      <w:r w:rsidR="00D549A0">
        <w:rPr>
          <w:rFonts w:ascii="Times New Roman" w:hAnsi="Times New Roman" w:cs="Times New Roman"/>
          <w:sz w:val="24"/>
          <w:szCs w:val="24"/>
        </w:rPr>
        <w:t xml:space="preserve"> Planting material was procured from private companies.</w:t>
      </w:r>
      <w:r w:rsidR="008052E7" w:rsidRPr="008779A4">
        <w:rPr>
          <w:rFonts w:ascii="Times New Roman" w:hAnsi="Times New Roman" w:cs="Times New Roman"/>
          <w:sz w:val="24"/>
          <w:szCs w:val="24"/>
        </w:rPr>
        <w:t xml:space="preserve"> Planting was done on raised beds </w:t>
      </w:r>
      <w:r w:rsidR="00001C3F" w:rsidRPr="008779A4">
        <w:rPr>
          <w:rFonts w:ascii="Times New Roman" w:hAnsi="Times New Roman" w:cs="Times New Roman"/>
          <w:sz w:val="24"/>
          <w:szCs w:val="24"/>
        </w:rPr>
        <w:t>using four-</w:t>
      </w:r>
      <w:r w:rsidR="008052E7" w:rsidRPr="008779A4">
        <w:rPr>
          <w:rFonts w:ascii="Times New Roman" w:hAnsi="Times New Roman" w:cs="Times New Roman"/>
          <w:sz w:val="24"/>
          <w:szCs w:val="24"/>
        </w:rPr>
        <w:t xml:space="preserve">row planting </w:t>
      </w:r>
      <w:r w:rsidR="00442FA8" w:rsidRPr="008779A4">
        <w:rPr>
          <w:rFonts w:ascii="Times New Roman" w:hAnsi="Times New Roman" w:cs="Times New Roman"/>
          <w:sz w:val="24"/>
          <w:szCs w:val="24"/>
        </w:rPr>
        <w:t xml:space="preserve">system </w:t>
      </w:r>
      <w:r w:rsidR="008052E7" w:rsidRPr="008779A4">
        <w:rPr>
          <w:rFonts w:ascii="Times New Roman" w:hAnsi="Times New Roman" w:cs="Times New Roman"/>
          <w:sz w:val="24"/>
          <w:szCs w:val="24"/>
        </w:rPr>
        <w:t>with a</w:t>
      </w:r>
      <w:r w:rsidR="00E20194" w:rsidRPr="008779A4">
        <w:rPr>
          <w:rFonts w:ascii="Times New Roman" w:hAnsi="Times New Roman" w:cs="Times New Roman"/>
          <w:sz w:val="24"/>
          <w:szCs w:val="24"/>
        </w:rPr>
        <w:t xml:space="preserve"> </w:t>
      </w:r>
      <w:r w:rsidR="00001C3F" w:rsidRPr="008779A4">
        <w:rPr>
          <w:rFonts w:ascii="Times New Roman" w:hAnsi="Times New Roman" w:cs="Times New Roman"/>
          <w:sz w:val="24"/>
          <w:szCs w:val="24"/>
        </w:rPr>
        <w:t xml:space="preserve">spacing of </w:t>
      </w:r>
      <w:r w:rsidR="00E20194" w:rsidRPr="008779A4">
        <w:rPr>
          <w:rFonts w:ascii="Times New Roman" w:hAnsi="Times New Roman" w:cs="Times New Roman"/>
          <w:sz w:val="24"/>
          <w:szCs w:val="24"/>
        </w:rPr>
        <w:t>20</w:t>
      </w:r>
      <w:r w:rsidR="007F1748" w:rsidRPr="008779A4">
        <w:rPr>
          <w:rFonts w:ascii="Times New Roman" w:hAnsi="Times New Roman" w:cs="Times New Roman"/>
          <w:sz w:val="24"/>
          <w:szCs w:val="24"/>
        </w:rPr>
        <w:t xml:space="preserve"> x </w:t>
      </w:r>
      <w:r w:rsidR="008052E7" w:rsidRPr="008779A4">
        <w:rPr>
          <w:rFonts w:ascii="Times New Roman" w:hAnsi="Times New Roman" w:cs="Times New Roman"/>
          <w:sz w:val="24"/>
          <w:szCs w:val="24"/>
        </w:rPr>
        <w:t>15 cm between each row and plant</w:t>
      </w:r>
      <w:r w:rsidR="00035233" w:rsidRPr="008779A4">
        <w:rPr>
          <w:rFonts w:ascii="Times New Roman" w:hAnsi="Times New Roman" w:cs="Times New Roman"/>
          <w:sz w:val="24"/>
          <w:szCs w:val="24"/>
        </w:rPr>
        <w:t>.</w:t>
      </w:r>
      <w:r w:rsidR="00F5764A" w:rsidRPr="008779A4">
        <w:rPr>
          <w:sz w:val="24"/>
          <w:szCs w:val="24"/>
        </w:rPr>
        <w:t xml:space="preserve"> </w:t>
      </w:r>
      <w:r w:rsidR="00BF7D32" w:rsidRPr="008779A4">
        <w:rPr>
          <w:rFonts w:ascii="Times New Roman" w:hAnsi="Times New Roman" w:cs="Times New Roman"/>
          <w:sz w:val="24"/>
          <w:szCs w:val="24"/>
        </w:rPr>
        <w:t>A uniform series of cultural techniques was put into place for growing the crop</w:t>
      </w:r>
      <w:r w:rsidR="00F5764A" w:rsidRPr="008779A4">
        <w:rPr>
          <w:rFonts w:ascii="Times New Roman" w:hAnsi="Times New Roman" w:cs="Times New Roman"/>
          <w:sz w:val="24"/>
          <w:szCs w:val="24"/>
        </w:rPr>
        <w:t>. Observations o</w:t>
      </w:r>
      <w:r w:rsidR="005D0273">
        <w:rPr>
          <w:rFonts w:ascii="Times New Roman" w:hAnsi="Times New Roman" w:cs="Times New Roman"/>
          <w:sz w:val="24"/>
          <w:szCs w:val="24"/>
        </w:rPr>
        <w:t>f various vegetative parameters</w:t>
      </w:r>
      <w:r w:rsidR="00F5764A" w:rsidRPr="008779A4">
        <w:rPr>
          <w:rFonts w:ascii="Times New Roman" w:hAnsi="Times New Roman" w:cs="Times New Roman"/>
          <w:sz w:val="24"/>
          <w:szCs w:val="24"/>
        </w:rPr>
        <w:t xml:space="preserve"> such as </w:t>
      </w:r>
      <w:r w:rsidR="005D0273" w:rsidRPr="005D0273">
        <w:rPr>
          <w:rFonts w:ascii="Times New Roman" w:hAnsi="Times New Roman" w:cs="Times New Roman"/>
          <w:strike/>
          <w:color w:val="FF0000"/>
          <w:sz w:val="24"/>
          <w:szCs w:val="24"/>
        </w:rPr>
        <w:t>Plant Height</w:t>
      </w:r>
      <w:r w:rsidR="006329C8" w:rsidRPr="008779A4">
        <w:rPr>
          <w:rFonts w:ascii="Times New Roman" w:hAnsi="Times New Roman" w:cs="Times New Roman"/>
          <w:sz w:val="24"/>
          <w:szCs w:val="24"/>
        </w:rPr>
        <w:t xml:space="preserve">, </w:t>
      </w:r>
      <w:r w:rsidR="005D0273" w:rsidRPr="005D0273">
        <w:rPr>
          <w:rFonts w:ascii="Times New Roman" w:hAnsi="Times New Roman" w:cs="Times New Roman"/>
          <w:strike/>
          <w:color w:val="FF0000"/>
          <w:sz w:val="24"/>
          <w:szCs w:val="24"/>
        </w:rPr>
        <w:t>Stem Length, Stem Thickness</w:t>
      </w:r>
      <w:r w:rsidR="00F5764A" w:rsidRPr="008779A4">
        <w:rPr>
          <w:rFonts w:ascii="Times New Roman" w:hAnsi="Times New Roman" w:cs="Times New Roman"/>
          <w:sz w:val="24"/>
          <w:szCs w:val="24"/>
        </w:rPr>
        <w:t>,</w:t>
      </w:r>
      <w:r w:rsidR="00327C18" w:rsidRPr="008779A4">
        <w:rPr>
          <w:rFonts w:ascii="Times New Roman" w:hAnsi="Times New Roman" w:cs="Times New Roman"/>
          <w:sz w:val="24"/>
          <w:szCs w:val="24"/>
        </w:rPr>
        <w:t xml:space="preserve"> </w:t>
      </w:r>
      <w:r w:rsidR="00F5764A" w:rsidRPr="008779A4">
        <w:rPr>
          <w:rFonts w:ascii="Times New Roman" w:hAnsi="Times New Roman" w:cs="Times New Roman"/>
          <w:sz w:val="24"/>
          <w:szCs w:val="24"/>
        </w:rPr>
        <w:t>along with flowering parameters including days taken for bud formation, number of flowers per plant, and yield, were recorded during the peak flowering period in March 2022.</w:t>
      </w:r>
      <w:r w:rsidR="00AB77B5" w:rsidRPr="008779A4">
        <w:rPr>
          <w:rFonts w:ascii="Times New Roman" w:hAnsi="Times New Roman" w:cs="Times New Roman"/>
          <w:sz w:val="24"/>
          <w:szCs w:val="24"/>
        </w:rPr>
        <w:t xml:space="preserve"> </w:t>
      </w:r>
      <w:r w:rsidR="0098323A" w:rsidRPr="008779A4">
        <w:rPr>
          <w:rFonts w:ascii="Times New Roman" w:hAnsi="Times New Roman" w:cs="Times New Roman"/>
          <w:sz w:val="24"/>
          <w:szCs w:val="24"/>
        </w:rPr>
        <w:t xml:space="preserve"> </w:t>
      </w:r>
    </w:p>
    <w:p w:rsidR="00EB335F" w:rsidRPr="00977196" w:rsidRDefault="00EB335F" w:rsidP="00677673">
      <w:pPr>
        <w:jc w:val="both"/>
        <w:rPr>
          <w:rFonts w:ascii="Times New Roman" w:hAnsi="Times New Roman" w:cs="Times New Roman"/>
          <w:b/>
          <w:bCs/>
        </w:rPr>
      </w:pPr>
      <w:r w:rsidRPr="00977196">
        <w:rPr>
          <w:rFonts w:ascii="Times New Roman" w:hAnsi="Times New Roman" w:cs="Times New Roman"/>
          <w:b/>
          <w:bCs/>
        </w:rPr>
        <w:t>3. Results and Discussion</w:t>
      </w:r>
    </w:p>
    <w:p w:rsidR="00B92B54" w:rsidRPr="005D0273" w:rsidRDefault="00055D85" w:rsidP="0067767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lastRenderedPageBreak/>
        <w:t>3. 1</w:t>
      </w:r>
      <w:r w:rsidR="00B92B54" w:rsidRPr="005D0273">
        <w:rPr>
          <w:rFonts w:ascii="Times New Roman" w:eastAsia="Times New Roman" w:hAnsi="Times New Roman" w:cs="Times New Roman"/>
          <w:b/>
          <w:bCs/>
          <w:sz w:val="24"/>
          <w:szCs w:val="24"/>
          <w:lang w:eastAsia="en-IN"/>
        </w:rPr>
        <w:t xml:space="preserve"> Vegetative Growth Parameters</w:t>
      </w:r>
    </w:p>
    <w:p w:rsidR="00E75FD9" w:rsidRDefault="005C1BCB" w:rsidP="00EA3142">
      <w:pPr>
        <w:spacing w:before="100" w:beforeAutospacing="1" w:after="100" w:afterAutospacing="1" w:line="360" w:lineRule="auto"/>
        <w:ind w:firstLine="720"/>
        <w:jc w:val="both"/>
        <w:rPr>
          <w:rFonts w:ascii="Times New Roman" w:hAnsi="Times New Roman" w:cs="Times New Roman"/>
        </w:rPr>
      </w:pPr>
      <w:r w:rsidRPr="005C1BCB">
        <w:rPr>
          <w:rFonts w:ascii="Times New Roman" w:eastAsia="Times New Roman" w:hAnsi="Times New Roman" w:cs="Times New Roman"/>
          <w:sz w:val="24"/>
          <w:szCs w:val="24"/>
          <w:lang w:eastAsia="en-IN"/>
        </w:rPr>
        <w:t>For cut flower production, plant height is a crucial characteristic; a greater</w:t>
      </w:r>
      <w:r w:rsidR="0073026D">
        <w:rPr>
          <w:rFonts w:ascii="Times New Roman" w:eastAsia="Times New Roman" w:hAnsi="Times New Roman" w:cs="Times New Roman"/>
          <w:sz w:val="24"/>
          <w:szCs w:val="24"/>
          <w:lang w:eastAsia="en-IN"/>
        </w:rPr>
        <w:t xml:space="preserve"> plant</w:t>
      </w:r>
      <w:r w:rsidRPr="005C1BCB">
        <w:rPr>
          <w:rFonts w:ascii="Times New Roman" w:eastAsia="Times New Roman" w:hAnsi="Times New Roman" w:cs="Times New Roman"/>
          <w:sz w:val="24"/>
          <w:szCs w:val="24"/>
          <w:lang w:eastAsia="en-IN"/>
        </w:rPr>
        <w:t xml:space="preserve"> height leads to longer stalks and improved quality of c</w:t>
      </w:r>
      <w:r w:rsidR="00327C18">
        <w:rPr>
          <w:rFonts w:ascii="Times New Roman" w:eastAsia="Times New Roman" w:hAnsi="Times New Roman" w:cs="Times New Roman"/>
          <w:sz w:val="24"/>
          <w:szCs w:val="24"/>
          <w:lang w:eastAsia="en-IN"/>
        </w:rPr>
        <w:t>ut flowers. The plant height (97</w:t>
      </w:r>
      <w:r w:rsidR="00F92885">
        <w:rPr>
          <w:rFonts w:ascii="Times New Roman" w:eastAsia="Times New Roman" w:hAnsi="Times New Roman" w:cs="Times New Roman"/>
          <w:sz w:val="24"/>
          <w:szCs w:val="24"/>
          <w:lang w:eastAsia="en-IN"/>
        </w:rPr>
        <w:t>.36 cm) and stem length (81</w:t>
      </w:r>
      <w:r w:rsidRPr="005C1BCB">
        <w:rPr>
          <w:rFonts w:ascii="Times New Roman" w:eastAsia="Times New Roman" w:hAnsi="Times New Roman" w:cs="Times New Roman"/>
          <w:sz w:val="24"/>
          <w:szCs w:val="24"/>
          <w:lang w:eastAsia="en-IN"/>
        </w:rPr>
        <w:t>.47 cm) were observed</w:t>
      </w:r>
      <w:r w:rsidR="0073026D">
        <w:rPr>
          <w:rFonts w:ascii="Times New Roman" w:eastAsia="Times New Roman" w:hAnsi="Times New Roman" w:cs="Times New Roman"/>
          <w:sz w:val="24"/>
          <w:szCs w:val="24"/>
          <w:lang w:eastAsia="en-IN"/>
        </w:rPr>
        <w:t xml:space="preserve"> to be highest</w:t>
      </w:r>
      <w:r w:rsidRPr="005C1BCB">
        <w:rPr>
          <w:rFonts w:ascii="Times New Roman" w:eastAsia="Times New Roman" w:hAnsi="Times New Roman" w:cs="Times New Roman"/>
          <w:sz w:val="24"/>
          <w:szCs w:val="24"/>
          <w:lang w:eastAsia="en-IN"/>
        </w:rPr>
        <w:t xml:space="preserve"> in the variety </w:t>
      </w:r>
      <w:r w:rsidRPr="00082B8B">
        <w:rPr>
          <w:rFonts w:ascii="Times New Roman" w:eastAsia="Times New Roman" w:hAnsi="Times New Roman" w:cs="Times New Roman"/>
          <w:b/>
          <w:bCs/>
          <w:sz w:val="24"/>
          <w:szCs w:val="24"/>
          <w:lang w:eastAsia="en-IN"/>
        </w:rPr>
        <w:t>Bizet</w:t>
      </w:r>
      <w:r w:rsidRPr="005C1BCB">
        <w:rPr>
          <w:rFonts w:ascii="Times New Roman" w:eastAsia="Times New Roman" w:hAnsi="Times New Roman" w:cs="Times New Roman"/>
          <w:sz w:val="24"/>
          <w:szCs w:val="24"/>
          <w:lang w:eastAsia="en-IN"/>
        </w:rPr>
        <w:t xml:space="preserve"> among the varieties examined. In contrast, the variety </w:t>
      </w:r>
      <w:proofErr w:type="spellStart"/>
      <w:r w:rsidRPr="00082B8B">
        <w:rPr>
          <w:rFonts w:ascii="Times New Roman" w:eastAsia="Times New Roman" w:hAnsi="Times New Roman" w:cs="Times New Roman"/>
          <w:b/>
          <w:bCs/>
          <w:sz w:val="24"/>
          <w:szCs w:val="24"/>
          <w:lang w:eastAsia="en-IN"/>
        </w:rPr>
        <w:t>Kleose</w:t>
      </w:r>
      <w:proofErr w:type="spellEnd"/>
      <w:r w:rsidRPr="005C1BCB">
        <w:rPr>
          <w:rFonts w:ascii="Times New Roman" w:eastAsia="Times New Roman" w:hAnsi="Times New Roman" w:cs="Times New Roman"/>
          <w:sz w:val="24"/>
          <w:szCs w:val="24"/>
          <w:lang w:eastAsia="en-IN"/>
        </w:rPr>
        <w:t xml:space="preserve"> exhibited the shortest plant height (67.32 cm</w:t>
      </w:r>
      <w:r w:rsidR="00D55101">
        <w:rPr>
          <w:rFonts w:ascii="Times New Roman" w:eastAsia="Times New Roman" w:hAnsi="Times New Roman" w:cs="Times New Roman"/>
          <w:sz w:val="24"/>
          <w:szCs w:val="24"/>
          <w:lang w:eastAsia="en-IN"/>
        </w:rPr>
        <w:t>)</w:t>
      </w:r>
      <w:r w:rsidR="003F187B">
        <w:rPr>
          <w:rFonts w:ascii="Times New Roman" w:eastAsia="Times New Roman" w:hAnsi="Times New Roman" w:cs="Times New Roman"/>
          <w:sz w:val="24"/>
          <w:szCs w:val="24"/>
          <w:lang w:eastAsia="en-IN"/>
        </w:rPr>
        <w:t xml:space="preserve"> while variety </w:t>
      </w:r>
      <w:r w:rsidR="00F92885">
        <w:rPr>
          <w:rFonts w:ascii="Times New Roman" w:eastAsia="Times New Roman" w:hAnsi="Times New Roman" w:cs="Times New Roman"/>
          <w:sz w:val="24"/>
          <w:szCs w:val="24"/>
          <w:lang w:eastAsia="en-IN"/>
        </w:rPr>
        <w:t xml:space="preserve">Liberty </w:t>
      </w:r>
      <w:r w:rsidR="00AA41A5">
        <w:rPr>
          <w:rFonts w:ascii="Times New Roman" w:eastAsia="Times New Roman" w:hAnsi="Times New Roman" w:cs="Times New Roman"/>
          <w:sz w:val="24"/>
          <w:szCs w:val="24"/>
          <w:lang w:eastAsia="en-IN"/>
        </w:rPr>
        <w:t>had the shortest stem</w:t>
      </w:r>
      <w:r w:rsidR="0099421D">
        <w:rPr>
          <w:rFonts w:ascii="Times New Roman" w:eastAsia="Times New Roman" w:hAnsi="Times New Roman" w:cs="Times New Roman"/>
          <w:sz w:val="24"/>
          <w:szCs w:val="24"/>
          <w:lang w:eastAsia="en-IN"/>
        </w:rPr>
        <w:t xml:space="preserve"> length</w:t>
      </w:r>
      <w:r w:rsidR="00F92885">
        <w:rPr>
          <w:rFonts w:ascii="Times New Roman" w:eastAsia="Times New Roman" w:hAnsi="Times New Roman" w:cs="Times New Roman"/>
          <w:sz w:val="24"/>
          <w:szCs w:val="24"/>
          <w:lang w:eastAsia="en-IN"/>
        </w:rPr>
        <w:t xml:space="preserve"> (51</w:t>
      </w:r>
      <w:r w:rsidR="00AA41A5">
        <w:rPr>
          <w:rFonts w:ascii="Times New Roman" w:eastAsia="Times New Roman" w:hAnsi="Times New Roman" w:cs="Times New Roman"/>
          <w:sz w:val="24"/>
          <w:szCs w:val="24"/>
          <w:lang w:eastAsia="en-IN"/>
        </w:rPr>
        <w:t>.18 cm)</w:t>
      </w:r>
      <w:r w:rsidR="00D55101">
        <w:rPr>
          <w:rFonts w:ascii="Times New Roman" w:eastAsia="Times New Roman" w:hAnsi="Times New Roman" w:cs="Times New Roman"/>
          <w:sz w:val="24"/>
          <w:szCs w:val="24"/>
          <w:lang w:eastAsia="en-IN"/>
        </w:rPr>
        <w:t xml:space="preserve">. </w:t>
      </w:r>
      <w:r w:rsidR="00082B8B">
        <w:rPr>
          <w:rFonts w:ascii="Times New Roman" w:eastAsia="Times New Roman" w:hAnsi="Times New Roman" w:cs="Times New Roman"/>
          <w:sz w:val="24"/>
          <w:szCs w:val="24"/>
          <w:lang w:eastAsia="en-IN"/>
        </w:rPr>
        <w:t xml:space="preserve">Similar </w:t>
      </w:r>
      <w:r w:rsidRPr="005C1BCB">
        <w:rPr>
          <w:rFonts w:ascii="Times New Roman" w:eastAsia="Times New Roman" w:hAnsi="Times New Roman" w:cs="Times New Roman"/>
          <w:sz w:val="24"/>
          <w:szCs w:val="24"/>
          <w:lang w:eastAsia="en-IN"/>
        </w:rPr>
        <w:t>findings with variations in plant height and stem len</w:t>
      </w:r>
      <w:r>
        <w:rPr>
          <w:rFonts w:ascii="Times New Roman" w:eastAsia="Times New Roman" w:hAnsi="Times New Roman" w:cs="Times New Roman"/>
          <w:sz w:val="24"/>
          <w:szCs w:val="24"/>
          <w:lang w:eastAsia="en-IN"/>
        </w:rPr>
        <w:t>gth have been documented by</w:t>
      </w:r>
      <w:r w:rsidR="00875A82">
        <w:rPr>
          <w:rFonts w:ascii="Times New Roman" w:eastAsia="Times New Roman" w:hAnsi="Times New Roman" w:cs="Times New Roman"/>
          <w:sz w:val="24"/>
          <w:szCs w:val="24"/>
          <w:lang w:eastAsia="en-IN"/>
        </w:rPr>
        <w:t xml:space="preserve"> Jose </w:t>
      </w:r>
      <w:r w:rsidR="00875A82" w:rsidRPr="00875A82">
        <w:rPr>
          <w:rFonts w:ascii="Times New Roman" w:eastAsia="Times New Roman" w:hAnsi="Times New Roman" w:cs="Times New Roman"/>
          <w:i/>
          <w:iCs/>
          <w:sz w:val="24"/>
          <w:szCs w:val="24"/>
          <w:lang w:eastAsia="en-IN"/>
        </w:rPr>
        <w:t>et al</w:t>
      </w:r>
      <w:r w:rsidR="00875A82">
        <w:rPr>
          <w:rFonts w:ascii="Times New Roman" w:eastAsia="Times New Roman" w:hAnsi="Times New Roman" w:cs="Times New Roman"/>
          <w:sz w:val="24"/>
          <w:szCs w:val="24"/>
          <w:lang w:eastAsia="en-IN"/>
        </w:rPr>
        <w:t>. (2017)</w:t>
      </w:r>
      <w:r w:rsidR="00834318">
        <w:rPr>
          <w:rFonts w:ascii="Times New Roman" w:eastAsia="Times New Roman" w:hAnsi="Times New Roman" w:cs="Times New Roman"/>
          <w:sz w:val="24"/>
          <w:szCs w:val="24"/>
          <w:lang w:eastAsia="en-IN"/>
        </w:rPr>
        <w:t xml:space="preserve">, </w:t>
      </w:r>
      <w:r w:rsidR="00EA77C1">
        <w:rPr>
          <w:rFonts w:ascii="Times New Roman" w:eastAsia="Times New Roman" w:hAnsi="Times New Roman" w:cs="Times New Roman"/>
          <w:sz w:val="24"/>
          <w:szCs w:val="24"/>
          <w:lang w:eastAsia="en-IN"/>
        </w:rPr>
        <w:t xml:space="preserve">Chauhan </w:t>
      </w:r>
      <w:r w:rsidR="00EA77C1" w:rsidRPr="00EA77C1">
        <w:rPr>
          <w:rFonts w:ascii="Times New Roman" w:eastAsia="Times New Roman" w:hAnsi="Times New Roman" w:cs="Times New Roman"/>
          <w:i/>
          <w:iCs/>
          <w:sz w:val="24"/>
          <w:szCs w:val="24"/>
          <w:lang w:eastAsia="en-IN"/>
        </w:rPr>
        <w:t>et al</w:t>
      </w:r>
      <w:r w:rsidR="00574553">
        <w:rPr>
          <w:rFonts w:ascii="Times New Roman" w:eastAsia="Times New Roman" w:hAnsi="Times New Roman" w:cs="Times New Roman"/>
          <w:sz w:val="24"/>
          <w:szCs w:val="24"/>
          <w:lang w:eastAsia="en-IN"/>
        </w:rPr>
        <w:t>. (2014</w:t>
      </w:r>
      <w:r w:rsidR="00EA77C1">
        <w:rPr>
          <w:rFonts w:ascii="Times New Roman" w:eastAsia="Times New Roman" w:hAnsi="Times New Roman" w:cs="Times New Roman"/>
          <w:sz w:val="24"/>
          <w:szCs w:val="24"/>
          <w:lang w:eastAsia="en-IN"/>
        </w:rPr>
        <w:t xml:space="preserve">) and Singh </w:t>
      </w:r>
      <w:r w:rsidR="00EA77C1" w:rsidRPr="00EA77C1">
        <w:rPr>
          <w:rFonts w:ascii="Times New Roman" w:eastAsia="Times New Roman" w:hAnsi="Times New Roman" w:cs="Times New Roman"/>
          <w:i/>
          <w:iCs/>
          <w:sz w:val="24"/>
          <w:szCs w:val="24"/>
          <w:lang w:eastAsia="en-IN"/>
        </w:rPr>
        <w:t>et al</w:t>
      </w:r>
      <w:r w:rsidR="00EA77C1">
        <w:rPr>
          <w:rFonts w:ascii="Times New Roman" w:eastAsia="Times New Roman" w:hAnsi="Times New Roman" w:cs="Times New Roman"/>
          <w:sz w:val="24"/>
          <w:szCs w:val="24"/>
          <w:lang w:eastAsia="en-IN"/>
        </w:rPr>
        <w:t xml:space="preserve">. (2013). </w:t>
      </w:r>
      <w:r w:rsidR="00B92B54" w:rsidRPr="00B92B54">
        <w:rPr>
          <w:rFonts w:ascii="Times New Roman" w:eastAsia="Times New Roman" w:hAnsi="Times New Roman" w:cs="Times New Roman"/>
          <w:sz w:val="24"/>
          <w:szCs w:val="24"/>
          <w:lang w:eastAsia="en-IN"/>
        </w:rPr>
        <w:t>This</w:t>
      </w:r>
      <w:r w:rsidR="00082B8B">
        <w:rPr>
          <w:rFonts w:ascii="Times New Roman" w:eastAsia="Times New Roman" w:hAnsi="Times New Roman" w:cs="Times New Roman"/>
          <w:sz w:val="24"/>
          <w:szCs w:val="24"/>
          <w:lang w:eastAsia="en-IN"/>
        </w:rPr>
        <w:t xml:space="preserve"> variation in plant height,</w:t>
      </w:r>
      <w:r w:rsidR="00B92B54" w:rsidRPr="00B92B54">
        <w:rPr>
          <w:rFonts w:ascii="Times New Roman" w:eastAsia="Times New Roman" w:hAnsi="Times New Roman" w:cs="Times New Roman"/>
          <w:sz w:val="24"/>
          <w:szCs w:val="24"/>
          <w:lang w:eastAsia="en-IN"/>
        </w:rPr>
        <w:t xml:space="preserve"> can be attributed to its inherent vigorous growth habit</w:t>
      </w:r>
      <w:r w:rsidR="00184227">
        <w:rPr>
          <w:rFonts w:ascii="Times New Roman" w:eastAsia="Times New Roman" w:hAnsi="Times New Roman" w:cs="Times New Roman"/>
          <w:sz w:val="24"/>
          <w:szCs w:val="24"/>
          <w:lang w:eastAsia="en-IN"/>
        </w:rPr>
        <w:t xml:space="preserve">, environmental conditions and </w:t>
      </w:r>
      <w:r w:rsidR="00206347">
        <w:rPr>
          <w:rFonts w:ascii="Times New Roman" w:eastAsia="Times New Roman" w:hAnsi="Times New Roman" w:cs="Times New Roman"/>
          <w:sz w:val="24"/>
          <w:szCs w:val="24"/>
          <w:lang w:eastAsia="en-IN"/>
        </w:rPr>
        <w:t>other</w:t>
      </w:r>
      <w:r w:rsidR="005410C1">
        <w:rPr>
          <w:rFonts w:ascii="Times New Roman" w:eastAsia="Times New Roman" w:hAnsi="Times New Roman" w:cs="Times New Roman"/>
          <w:sz w:val="24"/>
          <w:szCs w:val="24"/>
          <w:lang w:eastAsia="en-IN"/>
        </w:rPr>
        <w:t xml:space="preserve"> </w:t>
      </w:r>
      <w:r w:rsidR="00206347">
        <w:rPr>
          <w:rFonts w:ascii="Times New Roman" w:eastAsia="Times New Roman" w:hAnsi="Times New Roman" w:cs="Times New Roman"/>
          <w:sz w:val="24"/>
          <w:szCs w:val="24"/>
          <w:lang w:eastAsia="en-IN"/>
        </w:rPr>
        <w:t>cultural practices followed</w:t>
      </w:r>
      <w:r w:rsidR="00184227">
        <w:rPr>
          <w:rFonts w:ascii="Times New Roman" w:eastAsia="Times New Roman" w:hAnsi="Times New Roman" w:cs="Times New Roman"/>
          <w:sz w:val="24"/>
          <w:szCs w:val="24"/>
          <w:lang w:eastAsia="en-IN"/>
        </w:rPr>
        <w:t xml:space="preserve"> as described by</w:t>
      </w:r>
      <w:r w:rsidR="0021714E">
        <w:rPr>
          <w:rFonts w:ascii="Times New Roman" w:eastAsia="Times New Roman" w:hAnsi="Times New Roman" w:cs="Times New Roman"/>
          <w:sz w:val="24"/>
          <w:szCs w:val="24"/>
          <w:lang w:eastAsia="en-IN"/>
        </w:rPr>
        <w:t xml:space="preserve"> </w:t>
      </w:r>
      <w:proofErr w:type="spellStart"/>
      <w:r w:rsidR="00184227">
        <w:rPr>
          <w:rFonts w:ascii="Times New Roman" w:eastAsia="Times New Roman" w:hAnsi="Times New Roman" w:cs="Times New Roman"/>
          <w:sz w:val="24"/>
          <w:szCs w:val="24"/>
          <w:lang w:eastAsia="en-IN"/>
        </w:rPr>
        <w:t>Dalal</w:t>
      </w:r>
      <w:proofErr w:type="spellEnd"/>
      <w:r w:rsidR="00184227">
        <w:rPr>
          <w:rFonts w:ascii="Times New Roman" w:eastAsia="Times New Roman" w:hAnsi="Times New Roman" w:cs="Times New Roman"/>
          <w:sz w:val="24"/>
          <w:szCs w:val="24"/>
          <w:lang w:eastAsia="en-IN"/>
        </w:rPr>
        <w:t xml:space="preserve"> </w:t>
      </w:r>
      <w:r w:rsidR="00184227" w:rsidRPr="00184227">
        <w:rPr>
          <w:rFonts w:ascii="Times New Roman" w:eastAsia="Times New Roman" w:hAnsi="Times New Roman" w:cs="Times New Roman"/>
          <w:i/>
          <w:iCs/>
          <w:sz w:val="24"/>
          <w:szCs w:val="24"/>
          <w:lang w:eastAsia="en-IN"/>
        </w:rPr>
        <w:t>et al</w:t>
      </w:r>
      <w:r w:rsidR="00184227">
        <w:rPr>
          <w:rFonts w:ascii="Times New Roman" w:eastAsia="Times New Roman" w:hAnsi="Times New Roman" w:cs="Times New Roman"/>
          <w:sz w:val="24"/>
          <w:szCs w:val="24"/>
          <w:lang w:eastAsia="en-IN"/>
        </w:rPr>
        <w:t xml:space="preserve">. (2009) and by </w:t>
      </w:r>
      <w:proofErr w:type="spellStart"/>
      <w:r w:rsidR="00184227">
        <w:rPr>
          <w:rFonts w:ascii="Times New Roman" w:eastAsia="Times New Roman" w:hAnsi="Times New Roman" w:cs="Times New Roman"/>
          <w:sz w:val="24"/>
          <w:szCs w:val="24"/>
          <w:lang w:eastAsia="en-IN"/>
        </w:rPr>
        <w:t>Tarannum</w:t>
      </w:r>
      <w:proofErr w:type="spellEnd"/>
      <w:r w:rsidR="00184227">
        <w:rPr>
          <w:rFonts w:ascii="Times New Roman" w:eastAsia="Times New Roman" w:hAnsi="Times New Roman" w:cs="Times New Roman"/>
          <w:sz w:val="24"/>
          <w:szCs w:val="24"/>
          <w:lang w:eastAsia="en-IN"/>
        </w:rPr>
        <w:t xml:space="preserve"> and </w:t>
      </w:r>
      <w:proofErr w:type="spellStart"/>
      <w:r w:rsidR="00184227">
        <w:rPr>
          <w:rFonts w:ascii="Times New Roman" w:eastAsia="Times New Roman" w:hAnsi="Times New Roman" w:cs="Times New Roman"/>
          <w:sz w:val="24"/>
          <w:szCs w:val="24"/>
          <w:lang w:eastAsia="en-IN"/>
        </w:rPr>
        <w:t>Naik</w:t>
      </w:r>
      <w:proofErr w:type="spellEnd"/>
      <w:r w:rsidR="00184227">
        <w:rPr>
          <w:rFonts w:ascii="Times New Roman" w:eastAsia="Times New Roman" w:hAnsi="Times New Roman" w:cs="Times New Roman"/>
          <w:sz w:val="24"/>
          <w:szCs w:val="24"/>
          <w:lang w:eastAsia="en-IN"/>
        </w:rPr>
        <w:t xml:space="preserve"> in 2014</w:t>
      </w:r>
      <w:r w:rsidR="00B92B54" w:rsidRPr="00031503">
        <w:rPr>
          <w:rFonts w:ascii="Times New Roman" w:eastAsia="Times New Roman" w:hAnsi="Times New Roman" w:cs="Times New Roman"/>
          <w:color w:val="FF0000"/>
          <w:sz w:val="24"/>
          <w:szCs w:val="24"/>
          <w:lang w:eastAsia="en-IN"/>
        </w:rPr>
        <w:t>.</w:t>
      </w:r>
      <w:r w:rsidR="005410C1">
        <w:rPr>
          <w:rFonts w:ascii="Times New Roman" w:eastAsia="Times New Roman" w:hAnsi="Times New Roman" w:cs="Times New Roman"/>
          <w:sz w:val="24"/>
          <w:szCs w:val="24"/>
          <w:lang w:eastAsia="en-IN"/>
        </w:rPr>
        <w:t xml:space="preserve"> </w:t>
      </w:r>
      <w:r w:rsidR="008C2259">
        <w:rPr>
          <w:rFonts w:ascii="Times New Roman" w:eastAsia="Times New Roman" w:hAnsi="Times New Roman" w:cs="Times New Roman"/>
          <w:sz w:val="24"/>
          <w:szCs w:val="24"/>
          <w:lang w:eastAsia="en-IN"/>
        </w:rPr>
        <w:t xml:space="preserve">The cultivar </w:t>
      </w:r>
      <w:r w:rsidR="008C2259" w:rsidRPr="008A7A60">
        <w:rPr>
          <w:rFonts w:ascii="Times New Roman" w:eastAsia="Times New Roman" w:hAnsi="Times New Roman" w:cs="Times New Roman"/>
          <w:b/>
          <w:bCs/>
          <w:sz w:val="24"/>
          <w:szCs w:val="24"/>
          <w:lang w:eastAsia="en-IN"/>
        </w:rPr>
        <w:t>Bizet</w:t>
      </w:r>
      <w:r w:rsidR="003B54B1">
        <w:rPr>
          <w:rFonts w:ascii="Times New Roman" w:eastAsia="Times New Roman" w:hAnsi="Times New Roman" w:cs="Times New Roman"/>
          <w:b/>
          <w:bCs/>
          <w:sz w:val="24"/>
          <w:szCs w:val="24"/>
          <w:lang w:eastAsia="en-IN"/>
        </w:rPr>
        <w:t xml:space="preserve"> </w:t>
      </w:r>
      <w:r w:rsidR="003B54B1" w:rsidRPr="003B54B1">
        <w:rPr>
          <w:rFonts w:ascii="Times New Roman" w:eastAsia="Times New Roman" w:hAnsi="Times New Roman" w:cs="Times New Roman"/>
          <w:sz w:val="24"/>
          <w:szCs w:val="24"/>
          <w:lang w:eastAsia="en-IN"/>
        </w:rPr>
        <w:t>produced</w:t>
      </w:r>
      <w:r w:rsidR="008C2259">
        <w:rPr>
          <w:rFonts w:ascii="Times New Roman" w:eastAsia="Times New Roman" w:hAnsi="Times New Roman" w:cs="Times New Roman"/>
          <w:sz w:val="24"/>
          <w:szCs w:val="24"/>
          <w:lang w:eastAsia="en-IN"/>
        </w:rPr>
        <w:t xml:space="preserve"> </w:t>
      </w:r>
      <w:r w:rsidR="003B54B1">
        <w:rPr>
          <w:rFonts w:ascii="Times New Roman" w:eastAsia="Times New Roman" w:hAnsi="Times New Roman" w:cs="Times New Roman"/>
          <w:sz w:val="24"/>
          <w:szCs w:val="24"/>
          <w:lang w:eastAsia="en-IN"/>
        </w:rPr>
        <w:t>the highest n</w:t>
      </w:r>
      <w:r w:rsidR="00D6462D">
        <w:rPr>
          <w:rFonts w:ascii="Times New Roman" w:eastAsia="Times New Roman" w:hAnsi="Times New Roman" w:cs="Times New Roman"/>
          <w:sz w:val="24"/>
          <w:szCs w:val="24"/>
          <w:lang w:eastAsia="en-IN"/>
        </w:rPr>
        <w:t>umber of leaves per plant</w:t>
      </w:r>
      <w:r w:rsidR="003B54B1">
        <w:rPr>
          <w:rFonts w:ascii="Times New Roman" w:eastAsia="Times New Roman" w:hAnsi="Times New Roman" w:cs="Times New Roman"/>
          <w:sz w:val="24"/>
          <w:szCs w:val="24"/>
          <w:lang w:eastAsia="en-IN"/>
        </w:rPr>
        <w:t xml:space="preserve">, with an average of 154.18, </w:t>
      </w:r>
      <w:r w:rsidR="007C1581">
        <w:rPr>
          <w:rFonts w:ascii="Times New Roman" w:eastAsia="Times New Roman" w:hAnsi="Times New Roman" w:cs="Times New Roman"/>
          <w:sz w:val="24"/>
          <w:szCs w:val="24"/>
          <w:lang w:eastAsia="en-IN"/>
        </w:rPr>
        <w:t xml:space="preserve">followed by </w:t>
      </w:r>
      <w:r w:rsidR="005E6E81">
        <w:rPr>
          <w:rFonts w:ascii="Times New Roman" w:eastAsia="Times New Roman" w:hAnsi="Times New Roman" w:cs="Times New Roman"/>
          <w:sz w:val="24"/>
          <w:szCs w:val="24"/>
          <w:lang w:eastAsia="en-IN"/>
        </w:rPr>
        <w:t xml:space="preserve">cultivar </w:t>
      </w:r>
      <w:r w:rsidR="007C1581">
        <w:rPr>
          <w:rFonts w:ascii="Times New Roman" w:eastAsia="Times New Roman" w:hAnsi="Times New Roman" w:cs="Times New Roman"/>
          <w:sz w:val="24"/>
          <w:szCs w:val="24"/>
          <w:lang w:eastAsia="en-IN"/>
        </w:rPr>
        <w:t xml:space="preserve">“Happy Golem” </w:t>
      </w:r>
      <w:r w:rsidR="003B54B1">
        <w:rPr>
          <w:rFonts w:ascii="Times New Roman" w:eastAsia="Times New Roman" w:hAnsi="Times New Roman" w:cs="Times New Roman"/>
          <w:sz w:val="24"/>
          <w:szCs w:val="24"/>
          <w:lang w:eastAsia="en-IN"/>
        </w:rPr>
        <w:t>at 149.86 while the lowest number (87.60) of leaves was possessed by “</w:t>
      </w:r>
      <w:r w:rsidR="005B3FCB">
        <w:rPr>
          <w:rFonts w:ascii="Times New Roman" w:eastAsia="Times New Roman" w:hAnsi="Times New Roman" w:cs="Times New Roman"/>
          <w:sz w:val="24"/>
          <w:szCs w:val="24"/>
          <w:lang w:eastAsia="en-IN"/>
        </w:rPr>
        <w:t>Dover”</w:t>
      </w:r>
      <w:r w:rsidR="00BD2684">
        <w:rPr>
          <w:rFonts w:ascii="Times New Roman" w:eastAsia="Times New Roman" w:hAnsi="Times New Roman" w:cs="Times New Roman"/>
          <w:sz w:val="24"/>
          <w:szCs w:val="24"/>
          <w:lang w:eastAsia="en-IN"/>
        </w:rPr>
        <w:t xml:space="preserve">. </w:t>
      </w:r>
      <w:r w:rsidR="00EA3142" w:rsidRPr="00EA3142">
        <w:rPr>
          <w:rFonts w:ascii="Times New Roman" w:eastAsia="Times New Roman" w:hAnsi="Times New Roman" w:cs="Times New Roman"/>
          <w:sz w:val="24"/>
          <w:szCs w:val="24"/>
          <w:lang w:eastAsia="en-IN"/>
        </w:rPr>
        <w:t xml:space="preserve">The height of the plant and the number of internodes may influence these outcomes. These results regarding the number of leaves align with the findings of Kumar and Singh (2003b), </w:t>
      </w:r>
      <w:proofErr w:type="spellStart"/>
      <w:r w:rsidR="00EA3142" w:rsidRPr="00EA3142">
        <w:rPr>
          <w:rFonts w:ascii="Times New Roman" w:eastAsia="Times New Roman" w:hAnsi="Times New Roman" w:cs="Times New Roman"/>
          <w:sz w:val="24"/>
          <w:szCs w:val="24"/>
          <w:lang w:eastAsia="en-IN"/>
        </w:rPr>
        <w:t>Shiragur</w:t>
      </w:r>
      <w:proofErr w:type="spellEnd"/>
      <w:r w:rsidR="00EA3142" w:rsidRPr="00EA3142">
        <w:rPr>
          <w:rFonts w:ascii="Times New Roman" w:eastAsia="Times New Roman" w:hAnsi="Times New Roman" w:cs="Times New Roman"/>
          <w:sz w:val="24"/>
          <w:szCs w:val="24"/>
          <w:lang w:eastAsia="en-IN"/>
        </w:rPr>
        <w:t xml:space="preserve"> </w:t>
      </w:r>
      <w:r w:rsidR="00EA3142" w:rsidRPr="003237CE">
        <w:rPr>
          <w:rFonts w:ascii="Times New Roman" w:eastAsia="Times New Roman" w:hAnsi="Times New Roman" w:cs="Times New Roman"/>
          <w:i/>
          <w:iCs/>
          <w:sz w:val="24"/>
          <w:szCs w:val="24"/>
          <w:lang w:eastAsia="en-IN"/>
        </w:rPr>
        <w:t>et al</w:t>
      </w:r>
      <w:r w:rsidR="003237CE">
        <w:rPr>
          <w:rFonts w:ascii="Times New Roman" w:eastAsia="Times New Roman" w:hAnsi="Times New Roman" w:cs="Times New Roman"/>
          <w:sz w:val="24"/>
          <w:szCs w:val="24"/>
          <w:lang w:eastAsia="en-IN"/>
        </w:rPr>
        <w:t>. (2004</w:t>
      </w:r>
      <w:r w:rsidR="00EA3142" w:rsidRPr="00EA3142">
        <w:rPr>
          <w:rFonts w:ascii="Times New Roman" w:eastAsia="Times New Roman" w:hAnsi="Times New Roman" w:cs="Times New Roman"/>
          <w:sz w:val="24"/>
          <w:szCs w:val="24"/>
          <w:lang w:eastAsia="en-IN"/>
        </w:rPr>
        <w:t>), and Sarkar and Sharma (2016).</w:t>
      </w:r>
    </w:p>
    <w:p w:rsidR="00C04D57" w:rsidRPr="004B0449" w:rsidRDefault="00EB335F" w:rsidP="00677673">
      <w:pPr>
        <w:jc w:val="both"/>
        <w:rPr>
          <w:rFonts w:ascii="Times New Roman" w:hAnsi="Times New Roman" w:cs="Times New Roman"/>
          <w:b/>
          <w:bCs/>
          <w:sz w:val="24"/>
          <w:szCs w:val="24"/>
        </w:rPr>
      </w:pPr>
      <w:r w:rsidRPr="004B0449">
        <w:rPr>
          <w:rFonts w:ascii="Times New Roman" w:hAnsi="Times New Roman" w:cs="Times New Roman"/>
          <w:b/>
          <w:bCs/>
          <w:sz w:val="24"/>
          <w:szCs w:val="24"/>
        </w:rPr>
        <w:t xml:space="preserve">3.2 Floral </w:t>
      </w:r>
      <w:r w:rsidR="00C04D57" w:rsidRPr="004B0449">
        <w:rPr>
          <w:rFonts w:ascii="Times New Roman" w:hAnsi="Times New Roman" w:cs="Times New Roman"/>
          <w:b/>
          <w:bCs/>
          <w:sz w:val="24"/>
          <w:szCs w:val="24"/>
        </w:rPr>
        <w:t>Parameters</w:t>
      </w:r>
    </w:p>
    <w:p w:rsidR="00914C8B" w:rsidRPr="004B0449" w:rsidRDefault="005D0273" w:rsidP="00677673">
      <w:pPr>
        <w:spacing w:line="360" w:lineRule="auto"/>
        <w:ind w:firstLine="720"/>
        <w:jc w:val="both"/>
        <w:rPr>
          <w:rFonts w:ascii="Times New Roman" w:hAnsi="Times New Roman" w:cs="Times New Roman"/>
          <w:sz w:val="24"/>
          <w:szCs w:val="24"/>
        </w:rPr>
      </w:pPr>
      <w:r w:rsidRPr="004B0449">
        <w:rPr>
          <w:rFonts w:ascii="Times New Roman" w:hAnsi="Times New Roman" w:cs="Times New Roman"/>
          <w:sz w:val="24"/>
          <w:szCs w:val="24"/>
        </w:rPr>
        <w:t>Studied varieties show</w:t>
      </w:r>
      <w:r w:rsidR="0083776A" w:rsidRPr="004B0449">
        <w:rPr>
          <w:rFonts w:ascii="Times New Roman" w:hAnsi="Times New Roman" w:cs="Times New Roman"/>
          <w:sz w:val="24"/>
          <w:szCs w:val="24"/>
        </w:rPr>
        <w:t xml:space="preserve"> a </w:t>
      </w:r>
      <w:r w:rsidR="005C23D1" w:rsidRPr="004B0449">
        <w:rPr>
          <w:rFonts w:ascii="Times New Roman" w:hAnsi="Times New Roman" w:cs="Times New Roman"/>
          <w:sz w:val="24"/>
          <w:szCs w:val="24"/>
        </w:rPr>
        <w:t xml:space="preserve">considerable </w:t>
      </w:r>
      <w:r w:rsidR="0083776A" w:rsidRPr="004B0449">
        <w:rPr>
          <w:rFonts w:ascii="Times New Roman" w:hAnsi="Times New Roman" w:cs="Times New Roman"/>
          <w:sz w:val="24"/>
          <w:szCs w:val="24"/>
        </w:rPr>
        <w:t>variation in</w:t>
      </w:r>
      <w:r w:rsidR="005C23D1" w:rsidRPr="004B0449">
        <w:rPr>
          <w:rFonts w:ascii="Times New Roman" w:hAnsi="Times New Roman" w:cs="Times New Roman"/>
          <w:sz w:val="24"/>
          <w:szCs w:val="24"/>
        </w:rPr>
        <w:t xml:space="preserve"> their</w:t>
      </w:r>
      <w:r w:rsidR="0083776A" w:rsidRPr="004B0449">
        <w:rPr>
          <w:rFonts w:ascii="Times New Roman" w:hAnsi="Times New Roman" w:cs="Times New Roman"/>
          <w:sz w:val="24"/>
          <w:szCs w:val="24"/>
        </w:rPr>
        <w:t xml:space="preserve"> flowering </w:t>
      </w:r>
      <w:r w:rsidR="005C23D1" w:rsidRPr="004B0449">
        <w:rPr>
          <w:rFonts w:ascii="Times New Roman" w:hAnsi="Times New Roman" w:cs="Times New Roman"/>
          <w:sz w:val="24"/>
          <w:szCs w:val="24"/>
        </w:rPr>
        <w:t>characteristics</w:t>
      </w:r>
      <w:r w:rsidR="0083776A" w:rsidRPr="004B0449">
        <w:rPr>
          <w:rFonts w:ascii="Times New Roman" w:hAnsi="Times New Roman" w:cs="Times New Roman"/>
          <w:sz w:val="24"/>
          <w:szCs w:val="24"/>
        </w:rPr>
        <w:t xml:space="preserve"> because of difference in their genetic</w:t>
      </w:r>
      <w:r w:rsidR="005C23D1" w:rsidRPr="004B0449">
        <w:rPr>
          <w:rFonts w:ascii="Times New Roman" w:hAnsi="Times New Roman" w:cs="Times New Roman"/>
          <w:sz w:val="24"/>
          <w:szCs w:val="24"/>
        </w:rPr>
        <w:t xml:space="preserve"> composition</w:t>
      </w:r>
      <w:r w:rsidR="0083776A" w:rsidRPr="004B0449">
        <w:rPr>
          <w:rFonts w:ascii="Times New Roman" w:hAnsi="Times New Roman" w:cs="Times New Roman"/>
          <w:sz w:val="24"/>
          <w:szCs w:val="24"/>
        </w:rPr>
        <w:t xml:space="preserve">. </w:t>
      </w:r>
      <w:r w:rsidR="005C23D1" w:rsidRPr="004B0449">
        <w:rPr>
          <w:rFonts w:ascii="Times New Roman" w:hAnsi="Times New Roman" w:cs="Times New Roman"/>
          <w:sz w:val="24"/>
          <w:szCs w:val="24"/>
        </w:rPr>
        <w:t>The n</w:t>
      </w:r>
      <w:r w:rsidR="00C04D57" w:rsidRPr="004B0449">
        <w:rPr>
          <w:rFonts w:ascii="Times New Roman" w:hAnsi="Times New Roman" w:cs="Times New Roman"/>
          <w:sz w:val="24"/>
          <w:szCs w:val="24"/>
        </w:rPr>
        <w:t>umber of d</w:t>
      </w:r>
      <w:r w:rsidR="00EB335F" w:rsidRPr="004B0449">
        <w:rPr>
          <w:rFonts w:ascii="Times New Roman" w:hAnsi="Times New Roman" w:cs="Times New Roman"/>
          <w:sz w:val="24"/>
          <w:szCs w:val="24"/>
        </w:rPr>
        <w:t>ays</w:t>
      </w:r>
      <w:r w:rsidR="00C04D57" w:rsidRPr="004B0449">
        <w:rPr>
          <w:rFonts w:ascii="Times New Roman" w:hAnsi="Times New Roman" w:cs="Times New Roman"/>
          <w:sz w:val="24"/>
          <w:szCs w:val="24"/>
        </w:rPr>
        <w:t xml:space="preserve"> taken</w:t>
      </w:r>
      <w:r w:rsidR="00EB335F" w:rsidRPr="004B0449">
        <w:rPr>
          <w:rFonts w:ascii="Times New Roman" w:hAnsi="Times New Roman" w:cs="Times New Roman"/>
          <w:sz w:val="24"/>
          <w:szCs w:val="24"/>
        </w:rPr>
        <w:t xml:space="preserve"> to flowering ranged from </w:t>
      </w:r>
      <w:r w:rsidR="00E75FD9" w:rsidRPr="004B0449">
        <w:rPr>
          <w:rFonts w:ascii="Times New Roman" w:hAnsi="Times New Roman" w:cs="Times New Roman"/>
          <w:sz w:val="24"/>
          <w:szCs w:val="24"/>
        </w:rPr>
        <w:t>148</w:t>
      </w:r>
      <w:r w:rsidR="00A5036E" w:rsidRPr="004B0449">
        <w:rPr>
          <w:rFonts w:ascii="Times New Roman" w:hAnsi="Times New Roman" w:cs="Times New Roman"/>
          <w:sz w:val="24"/>
          <w:szCs w:val="24"/>
        </w:rPr>
        <w:t>.73</w:t>
      </w:r>
      <w:r w:rsidR="00EB335F" w:rsidRPr="004B0449">
        <w:rPr>
          <w:rFonts w:ascii="Times New Roman" w:hAnsi="Times New Roman" w:cs="Times New Roman"/>
          <w:sz w:val="24"/>
          <w:szCs w:val="24"/>
        </w:rPr>
        <w:t xml:space="preserve"> days in '</w:t>
      </w:r>
      <w:r w:rsidR="00E75FD9" w:rsidRPr="004B0449">
        <w:rPr>
          <w:rFonts w:ascii="Times New Roman" w:hAnsi="Times New Roman" w:cs="Times New Roman"/>
          <w:b/>
          <w:bCs/>
          <w:sz w:val="24"/>
          <w:szCs w:val="24"/>
        </w:rPr>
        <w:t>Bizet</w:t>
      </w:r>
      <w:r w:rsidR="00EB335F" w:rsidRPr="004B0449">
        <w:rPr>
          <w:rFonts w:ascii="Times New Roman" w:hAnsi="Times New Roman" w:cs="Times New Roman"/>
          <w:sz w:val="24"/>
          <w:szCs w:val="24"/>
        </w:rPr>
        <w:t>' to 1</w:t>
      </w:r>
      <w:r w:rsidR="00E75FD9" w:rsidRPr="004B0449">
        <w:rPr>
          <w:rFonts w:ascii="Times New Roman" w:hAnsi="Times New Roman" w:cs="Times New Roman"/>
          <w:sz w:val="24"/>
          <w:szCs w:val="24"/>
        </w:rPr>
        <w:t>77</w:t>
      </w:r>
      <w:r w:rsidR="00EB335F" w:rsidRPr="004B0449">
        <w:rPr>
          <w:rFonts w:ascii="Times New Roman" w:hAnsi="Times New Roman" w:cs="Times New Roman"/>
          <w:sz w:val="24"/>
          <w:szCs w:val="24"/>
        </w:rPr>
        <w:t xml:space="preserve"> days in '</w:t>
      </w:r>
      <w:proofErr w:type="spellStart"/>
      <w:r w:rsidR="00E75FD9" w:rsidRPr="004B0449">
        <w:rPr>
          <w:rFonts w:ascii="Times New Roman" w:hAnsi="Times New Roman" w:cs="Times New Roman"/>
          <w:b/>
          <w:bCs/>
          <w:sz w:val="24"/>
          <w:szCs w:val="24"/>
        </w:rPr>
        <w:t>Gaudina</w:t>
      </w:r>
      <w:proofErr w:type="spellEnd"/>
      <w:r w:rsidR="00EB335F" w:rsidRPr="004B0449">
        <w:rPr>
          <w:rFonts w:ascii="Times New Roman" w:hAnsi="Times New Roman" w:cs="Times New Roman"/>
          <w:sz w:val="24"/>
          <w:szCs w:val="24"/>
        </w:rPr>
        <w:t>'.</w:t>
      </w:r>
      <w:r w:rsidR="00402498" w:rsidRPr="004B0449">
        <w:rPr>
          <w:rFonts w:ascii="Times New Roman" w:hAnsi="Times New Roman" w:cs="Times New Roman"/>
          <w:sz w:val="24"/>
          <w:szCs w:val="24"/>
        </w:rPr>
        <w:t xml:space="preserve"> This variation is </w:t>
      </w:r>
      <w:r w:rsidR="009831AB" w:rsidRPr="004B0449">
        <w:rPr>
          <w:rFonts w:ascii="Times New Roman" w:hAnsi="Times New Roman" w:cs="Times New Roman"/>
          <w:sz w:val="24"/>
          <w:szCs w:val="24"/>
        </w:rPr>
        <w:t>significant</w:t>
      </w:r>
      <w:r w:rsidR="0049653E" w:rsidRPr="004B0449">
        <w:rPr>
          <w:rFonts w:ascii="Times New Roman" w:hAnsi="Times New Roman" w:cs="Times New Roman"/>
          <w:sz w:val="24"/>
          <w:szCs w:val="24"/>
        </w:rPr>
        <w:t xml:space="preserve"> as</w:t>
      </w:r>
      <w:r w:rsidR="009831AB" w:rsidRPr="004B0449">
        <w:rPr>
          <w:rFonts w:ascii="Times New Roman" w:hAnsi="Times New Roman" w:cs="Times New Roman"/>
          <w:sz w:val="24"/>
          <w:szCs w:val="24"/>
        </w:rPr>
        <w:t xml:space="preserve"> it allows us to manage flower production and potentially increase profits by offering flowers in the market at different times</w:t>
      </w:r>
      <w:r w:rsidR="00EB335F" w:rsidRPr="004B0449">
        <w:rPr>
          <w:rFonts w:ascii="Times New Roman" w:hAnsi="Times New Roman" w:cs="Times New Roman"/>
          <w:sz w:val="24"/>
          <w:szCs w:val="24"/>
        </w:rPr>
        <w:t>.</w:t>
      </w:r>
      <w:r w:rsidR="00305928" w:rsidRPr="004B0449">
        <w:rPr>
          <w:rFonts w:ascii="Times New Roman" w:hAnsi="Times New Roman" w:cs="Times New Roman"/>
          <w:sz w:val="24"/>
          <w:szCs w:val="24"/>
        </w:rPr>
        <w:t xml:space="preserve"> </w:t>
      </w:r>
      <w:r w:rsidR="00CA183A" w:rsidRPr="004B0449">
        <w:rPr>
          <w:rFonts w:ascii="Times New Roman" w:hAnsi="Times New Roman" w:cs="Times New Roman"/>
          <w:sz w:val="24"/>
          <w:szCs w:val="24"/>
        </w:rPr>
        <w:t xml:space="preserve">In terms of </w:t>
      </w:r>
      <w:r w:rsidR="00305928" w:rsidRPr="004B0449">
        <w:rPr>
          <w:rFonts w:ascii="Times New Roman" w:hAnsi="Times New Roman" w:cs="Times New Roman"/>
          <w:sz w:val="24"/>
          <w:szCs w:val="24"/>
        </w:rPr>
        <w:t xml:space="preserve">flowering </w:t>
      </w:r>
      <w:r w:rsidR="00CA183A" w:rsidRPr="004B0449">
        <w:rPr>
          <w:rFonts w:ascii="Times New Roman" w:hAnsi="Times New Roman" w:cs="Times New Roman"/>
          <w:sz w:val="24"/>
          <w:szCs w:val="24"/>
        </w:rPr>
        <w:t xml:space="preserve">duration, </w:t>
      </w:r>
      <w:r w:rsidR="00305928" w:rsidRPr="004B0449">
        <w:rPr>
          <w:rFonts w:ascii="Times New Roman" w:hAnsi="Times New Roman" w:cs="Times New Roman"/>
          <w:sz w:val="24"/>
          <w:szCs w:val="24"/>
        </w:rPr>
        <w:t>cultivar “</w:t>
      </w:r>
      <w:proofErr w:type="spellStart"/>
      <w:r w:rsidR="00305928" w:rsidRPr="004B0449">
        <w:rPr>
          <w:rFonts w:ascii="Times New Roman" w:hAnsi="Times New Roman" w:cs="Times New Roman"/>
          <w:sz w:val="24"/>
          <w:szCs w:val="24"/>
        </w:rPr>
        <w:t>Kleos</w:t>
      </w:r>
      <w:proofErr w:type="spellEnd"/>
      <w:r w:rsidR="00305928" w:rsidRPr="004B0449">
        <w:rPr>
          <w:rFonts w:ascii="Times New Roman" w:hAnsi="Times New Roman" w:cs="Times New Roman"/>
          <w:sz w:val="24"/>
          <w:szCs w:val="24"/>
        </w:rPr>
        <w:t xml:space="preserve">” </w:t>
      </w:r>
      <w:r w:rsidR="00CA183A" w:rsidRPr="004B0449">
        <w:rPr>
          <w:rFonts w:ascii="Times New Roman" w:hAnsi="Times New Roman" w:cs="Times New Roman"/>
          <w:sz w:val="24"/>
          <w:szCs w:val="24"/>
        </w:rPr>
        <w:t>exhibited the longest period (</w:t>
      </w:r>
      <w:r w:rsidR="00305928" w:rsidRPr="004B0449">
        <w:rPr>
          <w:rFonts w:ascii="Times New Roman" w:hAnsi="Times New Roman" w:cs="Times New Roman"/>
          <w:sz w:val="24"/>
          <w:szCs w:val="24"/>
        </w:rPr>
        <w:t>16.17 days) followed by cultivar “Dover” (15.82 days)</w:t>
      </w:r>
      <w:r w:rsidR="00CA183A" w:rsidRPr="004B0449">
        <w:rPr>
          <w:rFonts w:ascii="Times New Roman" w:hAnsi="Times New Roman" w:cs="Times New Roman"/>
          <w:sz w:val="24"/>
          <w:szCs w:val="24"/>
        </w:rPr>
        <w:t xml:space="preserve">; on the other hand </w:t>
      </w:r>
      <w:r w:rsidR="00305928" w:rsidRPr="004B0449">
        <w:rPr>
          <w:rFonts w:ascii="Times New Roman" w:hAnsi="Times New Roman" w:cs="Times New Roman"/>
          <w:sz w:val="24"/>
          <w:szCs w:val="24"/>
        </w:rPr>
        <w:t xml:space="preserve">variety “Dona” </w:t>
      </w:r>
      <w:r w:rsidR="00CA183A" w:rsidRPr="004B0449">
        <w:rPr>
          <w:rFonts w:ascii="Times New Roman" w:hAnsi="Times New Roman" w:cs="Times New Roman"/>
          <w:sz w:val="24"/>
          <w:szCs w:val="24"/>
        </w:rPr>
        <w:t>displayed the shortest duration of flowerin</w:t>
      </w:r>
      <w:r w:rsidR="005E6E81" w:rsidRPr="004B0449">
        <w:rPr>
          <w:rFonts w:ascii="Times New Roman" w:hAnsi="Times New Roman" w:cs="Times New Roman"/>
          <w:sz w:val="24"/>
          <w:szCs w:val="24"/>
        </w:rPr>
        <w:t>g</w:t>
      </w:r>
      <w:r w:rsidR="00CA183A" w:rsidRPr="004B0449">
        <w:rPr>
          <w:rFonts w:ascii="Times New Roman" w:hAnsi="Times New Roman" w:cs="Times New Roman"/>
          <w:sz w:val="24"/>
          <w:szCs w:val="24"/>
        </w:rPr>
        <w:t xml:space="preserve"> </w:t>
      </w:r>
      <w:r w:rsidR="00305928" w:rsidRPr="004B0449">
        <w:rPr>
          <w:rFonts w:ascii="Times New Roman" w:hAnsi="Times New Roman" w:cs="Times New Roman"/>
          <w:sz w:val="24"/>
          <w:szCs w:val="24"/>
        </w:rPr>
        <w:t xml:space="preserve">(12.47 days). </w:t>
      </w:r>
      <w:r w:rsidR="00E35408" w:rsidRPr="004B0449">
        <w:rPr>
          <w:rFonts w:ascii="Times New Roman" w:hAnsi="Times New Roman" w:cs="Times New Roman"/>
          <w:sz w:val="24"/>
          <w:szCs w:val="24"/>
        </w:rPr>
        <w:t xml:space="preserve">These differences could be linked to genetic factors and physiological variations between the genotypes, as noted earlier by </w:t>
      </w:r>
      <w:proofErr w:type="spellStart"/>
      <w:r w:rsidR="00264259" w:rsidRPr="004B0449">
        <w:rPr>
          <w:rFonts w:ascii="Times New Roman" w:hAnsi="Times New Roman" w:cs="Times New Roman"/>
          <w:sz w:val="24"/>
          <w:szCs w:val="24"/>
        </w:rPr>
        <w:t>Karrow</w:t>
      </w:r>
      <w:proofErr w:type="spellEnd"/>
      <w:r w:rsidR="00264259" w:rsidRPr="004B0449">
        <w:rPr>
          <w:rFonts w:ascii="Times New Roman" w:hAnsi="Times New Roman" w:cs="Times New Roman"/>
          <w:sz w:val="24"/>
          <w:szCs w:val="24"/>
        </w:rPr>
        <w:t xml:space="preserve"> and Sharma (2010</w:t>
      </w:r>
      <w:r w:rsidR="00930D95" w:rsidRPr="004B0449">
        <w:rPr>
          <w:rFonts w:ascii="Times New Roman" w:hAnsi="Times New Roman" w:cs="Times New Roman"/>
          <w:sz w:val="24"/>
          <w:szCs w:val="24"/>
        </w:rPr>
        <w:t>)</w:t>
      </w:r>
      <w:r w:rsidR="0049653E" w:rsidRPr="004B0449">
        <w:rPr>
          <w:rFonts w:ascii="Times New Roman" w:hAnsi="Times New Roman" w:cs="Times New Roman"/>
          <w:sz w:val="24"/>
          <w:szCs w:val="24"/>
        </w:rPr>
        <w:t>,</w:t>
      </w:r>
      <w:r w:rsidR="00930D95" w:rsidRPr="004B0449">
        <w:rPr>
          <w:rFonts w:ascii="Times New Roman" w:hAnsi="Times New Roman" w:cs="Times New Roman"/>
          <w:sz w:val="24"/>
          <w:szCs w:val="24"/>
        </w:rPr>
        <w:t xml:space="preserve"> Verma </w:t>
      </w:r>
      <w:r w:rsidR="00930D95" w:rsidRPr="004B0449">
        <w:rPr>
          <w:rFonts w:ascii="Times New Roman" w:hAnsi="Times New Roman" w:cs="Times New Roman"/>
          <w:i/>
          <w:iCs/>
          <w:sz w:val="24"/>
          <w:szCs w:val="24"/>
        </w:rPr>
        <w:t>et al</w:t>
      </w:r>
      <w:r w:rsidR="00930D95" w:rsidRPr="004B0449">
        <w:rPr>
          <w:rFonts w:ascii="Times New Roman" w:hAnsi="Times New Roman" w:cs="Times New Roman"/>
          <w:sz w:val="24"/>
          <w:szCs w:val="24"/>
        </w:rPr>
        <w:t xml:space="preserve"> (2012)</w:t>
      </w:r>
      <w:r w:rsidR="00EC6346" w:rsidRPr="004B0449">
        <w:rPr>
          <w:rFonts w:ascii="Times New Roman" w:hAnsi="Times New Roman" w:cs="Times New Roman"/>
          <w:sz w:val="24"/>
          <w:szCs w:val="24"/>
        </w:rPr>
        <w:t xml:space="preserve">, Roni </w:t>
      </w:r>
      <w:r w:rsidR="00EC6346" w:rsidRPr="004B0449">
        <w:rPr>
          <w:rFonts w:ascii="Times New Roman" w:hAnsi="Times New Roman" w:cs="Times New Roman"/>
          <w:i/>
          <w:iCs/>
          <w:sz w:val="24"/>
          <w:szCs w:val="24"/>
        </w:rPr>
        <w:t>et al</w:t>
      </w:r>
      <w:r w:rsidR="00EC6346" w:rsidRPr="004B0449">
        <w:rPr>
          <w:rFonts w:ascii="Times New Roman" w:hAnsi="Times New Roman" w:cs="Times New Roman"/>
          <w:sz w:val="24"/>
          <w:szCs w:val="24"/>
        </w:rPr>
        <w:t xml:space="preserve"> (2014) </w:t>
      </w:r>
      <w:r w:rsidR="00930D95" w:rsidRPr="004B0449">
        <w:rPr>
          <w:rFonts w:ascii="Times New Roman" w:hAnsi="Times New Roman" w:cs="Times New Roman"/>
          <w:sz w:val="24"/>
          <w:szCs w:val="24"/>
        </w:rPr>
        <w:t xml:space="preserve">and </w:t>
      </w:r>
      <w:proofErr w:type="spellStart"/>
      <w:r w:rsidR="006B67C2" w:rsidRPr="004B0449">
        <w:rPr>
          <w:rFonts w:ascii="Times New Roman" w:hAnsi="Times New Roman" w:cs="Times New Roman"/>
          <w:sz w:val="24"/>
          <w:szCs w:val="24"/>
        </w:rPr>
        <w:t>Vanlalhruaii</w:t>
      </w:r>
      <w:proofErr w:type="spellEnd"/>
      <w:r w:rsidR="006B67C2" w:rsidRPr="004B0449">
        <w:rPr>
          <w:rFonts w:ascii="Times New Roman" w:hAnsi="Times New Roman" w:cs="Times New Roman"/>
          <w:sz w:val="24"/>
          <w:szCs w:val="24"/>
        </w:rPr>
        <w:t xml:space="preserve"> </w:t>
      </w:r>
      <w:r w:rsidR="00AD573E" w:rsidRPr="004B0449">
        <w:rPr>
          <w:rFonts w:ascii="Times New Roman" w:hAnsi="Times New Roman" w:cs="Times New Roman"/>
          <w:i/>
          <w:iCs/>
          <w:sz w:val="24"/>
          <w:szCs w:val="24"/>
        </w:rPr>
        <w:t>et al</w:t>
      </w:r>
      <w:r w:rsidR="00027928" w:rsidRPr="004B0449">
        <w:rPr>
          <w:rFonts w:ascii="Times New Roman" w:hAnsi="Times New Roman" w:cs="Times New Roman"/>
          <w:sz w:val="24"/>
          <w:szCs w:val="24"/>
        </w:rPr>
        <w:t xml:space="preserve"> (202</w:t>
      </w:r>
      <w:r w:rsidR="00574553" w:rsidRPr="004B0449">
        <w:rPr>
          <w:rFonts w:ascii="Times New Roman" w:hAnsi="Times New Roman" w:cs="Times New Roman"/>
          <w:sz w:val="24"/>
          <w:szCs w:val="24"/>
        </w:rPr>
        <w:t>4</w:t>
      </w:r>
      <w:r w:rsidR="00AD573E" w:rsidRPr="004B0449">
        <w:rPr>
          <w:rFonts w:ascii="Times New Roman" w:hAnsi="Times New Roman" w:cs="Times New Roman"/>
          <w:sz w:val="24"/>
          <w:szCs w:val="24"/>
        </w:rPr>
        <w:t>)</w:t>
      </w:r>
      <w:r w:rsidR="001D6528" w:rsidRPr="004B0449">
        <w:rPr>
          <w:rFonts w:ascii="Times New Roman" w:hAnsi="Times New Roman" w:cs="Times New Roman"/>
          <w:sz w:val="24"/>
          <w:szCs w:val="24"/>
        </w:rPr>
        <w:t>.</w:t>
      </w:r>
      <w:r w:rsidR="009E6573" w:rsidRPr="004B0449">
        <w:rPr>
          <w:rFonts w:ascii="Times New Roman" w:hAnsi="Times New Roman" w:cs="Times New Roman"/>
          <w:sz w:val="24"/>
          <w:szCs w:val="24"/>
        </w:rPr>
        <w:t xml:space="preserve"> </w:t>
      </w:r>
    </w:p>
    <w:p w:rsidR="00D63A7A" w:rsidRPr="004B0449" w:rsidRDefault="009E6573" w:rsidP="00677673">
      <w:pPr>
        <w:spacing w:line="360" w:lineRule="auto"/>
        <w:ind w:firstLine="720"/>
        <w:jc w:val="both"/>
        <w:rPr>
          <w:rFonts w:ascii="Times New Roman" w:hAnsi="Times New Roman" w:cs="Times New Roman"/>
          <w:sz w:val="24"/>
          <w:szCs w:val="24"/>
        </w:rPr>
      </w:pPr>
      <w:r w:rsidRPr="004B0449">
        <w:rPr>
          <w:rFonts w:ascii="Times New Roman" w:hAnsi="Times New Roman" w:cs="Times New Roman"/>
          <w:sz w:val="24"/>
          <w:szCs w:val="24"/>
        </w:rPr>
        <w:t xml:space="preserve">Flower yield is </w:t>
      </w:r>
      <w:r w:rsidR="00914C8B" w:rsidRPr="004B0449">
        <w:rPr>
          <w:rFonts w:ascii="Times New Roman" w:hAnsi="Times New Roman" w:cs="Times New Roman"/>
          <w:sz w:val="24"/>
          <w:szCs w:val="24"/>
        </w:rPr>
        <w:t xml:space="preserve">an essential aspect </w:t>
      </w:r>
      <w:r w:rsidR="002E1698" w:rsidRPr="004B0449">
        <w:rPr>
          <w:rFonts w:ascii="Times New Roman" w:hAnsi="Times New Roman" w:cs="Times New Roman"/>
          <w:sz w:val="24"/>
          <w:szCs w:val="24"/>
        </w:rPr>
        <w:t xml:space="preserve">that </w:t>
      </w:r>
      <w:r w:rsidR="00914C8B" w:rsidRPr="004B0449">
        <w:rPr>
          <w:rFonts w:ascii="Times New Roman" w:hAnsi="Times New Roman" w:cs="Times New Roman"/>
          <w:sz w:val="24"/>
          <w:szCs w:val="24"/>
        </w:rPr>
        <w:t xml:space="preserve">influences the economic potential of certain genotypes, </w:t>
      </w:r>
      <w:r w:rsidR="00810DC1" w:rsidRPr="004B0449">
        <w:rPr>
          <w:rFonts w:ascii="Times New Roman" w:hAnsi="Times New Roman" w:cs="Times New Roman"/>
          <w:sz w:val="24"/>
          <w:szCs w:val="24"/>
        </w:rPr>
        <w:t>playing a significant role i</w:t>
      </w:r>
      <w:r w:rsidR="00914C8B" w:rsidRPr="004B0449">
        <w:rPr>
          <w:rFonts w:ascii="Times New Roman" w:hAnsi="Times New Roman" w:cs="Times New Roman"/>
          <w:sz w:val="24"/>
          <w:szCs w:val="24"/>
        </w:rPr>
        <w:t xml:space="preserve">n </w:t>
      </w:r>
      <w:r w:rsidR="00810DC1" w:rsidRPr="004B0449">
        <w:rPr>
          <w:rFonts w:ascii="Times New Roman" w:hAnsi="Times New Roman" w:cs="Times New Roman"/>
          <w:sz w:val="24"/>
          <w:szCs w:val="24"/>
        </w:rPr>
        <w:t>determining</w:t>
      </w:r>
      <w:r w:rsidR="00914C8B" w:rsidRPr="004B0449">
        <w:rPr>
          <w:rFonts w:ascii="Times New Roman" w:hAnsi="Times New Roman" w:cs="Times New Roman"/>
          <w:sz w:val="24"/>
          <w:szCs w:val="24"/>
        </w:rPr>
        <w:t xml:space="preserve"> </w:t>
      </w:r>
      <w:r w:rsidR="00810DC1" w:rsidRPr="004B0449">
        <w:rPr>
          <w:rFonts w:ascii="Times New Roman" w:hAnsi="Times New Roman" w:cs="Times New Roman"/>
          <w:sz w:val="24"/>
          <w:szCs w:val="24"/>
        </w:rPr>
        <w:t xml:space="preserve">their suitability for </w:t>
      </w:r>
      <w:r w:rsidR="00DA5499" w:rsidRPr="004B0449">
        <w:rPr>
          <w:rFonts w:ascii="Times New Roman" w:hAnsi="Times New Roman" w:cs="Times New Roman"/>
          <w:sz w:val="24"/>
          <w:szCs w:val="24"/>
        </w:rPr>
        <w:t xml:space="preserve">commercial </w:t>
      </w:r>
      <w:r w:rsidR="00810DC1" w:rsidRPr="004B0449">
        <w:rPr>
          <w:rFonts w:ascii="Times New Roman" w:hAnsi="Times New Roman" w:cs="Times New Roman"/>
          <w:sz w:val="24"/>
          <w:szCs w:val="24"/>
        </w:rPr>
        <w:t xml:space="preserve">cultivation which ultimately impacts farming cost. </w:t>
      </w:r>
      <w:r w:rsidR="00A00A7E" w:rsidRPr="004B0449">
        <w:rPr>
          <w:rFonts w:ascii="Times New Roman" w:hAnsi="Times New Roman" w:cs="Times New Roman"/>
          <w:sz w:val="24"/>
          <w:szCs w:val="24"/>
        </w:rPr>
        <w:t xml:space="preserve">The cultivar </w:t>
      </w:r>
      <w:r w:rsidR="008A3DB7" w:rsidRPr="004B0449">
        <w:rPr>
          <w:rFonts w:ascii="Times New Roman" w:hAnsi="Times New Roman" w:cs="Times New Roman"/>
          <w:sz w:val="24"/>
          <w:szCs w:val="24"/>
        </w:rPr>
        <w:t>“</w:t>
      </w:r>
      <w:r w:rsidR="008A3DB7" w:rsidRPr="004B0449">
        <w:rPr>
          <w:rFonts w:ascii="Times New Roman" w:hAnsi="Times New Roman" w:cs="Times New Roman"/>
          <w:b/>
          <w:bCs/>
          <w:sz w:val="24"/>
          <w:szCs w:val="24"/>
        </w:rPr>
        <w:t>Liberty</w:t>
      </w:r>
      <w:r w:rsidR="008A3DB7" w:rsidRPr="004B0449">
        <w:rPr>
          <w:rFonts w:ascii="Times New Roman" w:hAnsi="Times New Roman" w:cs="Times New Roman"/>
          <w:sz w:val="24"/>
          <w:szCs w:val="24"/>
        </w:rPr>
        <w:t>”</w:t>
      </w:r>
      <w:r w:rsidR="009A7EAB" w:rsidRPr="004B0449">
        <w:rPr>
          <w:rFonts w:ascii="Times New Roman" w:hAnsi="Times New Roman" w:cs="Times New Roman"/>
          <w:sz w:val="24"/>
          <w:szCs w:val="24"/>
        </w:rPr>
        <w:t xml:space="preserve"> exhibited the highest number of flowers per plant</w:t>
      </w:r>
      <w:r w:rsidR="008A3DB7" w:rsidRPr="004B0449">
        <w:rPr>
          <w:rFonts w:ascii="Times New Roman" w:hAnsi="Times New Roman" w:cs="Times New Roman"/>
          <w:sz w:val="24"/>
          <w:szCs w:val="24"/>
        </w:rPr>
        <w:t xml:space="preserve"> </w:t>
      </w:r>
      <w:r w:rsidR="00471AEC" w:rsidRPr="004B0449">
        <w:rPr>
          <w:rFonts w:ascii="Times New Roman" w:hAnsi="Times New Roman" w:cs="Times New Roman"/>
          <w:sz w:val="24"/>
          <w:szCs w:val="24"/>
        </w:rPr>
        <w:t>(6.72</w:t>
      </w:r>
      <w:r w:rsidR="00747F96" w:rsidRPr="004B0449">
        <w:rPr>
          <w:rFonts w:ascii="Times New Roman" w:hAnsi="Times New Roman" w:cs="Times New Roman"/>
          <w:sz w:val="24"/>
          <w:szCs w:val="24"/>
        </w:rPr>
        <w:t xml:space="preserve">) followed by </w:t>
      </w:r>
      <w:r w:rsidR="008A3DB7" w:rsidRPr="004B0449">
        <w:rPr>
          <w:rFonts w:ascii="Times New Roman" w:hAnsi="Times New Roman" w:cs="Times New Roman"/>
          <w:sz w:val="24"/>
          <w:szCs w:val="24"/>
        </w:rPr>
        <w:t>“</w:t>
      </w:r>
      <w:r w:rsidR="00471AEC" w:rsidRPr="004B0449">
        <w:rPr>
          <w:rFonts w:ascii="Times New Roman" w:hAnsi="Times New Roman" w:cs="Times New Roman"/>
          <w:sz w:val="24"/>
          <w:szCs w:val="24"/>
        </w:rPr>
        <w:t>Happy Golem</w:t>
      </w:r>
      <w:r w:rsidR="008A3DB7" w:rsidRPr="004B0449">
        <w:rPr>
          <w:rFonts w:ascii="Times New Roman" w:hAnsi="Times New Roman" w:cs="Times New Roman"/>
          <w:sz w:val="24"/>
          <w:szCs w:val="24"/>
        </w:rPr>
        <w:t>”</w:t>
      </w:r>
      <w:r w:rsidR="00471AEC" w:rsidRPr="004B0449">
        <w:rPr>
          <w:rFonts w:ascii="Times New Roman" w:hAnsi="Times New Roman" w:cs="Times New Roman"/>
          <w:sz w:val="24"/>
          <w:szCs w:val="24"/>
        </w:rPr>
        <w:t xml:space="preserve"> (6.21</w:t>
      </w:r>
      <w:r w:rsidR="008A3DB7" w:rsidRPr="004B0449">
        <w:rPr>
          <w:rFonts w:ascii="Times New Roman" w:hAnsi="Times New Roman" w:cs="Times New Roman"/>
          <w:sz w:val="24"/>
          <w:szCs w:val="24"/>
        </w:rPr>
        <w:t>)</w:t>
      </w:r>
      <w:r w:rsidR="00747F96" w:rsidRPr="004B0449">
        <w:rPr>
          <w:rFonts w:ascii="Times New Roman" w:hAnsi="Times New Roman" w:cs="Times New Roman"/>
          <w:sz w:val="24"/>
          <w:szCs w:val="24"/>
        </w:rPr>
        <w:t xml:space="preserve"> </w:t>
      </w:r>
      <w:r w:rsidR="009A7EAB" w:rsidRPr="004B0449">
        <w:rPr>
          <w:rFonts w:ascii="Times New Roman" w:hAnsi="Times New Roman" w:cs="Times New Roman"/>
          <w:sz w:val="24"/>
          <w:szCs w:val="24"/>
        </w:rPr>
        <w:t xml:space="preserve">while </w:t>
      </w:r>
      <w:r w:rsidR="00747F96" w:rsidRPr="004B0449">
        <w:rPr>
          <w:rFonts w:ascii="Times New Roman" w:hAnsi="Times New Roman" w:cs="Times New Roman"/>
          <w:sz w:val="24"/>
          <w:szCs w:val="24"/>
        </w:rPr>
        <w:t xml:space="preserve">“Dover” (4.34) </w:t>
      </w:r>
      <w:r w:rsidR="009A7EAB" w:rsidRPr="004B0449">
        <w:rPr>
          <w:rFonts w:ascii="Times New Roman" w:hAnsi="Times New Roman" w:cs="Times New Roman"/>
          <w:sz w:val="24"/>
          <w:szCs w:val="24"/>
        </w:rPr>
        <w:t xml:space="preserve">had the lowest yield </w:t>
      </w:r>
      <w:r w:rsidR="00747F96" w:rsidRPr="004B0449">
        <w:rPr>
          <w:rFonts w:ascii="Times New Roman" w:hAnsi="Times New Roman" w:cs="Times New Roman"/>
          <w:sz w:val="24"/>
          <w:szCs w:val="24"/>
        </w:rPr>
        <w:t xml:space="preserve">which was </w:t>
      </w:r>
      <w:r w:rsidR="009A7EAB" w:rsidRPr="004B0449">
        <w:rPr>
          <w:rFonts w:ascii="Times New Roman" w:hAnsi="Times New Roman" w:cs="Times New Roman"/>
          <w:sz w:val="24"/>
          <w:szCs w:val="24"/>
        </w:rPr>
        <w:t xml:space="preserve">comparable to </w:t>
      </w:r>
      <w:r w:rsidR="00747F96" w:rsidRPr="004B0449">
        <w:rPr>
          <w:rFonts w:ascii="Times New Roman" w:hAnsi="Times New Roman" w:cs="Times New Roman"/>
          <w:sz w:val="24"/>
          <w:szCs w:val="24"/>
        </w:rPr>
        <w:t xml:space="preserve">cultivar Dona (4.57) and </w:t>
      </w:r>
      <w:proofErr w:type="spellStart"/>
      <w:r w:rsidR="00072123" w:rsidRPr="004B0449">
        <w:rPr>
          <w:rFonts w:ascii="Times New Roman" w:hAnsi="Times New Roman" w:cs="Times New Roman"/>
          <w:sz w:val="24"/>
          <w:szCs w:val="24"/>
        </w:rPr>
        <w:t>Gaudina</w:t>
      </w:r>
      <w:proofErr w:type="spellEnd"/>
      <w:r w:rsidR="00072123" w:rsidRPr="004B0449">
        <w:rPr>
          <w:rFonts w:ascii="Times New Roman" w:hAnsi="Times New Roman" w:cs="Times New Roman"/>
          <w:sz w:val="24"/>
          <w:szCs w:val="24"/>
        </w:rPr>
        <w:t xml:space="preserve"> (4.62</w:t>
      </w:r>
      <w:r w:rsidR="00747F96" w:rsidRPr="004B0449">
        <w:rPr>
          <w:rFonts w:ascii="Times New Roman" w:hAnsi="Times New Roman" w:cs="Times New Roman"/>
          <w:sz w:val="24"/>
          <w:szCs w:val="24"/>
        </w:rPr>
        <w:t>)</w:t>
      </w:r>
      <w:r w:rsidR="00B65F3D" w:rsidRPr="004B0449">
        <w:rPr>
          <w:rFonts w:ascii="Times New Roman" w:hAnsi="Times New Roman" w:cs="Times New Roman"/>
          <w:sz w:val="24"/>
          <w:szCs w:val="24"/>
        </w:rPr>
        <w:t xml:space="preserve">. </w:t>
      </w:r>
      <w:r w:rsidR="00B73899" w:rsidRPr="004B0449">
        <w:rPr>
          <w:rFonts w:ascii="Times New Roman" w:hAnsi="Times New Roman" w:cs="Times New Roman"/>
          <w:sz w:val="24"/>
          <w:szCs w:val="24"/>
        </w:rPr>
        <w:t xml:space="preserve">The </w:t>
      </w:r>
      <w:r w:rsidR="002801F7" w:rsidRPr="004B0449">
        <w:rPr>
          <w:rFonts w:ascii="Times New Roman" w:hAnsi="Times New Roman" w:cs="Times New Roman"/>
          <w:sz w:val="24"/>
          <w:szCs w:val="24"/>
        </w:rPr>
        <w:t xml:space="preserve">variation </w:t>
      </w:r>
      <w:r w:rsidR="00B73899" w:rsidRPr="004B0449">
        <w:rPr>
          <w:rFonts w:ascii="Times New Roman" w:hAnsi="Times New Roman" w:cs="Times New Roman"/>
          <w:sz w:val="24"/>
          <w:szCs w:val="24"/>
        </w:rPr>
        <w:t>in number of flowers</w:t>
      </w:r>
      <w:r w:rsidR="001739E6" w:rsidRPr="004B0449">
        <w:rPr>
          <w:rFonts w:ascii="Times New Roman" w:hAnsi="Times New Roman" w:cs="Times New Roman"/>
          <w:sz w:val="24"/>
          <w:szCs w:val="24"/>
        </w:rPr>
        <w:t xml:space="preserve"> produced</w:t>
      </w:r>
      <w:r w:rsidR="00F07E97" w:rsidRPr="004B0449">
        <w:rPr>
          <w:rFonts w:ascii="Times New Roman" w:hAnsi="Times New Roman" w:cs="Times New Roman"/>
          <w:sz w:val="24"/>
          <w:szCs w:val="24"/>
        </w:rPr>
        <w:t xml:space="preserve"> per plant</w:t>
      </w:r>
      <w:r w:rsidR="007A3C65" w:rsidRPr="004B0449">
        <w:rPr>
          <w:rFonts w:ascii="Times New Roman" w:hAnsi="Times New Roman" w:cs="Times New Roman"/>
          <w:sz w:val="24"/>
          <w:szCs w:val="24"/>
        </w:rPr>
        <w:t xml:space="preserve"> </w:t>
      </w:r>
      <w:r w:rsidR="001739E6" w:rsidRPr="004B0449">
        <w:rPr>
          <w:rFonts w:ascii="Times New Roman" w:hAnsi="Times New Roman" w:cs="Times New Roman"/>
          <w:sz w:val="24"/>
          <w:szCs w:val="24"/>
        </w:rPr>
        <w:t xml:space="preserve">could be accredited </w:t>
      </w:r>
      <w:r w:rsidR="007A3C65" w:rsidRPr="004B0449">
        <w:rPr>
          <w:rFonts w:ascii="Times New Roman" w:hAnsi="Times New Roman" w:cs="Times New Roman"/>
          <w:sz w:val="24"/>
          <w:szCs w:val="24"/>
        </w:rPr>
        <w:t>to</w:t>
      </w:r>
      <w:r w:rsidR="00F07E97" w:rsidRPr="004B0449">
        <w:rPr>
          <w:rFonts w:ascii="Times New Roman" w:hAnsi="Times New Roman" w:cs="Times New Roman"/>
          <w:sz w:val="24"/>
          <w:szCs w:val="24"/>
        </w:rPr>
        <w:t xml:space="preserve"> the </w:t>
      </w:r>
      <w:r w:rsidR="001739E6" w:rsidRPr="004B0449">
        <w:rPr>
          <w:rFonts w:ascii="Times New Roman" w:hAnsi="Times New Roman" w:cs="Times New Roman"/>
          <w:sz w:val="24"/>
          <w:szCs w:val="24"/>
        </w:rPr>
        <w:lastRenderedPageBreak/>
        <w:t xml:space="preserve">dissimilarity </w:t>
      </w:r>
      <w:r w:rsidR="00F07E97" w:rsidRPr="004B0449">
        <w:rPr>
          <w:rFonts w:ascii="Times New Roman" w:hAnsi="Times New Roman" w:cs="Times New Roman"/>
          <w:sz w:val="24"/>
          <w:szCs w:val="24"/>
        </w:rPr>
        <w:t xml:space="preserve">in </w:t>
      </w:r>
      <w:r w:rsidR="001739E6" w:rsidRPr="004B0449">
        <w:rPr>
          <w:rFonts w:ascii="Times New Roman" w:hAnsi="Times New Roman" w:cs="Times New Roman"/>
          <w:sz w:val="24"/>
          <w:szCs w:val="24"/>
        </w:rPr>
        <w:t xml:space="preserve">carbohydrate </w:t>
      </w:r>
      <w:r w:rsidR="00F07E97" w:rsidRPr="004B0449">
        <w:rPr>
          <w:rFonts w:ascii="Times New Roman" w:hAnsi="Times New Roman" w:cs="Times New Roman"/>
          <w:sz w:val="24"/>
          <w:szCs w:val="24"/>
        </w:rPr>
        <w:t xml:space="preserve">production and accumulation </w:t>
      </w:r>
      <w:r w:rsidR="001739E6" w:rsidRPr="004B0449">
        <w:rPr>
          <w:rFonts w:ascii="Times New Roman" w:hAnsi="Times New Roman" w:cs="Times New Roman"/>
          <w:sz w:val="24"/>
          <w:szCs w:val="24"/>
        </w:rPr>
        <w:t xml:space="preserve">resulting from increased </w:t>
      </w:r>
      <w:r w:rsidR="00F07E97" w:rsidRPr="004B0449">
        <w:rPr>
          <w:rFonts w:ascii="Times New Roman" w:hAnsi="Times New Roman" w:cs="Times New Roman"/>
          <w:sz w:val="24"/>
          <w:szCs w:val="24"/>
        </w:rPr>
        <w:t xml:space="preserve">photosynthetic activity, </w:t>
      </w:r>
      <w:r w:rsidR="001739E6" w:rsidRPr="004B0449">
        <w:rPr>
          <w:rFonts w:ascii="Times New Roman" w:hAnsi="Times New Roman" w:cs="Times New Roman"/>
          <w:sz w:val="24"/>
          <w:szCs w:val="24"/>
        </w:rPr>
        <w:t xml:space="preserve">as </w:t>
      </w:r>
      <w:r w:rsidR="00F07E97" w:rsidRPr="004B0449">
        <w:rPr>
          <w:rFonts w:ascii="Times New Roman" w:hAnsi="Times New Roman" w:cs="Times New Roman"/>
          <w:sz w:val="24"/>
          <w:szCs w:val="24"/>
        </w:rPr>
        <w:t>perceived</w:t>
      </w:r>
      <w:r w:rsidR="00B73899" w:rsidRPr="004B0449">
        <w:rPr>
          <w:rFonts w:ascii="Times New Roman" w:hAnsi="Times New Roman" w:cs="Times New Roman"/>
          <w:sz w:val="24"/>
          <w:szCs w:val="24"/>
        </w:rPr>
        <w:t xml:space="preserve"> by </w:t>
      </w:r>
      <w:proofErr w:type="spellStart"/>
      <w:r w:rsidR="00B73899" w:rsidRPr="004B0449">
        <w:rPr>
          <w:rFonts w:ascii="Times New Roman" w:hAnsi="Times New Roman" w:cs="Times New Roman"/>
          <w:sz w:val="24"/>
          <w:szCs w:val="24"/>
        </w:rPr>
        <w:t>Tarannum</w:t>
      </w:r>
      <w:proofErr w:type="spellEnd"/>
      <w:r w:rsidR="001739E6" w:rsidRPr="004B0449">
        <w:rPr>
          <w:rFonts w:ascii="Times New Roman" w:hAnsi="Times New Roman" w:cs="Times New Roman"/>
          <w:sz w:val="24"/>
          <w:szCs w:val="24"/>
        </w:rPr>
        <w:t xml:space="preserve"> and </w:t>
      </w:r>
      <w:proofErr w:type="spellStart"/>
      <w:r w:rsidR="001739E6" w:rsidRPr="004B0449">
        <w:rPr>
          <w:rFonts w:ascii="Times New Roman" w:hAnsi="Times New Roman" w:cs="Times New Roman"/>
          <w:sz w:val="24"/>
          <w:szCs w:val="24"/>
        </w:rPr>
        <w:t>Naik</w:t>
      </w:r>
      <w:proofErr w:type="spellEnd"/>
      <w:r w:rsidR="001739E6" w:rsidRPr="004B0449">
        <w:rPr>
          <w:rFonts w:ascii="Times New Roman" w:hAnsi="Times New Roman" w:cs="Times New Roman"/>
          <w:sz w:val="24"/>
          <w:szCs w:val="24"/>
        </w:rPr>
        <w:t xml:space="preserve"> (2014). </w:t>
      </w:r>
      <w:r w:rsidR="0084076E" w:rsidRPr="004B0449">
        <w:rPr>
          <w:rFonts w:ascii="Times New Roman" w:hAnsi="Times New Roman" w:cs="Times New Roman"/>
          <w:sz w:val="24"/>
          <w:szCs w:val="24"/>
        </w:rPr>
        <w:t xml:space="preserve">Regarding </w:t>
      </w:r>
      <w:r w:rsidR="00B65F3D" w:rsidRPr="004B0449">
        <w:rPr>
          <w:rFonts w:ascii="Times New Roman" w:hAnsi="Times New Roman" w:cs="Times New Roman"/>
          <w:sz w:val="24"/>
          <w:szCs w:val="24"/>
        </w:rPr>
        <w:t>flower size</w:t>
      </w:r>
      <w:r w:rsidR="0053684E" w:rsidRPr="004B0449">
        <w:rPr>
          <w:rFonts w:ascii="Times New Roman" w:hAnsi="Times New Roman" w:cs="Times New Roman"/>
          <w:sz w:val="24"/>
          <w:szCs w:val="24"/>
        </w:rPr>
        <w:t>, cultivar “Dona” recorded biggest flower with a diameter of 7.01 cm followed by “</w:t>
      </w:r>
      <w:proofErr w:type="spellStart"/>
      <w:r w:rsidR="0053684E" w:rsidRPr="004B0449">
        <w:rPr>
          <w:rFonts w:ascii="Times New Roman" w:hAnsi="Times New Roman" w:cs="Times New Roman"/>
          <w:sz w:val="24"/>
          <w:szCs w:val="24"/>
        </w:rPr>
        <w:t>Baltico</w:t>
      </w:r>
      <w:proofErr w:type="spellEnd"/>
      <w:r w:rsidR="0053684E" w:rsidRPr="004B0449">
        <w:rPr>
          <w:rFonts w:ascii="Times New Roman" w:hAnsi="Times New Roman" w:cs="Times New Roman"/>
          <w:sz w:val="24"/>
          <w:szCs w:val="24"/>
        </w:rPr>
        <w:t>” and “</w:t>
      </w:r>
      <w:r w:rsidR="007750C8" w:rsidRPr="004B0449">
        <w:rPr>
          <w:rFonts w:ascii="Times New Roman" w:hAnsi="Times New Roman" w:cs="Times New Roman"/>
          <w:sz w:val="24"/>
          <w:szCs w:val="24"/>
        </w:rPr>
        <w:t>Liberty</w:t>
      </w:r>
      <w:r w:rsidR="0053684E" w:rsidRPr="004B0449">
        <w:rPr>
          <w:rFonts w:ascii="Times New Roman" w:hAnsi="Times New Roman" w:cs="Times New Roman"/>
          <w:sz w:val="24"/>
          <w:szCs w:val="24"/>
        </w:rPr>
        <w:t>” with a flower size of 6.53</w:t>
      </w:r>
      <w:r w:rsidR="00474B89" w:rsidRPr="004B0449">
        <w:rPr>
          <w:rFonts w:ascii="Times New Roman" w:hAnsi="Times New Roman" w:cs="Times New Roman"/>
          <w:sz w:val="24"/>
          <w:szCs w:val="24"/>
        </w:rPr>
        <w:t xml:space="preserve"> cm</w:t>
      </w:r>
      <w:r w:rsidR="0053684E" w:rsidRPr="004B0449">
        <w:rPr>
          <w:rFonts w:ascii="Times New Roman" w:hAnsi="Times New Roman" w:cs="Times New Roman"/>
          <w:sz w:val="24"/>
          <w:szCs w:val="24"/>
        </w:rPr>
        <w:t xml:space="preserve"> and</w:t>
      </w:r>
      <w:r w:rsidR="007750C8" w:rsidRPr="004B0449">
        <w:rPr>
          <w:rFonts w:ascii="Times New Roman" w:hAnsi="Times New Roman" w:cs="Times New Roman"/>
          <w:sz w:val="24"/>
          <w:szCs w:val="24"/>
        </w:rPr>
        <w:t xml:space="preserve"> 6.39</w:t>
      </w:r>
      <w:r w:rsidR="00474B89" w:rsidRPr="004B0449">
        <w:rPr>
          <w:rFonts w:ascii="Times New Roman" w:hAnsi="Times New Roman" w:cs="Times New Roman"/>
          <w:sz w:val="24"/>
          <w:szCs w:val="24"/>
        </w:rPr>
        <w:t xml:space="preserve"> </w:t>
      </w:r>
      <w:r w:rsidR="00D63A7A" w:rsidRPr="004B0449">
        <w:rPr>
          <w:rFonts w:ascii="Times New Roman" w:hAnsi="Times New Roman" w:cs="Times New Roman"/>
          <w:sz w:val="24"/>
          <w:szCs w:val="24"/>
        </w:rPr>
        <w:t>cm respectively</w:t>
      </w:r>
      <w:r w:rsidR="00A10050" w:rsidRPr="004B0449">
        <w:rPr>
          <w:rFonts w:ascii="Times New Roman" w:hAnsi="Times New Roman" w:cs="Times New Roman"/>
          <w:sz w:val="24"/>
          <w:szCs w:val="24"/>
        </w:rPr>
        <w:t xml:space="preserve"> and it was observed minimum (5.93 cm) in cultivar “Dover”</w:t>
      </w:r>
      <w:r w:rsidR="00474B89" w:rsidRPr="004B0449">
        <w:rPr>
          <w:rFonts w:ascii="Times New Roman" w:hAnsi="Times New Roman" w:cs="Times New Roman"/>
          <w:sz w:val="24"/>
          <w:szCs w:val="24"/>
        </w:rPr>
        <w:t xml:space="preserve"> </w:t>
      </w:r>
      <w:r w:rsidR="00D63A7A" w:rsidRPr="004B0449">
        <w:rPr>
          <w:rFonts w:ascii="Times New Roman" w:hAnsi="Times New Roman" w:cs="Times New Roman"/>
          <w:sz w:val="24"/>
          <w:szCs w:val="24"/>
        </w:rPr>
        <w:t xml:space="preserve">This disparity in flower </w:t>
      </w:r>
      <w:r w:rsidR="00E652C2" w:rsidRPr="004B0449">
        <w:rPr>
          <w:rFonts w:ascii="Times New Roman" w:hAnsi="Times New Roman" w:cs="Times New Roman"/>
          <w:sz w:val="24"/>
          <w:szCs w:val="24"/>
        </w:rPr>
        <w:t xml:space="preserve">diameter </w:t>
      </w:r>
      <w:r w:rsidR="00BB34B9" w:rsidRPr="004B0449">
        <w:rPr>
          <w:rFonts w:ascii="Times New Roman" w:hAnsi="Times New Roman" w:cs="Times New Roman"/>
          <w:sz w:val="24"/>
          <w:szCs w:val="24"/>
        </w:rPr>
        <w:t xml:space="preserve">may stem from genetic factors </w:t>
      </w:r>
      <w:r w:rsidR="00BC022E" w:rsidRPr="004B0449">
        <w:rPr>
          <w:rFonts w:ascii="Times New Roman" w:hAnsi="Times New Roman" w:cs="Times New Roman"/>
          <w:sz w:val="24"/>
          <w:szCs w:val="24"/>
        </w:rPr>
        <w:t>or</w:t>
      </w:r>
      <w:r w:rsidR="00BB34B9" w:rsidRPr="004B0449">
        <w:rPr>
          <w:rFonts w:ascii="Times New Roman" w:hAnsi="Times New Roman" w:cs="Times New Roman"/>
          <w:sz w:val="24"/>
          <w:szCs w:val="24"/>
        </w:rPr>
        <w:t xml:space="preserve"> greater</w:t>
      </w:r>
      <w:r w:rsidR="00BC022E" w:rsidRPr="004B0449">
        <w:rPr>
          <w:rFonts w:ascii="Times New Roman" w:hAnsi="Times New Roman" w:cs="Times New Roman"/>
          <w:sz w:val="24"/>
          <w:szCs w:val="24"/>
        </w:rPr>
        <w:t xml:space="preserve"> </w:t>
      </w:r>
      <w:r w:rsidR="00D63A7A" w:rsidRPr="004B0449">
        <w:rPr>
          <w:rFonts w:ascii="Times New Roman" w:hAnsi="Times New Roman" w:cs="Times New Roman"/>
          <w:sz w:val="24"/>
          <w:szCs w:val="24"/>
        </w:rPr>
        <w:t>availability of carbohydrates during the</w:t>
      </w:r>
      <w:r w:rsidR="00BB34B9" w:rsidRPr="004B0449">
        <w:rPr>
          <w:rFonts w:ascii="Times New Roman" w:hAnsi="Times New Roman" w:cs="Times New Roman"/>
          <w:sz w:val="24"/>
          <w:szCs w:val="24"/>
        </w:rPr>
        <w:t xml:space="preserve"> developmental stage of</w:t>
      </w:r>
      <w:r w:rsidR="00D63A7A" w:rsidRPr="004B0449">
        <w:rPr>
          <w:rFonts w:ascii="Times New Roman" w:hAnsi="Times New Roman" w:cs="Times New Roman"/>
          <w:sz w:val="24"/>
          <w:szCs w:val="24"/>
        </w:rPr>
        <w:t xml:space="preserve"> flower bud </w:t>
      </w:r>
      <w:r w:rsidR="00BB34B9" w:rsidRPr="004B0449">
        <w:rPr>
          <w:rFonts w:ascii="Times New Roman" w:hAnsi="Times New Roman" w:cs="Times New Roman"/>
          <w:sz w:val="24"/>
          <w:szCs w:val="24"/>
        </w:rPr>
        <w:t xml:space="preserve">according to the findings of </w:t>
      </w:r>
      <w:proofErr w:type="spellStart"/>
      <w:r w:rsidR="00E652C2" w:rsidRPr="004B0449">
        <w:rPr>
          <w:rFonts w:ascii="Times New Roman" w:hAnsi="Times New Roman" w:cs="Times New Roman"/>
          <w:sz w:val="24"/>
          <w:szCs w:val="24"/>
        </w:rPr>
        <w:t>Roychowdhary</w:t>
      </w:r>
      <w:proofErr w:type="spellEnd"/>
      <w:r w:rsidR="00E652C2" w:rsidRPr="004B0449">
        <w:rPr>
          <w:rFonts w:ascii="Times New Roman" w:hAnsi="Times New Roman" w:cs="Times New Roman"/>
          <w:sz w:val="24"/>
          <w:szCs w:val="24"/>
        </w:rPr>
        <w:t xml:space="preserve"> and </w:t>
      </w:r>
      <w:proofErr w:type="spellStart"/>
      <w:r w:rsidR="00E652C2" w:rsidRPr="004B0449">
        <w:rPr>
          <w:rFonts w:ascii="Times New Roman" w:hAnsi="Times New Roman" w:cs="Times New Roman"/>
          <w:sz w:val="24"/>
          <w:szCs w:val="24"/>
        </w:rPr>
        <w:t>Tah</w:t>
      </w:r>
      <w:proofErr w:type="spellEnd"/>
      <w:r w:rsidR="00E652C2" w:rsidRPr="004B0449">
        <w:rPr>
          <w:rFonts w:ascii="Times New Roman" w:hAnsi="Times New Roman" w:cs="Times New Roman"/>
          <w:sz w:val="24"/>
          <w:szCs w:val="24"/>
        </w:rPr>
        <w:t>. (201</w:t>
      </w:r>
      <w:r w:rsidR="00D63A7A" w:rsidRPr="004B0449">
        <w:rPr>
          <w:rFonts w:ascii="Times New Roman" w:hAnsi="Times New Roman" w:cs="Times New Roman"/>
          <w:sz w:val="24"/>
          <w:szCs w:val="24"/>
        </w:rPr>
        <w:t>1)</w:t>
      </w:r>
      <w:r w:rsidR="005A2106" w:rsidRPr="004B0449">
        <w:rPr>
          <w:rFonts w:ascii="Times New Roman" w:hAnsi="Times New Roman" w:cs="Times New Roman"/>
          <w:sz w:val="24"/>
          <w:szCs w:val="24"/>
        </w:rPr>
        <w:t xml:space="preserve">, Dona Ann Jose </w:t>
      </w:r>
      <w:r w:rsidR="005A2106" w:rsidRPr="004B0449">
        <w:rPr>
          <w:rFonts w:ascii="Times New Roman" w:hAnsi="Times New Roman" w:cs="Times New Roman"/>
          <w:i/>
          <w:iCs/>
          <w:sz w:val="24"/>
          <w:szCs w:val="24"/>
        </w:rPr>
        <w:t>et al</w:t>
      </w:r>
      <w:r w:rsidR="005A2106" w:rsidRPr="004B0449">
        <w:rPr>
          <w:rFonts w:ascii="Times New Roman" w:hAnsi="Times New Roman" w:cs="Times New Roman"/>
          <w:sz w:val="24"/>
          <w:szCs w:val="24"/>
        </w:rPr>
        <w:t>. (2017)</w:t>
      </w:r>
      <w:r w:rsidR="00D63A7A" w:rsidRPr="004B0449">
        <w:rPr>
          <w:rFonts w:ascii="Times New Roman" w:hAnsi="Times New Roman" w:cs="Times New Roman"/>
          <w:sz w:val="24"/>
          <w:szCs w:val="24"/>
        </w:rPr>
        <w:t xml:space="preserve"> and </w:t>
      </w:r>
      <w:r w:rsidR="00E03F2F" w:rsidRPr="004B0449">
        <w:rPr>
          <w:rFonts w:ascii="Times New Roman" w:hAnsi="Times New Roman" w:cs="Times New Roman"/>
          <w:sz w:val="24"/>
          <w:szCs w:val="24"/>
        </w:rPr>
        <w:t xml:space="preserve">Anand </w:t>
      </w:r>
      <w:r w:rsidR="00E03F2F" w:rsidRPr="004B0449">
        <w:rPr>
          <w:rFonts w:ascii="Times New Roman" w:hAnsi="Times New Roman" w:cs="Times New Roman"/>
          <w:i/>
          <w:iCs/>
          <w:sz w:val="24"/>
          <w:szCs w:val="24"/>
        </w:rPr>
        <w:t>et al</w:t>
      </w:r>
      <w:r w:rsidR="00E03F2F" w:rsidRPr="004B0449">
        <w:rPr>
          <w:rFonts w:ascii="Times New Roman" w:hAnsi="Times New Roman" w:cs="Times New Roman"/>
          <w:sz w:val="24"/>
          <w:szCs w:val="24"/>
        </w:rPr>
        <w:t>. (2021)</w:t>
      </w:r>
    </w:p>
    <w:p w:rsidR="0031372D" w:rsidRPr="004B0449" w:rsidRDefault="00843C74" w:rsidP="00677673">
      <w:pPr>
        <w:spacing w:line="360" w:lineRule="auto"/>
        <w:ind w:firstLine="720"/>
        <w:jc w:val="both"/>
        <w:rPr>
          <w:rFonts w:ascii="Times New Roman" w:hAnsi="Times New Roman" w:cs="Times New Roman"/>
          <w:sz w:val="24"/>
          <w:szCs w:val="24"/>
        </w:rPr>
      </w:pPr>
      <w:r w:rsidRPr="004B0449">
        <w:rPr>
          <w:rFonts w:ascii="Times New Roman" w:hAnsi="Times New Roman" w:cs="Times New Roman"/>
          <w:sz w:val="24"/>
          <w:szCs w:val="24"/>
        </w:rPr>
        <w:t>The longevity of cut flowers often referred to as v</w:t>
      </w:r>
      <w:r w:rsidR="0031372D" w:rsidRPr="004B0449">
        <w:rPr>
          <w:rFonts w:ascii="Times New Roman" w:hAnsi="Times New Roman" w:cs="Times New Roman"/>
          <w:sz w:val="24"/>
          <w:szCs w:val="24"/>
        </w:rPr>
        <w:t>ase life</w:t>
      </w:r>
      <w:r w:rsidR="003D5C07" w:rsidRPr="004B0449">
        <w:rPr>
          <w:rFonts w:ascii="Times New Roman" w:hAnsi="Times New Roman" w:cs="Times New Roman"/>
          <w:sz w:val="24"/>
          <w:szCs w:val="24"/>
        </w:rPr>
        <w:t>,</w:t>
      </w:r>
      <w:r w:rsidR="0031372D" w:rsidRPr="004B0449">
        <w:rPr>
          <w:rFonts w:ascii="Times New Roman" w:hAnsi="Times New Roman" w:cs="Times New Roman"/>
          <w:sz w:val="24"/>
          <w:szCs w:val="24"/>
        </w:rPr>
        <w:t xml:space="preserve"> is a</w:t>
      </w:r>
      <w:r w:rsidR="00F27D45" w:rsidRPr="004B0449">
        <w:rPr>
          <w:rFonts w:ascii="Times New Roman" w:hAnsi="Times New Roman" w:cs="Times New Roman"/>
          <w:sz w:val="24"/>
          <w:szCs w:val="24"/>
        </w:rPr>
        <w:t xml:space="preserve">n </w:t>
      </w:r>
      <w:r w:rsidR="0031372D" w:rsidRPr="004B0449">
        <w:rPr>
          <w:rFonts w:ascii="Times New Roman" w:hAnsi="Times New Roman" w:cs="Times New Roman"/>
          <w:sz w:val="24"/>
          <w:szCs w:val="24"/>
        </w:rPr>
        <w:t>important</w:t>
      </w:r>
      <w:r w:rsidR="00F27D45" w:rsidRPr="004B0449">
        <w:rPr>
          <w:rFonts w:ascii="Times New Roman" w:hAnsi="Times New Roman" w:cs="Times New Roman"/>
          <w:sz w:val="24"/>
          <w:szCs w:val="24"/>
        </w:rPr>
        <w:t xml:space="preserve"> attribute</w:t>
      </w:r>
      <w:r w:rsidR="0031372D" w:rsidRPr="004B0449">
        <w:rPr>
          <w:rFonts w:ascii="Times New Roman" w:hAnsi="Times New Roman" w:cs="Times New Roman"/>
          <w:sz w:val="24"/>
          <w:szCs w:val="24"/>
        </w:rPr>
        <w:t xml:space="preserve"> </w:t>
      </w:r>
      <w:r w:rsidR="00F63323" w:rsidRPr="004B0449">
        <w:rPr>
          <w:rFonts w:ascii="Times New Roman" w:hAnsi="Times New Roman" w:cs="Times New Roman"/>
          <w:sz w:val="24"/>
          <w:szCs w:val="24"/>
        </w:rPr>
        <w:t>of cut flower</w:t>
      </w:r>
      <w:r w:rsidR="00F27D45" w:rsidRPr="004B0449">
        <w:rPr>
          <w:rFonts w:ascii="Times New Roman" w:hAnsi="Times New Roman" w:cs="Times New Roman"/>
          <w:sz w:val="24"/>
          <w:szCs w:val="24"/>
        </w:rPr>
        <w:t>s</w:t>
      </w:r>
      <w:r w:rsidR="00F63323" w:rsidRPr="004B0449">
        <w:rPr>
          <w:rFonts w:ascii="Times New Roman" w:hAnsi="Times New Roman" w:cs="Times New Roman"/>
          <w:sz w:val="24"/>
          <w:szCs w:val="24"/>
        </w:rPr>
        <w:t xml:space="preserve"> and is influenced by a variety of factors like genetic build up, environment factors, cultural practices</w:t>
      </w:r>
      <w:r w:rsidR="00442875" w:rsidRPr="004B0449">
        <w:rPr>
          <w:rFonts w:ascii="Times New Roman" w:hAnsi="Times New Roman" w:cs="Times New Roman"/>
          <w:sz w:val="24"/>
          <w:szCs w:val="24"/>
        </w:rPr>
        <w:t xml:space="preserve"> employed</w:t>
      </w:r>
      <w:r w:rsidR="00A56D26" w:rsidRPr="004B0449">
        <w:rPr>
          <w:rFonts w:ascii="Times New Roman" w:hAnsi="Times New Roman" w:cs="Times New Roman"/>
          <w:sz w:val="24"/>
          <w:szCs w:val="24"/>
        </w:rPr>
        <w:t xml:space="preserve">. </w:t>
      </w:r>
      <w:r w:rsidR="00442875" w:rsidRPr="004B0449">
        <w:rPr>
          <w:rFonts w:ascii="Times New Roman" w:hAnsi="Times New Roman" w:cs="Times New Roman"/>
          <w:sz w:val="24"/>
          <w:szCs w:val="24"/>
        </w:rPr>
        <w:t>The c</w:t>
      </w:r>
      <w:r w:rsidR="00E87FED" w:rsidRPr="004B0449">
        <w:rPr>
          <w:rFonts w:ascii="Times New Roman" w:hAnsi="Times New Roman" w:cs="Times New Roman"/>
          <w:sz w:val="24"/>
          <w:szCs w:val="24"/>
        </w:rPr>
        <w:t>urrent study reveals notable</w:t>
      </w:r>
      <w:r w:rsidR="00A56D26" w:rsidRPr="004B0449">
        <w:rPr>
          <w:rFonts w:ascii="Times New Roman" w:hAnsi="Times New Roman" w:cs="Times New Roman"/>
          <w:sz w:val="24"/>
          <w:szCs w:val="24"/>
        </w:rPr>
        <w:t xml:space="preserve"> differences in vase life </w:t>
      </w:r>
      <w:r w:rsidR="00442875" w:rsidRPr="004B0449">
        <w:rPr>
          <w:rFonts w:ascii="Times New Roman" w:hAnsi="Times New Roman" w:cs="Times New Roman"/>
          <w:sz w:val="24"/>
          <w:szCs w:val="24"/>
        </w:rPr>
        <w:t xml:space="preserve">among various </w:t>
      </w:r>
      <w:r w:rsidR="00A56D26" w:rsidRPr="004B0449">
        <w:rPr>
          <w:rFonts w:ascii="Times New Roman" w:hAnsi="Times New Roman" w:cs="Times New Roman"/>
          <w:sz w:val="24"/>
          <w:szCs w:val="24"/>
        </w:rPr>
        <w:t xml:space="preserve">standard carnation cultivars. </w:t>
      </w:r>
      <w:r w:rsidR="00442875" w:rsidRPr="004B0449">
        <w:rPr>
          <w:rFonts w:ascii="Times New Roman" w:hAnsi="Times New Roman" w:cs="Times New Roman"/>
          <w:sz w:val="24"/>
          <w:szCs w:val="24"/>
        </w:rPr>
        <w:t xml:space="preserve">Longest </w:t>
      </w:r>
      <w:r w:rsidR="00DC4FE2" w:rsidRPr="004B0449">
        <w:rPr>
          <w:rFonts w:ascii="Times New Roman" w:hAnsi="Times New Roman" w:cs="Times New Roman"/>
          <w:sz w:val="24"/>
          <w:szCs w:val="24"/>
        </w:rPr>
        <w:t>vase life</w:t>
      </w:r>
      <w:r w:rsidR="00442875" w:rsidRPr="004B0449">
        <w:rPr>
          <w:rFonts w:ascii="Times New Roman" w:hAnsi="Times New Roman" w:cs="Times New Roman"/>
          <w:sz w:val="24"/>
          <w:szCs w:val="24"/>
        </w:rPr>
        <w:t xml:space="preserve"> noted was</w:t>
      </w:r>
      <w:r w:rsidR="00DC4FE2" w:rsidRPr="004B0449">
        <w:rPr>
          <w:rFonts w:ascii="Times New Roman" w:hAnsi="Times New Roman" w:cs="Times New Roman"/>
          <w:sz w:val="24"/>
          <w:szCs w:val="24"/>
        </w:rPr>
        <w:t xml:space="preserve"> </w:t>
      </w:r>
      <w:r w:rsidR="00AF34AB" w:rsidRPr="004B0449">
        <w:rPr>
          <w:rFonts w:ascii="Times New Roman" w:hAnsi="Times New Roman" w:cs="Times New Roman"/>
          <w:sz w:val="24"/>
          <w:szCs w:val="24"/>
        </w:rPr>
        <w:t>12.6 days</w:t>
      </w:r>
      <w:r w:rsidR="00DC4FE2" w:rsidRPr="004B0449">
        <w:rPr>
          <w:rFonts w:ascii="Times New Roman" w:hAnsi="Times New Roman" w:cs="Times New Roman"/>
          <w:sz w:val="24"/>
          <w:szCs w:val="24"/>
        </w:rPr>
        <w:t xml:space="preserve"> in cultivar </w:t>
      </w:r>
      <w:r w:rsidR="00442875" w:rsidRPr="004B0449">
        <w:rPr>
          <w:rFonts w:ascii="Times New Roman" w:hAnsi="Times New Roman" w:cs="Times New Roman"/>
          <w:sz w:val="24"/>
          <w:szCs w:val="24"/>
        </w:rPr>
        <w:t>“</w:t>
      </w:r>
      <w:r w:rsidR="00DC4FE2" w:rsidRPr="004B0449">
        <w:rPr>
          <w:rFonts w:ascii="Times New Roman" w:hAnsi="Times New Roman" w:cs="Times New Roman"/>
          <w:b/>
          <w:bCs/>
          <w:sz w:val="24"/>
          <w:szCs w:val="24"/>
        </w:rPr>
        <w:t>Liberty</w:t>
      </w:r>
      <w:r w:rsidR="00442875" w:rsidRPr="004B0449">
        <w:rPr>
          <w:rFonts w:ascii="Times New Roman" w:hAnsi="Times New Roman" w:cs="Times New Roman"/>
          <w:b/>
          <w:bCs/>
          <w:sz w:val="24"/>
          <w:szCs w:val="24"/>
        </w:rPr>
        <w:t>”</w:t>
      </w:r>
      <w:r w:rsidR="00DC4FE2" w:rsidRPr="004B0449">
        <w:rPr>
          <w:rFonts w:ascii="Times New Roman" w:hAnsi="Times New Roman" w:cs="Times New Roman"/>
          <w:b/>
          <w:bCs/>
          <w:sz w:val="24"/>
          <w:szCs w:val="24"/>
        </w:rPr>
        <w:t xml:space="preserve"> </w:t>
      </w:r>
      <w:r w:rsidR="00DC4FE2" w:rsidRPr="004B0449">
        <w:rPr>
          <w:rFonts w:ascii="Times New Roman" w:hAnsi="Times New Roman" w:cs="Times New Roman"/>
          <w:sz w:val="24"/>
          <w:szCs w:val="24"/>
        </w:rPr>
        <w:t>on the other hand vase life was documented to be shortest (8.18 days) in cultivar “</w:t>
      </w:r>
      <w:r w:rsidR="00DC4FE2" w:rsidRPr="004B0449">
        <w:rPr>
          <w:rFonts w:ascii="Times New Roman" w:hAnsi="Times New Roman" w:cs="Times New Roman"/>
          <w:b/>
          <w:bCs/>
          <w:sz w:val="24"/>
          <w:szCs w:val="24"/>
        </w:rPr>
        <w:t>Bizet</w:t>
      </w:r>
      <w:r w:rsidR="00DC4FE2" w:rsidRPr="004B0449">
        <w:rPr>
          <w:rFonts w:ascii="Times New Roman" w:hAnsi="Times New Roman" w:cs="Times New Roman"/>
          <w:sz w:val="24"/>
          <w:szCs w:val="24"/>
        </w:rPr>
        <w:t xml:space="preserve">”. This </w:t>
      </w:r>
      <w:r w:rsidR="008F37EB" w:rsidRPr="004B0449">
        <w:rPr>
          <w:rFonts w:ascii="Times New Roman" w:hAnsi="Times New Roman" w:cs="Times New Roman"/>
          <w:sz w:val="24"/>
          <w:szCs w:val="24"/>
        </w:rPr>
        <w:t xml:space="preserve">dissimilarity </w:t>
      </w:r>
      <w:r w:rsidR="00DC4FE2" w:rsidRPr="004B0449">
        <w:rPr>
          <w:rFonts w:ascii="Times New Roman" w:hAnsi="Times New Roman" w:cs="Times New Roman"/>
          <w:sz w:val="24"/>
          <w:szCs w:val="24"/>
        </w:rPr>
        <w:t xml:space="preserve">in vase life among the cultivars might be </w:t>
      </w:r>
      <w:r w:rsidR="008F37EB" w:rsidRPr="004B0449">
        <w:rPr>
          <w:rFonts w:ascii="Times New Roman" w:hAnsi="Times New Roman" w:cs="Times New Roman"/>
          <w:sz w:val="24"/>
          <w:szCs w:val="24"/>
        </w:rPr>
        <w:t xml:space="preserve">accredited </w:t>
      </w:r>
      <w:r w:rsidR="00DC4FE2" w:rsidRPr="004B0449">
        <w:rPr>
          <w:rFonts w:ascii="Times New Roman" w:hAnsi="Times New Roman" w:cs="Times New Roman"/>
          <w:sz w:val="24"/>
          <w:szCs w:val="24"/>
        </w:rPr>
        <w:t xml:space="preserve">to </w:t>
      </w:r>
      <w:r w:rsidR="008F37EB" w:rsidRPr="004B0449">
        <w:rPr>
          <w:rFonts w:ascii="Times New Roman" w:hAnsi="Times New Roman" w:cs="Times New Roman"/>
          <w:sz w:val="24"/>
          <w:szCs w:val="24"/>
        </w:rPr>
        <w:t xml:space="preserve">difference </w:t>
      </w:r>
      <w:r w:rsidR="00DC4FE2" w:rsidRPr="004B0449">
        <w:rPr>
          <w:rFonts w:ascii="Times New Roman" w:hAnsi="Times New Roman" w:cs="Times New Roman"/>
          <w:sz w:val="24"/>
          <w:szCs w:val="24"/>
        </w:rPr>
        <w:t xml:space="preserve">in accumulation of carbohydrates and </w:t>
      </w:r>
      <w:r w:rsidR="008F37EB" w:rsidRPr="004B0449">
        <w:rPr>
          <w:rFonts w:ascii="Times New Roman" w:hAnsi="Times New Roman" w:cs="Times New Roman"/>
          <w:sz w:val="24"/>
          <w:szCs w:val="24"/>
        </w:rPr>
        <w:t>the varying ability of the cultivars to produce and respond to ethylene</w:t>
      </w:r>
      <w:r w:rsidR="00C3512D" w:rsidRPr="004B0449">
        <w:rPr>
          <w:rFonts w:ascii="Times New Roman" w:hAnsi="Times New Roman" w:cs="Times New Roman"/>
          <w:sz w:val="24"/>
          <w:szCs w:val="24"/>
        </w:rPr>
        <w:t>. Additionally, this variation could also stem from differences in the genetic traits of the cultivars.</w:t>
      </w:r>
      <w:r w:rsidR="00DC4FE2" w:rsidRPr="004B0449">
        <w:rPr>
          <w:rFonts w:ascii="Times New Roman" w:hAnsi="Times New Roman" w:cs="Times New Roman"/>
          <w:sz w:val="24"/>
          <w:szCs w:val="24"/>
        </w:rPr>
        <w:t xml:space="preserve"> </w:t>
      </w:r>
      <w:r w:rsidR="00260DD1" w:rsidRPr="004B0449">
        <w:rPr>
          <w:rFonts w:ascii="Times New Roman" w:hAnsi="Times New Roman" w:cs="Times New Roman"/>
          <w:sz w:val="24"/>
          <w:szCs w:val="24"/>
        </w:rPr>
        <w:t xml:space="preserve">Similar results referring to the variation in vase life were reported by </w:t>
      </w:r>
      <w:proofErr w:type="spellStart"/>
      <w:r w:rsidR="00260DD1" w:rsidRPr="004B0449">
        <w:rPr>
          <w:rFonts w:ascii="Times New Roman" w:hAnsi="Times New Roman" w:cs="Times New Roman"/>
          <w:sz w:val="24"/>
          <w:szCs w:val="24"/>
        </w:rPr>
        <w:t>Medeo</w:t>
      </w:r>
      <w:proofErr w:type="spellEnd"/>
      <w:r w:rsidR="00260DD1" w:rsidRPr="004B0449">
        <w:rPr>
          <w:rFonts w:ascii="Times New Roman" w:hAnsi="Times New Roman" w:cs="Times New Roman"/>
          <w:sz w:val="24"/>
          <w:szCs w:val="24"/>
        </w:rPr>
        <w:t xml:space="preserve"> </w:t>
      </w:r>
      <w:r w:rsidR="00260DD1" w:rsidRPr="004B0449">
        <w:rPr>
          <w:rFonts w:ascii="Times New Roman" w:hAnsi="Times New Roman" w:cs="Times New Roman"/>
          <w:i/>
          <w:iCs/>
          <w:sz w:val="24"/>
          <w:szCs w:val="24"/>
        </w:rPr>
        <w:t>et al</w:t>
      </w:r>
      <w:r w:rsidR="00260DD1" w:rsidRPr="004B0449">
        <w:rPr>
          <w:rFonts w:ascii="Times New Roman" w:hAnsi="Times New Roman" w:cs="Times New Roman"/>
          <w:sz w:val="24"/>
          <w:szCs w:val="24"/>
        </w:rPr>
        <w:t>. (2019)</w:t>
      </w:r>
      <w:r w:rsidR="00B36F0B" w:rsidRPr="004B0449">
        <w:rPr>
          <w:rFonts w:ascii="Times New Roman" w:hAnsi="Times New Roman" w:cs="Times New Roman"/>
          <w:sz w:val="24"/>
          <w:szCs w:val="24"/>
        </w:rPr>
        <w:t xml:space="preserve">, Sharma (2020) and </w:t>
      </w:r>
      <w:proofErr w:type="spellStart"/>
      <w:r w:rsidR="00B36F0B" w:rsidRPr="004B0449">
        <w:rPr>
          <w:rFonts w:ascii="Times New Roman" w:hAnsi="Times New Roman" w:cs="Times New Roman"/>
          <w:sz w:val="24"/>
          <w:szCs w:val="24"/>
        </w:rPr>
        <w:t>Vanlalhruaii</w:t>
      </w:r>
      <w:proofErr w:type="spellEnd"/>
      <w:r w:rsidR="00B36F0B" w:rsidRPr="004B0449">
        <w:rPr>
          <w:rFonts w:ascii="Times New Roman" w:hAnsi="Times New Roman" w:cs="Times New Roman"/>
          <w:sz w:val="24"/>
          <w:szCs w:val="24"/>
        </w:rPr>
        <w:t xml:space="preserve"> </w:t>
      </w:r>
      <w:r w:rsidR="00B36F0B" w:rsidRPr="004B0449">
        <w:rPr>
          <w:rFonts w:ascii="Times New Roman" w:hAnsi="Times New Roman" w:cs="Times New Roman"/>
          <w:i/>
          <w:iCs/>
          <w:sz w:val="24"/>
          <w:szCs w:val="24"/>
        </w:rPr>
        <w:t xml:space="preserve">et al </w:t>
      </w:r>
      <w:r w:rsidR="00B36F0B" w:rsidRPr="004B0449">
        <w:rPr>
          <w:rFonts w:ascii="Times New Roman" w:hAnsi="Times New Roman" w:cs="Times New Roman"/>
          <w:sz w:val="24"/>
          <w:szCs w:val="24"/>
        </w:rPr>
        <w:t>(2024).</w:t>
      </w:r>
    </w:p>
    <w:p w:rsidR="00031195" w:rsidRDefault="00031195" w:rsidP="00677673">
      <w:pPr>
        <w:spacing w:line="360" w:lineRule="auto"/>
        <w:ind w:firstLine="720"/>
        <w:jc w:val="both"/>
        <w:rPr>
          <w:rFonts w:ascii="Times New Roman" w:hAnsi="Times New Roman" w:cs="Times New Roman"/>
        </w:rPr>
      </w:pPr>
      <w:r>
        <w:rPr>
          <w:rFonts w:ascii="Times New Roman" w:hAnsi="Times New Roman" w:cs="Times New Roman"/>
        </w:rPr>
        <w:t>Table 1-</w:t>
      </w:r>
      <w:r w:rsidR="00476B86">
        <w:rPr>
          <w:rFonts w:ascii="Times New Roman" w:hAnsi="Times New Roman" w:cs="Times New Roman"/>
        </w:rPr>
        <w:t xml:space="preserve"> </w:t>
      </w:r>
      <w:r w:rsidR="00476B86" w:rsidRPr="00476B86">
        <w:rPr>
          <w:rFonts w:ascii="Times New Roman" w:hAnsi="Times New Roman" w:cs="Times New Roman"/>
        </w:rPr>
        <w:t>Morphological and Floral Characteristics of Different Cultivars</w:t>
      </w:r>
    </w:p>
    <w:tbl>
      <w:tblPr>
        <w:tblStyle w:val="TableGrid"/>
        <w:tblpPr w:leftFromText="180" w:rightFromText="180" w:vertAnchor="text" w:horzAnchor="margin" w:tblpXSpec="center" w:tblpY="22"/>
        <w:tblW w:w="10489" w:type="dxa"/>
        <w:tblLayout w:type="fixed"/>
        <w:tblLook w:val="04A0"/>
      </w:tblPr>
      <w:tblGrid>
        <w:gridCol w:w="846"/>
        <w:gridCol w:w="996"/>
        <w:gridCol w:w="851"/>
        <w:gridCol w:w="1112"/>
        <w:gridCol w:w="1162"/>
        <w:gridCol w:w="1162"/>
        <w:gridCol w:w="1162"/>
        <w:gridCol w:w="1162"/>
        <w:gridCol w:w="1162"/>
        <w:gridCol w:w="874"/>
      </w:tblGrid>
      <w:tr w:rsidR="00DB3820" w:rsidTr="00076C18">
        <w:trPr>
          <w:trHeight w:val="1550"/>
        </w:trPr>
        <w:tc>
          <w:tcPr>
            <w:tcW w:w="846" w:type="dxa"/>
          </w:tcPr>
          <w:p w:rsidR="00E33B29" w:rsidRDefault="00E33B29" w:rsidP="00E33B29">
            <w:pPr>
              <w:spacing w:line="360" w:lineRule="auto"/>
              <w:jc w:val="both"/>
              <w:rPr>
                <w:rFonts w:ascii="Times New Roman" w:hAnsi="Times New Roman" w:cs="Times New Roman"/>
              </w:rPr>
            </w:pPr>
            <w:proofErr w:type="spellStart"/>
            <w:r w:rsidRPr="00074C5D">
              <w:rPr>
                <w:rFonts w:ascii="Times New Roman" w:hAnsi="Times New Roman" w:cs="Times New Roman"/>
                <w:b/>
                <w:bCs/>
              </w:rPr>
              <w:t>S.No</w:t>
            </w:r>
            <w:proofErr w:type="spellEnd"/>
            <w:r w:rsidR="00B80DC3">
              <w:rPr>
                <w:rFonts w:ascii="Times New Roman" w:hAnsi="Times New Roman" w:cs="Times New Roman"/>
              </w:rPr>
              <w:t>.</w:t>
            </w: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Name of Cultivar</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Plant height (cm)</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Stem length (cm)</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Number of leaves (NO.)</w:t>
            </w:r>
          </w:p>
        </w:tc>
        <w:tc>
          <w:tcPr>
            <w:tcW w:w="1162" w:type="dxa"/>
          </w:tcPr>
          <w:p w:rsidR="00E33B29" w:rsidRDefault="00D549A0" w:rsidP="00E33B29">
            <w:pPr>
              <w:spacing w:line="360" w:lineRule="auto"/>
              <w:jc w:val="both"/>
              <w:rPr>
                <w:rFonts w:ascii="Times New Roman" w:hAnsi="Times New Roman" w:cs="Times New Roman"/>
              </w:rPr>
            </w:pPr>
            <w:r>
              <w:rPr>
                <w:rFonts w:ascii="Times New Roman" w:hAnsi="Times New Roman" w:cs="Times New Roman"/>
              </w:rPr>
              <w:t>D</w:t>
            </w:r>
            <w:r w:rsidR="00E33B29">
              <w:rPr>
                <w:rFonts w:ascii="Times New Roman" w:hAnsi="Times New Roman" w:cs="Times New Roman"/>
              </w:rPr>
              <w:t>ays taken to flowering (NO.)</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Flowering duration (days)</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Number of flowers per plant (NO.)</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Flower Diameter (cm)</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Vase Life (days)</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Baltico</w:t>
            </w:r>
            <w:proofErr w:type="spellEnd"/>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71.33</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58.93</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98.50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155.91</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14.43</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5.96</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6.53</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10.13</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Bizet</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96.7</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81.47</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154.8</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148.73</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15.6</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6.61</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6.19</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8.18</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Dona</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69.79</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56.70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138.48</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158.52</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12.47</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4.36</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7.01</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10.34</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Dover</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70.68</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60.85</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87.60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156.39</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15.8</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4.34</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5.93</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10.56</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Gaudina</w:t>
            </w:r>
            <w:proofErr w:type="spellEnd"/>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75.78</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57.72</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131.51</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177.0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13.75</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4.62</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6.24</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11.64</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Happy Golem</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85.73</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66.84</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149.8</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161.70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13.4</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6.21</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6.08</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11.73</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Kleos</w:t>
            </w:r>
            <w:proofErr w:type="spellEnd"/>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67.32</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53.57</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114.45</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171.74</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16.17</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5.03</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6.34</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10.67</w:t>
            </w:r>
          </w:p>
        </w:tc>
      </w:tr>
      <w:tr w:rsidR="00DB3820" w:rsidTr="00B80DC3">
        <w:tc>
          <w:tcPr>
            <w:tcW w:w="846" w:type="dxa"/>
          </w:tcPr>
          <w:p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Liberty</w:t>
            </w:r>
          </w:p>
        </w:tc>
        <w:tc>
          <w:tcPr>
            <w:tcW w:w="851"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74.66</w:t>
            </w:r>
          </w:p>
        </w:tc>
        <w:tc>
          <w:tcPr>
            <w:tcW w:w="111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51.18</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127.72</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160.93</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15.20</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6.72</w:t>
            </w:r>
          </w:p>
        </w:tc>
        <w:tc>
          <w:tcPr>
            <w:tcW w:w="1162"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6.39</w:t>
            </w:r>
          </w:p>
        </w:tc>
        <w:tc>
          <w:tcPr>
            <w:tcW w:w="874" w:type="dxa"/>
          </w:tcPr>
          <w:p w:rsidR="00E33B29" w:rsidRDefault="00E33B29" w:rsidP="00E33B29">
            <w:pPr>
              <w:spacing w:line="360" w:lineRule="auto"/>
              <w:jc w:val="both"/>
              <w:rPr>
                <w:rFonts w:ascii="Times New Roman" w:hAnsi="Times New Roman" w:cs="Times New Roman"/>
              </w:rPr>
            </w:pPr>
            <w:r>
              <w:rPr>
                <w:rFonts w:ascii="Times New Roman" w:hAnsi="Times New Roman" w:cs="Times New Roman"/>
              </w:rPr>
              <w:t>12.6</w:t>
            </w:r>
          </w:p>
        </w:tc>
      </w:tr>
      <w:tr w:rsidR="00D7760D" w:rsidTr="00A76619">
        <w:tc>
          <w:tcPr>
            <w:tcW w:w="1842" w:type="dxa"/>
            <w:gridSpan w:val="2"/>
          </w:tcPr>
          <w:p w:rsidR="00D7760D" w:rsidRPr="004720EB" w:rsidRDefault="00D7760D" w:rsidP="00D7760D">
            <w:pPr>
              <w:spacing w:line="360" w:lineRule="auto"/>
              <w:jc w:val="center"/>
              <w:rPr>
                <w:rFonts w:ascii="Times New Roman" w:hAnsi="Times New Roman" w:cs="Times New Roman"/>
                <w:b/>
                <w:bCs/>
              </w:rPr>
            </w:pPr>
            <w:r w:rsidRPr="004720EB">
              <w:rPr>
                <w:rFonts w:ascii="Times New Roman" w:hAnsi="Times New Roman" w:cs="Times New Roman"/>
                <w:b/>
                <w:bCs/>
              </w:rPr>
              <w:t>Mean</w:t>
            </w:r>
          </w:p>
        </w:tc>
        <w:tc>
          <w:tcPr>
            <w:tcW w:w="851" w:type="dxa"/>
          </w:tcPr>
          <w:p w:rsidR="00D7760D" w:rsidRDefault="00D7760D" w:rsidP="00E33B29">
            <w:pPr>
              <w:spacing w:line="360" w:lineRule="auto"/>
              <w:jc w:val="both"/>
              <w:rPr>
                <w:rFonts w:ascii="Times New Roman" w:hAnsi="Times New Roman" w:cs="Times New Roman"/>
              </w:rPr>
            </w:pPr>
            <w:r>
              <w:rPr>
                <w:rFonts w:ascii="Times New Roman" w:hAnsi="Times New Roman" w:cs="Times New Roman"/>
              </w:rPr>
              <w:t>76.49</w:t>
            </w:r>
          </w:p>
        </w:tc>
        <w:tc>
          <w:tcPr>
            <w:tcW w:w="1112" w:type="dxa"/>
          </w:tcPr>
          <w:p w:rsidR="00D7760D" w:rsidRDefault="00D7760D" w:rsidP="00E33B29">
            <w:pPr>
              <w:spacing w:line="360" w:lineRule="auto"/>
              <w:jc w:val="both"/>
              <w:rPr>
                <w:rFonts w:ascii="Times New Roman" w:hAnsi="Times New Roman" w:cs="Times New Roman"/>
              </w:rPr>
            </w:pPr>
            <w:r>
              <w:rPr>
                <w:rFonts w:ascii="Times New Roman" w:hAnsi="Times New Roman" w:cs="Times New Roman"/>
              </w:rPr>
              <w:t>60.90</w:t>
            </w:r>
          </w:p>
        </w:tc>
        <w:tc>
          <w:tcPr>
            <w:tcW w:w="1162"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125.36</w:t>
            </w:r>
          </w:p>
        </w:tc>
        <w:tc>
          <w:tcPr>
            <w:tcW w:w="1162"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161.365</w:t>
            </w:r>
          </w:p>
        </w:tc>
        <w:tc>
          <w:tcPr>
            <w:tcW w:w="1162"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14.60</w:t>
            </w:r>
          </w:p>
        </w:tc>
        <w:tc>
          <w:tcPr>
            <w:tcW w:w="1162"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5.48</w:t>
            </w:r>
          </w:p>
        </w:tc>
        <w:tc>
          <w:tcPr>
            <w:tcW w:w="1162"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6.33</w:t>
            </w:r>
          </w:p>
        </w:tc>
        <w:tc>
          <w:tcPr>
            <w:tcW w:w="874" w:type="dxa"/>
          </w:tcPr>
          <w:p w:rsidR="00D7760D" w:rsidRDefault="00940FFC" w:rsidP="00E33B29">
            <w:pPr>
              <w:spacing w:line="360" w:lineRule="auto"/>
              <w:jc w:val="both"/>
              <w:rPr>
                <w:rFonts w:ascii="Times New Roman" w:hAnsi="Times New Roman" w:cs="Times New Roman"/>
              </w:rPr>
            </w:pPr>
            <w:r>
              <w:rPr>
                <w:rFonts w:ascii="Times New Roman" w:hAnsi="Times New Roman" w:cs="Times New Roman"/>
              </w:rPr>
              <w:t>10.73</w:t>
            </w:r>
          </w:p>
        </w:tc>
      </w:tr>
    </w:tbl>
    <w:p w:rsidR="00F80EA6" w:rsidRDefault="00F80EA6" w:rsidP="00B80DC3">
      <w:pPr>
        <w:spacing w:line="360" w:lineRule="auto"/>
        <w:jc w:val="both"/>
        <w:rPr>
          <w:rFonts w:ascii="Times New Roman" w:hAnsi="Times New Roman" w:cs="Times New Roman"/>
        </w:rPr>
      </w:pPr>
    </w:p>
    <w:p w:rsidR="005D0273" w:rsidRPr="004B0449" w:rsidRDefault="009B5B79" w:rsidP="00187D5B">
      <w:pPr>
        <w:spacing w:line="360" w:lineRule="auto"/>
        <w:jc w:val="both"/>
        <w:rPr>
          <w:rFonts w:ascii="Times New Roman" w:hAnsi="Times New Roman" w:cs="Times New Roman"/>
          <w:b/>
          <w:bCs/>
          <w:sz w:val="24"/>
          <w:szCs w:val="24"/>
        </w:rPr>
      </w:pPr>
      <w:r w:rsidRPr="004B0449">
        <w:rPr>
          <w:rFonts w:ascii="Times New Roman" w:hAnsi="Times New Roman" w:cs="Times New Roman"/>
          <w:b/>
          <w:bCs/>
          <w:sz w:val="24"/>
          <w:szCs w:val="24"/>
        </w:rPr>
        <w:t>4. Correlation</w:t>
      </w:r>
    </w:p>
    <w:p w:rsidR="009C0529" w:rsidRDefault="00DF0F13" w:rsidP="005D0273">
      <w:pPr>
        <w:spacing w:line="360" w:lineRule="auto"/>
        <w:ind w:firstLine="720"/>
        <w:jc w:val="both"/>
        <w:rPr>
          <w:rFonts w:ascii="Times New Roman" w:hAnsi="Times New Roman" w:cs="Times New Roman"/>
          <w:sz w:val="24"/>
          <w:szCs w:val="24"/>
          <w:shd w:val="clear" w:color="auto" w:fill="FFFFFF"/>
        </w:rPr>
      </w:pPr>
      <w:r w:rsidRPr="00F03EFA">
        <w:rPr>
          <w:rFonts w:ascii="Times New Roman" w:hAnsi="Times New Roman" w:cs="Times New Roman"/>
          <w:sz w:val="24"/>
          <w:szCs w:val="24"/>
          <w:shd w:val="clear" w:color="auto" w:fill="FFFFFF"/>
        </w:rPr>
        <w:t xml:space="preserve">Correlation </w:t>
      </w:r>
      <w:r w:rsidR="005760D2" w:rsidRPr="00F03EFA">
        <w:rPr>
          <w:rFonts w:ascii="Times New Roman" w:hAnsi="Times New Roman" w:cs="Times New Roman"/>
          <w:sz w:val="24"/>
          <w:szCs w:val="24"/>
          <w:shd w:val="clear" w:color="auto" w:fill="FFFFFF"/>
        </w:rPr>
        <w:t xml:space="preserve">is used </w:t>
      </w:r>
      <w:r w:rsidRPr="00F03EFA">
        <w:rPr>
          <w:rFonts w:ascii="Times New Roman" w:hAnsi="Times New Roman" w:cs="Times New Roman"/>
          <w:sz w:val="24"/>
          <w:szCs w:val="24"/>
          <w:shd w:val="clear" w:color="auto" w:fill="FFFFFF"/>
        </w:rPr>
        <w:t xml:space="preserve">to </w:t>
      </w:r>
      <w:r w:rsidR="005760D2" w:rsidRPr="00F03EFA">
        <w:rPr>
          <w:rFonts w:ascii="Times New Roman" w:hAnsi="Times New Roman" w:cs="Times New Roman"/>
          <w:sz w:val="24"/>
          <w:szCs w:val="24"/>
          <w:shd w:val="clear" w:color="auto" w:fill="FFFFFF"/>
        </w:rPr>
        <w:t xml:space="preserve">assess </w:t>
      </w:r>
      <w:r w:rsidRPr="00F03EFA">
        <w:rPr>
          <w:rFonts w:ascii="Times New Roman" w:hAnsi="Times New Roman" w:cs="Times New Roman"/>
          <w:sz w:val="24"/>
          <w:szCs w:val="24"/>
          <w:shd w:val="clear" w:color="auto" w:fill="FFFFFF"/>
        </w:rPr>
        <w:t>the linear connection between two qualitative variables, uncovering patterns and dependencies</w:t>
      </w:r>
      <w:r w:rsidRPr="00F03EFA">
        <w:rPr>
          <w:rFonts w:ascii="Arial" w:hAnsi="Arial" w:cs="Arial"/>
          <w:sz w:val="24"/>
          <w:szCs w:val="24"/>
          <w:shd w:val="clear" w:color="auto" w:fill="FFFFFF"/>
        </w:rPr>
        <w:t>.</w:t>
      </w:r>
      <w:r w:rsidR="00FD7676" w:rsidRPr="00F03EFA">
        <w:rPr>
          <w:rFonts w:ascii="Arial" w:hAnsi="Arial" w:cs="Arial"/>
          <w:sz w:val="24"/>
          <w:szCs w:val="24"/>
          <w:shd w:val="clear" w:color="auto" w:fill="FFFFFF"/>
        </w:rPr>
        <w:t xml:space="preserve"> </w:t>
      </w:r>
      <w:r w:rsidR="00FD7676" w:rsidRPr="00F03EFA">
        <w:rPr>
          <w:rFonts w:ascii="Times New Roman" w:hAnsi="Times New Roman" w:cs="Times New Roman"/>
          <w:sz w:val="24"/>
          <w:szCs w:val="24"/>
          <w:shd w:val="clear" w:color="auto" w:fill="FFFFFF"/>
        </w:rPr>
        <w:t>It describes the strength of a relationship between two variables.</w:t>
      </w:r>
      <w:r w:rsidR="00481E2C" w:rsidRPr="00F03EFA">
        <w:rPr>
          <w:rFonts w:ascii="Times New Roman" w:hAnsi="Times New Roman" w:cs="Times New Roman"/>
          <w:sz w:val="24"/>
          <w:szCs w:val="24"/>
          <w:shd w:val="clear" w:color="auto" w:fill="FFFFFF"/>
        </w:rPr>
        <w:t xml:space="preserve"> </w:t>
      </w:r>
      <w:r w:rsidR="008716B4" w:rsidRPr="00F03EFA">
        <w:rPr>
          <w:rFonts w:ascii="Times New Roman" w:hAnsi="Times New Roman" w:cs="Times New Roman"/>
          <w:sz w:val="24"/>
          <w:szCs w:val="24"/>
          <w:shd w:val="clear" w:color="auto" w:fill="FFFFFF"/>
        </w:rPr>
        <w:t>The correlations among various variables are presented in Table 2, showing that the number of flowers per plant has a positive correlation with plant height, stem length, number of leaves, and flowering duration</w:t>
      </w:r>
      <w:r w:rsidR="00720DC7" w:rsidRPr="00F03EFA">
        <w:rPr>
          <w:rFonts w:ascii="Times New Roman" w:hAnsi="Times New Roman" w:cs="Times New Roman"/>
          <w:sz w:val="24"/>
          <w:szCs w:val="24"/>
          <w:shd w:val="clear" w:color="auto" w:fill="FFFFFF"/>
        </w:rPr>
        <w:t xml:space="preserve">. </w:t>
      </w:r>
      <w:r w:rsidR="00187D5B" w:rsidRPr="00F03EFA">
        <w:rPr>
          <w:rFonts w:ascii="Times New Roman" w:hAnsi="Times New Roman" w:cs="Times New Roman"/>
          <w:sz w:val="24"/>
          <w:szCs w:val="24"/>
          <w:shd w:val="clear" w:color="auto" w:fill="FFFFFF"/>
        </w:rPr>
        <w:t xml:space="preserve">This implies that </w:t>
      </w:r>
      <w:r w:rsidR="006A54C1" w:rsidRPr="00F03EFA">
        <w:rPr>
          <w:rFonts w:ascii="Times New Roman" w:hAnsi="Times New Roman" w:cs="Times New Roman"/>
          <w:sz w:val="24"/>
          <w:szCs w:val="24"/>
          <w:shd w:val="clear" w:color="auto" w:fill="FFFFFF"/>
        </w:rPr>
        <w:t xml:space="preserve">a cultivar with more </w:t>
      </w:r>
      <w:r w:rsidR="00187D5B" w:rsidRPr="00F03EFA">
        <w:rPr>
          <w:rFonts w:ascii="Times New Roman" w:hAnsi="Times New Roman" w:cs="Times New Roman"/>
          <w:sz w:val="24"/>
          <w:szCs w:val="24"/>
          <w:shd w:val="clear" w:color="auto" w:fill="FFFFFF"/>
        </w:rPr>
        <w:t xml:space="preserve">plant height, stem length, and </w:t>
      </w:r>
      <w:r w:rsidR="005D0273">
        <w:rPr>
          <w:rFonts w:ascii="Times New Roman" w:hAnsi="Times New Roman" w:cs="Times New Roman"/>
          <w:sz w:val="24"/>
          <w:szCs w:val="24"/>
          <w:shd w:val="clear" w:color="auto" w:fill="FFFFFF"/>
        </w:rPr>
        <w:t xml:space="preserve">number of leaves will result </w:t>
      </w:r>
      <w:r w:rsidR="005D0273" w:rsidRPr="005D0273">
        <w:rPr>
          <w:rFonts w:ascii="Times New Roman" w:hAnsi="Times New Roman" w:cs="Times New Roman"/>
          <w:strike/>
          <w:color w:val="FF0000"/>
          <w:sz w:val="24"/>
          <w:szCs w:val="24"/>
          <w:shd w:val="clear" w:color="auto" w:fill="FFFFFF"/>
        </w:rPr>
        <w:t>in</w:t>
      </w:r>
      <w:r w:rsidR="006A54C1" w:rsidRPr="005D0273">
        <w:rPr>
          <w:rFonts w:ascii="Times New Roman" w:hAnsi="Times New Roman" w:cs="Times New Roman"/>
          <w:strike/>
          <w:color w:val="FF0000"/>
          <w:sz w:val="24"/>
          <w:szCs w:val="24"/>
          <w:shd w:val="clear" w:color="auto" w:fill="FFFFFF"/>
        </w:rPr>
        <w:t>to</w:t>
      </w:r>
      <w:r w:rsidR="006A54C1" w:rsidRPr="00F03EFA">
        <w:rPr>
          <w:rFonts w:ascii="Times New Roman" w:hAnsi="Times New Roman" w:cs="Times New Roman"/>
          <w:sz w:val="24"/>
          <w:szCs w:val="24"/>
          <w:shd w:val="clear" w:color="auto" w:fill="FFFFFF"/>
        </w:rPr>
        <w:t xml:space="preserve"> more number </w:t>
      </w:r>
      <w:r w:rsidR="00187D5B" w:rsidRPr="00F03EFA">
        <w:rPr>
          <w:rFonts w:ascii="Times New Roman" w:hAnsi="Times New Roman" w:cs="Times New Roman"/>
          <w:sz w:val="24"/>
          <w:szCs w:val="24"/>
          <w:shd w:val="clear" w:color="auto" w:fill="FFFFFF"/>
        </w:rPr>
        <w:t>of flowers per plant, subsequently boosting the plant's yield.</w:t>
      </w:r>
      <w:r w:rsidR="00504319" w:rsidRPr="00F03EFA">
        <w:rPr>
          <w:rFonts w:ascii="Times New Roman" w:hAnsi="Times New Roman" w:cs="Times New Roman"/>
          <w:sz w:val="24"/>
          <w:szCs w:val="24"/>
          <w:shd w:val="clear" w:color="auto" w:fill="FFFFFF"/>
        </w:rPr>
        <w:t xml:space="preserve"> </w:t>
      </w:r>
      <w:r w:rsidR="006B40A5" w:rsidRPr="00F03EFA">
        <w:rPr>
          <w:rFonts w:ascii="Times New Roman" w:hAnsi="Times New Roman" w:cs="Times New Roman"/>
          <w:sz w:val="24"/>
          <w:szCs w:val="24"/>
          <w:shd w:val="clear" w:color="auto" w:fill="FFFFFF"/>
        </w:rPr>
        <w:t xml:space="preserve">The results are in accordance with the findings of </w:t>
      </w:r>
      <w:proofErr w:type="spellStart"/>
      <w:r w:rsidR="006B40A5" w:rsidRPr="00F03EFA">
        <w:rPr>
          <w:rFonts w:ascii="Times New Roman" w:hAnsi="Times New Roman" w:cs="Times New Roman"/>
          <w:sz w:val="24"/>
          <w:szCs w:val="24"/>
          <w:shd w:val="clear" w:color="auto" w:fill="FFFFFF"/>
        </w:rPr>
        <w:t>Karrow</w:t>
      </w:r>
      <w:proofErr w:type="spellEnd"/>
      <w:r w:rsidR="006B40A5" w:rsidRPr="00F03EFA">
        <w:rPr>
          <w:rFonts w:ascii="Times New Roman" w:hAnsi="Times New Roman" w:cs="Times New Roman"/>
          <w:sz w:val="24"/>
          <w:szCs w:val="24"/>
          <w:shd w:val="clear" w:color="auto" w:fill="FFFFFF"/>
        </w:rPr>
        <w:t xml:space="preserve"> and Sharma (2010)</w:t>
      </w:r>
      <w:r w:rsidR="00C176DE">
        <w:rPr>
          <w:rFonts w:ascii="Times New Roman" w:hAnsi="Times New Roman" w:cs="Times New Roman"/>
          <w:sz w:val="24"/>
          <w:szCs w:val="24"/>
          <w:shd w:val="clear" w:color="auto" w:fill="FFFFFF"/>
        </w:rPr>
        <w:t xml:space="preserve"> and Kumar </w:t>
      </w:r>
      <w:r w:rsidR="00C176DE" w:rsidRPr="00C176DE">
        <w:rPr>
          <w:rFonts w:ascii="Times New Roman" w:hAnsi="Times New Roman" w:cs="Times New Roman"/>
          <w:i/>
          <w:iCs/>
          <w:sz w:val="24"/>
          <w:szCs w:val="24"/>
          <w:shd w:val="clear" w:color="auto" w:fill="FFFFFF"/>
        </w:rPr>
        <w:t>et al</w:t>
      </w:r>
      <w:r w:rsidR="00C176DE">
        <w:rPr>
          <w:rFonts w:ascii="Times New Roman" w:hAnsi="Times New Roman" w:cs="Times New Roman"/>
          <w:sz w:val="24"/>
          <w:szCs w:val="24"/>
          <w:shd w:val="clear" w:color="auto" w:fill="FFFFFF"/>
        </w:rPr>
        <w:t xml:space="preserve"> (2012) in chrysanthemum</w:t>
      </w:r>
      <w:r w:rsidR="001D7E37" w:rsidRPr="00F03EFA">
        <w:rPr>
          <w:rFonts w:ascii="Times New Roman" w:hAnsi="Times New Roman" w:cs="Times New Roman"/>
          <w:sz w:val="24"/>
          <w:szCs w:val="24"/>
          <w:shd w:val="clear" w:color="auto" w:fill="FFFFFF"/>
        </w:rPr>
        <w:t>.</w:t>
      </w:r>
      <w:r w:rsidR="00C24349" w:rsidRPr="00F03EFA">
        <w:rPr>
          <w:rFonts w:ascii="Times New Roman" w:hAnsi="Times New Roman" w:cs="Times New Roman"/>
          <w:sz w:val="24"/>
          <w:szCs w:val="24"/>
          <w:shd w:val="clear" w:color="auto" w:fill="FFFFFF"/>
        </w:rPr>
        <w:t xml:space="preserve"> The investigation </w:t>
      </w:r>
      <w:r w:rsidR="001D7E37" w:rsidRPr="00F03EFA">
        <w:rPr>
          <w:rFonts w:ascii="Times New Roman" w:hAnsi="Times New Roman" w:cs="Times New Roman"/>
          <w:sz w:val="24"/>
          <w:szCs w:val="24"/>
          <w:shd w:val="clear" w:color="auto" w:fill="FFFFFF"/>
        </w:rPr>
        <w:t>also demonstrated that there were significant correlations among plant height, stem length, and the number of leaves.</w:t>
      </w:r>
    </w:p>
    <w:p w:rsidR="00EE76BF" w:rsidRPr="006B21FE" w:rsidRDefault="00EE76BF" w:rsidP="00187D5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D6C36" w:rsidRPr="001D6C36">
        <w:rPr>
          <w:rFonts w:ascii="Times New Roman" w:hAnsi="Times New Roman" w:cs="Times New Roman"/>
          <w:sz w:val="24"/>
          <w:szCs w:val="24"/>
          <w:shd w:val="clear" w:color="auto" w:fill="FFFFFF"/>
        </w:rPr>
        <w:t xml:space="preserve">Another crucial factor that influences flower quality is the diameter of the flower. There was a significant positive correlation observed between flower size and both plant height (in cm) and the number of leaves. This indicates that selecting genotypes based on characteristics like plant height and leaf count is vital for enhancing flower size. These findings align with those reported by </w:t>
      </w:r>
      <w:proofErr w:type="spellStart"/>
      <w:r w:rsidR="001D6C36" w:rsidRPr="001D6C36">
        <w:rPr>
          <w:rFonts w:ascii="Times New Roman" w:hAnsi="Times New Roman" w:cs="Times New Roman"/>
          <w:sz w:val="24"/>
          <w:szCs w:val="24"/>
          <w:shd w:val="clear" w:color="auto" w:fill="FFFFFF"/>
        </w:rPr>
        <w:t>Vishnupriya</w:t>
      </w:r>
      <w:proofErr w:type="spellEnd"/>
      <w:r w:rsidR="001D6C36" w:rsidRPr="001D6C36">
        <w:rPr>
          <w:rFonts w:ascii="Times New Roman" w:hAnsi="Times New Roman" w:cs="Times New Roman"/>
          <w:sz w:val="24"/>
          <w:szCs w:val="24"/>
          <w:shd w:val="clear" w:color="auto" w:fill="FFFFFF"/>
        </w:rPr>
        <w:t xml:space="preserve"> et al. (2015) and Lydia J and </w:t>
      </w:r>
      <w:proofErr w:type="spellStart"/>
      <w:r w:rsidR="001D6C36" w:rsidRPr="001D6C36">
        <w:rPr>
          <w:rFonts w:ascii="Times New Roman" w:hAnsi="Times New Roman" w:cs="Times New Roman"/>
          <w:sz w:val="24"/>
          <w:szCs w:val="24"/>
          <w:shd w:val="clear" w:color="auto" w:fill="FFFFFF"/>
        </w:rPr>
        <w:t>Ponnuswami</w:t>
      </w:r>
      <w:proofErr w:type="spellEnd"/>
      <w:r w:rsidR="001D6C36" w:rsidRPr="001D6C36">
        <w:rPr>
          <w:rFonts w:ascii="Times New Roman" w:hAnsi="Times New Roman" w:cs="Times New Roman"/>
          <w:sz w:val="24"/>
          <w:szCs w:val="24"/>
          <w:shd w:val="clear" w:color="auto" w:fill="FFFFFF"/>
        </w:rPr>
        <w:t xml:space="preserve"> V (2019) in their studies on marigold.</w:t>
      </w:r>
    </w:p>
    <w:p w:rsidR="00CF1F93" w:rsidRPr="005D0273" w:rsidRDefault="00CF1F93" w:rsidP="00CF1F9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Table</w:t>
      </w:r>
      <w:r w:rsidR="00090AC9" w:rsidRPr="005D0273">
        <w:rPr>
          <w:rFonts w:ascii="Times New Roman" w:eastAsia="Times New Roman" w:hAnsi="Times New Roman" w:cs="Times New Roman"/>
          <w:b/>
          <w:bCs/>
          <w:sz w:val="24"/>
          <w:szCs w:val="24"/>
          <w:lang w:eastAsia="en-IN"/>
        </w:rPr>
        <w:t xml:space="preserve"> 2</w:t>
      </w:r>
      <w:r w:rsidRPr="005D0273">
        <w:rPr>
          <w:rFonts w:ascii="Times New Roman" w:eastAsia="Times New Roman" w:hAnsi="Times New Roman" w:cs="Times New Roman"/>
          <w:b/>
          <w:bCs/>
          <w:sz w:val="24"/>
          <w:szCs w:val="24"/>
          <w:lang w:eastAsia="en-IN"/>
        </w:rPr>
        <w:t xml:space="preserve">: Correlation Matrix </w:t>
      </w:r>
      <w:r w:rsidR="003F7345" w:rsidRPr="005D0273">
        <w:rPr>
          <w:rFonts w:ascii="Times New Roman" w:eastAsia="Times New Roman" w:hAnsi="Times New Roman" w:cs="Times New Roman"/>
          <w:b/>
          <w:bCs/>
          <w:sz w:val="24"/>
          <w:szCs w:val="24"/>
          <w:lang w:eastAsia="en-IN"/>
        </w:rPr>
        <w:t>between different t</w:t>
      </w:r>
      <w:r w:rsidRPr="005D0273">
        <w:rPr>
          <w:rFonts w:ascii="Times New Roman" w:eastAsia="Times New Roman" w:hAnsi="Times New Roman" w:cs="Times New Roman"/>
          <w:b/>
          <w:bCs/>
          <w:sz w:val="24"/>
          <w:szCs w:val="24"/>
          <w:lang w:eastAsia="en-IN"/>
        </w:rPr>
        <w:t>raits in</w:t>
      </w:r>
      <w:r w:rsidR="009540BE" w:rsidRPr="005D0273">
        <w:rPr>
          <w:rFonts w:ascii="Times New Roman" w:eastAsia="Times New Roman" w:hAnsi="Times New Roman" w:cs="Times New Roman"/>
          <w:b/>
          <w:bCs/>
          <w:sz w:val="24"/>
          <w:szCs w:val="24"/>
          <w:lang w:eastAsia="en-IN"/>
        </w:rPr>
        <w:t xml:space="preserve"> Standard</w:t>
      </w:r>
      <w:r w:rsidRPr="005D0273">
        <w:rPr>
          <w:rFonts w:ascii="Times New Roman" w:eastAsia="Times New Roman" w:hAnsi="Times New Roman" w:cs="Times New Roman"/>
          <w:b/>
          <w:bCs/>
          <w:sz w:val="24"/>
          <w:szCs w:val="24"/>
          <w:lang w:eastAsia="en-IN"/>
        </w:rPr>
        <w:t xml:space="preserve"> Carnation</w:t>
      </w:r>
    </w:p>
    <w:tbl>
      <w:tblPr>
        <w:tblW w:w="9639" w:type="dxa"/>
        <w:tblCellSpacing w:w="15" w:type="dxa"/>
        <w:tblLayout w:type="fixed"/>
        <w:tblCellMar>
          <w:top w:w="15" w:type="dxa"/>
          <w:left w:w="15" w:type="dxa"/>
          <w:bottom w:w="15" w:type="dxa"/>
          <w:right w:w="15" w:type="dxa"/>
        </w:tblCellMar>
        <w:tblLook w:val="04A0"/>
      </w:tblPr>
      <w:tblGrid>
        <w:gridCol w:w="993"/>
        <w:gridCol w:w="1134"/>
        <w:gridCol w:w="992"/>
        <w:gridCol w:w="992"/>
        <w:gridCol w:w="992"/>
        <w:gridCol w:w="1134"/>
        <w:gridCol w:w="1134"/>
        <w:gridCol w:w="1134"/>
        <w:gridCol w:w="1134"/>
      </w:tblGrid>
      <w:tr w:rsidR="002B0E65" w:rsidRPr="005D0273" w:rsidTr="002B0E65">
        <w:trPr>
          <w:tblHeader/>
          <w:tblCellSpacing w:w="15" w:type="dxa"/>
        </w:trPr>
        <w:tc>
          <w:tcPr>
            <w:tcW w:w="948" w:type="dxa"/>
            <w:vAlign w:val="center"/>
            <w:hideMark/>
          </w:tcPr>
          <w:p w:rsidR="00CF1F93" w:rsidRPr="005D0273" w:rsidRDefault="00CF1F93"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Traits</w:t>
            </w:r>
          </w:p>
        </w:tc>
        <w:tc>
          <w:tcPr>
            <w:tcW w:w="1104"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1</w:t>
            </w:r>
          </w:p>
        </w:tc>
        <w:tc>
          <w:tcPr>
            <w:tcW w:w="962"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2</w:t>
            </w:r>
          </w:p>
        </w:tc>
        <w:tc>
          <w:tcPr>
            <w:tcW w:w="962"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3</w:t>
            </w:r>
          </w:p>
        </w:tc>
        <w:tc>
          <w:tcPr>
            <w:tcW w:w="962"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4</w:t>
            </w:r>
          </w:p>
        </w:tc>
        <w:tc>
          <w:tcPr>
            <w:tcW w:w="1104"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5</w:t>
            </w:r>
          </w:p>
        </w:tc>
        <w:tc>
          <w:tcPr>
            <w:tcW w:w="1104"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6</w:t>
            </w:r>
          </w:p>
        </w:tc>
        <w:tc>
          <w:tcPr>
            <w:tcW w:w="1104"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7</w:t>
            </w:r>
          </w:p>
        </w:tc>
        <w:tc>
          <w:tcPr>
            <w:tcW w:w="1089" w:type="dxa"/>
            <w:vAlign w:val="center"/>
            <w:hideMark/>
          </w:tcPr>
          <w:p w:rsidR="00CF1F93" w:rsidRPr="005D0273" w:rsidRDefault="006F2755" w:rsidP="00CF1F93">
            <w:pPr>
              <w:spacing w:after="0" w:line="240" w:lineRule="auto"/>
              <w:jc w:val="center"/>
              <w:rPr>
                <w:rFonts w:ascii="Times New Roman" w:eastAsia="Times New Roman" w:hAnsi="Times New Roman" w:cs="Times New Roman"/>
                <w:b/>
                <w:bCs/>
                <w:sz w:val="24"/>
                <w:szCs w:val="24"/>
                <w:lang w:eastAsia="en-IN"/>
              </w:rPr>
            </w:pPr>
            <w:r w:rsidRPr="005D0273">
              <w:rPr>
                <w:rFonts w:ascii="Times New Roman" w:eastAsia="Times New Roman" w:hAnsi="Times New Roman" w:cs="Times New Roman"/>
                <w:b/>
                <w:bCs/>
                <w:sz w:val="24"/>
                <w:szCs w:val="24"/>
                <w:lang w:eastAsia="en-IN"/>
              </w:rPr>
              <w:t>8</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1</w:t>
            </w:r>
          </w:p>
        </w:tc>
        <w:tc>
          <w:tcPr>
            <w:tcW w:w="1104" w:type="dxa"/>
            <w:vAlign w:val="center"/>
            <w:hideMark/>
          </w:tcPr>
          <w:p w:rsidR="00CF1F93" w:rsidRPr="005D0273" w:rsidRDefault="00CF1F93" w:rsidP="002B0E65">
            <w:pPr>
              <w:spacing w:after="0" w:line="240" w:lineRule="auto"/>
              <w:jc w:val="center"/>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BC682B" w:rsidRPr="005D0273">
              <w:rPr>
                <w:rFonts w:ascii="Times New Roman" w:eastAsia="Times New Roman" w:hAnsi="Times New Roman" w:cs="Times New Roman"/>
                <w:sz w:val="24"/>
                <w:szCs w:val="24"/>
                <w:lang w:eastAsia="en-IN"/>
              </w:rPr>
              <w:t>000</w:t>
            </w: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0.90</w:t>
            </w:r>
            <w:r w:rsidR="009176AA" w:rsidRPr="005D0273">
              <w:rPr>
                <w:rFonts w:ascii="Times New Roman" w:eastAsia="Times New Roman" w:hAnsi="Times New Roman" w:cs="Times New Roman"/>
                <w:sz w:val="24"/>
                <w:szCs w:val="24"/>
                <w:lang w:eastAsia="en-IN"/>
              </w:rPr>
              <w:t>075</w:t>
            </w:r>
          </w:p>
        </w:tc>
        <w:tc>
          <w:tcPr>
            <w:tcW w:w="962" w:type="dxa"/>
            <w:vAlign w:val="center"/>
            <w:hideMark/>
          </w:tcPr>
          <w:p w:rsidR="00CF1F93" w:rsidRPr="005D0273" w:rsidRDefault="009176AA"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0.718094</w:t>
            </w:r>
          </w:p>
        </w:tc>
        <w:tc>
          <w:tcPr>
            <w:tcW w:w="962" w:type="dxa"/>
            <w:vAlign w:val="center"/>
            <w:hideMark/>
          </w:tcPr>
          <w:p w:rsidR="00CF1F93" w:rsidRPr="005D0273" w:rsidRDefault="00F25B8C"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-0.44815</w:t>
            </w:r>
          </w:p>
        </w:tc>
        <w:tc>
          <w:tcPr>
            <w:tcW w:w="1104" w:type="dxa"/>
            <w:vAlign w:val="center"/>
            <w:hideMark/>
          </w:tcPr>
          <w:p w:rsidR="00CF1F93" w:rsidRPr="005D0273" w:rsidRDefault="009176AA"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0.02651</w:t>
            </w:r>
          </w:p>
        </w:tc>
        <w:tc>
          <w:tcPr>
            <w:tcW w:w="1104" w:type="dxa"/>
            <w:vAlign w:val="center"/>
            <w:hideMark/>
          </w:tcPr>
          <w:p w:rsidR="00CF1F93" w:rsidRPr="005D0273" w:rsidRDefault="00853427"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0.37487</w:t>
            </w:r>
          </w:p>
        </w:tc>
        <w:tc>
          <w:tcPr>
            <w:tcW w:w="1104" w:type="dxa"/>
            <w:vAlign w:val="center"/>
            <w:hideMark/>
          </w:tcPr>
          <w:p w:rsidR="00CF1F93" w:rsidRPr="005D0273" w:rsidRDefault="00A57912"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-0.42428</w:t>
            </w:r>
          </w:p>
        </w:tc>
        <w:tc>
          <w:tcPr>
            <w:tcW w:w="1089" w:type="dxa"/>
            <w:vAlign w:val="center"/>
            <w:hideMark/>
          </w:tcPr>
          <w:p w:rsidR="00CF1F93" w:rsidRPr="005D0273" w:rsidRDefault="000129B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0.626862</w:t>
            </w:r>
            <w:r w:rsidR="00481E2C" w:rsidRPr="005D0273">
              <w:rPr>
                <w:rFonts w:ascii="Times New Roman" w:eastAsia="Times New Roman" w:hAnsi="Times New Roman" w:cs="Times New Roman"/>
                <w:sz w:val="24"/>
                <w:szCs w:val="24"/>
                <w:lang w:eastAsia="en-IN"/>
              </w:rPr>
              <w:t>*</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2</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BC682B" w:rsidRPr="005D0273">
              <w:rPr>
                <w:rFonts w:ascii="Times New Roman" w:eastAsia="Times New Roman" w:hAnsi="Times New Roman" w:cs="Times New Roman"/>
                <w:sz w:val="24"/>
                <w:szCs w:val="24"/>
                <w:lang w:eastAsia="en-IN"/>
              </w:rPr>
              <w:t>000</w:t>
            </w:r>
          </w:p>
        </w:tc>
        <w:tc>
          <w:tcPr>
            <w:tcW w:w="962" w:type="dxa"/>
            <w:vAlign w:val="center"/>
            <w:hideMark/>
          </w:tcPr>
          <w:p w:rsidR="00CF1F93" w:rsidRPr="005D0273" w:rsidRDefault="00BC682B"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0.4965</w:t>
            </w:r>
          </w:p>
        </w:tc>
        <w:tc>
          <w:tcPr>
            <w:tcW w:w="962" w:type="dxa"/>
            <w:vAlign w:val="center"/>
            <w:hideMark/>
          </w:tcPr>
          <w:p w:rsidR="00CF1F93" w:rsidRPr="005D0273" w:rsidRDefault="00F25B8C"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-0.58867</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0.09</w:t>
            </w:r>
            <w:r w:rsidR="00CD70ED" w:rsidRPr="005D0273">
              <w:rPr>
                <w:rFonts w:ascii="Times New Roman" w:eastAsia="Times New Roman" w:hAnsi="Times New Roman" w:cs="Times New Roman"/>
                <w:sz w:val="24"/>
                <w:szCs w:val="24"/>
                <w:lang w:eastAsia="en-IN"/>
              </w:rPr>
              <w:t>17</w:t>
            </w:r>
            <w:r w:rsidR="00E44AA8" w:rsidRPr="005D0273">
              <w:rPr>
                <w:rFonts w:ascii="Times New Roman" w:eastAsia="Times New Roman" w:hAnsi="Times New Roman" w:cs="Times New Roman"/>
                <w:sz w:val="24"/>
                <w:szCs w:val="24"/>
                <w:lang w:eastAsia="en-IN"/>
              </w:rPr>
              <w:t>31</w:t>
            </w:r>
          </w:p>
        </w:tc>
        <w:tc>
          <w:tcPr>
            <w:tcW w:w="1104" w:type="dxa"/>
            <w:vAlign w:val="center"/>
            <w:hideMark/>
          </w:tcPr>
          <w:p w:rsidR="00CF1F93" w:rsidRPr="005D0273" w:rsidRDefault="00853427"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-0.3627</w:t>
            </w:r>
          </w:p>
        </w:tc>
        <w:tc>
          <w:tcPr>
            <w:tcW w:w="1104" w:type="dxa"/>
            <w:vAlign w:val="center"/>
            <w:hideMark/>
          </w:tcPr>
          <w:p w:rsidR="00CF1F93" w:rsidRPr="005D0273" w:rsidRDefault="00A57912"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-0.72377</w:t>
            </w:r>
          </w:p>
        </w:tc>
        <w:tc>
          <w:tcPr>
            <w:tcW w:w="1089" w:type="dxa"/>
            <w:vAlign w:val="center"/>
            <w:hideMark/>
          </w:tcPr>
          <w:p w:rsidR="00CF1F93" w:rsidRPr="005D0273" w:rsidRDefault="000129B3" w:rsidP="000129B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0.37766</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3</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F25B8C" w:rsidRPr="005D0273">
              <w:rPr>
                <w:rFonts w:ascii="Times New Roman" w:eastAsia="Times New Roman" w:hAnsi="Times New Roman" w:cs="Times New Roman"/>
                <w:sz w:val="24"/>
                <w:szCs w:val="24"/>
                <w:lang w:eastAsia="en-IN"/>
              </w:rPr>
              <w:t>00</w:t>
            </w:r>
          </w:p>
        </w:tc>
        <w:tc>
          <w:tcPr>
            <w:tcW w:w="962" w:type="dxa"/>
            <w:vAlign w:val="center"/>
            <w:hideMark/>
          </w:tcPr>
          <w:p w:rsidR="00CF1F93" w:rsidRPr="005D0273" w:rsidRDefault="00F25B8C"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-0.058867</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-0.41</w:t>
            </w:r>
            <w:r w:rsidR="00E44AA8" w:rsidRPr="005D0273">
              <w:rPr>
                <w:rFonts w:ascii="Times New Roman" w:eastAsia="Times New Roman" w:hAnsi="Times New Roman" w:cs="Times New Roman"/>
                <w:sz w:val="24"/>
                <w:szCs w:val="24"/>
                <w:lang w:eastAsia="en-IN"/>
              </w:rPr>
              <w:t>151</w:t>
            </w:r>
          </w:p>
        </w:tc>
        <w:tc>
          <w:tcPr>
            <w:tcW w:w="1104" w:type="dxa"/>
            <w:vAlign w:val="center"/>
            <w:hideMark/>
          </w:tcPr>
          <w:p w:rsidR="00CF1F93" w:rsidRPr="005D0273" w:rsidRDefault="009176AA"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0.14469</w:t>
            </w:r>
          </w:p>
        </w:tc>
        <w:tc>
          <w:tcPr>
            <w:tcW w:w="1104" w:type="dxa"/>
            <w:vAlign w:val="center"/>
            <w:hideMark/>
          </w:tcPr>
          <w:p w:rsidR="00CF1F93" w:rsidRPr="005D0273" w:rsidRDefault="00590AC1"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-0.10206</w:t>
            </w:r>
          </w:p>
        </w:tc>
        <w:tc>
          <w:tcPr>
            <w:tcW w:w="1089" w:type="dxa"/>
            <w:vAlign w:val="center"/>
            <w:hideMark/>
          </w:tcPr>
          <w:p w:rsidR="00CF1F93" w:rsidRPr="005D0273" w:rsidRDefault="00BC682B"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0.413685</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4</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F25B8C" w:rsidRPr="005D0273">
              <w:rPr>
                <w:rFonts w:ascii="Times New Roman" w:eastAsia="Times New Roman" w:hAnsi="Times New Roman" w:cs="Times New Roman"/>
                <w:sz w:val="24"/>
                <w:szCs w:val="24"/>
                <w:lang w:eastAsia="en-IN"/>
              </w:rPr>
              <w:t>000</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-0.11</w:t>
            </w:r>
            <w:r w:rsidR="00E44AA8" w:rsidRPr="005D0273">
              <w:rPr>
                <w:rFonts w:ascii="Times New Roman" w:eastAsia="Times New Roman" w:hAnsi="Times New Roman" w:cs="Times New Roman"/>
                <w:sz w:val="24"/>
                <w:szCs w:val="24"/>
                <w:lang w:eastAsia="en-IN"/>
              </w:rPr>
              <w:t>181</w:t>
            </w:r>
          </w:p>
        </w:tc>
        <w:tc>
          <w:tcPr>
            <w:tcW w:w="1104" w:type="dxa"/>
            <w:vAlign w:val="center"/>
            <w:hideMark/>
          </w:tcPr>
          <w:p w:rsidR="00CF1F93" w:rsidRPr="005D0273" w:rsidRDefault="00AB21A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-0.03263</w:t>
            </w:r>
          </w:p>
        </w:tc>
        <w:tc>
          <w:tcPr>
            <w:tcW w:w="1104" w:type="dxa"/>
            <w:vAlign w:val="center"/>
            <w:hideMark/>
          </w:tcPr>
          <w:p w:rsidR="00CF1F93" w:rsidRPr="005D0273" w:rsidRDefault="00590AC1"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0.599807</w:t>
            </w:r>
          </w:p>
        </w:tc>
        <w:tc>
          <w:tcPr>
            <w:tcW w:w="1089" w:type="dxa"/>
            <w:vAlign w:val="center"/>
            <w:hideMark/>
          </w:tcPr>
          <w:p w:rsidR="00CF1F93" w:rsidRPr="005D0273" w:rsidRDefault="00BC682B"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-0.41482</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5</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E44AA8" w:rsidRPr="005D0273">
              <w:rPr>
                <w:rFonts w:ascii="Times New Roman" w:eastAsia="Times New Roman" w:hAnsi="Times New Roman" w:cs="Times New Roman"/>
                <w:sz w:val="24"/>
                <w:szCs w:val="24"/>
                <w:lang w:eastAsia="en-IN"/>
              </w:rPr>
              <w:t>00</w:t>
            </w:r>
          </w:p>
        </w:tc>
        <w:tc>
          <w:tcPr>
            <w:tcW w:w="1104" w:type="dxa"/>
            <w:vAlign w:val="center"/>
            <w:hideMark/>
          </w:tcPr>
          <w:p w:rsidR="00CF1F93" w:rsidRPr="005D0273" w:rsidRDefault="009E6D21"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-0.55618</w:t>
            </w:r>
          </w:p>
        </w:tc>
        <w:tc>
          <w:tcPr>
            <w:tcW w:w="1104" w:type="dxa"/>
            <w:vAlign w:val="center"/>
            <w:hideMark/>
          </w:tcPr>
          <w:p w:rsidR="00CF1F93" w:rsidRPr="005D0273" w:rsidRDefault="00590AC1"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-0.22716</w:t>
            </w:r>
          </w:p>
        </w:tc>
        <w:tc>
          <w:tcPr>
            <w:tcW w:w="1089" w:type="dxa"/>
            <w:vAlign w:val="center"/>
            <w:hideMark/>
          </w:tcPr>
          <w:p w:rsidR="00CF1F93" w:rsidRPr="005D0273" w:rsidRDefault="00BC682B" w:rsidP="00BC682B">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0.212629</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6</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9E6D21" w:rsidRPr="005D0273">
              <w:rPr>
                <w:rFonts w:ascii="Times New Roman" w:eastAsia="Times New Roman" w:hAnsi="Times New Roman" w:cs="Times New Roman"/>
                <w:sz w:val="24"/>
                <w:szCs w:val="24"/>
                <w:lang w:eastAsia="en-IN"/>
              </w:rPr>
              <w:t>00</w:t>
            </w:r>
            <w:r w:rsidR="00B160CE" w:rsidRPr="005D0273">
              <w:rPr>
                <w:rFonts w:ascii="Times New Roman" w:eastAsia="Times New Roman" w:hAnsi="Times New Roman" w:cs="Times New Roman"/>
                <w:sz w:val="24"/>
                <w:szCs w:val="24"/>
                <w:lang w:eastAsia="en-IN"/>
              </w:rPr>
              <w:t>0</w:t>
            </w:r>
          </w:p>
        </w:tc>
        <w:tc>
          <w:tcPr>
            <w:tcW w:w="1104" w:type="dxa"/>
            <w:vAlign w:val="center"/>
            <w:hideMark/>
          </w:tcPr>
          <w:p w:rsidR="00CF1F93" w:rsidRPr="005D0273" w:rsidRDefault="00590AC1"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-0.05906</w:t>
            </w:r>
          </w:p>
        </w:tc>
        <w:tc>
          <w:tcPr>
            <w:tcW w:w="1089" w:type="dxa"/>
            <w:vAlign w:val="center"/>
            <w:hideMark/>
          </w:tcPr>
          <w:p w:rsidR="00CF1F93" w:rsidRPr="005D0273" w:rsidRDefault="00BC682B"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-0.17434</w:t>
            </w:r>
          </w:p>
        </w:tc>
      </w:tr>
      <w:tr w:rsidR="002B0E65" w:rsidRPr="005D0273" w:rsidTr="002B0E65">
        <w:trPr>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7</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B160CE" w:rsidRPr="005D0273">
              <w:rPr>
                <w:rFonts w:ascii="Times New Roman" w:eastAsia="Times New Roman" w:hAnsi="Times New Roman" w:cs="Times New Roman"/>
                <w:sz w:val="24"/>
                <w:szCs w:val="24"/>
                <w:lang w:eastAsia="en-IN"/>
              </w:rPr>
              <w:t>0000</w:t>
            </w:r>
          </w:p>
        </w:tc>
        <w:tc>
          <w:tcPr>
            <w:tcW w:w="1089" w:type="dxa"/>
            <w:vAlign w:val="center"/>
            <w:hideMark/>
          </w:tcPr>
          <w:p w:rsidR="00CF1F93" w:rsidRPr="005D0273" w:rsidRDefault="00BC682B"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-0.02626</w:t>
            </w:r>
          </w:p>
        </w:tc>
      </w:tr>
      <w:tr w:rsidR="002B0E65" w:rsidRPr="005D0273" w:rsidTr="002B0E65">
        <w:trPr>
          <w:trHeight w:val="113"/>
          <w:tblCellSpacing w:w="15" w:type="dxa"/>
        </w:trPr>
        <w:tc>
          <w:tcPr>
            <w:tcW w:w="948" w:type="dxa"/>
            <w:vAlign w:val="center"/>
            <w:hideMark/>
          </w:tcPr>
          <w:p w:rsidR="00CF1F93" w:rsidRPr="005D0273" w:rsidRDefault="00982819"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b/>
                <w:bCs/>
                <w:sz w:val="24"/>
                <w:szCs w:val="24"/>
                <w:lang w:eastAsia="en-IN"/>
              </w:rPr>
              <w:t>8</w:t>
            </w: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962"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104"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p>
        </w:tc>
        <w:tc>
          <w:tcPr>
            <w:tcW w:w="1089" w:type="dxa"/>
            <w:vAlign w:val="center"/>
            <w:hideMark/>
          </w:tcPr>
          <w:p w:rsidR="00CF1F93" w:rsidRPr="005D0273" w:rsidRDefault="00CF1F93" w:rsidP="00CF1F93">
            <w:pPr>
              <w:spacing w:after="0" w:line="240" w:lineRule="auto"/>
              <w:rPr>
                <w:rFonts w:ascii="Times New Roman" w:eastAsia="Times New Roman" w:hAnsi="Times New Roman" w:cs="Times New Roman"/>
                <w:sz w:val="24"/>
                <w:szCs w:val="24"/>
                <w:lang w:eastAsia="en-IN"/>
              </w:rPr>
            </w:pPr>
            <w:r w:rsidRPr="005D0273">
              <w:rPr>
                <w:rFonts w:ascii="Times New Roman" w:eastAsia="Times New Roman" w:hAnsi="Times New Roman" w:cs="Times New Roman"/>
                <w:sz w:val="24"/>
                <w:szCs w:val="24"/>
                <w:lang w:eastAsia="en-IN"/>
              </w:rPr>
              <w:t>1.00</w:t>
            </w:r>
            <w:r w:rsidR="00BC682B" w:rsidRPr="005D0273">
              <w:rPr>
                <w:rFonts w:ascii="Times New Roman" w:eastAsia="Times New Roman" w:hAnsi="Times New Roman" w:cs="Times New Roman"/>
                <w:sz w:val="24"/>
                <w:szCs w:val="24"/>
                <w:lang w:eastAsia="en-IN"/>
              </w:rPr>
              <w:t>000</w:t>
            </w:r>
          </w:p>
        </w:tc>
      </w:tr>
    </w:tbl>
    <w:p w:rsidR="00CF1F93" w:rsidRPr="005D0273" w:rsidRDefault="00CF1F93" w:rsidP="00ED1486">
      <w:pPr>
        <w:spacing w:line="360" w:lineRule="auto"/>
        <w:jc w:val="both"/>
        <w:rPr>
          <w:rFonts w:ascii="Times New Roman" w:hAnsi="Times New Roman" w:cs="Times New Roman"/>
          <w:b/>
          <w:bCs/>
          <w:sz w:val="24"/>
          <w:szCs w:val="24"/>
        </w:rPr>
      </w:pPr>
    </w:p>
    <w:p w:rsidR="006F2755" w:rsidRPr="005D0273" w:rsidRDefault="006F2755" w:rsidP="006F2755">
      <w:pPr>
        <w:pStyle w:val="ListParagraph"/>
        <w:numPr>
          <w:ilvl w:val="0"/>
          <w:numId w:val="2"/>
        </w:numPr>
        <w:spacing w:line="360" w:lineRule="auto"/>
        <w:jc w:val="both"/>
        <w:rPr>
          <w:rFonts w:ascii="Times New Roman" w:hAnsi="Times New Roman" w:cs="Times New Roman"/>
          <w:sz w:val="24"/>
          <w:szCs w:val="24"/>
        </w:rPr>
      </w:pPr>
      <w:r w:rsidRPr="005D0273">
        <w:rPr>
          <w:rFonts w:ascii="Times New Roman" w:hAnsi="Times New Roman" w:cs="Times New Roman"/>
          <w:sz w:val="24"/>
          <w:szCs w:val="24"/>
        </w:rPr>
        <w:t>Plant height</w:t>
      </w:r>
      <w:r w:rsidRPr="005D0273">
        <w:rPr>
          <w:rFonts w:ascii="Times New Roman" w:hAnsi="Times New Roman" w:cs="Times New Roman"/>
          <w:sz w:val="24"/>
          <w:szCs w:val="24"/>
        </w:rPr>
        <w:tab/>
        <w:t xml:space="preserve">  2. Stem length</w:t>
      </w:r>
      <w:r w:rsidRPr="005D0273">
        <w:rPr>
          <w:rFonts w:ascii="Times New Roman" w:hAnsi="Times New Roman" w:cs="Times New Roman"/>
          <w:sz w:val="24"/>
          <w:szCs w:val="24"/>
        </w:rPr>
        <w:tab/>
        <w:t xml:space="preserve">        3. Number of leaves        4. Days taken to flowering</w:t>
      </w:r>
      <w:r w:rsidRPr="005D0273">
        <w:rPr>
          <w:rFonts w:ascii="Times New Roman" w:hAnsi="Times New Roman" w:cs="Times New Roman"/>
          <w:sz w:val="24"/>
          <w:szCs w:val="24"/>
        </w:rPr>
        <w:tab/>
      </w:r>
    </w:p>
    <w:p w:rsidR="00053493" w:rsidRPr="005D0273" w:rsidRDefault="006F2755" w:rsidP="005760D2">
      <w:pPr>
        <w:spacing w:line="360" w:lineRule="auto"/>
        <w:ind w:left="360"/>
        <w:jc w:val="both"/>
        <w:rPr>
          <w:rFonts w:ascii="Times New Roman" w:hAnsi="Times New Roman" w:cs="Times New Roman"/>
          <w:sz w:val="24"/>
          <w:szCs w:val="24"/>
        </w:rPr>
      </w:pPr>
      <w:r w:rsidRPr="005D0273">
        <w:rPr>
          <w:rFonts w:ascii="Times New Roman" w:hAnsi="Times New Roman" w:cs="Times New Roman"/>
          <w:sz w:val="24"/>
          <w:szCs w:val="24"/>
        </w:rPr>
        <w:lastRenderedPageBreak/>
        <w:t xml:space="preserve">5.   Flowering Duration    </w:t>
      </w:r>
      <w:r w:rsidR="002B76A0" w:rsidRPr="005D0273">
        <w:rPr>
          <w:rFonts w:ascii="Times New Roman" w:hAnsi="Times New Roman" w:cs="Times New Roman"/>
          <w:sz w:val="24"/>
          <w:szCs w:val="24"/>
        </w:rPr>
        <w:t xml:space="preserve">  </w:t>
      </w:r>
      <w:r w:rsidR="00F908FC" w:rsidRPr="005D0273">
        <w:rPr>
          <w:rFonts w:ascii="Times New Roman" w:hAnsi="Times New Roman" w:cs="Times New Roman"/>
          <w:sz w:val="24"/>
          <w:szCs w:val="24"/>
        </w:rPr>
        <w:t>6</w:t>
      </w:r>
      <w:r w:rsidR="002B76A0" w:rsidRPr="005D0273">
        <w:rPr>
          <w:rFonts w:ascii="Times New Roman" w:hAnsi="Times New Roman" w:cs="Times New Roman"/>
          <w:sz w:val="24"/>
          <w:szCs w:val="24"/>
        </w:rPr>
        <w:t>. Flower Diameter   7</w:t>
      </w:r>
      <w:r w:rsidRPr="005D0273">
        <w:rPr>
          <w:rFonts w:ascii="Times New Roman" w:hAnsi="Times New Roman" w:cs="Times New Roman"/>
          <w:sz w:val="24"/>
          <w:szCs w:val="24"/>
        </w:rPr>
        <w:t xml:space="preserve">. </w:t>
      </w:r>
      <w:proofErr w:type="gramStart"/>
      <w:r w:rsidRPr="005D0273">
        <w:rPr>
          <w:rFonts w:ascii="Times New Roman" w:hAnsi="Times New Roman" w:cs="Times New Roman"/>
          <w:sz w:val="24"/>
          <w:szCs w:val="24"/>
        </w:rPr>
        <w:t>Vase Life</w:t>
      </w:r>
      <w:r w:rsidR="00F908FC" w:rsidRPr="005D0273">
        <w:rPr>
          <w:rFonts w:ascii="Times New Roman" w:hAnsi="Times New Roman" w:cs="Times New Roman"/>
          <w:sz w:val="24"/>
          <w:szCs w:val="24"/>
        </w:rPr>
        <w:t xml:space="preserve">       8.</w:t>
      </w:r>
      <w:proofErr w:type="gramEnd"/>
      <w:r w:rsidR="00F908FC" w:rsidRPr="005D0273">
        <w:rPr>
          <w:rFonts w:ascii="Times New Roman" w:hAnsi="Times New Roman" w:cs="Times New Roman"/>
          <w:sz w:val="24"/>
          <w:szCs w:val="24"/>
        </w:rPr>
        <w:t xml:space="preserve"> </w:t>
      </w:r>
      <w:r w:rsidR="005760D2" w:rsidRPr="005D0273">
        <w:rPr>
          <w:rFonts w:ascii="Times New Roman" w:hAnsi="Times New Roman" w:cs="Times New Roman"/>
          <w:sz w:val="24"/>
          <w:szCs w:val="24"/>
        </w:rPr>
        <w:t xml:space="preserve">Number of flowers/plant     </w:t>
      </w:r>
    </w:p>
    <w:p w:rsidR="005760D2" w:rsidRPr="005D0273" w:rsidRDefault="005760D2" w:rsidP="005760D2">
      <w:pPr>
        <w:spacing w:line="360" w:lineRule="auto"/>
        <w:jc w:val="both"/>
        <w:rPr>
          <w:rFonts w:ascii="Times New Roman" w:hAnsi="Times New Roman" w:cs="Times New Roman"/>
          <w:sz w:val="24"/>
          <w:szCs w:val="24"/>
        </w:rPr>
      </w:pPr>
    </w:p>
    <w:p w:rsidR="00153DD9" w:rsidRPr="005D0273" w:rsidRDefault="00217517" w:rsidP="00153DD9">
      <w:pPr>
        <w:jc w:val="both"/>
        <w:rPr>
          <w:rFonts w:ascii="Times New Roman" w:hAnsi="Times New Roman" w:cs="Times New Roman"/>
          <w:b/>
          <w:bCs/>
          <w:sz w:val="24"/>
          <w:szCs w:val="24"/>
        </w:rPr>
      </w:pPr>
      <w:r w:rsidRPr="005D0273">
        <w:rPr>
          <w:rFonts w:ascii="Times New Roman" w:hAnsi="Times New Roman" w:cs="Times New Roman"/>
          <w:b/>
          <w:bCs/>
          <w:sz w:val="24"/>
          <w:szCs w:val="24"/>
        </w:rPr>
        <w:t xml:space="preserve">5. </w:t>
      </w:r>
      <w:r w:rsidR="00053493" w:rsidRPr="005D0273">
        <w:rPr>
          <w:rFonts w:ascii="Times New Roman" w:hAnsi="Times New Roman" w:cs="Times New Roman"/>
          <w:b/>
          <w:bCs/>
          <w:sz w:val="24"/>
          <w:szCs w:val="24"/>
        </w:rPr>
        <w:t>Conclusion</w:t>
      </w:r>
      <w:r w:rsidR="00153DD9" w:rsidRPr="005D0273">
        <w:rPr>
          <w:rFonts w:ascii="Times New Roman" w:hAnsi="Times New Roman" w:cs="Times New Roman"/>
          <w:b/>
          <w:bCs/>
          <w:sz w:val="24"/>
          <w:szCs w:val="24"/>
        </w:rPr>
        <w:t>:</w:t>
      </w:r>
    </w:p>
    <w:p w:rsidR="00153DD9" w:rsidRPr="005D0273" w:rsidRDefault="00153DD9" w:rsidP="00153DD9">
      <w:pPr>
        <w:spacing w:line="360" w:lineRule="auto"/>
        <w:ind w:firstLine="720"/>
        <w:jc w:val="both"/>
        <w:rPr>
          <w:rFonts w:ascii="Times New Roman" w:hAnsi="Times New Roman" w:cs="Times New Roman"/>
          <w:b/>
          <w:bCs/>
          <w:sz w:val="24"/>
          <w:szCs w:val="24"/>
        </w:rPr>
      </w:pPr>
      <w:r w:rsidRPr="005D0273">
        <w:rPr>
          <w:rFonts w:ascii="Times New Roman" w:hAnsi="Times New Roman" w:cs="Times New Roman"/>
          <w:sz w:val="24"/>
          <w:szCs w:val="24"/>
        </w:rPr>
        <w:t>The present s</w:t>
      </w:r>
      <w:r w:rsidR="005D0273" w:rsidRPr="005D0273">
        <w:rPr>
          <w:rFonts w:ascii="Times New Roman" w:hAnsi="Times New Roman" w:cs="Times New Roman"/>
          <w:sz w:val="24"/>
          <w:szCs w:val="24"/>
        </w:rPr>
        <w:t xml:space="preserve">tudy on varietal evaluation of </w:t>
      </w:r>
      <w:r w:rsidR="005D0273" w:rsidRPr="005D0273">
        <w:rPr>
          <w:rFonts w:ascii="Times New Roman" w:hAnsi="Times New Roman" w:cs="Times New Roman"/>
          <w:strike/>
          <w:color w:val="FF0000"/>
          <w:sz w:val="24"/>
          <w:szCs w:val="24"/>
        </w:rPr>
        <w:t>C</w:t>
      </w:r>
      <w:r w:rsidRPr="005D0273">
        <w:rPr>
          <w:rFonts w:ascii="Times New Roman" w:hAnsi="Times New Roman" w:cs="Times New Roman"/>
          <w:strike/>
          <w:color w:val="FF0000"/>
          <w:sz w:val="24"/>
          <w:szCs w:val="24"/>
        </w:rPr>
        <w:t xml:space="preserve">arnation </w:t>
      </w:r>
      <w:r w:rsidRPr="005D0273">
        <w:rPr>
          <w:rFonts w:ascii="Times New Roman" w:hAnsi="Times New Roman" w:cs="Times New Roman"/>
          <w:sz w:val="24"/>
          <w:szCs w:val="24"/>
        </w:rPr>
        <w:t>(</w:t>
      </w:r>
      <w:r w:rsidRPr="005D0273">
        <w:rPr>
          <w:rFonts w:ascii="Times New Roman" w:hAnsi="Times New Roman" w:cs="Times New Roman"/>
          <w:i/>
          <w:color w:val="FF0000"/>
          <w:sz w:val="24"/>
          <w:szCs w:val="24"/>
        </w:rPr>
        <w:t xml:space="preserve">Dianthus </w:t>
      </w:r>
      <w:proofErr w:type="spellStart"/>
      <w:r w:rsidRPr="005D0273">
        <w:rPr>
          <w:rFonts w:ascii="Times New Roman" w:hAnsi="Times New Roman" w:cs="Times New Roman"/>
          <w:i/>
          <w:color w:val="FF0000"/>
          <w:sz w:val="24"/>
          <w:szCs w:val="24"/>
        </w:rPr>
        <w:t>caryophyllus</w:t>
      </w:r>
      <w:proofErr w:type="spellEnd"/>
      <w:r w:rsidRPr="005D0273">
        <w:rPr>
          <w:rFonts w:ascii="Times New Roman" w:hAnsi="Times New Roman" w:cs="Times New Roman"/>
          <w:i/>
          <w:color w:val="FF0000"/>
          <w:sz w:val="24"/>
          <w:szCs w:val="24"/>
        </w:rPr>
        <w:t xml:space="preserve"> L</w:t>
      </w:r>
      <w:r w:rsidRPr="005D0273">
        <w:rPr>
          <w:rFonts w:ascii="Times New Roman" w:hAnsi="Times New Roman" w:cs="Times New Roman"/>
          <w:sz w:val="24"/>
          <w:szCs w:val="24"/>
        </w:rPr>
        <w:t xml:space="preserve">.) under mid-hill conditions of </w:t>
      </w:r>
      <w:proofErr w:type="spellStart"/>
      <w:r w:rsidRPr="005D0273">
        <w:rPr>
          <w:rFonts w:ascii="Times New Roman" w:hAnsi="Times New Roman" w:cs="Times New Roman"/>
          <w:sz w:val="24"/>
          <w:szCs w:val="24"/>
        </w:rPr>
        <w:t>Thunag</w:t>
      </w:r>
      <w:proofErr w:type="spellEnd"/>
      <w:r w:rsidRPr="005D0273">
        <w:rPr>
          <w:rFonts w:ascii="Times New Roman" w:hAnsi="Times New Roman" w:cs="Times New Roman"/>
          <w:sz w:val="24"/>
          <w:szCs w:val="24"/>
        </w:rPr>
        <w:t xml:space="preserve"> valley, Himachal Pradesh, revealed significant differences among the tested cultivars in terms of vegetative growth, flowering behaviour, yield, and post-harvest performance. ‘Bizet’ exhibited vigorous vegetative growth and early flowering, making it advantageous for staggered production and early market entry. ‘Liberty’ proved superior for flower yield and vase life, indicating its suitability for commercial cut flower trade where both quantity and post-harvest longevity are critical. ‘Dona’ emerged as the best performer for flower size, which is a desirable attribute for premium markets.</w:t>
      </w:r>
    </w:p>
    <w:p w:rsidR="0083293A" w:rsidRPr="005D0273" w:rsidRDefault="00153DD9" w:rsidP="005D0273">
      <w:pPr>
        <w:spacing w:line="360" w:lineRule="auto"/>
        <w:ind w:firstLine="720"/>
        <w:jc w:val="both"/>
        <w:rPr>
          <w:rFonts w:ascii="Times New Roman" w:hAnsi="Times New Roman" w:cs="Times New Roman"/>
          <w:b/>
          <w:bCs/>
          <w:sz w:val="24"/>
          <w:szCs w:val="24"/>
        </w:rPr>
      </w:pPr>
      <w:r w:rsidRPr="005D0273">
        <w:rPr>
          <w:rFonts w:ascii="Times New Roman" w:hAnsi="Times New Roman" w:cs="Times New Roman"/>
          <w:sz w:val="24"/>
          <w:szCs w:val="24"/>
        </w:rPr>
        <w:t xml:space="preserve">Considering the combined performance, ‘Liberty’ and ‘Dona’ may be recommended for large-scale commercial cultivation under the mid-hill </w:t>
      </w:r>
      <w:proofErr w:type="spellStart"/>
      <w:r w:rsidRPr="005D0273">
        <w:rPr>
          <w:rFonts w:ascii="Times New Roman" w:hAnsi="Times New Roman" w:cs="Times New Roman"/>
          <w:sz w:val="24"/>
          <w:szCs w:val="24"/>
        </w:rPr>
        <w:t>polyhouse</w:t>
      </w:r>
      <w:proofErr w:type="spellEnd"/>
      <w:r w:rsidRPr="005D0273">
        <w:rPr>
          <w:rFonts w:ascii="Times New Roman" w:hAnsi="Times New Roman" w:cs="Times New Roman"/>
          <w:sz w:val="24"/>
          <w:szCs w:val="24"/>
        </w:rPr>
        <w:t xml:space="preserve"> conditions of </w:t>
      </w:r>
      <w:proofErr w:type="spellStart"/>
      <w:r w:rsidRPr="005D0273">
        <w:rPr>
          <w:rFonts w:ascii="Times New Roman" w:hAnsi="Times New Roman" w:cs="Times New Roman"/>
          <w:sz w:val="24"/>
          <w:szCs w:val="24"/>
        </w:rPr>
        <w:t>Thunag</w:t>
      </w:r>
      <w:proofErr w:type="spellEnd"/>
      <w:r w:rsidRPr="005D0273">
        <w:rPr>
          <w:rFonts w:ascii="Times New Roman" w:hAnsi="Times New Roman" w:cs="Times New Roman"/>
          <w:sz w:val="24"/>
          <w:szCs w:val="24"/>
        </w:rPr>
        <w:t xml:space="preserve"> valley, whereas ‘Bizet’ can be exploited for its earliness and robust vegetative traits. The observed variability among cultivars emphasizes the importance of site-specific varietal selection to maximize productivity, profitability, and consumer satisfaction in carnation cultivation. Further multi-location trials over successive years would be valuable to validate these findings and refine recommendations for growers in temperate hill ecosystems.</w:t>
      </w:r>
    </w:p>
    <w:p w:rsidR="00EB335F" w:rsidRPr="005D0273" w:rsidRDefault="00EB335F" w:rsidP="0083293A">
      <w:pPr>
        <w:spacing w:after="0" w:line="360" w:lineRule="auto"/>
        <w:jc w:val="both"/>
        <w:rPr>
          <w:rFonts w:ascii="Times New Roman" w:hAnsi="Times New Roman" w:cs="Times New Roman"/>
          <w:sz w:val="24"/>
          <w:szCs w:val="24"/>
        </w:rPr>
      </w:pPr>
      <w:r w:rsidRPr="005D0273">
        <w:rPr>
          <w:rFonts w:ascii="Times New Roman" w:hAnsi="Times New Roman" w:cs="Times New Roman"/>
          <w:sz w:val="24"/>
          <w:szCs w:val="24"/>
        </w:rPr>
        <w:t xml:space="preserve">5. </w:t>
      </w:r>
      <w:r w:rsidRPr="005D0273">
        <w:rPr>
          <w:rFonts w:ascii="Times New Roman" w:hAnsi="Times New Roman" w:cs="Times New Roman"/>
          <w:b/>
          <w:bCs/>
          <w:sz w:val="24"/>
          <w:szCs w:val="24"/>
        </w:rPr>
        <w:t>References</w:t>
      </w:r>
    </w:p>
    <w:p w:rsidR="006B283B" w:rsidRDefault="006B283B" w:rsidP="0083293A">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Anand</w:t>
      </w:r>
      <w:proofErr w:type="spellEnd"/>
      <w:r>
        <w:rPr>
          <w:rFonts w:ascii="Times New Roman" w:hAnsi="Times New Roman" w:cs="Times New Roman"/>
        </w:rPr>
        <w:t xml:space="preserve"> M, </w:t>
      </w:r>
      <w:proofErr w:type="spellStart"/>
      <w:r>
        <w:rPr>
          <w:rFonts w:ascii="Times New Roman" w:hAnsi="Times New Roman" w:cs="Times New Roman"/>
        </w:rPr>
        <w:t>Kamalkumaran</w:t>
      </w:r>
      <w:proofErr w:type="spellEnd"/>
      <w:r>
        <w:rPr>
          <w:rFonts w:ascii="Times New Roman" w:hAnsi="Times New Roman" w:cs="Times New Roman"/>
        </w:rPr>
        <w:t xml:space="preserve"> PK, </w:t>
      </w:r>
      <w:proofErr w:type="spellStart"/>
      <w:r>
        <w:rPr>
          <w:rFonts w:ascii="Times New Roman" w:hAnsi="Times New Roman" w:cs="Times New Roman"/>
        </w:rPr>
        <w:t>Velmurugan</w:t>
      </w:r>
      <w:proofErr w:type="spellEnd"/>
      <w:r>
        <w:rPr>
          <w:rFonts w:ascii="Times New Roman" w:hAnsi="Times New Roman" w:cs="Times New Roman"/>
        </w:rPr>
        <w:t xml:space="preserve"> M and </w:t>
      </w:r>
      <w:proofErr w:type="spellStart"/>
      <w:r>
        <w:rPr>
          <w:rFonts w:ascii="Times New Roman" w:hAnsi="Times New Roman" w:cs="Times New Roman"/>
        </w:rPr>
        <w:t>Sankari</w:t>
      </w:r>
      <w:proofErr w:type="spellEnd"/>
      <w:r>
        <w:rPr>
          <w:rFonts w:ascii="Times New Roman" w:hAnsi="Times New Roman" w:cs="Times New Roman"/>
        </w:rPr>
        <w:t xml:space="preserve"> A.2021.</w:t>
      </w:r>
      <w:proofErr w:type="gramEnd"/>
      <w:r>
        <w:rPr>
          <w:rFonts w:ascii="Times New Roman" w:hAnsi="Times New Roman" w:cs="Times New Roman"/>
        </w:rPr>
        <w:t xml:space="preserve"> Performance of Carnation (</w:t>
      </w:r>
      <w:r w:rsidRPr="00E13D10">
        <w:rPr>
          <w:rFonts w:ascii="Times New Roman" w:hAnsi="Times New Roman" w:cs="Times New Roman"/>
          <w:i/>
          <w:iCs/>
        </w:rPr>
        <w:t>Dianthus</w:t>
      </w:r>
      <w:r>
        <w:rPr>
          <w:rFonts w:ascii="Times New Roman" w:hAnsi="Times New Roman" w:cs="Times New Roman"/>
        </w:rPr>
        <w:t xml:space="preserve"> </w:t>
      </w:r>
      <w:proofErr w:type="spellStart"/>
      <w:r w:rsidRPr="00E13D10">
        <w:rPr>
          <w:rFonts w:ascii="Times New Roman" w:hAnsi="Times New Roman" w:cs="Times New Roman"/>
          <w:i/>
          <w:iCs/>
        </w:rPr>
        <w:t>caryophyllus</w:t>
      </w:r>
      <w:proofErr w:type="spellEnd"/>
      <w:r>
        <w:rPr>
          <w:rFonts w:ascii="Times New Roman" w:hAnsi="Times New Roman" w:cs="Times New Roman"/>
          <w:i/>
          <w:iCs/>
        </w:rPr>
        <w:t xml:space="preserve"> </w:t>
      </w:r>
      <w:r>
        <w:rPr>
          <w:rFonts w:ascii="Times New Roman" w:hAnsi="Times New Roman" w:cs="Times New Roman"/>
        </w:rPr>
        <w:t>L) varieties under protected condition. International Journal of Plant &amp; Soil Sciences. 33(9):13-19</w:t>
      </w:r>
    </w:p>
    <w:p w:rsidR="006B283B" w:rsidRDefault="006B283B" w:rsidP="0083293A">
      <w:pPr>
        <w:spacing w:after="0" w:line="240" w:lineRule="auto"/>
        <w:jc w:val="both"/>
        <w:rPr>
          <w:rFonts w:ascii="Times New Roman" w:hAnsi="Times New Roman" w:cs="Times New Roman"/>
        </w:rPr>
      </w:pPr>
    </w:p>
    <w:p w:rsidR="006B283B" w:rsidRDefault="006B283B" w:rsidP="0083293A">
      <w:pPr>
        <w:spacing w:after="0" w:line="240" w:lineRule="auto"/>
        <w:jc w:val="both"/>
        <w:rPr>
          <w:rFonts w:ascii="Times New Roman" w:hAnsi="Times New Roman" w:cs="Times New Roman"/>
        </w:rPr>
      </w:pPr>
      <w:r>
        <w:rPr>
          <w:rFonts w:ascii="Times New Roman" w:hAnsi="Times New Roman" w:cs="Times New Roman"/>
        </w:rPr>
        <w:t xml:space="preserve">Chauhan P, Dhiman SR, Kashyap B, Gupta YC, Gupta RK and Dogra RK. Evaluation of carnation germplasm for its growth and flowering performance. 2014. </w:t>
      </w:r>
      <w:r w:rsidRPr="00A44E10">
        <w:rPr>
          <w:rFonts w:ascii="Times New Roman" w:hAnsi="Times New Roman" w:cs="Times New Roman"/>
          <w:i/>
          <w:iCs/>
        </w:rPr>
        <w:t>International Journal of Farm Sciences</w:t>
      </w:r>
      <w:r>
        <w:rPr>
          <w:rFonts w:ascii="Times New Roman" w:hAnsi="Times New Roman" w:cs="Times New Roman"/>
        </w:rPr>
        <w:t>. 4(3): 81-90.</w:t>
      </w:r>
    </w:p>
    <w:p w:rsidR="006B283B" w:rsidRDefault="006B283B" w:rsidP="0083293A">
      <w:pPr>
        <w:spacing w:after="0" w:line="240" w:lineRule="auto"/>
        <w:jc w:val="both"/>
        <w:rPr>
          <w:rFonts w:ascii="Times New Roman" w:hAnsi="Times New Roman" w:cs="Times New Roman"/>
        </w:rPr>
      </w:pPr>
    </w:p>
    <w:p w:rsidR="006B283B" w:rsidRDefault="006B283B" w:rsidP="0083293A">
      <w:pPr>
        <w:spacing w:after="0" w:line="240" w:lineRule="auto"/>
        <w:jc w:val="both"/>
        <w:rPr>
          <w:rFonts w:ascii="Times New Roman" w:hAnsi="Times New Roman" w:cs="Times New Roman"/>
        </w:rPr>
      </w:pPr>
      <w:proofErr w:type="spellStart"/>
      <w:r w:rsidRPr="00B36B5F">
        <w:rPr>
          <w:rFonts w:ascii="Times New Roman" w:hAnsi="Times New Roman" w:cs="Times New Roman"/>
        </w:rPr>
        <w:t>Dalal</w:t>
      </w:r>
      <w:proofErr w:type="spellEnd"/>
      <w:r w:rsidRPr="00B36B5F">
        <w:rPr>
          <w:rFonts w:ascii="Times New Roman" w:hAnsi="Times New Roman" w:cs="Times New Roman"/>
        </w:rPr>
        <w:t xml:space="preserve"> SR, </w:t>
      </w:r>
      <w:proofErr w:type="spellStart"/>
      <w:r w:rsidRPr="00B36B5F">
        <w:rPr>
          <w:rFonts w:ascii="Times New Roman" w:hAnsi="Times New Roman" w:cs="Times New Roman"/>
        </w:rPr>
        <w:t>Wankar</w:t>
      </w:r>
      <w:proofErr w:type="spellEnd"/>
      <w:r w:rsidRPr="00B36B5F">
        <w:rPr>
          <w:rFonts w:ascii="Times New Roman" w:hAnsi="Times New Roman" w:cs="Times New Roman"/>
        </w:rPr>
        <w:t xml:space="preserve"> AM and </w:t>
      </w:r>
      <w:proofErr w:type="spellStart"/>
      <w:r w:rsidRPr="00B36B5F">
        <w:rPr>
          <w:rFonts w:ascii="Times New Roman" w:hAnsi="Times New Roman" w:cs="Times New Roman"/>
        </w:rPr>
        <w:t>Somavanshi</w:t>
      </w:r>
      <w:proofErr w:type="spellEnd"/>
      <w:r w:rsidRPr="00B36B5F">
        <w:rPr>
          <w:rFonts w:ascii="Times New Roman" w:hAnsi="Times New Roman" w:cs="Times New Roman"/>
        </w:rPr>
        <w:t xml:space="preserve"> AV 2009.Performance of Carnation cultivars under</w:t>
      </w:r>
      <w:r>
        <w:rPr>
          <w:rFonts w:ascii="Times New Roman" w:hAnsi="Times New Roman" w:cs="Times New Roman"/>
        </w:rPr>
        <w:t xml:space="preserve"> </w:t>
      </w:r>
      <w:proofErr w:type="spellStart"/>
      <w:r w:rsidRPr="00B36B5F">
        <w:rPr>
          <w:rFonts w:ascii="Times New Roman" w:hAnsi="Times New Roman" w:cs="Times New Roman"/>
        </w:rPr>
        <w:t>polyhouse</w:t>
      </w:r>
      <w:proofErr w:type="spellEnd"/>
      <w:r w:rsidRPr="00B36B5F">
        <w:rPr>
          <w:rFonts w:ascii="Times New Roman" w:hAnsi="Times New Roman" w:cs="Times New Roman"/>
        </w:rPr>
        <w:t xml:space="preserve"> condition. </w:t>
      </w:r>
      <w:r w:rsidRPr="00B36B5F">
        <w:rPr>
          <w:rFonts w:ascii="Times New Roman" w:hAnsi="Times New Roman" w:cs="Times New Roman"/>
          <w:i/>
          <w:iCs/>
        </w:rPr>
        <w:t>The Asian Journal of Horticulture</w:t>
      </w:r>
      <w:r w:rsidRPr="00B36B5F">
        <w:rPr>
          <w:rFonts w:ascii="Times New Roman" w:hAnsi="Times New Roman" w:cs="Times New Roman"/>
        </w:rPr>
        <w:t xml:space="preserve"> 4(1): 225-226.</w:t>
      </w:r>
    </w:p>
    <w:p w:rsidR="006B283B" w:rsidRDefault="006B283B" w:rsidP="0083293A">
      <w:pPr>
        <w:spacing w:after="0" w:line="240" w:lineRule="auto"/>
        <w:jc w:val="both"/>
        <w:rPr>
          <w:rFonts w:ascii="Times New Roman" w:hAnsi="Times New Roman" w:cs="Times New Roman"/>
        </w:rPr>
      </w:pPr>
    </w:p>
    <w:p w:rsidR="006B283B" w:rsidRDefault="006B283B" w:rsidP="0083293A">
      <w:pPr>
        <w:spacing w:after="0" w:line="240" w:lineRule="auto"/>
        <w:jc w:val="both"/>
        <w:rPr>
          <w:rFonts w:ascii="Times New Roman" w:hAnsi="Times New Roman" w:cs="Times New Roman"/>
        </w:rPr>
      </w:pPr>
      <w:proofErr w:type="spellStart"/>
      <w:r w:rsidRPr="00DB6228">
        <w:rPr>
          <w:rFonts w:ascii="Times New Roman" w:hAnsi="Times New Roman" w:cs="Times New Roman"/>
        </w:rPr>
        <w:t>Gharge</w:t>
      </w:r>
      <w:proofErr w:type="spellEnd"/>
      <w:r w:rsidRPr="00DB6228">
        <w:rPr>
          <w:rFonts w:ascii="Times New Roman" w:hAnsi="Times New Roman" w:cs="Times New Roman"/>
        </w:rPr>
        <w:t xml:space="preserve"> CP, </w:t>
      </w:r>
      <w:proofErr w:type="spellStart"/>
      <w:r w:rsidRPr="00DB6228">
        <w:rPr>
          <w:rFonts w:ascii="Times New Roman" w:hAnsi="Times New Roman" w:cs="Times New Roman"/>
        </w:rPr>
        <w:t>Angadi</w:t>
      </w:r>
      <w:proofErr w:type="spellEnd"/>
      <w:r w:rsidRPr="00DB6228">
        <w:rPr>
          <w:rFonts w:ascii="Times New Roman" w:hAnsi="Times New Roman" w:cs="Times New Roman"/>
        </w:rPr>
        <w:t xml:space="preserve"> SG, Basavaraj N, </w:t>
      </w:r>
      <w:proofErr w:type="spellStart"/>
      <w:r w:rsidRPr="00DB6228">
        <w:rPr>
          <w:rFonts w:ascii="Times New Roman" w:hAnsi="Times New Roman" w:cs="Times New Roman"/>
        </w:rPr>
        <w:t>Patil</w:t>
      </w:r>
      <w:proofErr w:type="spellEnd"/>
      <w:r w:rsidRPr="00DB6228">
        <w:rPr>
          <w:rFonts w:ascii="Times New Roman" w:hAnsi="Times New Roman" w:cs="Times New Roman"/>
        </w:rPr>
        <w:t xml:space="preserve"> AA, </w:t>
      </w:r>
      <w:proofErr w:type="spellStart"/>
      <w:r w:rsidRPr="00DB6228">
        <w:rPr>
          <w:rFonts w:ascii="Times New Roman" w:hAnsi="Times New Roman" w:cs="Times New Roman"/>
        </w:rPr>
        <w:t>Biradar</w:t>
      </w:r>
      <w:proofErr w:type="spellEnd"/>
      <w:r>
        <w:rPr>
          <w:rFonts w:ascii="Times New Roman" w:hAnsi="Times New Roman" w:cs="Times New Roman"/>
        </w:rPr>
        <w:t xml:space="preserve"> </w:t>
      </w:r>
      <w:r w:rsidRPr="00DB6228">
        <w:rPr>
          <w:rFonts w:ascii="Times New Roman" w:hAnsi="Times New Roman" w:cs="Times New Roman"/>
        </w:rPr>
        <w:t xml:space="preserve">MS and </w:t>
      </w:r>
      <w:proofErr w:type="spellStart"/>
      <w:r w:rsidRPr="00DB6228">
        <w:rPr>
          <w:rFonts w:ascii="Times New Roman" w:hAnsi="Times New Roman" w:cs="Times New Roman"/>
        </w:rPr>
        <w:t>Mummigatti</w:t>
      </w:r>
      <w:proofErr w:type="spellEnd"/>
      <w:r w:rsidRPr="00DB6228">
        <w:rPr>
          <w:rFonts w:ascii="Times New Roman" w:hAnsi="Times New Roman" w:cs="Times New Roman"/>
        </w:rPr>
        <w:t xml:space="preserve"> UV 2011. Performance of</w:t>
      </w:r>
      <w:r>
        <w:rPr>
          <w:rFonts w:ascii="Times New Roman" w:hAnsi="Times New Roman" w:cs="Times New Roman"/>
        </w:rPr>
        <w:t xml:space="preserve"> </w:t>
      </w:r>
      <w:r w:rsidRPr="00DB6228">
        <w:rPr>
          <w:rFonts w:ascii="Times New Roman" w:hAnsi="Times New Roman" w:cs="Times New Roman"/>
        </w:rPr>
        <w:t>standard carnation genotypes under naturally</w:t>
      </w:r>
      <w:r>
        <w:rPr>
          <w:rFonts w:ascii="Times New Roman" w:hAnsi="Times New Roman" w:cs="Times New Roman"/>
        </w:rPr>
        <w:t xml:space="preserve"> </w:t>
      </w:r>
      <w:r w:rsidRPr="00DB6228">
        <w:rPr>
          <w:rFonts w:ascii="Times New Roman" w:hAnsi="Times New Roman" w:cs="Times New Roman"/>
        </w:rPr>
        <w:t xml:space="preserve">ventilated poly house. </w:t>
      </w:r>
      <w:r w:rsidRPr="00DB6228">
        <w:rPr>
          <w:rFonts w:ascii="Times New Roman" w:hAnsi="Times New Roman" w:cs="Times New Roman"/>
          <w:i/>
          <w:iCs/>
        </w:rPr>
        <w:t>Karnataka Journal of Agricultural Science</w:t>
      </w:r>
      <w:r w:rsidRPr="00DB6228">
        <w:rPr>
          <w:rFonts w:ascii="Times New Roman" w:hAnsi="Times New Roman" w:cs="Times New Roman"/>
        </w:rPr>
        <w:t xml:space="preserve"> 24(4): 487-489.</w:t>
      </w:r>
    </w:p>
    <w:p w:rsidR="006B283B" w:rsidRDefault="006B283B" w:rsidP="0083293A">
      <w:pPr>
        <w:spacing w:after="0" w:line="240" w:lineRule="auto"/>
        <w:jc w:val="both"/>
        <w:rPr>
          <w:rFonts w:ascii="Times New Roman" w:hAnsi="Times New Roman" w:cs="Times New Roman"/>
        </w:rPr>
      </w:pPr>
    </w:p>
    <w:p w:rsidR="006B283B" w:rsidRDefault="006B283B" w:rsidP="0083293A">
      <w:pPr>
        <w:spacing w:line="240" w:lineRule="auto"/>
        <w:jc w:val="both"/>
        <w:rPr>
          <w:rFonts w:ascii="Times New Roman" w:hAnsi="Times New Roman" w:cs="Times New Roman"/>
        </w:rPr>
      </w:pPr>
      <w:r>
        <w:rPr>
          <w:rFonts w:ascii="Times New Roman" w:hAnsi="Times New Roman" w:cs="Times New Roman"/>
        </w:rPr>
        <w:t xml:space="preserve">Jose DA, </w:t>
      </w:r>
      <w:proofErr w:type="spellStart"/>
      <w:r>
        <w:rPr>
          <w:rFonts w:ascii="Times New Roman" w:hAnsi="Times New Roman" w:cs="Times New Roman"/>
        </w:rPr>
        <w:t>Fatmi</w:t>
      </w:r>
      <w:proofErr w:type="spellEnd"/>
      <w:r>
        <w:rPr>
          <w:rFonts w:ascii="Times New Roman" w:hAnsi="Times New Roman" w:cs="Times New Roman"/>
        </w:rPr>
        <w:t xml:space="preserve"> MU, Singh DK and Benny JC. (2017). Evaluation of Carnation varieties under naturally ventilated </w:t>
      </w:r>
      <w:proofErr w:type="spellStart"/>
      <w:r>
        <w:rPr>
          <w:rFonts w:ascii="Times New Roman" w:hAnsi="Times New Roman" w:cs="Times New Roman"/>
        </w:rPr>
        <w:t>polyhouse</w:t>
      </w:r>
      <w:proofErr w:type="spellEnd"/>
      <w:r>
        <w:rPr>
          <w:rFonts w:ascii="Times New Roman" w:hAnsi="Times New Roman" w:cs="Times New Roman"/>
        </w:rPr>
        <w:t xml:space="preserve">. </w:t>
      </w:r>
      <w:r w:rsidRPr="00A44E10">
        <w:rPr>
          <w:rFonts w:ascii="Times New Roman" w:hAnsi="Times New Roman" w:cs="Times New Roman"/>
          <w:i/>
          <w:iCs/>
        </w:rPr>
        <w:t>Plant Archives</w:t>
      </w:r>
      <w:r>
        <w:rPr>
          <w:rFonts w:ascii="Times New Roman" w:hAnsi="Times New Roman" w:cs="Times New Roman"/>
        </w:rPr>
        <w:t xml:space="preserve"> 17(2): 1262-1266.</w:t>
      </w:r>
    </w:p>
    <w:p w:rsidR="0083293A" w:rsidRDefault="0083293A" w:rsidP="0083293A">
      <w:pPr>
        <w:spacing w:after="0" w:line="240" w:lineRule="auto"/>
        <w:jc w:val="both"/>
        <w:rPr>
          <w:rFonts w:ascii="Times New Roman" w:hAnsi="Times New Roman" w:cs="Times New Roman"/>
        </w:rPr>
      </w:pPr>
      <w:proofErr w:type="spellStart"/>
      <w:r>
        <w:rPr>
          <w:rFonts w:ascii="Times New Roman" w:hAnsi="Times New Roman" w:cs="Times New Roman"/>
        </w:rPr>
        <w:t>Karrow</w:t>
      </w:r>
      <w:proofErr w:type="spellEnd"/>
      <w:r>
        <w:rPr>
          <w:rFonts w:ascii="Times New Roman" w:hAnsi="Times New Roman" w:cs="Times New Roman"/>
        </w:rPr>
        <w:t xml:space="preserve"> P and Sharma BP (2010). Evaluation of standard Carnation cultivars under protected conditions. </w:t>
      </w:r>
      <w:r w:rsidRPr="008F30CD">
        <w:rPr>
          <w:rFonts w:ascii="Times New Roman" w:hAnsi="Times New Roman" w:cs="Times New Roman"/>
          <w:i/>
          <w:iCs/>
        </w:rPr>
        <w:t>Progressive Agriculture</w:t>
      </w:r>
      <w:r>
        <w:rPr>
          <w:rFonts w:ascii="Times New Roman" w:hAnsi="Times New Roman" w:cs="Times New Roman"/>
        </w:rPr>
        <w:t>. 10 (3):50-56.</w:t>
      </w:r>
    </w:p>
    <w:p w:rsidR="0083293A" w:rsidRDefault="0083293A" w:rsidP="0083293A">
      <w:pPr>
        <w:spacing w:after="0" w:line="240" w:lineRule="auto"/>
        <w:jc w:val="both"/>
        <w:rPr>
          <w:rFonts w:ascii="Times New Roman" w:hAnsi="Times New Roman" w:cs="Times New Roman"/>
        </w:rPr>
      </w:pPr>
    </w:p>
    <w:p w:rsidR="0083293A" w:rsidRDefault="0083293A" w:rsidP="0083293A">
      <w:pPr>
        <w:spacing w:after="0" w:line="240" w:lineRule="auto"/>
        <w:jc w:val="both"/>
        <w:rPr>
          <w:rFonts w:ascii="Times New Roman" w:hAnsi="Times New Roman" w:cs="Times New Roman"/>
        </w:rPr>
      </w:pPr>
      <w:r>
        <w:rPr>
          <w:rFonts w:ascii="Times New Roman" w:hAnsi="Times New Roman" w:cs="Times New Roman"/>
        </w:rPr>
        <w:t xml:space="preserve">Kumar M, Kumar S, Singh MK, Malik S and Kumar A.2012. Studies on correlation and Path analysis in Chrysanthemum </w:t>
      </w:r>
      <w:r w:rsidRPr="00C176DE">
        <w:rPr>
          <w:rFonts w:ascii="Times New Roman" w:hAnsi="Times New Roman" w:cs="Times New Roman"/>
          <w:i/>
          <w:iCs/>
        </w:rPr>
        <w:t>(</w:t>
      </w:r>
      <w:proofErr w:type="spellStart"/>
      <w:r w:rsidRPr="00C176DE">
        <w:rPr>
          <w:rFonts w:ascii="Times New Roman" w:hAnsi="Times New Roman" w:cs="Times New Roman"/>
          <w:i/>
          <w:iCs/>
        </w:rPr>
        <w:t>Dendranthema</w:t>
      </w:r>
      <w:proofErr w:type="spellEnd"/>
      <w:r w:rsidRPr="00C176DE">
        <w:rPr>
          <w:rFonts w:ascii="Times New Roman" w:hAnsi="Times New Roman" w:cs="Times New Roman"/>
          <w:i/>
          <w:iCs/>
        </w:rPr>
        <w:t xml:space="preserve"> </w:t>
      </w:r>
      <w:proofErr w:type="spellStart"/>
      <w:r w:rsidRPr="00C176DE">
        <w:rPr>
          <w:rFonts w:ascii="Times New Roman" w:hAnsi="Times New Roman" w:cs="Times New Roman"/>
          <w:i/>
          <w:iCs/>
        </w:rPr>
        <w:t>grandiflora</w:t>
      </w:r>
      <w:proofErr w:type="spellEnd"/>
      <w:r>
        <w:rPr>
          <w:rFonts w:ascii="Times New Roman" w:hAnsi="Times New Roman" w:cs="Times New Roman"/>
        </w:rPr>
        <w:t xml:space="preserve"> </w:t>
      </w:r>
      <w:proofErr w:type="spellStart"/>
      <w:r>
        <w:rPr>
          <w:rFonts w:ascii="Times New Roman" w:hAnsi="Times New Roman" w:cs="Times New Roman"/>
        </w:rPr>
        <w:t>Tzvelev</w:t>
      </w:r>
      <w:proofErr w:type="spellEnd"/>
      <w:r>
        <w:rPr>
          <w:rFonts w:ascii="Times New Roman" w:hAnsi="Times New Roman" w:cs="Times New Roman"/>
        </w:rPr>
        <w:t>). VEGETOS. 25(2):62-65.</w:t>
      </w:r>
    </w:p>
    <w:p w:rsidR="0021714E" w:rsidRDefault="0021714E" w:rsidP="0083293A">
      <w:pPr>
        <w:spacing w:after="0" w:line="240" w:lineRule="auto"/>
        <w:jc w:val="both"/>
        <w:rPr>
          <w:rFonts w:ascii="Times New Roman" w:hAnsi="Times New Roman" w:cs="Times New Roman"/>
        </w:rPr>
      </w:pPr>
    </w:p>
    <w:p w:rsidR="0083293A" w:rsidRDefault="0021714E" w:rsidP="0021714E">
      <w:pPr>
        <w:spacing w:after="0" w:line="240" w:lineRule="auto"/>
        <w:jc w:val="both"/>
        <w:rPr>
          <w:rFonts w:ascii="Times New Roman" w:hAnsi="Times New Roman" w:cs="Times New Roman"/>
        </w:rPr>
      </w:pPr>
      <w:r>
        <w:rPr>
          <w:rFonts w:ascii="Times New Roman" w:hAnsi="Times New Roman" w:cs="Times New Roman"/>
        </w:rPr>
        <w:t xml:space="preserve">Lydia J and </w:t>
      </w:r>
      <w:proofErr w:type="spellStart"/>
      <w:r>
        <w:rPr>
          <w:rFonts w:ascii="Times New Roman" w:hAnsi="Times New Roman" w:cs="Times New Roman"/>
        </w:rPr>
        <w:t>Ponnuswami</w:t>
      </w:r>
      <w:proofErr w:type="spellEnd"/>
      <w:r>
        <w:rPr>
          <w:rFonts w:ascii="Times New Roman" w:hAnsi="Times New Roman" w:cs="Times New Roman"/>
        </w:rPr>
        <w:t xml:space="preserve"> V. 2019. Correlation studies in </w:t>
      </w:r>
      <w:proofErr w:type="spellStart"/>
      <w:r w:rsidRPr="0049176E">
        <w:rPr>
          <w:rFonts w:ascii="Times New Roman" w:hAnsi="Times New Roman" w:cs="Times New Roman"/>
          <w:i/>
          <w:iCs/>
        </w:rPr>
        <w:t>Tagetes</w:t>
      </w:r>
      <w:proofErr w:type="spellEnd"/>
      <w:r w:rsidRPr="0049176E">
        <w:rPr>
          <w:rFonts w:ascii="Times New Roman" w:hAnsi="Times New Roman" w:cs="Times New Roman"/>
          <w:i/>
          <w:iCs/>
        </w:rPr>
        <w:t xml:space="preserve"> </w:t>
      </w:r>
      <w:proofErr w:type="spellStart"/>
      <w:r w:rsidRPr="0049176E">
        <w:rPr>
          <w:rFonts w:ascii="Times New Roman" w:hAnsi="Times New Roman" w:cs="Times New Roman"/>
          <w:i/>
          <w:iCs/>
        </w:rPr>
        <w:t>erecta</w:t>
      </w:r>
      <w:proofErr w:type="spellEnd"/>
      <w:r>
        <w:rPr>
          <w:rFonts w:ascii="Times New Roman" w:hAnsi="Times New Roman" w:cs="Times New Roman"/>
        </w:rPr>
        <w:t xml:space="preserve"> L. The Pharma Innovation Journal. 8(6):1210-1212. </w:t>
      </w:r>
    </w:p>
    <w:p w:rsidR="0021714E" w:rsidRDefault="0021714E" w:rsidP="0021714E">
      <w:pPr>
        <w:spacing w:after="0" w:line="240" w:lineRule="auto"/>
        <w:jc w:val="both"/>
        <w:rPr>
          <w:rFonts w:ascii="Times New Roman" w:hAnsi="Times New Roman" w:cs="Times New Roman"/>
        </w:rPr>
      </w:pPr>
    </w:p>
    <w:p w:rsidR="006B283B" w:rsidRDefault="006B283B" w:rsidP="0083293A">
      <w:pPr>
        <w:spacing w:after="0" w:line="240" w:lineRule="auto"/>
        <w:jc w:val="both"/>
        <w:rPr>
          <w:rFonts w:ascii="Times New Roman" w:hAnsi="Times New Roman" w:cs="Times New Roman"/>
        </w:rPr>
      </w:pPr>
      <w:proofErr w:type="spellStart"/>
      <w:r>
        <w:rPr>
          <w:rFonts w:ascii="Times New Roman" w:hAnsi="Times New Roman" w:cs="Times New Roman"/>
        </w:rPr>
        <w:t>Medeo</w:t>
      </w:r>
      <w:proofErr w:type="spellEnd"/>
      <w:r>
        <w:rPr>
          <w:rFonts w:ascii="Times New Roman" w:hAnsi="Times New Roman" w:cs="Times New Roman"/>
        </w:rPr>
        <w:t xml:space="preserve"> K, </w:t>
      </w:r>
      <w:proofErr w:type="spellStart"/>
      <w:r>
        <w:rPr>
          <w:rFonts w:ascii="Times New Roman" w:hAnsi="Times New Roman" w:cs="Times New Roman"/>
        </w:rPr>
        <w:t>Fatmi</w:t>
      </w:r>
      <w:proofErr w:type="spellEnd"/>
      <w:r>
        <w:rPr>
          <w:rFonts w:ascii="Times New Roman" w:hAnsi="Times New Roman" w:cs="Times New Roman"/>
        </w:rPr>
        <w:t xml:space="preserve"> U, Singh D. 2019. </w:t>
      </w:r>
      <w:r w:rsidRPr="00677673">
        <w:rPr>
          <w:rFonts w:ascii="Times New Roman" w:hAnsi="Times New Roman" w:cs="Times New Roman"/>
        </w:rPr>
        <w:t xml:space="preserve">Varietal evaluation of carnation (Dianthus </w:t>
      </w:r>
      <w:proofErr w:type="spellStart"/>
      <w:r w:rsidRPr="00677673">
        <w:rPr>
          <w:rFonts w:ascii="Times New Roman" w:hAnsi="Times New Roman" w:cs="Times New Roman"/>
        </w:rPr>
        <w:t>caryophyllus</w:t>
      </w:r>
      <w:proofErr w:type="spellEnd"/>
      <w:r w:rsidRPr="00677673">
        <w:rPr>
          <w:rFonts w:ascii="Times New Roman" w:hAnsi="Times New Roman" w:cs="Times New Roman"/>
        </w:rPr>
        <w:t xml:space="preserve"> L.) under naturally ventilated </w:t>
      </w:r>
      <w:proofErr w:type="spellStart"/>
      <w:r w:rsidRPr="00677673">
        <w:rPr>
          <w:rFonts w:ascii="Times New Roman" w:hAnsi="Times New Roman" w:cs="Times New Roman"/>
        </w:rPr>
        <w:t>polyhouse</w:t>
      </w:r>
      <w:proofErr w:type="spellEnd"/>
      <w:r w:rsidRPr="00677673">
        <w:rPr>
          <w:rFonts w:ascii="Times New Roman" w:hAnsi="Times New Roman" w:cs="Times New Roman"/>
        </w:rPr>
        <w:t xml:space="preserve"> conditions of </w:t>
      </w:r>
      <w:proofErr w:type="spellStart"/>
      <w:r w:rsidRPr="00677673">
        <w:rPr>
          <w:rFonts w:ascii="Times New Roman" w:hAnsi="Times New Roman" w:cs="Times New Roman"/>
        </w:rPr>
        <w:t>Prayagraj</w:t>
      </w:r>
      <w:proofErr w:type="spellEnd"/>
      <w:r w:rsidRPr="00677673">
        <w:rPr>
          <w:rFonts w:ascii="Times New Roman" w:hAnsi="Times New Roman" w:cs="Times New Roman"/>
        </w:rPr>
        <w:t xml:space="preserve">. </w:t>
      </w:r>
      <w:r w:rsidRPr="00A44E10">
        <w:rPr>
          <w:rFonts w:ascii="Times New Roman" w:hAnsi="Times New Roman" w:cs="Times New Roman"/>
          <w:i/>
          <w:iCs/>
        </w:rPr>
        <w:t>International Journal of Chemical Studies</w:t>
      </w:r>
      <w:r w:rsidRPr="00677673">
        <w:rPr>
          <w:rFonts w:ascii="Times New Roman" w:hAnsi="Times New Roman" w:cs="Times New Roman"/>
        </w:rPr>
        <w:t>.</w:t>
      </w:r>
      <w:r>
        <w:rPr>
          <w:rFonts w:ascii="Times New Roman" w:hAnsi="Times New Roman" w:cs="Times New Roman"/>
        </w:rPr>
        <w:t xml:space="preserve"> </w:t>
      </w:r>
      <w:r w:rsidRPr="00677673">
        <w:rPr>
          <w:rFonts w:ascii="Times New Roman" w:hAnsi="Times New Roman" w:cs="Times New Roman"/>
        </w:rPr>
        <w:t>7(5):2235-2239.</w:t>
      </w:r>
    </w:p>
    <w:p w:rsidR="006B283B" w:rsidRDefault="006B283B" w:rsidP="0083293A">
      <w:pPr>
        <w:spacing w:after="0" w:line="240" w:lineRule="auto"/>
        <w:jc w:val="both"/>
        <w:rPr>
          <w:rFonts w:ascii="Times New Roman" w:hAnsi="Times New Roman" w:cs="Times New Roman"/>
        </w:rPr>
      </w:pPr>
    </w:p>
    <w:p w:rsidR="006B283B" w:rsidRPr="00C942EC" w:rsidRDefault="006B283B" w:rsidP="0083293A">
      <w:pPr>
        <w:spacing w:after="0" w:line="240" w:lineRule="auto"/>
        <w:jc w:val="both"/>
        <w:rPr>
          <w:rFonts w:ascii="Times New Roman" w:hAnsi="Times New Roman" w:cs="Times New Roman"/>
        </w:rPr>
      </w:pPr>
      <w:proofErr w:type="spellStart"/>
      <w:r w:rsidRPr="00C942EC">
        <w:rPr>
          <w:rFonts w:ascii="Times New Roman" w:hAnsi="Times New Roman" w:cs="Times New Roman"/>
        </w:rPr>
        <w:t>Maitra</w:t>
      </w:r>
      <w:proofErr w:type="spellEnd"/>
      <w:r w:rsidRPr="00C942EC">
        <w:rPr>
          <w:rFonts w:ascii="Times New Roman" w:hAnsi="Times New Roman" w:cs="Times New Roman"/>
        </w:rPr>
        <w:t xml:space="preserve"> S and </w:t>
      </w:r>
      <w:proofErr w:type="spellStart"/>
      <w:r w:rsidRPr="00C942EC">
        <w:rPr>
          <w:rFonts w:ascii="Times New Roman" w:hAnsi="Times New Roman" w:cs="Times New Roman"/>
        </w:rPr>
        <w:t>Roychowdhury</w:t>
      </w:r>
      <w:proofErr w:type="spellEnd"/>
      <w:r w:rsidRPr="00C942EC">
        <w:rPr>
          <w:rFonts w:ascii="Times New Roman" w:hAnsi="Times New Roman" w:cs="Times New Roman"/>
        </w:rPr>
        <w:t xml:space="preserve"> N 2013. Performance</w:t>
      </w:r>
      <w:r>
        <w:rPr>
          <w:rFonts w:ascii="Times New Roman" w:hAnsi="Times New Roman" w:cs="Times New Roman"/>
        </w:rPr>
        <w:t xml:space="preserve"> </w:t>
      </w:r>
      <w:r w:rsidRPr="00C942EC">
        <w:rPr>
          <w:rFonts w:ascii="Times New Roman" w:hAnsi="Times New Roman" w:cs="Times New Roman"/>
        </w:rPr>
        <w:t>of different standard carnation (Dianthus</w:t>
      </w:r>
    </w:p>
    <w:p w:rsidR="006B283B" w:rsidRPr="00C942EC" w:rsidRDefault="006B283B" w:rsidP="0083293A">
      <w:pPr>
        <w:spacing w:after="0" w:line="240" w:lineRule="auto"/>
        <w:jc w:val="both"/>
        <w:rPr>
          <w:rFonts w:ascii="Times New Roman" w:hAnsi="Times New Roman" w:cs="Times New Roman"/>
          <w:i/>
          <w:iCs/>
        </w:rPr>
      </w:pPr>
      <w:proofErr w:type="spellStart"/>
      <w:r w:rsidRPr="00C942EC">
        <w:rPr>
          <w:rFonts w:ascii="Times New Roman" w:hAnsi="Times New Roman" w:cs="Times New Roman"/>
        </w:rPr>
        <w:t>caryophyllus</w:t>
      </w:r>
      <w:proofErr w:type="spellEnd"/>
      <w:r w:rsidRPr="00C942EC">
        <w:rPr>
          <w:rFonts w:ascii="Times New Roman" w:hAnsi="Times New Roman" w:cs="Times New Roman"/>
        </w:rPr>
        <w:t xml:space="preserve"> L) cultivars in the plains of West</w:t>
      </w:r>
      <w:r>
        <w:rPr>
          <w:rFonts w:ascii="Times New Roman" w:hAnsi="Times New Roman" w:cs="Times New Roman"/>
        </w:rPr>
        <w:t xml:space="preserve"> </w:t>
      </w:r>
      <w:r w:rsidRPr="00C942EC">
        <w:rPr>
          <w:rFonts w:ascii="Times New Roman" w:hAnsi="Times New Roman" w:cs="Times New Roman"/>
        </w:rPr>
        <w:t>Bengal, India</w:t>
      </w:r>
      <w:r w:rsidRPr="00C942EC">
        <w:rPr>
          <w:rFonts w:ascii="Times New Roman" w:hAnsi="Times New Roman" w:cs="Times New Roman"/>
          <w:i/>
          <w:iCs/>
        </w:rPr>
        <w:t>. International Journal of Bioresource</w:t>
      </w:r>
    </w:p>
    <w:p w:rsidR="006B283B" w:rsidRDefault="006B283B" w:rsidP="0083293A">
      <w:pPr>
        <w:spacing w:after="0" w:line="240" w:lineRule="auto"/>
        <w:jc w:val="both"/>
        <w:rPr>
          <w:rFonts w:ascii="Times New Roman" w:hAnsi="Times New Roman" w:cs="Times New Roman"/>
        </w:rPr>
      </w:pPr>
      <w:r w:rsidRPr="00C942EC">
        <w:rPr>
          <w:rFonts w:ascii="Times New Roman" w:hAnsi="Times New Roman" w:cs="Times New Roman"/>
          <w:i/>
          <w:iCs/>
        </w:rPr>
        <w:t>and Stress Management</w:t>
      </w:r>
      <w:r w:rsidRPr="00C942EC">
        <w:rPr>
          <w:rFonts w:ascii="Times New Roman" w:hAnsi="Times New Roman" w:cs="Times New Roman"/>
        </w:rPr>
        <w:t xml:space="preserve"> 4(3):395-399.</w:t>
      </w:r>
    </w:p>
    <w:p w:rsidR="006B283B" w:rsidRDefault="006B283B" w:rsidP="0083293A">
      <w:pPr>
        <w:spacing w:after="0" w:line="240" w:lineRule="auto"/>
        <w:jc w:val="both"/>
        <w:rPr>
          <w:rFonts w:ascii="Times New Roman" w:hAnsi="Times New Roman" w:cs="Times New Roman"/>
        </w:rPr>
      </w:pPr>
    </w:p>
    <w:p w:rsidR="00EB335F" w:rsidRDefault="00EB335F" w:rsidP="0083293A">
      <w:pPr>
        <w:spacing w:line="240" w:lineRule="auto"/>
        <w:jc w:val="both"/>
        <w:rPr>
          <w:rFonts w:ascii="Times New Roman" w:hAnsi="Times New Roman" w:cs="Times New Roman"/>
        </w:rPr>
      </w:pPr>
      <w:r w:rsidRPr="00EB335F">
        <w:rPr>
          <w:rFonts w:ascii="Times New Roman" w:hAnsi="Times New Roman" w:cs="Times New Roman"/>
        </w:rPr>
        <w:t xml:space="preserve">NHB (2023). Floriculture Statistics. National Horticulture </w:t>
      </w:r>
      <w:r w:rsidR="00677673">
        <w:rPr>
          <w:rFonts w:ascii="Times New Roman" w:hAnsi="Times New Roman" w:cs="Times New Roman"/>
        </w:rPr>
        <w:t xml:space="preserve">Board, Ministry of Agriculture, </w:t>
      </w:r>
      <w:r w:rsidRPr="00EB335F">
        <w:rPr>
          <w:rFonts w:ascii="Times New Roman" w:hAnsi="Times New Roman" w:cs="Times New Roman"/>
        </w:rPr>
        <w:t>Government of India.</w:t>
      </w:r>
    </w:p>
    <w:p w:rsidR="006B283B" w:rsidRDefault="006B283B" w:rsidP="0083293A">
      <w:pPr>
        <w:spacing w:after="0" w:line="240" w:lineRule="auto"/>
        <w:jc w:val="both"/>
        <w:rPr>
          <w:rFonts w:ascii="Times New Roman" w:hAnsi="Times New Roman" w:cs="Times New Roman"/>
        </w:rPr>
      </w:pPr>
      <w:proofErr w:type="spellStart"/>
      <w:r w:rsidRPr="001B07EE">
        <w:rPr>
          <w:rFonts w:ascii="Times New Roman" w:hAnsi="Times New Roman" w:cs="Times New Roman"/>
        </w:rPr>
        <w:t>Roni</w:t>
      </w:r>
      <w:proofErr w:type="spellEnd"/>
      <w:r w:rsidRPr="001B07EE">
        <w:rPr>
          <w:rFonts w:ascii="Times New Roman" w:hAnsi="Times New Roman" w:cs="Times New Roman"/>
        </w:rPr>
        <w:t xml:space="preserve"> MZK, </w:t>
      </w:r>
      <w:proofErr w:type="spellStart"/>
      <w:r w:rsidRPr="001B07EE">
        <w:rPr>
          <w:rFonts w:ascii="Times New Roman" w:hAnsi="Times New Roman" w:cs="Times New Roman"/>
        </w:rPr>
        <w:t>Taufique</w:t>
      </w:r>
      <w:proofErr w:type="spellEnd"/>
      <w:r w:rsidRPr="001B07EE">
        <w:rPr>
          <w:rFonts w:ascii="Times New Roman" w:hAnsi="Times New Roman" w:cs="Times New Roman"/>
        </w:rPr>
        <w:t xml:space="preserve"> T, </w:t>
      </w:r>
      <w:proofErr w:type="spellStart"/>
      <w:r w:rsidRPr="001B07EE">
        <w:rPr>
          <w:rFonts w:ascii="Times New Roman" w:hAnsi="Times New Roman" w:cs="Times New Roman"/>
        </w:rPr>
        <w:t>Shiam</w:t>
      </w:r>
      <w:proofErr w:type="spellEnd"/>
      <w:r w:rsidRPr="001B07EE">
        <w:rPr>
          <w:rFonts w:ascii="Times New Roman" w:hAnsi="Times New Roman" w:cs="Times New Roman"/>
        </w:rPr>
        <w:t xml:space="preserve"> IH, </w:t>
      </w:r>
      <w:proofErr w:type="spellStart"/>
      <w:r w:rsidRPr="001B07EE">
        <w:rPr>
          <w:rFonts w:ascii="Times New Roman" w:hAnsi="Times New Roman" w:cs="Times New Roman"/>
        </w:rPr>
        <w:t>Mehraj</w:t>
      </w:r>
      <w:proofErr w:type="spellEnd"/>
      <w:r w:rsidRPr="001B07EE">
        <w:rPr>
          <w:rFonts w:ascii="Times New Roman" w:hAnsi="Times New Roman" w:cs="Times New Roman"/>
        </w:rPr>
        <w:t xml:space="preserve"> H, Jamal </w:t>
      </w:r>
      <w:proofErr w:type="spellStart"/>
      <w:r w:rsidRPr="001B07EE">
        <w:rPr>
          <w:rFonts w:ascii="Times New Roman" w:hAnsi="Times New Roman" w:cs="Times New Roman"/>
        </w:rPr>
        <w:t>Uddin</w:t>
      </w:r>
      <w:proofErr w:type="spellEnd"/>
      <w:r w:rsidRPr="001B07EE">
        <w:rPr>
          <w:rFonts w:ascii="Times New Roman" w:hAnsi="Times New Roman" w:cs="Times New Roman"/>
        </w:rPr>
        <w:t xml:space="preserve"> AFM. </w:t>
      </w:r>
      <w:r>
        <w:rPr>
          <w:rFonts w:ascii="Times New Roman" w:hAnsi="Times New Roman" w:cs="Times New Roman"/>
        </w:rPr>
        <w:t xml:space="preserve">2014. </w:t>
      </w:r>
      <w:r w:rsidRPr="001B07EE">
        <w:rPr>
          <w:rFonts w:ascii="Times New Roman" w:hAnsi="Times New Roman" w:cs="Times New Roman"/>
        </w:rPr>
        <w:t xml:space="preserve">Study on growth and flowering of five carnation varieties. </w:t>
      </w:r>
      <w:r w:rsidRPr="00A44E10">
        <w:rPr>
          <w:rFonts w:ascii="Times New Roman" w:hAnsi="Times New Roman" w:cs="Times New Roman"/>
          <w:i/>
          <w:iCs/>
        </w:rPr>
        <w:t>International Journal of Business, Social and Scientific Research</w:t>
      </w:r>
      <w:r>
        <w:rPr>
          <w:rFonts w:ascii="Times New Roman" w:hAnsi="Times New Roman" w:cs="Times New Roman"/>
        </w:rPr>
        <w:t xml:space="preserve">. </w:t>
      </w:r>
      <w:r w:rsidRPr="001B07EE">
        <w:rPr>
          <w:rFonts w:ascii="Times New Roman" w:hAnsi="Times New Roman" w:cs="Times New Roman"/>
        </w:rPr>
        <w:t>2(1):54-57.</w:t>
      </w:r>
    </w:p>
    <w:p w:rsidR="006B283B" w:rsidRDefault="006B283B" w:rsidP="0083293A">
      <w:pPr>
        <w:spacing w:after="0" w:line="240" w:lineRule="auto"/>
        <w:jc w:val="both"/>
        <w:rPr>
          <w:rFonts w:ascii="Times New Roman" w:hAnsi="Times New Roman" w:cs="Times New Roman"/>
        </w:rPr>
      </w:pPr>
    </w:p>
    <w:p w:rsidR="006B283B" w:rsidRPr="00684783" w:rsidRDefault="006B283B" w:rsidP="0083293A">
      <w:pPr>
        <w:spacing w:after="0" w:line="240" w:lineRule="auto"/>
        <w:jc w:val="both"/>
        <w:rPr>
          <w:rFonts w:ascii="Times New Roman" w:hAnsi="Times New Roman" w:cs="Times New Roman"/>
        </w:rPr>
      </w:pPr>
      <w:proofErr w:type="spellStart"/>
      <w:r>
        <w:rPr>
          <w:rFonts w:ascii="Times New Roman" w:hAnsi="Times New Roman" w:cs="Times New Roman"/>
        </w:rPr>
        <w:t>Roychowdhury</w:t>
      </w:r>
      <w:proofErr w:type="spellEnd"/>
      <w:r>
        <w:rPr>
          <w:rFonts w:ascii="Times New Roman" w:hAnsi="Times New Roman" w:cs="Times New Roman"/>
        </w:rPr>
        <w:t xml:space="preserve"> R and </w:t>
      </w:r>
      <w:proofErr w:type="spellStart"/>
      <w:r>
        <w:rPr>
          <w:rFonts w:ascii="Times New Roman" w:hAnsi="Times New Roman" w:cs="Times New Roman"/>
        </w:rPr>
        <w:t>Tah</w:t>
      </w:r>
      <w:proofErr w:type="spellEnd"/>
      <w:r>
        <w:rPr>
          <w:rFonts w:ascii="Times New Roman" w:hAnsi="Times New Roman" w:cs="Times New Roman"/>
        </w:rPr>
        <w:t xml:space="preserve"> J </w:t>
      </w:r>
      <w:r w:rsidRPr="00684783">
        <w:rPr>
          <w:rFonts w:ascii="Times New Roman" w:hAnsi="Times New Roman" w:cs="Times New Roman"/>
        </w:rPr>
        <w:t>2011. Evaluation of</w:t>
      </w:r>
      <w:r>
        <w:rPr>
          <w:rFonts w:ascii="Times New Roman" w:hAnsi="Times New Roman" w:cs="Times New Roman"/>
        </w:rPr>
        <w:t xml:space="preserve"> </w:t>
      </w:r>
      <w:r w:rsidRPr="00684783">
        <w:rPr>
          <w:rFonts w:ascii="Times New Roman" w:hAnsi="Times New Roman" w:cs="Times New Roman"/>
        </w:rPr>
        <w:t>genetic parameters for agro-metrical characters</w:t>
      </w:r>
    </w:p>
    <w:p w:rsidR="006B283B" w:rsidRDefault="006B283B" w:rsidP="0083293A">
      <w:pPr>
        <w:spacing w:after="0" w:line="240" w:lineRule="auto"/>
        <w:jc w:val="both"/>
        <w:rPr>
          <w:rFonts w:ascii="Times New Roman" w:hAnsi="Times New Roman" w:cs="Times New Roman"/>
        </w:rPr>
      </w:pPr>
      <w:r w:rsidRPr="00684783">
        <w:rPr>
          <w:rFonts w:ascii="Times New Roman" w:hAnsi="Times New Roman" w:cs="Times New Roman"/>
        </w:rPr>
        <w:t xml:space="preserve">in carnation genotypes. </w:t>
      </w:r>
      <w:r w:rsidRPr="00684783">
        <w:rPr>
          <w:rFonts w:ascii="Times New Roman" w:hAnsi="Times New Roman" w:cs="Times New Roman"/>
          <w:i/>
          <w:iCs/>
        </w:rPr>
        <w:t>African Crop Science Journal</w:t>
      </w:r>
      <w:r w:rsidRPr="00684783">
        <w:rPr>
          <w:rFonts w:ascii="Times New Roman" w:hAnsi="Times New Roman" w:cs="Times New Roman"/>
        </w:rPr>
        <w:t xml:space="preserve"> 19(3): 183-188.</w:t>
      </w:r>
    </w:p>
    <w:p w:rsidR="006B283B" w:rsidRDefault="006B283B" w:rsidP="0083293A">
      <w:pPr>
        <w:spacing w:after="0" w:line="240" w:lineRule="auto"/>
        <w:jc w:val="both"/>
        <w:rPr>
          <w:rFonts w:ascii="Times New Roman" w:hAnsi="Times New Roman" w:cs="Times New Roman"/>
        </w:rPr>
      </w:pPr>
    </w:p>
    <w:p w:rsidR="009B55D6" w:rsidRPr="00EB335F" w:rsidRDefault="009B55D6" w:rsidP="0083293A">
      <w:pPr>
        <w:spacing w:line="240" w:lineRule="auto"/>
        <w:jc w:val="both"/>
        <w:rPr>
          <w:rFonts w:ascii="Times New Roman" w:hAnsi="Times New Roman" w:cs="Times New Roman"/>
        </w:rPr>
      </w:pPr>
      <w:r>
        <w:rPr>
          <w:rFonts w:ascii="Times New Roman" w:hAnsi="Times New Roman" w:cs="Times New Roman"/>
        </w:rPr>
        <w:t xml:space="preserve">Singh AK, Sigh DK, Singh B, </w:t>
      </w:r>
      <w:proofErr w:type="spellStart"/>
      <w:r>
        <w:rPr>
          <w:rFonts w:ascii="Times New Roman" w:hAnsi="Times New Roman" w:cs="Times New Roman"/>
        </w:rPr>
        <w:t>Punetha</w:t>
      </w:r>
      <w:proofErr w:type="spellEnd"/>
      <w:r>
        <w:rPr>
          <w:rFonts w:ascii="Times New Roman" w:hAnsi="Times New Roman" w:cs="Times New Roman"/>
        </w:rPr>
        <w:t xml:space="preserve"> S and </w:t>
      </w:r>
      <w:proofErr w:type="spellStart"/>
      <w:r>
        <w:rPr>
          <w:rFonts w:ascii="Times New Roman" w:hAnsi="Times New Roman" w:cs="Times New Roman"/>
        </w:rPr>
        <w:t>Rai</w:t>
      </w:r>
      <w:proofErr w:type="spellEnd"/>
      <w:r>
        <w:rPr>
          <w:rFonts w:ascii="Times New Roman" w:hAnsi="Times New Roman" w:cs="Times New Roman"/>
        </w:rPr>
        <w:t xml:space="preserve"> D. 2013. </w:t>
      </w:r>
      <w:r w:rsidRPr="009B55D6">
        <w:rPr>
          <w:rFonts w:ascii="Times New Roman" w:hAnsi="Times New Roman" w:cs="Times New Roman"/>
        </w:rPr>
        <w:t xml:space="preserve">Evaluation of carnation (Dianthus </w:t>
      </w:r>
      <w:proofErr w:type="spellStart"/>
      <w:r w:rsidRPr="009B55D6">
        <w:rPr>
          <w:rFonts w:ascii="Times New Roman" w:hAnsi="Times New Roman" w:cs="Times New Roman"/>
        </w:rPr>
        <w:t>caryophyllus</w:t>
      </w:r>
      <w:proofErr w:type="spellEnd"/>
      <w:r w:rsidRPr="009B55D6">
        <w:rPr>
          <w:rFonts w:ascii="Times New Roman" w:hAnsi="Times New Roman" w:cs="Times New Roman"/>
        </w:rPr>
        <w:t xml:space="preserve"> L.)</w:t>
      </w:r>
      <w:r>
        <w:rPr>
          <w:rFonts w:ascii="Times New Roman" w:hAnsi="Times New Roman" w:cs="Times New Roman"/>
        </w:rPr>
        <w:t xml:space="preserve"> </w:t>
      </w:r>
      <w:r w:rsidRPr="009B55D6">
        <w:rPr>
          <w:rFonts w:ascii="Times New Roman" w:hAnsi="Times New Roman" w:cs="Times New Roman"/>
        </w:rPr>
        <w:t>varieties under naturally ventilated greenhouse in mid</w:t>
      </w:r>
      <w:r>
        <w:rPr>
          <w:rFonts w:ascii="Times New Roman" w:hAnsi="Times New Roman" w:cs="Times New Roman"/>
        </w:rPr>
        <w:t xml:space="preserve"> </w:t>
      </w:r>
      <w:r w:rsidRPr="009B55D6">
        <w:rPr>
          <w:rFonts w:ascii="Times New Roman" w:hAnsi="Times New Roman" w:cs="Times New Roman"/>
        </w:rPr>
        <w:t xml:space="preserve">hills of </w:t>
      </w:r>
      <w:proofErr w:type="spellStart"/>
      <w:r w:rsidRPr="009B55D6">
        <w:rPr>
          <w:rFonts w:ascii="Times New Roman" w:hAnsi="Times New Roman" w:cs="Times New Roman"/>
        </w:rPr>
        <w:t>Kumaon</w:t>
      </w:r>
      <w:proofErr w:type="spellEnd"/>
      <w:r w:rsidRPr="009B55D6">
        <w:rPr>
          <w:rFonts w:ascii="Times New Roman" w:hAnsi="Times New Roman" w:cs="Times New Roman"/>
        </w:rPr>
        <w:t xml:space="preserve"> Himalaya</w:t>
      </w:r>
      <w:r w:rsidR="001608AA">
        <w:rPr>
          <w:rFonts w:ascii="Times New Roman" w:hAnsi="Times New Roman" w:cs="Times New Roman"/>
        </w:rPr>
        <w:t xml:space="preserve">. </w:t>
      </w:r>
      <w:r w:rsidR="001608AA" w:rsidRPr="001608AA">
        <w:rPr>
          <w:rFonts w:ascii="Times New Roman" w:hAnsi="Times New Roman" w:cs="Times New Roman"/>
          <w:i/>
          <w:iCs/>
        </w:rPr>
        <w:t>African Journal of Agricultural</w:t>
      </w:r>
      <w:r w:rsidRPr="001608AA">
        <w:rPr>
          <w:rFonts w:ascii="Times New Roman" w:hAnsi="Times New Roman" w:cs="Times New Roman"/>
          <w:i/>
          <w:iCs/>
        </w:rPr>
        <w:t xml:space="preserve"> Research</w:t>
      </w:r>
      <w:r>
        <w:rPr>
          <w:rFonts w:ascii="Times New Roman" w:hAnsi="Times New Roman" w:cs="Times New Roman"/>
        </w:rPr>
        <w:t>. 8(29). 4111-4114.</w:t>
      </w:r>
    </w:p>
    <w:p w:rsidR="00F67F2F" w:rsidRPr="00F67F2F" w:rsidRDefault="00F67F2F" w:rsidP="0083293A">
      <w:pPr>
        <w:spacing w:after="0" w:line="240" w:lineRule="auto"/>
        <w:jc w:val="both"/>
        <w:rPr>
          <w:rFonts w:ascii="Times New Roman" w:hAnsi="Times New Roman" w:cs="Times New Roman"/>
        </w:rPr>
      </w:pPr>
      <w:proofErr w:type="spellStart"/>
      <w:r w:rsidRPr="00F67F2F">
        <w:rPr>
          <w:rFonts w:ascii="Times New Roman" w:hAnsi="Times New Roman" w:cs="Times New Roman"/>
        </w:rPr>
        <w:t>Tarannum</w:t>
      </w:r>
      <w:proofErr w:type="spellEnd"/>
      <w:r w:rsidRPr="00F67F2F">
        <w:rPr>
          <w:rFonts w:ascii="Times New Roman" w:hAnsi="Times New Roman" w:cs="Times New Roman"/>
        </w:rPr>
        <w:t xml:space="preserve"> MS and </w:t>
      </w:r>
      <w:proofErr w:type="spellStart"/>
      <w:r w:rsidRPr="00F67F2F">
        <w:rPr>
          <w:rFonts w:ascii="Times New Roman" w:hAnsi="Times New Roman" w:cs="Times New Roman"/>
        </w:rPr>
        <w:t>Naik</w:t>
      </w:r>
      <w:proofErr w:type="spellEnd"/>
      <w:r w:rsidRPr="00F67F2F">
        <w:rPr>
          <w:rFonts w:ascii="Times New Roman" w:hAnsi="Times New Roman" w:cs="Times New Roman"/>
        </w:rPr>
        <w:t xml:space="preserve"> BH 2014. Performance of</w:t>
      </w:r>
      <w:r>
        <w:rPr>
          <w:rFonts w:ascii="Times New Roman" w:hAnsi="Times New Roman" w:cs="Times New Roman"/>
        </w:rPr>
        <w:t xml:space="preserve"> </w:t>
      </w:r>
      <w:r w:rsidRPr="00F67F2F">
        <w:rPr>
          <w:rFonts w:ascii="Times New Roman" w:hAnsi="Times New Roman" w:cs="Times New Roman"/>
        </w:rPr>
        <w:t xml:space="preserve">carnation (Dianthus </w:t>
      </w:r>
      <w:proofErr w:type="spellStart"/>
      <w:r w:rsidRPr="00F67F2F">
        <w:rPr>
          <w:rFonts w:ascii="Times New Roman" w:hAnsi="Times New Roman" w:cs="Times New Roman"/>
        </w:rPr>
        <w:t>caryophyllus</w:t>
      </w:r>
      <w:proofErr w:type="spellEnd"/>
      <w:r w:rsidRPr="00F67F2F">
        <w:rPr>
          <w:rFonts w:ascii="Times New Roman" w:hAnsi="Times New Roman" w:cs="Times New Roman"/>
        </w:rPr>
        <w:t xml:space="preserve"> L) genotypes</w:t>
      </w:r>
    </w:p>
    <w:p w:rsidR="00F67F2F" w:rsidRDefault="00F67F2F" w:rsidP="0083293A">
      <w:pPr>
        <w:spacing w:after="0" w:line="240" w:lineRule="auto"/>
        <w:jc w:val="both"/>
        <w:rPr>
          <w:rFonts w:ascii="Times New Roman" w:hAnsi="Times New Roman" w:cs="Times New Roman"/>
        </w:rPr>
      </w:pPr>
      <w:r w:rsidRPr="00F67F2F">
        <w:rPr>
          <w:rFonts w:ascii="Times New Roman" w:hAnsi="Times New Roman" w:cs="Times New Roman"/>
        </w:rPr>
        <w:t>for qualitative and quantitative parameters to</w:t>
      </w:r>
      <w:r>
        <w:rPr>
          <w:rFonts w:ascii="Times New Roman" w:hAnsi="Times New Roman" w:cs="Times New Roman"/>
        </w:rPr>
        <w:t xml:space="preserve"> </w:t>
      </w:r>
      <w:r w:rsidRPr="00F67F2F">
        <w:rPr>
          <w:rFonts w:ascii="Times New Roman" w:hAnsi="Times New Roman" w:cs="Times New Roman"/>
        </w:rPr>
        <w:t>assess genetic variability among genotypes.</w:t>
      </w:r>
      <w:r>
        <w:rPr>
          <w:rFonts w:ascii="Times New Roman" w:hAnsi="Times New Roman" w:cs="Times New Roman"/>
        </w:rPr>
        <w:t xml:space="preserve"> </w:t>
      </w:r>
      <w:r w:rsidRPr="00A44E10">
        <w:rPr>
          <w:rFonts w:ascii="Times New Roman" w:hAnsi="Times New Roman" w:cs="Times New Roman"/>
          <w:i/>
          <w:iCs/>
        </w:rPr>
        <w:t>American International Journal of Research in Forma</w:t>
      </w:r>
      <w:r w:rsidR="00677673" w:rsidRPr="00A44E10">
        <w:rPr>
          <w:rFonts w:ascii="Times New Roman" w:hAnsi="Times New Roman" w:cs="Times New Roman"/>
          <w:i/>
          <w:iCs/>
        </w:rPr>
        <w:t>l, Applied and Natural Sciences</w:t>
      </w:r>
      <w:r w:rsidR="00677673">
        <w:rPr>
          <w:rFonts w:ascii="Times New Roman" w:hAnsi="Times New Roman" w:cs="Times New Roman"/>
        </w:rPr>
        <w:t xml:space="preserve">. </w:t>
      </w:r>
      <w:r w:rsidRPr="00F67F2F">
        <w:rPr>
          <w:rFonts w:ascii="Times New Roman" w:hAnsi="Times New Roman" w:cs="Times New Roman"/>
        </w:rPr>
        <w:t>5(1):</w:t>
      </w:r>
      <w:r>
        <w:rPr>
          <w:rFonts w:ascii="Times New Roman" w:hAnsi="Times New Roman" w:cs="Times New Roman"/>
        </w:rPr>
        <w:t xml:space="preserve"> </w:t>
      </w:r>
      <w:r w:rsidRPr="00F67F2F">
        <w:rPr>
          <w:rFonts w:ascii="Times New Roman" w:hAnsi="Times New Roman" w:cs="Times New Roman"/>
        </w:rPr>
        <w:t>96-101.</w:t>
      </w:r>
    </w:p>
    <w:p w:rsidR="0083293A" w:rsidRDefault="0083293A" w:rsidP="0083293A">
      <w:pPr>
        <w:spacing w:after="0" w:line="240" w:lineRule="auto"/>
        <w:jc w:val="both"/>
        <w:rPr>
          <w:rFonts w:ascii="Times New Roman" w:hAnsi="Times New Roman" w:cs="Times New Roman"/>
        </w:rPr>
      </w:pPr>
    </w:p>
    <w:p w:rsidR="006B283B" w:rsidRDefault="006B283B" w:rsidP="0083293A">
      <w:pPr>
        <w:spacing w:line="240" w:lineRule="auto"/>
        <w:jc w:val="both"/>
        <w:rPr>
          <w:rFonts w:ascii="Times New Roman" w:hAnsi="Times New Roman" w:cs="Times New Roman"/>
        </w:rPr>
      </w:pPr>
      <w:r>
        <w:rPr>
          <w:rFonts w:ascii="Times New Roman" w:hAnsi="Times New Roman" w:cs="Times New Roman"/>
        </w:rPr>
        <w:t xml:space="preserve">Verma LS, Mishra SK, Sharma D and Narayan K. (2012). Evaluation of different carnation varieties for the agro-climatic condition of Chhattisgarh. </w:t>
      </w:r>
      <w:r w:rsidRPr="00A44E10">
        <w:rPr>
          <w:rFonts w:ascii="Times New Roman" w:hAnsi="Times New Roman" w:cs="Times New Roman"/>
          <w:i/>
          <w:iCs/>
        </w:rPr>
        <w:t>Asian Journal of Horticulture</w:t>
      </w:r>
      <w:r>
        <w:rPr>
          <w:rFonts w:ascii="Times New Roman" w:hAnsi="Times New Roman" w:cs="Times New Roman"/>
        </w:rPr>
        <w:t>. 7:318-32.</w:t>
      </w:r>
    </w:p>
    <w:p w:rsidR="006B283B" w:rsidRDefault="006B21FE" w:rsidP="0083293A">
      <w:pPr>
        <w:spacing w:after="0" w:line="240" w:lineRule="auto"/>
        <w:jc w:val="both"/>
        <w:rPr>
          <w:rFonts w:ascii="Times New Roman" w:hAnsi="Times New Roman" w:cs="Times New Roman"/>
        </w:rPr>
      </w:pPr>
      <w:proofErr w:type="spellStart"/>
      <w:r>
        <w:rPr>
          <w:rFonts w:ascii="Times New Roman" w:hAnsi="Times New Roman" w:cs="Times New Roman"/>
        </w:rPr>
        <w:t>Vishnupriya</w:t>
      </w:r>
      <w:proofErr w:type="spellEnd"/>
      <w:r>
        <w:rPr>
          <w:rFonts w:ascii="Times New Roman" w:hAnsi="Times New Roman" w:cs="Times New Roman"/>
        </w:rPr>
        <w:t xml:space="preserve"> AK, Jawaharlal M, </w:t>
      </w:r>
      <w:proofErr w:type="spellStart"/>
      <w:r>
        <w:rPr>
          <w:rFonts w:ascii="Times New Roman" w:hAnsi="Times New Roman" w:cs="Times New Roman"/>
        </w:rPr>
        <w:t>Kannan</w:t>
      </w:r>
      <w:proofErr w:type="spellEnd"/>
      <w:r>
        <w:rPr>
          <w:rFonts w:ascii="Times New Roman" w:hAnsi="Times New Roman" w:cs="Times New Roman"/>
        </w:rPr>
        <w:t xml:space="preserve"> M and </w:t>
      </w:r>
      <w:proofErr w:type="spellStart"/>
      <w:r>
        <w:rPr>
          <w:rFonts w:ascii="Times New Roman" w:hAnsi="Times New Roman" w:cs="Times New Roman"/>
        </w:rPr>
        <w:t>Manivannan</w:t>
      </w:r>
      <w:proofErr w:type="spellEnd"/>
      <w:r>
        <w:rPr>
          <w:rFonts w:ascii="Times New Roman" w:hAnsi="Times New Roman" w:cs="Times New Roman"/>
        </w:rPr>
        <w:t xml:space="preserve"> N. Variability studies in African Marigold (</w:t>
      </w:r>
      <w:proofErr w:type="spellStart"/>
      <w:r w:rsidRPr="006B21FE">
        <w:rPr>
          <w:rFonts w:ascii="Times New Roman" w:hAnsi="Times New Roman" w:cs="Times New Roman"/>
          <w:i/>
          <w:iCs/>
        </w:rPr>
        <w:t>Tagetes</w:t>
      </w:r>
      <w:proofErr w:type="spellEnd"/>
      <w:r w:rsidRPr="006B21FE">
        <w:rPr>
          <w:rFonts w:ascii="Times New Roman" w:hAnsi="Times New Roman" w:cs="Times New Roman"/>
          <w:i/>
          <w:iCs/>
        </w:rPr>
        <w:t xml:space="preserve"> </w:t>
      </w:r>
      <w:proofErr w:type="spellStart"/>
      <w:r w:rsidRPr="006B21FE">
        <w:rPr>
          <w:rFonts w:ascii="Times New Roman" w:hAnsi="Times New Roman" w:cs="Times New Roman"/>
          <w:i/>
          <w:iCs/>
        </w:rPr>
        <w:t>erecta</w:t>
      </w:r>
      <w:proofErr w:type="spellEnd"/>
      <w:r>
        <w:rPr>
          <w:rFonts w:ascii="Times New Roman" w:hAnsi="Times New Roman" w:cs="Times New Roman"/>
        </w:rPr>
        <w:t xml:space="preserve"> L.) The Bioscan. 2015. 10(1):407-409.</w:t>
      </w:r>
    </w:p>
    <w:p w:rsidR="0049176E" w:rsidRDefault="0049176E" w:rsidP="0083293A">
      <w:pPr>
        <w:spacing w:after="0" w:line="240" w:lineRule="auto"/>
        <w:jc w:val="both"/>
        <w:rPr>
          <w:rFonts w:ascii="Times New Roman" w:hAnsi="Times New Roman" w:cs="Times New Roman"/>
        </w:rPr>
      </w:pPr>
    </w:p>
    <w:p w:rsidR="00E13D10" w:rsidRDefault="00E13D10" w:rsidP="0083293A">
      <w:pPr>
        <w:spacing w:after="0" w:line="240" w:lineRule="auto"/>
        <w:jc w:val="both"/>
        <w:rPr>
          <w:rFonts w:ascii="Times New Roman" w:hAnsi="Times New Roman" w:cs="Times New Roman"/>
        </w:rPr>
      </w:pPr>
    </w:p>
    <w:sectPr w:rsidR="00E13D10" w:rsidSect="00B113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C87" w:rsidRDefault="00212C87" w:rsidP="00F45C1E">
      <w:pPr>
        <w:spacing w:after="0" w:line="240" w:lineRule="auto"/>
      </w:pPr>
      <w:r>
        <w:separator/>
      </w:r>
    </w:p>
  </w:endnote>
  <w:endnote w:type="continuationSeparator" w:id="0">
    <w:p w:rsidR="00212C87" w:rsidRDefault="00212C87" w:rsidP="00F45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F45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F45C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F45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C87" w:rsidRDefault="00212C87" w:rsidP="00F45C1E">
      <w:pPr>
        <w:spacing w:after="0" w:line="240" w:lineRule="auto"/>
      </w:pPr>
      <w:r>
        <w:separator/>
      </w:r>
    </w:p>
  </w:footnote>
  <w:footnote w:type="continuationSeparator" w:id="0">
    <w:p w:rsidR="00212C87" w:rsidRDefault="00212C87" w:rsidP="00F45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B113D2">
    <w:pPr>
      <w:pStyle w:val="Header"/>
    </w:pPr>
    <w:r w:rsidRPr="00B11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B113D2">
    <w:pPr>
      <w:pStyle w:val="Header"/>
    </w:pPr>
    <w:r w:rsidRPr="00B11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1E" w:rsidRDefault="00B113D2">
    <w:pPr>
      <w:pStyle w:val="Header"/>
    </w:pPr>
    <w:r w:rsidRPr="00B113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F497E"/>
    <w:multiLevelType w:val="hybridMultilevel"/>
    <w:tmpl w:val="56625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B0B0A39"/>
    <w:multiLevelType w:val="hybridMultilevel"/>
    <w:tmpl w:val="A0F8F1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MDI1tTS0NDQ2MrC0NDZV0lEKTi0uzszPAykwrAUAdeYS6iwAAAA="/>
  </w:docVars>
  <w:rsids>
    <w:rsidRoot w:val="00F021B3"/>
    <w:rsid w:val="00001C3F"/>
    <w:rsid w:val="000129B3"/>
    <w:rsid w:val="00016BC4"/>
    <w:rsid w:val="0001795E"/>
    <w:rsid w:val="00027928"/>
    <w:rsid w:val="00027BF7"/>
    <w:rsid w:val="00031195"/>
    <w:rsid w:val="00031417"/>
    <w:rsid w:val="00031503"/>
    <w:rsid w:val="00035233"/>
    <w:rsid w:val="00053493"/>
    <w:rsid w:val="00055D85"/>
    <w:rsid w:val="000668CD"/>
    <w:rsid w:val="00071ABB"/>
    <w:rsid w:val="00072123"/>
    <w:rsid w:val="00074C5D"/>
    <w:rsid w:val="00076C18"/>
    <w:rsid w:val="00082B8B"/>
    <w:rsid w:val="00090A9E"/>
    <w:rsid w:val="00090AC9"/>
    <w:rsid w:val="000A6B8E"/>
    <w:rsid w:val="000D5C1D"/>
    <w:rsid w:val="000D79DE"/>
    <w:rsid w:val="000E4ACA"/>
    <w:rsid w:val="000F6354"/>
    <w:rsid w:val="00100B9A"/>
    <w:rsid w:val="00153DD9"/>
    <w:rsid w:val="001608AA"/>
    <w:rsid w:val="001739E6"/>
    <w:rsid w:val="00174A89"/>
    <w:rsid w:val="001807D3"/>
    <w:rsid w:val="00182E1D"/>
    <w:rsid w:val="00184227"/>
    <w:rsid w:val="00187D5B"/>
    <w:rsid w:val="0019545E"/>
    <w:rsid w:val="001A5837"/>
    <w:rsid w:val="001B07EE"/>
    <w:rsid w:val="001B1029"/>
    <w:rsid w:val="001C09B6"/>
    <w:rsid w:val="001C5A85"/>
    <w:rsid w:val="001D6528"/>
    <w:rsid w:val="001D6C36"/>
    <w:rsid w:val="001D7E37"/>
    <w:rsid w:val="00200576"/>
    <w:rsid w:val="00206347"/>
    <w:rsid w:val="00212C87"/>
    <w:rsid w:val="0021714E"/>
    <w:rsid w:val="0021719B"/>
    <w:rsid w:val="00217517"/>
    <w:rsid w:val="00245795"/>
    <w:rsid w:val="00245905"/>
    <w:rsid w:val="002550CA"/>
    <w:rsid w:val="00260DD1"/>
    <w:rsid w:val="00264259"/>
    <w:rsid w:val="002801F7"/>
    <w:rsid w:val="00285BCB"/>
    <w:rsid w:val="00291700"/>
    <w:rsid w:val="002A5B2A"/>
    <w:rsid w:val="002B0E65"/>
    <w:rsid w:val="002B6ABE"/>
    <w:rsid w:val="002B76A0"/>
    <w:rsid w:val="002C4330"/>
    <w:rsid w:val="002E00FA"/>
    <w:rsid w:val="002E1698"/>
    <w:rsid w:val="002E3437"/>
    <w:rsid w:val="002E56B7"/>
    <w:rsid w:val="003031AF"/>
    <w:rsid w:val="00305928"/>
    <w:rsid w:val="00310EAD"/>
    <w:rsid w:val="0031372D"/>
    <w:rsid w:val="003237CE"/>
    <w:rsid w:val="00327C18"/>
    <w:rsid w:val="00354F75"/>
    <w:rsid w:val="00365F1A"/>
    <w:rsid w:val="003661C0"/>
    <w:rsid w:val="003830E0"/>
    <w:rsid w:val="003B54B1"/>
    <w:rsid w:val="003B707A"/>
    <w:rsid w:val="003C7736"/>
    <w:rsid w:val="003D2005"/>
    <w:rsid w:val="003D4E8F"/>
    <w:rsid w:val="003D5C07"/>
    <w:rsid w:val="003E67C3"/>
    <w:rsid w:val="003F187B"/>
    <w:rsid w:val="003F6A6A"/>
    <w:rsid w:val="003F7345"/>
    <w:rsid w:val="00402498"/>
    <w:rsid w:val="00442875"/>
    <w:rsid w:val="00442FA8"/>
    <w:rsid w:val="00471AEC"/>
    <w:rsid w:val="004720EB"/>
    <w:rsid w:val="00474B89"/>
    <w:rsid w:val="00476B86"/>
    <w:rsid w:val="00477C7A"/>
    <w:rsid w:val="00481E2C"/>
    <w:rsid w:val="0049176E"/>
    <w:rsid w:val="00492267"/>
    <w:rsid w:val="0049653E"/>
    <w:rsid w:val="004B0449"/>
    <w:rsid w:val="004E6AD3"/>
    <w:rsid w:val="004E7369"/>
    <w:rsid w:val="004F668F"/>
    <w:rsid w:val="00500A88"/>
    <w:rsid w:val="00504319"/>
    <w:rsid w:val="0050656F"/>
    <w:rsid w:val="00515A77"/>
    <w:rsid w:val="0053684E"/>
    <w:rsid w:val="005410C1"/>
    <w:rsid w:val="00551E11"/>
    <w:rsid w:val="00560A88"/>
    <w:rsid w:val="00564896"/>
    <w:rsid w:val="0057000A"/>
    <w:rsid w:val="00573AB7"/>
    <w:rsid w:val="00574553"/>
    <w:rsid w:val="005760D2"/>
    <w:rsid w:val="00590AC1"/>
    <w:rsid w:val="0059317F"/>
    <w:rsid w:val="00595DC0"/>
    <w:rsid w:val="00595EC2"/>
    <w:rsid w:val="005A2106"/>
    <w:rsid w:val="005A51EE"/>
    <w:rsid w:val="005B2D6D"/>
    <w:rsid w:val="005B3FCB"/>
    <w:rsid w:val="005C1BCB"/>
    <w:rsid w:val="005C23D1"/>
    <w:rsid w:val="005C2A02"/>
    <w:rsid w:val="005D0273"/>
    <w:rsid w:val="005D4BEB"/>
    <w:rsid w:val="005E21B0"/>
    <w:rsid w:val="005E6E81"/>
    <w:rsid w:val="006207B6"/>
    <w:rsid w:val="006278FA"/>
    <w:rsid w:val="006329C8"/>
    <w:rsid w:val="00663D53"/>
    <w:rsid w:val="00677673"/>
    <w:rsid w:val="00684783"/>
    <w:rsid w:val="00690CAC"/>
    <w:rsid w:val="006928A7"/>
    <w:rsid w:val="00694CD5"/>
    <w:rsid w:val="006A14AC"/>
    <w:rsid w:val="006A54C1"/>
    <w:rsid w:val="006B21FE"/>
    <w:rsid w:val="006B283B"/>
    <w:rsid w:val="006B40A5"/>
    <w:rsid w:val="006B67C2"/>
    <w:rsid w:val="006C04A4"/>
    <w:rsid w:val="006F2755"/>
    <w:rsid w:val="007101FE"/>
    <w:rsid w:val="007179EC"/>
    <w:rsid w:val="00720DC7"/>
    <w:rsid w:val="007221A3"/>
    <w:rsid w:val="0073020F"/>
    <w:rsid w:val="0073026D"/>
    <w:rsid w:val="007424D6"/>
    <w:rsid w:val="00744065"/>
    <w:rsid w:val="00745839"/>
    <w:rsid w:val="00747F96"/>
    <w:rsid w:val="00772F56"/>
    <w:rsid w:val="007750C8"/>
    <w:rsid w:val="007858C0"/>
    <w:rsid w:val="00786D47"/>
    <w:rsid w:val="007910DB"/>
    <w:rsid w:val="007A3C65"/>
    <w:rsid w:val="007B4ECC"/>
    <w:rsid w:val="007C1581"/>
    <w:rsid w:val="007D3108"/>
    <w:rsid w:val="007F1748"/>
    <w:rsid w:val="008052E7"/>
    <w:rsid w:val="00810DC1"/>
    <w:rsid w:val="008143BF"/>
    <w:rsid w:val="0083293A"/>
    <w:rsid w:val="00834318"/>
    <w:rsid w:val="0083776A"/>
    <w:rsid w:val="0084076E"/>
    <w:rsid w:val="00843C74"/>
    <w:rsid w:val="00844DA7"/>
    <w:rsid w:val="00853427"/>
    <w:rsid w:val="008716B4"/>
    <w:rsid w:val="00875A82"/>
    <w:rsid w:val="008779A4"/>
    <w:rsid w:val="0088016F"/>
    <w:rsid w:val="00893013"/>
    <w:rsid w:val="008A3DB7"/>
    <w:rsid w:val="008A7A60"/>
    <w:rsid w:val="008C0019"/>
    <w:rsid w:val="008C213B"/>
    <w:rsid w:val="008C2259"/>
    <w:rsid w:val="008C4A66"/>
    <w:rsid w:val="008C5AEF"/>
    <w:rsid w:val="008D657A"/>
    <w:rsid w:val="008E13F6"/>
    <w:rsid w:val="008E7A89"/>
    <w:rsid w:val="008F30CD"/>
    <w:rsid w:val="008F37EB"/>
    <w:rsid w:val="00914843"/>
    <w:rsid w:val="00914AF3"/>
    <w:rsid w:val="00914C8B"/>
    <w:rsid w:val="009176AA"/>
    <w:rsid w:val="00926803"/>
    <w:rsid w:val="00930D95"/>
    <w:rsid w:val="0093197F"/>
    <w:rsid w:val="009341B3"/>
    <w:rsid w:val="00940FFC"/>
    <w:rsid w:val="00943E7C"/>
    <w:rsid w:val="009540BE"/>
    <w:rsid w:val="00962376"/>
    <w:rsid w:val="00974A4D"/>
    <w:rsid w:val="00977196"/>
    <w:rsid w:val="00982819"/>
    <w:rsid w:val="009831AB"/>
    <w:rsid w:val="0098323A"/>
    <w:rsid w:val="0099421D"/>
    <w:rsid w:val="00997EC8"/>
    <w:rsid w:val="009A7EAB"/>
    <w:rsid w:val="009B55D6"/>
    <w:rsid w:val="009B5B79"/>
    <w:rsid w:val="009B7E3C"/>
    <w:rsid w:val="009C0529"/>
    <w:rsid w:val="009D61B6"/>
    <w:rsid w:val="009E6573"/>
    <w:rsid w:val="009E6D21"/>
    <w:rsid w:val="00A00A7E"/>
    <w:rsid w:val="00A042B1"/>
    <w:rsid w:val="00A10050"/>
    <w:rsid w:val="00A15D62"/>
    <w:rsid w:val="00A24DC3"/>
    <w:rsid w:val="00A44E10"/>
    <w:rsid w:val="00A5036E"/>
    <w:rsid w:val="00A54E82"/>
    <w:rsid w:val="00A54EF0"/>
    <w:rsid w:val="00A56D26"/>
    <w:rsid w:val="00A57912"/>
    <w:rsid w:val="00A67BBB"/>
    <w:rsid w:val="00A71F99"/>
    <w:rsid w:val="00AA41A5"/>
    <w:rsid w:val="00AB0BF2"/>
    <w:rsid w:val="00AB21A3"/>
    <w:rsid w:val="00AB4191"/>
    <w:rsid w:val="00AB602A"/>
    <w:rsid w:val="00AB77B5"/>
    <w:rsid w:val="00AC6AFC"/>
    <w:rsid w:val="00AD39B1"/>
    <w:rsid w:val="00AD573E"/>
    <w:rsid w:val="00AF2E1E"/>
    <w:rsid w:val="00AF34AB"/>
    <w:rsid w:val="00B01ABD"/>
    <w:rsid w:val="00B0586A"/>
    <w:rsid w:val="00B113D2"/>
    <w:rsid w:val="00B15593"/>
    <w:rsid w:val="00B160CE"/>
    <w:rsid w:val="00B171E1"/>
    <w:rsid w:val="00B20124"/>
    <w:rsid w:val="00B36B5F"/>
    <w:rsid w:val="00B36F0B"/>
    <w:rsid w:val="00B43C89"/>
    <w:rsid w:val="00B65F3D"/>
    <w:rsid w:val="00B66E5B"/>
    <w:rsid w:val="00B73899"/>
    <w:rsid w:val="00B74FA8"/>
    <w:rsid w:val="00B80DC3"/>
    <w:rsid w:val="00B92B54"/>
    <w:rsid w:val="00BB34B9"/>
    <w:rsid w:val="00BC022E"/>
    <w:rsid w:val="00BC682B"/>
    <w:rsid w:val="00BD2684"/>
    <w:rsid w:val="00BE37B8"/>
    <w:rsid w:val="00BF7D32"/>
    <w:rsid w:val="00C04D57"/>
    <w:rsid w:val="00C159E3"/>
    <w:rsid w:val="00C176DE"/>
    <w:rsid w:val="00C24349"/>
    <w:rsid w:val="00C3512D"/>
    <w:rsid w:val="00C50A43"/>
    <w:rsid w:val="00C54A5A"/>
    <w:rsid w:val="00C942EC"/>
    <w:rsid w:val="00CA04D0"/>
    <w:rsid w:val="00CA183A"/>
    <w:rsid w:val="00CD70ED"/>
    <w:rsid w:val="00CD7FA8"/>
    <w:rsid w:val="00CF1F93"/>
    <w:rsid w:val="00D24175"/>
    <w:rsid w:val="00D257B3"/>
    <w:rsid w:val="00D41F62"/>
    <w:rsid w:val="00D44A73"/>
    <w:rsid w:val="00D549A0"/>
    <w:rsid w:val="00D55101"/>
    <w:rsid w:val="00D63A7A"/>
    <w:rsid w:val="00D6462D"/>
    <w:rsid w:val="00D7760D"/>
    <w:rsid w:val="00D816D1"/>
    <w:rsid w:val="00D93126"/>
    <w:rsid w:val="00DA5499"/>
    <w:rsid w:val="00DB3820"/>
    <w:rsid w:val="00DB6228"/>
    <w:rsid w:val="00DC1909"/>
    <w:rsid w:val="00DC46FA"/>
    <w:rsid w:val="00DC4FE2"/>
    <w:rsid w:val="00DE4E59"/>
    <w:rsid w:val="00DF0F13"/>
    <w:rsid w:val="00DF2622"/>
    <w:rsid w:val="00E03D4E"/>
    <w:rsid w:val="00E03F2F"/>
    <w:rsid w:val="00E13D10"/>
    <w:rsid w:val="00E20194"/>
    <w:rsid w:val="00E25265"/>
    <w:rsid w:val="00E33B29"/>
    <w:rsid w:val="00E35408"/>
    <w:rsid w:val="00E4146D"/>
    <w:rsid w:val="00E44AA8"/>
    <w:rsid w:val="00E511B2"/>
    <w:rsid w:val="00E52ACA"/>
    <w:rsid w:val="00E6070E"/>
    <w:rsid w:val="00E652B5"/>
    <w:rsid w:val="00E652C2"/>
    <w:rsid w:val="00E75B7E"/>
    <w:rsid w:val="00E75FD9"/>
    <w:rsid w:val="00E76229"/>
    <w:rsid w:val="00E80D46"/>
    <w:rsid w:val="00E8188A"/>
    <w:rsid w:val="00E8341C"/>
    <w:rsid w:val="00E87FED"/>
    <w:rsid w:val="00EA2CE2"/>
    <w:rsid w:val="00EA3142"/>
    <w:rsid w:val="00EA77C1"/>
    <w:rsid w:val="00EB335F"/>
    <w:rsid w:val="00EC6346"/>
    <w:rsid w:val="00ED1486"/>
    <w:rsid w:val="00EE2F83"/>
    <w:rsid w:val="00EE76BF"/>
    <w:rsid w:val="00EF2D9A"/>
    <w:rsid w:val="00F021B3"/>
    <w:rsid w:val="00F03EFA"/>
    <w:rsid w:val="00F06CD9"/>
    <w:rsid w:val="00F07E97"/>
    <w:rsid w:val="00F25B8C"/>
    <w:rsid w:val="00F27D45"/>
    <w:rsid w:val="00F405B1"/>
    <w:rsid w:val="00F41FB1"/>
    <w:rsid w:val="00F45C1E"/>
    <w:rsid w:val="00F516E8"/>
    <w:rsid w:val="00F5764A"/>
    <w:rsid w:val="00F63323"/>
    <w:rsid w:val="00F64DEB"/>
    <w:rsid w:val="00F67F2F"/>
    <w:rsid w:val="00F80EA6"/>
    <w:rsid w:val="00F813BF"/>
    <w:rsid w:val="00F81E9E"/>
    <w:rsid w:val="00F908FC"/>
    <w:rsid w:val="00F92885"/>
    <w:rsid w:val="00FA413F"/>
    <w:rsid w:val="00FB0AC1"/>
    <w:rsid w:val="00FB0CC7"/>
    <w:rsid w:val="00FD125F"/>
    <w:rsid w:val="00FD43E3"/>
    <w:rsid w:val="00FD7676"/>
    <w:rsid w:val="00FF3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D2"/>
    <w:rPr>
      <w:rFonts w:cs="Mangal"/>
    </w:rPr>
  </w:style>
  <w:style w:type="paragraph" w:styleId="Heading3">
    <w:name w:val="heading 3"/>
    <w:basedOn w:val="Normal"/>
    <w:link w:val="Heading3Char"/>
    <w:uiPriority w:val="9"/>
    <w:qFormat/>
    <w:rsid w:val="00B92B5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92B5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B5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92B5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92B54"/>
    <w:rPr>
      <w:b/>
      <w:bCs/>
    </w:rPr>
  </w:style>
  <w:style w:type="paragraph" w:styleId="NormalWeb">
    <w:name w:val="Normal (Web)"/>
    <w:basedOn w:val="Normal"/>
    <w:uiPriority w:val="99"/>
    <w:semiHidden/>
    <w:unhideWhenUsed/>
    <w:rsid w:val="00B92B5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80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EA6"/>
    <w:pPr>
      <w:ind w:left="720"/>
      <w:contextualSpacing/>
    </w:pPr>
  </w:style>
  <w:style w:type="paragraph" w:styleId="BalloonText">
    <w:name w:val="Balloon Text"/>
    <w:basedOn w:val="Normal"/>
    <w:link w:val="BalloonTextChar"/>
    <w:uiPriority w:val="99"/>
    <w:semiHidden/>
    <w:unhideWhenUsed/>
    <w:rsid w:val="000129B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0129B3"/>
    <w:rPr>
      <w:rFonts w:ascii="Segoe UI" w:hAnsi="Segoe UI" w:cs="Mangal"/>
      <w:sz w:val="18"/>
      <w:szCs w:val="16"/>
    </w:rPr>
  </w:style>
  <w:style w:type="character" w:styleId="Hyperlink">
    <w:name w:val="Hyperlink"/>
    <w:basedOn w:val="DefaultParagraphFont"/>
    <w:uiPriority w:val="99"/>
    <w:unhideWhenUsed/>
    <w:rsid w:val="002A5B2A"/>
    <w:rPr>
      <w:color w:val="0563C1" w:themeColor="hyperlink"/>
      <w:u w:val="single"/>
    </w:rPr>
  </w:style>
  <w:style w:type="character" w:customStyle="1" w:styleId="UnresolvedMention">
    <w:name w:val="Unresolved Mention"/>
    <w:basedOn w:val="DefaultParagraphFont"/>
    <w:uiPriority w:val="99"/>
    <w:semiHidden/>
    <w:unhideWhenUsed/>
    <w:rsid w:val="002A5B2A"/>
    <w:rPr>
      <w:color w:val="605E5C"/>
      <w:shd w:val="clear" w:color="auto" w:fill="E1DFDD"/>
    </w:rPr>
  </w:style>
  <w:style w:type="paragraph" w:styleId="Header">
    <w:name w:val="header"/>
    <w:basedOn w:val="Normal"/>
    <w:link w:val="HeaderChar"/>
    <w:uiPriority w:val="99"/>
    <w:unhideWhenUsed/>
    <w:rsid w:val="00F4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C1E"/>
    <w:rPr>
      <w:rFonts w:cs="Mangal"/>
    </w:rPr>
  </w:style>
  <w:style w:type="paragraph" w:styleId="Footer">
    <w:name w:val="footer"/>
    <w:basedOn w:val="Normal"/>
    <w:link w:val="FooterChar"/>
    <w:uiPriority w:val="99"/>
    <w:unhideWhenUsed/>
    <w:rsid w:val="00F4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C1E"/>
    <w:rPr>
      <w:rFonts w:cs="Mangal"/>
    </w:rPr>
  </w:style>
</w:styles>
</file>

<file path=word/webSettings.xml><?xml version="1.0" encoding="utf-8"?>
<w:webSettings xmlns:r="http://schemas.openxmlformats.org/officeDocument/2006/relationships" xmlns:w="http://schemas.openxmlformats.org/wordprocessingml/2006/main">
  <w:divs>
    <w:div w:id="371810742">
      <w:bodyDiv w:val="1"/>
      <w:marLeft w:val="0"/>
      <w:marRight w:val="0"/>
      <w:marTop w:val="0"/>
      <w:marBottom w:val="0"/>
      <w:divBdr>
        <w:top w:val="none" w:sz="0" w:space="0" w:color="auto"/>
        <w:left w:val="none" w:sz="0" w:space="0" w:color="auto"/>
        <w:bottom w:val="none" w:sz="0" w:space="0" w:color="auto"/>
        <w:right w:val="none" w:sz="0" w:space="0" w:color="auto"/>
      </w:divBdr>
    </w:div>
    <w:div w:id="571892567">
      <w:bodyDiv w:val="1"/>
      <w:marLeft w:val="0"/>
      <w:marRight w:val="0"/>
      <w:marTop w:val="0"/>
      <w:marBottom w:val="0"/>
      <w:divBdr>
        <w:top w:val="none" w:sz="0" w:space="0" w:color="auto"/>
        <w:left w:val="none" w:sz="0" w:space="0" w:color="auto"/>
        <w:bottom w:val="none" w:sz="0" w:space="0" w:color="auto"/>
        <w:right w:val="none" w:sz="0" w:space="0" w:color="auto"/>
      </w:divBdr>
    </w:div>
    <w:div w:id="624969603">
      <w:bodyDiv w:val="1"/>
      <w:marLeft w:val="0"/>
      <w:marRight w:val="0"/>
      <w:marTop w:val="0"/>
      <w:marBottom w:val="0"/>
      <w:divBdr>
        <w:top w:val="none" w:sz="0" w:space="0" w:color="auto"/>
        <w:left w:val="none" w:sz="0" w:space="0" w:color="auto"/>
        <w:bottom w:val="none" w:sz="0" w:space="0" w:color="auto"/>
        <w:right w:val="none" w:sz="0" w:space="0" w:color="auto"/>
      </w:divBdr>
      <w:divsChild>
        <w:div w:id="419065261">
          <w:marLeft w:val="0"/>
          <w:marRight w:val="0"/>
          <w:marTop w:val="0"/>
          <w:marBottom w:val="0"/>
          <w:divBdr>
            <w:top w:val="none" w:sz="0" w:space="0" w:color="auto"/>
            <w:left w:val="none" w:sz="0" w:space="0" w:color="auto"/>
            <w:bottom w:val="none" w:sz="0" w:space="0" w:color="auto"/>
            <w:right w:val="none" w:sz="0" w:space="0" w:color="auto"/>
          </w:divBdr>
          <w:divsChild>
            <w:div w:id="1055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8640">
      <w:bodyDiv w:val="1"/>
      <w:marLeft w:val="0"/>
      <w:marRight w:val="0"/>
      <w:marTop w:val="0"/>
      <w:marBottom w:val="0"/>
      <w:divBdr>
        <w:top w:val="none" w:sz="0" w:space="0" w:color="auto"/>
        <w:left w:val="none" w:sz="0" w:space="0" w:color="auto"/>
        <w:bottom w:val="none" w:sz="0" w:space="0" w:color="auto"/>
        <w:right w:val="none" w:sz="0" w:space="0" w:color="auto"/>
      </w:divBdr>
    </w:div>
    <w:div w:id="1375807345">
      <w:bodyDiv w:val="1"/>
      <w:marLeft w:val="0"/>
      <w:marRight w:val="0"/>
      <w:marTop w:val="0"/>
      <w:marBottom w:val="0"/>
      <w:divBdr>
        <w:top w:val="none" w:sz="0" w:space="0" w:color="auto"/>
        <w:left w:val="none" w:sz="0" w:space="0" w:color="auto"/>
        <w:bottom w:val="none" w:sz="0" w:space="0" w:color="auto"/>
        <w:right w:val="none" w:sz="0" w:space="0" w:color="auto"/>
      </w:divBdr>
    </w:div>
    <w:div w:id="1895001059">
      <w:bodyDiv w:val="1"/>
      <w:marLeft w:val="0"/>
      <w:marRight w:val="0"/>
      <w:marTop w:val="0"/>
      <w:marBottom w:val="0"/>
      <w:divBdr>
        <w:top w:val="none" w:sz="0" w:space="0" w:color="auto"/>
        <w:left w:val="none" w:sz="0" w:space="0" w:color="auto"/>
        <w:bottom w:val="none" w:sz="0" w:space="0" w:color="auto"/>
        <w:right w:val="none" w:sz="0" w:space="0" w:color="auto"/>
      </w:divBdr>
    </w:div>
    <w:div w:id="1920207248">
      <w:bodyDiv w:val="1"/>
      <w:marLeft w:val="0"/>
      <w:marRight w:val="0"/>
      <w:marTop w:val="0"/>
      <w:marBottom w:val="0"/>
      <w:divBdr>
        <w:top w:val="none" w:sz="0" w:space="0" w:color="auto"/>
        <w:left w:val="none" w:sz="0" w:space="0" w:color="auto"/>
        <w:bottom w:val="none" w:sz="0" w:space="0" w:color="auto"/>
        <w:right w:val="none" w:sz="0" w:space="0" w:color="auto"/>
      </w:divBdr>
    </w:div>
    <w:div w:id="1941910479">
      <w:bodyDiv w:val="1"/>
      <w:marLeft w:val="0"/>
      <w:marRight w:val="0"/>
      <w:marTop w:val="0"/>
      <w:marBottom w:val="0"/>
      <w:divBdr>
        <w:top w:val="none" w:sz="0" w:space="0" w:color="auto"/>
        <w:left w:val="none" w:sz="0" w:space="0" w:color="auto"/>
        <w:bottom w:val="none" w:sz="0" w:space="0" w:color="auto"/>
        <w:right w:val="none" w:sz="0" w:space="0" w:color="auto"/>
      </w:divBdr>
      <w:divsChild>
        <w:div w:id="1213421220">
          <w:marLeft w:val="0"/>
          <w:marRight w:val="0"/>
          <w:marTop w:val="0"/>
          <w:marBottom w:val="0"/>
          <w:divBdr>
            <w:top w:val="none" w:sz="0" w:space="0" w:color="auto"/>
            <w:left w:val="none" w:sz="0" w:space="0" w:color="auto"/>
            <w:bottom w:val="none" w:sz="0" w:space="0" w:color="auto"/>
            <w:right w:val="none" w:sz="0" w:space="0" w:color="auto"/>
          </w:divBdr>
          <w:divsChild>
            <w:div w:id="8148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18282</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302</cp:revision>
  <cp:lastPrinted>2025-09-12T07:48:00Z</cp:lastPrinted>
  <dcterms:created xsi:type="dcterms:W3CDTF">2025-06-17T07:16:00Z</dcterms:created>
  <dcterms:modified xsi:type="dcterms:W3CDTF">2025-09-20T11:00:00Z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bfcf90bb-df9b-4b18-90cf-67a1936aea1e</vt:lpwstr>
  </property>
</Properties>
</file>