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C13C" w14:textId="77777777" w:rsidR="00A13C9A" w:rsidRDefault="007E75A1" w:rsidP="00A13C9A">
      <w:pPr>
        <w:spacing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Ecological Impact of Fire on Weed Population of Three Secondary Forest i</w:t>
      </w:r>
      <w:r w:rsidRPr="00086BE6">
        <w:rPr>
          <w:rFonts w:ascii="Times New Roman" w:hAnsi="Times New Roman" w:cs="Times New Roman"/>
          <w:b/>
          <w:color w:val="000000" w:themeColor="text1"/>
          <w:sz w:val="20"/>
          <w:szCs w:val="20"/>
        </w:rPr>
        <w:t>n Nnamdi Azikiwe</w:t>
      </w:r>
      <w:r>
        <w:rPr>
          <w:rFonts w:ascii="Times New Roman" w:hAnsi="Times New Roman" w:cs="Times New Roman"/>
          <w:b/>
          <w:color w:val="000000" w:themeColor="text1"/>
          <w:sz w:val="20"/>
          <w:szCs w:val="20"/>
        </w:rPr>
        <w:t xml:space="preserve"> University </w:t>
      </w:r>
      <w:proofErr w:type="spellStart"/>
      <w:r>
        <w:rPr>
          <w:rFonts w:ascii="Times New Roman" w:hAnsi="Times New Roman" w:cs="Times New Roman"/>
          <w:b/>
          <w:color w:val="000000" w:themeColor="text1"/>
          <w:sz w:val="20"/>
          <w:szCs w:val="20"/>
        </w:rPr>
        <w:t>Awka</w:t>
      </w:r>
      <w:proofErr w:type="spellEnd"/>
      <w:r>
        <w:rPr>
          <w:rFonts w:ascii="Times New Roman" w:hAnsi="Times New Roman" w:cs="Times New Roman"/>
          <w:b/>
          <w:color w:val="000000" w:themeColor="text1"/>
          <w:sz w:val="20"/>
          <w:szCs w:val="20"/>
        </w:rPr>
        <w:t>, Anambra State</w:t>
      </w:r>
    </w:p>
    <w:p w14:paraId="08A9A6DB" w14:textId="47B5718A" w:rsidR="003D23D2" w:rsidRDefault="003D23D2" w:rsidP="00086BE6">
      <w:pPr>
        <w:spacing w:line="240" w:lineRule="auto"/>
        <w:ind w:left="1440" w:firstLine="720"/>
        <w:jc w:val="both"/>
        <w:rPr>
          <w:rFonts w:ascii="Times New Roman" w:hAnsi="Times New Roman" w:cs="Times New Roman"/>
          <w:sz w:val="20"/>
          <w:szCs w:val="20"/>
        </w:rPr>
      </w:pPr>
    </w:p>
    <w:p w14:paraId="16D18EAE" w14:textId="77777777" w:rsidR="0054501D" w:rsidRPr="00086BE6" w:rsidRDefault="0054501D" w:rsidP="00086BE6">
      <w:pPr>
        <w:spacing w:line="240" w:lineRule="auto"/>
        <w:ind w:left="1440" w:firstLine="720"/>
        <w:jc w:val="both"/>
        <w:rPr>
          <w:rFonts w:ascii="Times New Roman" w:hAnsi="Times New Roman" w:cs="Times New Roman"/>
          <w:sz w:val="20"/>
          <w:szCs w:val="20"/>
        </w:rPr>
      </w:pPr>
      <w:bookmarkStart w:id="0" w:name="_GoBack"/>
      <w:bookmarkEnd w:id="0"/>
    </w:p>
    <w:p w14:paraId="2756C904" w14:textId="77777777" w:rsidR="00774A92" w:rsidRDefault="00774A92" w:rsidP="00774A92">
      <w:pPr>
        <w:spacing w:line="240" w:lineRule="auto"/>
        <w:jc w:val="both"/>
        <w:rPr>
          <w:rFonts w:ascii="Times New Roman" w:hAnsi="Times New Roman" w:cs="Times New Roman"/>
          <w:b/>
          <w:sz w:val="20"/>
          <w:szCs w:val="20"/>
        </w:rPr>
      </w:pPr>
      <w:r w:rsidRPr="00774A92">
        <w:rPr>
          <w:rFonts w:ascii="Times New Roman" w:hAnsi="Times New Roman" w:cs="Times New Roman"/>
          <w:b/>
          <w:sz w:val="20"/>
          <w:szCs w:val="20"/>
        </w:rPr>
        <w:t>ABSTRACT</w:t>
      </w:r>
    </w:p>
    <w:p w14:paraId="476A78F7" w14:textId="77777777" w:rsidR="00774A92" w:rsidRPr="00774A92" w:rsidRDefault="00774A92" w:rsidP="00774A92">
      <w:pPr>
        <w:spacing w:line="240" w:lineRule="auto"/>
        <w:jc w:val="both"/>
        <w:rPr>
          <w:rFonts w:ascii="Times New Roman" w:hAnsi="Times New Roman" w:cs="Times New Roman"/>
          <w:b/>
          <w:sz w:val="20"/>
          <w:szCs w:val="20"/>
        </w:rPr>
      </w:pPr>
      <w:r w:rsidRPr="007E5933">
        <w:rPr>
          <w:rFonts w:ascii="Times New Roman" w:hAnsi="Times New Roman" w:cs="Times New Roman"/>
          <w:sz w:val="20"/>
          <w:szCs w:val="20"/>
        </w:rPr>
        <w:t>Anthropogenic fire is a pervasive agent of disturbance in tropical secondary forests, yet its specific impacts on ecosystem structure and function in West Africa remain inadequately quantified. This study assessed the effects of varying fire frequencies on soil physicochemical properties, microclimatic conditions, and vegetation composition in three secondary forest types within Nnamdi Azikiwe University</w:t>
      </w:r>
      <w:r>
        <w:rPr>
          <w:rFonts w:ascii="Times New Roman" w:hAnsi="Times New Roman" w:cs="Times New Roman"/>
          <w:sz w:val="20"/>
          <w:szCs w:val="20"/>
        </w:rPr>
        <w:t xml:space="preserve"> </w:t>
      </w:r>
      <w:proofErr w:type="spellStart"/>
      <w:r>
        <w:rPr>
          <w:rFonts w:ascii="Times New Roman" w:hAnsi="Times New Roman" w:cs="Times New Roman"/>
          <w:sz w:val="20"/>
          <w:szCs w:val="20"/>
        </w:rPr>
        <w:t>Awka</w:t>
      </w:r>
      <w:proofErr w:type="spellEnd"/>
      <w:r w:rsidRPr="007E5933">
        <w:rPr>
          <w:rFonts w:ascii="Times New Roman" w:hAnsi="Times New Roman" w:cs="Times New Roman"/>
          <w:sz w:val="20"/>
          <w:szCs w:val="20"/>
        </w:rPr>
        <w:t>, Nigeria: frequently burned, periodically burned, and unburned (control). A completely randomized design was employed with three replicate plots (20 m × 20 m) per forest type. Standard analytical techniques were used to evaluate soil organic matter (SOM), pH, nitrogen (N), phosphorus (P), soil water potential, temperature, and rainfall retention. Vegetation was assessed via systematic sampling to determine species richness and Shannon diversity (H′). Data were analyzed using ANOVA and post-hoc Least Significant Difference (LSD) tests at p&lt;0.05.</w:t>
      </w:r>
      <w:r>
        <w:rPr>
          <w:rFonts w:ascii="Times New Roman" w:hAnsi="Times New Roman" w:cs="Times New Roman"/>
          <w:sz w:val="20"/>
          <w:szCs w:val="20"/>
        </w:rPr>
        <w:t xml:space="preserve"> </w:t>
      </w:r>
      <w:r w:rsidRPr="007E5933">
        <w:rPr>
          <w:rFonts w:ascii="Times New Roman" w:hAnsi="Times New Roman" w:cs="Times New Roman"/>
          <w:sz w:val="20"/>
          <w:szCs w:val="20"/>
        </w:rPr>
        <w:t>The results demonstrated significant gradients of degradation with increasing fire frequency. Frequently burned sites exhibited severe depletion of SOM (1.04 ± 0.11%), N (0.062 ± 0.004%), and P (8.50 ± 1.40 mg/k</w:t>
      </w:r>
      <w:r>
        <w:rPr>
          <w:rFonts w:ascii="Times New Roman" w:hAnsi="Times New Roman" w:cs="Times New Roman"/>
          <w:sz w:val="20"/>
          <w:szCs w:val="20"/>
        </w:rPr>
        <w:t>g) compared to unburned</w:t>
      </w:r>
      <w:r w:rsidRPr="007E5933">
        <w:rPr>
          <w:rFonts w:ascii="Times New Roman" w:hAnsi="Times New Roman" w:cs="Times New Roman"/>
          <w:sz w:val="20"/>
          <w:szCs w:val="20"/>
        </w:rPr>
        <w:t xml:space="preserve"> (2.04 ± 0.11%, 0.154 ± 0.005%, 14.80 ± 1.30 mg/kg, respectively). Fire also induced soil acidification (pH: 5.26 in frequently burned vs. 6.08 in unburned). Microclimatic conditions were markedly altered, with frequently burned plots showing elevated soil temperature (33.5 ± 0.7 °C), reduced soil water potential (–1.2 ± 0.1 MPa), and diminished rainfall retention (45 ± 5%). Consequently, vegetation composition shifted dramatically, with species richness and diversity declining sharply from unburned plots (36.8 ± 2.15 species; H′=2.21) to frequently burned plots (8.4 ± 1.81 species; H′=0.92), indicating a successional arrest dominated by ruderal, fire-tolerant weed species.</w:t>
      </w:r>
      <w:r>
        <w:rPr>
          <w:rFonts w:ascii="Times New Roman" w:hAnsi="Times New Roman" w:cs="Times New Roman"/>
          <w:sz w:val="20"/>
          <w:szCs w:val="20"/>
        </w:rPr>
        <w:t xml:space="preserve"> This study showed</w:t>
      </w:r>
      <w:r w:rsidRPr="007E5933">
        <w:rPr>
          <w:rFonts w:ascii="Times New Roman" w:hAnsi="Times New Roman" w:cs="Times New Roman"/>
          <w:sz w:val="20"/>
          <w:szCs w:val="20"/>
        </w:rPr>
        <w:t xml:space="preserve"> that frequent anthropogenic fire acts as a primary driver of ecosystem degradation in these tropical secondary forests, triggering a negative feedback loop of nutrient loss, microclimatic harshness, and biotic homogenization. The findings underscore the critical need for implemented fire management strategies and targeted restoration interventions to mitigate biodiversity loss and promote ecological recovery.</w:t>
      </w:r>
    </w:p>
    <w:p w14:paraId="5AAF85C1" w14:textId="77777777" w:rsidR="00774A92" w:rsidRPr="00AE58BF" w:rsidRDefault="00774A92" w:rsidP="00774A92">
      <w:pPr>
        <w:spacing w:line="240" w:lineRule="auto"/>
        <w:jc w:val="both"/>
        <w:rPr>
          <w:rFonts w:ascii="Times New Roman" w:hAnsi="Times New Roman" w:cs="Times New Roman"/>
          <w:sz w:val="20"/>
          <w:szCs w:val="20"/>
        </w:rPr>
      </w:pPr>
      <w:r w:rsidRPr="00774A92">
        <w:rPr>
          <w:rFonts w:ascii="Times New Roman" w:hAnsi="Times New Roman" w:cs="Times New Roman"/>
          <w:b/>
          <w:sz w:val="20"/>
          <w:szCs w:val="20"/>
        </w:rPr>
        <w:t>KEYWORDS:</w:t>
      </w:r>
      <w:r w:rsidRPr="007E5933">
        <w:rPr>
          <w:rFonts w:ascii="Times New Roman" w:hAnsi="Times New Roman" w:cs="Times New Roman"/>
          <w:sz w:val="20"/>
          <w:szCs w:val="20"/>
        </w:rPr>
        <w:t xml:space="preserve"> Anthropogenic Fire, Ecosystem Degradation, Nutrient Depletion, Species Diversity, Successional Arrest, Tropical Secondary Forest.</w:t>
      </w:r>
    </w:p>
    <w:p w14:paraId="1AAB17C7" w14:textId="77777777" w:rsidR="007E4280" w:rsidRPr="00774A92" w:rsidRDefault="007E4280" w:rsidP="007E4280">
      <w:pPr>
        <w:jc w:val="both"/>
        <w:rPr>
          <w:rFonts w:ascii="Times New Roman" w:hAnsi="Times New Roman" w:cs="Times New Roman"/>
          <w:b/>
          <w:sz w:val="20"/>
          <w:szCs w:val="20"/>
        </w:rPr>
      </w:pPr>
      <w:r w:rsidRPr="00774A92">
        <w:rPr>
          <w:rFonts w:ascii="Times New Roman" w:hAnsi="Times New Roman" w:cs="Times New Roman"/>
          <w:b/>
          <w:sz w:val="20"/>
          <w:szCs w:val="20"/>
        </w:rPr>
        <w:t>1. INTRODUCTION</w:t>
      </w:r>
    </w:p>
    <w:p w14:paraId="30BBFEE4" w14:textId="77777777" w:rsidR="00774A92" w:rsidRP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Fire is a crucial natural disturbance that significantly influences the structure, composition, and function of forest ecosystems around the globe, especially in trop</w:t>
      </w:r>
      <w:r w:rsidR="00D9046A">
        <w:rPr>
          <w:rFonts w:ascii="Times New Roman" w:hAnsi="Times New Roman" w:cs="Times New Roman"/>
          <w:sz w:val="20"/>
          <w:szCs w:val="20"/>
        </w:rPr>
        <w:t>ical areas [1]</w:t>
      </w:r>
      <w:r w:rsidRPr="00774A92">
        <w:rPr>
          <w:rFonts w:ascii="Times New Roman" w:hAnsi="Times New Roman" w:cs="Times New Roman"/>
          <w:sz w:val="20"/>
          <w:szCs w:val="20"/>
        </w:rPr>
        <w:t>. Although natural fire patterns can help maintain ecological stability, human-induced fires, often employed for purposes such as land clearing, hunting, and pasture management, have increased in frequency and intensity, resulting in extensive ecosystem d</w:t>
      </w:r>
      <w:r w:rsidR="00D9046A">
        <w:rPr>
          <w:rFonts w:ascii="Times New Roman" w:hAnsi="Times New Roman" w:cs="Times New Roman"/>
          <w:sz w:val="20"/>
          <w:szCs w:val="20"/>
        </w:rPr>
        <w:t>egradation [2]</w:t>
      </w:r>
      <w:r w:rsidRPr="00774A92">
        <w:rPr>
          <w:rFonts w:ascii="Times New Roman" w:hAnsi="Times New Roman" w:cs="Times New Roman"/>
          <w:sz w:val="20"/>
          <w:szCs w:val="20"/>
        </w:rPr>
        <w:t>. The ecological effects of fire are not uniform; they differ considerably based on factors like fire frequency, intensity, timing, and ecosystem re</w:t>
      </w:r>
      <w:r w:rsidR="00D9046A">
        <w:rPr>
          <w:rFonts w:ascii="Times New Roman" w:hAnsi="Times New Roman" w:cs="Times New Roman"/>
          <w:sz w:val="20"/>
          <w:szCs w:val="20"/>
        </w:rPr>
        <w:t>silience [3]</w:t>
      </w:r>
      <w:r w:rsidRPr="00774A92">
        <w:rPr>
          <w:rFonts w:ascii="Times New Roman" w:hAnsi="Times New Roman" w:cs="Times New Roman"/>
          <w:sz w:val="20"/>
          <w:szCs w:val="20"/>
        </w:rPr>
        <w:t>. Fire is vital ecologically, as it shapes vegetation structure, affects soil properties, and alters microclimatic conditions within forest ecosystems. In numerous tropical regions, including Nigeria, anthropogenic burning is commonly practiced for agriculture and land management, frequently with little regard for its lo</w:t>
      </w:r>
      <w:r>
        <w:rPr>
          <w:rFonts w:ascii="Times New Roman" w:hAnsi="Times New Roman" w:cs="Times New Roman"/>
          <w:sz w:val="20"/>
          <w:szCs w:val="20"/>
        </w:rPr>
        <w:t xml:space="preserve">ng-term environmental impacts. </w:t>
      </w:r>
    </w:p>
    <w:p w14:paraId="372E4340" w14:textId="77777777" w:rsidR="00774A92" w:rsidRP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 xml:space="preserve">Secondary forests, which regenerate after prior clearance, are particularly susceptible to modified fire regimes. Their ecological development, reliant on intricate interactions among soil recovery, seed banks, and biotic relationships, can be significantly disrupted by </w:t>
      </w:r>
      <w:r w:rsidR="00D9046A">
        <w:rPr>
          <w:rFonts w:ascii="Times New Roman" w:hAnsi="Times New Roman" w:cs="Times New Roman"/>
          <w:sz w:val="20"/>
          <w:szCs w:val="20"/>
        </w:rPr>
        <w:t>repeated burning [4]</w:t>
      </w:r>
      <w:r w:rsidRPr="00774A92">
        <w:rPr>
          <w:rFonts w:ascii="Times New Roman" w:hAnsi="Times New Roman" w:cs="Times New Roman"/>
          <w:sz w:val="20"/>
          <w:szCs w:val="20"/>
        </w:rPr>
        <w:t>. Regular fires can hinder succession, exhaust soil nutrient reserves, change microclimate conditions, and instigate a transition in plant communities towards dominance by fire-adapted and in</w:t>
      </w:r>
      <w:r w:rsidR="00D9046A">
        <w:rPr>
          <w:rFonts w:ascii="Times New Roman" w:hAnsi="Times New Roman" w:cs="Times New Roman"/>
          <w:sz w:val="20"/>
          <w:szCs w:val="20"/>
        </w:rPr>
        <w:t>vasive species [5, 6]</w:t>
      </w:r>
      <w:r w:rsidRPr="00774A92">
        <w:rPr>
          <w:rFonts w:ascii="Times New Roman" w:hAnsi="Times New Roman" w:cs="Times New Roman"/>
          <w:sz w:val="20"/>
          <w:szCs w:val="20"/>
        </w:rPr>
        <w:t xml:space="preserve">. In West African secondary forests, ongoing burning has been connected to the spread of aggressive invasive species such as </w:t>
      </w:r>
      <w:proofErr w:type="spellStart"/>
      <w:r w:rsidRPr="00D9046A">
        <w:rPr>
          <w:rFonts w:ascii="Times New Roman" w:hAnsi="Times New Roman" w:cs="Times New Roman"/>
          <w:i/>
          <w:sz w:val="20"/>
          <w:szCs w:val="20"/>
        </w:rPr>
        <w:t>Chromolaena</w:t>
      </w:r>
      <w:proofErr w:type="spellEnd"/>
      <w:r w:rsidRPr="00D9046A">
        <w:rPr>
          <w:rFonts w:ascii="Times New Roman" w:hAnsi="Times New Roman" w:cs="Times New Roman"/>
          <w:i/>
          <w:sz w:val="20"/>
          <w:szCs w:val="20"/>
        </w:rPr>
        <w:t xml:space="preserve"> </w:t>
      </w:r>
      <w:proofErr w:type="spellStart"/>
      <w:r w:rsidRPr="00D9046A">
        <w:rPr>
          <w:rFonts w:ascii="Times New Roman" w:hAnsi="Times New Roman" w:cs="Times New Roman"/>
          <w:i/>
          <w:sz w:val="20"/>
          <w:szCs w:val="20"/>
        </w:rPr>
        <w:t>odorata</w:t>
      </w:r>
      <w:proofErr w:type="spellEnd"/>
      <w:r w:rsidRPr="00D9046A">
        <w:rPr>
          <w:rFonts w:ascii="Times New Roman" w:hAnsi="Times New Roman" w:cs="Times New Roman"/>
          <w:i/>
          <w:sz w:val="20"/>
          <w:szCs w:val="20"/>
        </w:rPr>
        <w:t xml:space="preserve">, </w:t>
      </w:r>
      <w:proofErr w:type="spellStart"/>
      <w:r w:rsidRPr="00D9046A">
        <w:rPr>
          <w:rFonts w:ascii="Times New Roman" w:hAnsi="Times New Roman" w:cs="Times New Roman"/>
          <w:i/>
          <w:sz w:val="20"/>
          <w:szCs w:val="20"/>
        </w:rPr>
        <w:t>Imperata</w:t>
      </w:r>
      <w:proofErr w:type="spellEnd"/>
      <w:r w:rsidRPr="00D9046A">
        <w:rPr>
          <w:rFonts w:ascii="Times New Roman" w:hAnsi="Times New Roman" w:cs="Times New Roman"/>
          <w:i/>
          <w:sz w:val="20"/>
          <w:szCs w:val="20"/>
        </w:rPr>
        <w:t xml:space="preserve"> </w:t>
      </w:r>
      <w:proofErr w:type="spellStart"/>
      <w:r w:rsidRPr="00D9046A">
        <w:rPr>
          <w:rFonts w:ascii="Times New Roman" w:hAnsi="Times New Roman" w:cs="Times New Roman"/>
          <w:i/>
          <w:sz w:val="20"/>
          <w:szCs w:val="20"/>
        </w:rPr>
        <w:t>cylindrica</w:t>
      </w:r>
      <w:proofErr w:type="spellEnd"/>
      <w:r w:rsidRPr="00D9046A">
        <w:rPr>
          <w:rFonts w:ascii="Times New Roman" w:hAnsi="Times New Roman" w:cs="Times New Roman"/>
          <w:i/>
          <w:sz w:val="20"/>
          <w:szCs w:val="20"/>
        </w:rPr>
        <w:t>,</w:t>
      </w:r>
      <w:r w:rsidRPr="00774A92">
        <w:rPr>
          <w:rFonts w:ascii="Times New Roman" w:hAnsi="Times New Roman" w:cs="Times New Roman"/>
          <w:sz w:val="20"/>
          <w:szCs w:val="20"/>
        </w:rPr>
        <w:t xml:space="preserve"> and </w:t>
      </w:r>
      <w:r w:rsidRPr="00D9046A">
        <w:rPr>
          <w:rFonts w:ascii="Times New Roman" w:hAnsi="Times New Roman" w:cs="Times New Roman"/>
          <w:i/>
          <w:sz w:val="20"/>
          <w:szCs w:val="20"/>
        </w:rPr>
        <w:t>Panicum maximum</w:t>
      </w:r>
      <w:r w:rsidR="00B03B27">
        <w:rPr>
          <w:rFonts w:ascii="Times New Roman" w:hAnsi="Times New Roman" w:cs="Times New Roman"/>
          <w:sz w:val="20"/>
          <w:szCs w:val="20"/>
        </w:rPr>
        <w:t xml:space="preserve"> [7, 8]</w:t>
      </w:r>
      <w:r w:rsidRPr="00774A92">
        <w:rPr>
          <w:rFonts w:ascii="Times New Roman" w:hAnsi="Times New Roman" w:cs="Times New Roman"/>
          <w:sz w:val="20"/>
          <w:szCs w:val="20"/>
        </w:rPr>
        <w:t>. These species often create dense stands that suppress the native understory flora and lower overall biodi</w:t>
      </w:r>
      <w:r w:rsidR="00B03B27">
        <w:rPr>
          <w:rFonts w:ascii="Times New Roman" w:hAnsi="Times New Roman" w:cs="Times New Roman"/>
          <w:sz w:val="20"/>
          <w:szCs w:val="20"/>
        </w:rPr>
        <w:t>versity [9]</w:t>
      </w:r>
      <w:r w:rsidRPr="00774A92">
        <w:rPr>
          <w:rFonts w:ascii="Times New Roman" w:hAnsi="Times New Roman" w:cs="Times New Roman"/>
          <w:sz w:val="20"/>
          <w:szCs w:val="20"/>
        </w:rPr>
        <w:t>. Moreover, systems dominated by weeds can alter nutrient cycling, change soil characteristics, and obstruct fo</w:t>
      </w:r>
      <w:r w:rsidR="00B03B27">
        <w:rPr>
          <w:rFonts w:ascii="Times New Roman" w:hAnsi="Times New Roman" w:cs="Times New Roman"/>
          <w:sz w:val="20"/>
          <w:szCs w:val="20"/>
        </w:rPr>
        <w:t>rest regeneration [10]</w:t>
      </w:r>
      <w:r w:rsidRPr="00774A92">
        <w:rPr>
          <w:rFonts w:ascii="Times New Roman" w:hAnsi="Times New Roman" w:cs="Times New Roman"/>
          <w:sz w:val="20"/>
          <w:szCs w:val="20"/>
        </w:rPr>
        <w:t xml:space="preserve">. Certain fire-adapted weeds, particularly </w:t>
      </w:r>
      <w:proofErr w:type="spellStart"/>
      <w:r w:rsidRPr="00774A92">
        <w:rPr>
          <w:rFonts w:ascii="Times New Roman" w:hAnsi="Times New Roman" w:cs="Times New Roman"/>
          <w:sz w:val="20"/>
          <w:szCs w:val="20"/>
        </w:rPr>
        <w:t>Imperata</w:t>
      </w:r>
      <w:proofErr w:type="spellEnd"/>
      <w:r w:rsidRPr="00774A92">
        <w:rPr>
          <w:rFonts w:ascii="Times New Roman" w:hAnsi="Times New Roman" w:cs="Times New Roman"/>
          <w:sz w:val="20"/>
          <w:szCs w:val="20"/>
        </w:rPr>
        <w:t xml:space="preserve"> </w:t>
      </w:r>
      <w:proofErr w:type="spellStart"/>
      <w:r w:rsidRPr="00774A92">
        <w:rPr>
          <w:rFonts w:ascii="Times New Roman" w:hAnsi="Times New Roman" w:cs="Times New Roman"/>
          <w:sz w:val="20"/>
          <w:szCs w:val="20"/>
        </w:rPr>
        <w:t>cylindrica</w:t>
      </w:r>
      <w:proofErr w:type="spellEnd"/>
      <w:r w:rsidRPr="00774A92">
        <w:rPr>
          <w:rFonts w:ascii="Times New Roman" w:hAnsi="Times New Roman" w:cs="Times New Roman"/>
          <w:sz w:val="20"/>
          <w:szCs w:val="20"/>
        </w:rPr>
        <w:t>, produce highly flammable biomass that raises the risk of future fires, fostering a feedback loop of fire a</w:t>
      </w:r>
      <w:r w:rsidR="00B03B27">
        <w:rPr>
          <w:rFonts w:ascii="Times New Roman" w:hAnsi="Times New Roman" w:cs="Times New Roman"/>
          <w:sz w:val="20"/>
          <w:szCs w:val="20"/>
        </w:rPr>
        <w:t>nd invasion [11]</w:t>
      </w:r>
      <w:r>
        <w:rPr>
          <w:rFonts w:ascii="Times New Roman" w:hAnsi="Times New Roman" w:cs="Times New Roman"/>
          <w:sz w:val="20"/>
          <w:szCs w:val="20"/>
        </w:rPr>
        <w:t>.</w:t>
      </w:r>
    </w:p>
    <w:p w14:paraId="04D6C09A" w14:textId="77777777" w:rsidR="00774A92" w:rsidRP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lastRenderedPageBreak/>
        <w:t xml:space="preserve">In Nigeria, the ecological impacts of fire in secondary forests are still largely unexamined, despite their commonality. The secondary forests located on the grounds of Nnamdi Azikiwe University (NAU), </w:t>
      </w:r>
      <w:proofErr w:type="spellStart"/>
      <w:r w:rsidRPr="00774A92">
        <w:rPr>
          <w:rFonts w:ascii="Times New Roman" w:hAnsi="Times New Roman" w:cs="Times New Roman"/>
          <w:sz w:val="20"/>
          <w:szCs w:val="20"/>
        </w:rPr>
        <w:t>Awka</w:t>
      </w:r>
      <w:proofErr w:type="spellEnd"/>
      <w:r w:rsidRPr="00774A92">
        <w:rPr>
          <w:rFonts w:ascii="Times New Roman" w:hAnsi="Times New Roman" w:cs="Times New Roman"/>
          <w:sz w:val="20"/>
          <w:szCs w:val="20"/>
        </w:rPr>
        <w:t>, serve as an excellent model system for studying these effects, as they experience a variety of fire histories. This study specifically examines how weed populations, defined here as native or exotic pioneering species that quickly populate disturbed areas, respond to different fire frequencies. Weeds, or ruderal species, possess characteristics such as rapid growth rates, high reproductive potential, effective dispersal, and resilience to</w:t>
      </w:r>
      <w:r w:rsidR="00F2538E">
        <w:rPr>
          <w:rFonts w:ascii="Times New Roman" w:hAnsi="Times New Roman" w:cs="Times New Roman"/>
          <w:sz w:val="20"/>
          <w:szCs w:val="20"/>
        </w:rPr>
        <w:t xml:space="preserve"> environmental stress [12, 13]</w:t>
      </w:r>
      <w:r w:rsidRPr="00774A92">
        <w:rPr>
          <w:rFonts w:ascii="Times New Roman" w:hAnsi="Times New Roman" w:cs="Times New Roman"/>
          <w:sz w:val="20"/>
          <w:szCs w:val="20"/>
        </w:rPr>
        <w:t>. In landscapes affected by fire, these species can outcompete slower-growing native plants, potentially resulting in diminished biodiversity, altered ecosystem services, and impeded forest recov</w:t>
      </w:r>
      <w:r w:rsidR="00204F80">
        <w:rPr>
          <w:rFonts w:ascii="Times New Roman" w:hAnsi="Times New Roman" w:cs="Times New Roman"/>
          <w:sz w:val="20"/>
          <w:szCs w:val="20"/>
        </w:rPr>
        <w:t>ery [14]</w:t>
      </w:r>
      <w:r w:rsidRPr="00774A92">
        <w:rPr>
          <w:rFonts w:ascii="Times New Roman" w:hAnsi="Times New Roman" w:cs="Times New Roman"/>
          <w:sz w:val="20"/>
          <w:szCs w:val="20"/>
        </w:rPr>
        <w:t xml:space="preserve">. While often viewed negatively due to their effects on agriculture and native ecosystems, ruderal species can also fulfill important ecological roles. Some may aid in erosion control, contribute to soil organic matter, or provide </w:t>
      </w:r>
      <w:r w:rsidR="00204F80">
        <w:rPr>
          <w:rFonts w:ascii="Times New Roman" w:hAnsi="Times New Roman" w:cs="Times New Roman"/>
          <w:sz w:val="20"/>
          <w:szCs w:val="20"/>
        </w:rPr>
        <w:t>medicinal benefits [15, 16]</w:t>
      </w:r>
      <w:r w:rsidRPr="00774A92">
        <w:rPr>
          <w:rFonts w:ascii="Times New Roman" w:hAnsi="Times New Roman" w:cs="Times New Roman"/>
          <w:sz w:val="20"/>
          <w:szCs w:val="20"/>
        </w:rPr>
        <w:t>. Consequently, understanding the relationship between fire frequency and weed community dynamics is crucial for creating effective land management and restoration strategies for Niger</w:t>
      </w:r>
      <w:r>
        <w:rPr>
          <w:rFonts w:ascii="Times New Roman" w:hAnsi="Times New Roman" w:cs="Times New Roman"/>
          <w:sz w:val="20"/>
          <w:szCs w:val="20"/>
        </w:rPr>
        <w:t>ia’s at-risk secondary forests.</w:t>
      </w:r>
    </w:p>
    <w:p w14:paraId="3DA778F6" w14:textId="77777777" w:rsid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Frequent fires lead to the depletion of soil nutrients through the burning of organic matter and disruption of microbial communities. Research conducted in Nigerian forests has revealed significant declines in nitrogen, phosphorus, and organic carbon levels in soils subjected to re</w:t>
      </w:r>
      <w:r w:rsidR="00204F80">
        <w:rPr>
          <w:rFonts w:ascii="Times New Roman" w:hAnsi="Times New Roman" w:cs="Times New Roman"/>
          <w:sz w:val="20"/>
          <w:szCs w:val="20"/>
        </w:rPr>
        <w:t>gular burning [17]</w:t>
      </w:r>
      <w:r w:rsidRPr="00774A92">
        <w:rPr>
          <w:rFonts w:ascii="Times New Roman" w:hAnsi="Times New Roman" w:cs="Times New Roman"/>
          <w:sz w:val="20"/>
          <w:szCs w:val="20"/>
        </w:rPr>
        <w:t>. Continuous exposure to fire also deteriorates soil structure, raises erodibility, and can result in acidification due to the leaching of bas</w:t>
      </w:r>
      <w:r w:rsidR="00204F80">
        <w:rPr>
          <w:rFonts w:ascii="Times New Roman" w:hAnsi="Times New Roman" w:cs="Times New Roman"/>
          <w:sz w:val="20"/>
          <w:szCs w:val="20"/>
        </w:rPr>
        <w:t>e cations [18]</w:t>
      </w:r>
      <w:r w:rsidRPr="00774A92">
        <w:rPr>
          <w:rFonts w:ascii="Times New Roman" w:hAnsi="Times New Roman" w:cs="Times New Roman"/>
          <w:sz w:val="20"/>
          <w:szCs w:val="20"/>
        </w:rPr>
        <w:t>. Conversely, forests that are not burned accumulate organic matter, support vibrant microbial communities, and retain greater soil fe</w:t>
      </w:r>
      <w:r w:rsidR="00204F80">
        <w:rPr>
          <w:rFonts w:ascii="Times New Roman" w:hAnsi="Times New Roman" w:cs="Times New Roman"/>
          <w:sz w:val="20"/>
          <w:szCs w:val="20"/>
        </w:rPr>
        <w:t>rtility [19]</w:t>
      </w:r>
      <w:r w:rsidRPr="00774A92">
        <w:rPr>
          <w:rFonts w:ascii="Times New Roman" w:hAnsi="Times New Roman" w:cs="Times New Roman"/>
          <w:sz w:val="20"/>
          <w:szCs w:val="20"/>
        </w:rPr>
        <w:t>.</w:t>
      </w:r>
    </w:p>
    <w:p w14:paraId="5CD844DD" w14:textId="77777777" w:rsid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Fire influences significant microclimatic factors, including temperature and soil moisture levels. The presence of vegetation greatly affects evaporation rates, the capacity for infiltration, and the retention of moisture. Areas that experience frequent burning tend to have lower soil water potential and dry out more quickly because of the loss of organic matte</w:t>
      </w:r>
      <w:r w:rsidR="00204F80">
        <w:rPr>
          <w:rFonts w:ascii="Times New Roman" w:hAnsi="Times New Roman" w:cs="Times New Roman"/>
          <w:sz w:val="20"/>
          <w:szCs w:val="20"/>
        </w:rPr>
        <w:t>r and shading plants [20]</w:t>
      </w:r>
      <w:r w:rsidRPr="00774A92">
        <w:rPr>
          <w:rFonts w:ascii="Times New Roman" w:hAnsi="Times New Roman" w:cs="Times New Roman"/>
          <w:sz w:val="20"/>
          <w:szCs w:val="20"/>
        </w:rPr>
        <w:t>. The removal of canopy cover leads to increased exposure to solar radiation, which raises soil temperatures and impacts both plant health and biological activity in t</w:t>
      </w:r>
      <w:r w:rsidR="00204F80">
        <w:rPr>
          <w:rFonts w:ascii="Times New Roman" w:hAnsi="Times New Roman" w:cs="Times New Roman"/>
          <w:sz w:val="20"/>
          <w:szCs w:val="20"/>
        </w:rPr>
        <w:t>he soil [19]</w:t>
      </w:r>
      <w:r w:rsidRPr="00774A92">
        <w:rPr>
          <w:rFonts w:ascii="Times New Roman" w:hAnsi="Times New Roman" w:cs="Times New Roman"/>
          <w:sz w:val="20"/>
          <w:szCs w:val="20"/>
        </w:rPr>
        <w:t xml:space="preserve">. While fire does not decrease rainfall levels, it disrupts hydrological functions by diminishing litter cover and enhancing soil hydrophobicity, which results in increased runoff and decreased </w:t>
      </w:r>
      <w:r w:rsidR="00204F80">
        <w:rPr>
          <w:rFonts w:ascii="Times New Roman" w:hAnsi="Times New Roman" w:cs="Times New Roman"/>
          <w:sz w:val="20"/>
          <w:szCs w:val="20"/>
        </w:rPr>
        <w:t>water infiltration [21]</w:t>
      </w:r>
      <w:r w:rsidRPr="00774A92">
        <w:rPr>
          <w:rFonts w:ascii="Times New Roman" w:hAnsi="Times New Roman" w:cs="Times New Roman"/>
          <w:sz w:val="20"/>
          <w:szCs w:val="20"/>
        </w:rPr>
        <w:t xml:space="preserve">. </w:t>
      </w:r>
    </w:p>
    <w:p w14:paraId="6FD6C7C5" w14:textId="77777777" w:rsid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The frequency of fire plays a crucial role in determining the composition and diversity of plant species. Regular burning tends to eliminate species that are sensitive to fire, favoring the growth of fire-adapted grasses and ruderal plants, which can lead to a transition from diverse forest ecosystems to less dive</w:t>
      </w:r>
      <w:r w:rsidR="000B06A7">
        <w:rPr>
          <w:rFonts w:ascii="Times New Roman" w:hAnsi="Times New Roman" w:cs="Times New Roman"/>
          <w:sz w:val="20"/>
          <w:szCs w:val="20"/>
        </w:rPr>
        <w:t>rse grasslands or shrublands [22, 23]</w:t>
      </w:r>
      <w:r w:rsidRPr="00774A92">
        <w:rPr>
          <w:rFonts w:ascii="Times New Roman" w:hAnsi="Times New Roman" w:cs="Times New Roman"/>
          <w:sz w:val="20"/>
          <w:szCs w:val="20"/>
        </w:rPr>
        <w:t xml:space="preserve">. In contrast, forests that are not burned maintain a richer variety of native herbs, shrubs, and trees because of stable soil conditions, the accumulation of organic matter, and moderated microclimates. </w:t>
      </w:r>
    </w:p>
    <w:p w14:paraId="1DBAC994" w14:textId="77777777" w:rsidR="00774A92" w:rsidRDefault="00774A92" w:rsidP="00774A92">
      <w:pPr>
        <w:jc w:val="both"/>
        <w:rPr>
          <w:rFonts w:ascii="Times New Roman" w:hAnsi="Times New Roman" w:cs="Times New Roman"/>
          <w:sz w:val="20"/>
          <w:szCs w:val="20"/>
        </w:rPr>
      </w:pPr>
      <w:r w:rsidRPr="00774A92">
        <w:rPr>
          <w:rFonts w:ascii="Times New Roman" w:hAnsi="Times New Roman" w:cs="Times New Roman"/>
          <w:sz w:val="20"/>
          <w:szCs w:val="20"/>
        </w:rPr>
        <w:t>In Nigeria, most fires are caused by human activities such as farming, hunting, and clearing land. Even in university settings like Nnamdi Azikiwe University, fire is often used for ease without proper consideration of its ecological effects. Although community surveys reflect awareness of the dangers associated wit</w:t>
      </w:r>
      <w:r w:rsidR="00D81F6D">
        <w:rPr>
          <w:rFonts w:ascii="Times New Roman" w:hAnsi="Times New Roman" w:cs="Times New Roman"/>
          <w:sz w:val="20"/>
          <w:szCs w:val="20"/>
        </w:rPr>
        <w:t>h fire [24, 25]</w:t>
      </w:r>
      <w:r w:rsidRPr="00774A92">
        <w:rPr>
          <w:rFonts w:ascii="Times New Roman" w:hAnsi="Times New Roman" w:cs="Times New Roman"/>
          <w:sz w:val="20"/>
          <w:szCs w:val="20"/>
        </w:rPr>
        <w:t xml:space="preserve">, traditional habits, a lack of alternatives, and ineffective enforcement of environmental regulations continue to encourage burning practices. These disconnect between knowledge and action highlights the necessity for improved environmental education and outreach both within academic settings and local communities. The purpose of this study was to evaluate the ecological effects of fire on weed population dynamics in three secondary forests at Nnamdi Azikiwe University, </w:t>
      </w:r>
      <w:proofErr w:type="spellStart"/>
      <w:r w:rsidRPr="00774A92">
        <w:rPr>
          <w:rFonts w:ascii="Times New Roman" w:hAnsi="Times New Roman" w:cs="Times New Roman"/>
          <w:sz w:val="20"/>
          <w:szCs w:val="20"/>
        </w:rPr>
        <w:t>Awka</w:t>
      </w:r>
      <w:proofErr w:type="spellEnd"/>
      <w:r w:rsidRPr="00774A92">
        <w:rPr>
          <w:rFonts w:ascii="Times New Roman" w:hAnsi="Times New Roman" w:cs="Times New Roman"/>
          <w:sz w:val="20"/>
          <w:szCs w:val="20"/>
        </w:rPr>
        <w:t>, which have different histories of fire exposure.</w:t>
      </w:r>
    </w:p>
    <w:p w14:paraId="21D3F3BB" w14:textId="77777777" w:rsidR="00951A70" w:rsidRPr="00951A70" w:rsidRDefault="00774A92" w:rsidP="00774A92">
      <w:pPr>
        <w:pStyle w:val="Heading3"/>
        <w:jc w:val="both"/>
        <w:rPr>
          <w:rStyle w:val="Strong"/>
          <w:bCs w:val="0"/>
          <w:color w:val="auto"/>
          <w:sz w:val="20"/>
          <w:szCs w:val="20"/>
        </w:rPr>
      </w:pPr>
      <w:r>
        <w:rPr>
          <w:rStyle w:val="Strong"/>
          <w:bCs w:val="0"/>
          <w:color w:val="auto"/>
          <w:sz w:val="20"/>
          <w:szCs w:val="20"/>
        </w:rPr>
        <w:t xml:space="preserve">2. </w:t>
      </w:r>
      <w:r w:rsidRPr="00951A70">
        <w:rPr>
          <w:rStyle w:val="Strong"/>
          <w:bCs w:val="0"/>
          <w:color w:val="auto"/>
          <w:sz w:val="20"/>
          <w:szCs w:val="20"/>
        </w:rPr>
        <w:t>MATERIALS AND METHODS</w:t>
      </w:r>
    </w:p>
    <w:p w14:paraId="5B3A12EA" w14:textId="77777777" w:rsidR="006E0491" w:rsidRPr="00951A70" w:rsidRDefault="00774A92" w:rsidP="006E0491">
      <w:pPr>
        <w:pStyle w:val="Heading3"/>
        <w:jc w:val="both"/>
        <w:rPr>
          <w:rFonts w:ascii="Times New Roman" w:hAnsi="Times New Roman" w:cs="Times New Roman"/>
          <w:color w:val="auto"/>
          <w:sz w:val="20"/>
          <w:szCs w:val="20"/>
        </w:rPr>
      </w:pPr>
      <w:r>
        <w:rPr>
          <w:rStyle w:val="Strong"/>
          <w:bCs w:val="0"/>
          <w:color w:val="auto"/>
          <w:sz w:val="20"/>
          <w:szCs w:val="20"/>
        </w:rPr>
        <w:t xml:space="preserve">2.1 </w:t>
      </w:r>
      <w:r w:rsidR="006E0491" w:rsidRPr="00951A70">
        <w:rPr>
          <w:rStyle w:val="Strong"/>
          <w:bCs w:val="0"/>
          <w:color w:val="auto"/>
          <w:sz w:val="20"/>
          <w:szCs w:val="20"/>
        </w:rPr>
        <w:t>Study Area</w:t>
      </w:r>
    </w:p>
    <w:p w14:paraId="5DF48DDF" w14:textId="77777777" w:rsidR="00774A92" w:rsidRPr="00774A92" w:rsidRDefault="00774A92" w:rsidP="00774A92">
      <w:pPr>
        <w:pStyle w:val="NormalWeb"/>
        <w:jc w:val="both"/>
        <w:rPr>
          <w:sz w:val="20"/>
          <w:szCs w:val="20"/>
        </w:rPr>
      </w:pPr>
      <w:r w:rsidRPr="00774A92">
        <w:rPr>
          <w:sz w:val="20"/>
          <w:szCs w:val="20"/>
        </w:rPr>
        <w:t xml:space="preserve">The research was carried out in the forested areas of Nnamdi Azikiwe University (NAU), located in </w:t>
      </w:r>
      <w:proofErr w:type="spellStart"/>
      <w:r w:rsidRPr="00774A92">
        <w:rPr>
          <w:sz w:val="20"/>
          <w:szCs w:val="20"/>
        </w:rPr>
        <w:t>Awka</w:t>
      </w:r>
      <w:proofErr w:type="spellEnd"/>
      <w:r w:rsidRPr="00774A92">
        <w:rPr>
          <w:sz w:val="20"/>
          <w:szCs w:val="20"/>
        </w:rPr>
        <w:t xml:space="preserve">, Anambra State, Southeastern Nigeria. </w:t>
      </w:r>
      <w:proofErr w:type="spellStart"/>
      <w:r w:rsidRPr="00774A92">
        <w:rPr>
          <w:sz w:val="20"/>
          <w:szCs w:val="20"/>
        </w:rPr>
        <w:t>Awka</w:t>
      </w:r>
      <w:proofErr w:type="spellEnd"/>
      <w:r w:rsidRPr="00774A92">
        <w:rPr>
          <w:sz w:val="20"/>
          <w:szCs w:val="20"/>
        </w:rPr>
        <w:t xml:space="preserve"> is within the lowland tropical rainforest ecological zone, positioned at latitude 6.245°N and longitude 7.119°E. This area experiences a tropical wet-and-dry climate, with two peaks of rainfall distribution occurring in June–July and September–October, followed by a significant dry season from November to March. The annual rainfall varies between 1,800 and 2,200 mm, while the mean annual temperature </w:t>
      </w:r>
      <w:r w:rsidR="00D81F6D">
        <w:rPr>
          <w:sz w:val="20"/>
          <w:szCs w:val="20"/>
        </w:rPr>
        <w:t>hovers around 27°C [21]</w:t>
      </w:r>
      <w:r w:rsidRPr="00774A92">
        <w:rPr>
          <w:sz w:val="20"/>
          <w:szCs w:val="20"/>
        </w:rPr>
        <w:t xml:space="preserve">. </w:t>
      </w:r>
    </w:p>
    <w:p w14:paraId="09F38F50" w14:textId="77777777" w:rsidR="00774A92" w:rsidRPr="00774A92" w:rsidRDefault="00774A92" w:rsidP="00774A92">
      <w:pPr>
        <w:pStyle w:val="NormalWeb"/>
        <w:jc w:val="both"/>
        <w:rPr>
          <w:sz w:val="20"/>
          <w:szCs w:val="20"/>
        </w:rPr>
      </w:pPr>
      <w:r w:rsidRPr="00774A92">
        <w:rPr>
          <w:sz w:val="20"/>
          <w:szCs w:val="20"/>
        </w:rPr>
        <w:lastRenderedPageBreak/>
        <w:t>The local vegetation predominantly features secondary tropical rainforest and savanna mosaics, which have been influenced by human activities such as agriculture, logging, and bush burning. Earlier research has highlighted a rich diversity of plant species, including trees, shrubs, a</w:t>
      </w:r>
      <w:r w:rsidR="00D81F6D">
        <w:rPr>
          <w:sz w:val="20"/>
          <w:szCs w:val="20"/>
        </w:rPr>
        <w:t>nd climbers [26]</w:t>
      </w:r>
      <w:r w:rsidRPr="00774A92">
        <w:rPr>
          <w:sz w:val="20"/>
          <w:szCs w:val="20"/>
        </w:rPr>
        <w:t>.</w:t>
      </w:r>
    </w:p>
    <w:p w14:paraId="5FCDA7BC" w14:textId="77777777" w:rsidR="00774A92" w:rsidRPr="00774A92" w:rsidRDefault="00774A92" w:rsidP="00774A92">
      <w:pPr>
        <w:pStyle w:val="NormalWeb"/>
        <w:jc w:val="both"/>
        <w:rPr>
          <w:sz w:val="20"/>
          <w:szCs w:val="20"/>
        </w:rPr>
      </w:pPr>
      <w:r w:rsidRPr="00774A92">
        <w:rPr>
          <w:sz w:val="20"/>
          <w:szCs w:val="20"/>
        </w:rPr>
        <w:t>For the study, three different forest types were selected:</w:t>
      </w:r>
    </w:p>
    <w:p w14:paraId="6FA8AF8F" w14:textId="77777777" w:rsidR="00774A92" w:rsidRPr="00774A92" w:rsidRDefault="00774A92" w:rsidP="00774A92">
      <w:pPr>
        <w:pStyle w:val="NormalWeb"/>
        <w:jc w:val="both"/>
        <w:rPr>
          <w:sz w:val="20"/>
          <w:szCs w:val="20"/>
        </w:rPr>
      </w:pPr>
      <w:r w:rsidRPr="00774A92">
        <w:rPr>
          <w:sz w:val="20"/>
          <w:szCs w:val="20"/>
        </w:rPr>
        <w:t>•</w:t>
      </w:r>
      <w:r w:rsidRPr="00774A92">
        <w:rPr>
          <w:sz w:val="20"/>
          <w:szCs w:val="20"/>
        </w:rPr>
        <w:tab/>
        <w:t>Frequently burned forest – N°6.2451 / E°7.1194</w:t>
      </w:r>
    </w:p>
    <w:p w14:paraId="3564001A" w14:textId="77777777" w:rsidR="00774A92" w:rsidRPr="00774A92" w:rsidRDefault="00774A92" w:rsidP="00774A92">
      <w:pPr>
        <w:pStyle w:val="NormalWeb"/>
        <w:jc w:val="both"/>
        <w:rPr>
          <w:sz w:val="20"/>
          <w:szCs w:val="20"/>
        </w:rPr>
      </w:pPr>
      <w:r w:rsidRPr="00774A92">
        <w:rPr>
          <w:sz w:val="20"/>
          <w:szCs w:val="20"/>
        </w:rPr>
        <w:t>•</w:t>
      </w:r>
      <w:r w:rsidRPr="00774A92">
        <w:rPr>
          <w:sz w:val="20"/>
          <w:szCs w:val="20"/>
        </w:rPr>
        <w:tab/>
        <w:t>Periodically burned forest – N°6.2460 / E°7.1201</w:t>
      </w:r>
    </w:p>
    <w:p w14:paraId="5864C8B9" w14:textId="77777777" w:rsidR="00774A92" w:rsidRPr="00774A92" w:rsidRDefault="00774A92" w:rsidP="00774A92">
      <w:pPr>
        <w:pStyle w:val="NormalWeb"/>
        <w:jc w:val="both"/>
        <w:rPr>
          <w:sz w:val="20"/>
          <w:szCs w:val="20"/>
        </w:rPr>
      </w:pPr>
      <w:r w:rsidRPr="00774A92">
        <w:rPr>
          <w:sz w:val="20"/>
          <w:szCs w:val="20"/>
        </w:rPr>
        <w:t>•</w:t>
      </w:r>
      <w:r w:rsidRPr="00774A92">
        <w:rPr>
          <w:sz w:val="20"/>
          <w:szCs w:val="20"/>
        </w:rPr>
        <w:tab/>
        <w:t>Unburned forest (control) – N°6.2473 / E°7.1210</w:t>
      </w:r>
    </w:p>
    <w:p w14:paraId="2D7554E6" w14:textId="77777777" w:rsidR="00774A92" w:rsidRPr="00774A92" w:rsidRDefault="00774A92" w:rsidP="00774A92">
      <w:pPr>
        <w:pStyle w:val="NormalWeb"/>
        <w:jc w:val="both"/>
        <w:rPr>
          <w:sz w:val="20"/>
          <w:szCs w:val="20"/>
        </w:rPr>
      </w:pPr>
      <w:r w:rsidRPr="00774A92">
        <w:rPr>
          <w:sz w:val="20"/>
          <w:szCs w:val="20"/>
        </w:rPr>
        <w:t>The selection of each site was based on (</w:t>
      </w:r>
      <w:proofErr w:type="spellStart"/>
      <w:r w:rsidRPr="00774A92">
        <w:rPr>
          <w:sz w:val="20"/>
          <w:szCs w:val="20"/>
        </w:rPr>
        <w:t>i</w:t>
      </w:r>
      <w:proofErr w:type="spellEnd"/>
      <w:r w:rsidRPr="00774A92">
        <w:rPr>
          <w:sz w:val="20"/>
          <w:szCs w:val="20"/>
        </w:rPr>
        <w:t>) visible signs of past fires, such as charcoal remnants, (ii) closeness to human activities, and (iii) validation from long-term residents and university personnel.</w:t>
      </w:r>
    </w:p>
    <w:p w14:paraId="0946C06B" w14:textId="77777777" w:rsidR="00774A92" w:rsidRPr="00774A92" w:rsidRDefault="00774A92" w:rsidP="00774A92">
      <w:pPr>
        <w:pStyle w:val="NormalWeb"/>
        <w:jc w:val="both"/>
        <w:rPr>
          <w:b/>
          <w:sz w:val="20"/>
          <w:szCs w:val="20"/>
        </w:rPr>
      </w:pPr>
      <w:r>
        <w:rPr>
          <w:b/>
          <w:sz w:val="20"/>
          <w:szCs w:val="20"/>
        </w:rPr>
        <w:t xml:space="preserve">2.2 </w:t>
      </w:r>
      <w:r w:rsidRPr="00774A92">
        <w:rPr>
          <w:b/>
          <w:sz w:val="20"/>
          <w:szCs w:val="20"/>
        </w:rPr>
        <w:t xml:space="preserve">Rainfall Data Collection </w:t>
      </w:r>
    </w:p>
    <w:p w14:paraId="7A507992" w14:textId="77777777" w:rsidR="00774A92" w:rsidRPr="00774A92" w:rsidRDefault="00774A92" w:rsidP="00774A92">
      <w:pPr>
        <w:pStyle w:val="NormalWeb"/>
        <w:jc w:val="both"/>
        <w:rPr>
          <w:sz w:val="20"/>
          <w:szCs w:val="20"/>
        </w:rPr>
      </w:pPr>
      <w:r w:rsidRPr="00774A92">
        <w:rPr>
          <w:sz w:val="20"/>
          <w:szCs w:val="20"/>
        </w:rPr>
        <w:t>Rainfall was recorded using three standard manual rain gauges (</w:t>
      </w:r>
      <w:proofErr w:type="spellStart"/>
      <w:r w:rsidRPr="00774A92">
        <w:rPr>
          <w:sz w:val="20"/>
          <w:szCs w:val="20"/>
        </w:rPr>
        <w:t>Climemet</w:t>
      </w:r>
      <w:proofErr w:type="spellEnd"/>
      <w:r w:rsidRPr="00774A92">
        <w:rPr>
          <w:sz w:val="20"/>
          <w:szCs w:val="20"/>
        </w:rPr>
        <w:t xml:space="preserve"> CM1016), with one gauge placed at each forest type. The gauges were set up in cleared and open areas, elevated at least 30 cm above the ground, in accordance with World Meteoro</w:t>
      </w:r>
      <w:r w:rsidR="00D81F6D">
        <w:rPr>
          <w:sz w:val="20"/>
          <w:szCs w:val="20"/>
        </w:rPr>
        <w:t>logical Organization [27]</w:t>
      </w:r>
      <w:r w:rsidRPr="00774A92">
        <w:rPr>
          <w:sz w:val="20"/>
          <w:szCs w:val="20"/>
        </w:rPr>
        <w:t xml:space="preserve"> guidelines to prevent obstruction from vegetation or slope.</w:t>
      </w:r>
    </w:p>
    <w:p w14:paraId="7C54D8C9" w14:textId="77777777" w:rsidR="00774A92" w:rsidRPr="00774A92" w:rsidRDefault="00774A92" w:rsidP="00774A92">
      <w:pPr>
        <w:pStyle w:val="NormalWeb"/>
        <w:jc w:val="both"/>
        <w:rPr>
          <w:sz w:val="20"/>
          <w:szCs w:val="20"/>
        </w:rPr>
      </w:pPr>
      <w:r w:rsidRPr="00774A92">
        <w:rPr>
          <w:sz w:val="20"/>
          <w:szCs w:val="20"/>
        </w:rPr>
        <w:t xml:space="preserve">Measurements were taken weekly between 9:00–11:00 AM using a </w:t>
      </w:r>
      <w:proofErr w:type="spellStart"/>
      <w:r w:rsidRPr="00774A92">
        <w:rPr>
          <w:sz w:val="20"/>
          <w:szCs w:val="20"/>
        </w:rPr>
        <w:t>Borosil</w:t>
      </w:r>
      <w:proofErr w:type="spellEnd"/>
      <w:r w:rsidRPr="00774A92">
        <w:rPr>
          <w:sz w:val="20"/>
          <w:szCs w:val="20"/>
        </w:rPr>
        <w:t xml:space="preserve"> 500 mL plastic measuring cylinder, and data were documented in field notebooks. Data collection was carried out consistently over one month (from May 1 to June 3), during the height of the rainy season. Once the sampling period concluded, rainfall data were analyzed using simple averages and Analysis of Variance (ANOVA) to determine significant differences across the studied forest types.</w:t>
      </w:r>
    </w:p>
    <w:p w14:paraId="5E0D95DF" w14:textId="77777777" w:rsidR="00774A92" w:rsidRPr="00774A92" w:rsidRDefault="00774A92" w:rsidP="00774A92">
      <w:pPr>
        <w:pStyle w:val="NormalWeb"/>
        <w:spacing w:before="0" w:beforeAutospacing="0" w:after="240" w:afterAutospacing="0"/>
        <w:jc w:val="both"/>
        <w:rPr>
          <w:b/>
          <w:sz w:val="20"/>
          <w:szCs w:val="20"/>
        </w:rPr>
      </w:pPr>
      <w:r>
        <w:rPr>
          <w:b/>
          <w:sz w:val="20"/>
          <w:szCs w:val="20"/>
        </w:rPr>
        <w:t xml:space="preserve">2.3 </w:t>
      </w:r>
      <w:r w:rsidRPr="00774A92">
        <w:rPr>
          <w:b/>
          <w:sz w:val="20"/>
          <w:szCs w:val="20"/>
        </w:rPr>
        <w:t xml:space="preserve">Experimental Design </w:t>
      </w:r>
    </w:p>
    <w:p w14:paraId="4A3B79C8" w14:textId="77777777" w:rsidR="00774A92" w:rsidRPr="00774A92" w:rsidRDefault="00774A92" w:rsidP="00774A92">
      <w:pPr>
        <w:pStyle w:val="NormalWeb"/>
        <w:spacing w:before="0" w:beforeAutospacing="0" w:after="240" w:afterAutospacing="0"/>
        <w:jc w:val="both"/>
        <w:rPr>
          <w:b/>
          <w:sz w:val="20"/>
          <w:szCs w:val="20"/>
        </w:rPr>
      </w:pPr>
      <w:r w:rsidRPr="00774A92">
        <w:rPr>
          <w:sz w:val="20"/>
          <w:szCs w:val="20"/>
        </w:rPr>
        <w:t>A Completely Randomized Design (CRD) was utilized. In each of the three forest types, three replicate plots (20 m × 20 m) were established, culminating in a total of nine plots.</w:t>
      </w:r>
    </w:p>
    <w:p w14:paraId="66BBCB77" w14:textId="77777777" w:rsidR="00774A92" w:rsidRPr="00774A92" w:rsidRDefault="00774A92" w:rsidP="00774A92">
      <w:pPr>
        <w:pStyle w:val="NormalWeb"/>
        <w:spacing w:before="0" w:beforeAutospacing="0" w:after="240" w:afterAutospacing="0"/>
        <w:jc w:val="both"/>
        <w:rPr>
          <w:b/>
          <w:sz w:val="20"/>
          <w:szCs w:val="20"/>
        </w:rPr>
      </w:pPr>
      <w:r>
        <w:rPr>
          <w:b/>
          <w:sz w:val="20"/>
          <w:szCs w:val="20"/>
        </w:rPr>
        <w:t xml:space="preserve">2.4 </w:t>
      </w:r>
      <w:r w:rsidRPr="00774A92">
        <w:rPr>
          <w:b/>
          <w:sz w:val="20"/>
          <w:szCs w:val="20"/>
        </w:rPr>
        <w:t xml:space="preserve">Vegetation Assessment </w:t>
      </w:r>
    </w:p>
    <w:p w14:paraId="4D797DF4" w14:textId="77777777" w:rsidR="00774A92" w:rsidRPr="00774A92" w:rsidRDefault="00774A92" w:rsidP="00774A92">
      <w:pPr>
        <w:pStyle w:val="NormalWeb"/>
        <w:spacing w:before="0" w:beforeAutospacing="0" w:after="240" w:afterAutospacing="0"/>
        <w:jc w:val="both"/>
        <w:rPr>
          <w:sz w:val="20"/>
          <w:szCs w:val="20"/>
        </w:rPr>
      </w:pPr>
      <w:r w:rsidRPr="00774A92">
        <w:rPr>
          <w:sz w:val="20"/>
          <w:szCs w:val="20"/>
        </w:rPr>
        <w:t>The forest’s vegetation illustrates different stages of secondary succession shaped by both fire and human activities. Three distinct vegetation conditions were noted:</w:t>
      </w:r>
    </w:p>
    <w:p w14:paraId="48E1DECB"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1.</w:t>
      </w:r>
      <w:r w:rsidRPr="00774A92">
        <w:rPr>
          <w:sz w:val="20"/>
          <w:szCs w:val="20"/>
        </w:rPr>
        <w:tab/>
        <w:t>Frequently burned forest</w:t>
      </w:r>
    </w:p>
    <w:p w14:paraId="1C2CF3D4"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t xml:space="preserve">This area is dominated by fire-resistant grasses such as </w:t>
      </w:r>
      <w:proofErr w:type="spellStart"/>
      <w:r>
        <w:rPr>
          <w:i/>
          <w:sz w:val="20"/>
          <w:szCs w:val="20"/>
        </w:rPr>
        <w:t>Spilanthes</w:t>
      </w:r>
      <w:proofErr w:type="spellEnd"/>
      <w:r>
        <w:rPr>
          <w:i/>
          <w:sz w:val="20"/>
          <w:szCs w:val="20"/>
        </w:rPr>
        <w:t xml:space="preserve"> </w:t>
      </w:r>
      <w:proofErr w:type="spellStart"/>
      <w:r>
        <w:rPr>
          <w:i/>
          <w:sz w:val="20"/>
          <w:szCs w:val="20"/>
        </w:rPr>
        <w:t>philicau</w:t>
      </w:r>
      <w:r w:rsidRPr="00774A92">
        <w:rPr>
          <w:i/>
          <w:sz w:val="20"/>
          <w:szCs w:val="20"/>
        </w:rPr>
        <w:t>lis</w:t>
      </w:r>
      <w:proofErr w:type="spellEnd"/>
      <w:r w:rsidRPr="00774A92">
        <w:rPr>
          <w:sz w:val="20"/>
          <w:szCs w:val="20"/>
        </w:rPr>
        <w:t xml:space="preserve"> and </w:t>
      </w:r>
      <w:proofErr w:type="spellStart"/>
      <w:r w:rsidRPr="00774A92">
        <w:rPr>
          <w:i/>
          <w:sz w:val="20"/>
          <w:szCs w:val="20"/>
        </w:rPr>
        <w:t>Oldenlandia</w:t>
      </w:r>
      <w:proofErr w:type="spellEnd"/>
      <w:r w:rsidRPr="00774A92">
        <w:rPr>
          <w:i/>
          <w:sz w:val="20"/>
          <w:szCs w:val="20"/>
        </w:rPr>
        <w:t xml:space="preserve"> </w:t>
      </w:r>
      <w:proofErr w:type="spellStart"/>
      <w:r w:rsidRPr="00774A92">
        <w:rPr>
          <w:i/>
          <w:sz w:val="20"/>
          <w:szCs w:val="20"/>
        </w:rPr>
        <w:t>corymbosa</w:t>
      </w:r>
      <w:proofErr w:type="spellEnd"/>
      <w:r w:rsidRPr="00774A92">
        <w:rPr>
          <w:sz w:val="20"/>
          <w:szCs w:val="20"/>
        </w:rPr>
        <w:t>.</w:t>
      </w:r>
    </w:p>
    <w:p w14:paraId="0392DCF1"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t>Woody regeneration is minimal due to the frequent fires.</w:t>
      </w:r>
    </w:p>
    <w:p w14:paraId="3432C39F"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2.</w:t>
      </w:r>
      <w:r w:rsidRPr="00774A92">
        <w:rPr>
          <w:sz w:val="20"/>
          <w:szCs w:val="20"/>
        </w:rPr>
        <w:tab/>
        <w:t>Periodically burned forest</w:t>
      </w:r>
    </w:p>
    <w:p w14:paraId="1A877BD6"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t>This area exhibits a combination of grasses, shrubs, and young trees.</w:t>
      </w:r>
    </w:p>
    <w:p w14:paraId="5AA688BF" w14:textId="77777777" w:rsidR="00774A92" w:rsidRPr="00774A92" w:rsidRDefault="00774A92" w:rsidP="00774A92">
      <w:pPr>
        <w:pStyle w:val="NormalWeb"/>
        <w:spacing w:before="0" w:beforeAutospacing="0" w:after="0" w:afterAutospacing="0"/>
        <w:ind w:left="720" w:hanging="720"/>
        <w:jc w:val="both"/>
        <w:rPr>
          <w:i/>
          <w:sz w:val="20"/>
          <w:szCs w:val="20"/>
        </w:rPr>
      </w:pPr>
      <w:r w:rsidRPr="00774A92">
        <w:rPr>
          <w:sz w:val="20"/>
          <w:szCs w:val="20"/>
        </w:rPr>
        <w:t xml:space="preserve">   o</w:t>
      </w:r>
      <w:r w:rsidRPr="00774A92">
        <w:rPr>
          <w:sz w:val="20"/>
          <w:szCs w:val="20"/>
        </w:rPr>
        <w:tab/>
        <w:t xml:space="preserve">Common species include </w:t>
      </w:r>
      <w:proofErr w:type="spellStart"/>
      <w:r w:rsidRPr="00774A92">
        <w:rPr>
          <w:i/>
          <w:sz w:val="20"/>
          <w:szCs w:val="20"/>
        </w:rPr>
        <w:t>Chromolaena</w:t>
      </w:r>
      <w:proofErr w:type="spellEnd"/>
      <w:r w:rsidRPr="00774A92">
        <w:rPr>
          <w:i/>
          <w:sz w:val="20"/>
          <w:szCs w:val="20"/>
        </w:rPr>
        <w:t xml:space="preserve"> </w:t>
      </w:r>
      <w:proofErr w:type="spellStart"/>
      <w:r w:rsidRPr="00774A92">
        <w:rPr>
          <w:i/>
          <w:sz w:val="20"/>
          <w:szCs w:val="20"/>
        </w:rPr>
        <w:t>odorata</w:t>
      </w:r>
      <w:proofErr w:type="spellEnd"/>
      <w:r w:rsidRPr="00774A92">
        <w:rPr>
          <w:i/>
          <w:sz w:val="20"/>
          <w:szCs w:val="20"/>
        </w:rPr>
        <w:t xml:space="preserve">, </w:t>
      </w:r>
      <w:proofErr w:type="spellStart"/>
      <w:r w:rsidRPr="00774A92">
        <w:rPr>
          <w:i/>
          <w:sz w:val="20"/>
          <w:szCs w:val="20"/>
        </w:rPr>
        <w:t>Alchornea</w:t>
      </w:r>
      <w:proofErr w:type="spellEnd"/>
      <w:r w:rsidRPr="00774A92">
        <w:rPr>
          <w:i/>
          <w:sz w:val="20"/>
          <w:szCs w:val="20"/>
        </w:rPr>
        <w:t xml:space="preserve"> </w:t>
      </w:r>
      <w:proofErr w:type="spellStart"/>
      <w:r w:rsidRPr="00774A92">
        <w:rPr>
          <w:i/>
          <w:sz w:val="20"/>
          <w:szCs w:val="20"/>
        </w:rPr>
        <w:t>cordifolia</w:t>
      </w:r>
      <w:proofErr w:type="spellEnd"/>
      <w:r w:rsidRPr="00774A92">
        <w:rPr>
          <w:sz w:val="20"/>
          <w:szCs w:val="20"/>
        </w:rPr>
        <w:t>, and s</w:t>
      </w:r>
      <w:r>
        <w:rPr>
          <w:sz w:val="20"/>
          <w:szCs w:val="20"/>
        </w:rPr>
        <w:t xml:space="preserve">cattered young trees like </w:t>
      </w:r>
      <w:proofErr w:type="spellStart"/>
      <w:r w:rsidRPr="00774A92">
        <w:rPr>
          <w:i/>
          <w:sz w:val="20"/>
          <w:szCs w:val="20"/>
        </w:rPr>
        <w:t>Ficus</w:t>
      </w:r>
      <w:proofErr w:type="spellEnd"/>
      <w:r w:rsidRPr="00774A92">
        <w:rPr>
          <w:i/>
          <w:sz w:val="20"/>
          <w:szCs w:val="20"/>
        </w:rPr>
        <w:t xml:space="preserve"> </w:t>
      </w:r>
      <w:proofErr w:type="spellStart"/>
      <w:r w:rsidRPr="00774A92">
        <w:rPr>
          <w:i/>
          <w:sz w:val="20"/>
          <w:szCs w:val="20"/>
        </w:rPr>
        <w:t>exasperata</w:t>
      </w:r>
      <w:proofErr w:type="spellEnd"/>
      <w:r w:rsidRPr="00774A92">
        <w:rPr>
          <w:i/>
          <w:sz w:val="20"/>
          <w:szCs w:val="20"/>
        </w:rPr>
        <w:t>.</w:t>
      </w:r>
    </w:p>
    <w:p w14:paraId="41D8F695"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t>Less frequent fires permit some woody regrowth.</w:t>
      </w:r>
    </w:p>
    <w:p w14:paraId="3B787AE3"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3.</w:t>
      </w:r>
      <w:r w:rsidRPr="00774A92">
        <w:rPr>
          <w:sz w:val="20"/>
          <w:szCs w:val="20"/>
        </w:rPr>
        <w:tab/>
        <w:t>Unburned forest (control)</w:t>
      </w:r>
    </w:p>
    <w:p w14:paraId="180F1841"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t>Represents a more established secondary forest with a closed canopy and multiple layers of vegetation.</w:t>
      </w:r>
    </w:p>
    <w:p w14:paraId="16223B86"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r>
      <w:proofErr w:type="gramStart"/>
      <w:r w:rsidRPr="00774A92">
        <w:rPr>
          <w:sz w:val="20"/>
          <w:szCs w:val="20"/>
        </w:rPr>
        <w:t>The</w:t>
      </w:r>
      <w:proofErr w:type="gramEnd"/>
      <w:r w:rsidRPr="00774A92">
        <w:rPr>
          <w:sz w:val="20"/>
          <w:szCs w:val="20"/>
        </w:rPr>
        <w:t xml:space="preserve"> dominant species in this area include </w:t>
      </w:r>
      <w:proofErr w:type="spellStart"/>
      <w:r w:rsidRPr="00774A92">
        <w:rPr>
          <w:i/>
          <w:sz w:val="20"/>
          <w:szCs w:val="20"/>
        </w:rPr>
        <w:t>Tectona</w:t>
      </w:r>
      <w:proofErr w:type="spellEnd"/>
      <w:r w:rsidRPr="00774A92">
        <w:rPr>
          <w:i/>
          <w:sz w:val="20"/>
          <w:szCs w:val="20"/>
        </w:rPr>
        <w:t xml:space="preserve"> </w:t>
      </w:r>
      <w:proofErr w:type="spellStart"/>
      <w:r w:rsidRPr="00774A92">
        <w:rPr>
          <w:i/>
          <w:sz w:val="20"/>
          <w:szCs w:val="20"/>
        </w:rPr>
        <w:t>grandis</w:t>
      </w:r>
      <w:proofErr w:type="spellEnd"/>
      <w:r w:rsidRPr="00774A92">
        <w:rPr>
          <w:sz w:val="20"/>
          <w:szCs w:val="20"/>
        </w:rPr>
        <w:t xml:space="preserve"> and </w:t>
      </w:r>
      <w:proofErr w:type="spellStart"/>
      <w:r w:rsidRPr="00774A92">
        <w:rPr>
          <w:i/>
          <w:sz w:val="20"/>
          <w:szCs w:val="20"/>
        </w:rPr>
        <w:t>Delonix</w:t>
      </w:r>
      <w:proofErr w:type="spellEnd"/>
      <w:r w:rsidRPr="00774A92">
        <w:rPr>
          <w:i/>
          <w:sz w:val="20"/>
          <w:szCs w:val="20"/>
        </w:rPr>
        <w:t xml:space="preserve"> regia</w:t>
      </w:r>
      <w:r w:rsidRPr="00774A92">
        <w:rPr>
          <w:sz w:val="20"/>
          <w:szCs w:val="20"/>
        </w:rPr>
        <w:t>.</w:t>
      </w:r>
    </w:p>
    <w:p w14:paraId="3A524937" w14:textId="77777777" w:rsidR="00774A92" w:rsidRPr="00774A92" w:rsidRDefault="00774A92" w:rsidP="00774A92">
      <w:pPr>
        <w:pStyle w:val="NormalWeb"/>
        <w:spacing w:before="0" w:beforeAutospacing="0" w:after="0" w:afterAutospacing="0"/>
        <w:jc w:val="both"/>
        <w:rPr>
          <w:sz w:val="20"/>
          <w:szCs w:val="20"/>
        </w:rPr>
      </w:pPr>
      <w:r w:rsidRPr="00774A92">
        <w:rPr>
          <w:sz w:val="20"/>
          <w:szCs w:val="20"/>
        </w:rPr>
        <w:t xml:space="preserve">   o</w:t>
      </w:r>
      <w:r w:rsidRPr="00774A92">
        <w:rPr>
          <w:sz w:val="20"/>
          <w:szCs w:val="20"/>
        </w:rPr>
        <w:tab/>
      </w:r>
      <w:proofErr w:type="gramStart"/>
      <w:r w:rsidRPr="00774A92">
        <w:rPr>
          <w:sz w:val="20"/>
          <w:szCs w:val="20"/>
        </w:rPr>
        <w:t>The</w:t>
      </w:r>
      <w:proofErr w:type="gramEnd"/>
      <w:r w:rsidRPr="00774A92">
        <w:rPr>
          <w:sz w:val="20"/>
          <w:szCs w:val="20"/>
        </w:rPr>
        <w:t xml:space="preserve"> understory is diverse, featuring minimal grass cover and substantial leaf litter.</w:t>
      </w:r>
    </w:p>
    <w:p w14:paraId="01CF8C0A" w14:textId="77777777" w:rsidR="00774A92" w:rsidRPr="00774A92" w:rsidRDefault="00774A92" w:rsidP="00774A92">
      <w:pPr>
        <w:pStyle w:val="NormalWeb"/>
        <w:jc w:val="both"/>
        <w:rPr>
          <w:sz w:val="20"/>
          <w:szCs w:val="20"/>
        </w:rPr>
      </w:pPr>
      <w:r w:rsidRPr="00774A92">
        <w:rPr>
          <w:sz w:val="20"/>
          <w:szCs w:val="20"/>
        </w:rPr>
        <w:t xml:space="preserve">Vegetation surveys were performed using Random Quadrat Sampling combined with a Grid System, supplemented by visual observations. Species identification was confirmed with the assistance of the departmental taxonomist, Dr. C. F. </w:t>
      </w:r>
      <w:proofErr w:type="spellStart"/>
      <w:r w:rsidRPr="00774A92">
        <w:rPr>
          <w:sz w:val="20"/>
          <w:szCs w:val="20"/>
        </w:rPr>
        <w:t>Iroka</w:t>
      </w:r>
      <w:proofErr w:type="spellEnd"/>
      <w:r w:rsidRPr="00774A92">
        <w:rPr>
          <w:sz w:val="20"/>
          <w:szCs w:val="20"/>
        </w:rPr>
        <w:t>.</w:t>
      </w:r>
    </w:p>
    <w:p w14:paraId="123C12EF" w14:textId="77777777" w:rsidR="00774A92" w:rsidRPr="00774A92" w:rsidRDefault="00774A92" w:rsidP="00774A92">
      <w:pPr>
        <w:pStyle w:val="NormalWeb"/>
        <w:jc w:val="both"/>
        <w:rPr>
          <w:b/>
          <w:sz w:val="20"/>
          <w:szCs w:val="20"/>
        </w:rPr>
      </w:pPr>
      <w:r>
        <w:rPr>
          <w:b/>
          <w:sz w:val="20"/>
          <w:szCs w:val="20"/>
        </w:rPr>
        <w:lastRenderedPageBreak/>
        <w:t xml:space="preserve">2.5 </w:t>
      </w:r>
      <w:r w:rsidRPr="00774A92">
        <w:rPr>
          <w:b/>
          <w:sz w:val="20"/>
          <w:szCs w:val="20"/>
        </w:rPr>
        <w:t xml:space="preserve">Soil Sampling Design </w:t>
      </w:r>
    </w:p>
    <w:p w14:paraId="25AF1041" w14:textId="77777777" w:rsidR="00774A92" w:rsidRDefault="00774A92" w:rsidP="00774A92">
      <w:pPr>
        <w:pStyle w:val="NormalWeb"/>
        <w:jc w:val="both"/>
        <w:rPr>
          <w:sz w:val="20"/>
          <w:szCs w:val="20"/>
        </w:rPr>
      </w:pPr>
      <w:r w:rsidRPr="00774A92">
        <w:rPr>
          <w:sz w:val="20"/>
          <w:szCs w:val="20"/>
        </w:rPr>
        <w:t>Soil sampling adhered to the Random Quadrat Method with a grid system to ensure an unbiased representation.</w:t>
      </w:r>
    </w:p>
    <w:p w14:paraId="480F4549" w14:textId="77777777" w:rsidR="006E0491" w:rsidRPr="00951A70" w:rsidRDefault="00774A92" w:rsidP="00774A92">
      <w:pPr>
        <w:pStyle w:val="NormalWeb"/>
        <w:jc w:val="both"/>
        <w:rPr>
          <w:sz w:val="20"/>
          <w:szCs w:val="20"/>
        </w:rPr>
      </w:pPr>
      <w:r>
        <w:rPr>
          <w:rStyle w:val="Strong"/>
          <w:sz w:val="20"/>
          <w:szCs w:val="20"/>
        </w:rPr>
        <w:t xml:space="preserve">2.6 </w:t>
      </w:r>
      <w:r w:rsidR="006E0491" w:rsidRPr="00951A70">
        <w:rPr>
          <w:rStyle w:val="Strong"/>
          <w:sz w:val="20"/>
          <w:szCs w:val="20"/>
        </w:rPr>
        <w:t>Materials used:</w:t>
      </w:r>
    </w:p>
    <w:p w14:paraId="0CE1D9CA" w14:textId="77777777" w:rsidR="006E0491" w:rsidRDefault="006E0491" w:rsidP="006E0491">
      <w:pPr>
        <w:pStyle w:val="NormalWeb"/>
        <w:numPr>
          <w:ilvl w:val="0"/>
          <w:numId w:val="11"/>
        </w:numPr>
        <w:jc w:val="both"/>
        <w:rPr>
          <w:sz w:val="20"/>
          <w:szCs w:val="20"/>
        </w:rPr>
      </w:pPr>
      <w:r>
        <w:rPr>
          <w:sz w:val="20"/>
          <w:szCs w:val="20"/>
        </w:rPr>
        <w:t>GPS device</w:t>
      </w:r>
    </w:p>
    <w:p w14:paraId="4F6CCCCF" w14:textId="77777777" w:rsidR="006E0491" w:rsidRDefault="006E0491" w:rsidP="006E0491">
      <w:pPr>
        <w:pStyle w:val="NormalWeb"/>
        <w:numPr>
          <w:ilvl w:val="0"/>
          <w:numId w:val="11"/>
        </w:numPr>
        <w:jc w:val="both"/>
        <w:rPr>
          <w:sz w:val="20"/>
          <w:szCs w:val="20"/>
        </w:rPr>
      </w:pPr>
      <w:r>
        <w:rPr>
          <w:sz w:val="20"/>
          <w:szCs w:val="20"/>
        </w:rPr>
        <w:t>Soil auger (0–15 cm depth)</w:t>
      </w:r>
    </w:p>
    <w:p w14:paraId="1BFA0468" w14:textId="77777777" w:rsidR="006E0491" w:rsidRDefault="006E0491" w:rsidP="006E0491">
      <w:pPr>
        <w:pStyle w:val="NormalWeb"/>
        <w:numPr>
          <w:ilvl w:val="0"/>
          <w:numId w:val="11"/>
        </w:numPr>
        <w:jc w:val="both"/>
        <w:rPr>
          <w:sz w:val="20"/>
          <w:szCs w:val="20"/>
        </w:rPr>
      </w:pPr>
      <w:r>
        <w:rPr>
          <w:sz w:val="20"/>
          <w:szCs w:val="20"/>
        </w:rPr>
        <w:t>Ziplock sampling bags</w:t>
      </w:r>
    </w:p>
    <w:p w14:paraId="6187D023" w14:textId="77777777" w:rsidR="006E0491" w:rsidRDefault="006E0491" w:rsidP="006E0491">
      <w:pPr>
        <w:pStyle w:val="NormalWeb"/>
        <w:numPr>
          <w:ilvl w:val="0"/>
          <w:numId w:val="11"/>
        </w:numPr>
        <w:jc w:val="both"/>
        <w:rPr>
          <w:sz w:val="20"/>
          <w:szCs w:val="20"/>
        </w:rPr>
      </w:pPr>
      <w:r>
        <w:rPr>
          <w:sz w:val="20"/>
          <w:szCs w:val="20"/>
        </w:rPr>
        <w:t>Permanent marker</w:t>
      </w:r>
    </w:p>
    <w:p w14:paraId="3248BE0F" w14:textId="77777777" w:rsidR="006E0491" w:rsidRDefault="006E0491" w:rsidP="006E0491">
      <w:pPr>
        <w:pStyle w:val="NormalWeb"/>
        <w:numPr>
          <w:ilvl w:val="0"/>
          <w:numId w:val="11"/>
        </w:numPr>
        <w:jc w:val="both"/>
        <w:rPr>
          <w:sz w:val="20"/>
          <w:szCs w:val="20"/>
        </w:rPr>
      </w:pPr>
      <w:r>
        <w:rPr>
          <w:sz w:val="20"/>
          <w:szCs w:val="20"/>
        </w:rPr>
        <w:t>Compass and measuring tape</w:t>
      </w:r>
    </w:p>
    <w:p w14:paraId="2BB01C25" w14:textId="77777777" w:rsidR="006E0491" w:rsidRDefault="006E0491" w:rsidP="006E0491">
      <w:pPr>
        <w:pStyle w:val="NormalWeb"/>
        <w:numPr>
          <w:ilvl w:val="0"/>
          <w:numId w:val="11"/>
        </w:numPr>
        <w:jc w:val="both"/>
        <w:rPr>
          <w:sz w:val="20"/>
          <w:szCs w:val="20"/>
        </w:rPr>
      </w:pPr>
      <w:r>
        <w:rPr>
          <w:sz w:val="20"/>
          <w:szCs w:val="20"/>
        </w:rPr>
        <w:t>Data sheet and clipboard</w:t>
      </w:r>
    </w:p>
    <w:p w14:paraId="1E3470FD" w14:textId="77777777" w:rsidR="006E0491" w:rsidRDefault="006E0491" w:rsidP="006E0491">
      <w:pPr>
        <w:pStyle w:val="NormalWeb"/>
        <w:jc w:val="both"/>
        <w:rPr>
          <w:sz w:val="20"/>
          <w:szCs w:val="20"/>
        </w:rPr>
      </w:pPr>
      <w:r w:rsidRPr="00951A70">
        <w:rPr>
          <w:rStyle w:val="Strong"/>
          <w:sz w:val="20"/>
          <w:szCs w:val="20"/>
        </w:rPr>
        <w:t>Procedure:</w:t>
      </w:r>
      <w:r w:rsidRPr="00951A70">
        <w:rPr>
          <w:sz w:val="20"/>
          <w:szCs w:val="20"/>
        </w:rPr>
        <w:br/>
      </w:r>
      <w:r>
        <w:rPr>
          <w:sz w:val="20"/>
          <w:szCs w:val="20"/>
        </w:rPr>
        <w:t xml:space="preserve">Each 20 × 20 m plot was divided into grids. Random coordinates were generated using a </w:t>
      </w:r>
      <w:r>
        <w:rPr>
          <w:rStyle w:val="Strong"/>
          <w:b w:val="0"/>
          <w:sz w:val="20"/>
          <w:szCs w:val="20"/>
        </w:rPr>
        <w:t>standard 52-card deck method</w:t>
      </w:r>
      <w:r>
        <w:rPr>
          <w:sz w:val="20"/>
          <w:szCs w:val="20"/>
        </w:rPr>
        <w:t>, following Mitche</w:t>
      </w:r>
      <w:r w:rsidR="004530FE">
        <w:rPr>
          <w:sz w:val="20"/>
          <w:szCs w:val="20"/>
        </w:rPr>
        <w:t>ll and Sheehy Skeffington [28]</w:t>
      </w:r>
      <w:r>
        <w:rPr>
          <w:sz w:val="20"/>
          <w:szCs w:val="20"/>
        </w:rPr>
        <w:t>. The intersection points of the chosen coordinates determined the sampling locations.</w:t>
      </w:r>
      <w:r w:rsidR="00774A92">
        <w:rPr>
          <w:sz w:val="20"/>
          <w:szCs w:val="20"/>
        </w:rPr>
        <w:t xml:space="preserve"> </w:t>
      </w:r>
      <w:r>
        <w:rPr>
          <w:sz w:val="20"/>
          <w:szCs w:val="20"/>
        </w:rPr>
        <w:t xml:space="preserve">At each point, </w:t>
      </w:r>
      <w:r>
        <w:rPr>
          <w:rStyle w:val="Strong"/>
          <w:b w:val="0"/>
          <w:sz w:val="20"/>
          <w:szCs w:val="20"/>
        </w:rPr>
        <w:t>topsoil samples (0–15 cm depth)</w:t>
      </w:r>
      <w:r>
        <w:rPr>
          <w:sz w:val="20"/>
          <w:szCs w:val="20"/>
        </w:rPr>
        <w:t xml:space="preserve"> were collected using a hand auger. Samples from the same forest type were bulked, properly labeled, stored in </w:t>
      </w:r>
      <w:r>
        <w:rPr>
          <w:rStyle w:val="Strong"/>
          <w:b w:val="0"/>
          <w:sz w:val="20"/>
          <w:szCs w:val="20"/>
        </w:rPr>
        <w:t>Ziplock bags</w:t>
      </w:r>
      <w:r>
        <w:rPr>
          <w:sz w:val="20"/>
          <w:szCs w:val="20"/>
        </w:rPr>
        <w:t xml:space="preserve">, and transported to the laboratory for analysis of </w:t>
      </w:r>
      <w:r>
        <w:rPr>
          <w:rStyle w:val="Strong"/>
          <w:b w:val="0"/>
          <w:sz w:val="20"/>
          <w:szCs w:val="20"/>
        </w:rPr>
        <w:t>organic matter, pH, nitrogen, phosphorus, and water potential</w:t>
      </w:r>
      <w:r>
        <w:rPr>
          <w:sz w:val="20"/>
          <w:szCs w:val="20"/>
        </w:rPr>
        <w:t xml:space="preserve">. This approach aligns with the </w:t>
      </w:r>
      <w:r>
        <w:rPr>
          <w:rStyle w:val="Strong"/>
          <w:b w:val="0"/>
          <w:sz w:val="20"/>
          <w:szCs w:val="20"/>
        </w:rPr>
        <w:t xml:space="preserve">random coordinate sampling technique described by Gómez and Gómez </w:t>
      </w:r>
      <w:r w:rsidR="004530FE">
        <w:rPr>
          <w:rStyle w:val="Strong"/>
          <w:b w:val="0"/>
          <w:sz w:val="20"/>
          <w:szCs w:val="20"/>
        </w:rPr>
        <w:t>[29]</w:t>
      </w:r>
      <w:r>
        <w:rPr>
          <w:sz w:val="20"/>
          <w:szCs w:val="20"/>
        </w:rPr>
        <w:t>, which minimizes selection bias and ensures representative ecological data.</w:t>
      </w:r>
    </w:p>
    <w:p w14:paraId="5CDF6091" w14:textId="77777777" w:rsidR="00373940" w:rsidRPr="00951A70" w:rsidRDefault="00774A92" w:rsidP="00373940">
      <w:pPr>
        <w:jc w:val="both"/>
        <w:rPr>
          <w:rFonts w:ascii="Times New Roman" w:hAnsi="Times New Roman" w:cs="Times New Roman"/>
          <w:b/>
          <w:sz w:val="20"/>
          <w:szCs w:val="20"/>
        </w:rPr>
      </w:pPr>
      <w:r>
        <w:rPr>
          <w:rFonts w:ascii="Times New Roman" w:hAnsi="Times New Roman" w:cs="Times New Roman"/>
          <w:b/>
          <w:sz w:val="20"/>
          <w:szCs w:val="20"/>
        </w:rPr>
        <w:t xml:space="preserve">2.7 </w:t>
      </w:r>
      <w:r w:rsidR="00373940" w:rsidRPr="00951A70">
        <w:rPr>
          <w:rFonts w:ascii="Times New Roman" w:hAnsi="Times New Roman" w:cs="Times New Roman"/>
          <w:b/>
          <w:sz w:val="20"/>
          <w:szCs w:val="20"/>
        </w:rPr>
        <w:t>Soil Sampling and Analysis</w:t>
      </w:r>
    </w:p>
    <w:p w14:paraId="00887F89"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Soil samples were collected from the topsoil layer (0–15 cm depth) from five random points within each plot using a soil auger. The samples from each plot were composited, air-dried, ground, and passed through a 2 mm sieve for homogenization before laboratory analysis.</w:t>
      </w:r>
    </w:p>
    <w:p w14:paraId="0F914A9E" w14:textId="77777777" w:rsidR="00373940" w:rsidRPr="00951A70" w:rsidRDefault="00774A92" w:rsidP="00373940">
      <w:pPr>
        <w:jc w:val="both"/>
        <w:rPr>
          <w:rFonts w:ascii="Times New Roman" w:hAnsi="Times New Roman" w:cs="Times New Roman"/>
          <w:b/>
          <w:sz w:val="20"/>
          <w:szCs w:val="20"/>
        </w:rPr>
      </w:pPr>
      <w:r>
        <w:rPr>
          <w:rFonts w:ascii="Times New Roman" w:hAnsi="Times New Roman" w:cs="Times New Roman"/>
          <w:b/>
          <w:sz w:val="20"/>
          <w:szCs w:val="20"/>
        </w:rPr>
        <w:t xml:space="preserve">2.8 </w:t>
      </w:r>
      <w:r w:rsidR="00373940" w:rsidRPr="00951A70">
        <w:rPr>
          <w:rFonts w:ascii="Times New Roman" w:hAnsi="Times New Roman" w:cs="Times New Roman"/>
          <w:b/>
          <w:sz w:val="20"/>
          <w:szCs w:val="20"/>
        </w:rPr>
        <w:t xml:space="preserve">Soil Organic Matter (SOM): </w:t>
      </w:r>
    </w:p>
    <w:p w14:paraId="53E84A71"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SOM was determined using the Walkley-Black wet oxidatio</w:t>
      </w:r>
      <w:r w:rsidR="004530FE">
        <w:rPr>
          <w:rFonts w:ascii="Times New Roman" w:hAnsi="Times New Roman" w:cs="Times New Roman"/>
          <w:sz w:val="20"/>
          <w:szCs w:val="20"/>
        </w:rPr>
        <w:t>n method [30]</w:t>
      </w:r>
      <w:r w:rsidRPr="00373940">
        <w:rPr>
          <w:rFonts w:ascii="Times New Roman" w:hAnsi="Times New Roman" w:cs="Times New Roman"/>
          <w:sz w:val="20"/>
          <w:szCs w:val="20"/>
        </w:rPr>
        <w:t>. Briefly, a known weight of soil was digested with a mixture of potassium dichromate (</w:t>
      </w:r>
      <w:proofErr w:type="spellStart"/>
      <w:r w:rsidRPr="00373940">
        <w:rPr>
          <w:rFonts w:ascii="Times New Roman" w:hAnsi="Times New Roman" w:cs="Times New Roman"/>
          <w:sz w:val="20"/>
          <w:szCs w:val="20"/>
        </w:rPr>
        <w:t>K₂Cr₂O</w:t>
      </w:r>
      <w:proofErr w:type="spellEnd"/>
      <w:r w:rsidRPr="00373940">
        <w:rPr>
          <w:rFonts w:ascii="Times New Roman" w:hAnsi="Times New Roman" w:cs="Times New Roman"/>
          <w:sz w:val="20"/>
          <w:szCs w:val="20"/>
        </w:rPr>
        <w:t>₇) and sulfuric acid (H₂SO₄), and the excess dichromate was titrated with ferrous ammonium sulfate to calculate the organic carbon content, which was then converted to SOM by multiplying by a factor of 1.724.</w:t>
      </w:r>
    </w:p>
    <w:p w14:paraId="117CBB7D"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Soil pH: Soil pH was measured potentiometrically in a 1:2.5 (w/v) soil-to-water suspension using a calibrated glass e</w:t>
      </w:r>
      <w:r w:rsidR="004530FE">
        <w:rPr>
          <w:rFonts w:ascii="Times New Roman" w:hAnsi="Times New Roman" w:cs="Times New Roman"/>
          <w:sz w:val="20"/>
          <w:szCs w:val="20"/>
        </w:rPr>
        <w:t>lectrode pH meter [</w:t>
      </w:r>
      <w:r w:rsidR="00157FD7">
        <w:rPr>
          <w:rFonts w:ascii="Times New Roman" w:hAnsi="Times New Roman" w:cs="Times New Roman"/>
          <w:sz w:val="20"/>
          <w:szCs w:val="20"/>
        </w:rPr>
        <w:t>31]</w:t>
      </w:r>
      <w:r w:rsidRPr="00373940">
        <w:rPr>
          <w:rFonts w:ascii="Times New Roman" w:hAnsi="Times New Roman" w:cs="Times New Roman"/>
          <w:sz w:val="20"/>
          <w:szCs w:val="20"/>
        </w:rPr>
        <w:t>.</w:t>
      </w:r>
    </w:p>
    <w:p w14:paraId="793171E3"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Soil Nitrogen (N): Total nitrogen content was determined by the micro-Kjeldahl digestion, distillation, and titration m</w:t>
      </w:r>
      <w:r w:rsidR="00ED3B6E">
        <w:rPr>
          <w:rFonts w:ascii="Times New Roman" w:hAnsi="Times New Roman" w:cs="Times New Roman"/>
          <w:sz w:val="20"/>
          <w:szCs w:val="20"/>
        </w:rPr>
        <w:t>ethod [32]</w:t>
      </w:r>
      <w:r w:rsidRPr="00373940">
        <w:rPr>
          <w:rFonts w:ascii="Times New Roman" w:hAnsi="Times New Roman" w:cs="Times New Roman"/>
          <w:sz w:val="20"/>
          <w:szCs w:val="20"/>
        </w:rPr>
        <w:t>. This involved digesting the soil in concentrated sulfuric acid with a catalyst to convert organic nitrogen to ammonium sulfate, which was then distilled and titrated.</w:t>
      </w:r>
    </w:p>
    <w:p w14:paraId="78EB1C9B"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Available Phosphorus (P): Available phosphorus was extracted using t</w:t>
      </w:r>
      <w:r w:rsidR="00ED3B6E">
        <w:rPr>
          <w:rFonts w:ascii="Times New Roman" w:hAnsi="Times New Roman" w:cs="Times New Roman"/>
          <w:sz w:val="20"/>
          <w:szCs w:val="20"/>
        </w:rPr>
        <w:t>he Bray-1 method [33</w:t>
      </w:r>
      <w:r w:rsidR="00157FD7">
        <w:rPr>
          <w:rFonts w:ascii="Times New Roman" w:hAnsi="Times New Roman" w:cs="Times New Roman"/>
          <w:sz w:val="20"/>
          <w:szCs w:val="20"/>
        </w:rPr>
        <w:t>]</w:t>
      </w:r>
      <w:r w:rsidRPr="00373940">
        <w:rPr>
          <w:rFonts w:ascii="Times New Roman" w:hAnsi="Times New Roman" w:cs="Times New Roman"/>
          <w:sz w:val="20"/>
          <w:szCs w:val="20"/>
        </w:rPr>
        <w:t xml:space="preserve"> for acidic soils. The extractant (0.03N NH₄F + 0.025N HCl) was mixed with the soil, filtered, and the phosphorus concentration in the filtrate was determined </w:t>
      </w:r>
      <w:proofErr w:type="spellStart"/>
      <w:r w:rsidRPr="00373940">
        <w:rPr>
          <w:rFonts w:ascii="Times New Roman" w:hAnsi="Times New Roman" w:cs="Times New Roman"/>
          <w:sz w:val="20"/>
          <w:szCs w:val="20"/>
        </w:rPr>
        <w:t>colorimetrically</w:t>
      </w:r>
      <w:proofErr w:type="spellEnd"/>
      <w:r w:rsidRPr="00373940">
        <w:rPr>
          <w:rFonts w:ascii="Times New Roman" w:hAnsi="Times New Roman" w:cs="Times New Roman"/>
          <w:sz w:val="20"/>
          <w:szCs w:val="20"/>
        </w:rPr>
        <w:t xml:space="preserve"> by the ascorbic acid</w:t>
      </w:r>
      <w:r w:rsidR="00ED3B6E">
        <w:rPr>
          <w:rFonts w:ascii="Times New Roman" w:hAnsi="Times New Roman" w:cs="Times New Roman"/>
          <w:sz w:val="20"/>
          <w:szCs w:val="20"/>
        </w:rPr>
        <w:t xml:space="preserve"> method [34</w:t>
      </w:r>
      <w:r w:rsidR="00157FD7">
        <w:rPr>
          <w:rFonts w:ascii="Times New Roman" w:hAnsi="Times New Roman" w:cs="Times New Roman"/>
          <w:sz w:val="20"/>
          <w:szCs w:val="20"/>
        </w:rPr>
        <w:t>]</w:t>
      </w:r>
      <w:r w:rsidRPr="00373940">
        <w:rPr>
          <w:rFonts w:ascii="Times New Roman" w:hAnsi="Times New Roman" w:cs="Times New Roman"/>
          <w:sz w:val="20"/>
          <w:szCs w:val="20"/>
        </w:rPr>
        <w:t>.</w:t>
      </w:r>
    </w:p>
    <w:p w14:paraId="6EB54BFC" w14:textId="77777777" w:rsidR="00373940" w:rsidRPr="00E12C37" w:rsidRDefault="00774A92" w:rsidP="00373940">
      <w:pPr>
        <w:jc w:val="both"/>
        <w:rPr>
          <w:rFonts w:ascii="Times New Roman" w:hAnsi="Times New Roman" w:cs="Times New Roman"/>
          <w:b/>
          <w:sz w:val="20"/>
          <w:szCs w:val="20"/>
        </w:rPr>
      </w:pPr>
      <w:r>
        <w:rPr>
          <w:rFonts w:ascii="Times New Roman" w:hAnsi="Times New Roman" w:cs="Times New Roman"/>
          <w:b/>
          <w:sz w:val="20"/>
          <w:szCs w:val="20"/>
        </w:rPr>
        <w:t xml:space="preserve">2.9 </w:t>
      </w:r>
      <w:r w:rsidR="00373940" w:rsidRPr="00E12C37">
        <w:rPr>
          <w:rFonts w:ascii="Times New Roman" w:hAnsi="Times New Roman" w:cs="Times New Roman"/>
          <w:b/>
          <w:sz w:val="20"/>
          <w:szCs w:val="20"/>
        </w:rPr>
        <w:t>Microclimatic Data Collection</w:t>
      </w:r>
    </w:p>
    <w:p w14:paraId="3C30EF1E"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 xml:space="preserve">Soil Water Potential: Soil water potential (matric potential) was measured </w:t>
      </w:r>
      <w:r w:rsidRPr="00373940">
        <w:rPr>
          <w:rFonts w:ascii="Times New Roman" w:hAnsi="Times New Roman" w:cs="Times New Roman"/>
          <w:i/>
          <w:sz w:val="20"/>
          <w:szCs w:val="20"/>
        </w:rPr>
        <w:t>in situ</w:t>
      </w:r>
      <w:r w:rsidRPr="00373940">
        <w:rPr>
          <w:rFonts w:ascii="Times New Roman" w:hAnsi="Times New Roman" w:cs="Times New Roman"/>
          <w:sz w:val="20"/>
          <w:szCs w:val="20"/>
        </w:rPr>
        <w:t xml:space="preserve"> using a tensiometer or psychrometer at a depth of 15 cm. Readings were taken between 7:00 – 9:00 AM on the same day for all plots to minimize di</w:t>
      </w:r>
      <w:r w:rsidR="00ED3B6E">
        <w:rPr>
          <w:rFonts w:ascii="Times New Roman" w:hAnsi="Times New Roman" w:cs="Times New Roman"/>
          <w:sz w:val="20"/>
          <w:szCs w:val="20"/>
        </w:rPr>
        <w:t>urnal variation [35</w:t>
      </w:r>
      <w:r w:rsidR="00157FD7">
        <w:rPr>
          <w:rFonts w:ascii="Times New Roman" w:hAnsi="Times New Roman" w:cs="Times New Roman"/>
          <w:sz w:val="20"/>
          <w:szCs w:val="20"/>
        </w:rPr>
        <w:t>]</w:t>
      </w:r>
      <w:r w:rsidRPr="00373940">
        <w:rPr>
          <w:rFonts w:ascii="Times New Roman" w:hAnsi="Times New Roman" w:cs="Times New Roman"/>
          <w:sz w:val="20"/>
          <w:szCs w:val="20"/>
        </w:rPr>
        <w:t>.</w:t>
      </w:r>
    </w:p>
    <w:p w14:paraId="3C523361"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Temperature: Ambient temperature was recorded at 1 m above ground level in the center of each plot using a digital hygro-thermometer. Daily readings were taken at 12:00 noon for one week, and the average for each plot was used for an</w:t>
      </w:r>
      <w:r w:rsidR="00ED3B6E">
        <w:rPr>
          <w:rFonts w:ascii="Times New Roman" w:hAnsi="Times New Roman" w:cs="Times New Roman"/>
          <w:sz w:val="20"/>
          <w:szCs w:val="20"/>
        </w:rPr>
        <w:t>alysis [36</w:t>
      </w:r>
      <w:r w:rsidR="00157FD7">
        <w:rPr>
          <w:rFonts w:ascii="Times New Roman" w:hAnsi="Times New Roman" w:cs="Times New Roman"/>
          <w:sz w:val="20"/>
          <w:szCs w:val="20"/>
        </w:rPr>
        <w:t>]</w:t>
      </w:r>
      <w:r w:rsidRPr="00373940">
        <w:rPr>
          <w:rFonts w:ascii="Times New Roman" w:hAnsi="Times New Roman" w:cs="Times New Roman"/>
          <w:sz w:val="20"/>
          <w:szCs w:val="20"/>
        </w:rPr>
        <w:t>.</w:t>
      </w:r>
    </w:p>
    <w:p w14:paraId="3889F624"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lastRenderedPageBreak/>
        <w:t>Rainfall and Rainfall Retention: A standard manual rain gauge (with a funnel diameter of 127 mm) was installed in an open area near each forest type. Rainfall was measured daily at 9:00 – 11:00 AM. To calculate rainfall retention, throughfall was measured using three randomly placed collection gauges under the canopy in each plot. Rainfall retention was calculated according to me</w:t>
      </w:r>
      <w:r w:rsidR="00F53F9A">
        <w:rPr>
          <w:rFonts w:ascii="Times New Roman" w:hAnsi="Times New Roman" w:cs="Times New Roman"/>
          <w:sz w:val="20"/>
          <w:szCs w:val="20"/>
        </w:rPr>
        <w:t>thod by Zimmermann et a</w:t>
      </w:r>
      <w:r w:rsidR="00ED3B6E">
        <w:rPr>
          <w:rFonts w:ascii="Times New Roman" w:hAnsi="Times New Roman" w:cs="Times New Roman"/>
          <w:sz w:val="20"/>
          <w:szCs w:val="20"/>
        </w:rPr>
        <w:t>l. [37</w:t>
      </w:r>
      <w:r w:rsidR="00F53F9A">
        <w:rPr>
          <w:rFonts w:ascii="Times New Roman" w:hAnsi="Times New Roman" w:cs="Times New Roman"/>
          <w:sz w:val="20"/>
          <w:szCs w:val="20"/>
        </w:rPr>
        <w:t>]</w:t>
      </w:r>
      <w:r w:rsidRPr="00373940">
        <w:rPr>
          <w:rFonts w:ascii="Times New Roman" w:hAnsi="Times New Roman" w:cs="Times New Roman"/>
          <w:sz w:val="20"/>
          <w:szCs w:val="20"/>
        </w:rPr>
        <w:t xml:space="preserve"> as:</w:t>
      </w:r>
    </w:p>
    <w:p w14:paraId="1FB49E1E" w14:textId="77777777" w:rsidR="00373940" w:rsidRPr="00373940" w:rsidRDefault="00373940" w:rsidP="00373940">
      <w:pPr>
        <w:spacing w:after="0" w:line="240" w:lineRule="auto"/>
        <w:jc w:val="both"/>
        <w:rPr>
          <w:rFonts w:ascii="Times New Roman" w:hAnsi="Times New Roman" w:cs="Times New Roman"/>
          <w:sz w:val="20"/>
          <w:szCs w:val="20"/>
        </w:rPr>
      </w:pPr>
      <w:r w:rsidRPr="00373940">
        <w:rPr>
          <w:rFonts w:ascii="Times New Roman" w:hAnsi="Times New Roman" w:cs="Times New Roman"/>
          <w:sz w:val="20"/>
          <w:szCs w:val="20"/>
        </w:rPr>
        <w:t xml:space="preserve">    Retention (%) = (</w:t>
      </w:r>
      <w:r w:rsidRPr="00373940">
        <w:rPr>
          <w:rFonts w:ascii="Times New Roman" w:hAnsi="Times New Roman" w:cs="Times New Roman"/>
          <w:sz w:val="20"/>
          <w:szCs w:val="20"/>
          <w:u w:val="single"/>
        </w:rPr>
        <w:t>Rainfall - Throughfall</w:t>
      </w:r>
      <w:r w:rsidRPr="00373940">
        <w:rPr>
          <w:rFonts w:ascii="Times New Roman" w:hAnsi="Times New Roman" w:cs="Times New Roman"/>
          <w:sz w:val="20"/>
          <w:szCs w:val="20"/>
        </w:rPr>
        <w:t>) x 100.</w:t>
      </w:r>
    </w:p>
    <w:p w14:paraId="6F22B2F9" w14:textId="77777777" w:rsidR="00373940" w:rsidRPr="00373940" w:rsidRDefault="00373940" w:rsidP="00373940">
      <w:pPr>
        <w:ind w:left="1440" w:firstLine="720"/>
        <w:jc w:val="both"/>
        <w:rPr>
          <w:rFonts w:ascii="Times New Roman" w:hAnsi="Times New Roman" w:cs="Times New Roman"/>
          <w:sz w:val="20"/>
          <w:szCs w:val="20"/>
        </w:rPr>
      </w:pPr>
      <w:r w:rsidRPr="00373940">
        <w:rPr>
          <w:rFonts w:ascii="Times New Roman" w:hAnsi="Times New Roman" w:cs="Times New Roman"/>
          <w:sz w:val="20"/>
          <w:szCs w:val="20"/>
        </w:rPr>
        <w:t>Rainfall</w:t>
      </w:r>
    </w:p>
    <w:p w14:paraId="2138DEA3" w14:textId="77777777" w:rsidR="00373940" w:rsidRPr="00E12C37" w:rsidRDefault="00774A92" w:rsidP="00373940">
      <w:pPr>
        <w:jc w:val="both"/>
        <w:rPr>
          <w:rFonts w:ascii="Times New Roman" w:hAnsi="Times New Roman" w:cs="Times New Roman"/>
          <w:b/>
          <w:sz w:val="20"/>
          <w:szCs w:val="20"/>
        </w:rPr>
      </w:pPr>
      <w:r>
        <w:rPr>
          <w:rFonts w:ascii="Times New Roman" w:hAnsi="Times New Roman" w:cs="Times New Roman"/>
          <w:b/>
          <w:sz w:val="20"/>
          <w:szCs w:val="20"/>
        </w:rPr>
        <w:t xml:space="preserve">2.10 </w:t>
      </w:r>
      <w:r w:rsidR="00373940" w:rsidRPr="00E12C37">
        <w:rPr>
          <w:rFonts w:ascii="Times New Roman" w:hAnsi="Times New Roman" w:cs="Times New Roman"/>
          <w:b/>
          <w:sz w:val="20"/>
          <w:szCs w:val="20"/>
        </w:rPr>
        <w:t>Vegetation Survey</w:t>
      </w:r>
    </w:p>
    <w:p w14:paraId="1DC1E783"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Within each 20 m x 20 m plot, flora was surveyed using a systematic sampling approach. All vascular plant species were identified and counted. Species identification was confirmed using standard floras (e.g., Flora of West Tropical Africa) and with the assistance of a taxonomist.</w:t>
      </w:r>
    </w:p>
    <w:p w14:paraId="32DB4D54"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Species Richness: The total number of species present in each plot was recorded as s</w:t>
      </w:r>
      <w:r w:rsidR="00F53F9A">
        <w:rPr>
          <w:rFonts w:ascii="Times New Roman" w:hAnsi="Times New Roman" w:cs="Times New Roman"/>
          <w:sz w:val="20"/>
          <w:szCs w:val="20"/>
        </w:rPr>
        <w:t xml:space="preserve">pecies </w:t>
      </w:r>
      <w:r w:rsidR="00ED3B6E">
        <w:rPr>
          <w:rFonts w:ascii="Times New Roman" w:hAnsi="Times New Roman" w:cs="Times New Roman"/>
          <w:sz w:val="20"/>
          <w:szCs w:val="20"/>
        </w:rPr>
        <w:t>richness [38</w:t>
      </w:r>
      <w:r w:rsidR="00F53F9A">
        <w:rPr>
          <w:rFonts w:ascii="Times New Roman" w:hAnsi="Times New Roman" w:cs="Times New Roman"/>
          <w:sz w:val="20"/>
          <w:szCs w:val="20"/>
        </w:rPr>
        <w:t>]</w:t>
      </w:r>
      <w:r w:rsidRPr="00373940">
        <w:rPr>
          <w:rFonts w:ascii="Times New Roman" w:hAnsi="Times New Roman" w:cs="Times New Roman"/>
          <w:sz w:val="20"/>
          <w:szCs w:val="20"/>
        </w:rPr>
        <w:t>.</w:t>
      </w:r>
    </w:p>
    <w:p w14:paraId="223266F6"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Shannon Diversity Index (H'): This index was calculated to determine species diversity, incorporating both richness and evenness. It was computed using the formula:</w:t>
      </w:r>
    </w:p>
    <w:p w14:paraId="02A49DDF"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 xml:space="preserve">    *H' = -Σ (</w:t>
      </w:r>
      <w:proofErr w:type="spellStart"/>
      <w:r w:rsidRPr="00373940">
        <w:rPr>
          <w:rFonts w:ascii="Times New Roman" w:hAnsi="Times New Roman" w:cs="Times New Roman"/>
          <w:sz w:val="20"/>
          <w:szCs w:val="20"/>
        </w:rPr>
        <w:t>p_i</w:t>
      </w:r>
      <w:proofErr w:type="spellEnd"/>
      <w:r w:rsidRPr="00373940">
        <w:rPr>
          <w:rFonts w:ascii="Times New Roman" w:hAnsi="Times New Roman" w:cs="Times New Roman"/>
          <w:sz w:val="20"/>
          <w:szCs w:val="20"/>
        </w:rPr>
        <w:t xml:space="preserve"> x ln </w:t>
      </w:r>
      <w:proofErr w:type="spellStart"/>
      <w:r w:rsidRPr="00373940">
        <w:rPr>
          <w:rFonts w:ascii="Times New Roman" w:hAnsi="Times New Roman" w:cs="Times New Roman"/>
          <w:sz w:val="20"/>
          <w:szCs w:val="20"/>
        </w:rPr>
        <w:t>p_i</w:t>
      </w:r>
      <w:proofErr w:type="spellEnd"/>
      <w:r w:rsidRPr="00373940">
        <w:rPr>
          <w:rFonts w:ascii="Times New Roman" w:hAnsi="Times New Roman" w:cs="Times New Roman"/>
          <w:sz w:val="20"/>
          <w:szCs w:val="20"/>
        </w:rPr>
        <w:t>)</w:t>
      </w:r>
    </w:p>
    <w:p w14:paraId="004937D3" w14:textId="77777777" w:rsidR="00373940" w:rsidRPr="00373940" w:rsidRDefault="00373940" w:rsidP="00373940">
      <w:pPr>
        <w:jc w:val="both"/>
        <w:rPr>
          <w:rFonts w:ascii="Times New Roman" w:hAnsi="Times New Roman" w:cs="Times New Roman"/>
          <w:sz w:val="20"/>
          <w:szCs w:val="20"/>
        </w:rPr>
      </w:pPr>
      <w:r w:rsidRPr="00373940">
        <w:rPr>
          <w:rFonts w:ascii="Times New Roman" w:hAnsi="Times New Roman" w:cs="Times New Roman"/>
          <w:sz w:val="20"/>
          <w:szCs w:val="20"/>
        </w:rPr>
        <w:t xml:space="preserve">    where ‘pi’ is the proportion of individuals found of t</w:t>
      </w:r>
      <w:r w:rsidR="00F53F9A">
        <w:rPr>
          <w:rFonts w:ascii="Times New Roman" w:hAnsi="Times New Roman" w:cs="Times New Roman"/>
          <w:sz w:val="20"/>
          <w:szCs w:val="20"/>
        </w:rPr>
        <w:t>he ‘</w:t>
      </w:r>
      <w:proofErr w:type="spellStart"/>
      <w:r w:rsidR="00F53F9A">
        <w:rPr>
          <w:rFonts w:ascii="Times New Roman" w:hAnsi="Times New Roman" w:cs="Times New Roman"/>
          <w:sz w:val="20"/>
          <w:szCs w:val="20"/>
        </w:rPr>
        <w:t>I’t</w:t>
      </w:r>
      <w:r w:rsidR="00ED3B6E">
        <w:rPr>
          <w:rFonts w:ascii="Times New Roman" w:hAnsi="Times New Roman" w:cs="Times New Roman"/>
          <w:sz w:val="20"/>
          <w:szCs w:val="20"/>
        </w:rPr>
        <w:t>h</w:t>
      </w:r>
      <w:proofErr w:type="spellEnd"/>
      <w:r w:rsidR="00ED3B6E">
        <w:rPr>
          <w:rFonts w:ascii="Times New Roman" w:hAnsi="Times New Roman" w:cs="Times New Roman"/>
          <w:sz w:val="20"/>
          <w:szCs w:val="20"/>
        </w:rPr>
        <w:t xml:space="preserve"> species [39</w:t>
      </w:r>
      <w:r w:rsidR="00F53F9A">
        <w:rPr>
          <w:rFonts w:ascii="Times New Roman" w:hAnsi="Times New Roman" w:cs="Times New Roman"/>
          <w:sz w:val="20"/>
          <w:szCs w:val="20"/>
        </w:rPr>
        <w:t>]</w:t>
      </w:r>
      <w:r w:rsidRPr="00373940">
        <w:rPr>
          <w:rFonts w:ascii="Times New Roman" w:hAnsi="Times New Roman" w:cs="Times New Roman"/>
          <w:sz w:val="20"/>
          <w:szCs w:val="20"/>
        </w:rPr>
        <w:t>.</w:t>
      </w:r>
    </w:p>
    <w:p w14:paraId="13EF5BE5" w14:textId="77777777" w:rsidR="00373940" w:rsidRPr="002023D2" w:rsidRDefault="00774A92" w:rsidP="00373940">
      <w:pPr>
        <w:jc w:val="both"/>
        <w:rPr>
          <w:rFonts w:ascii="Times New Roman" w:hAnsi="Times New Roman" w:cs="Times New Roman"/>
          <w:b/>
          <w:sz w:val="20"/>
          <w:szCs w:val="20"/>
        </w:rPr>
      </w:pPr>
      <w:r>
        <w:rPr>
          <w:rFonts w:ascii="Times New Roman" w:hAnsi="Times New Roman" w:cs="Times New Roman"/>
          <w:b/>
          <w:sz w:val="20"/>
          <w:szCs w:val="20"/>
        </w:rPr>
        <w:t xml:space="preserve">2.11 </w:t>
      </w:r>
      <w:r w:rsidR="00373940" w:rsidRPr="002023D2">
        <w:rPr>
          <w:rFonts w:ascii="Times New Roman" w:hAnsi="Times New Roman" w:cs="Times New Roman"/>
          <w:b/>
          <w:sz w:val="20"/>
          <w:szCs w:val="20"/>
        </w:rPr>
        <w:t>Statistical Analysis</w:t>
      </w:r>
    </w:p>
    <w:p w14:paraId="60A51A2E" w14:textId="77777777" w:rsidR="00373940" w:rsidRPr="002023D2" w:rsidRDefault="00373940" w:rsidP="002023D2">
      <w:pPr>
        <w:pStyle w:val="NormalWeb"/>
        <w:jc w:val="both"/>
        <w:rPr>
          <w:sz w:val="20"/>
          <w:szCs w:val="20"/>
        </w:rPr>
      </w:pPr>
      <w:r w:rsidRPr="00373940">
        <w:rPr>
          <w:sz w:val="20"/>
          <w:szCs w:val="20"/>
        </w:rPr>
        <w:t>All data were subjected to One-Way Analysis of Variance (ANOVA) using SPSS Statistics version 25 or R software to test for significant differences among the three forest types for each measured variable. The assumptions of normality (Shapiro-Wilk test) and homogeneity of variances (Levene's test) were checked prior to ANOVA. Where the ANOVA showed a significant F-value (p &lt; 0.05), the means were separated using the Least Significant Difference (LSD) post-hoc test at a 5% probab</w:t>
      </w:r>
      <w:r w:rsidR="00ED3B6E">
        <w:rPr>
          <w:sz w:val="20"/>
          <w:szCs w:val="20"/>
        </w:rPr>
        <w:t>ility level [40]</w:t>
      </w:r>
      <w:r w:rsidRPr="00373940">
        <w:rPr>
          <w:sz w:val="20"/>
          <w:szCs w:val="20"/>
        </w:rPr>
        <w:t>. All data are presented as Mean ± Standard Error (SE).</w:t>
      </w:r>
      <w:r w:rsidR="002023D2" w:rsidRPr="002023D2">
        <w:rPr>
          <w:sz w:val="20"/>
          <w:szCs w:val="20"/>
        </w:rPr>
        <w:t xml:space="preserve"> Means with different letters (a, b, c) are significantly different at </w:t>
      </w:r>
      <w:r w:rsidR="002023D2" w:rsidRPr="002023D2">
        <w:rPr>
          <w:rStyle w:val="Emphasis"/>
          <w:sz w:val="20"/>
          <w:szCs w:val="20"/>
        </w:rPr>
        <w:t>p</w:t>
      </w:r>
      <w:r w:rsidR="002023D2" w:rsidRPr="002023D2">
        <w:rPr>
          <w:sz w:val="20"/>
          <w:szCs w:val="20"/>
        </w:rPr>
        <w:t>&lt; 0.05 using Least Significant Difference (LSD) test.</w:t>
      </w:r>
    </w:p>
    <w:p w14:paraId="38EA36EB" w14:textId="77777777" w:rsidR="006A27D2" w:rsidRPr="002023D2" w:rsidRDefault="00774A92" w:rsidP="002023D2">
      <w:pPr>
        <w:spacing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3. </w:t>
      </w:r>
      <w:r w:rsidR="006A27D2" w:rsidRPr="002023D2">
        <w:rPr>
          <w:rFonts w:ascii="Times New Roman" w:hAnsi="Times New Roman" w:cs="Times New Roman"/>
          <w:b/>
          <w:color w:val="000000" w:themeColor="text1"/>
          <w:sz w:val="20"/>
          <w:szCs w:val="20"/>
        </w:rPr>
        <w:t>RESULTS</w:t>
      </w:r>
    </w:p>
    <w:p w14:paraId="0C49B7E8" w14:textId="77777777" w:rsidR="006A27D2" w:rsidRPr="002023D2" w:rsidRDefault="002023D2" w:rsidP="002023D2">
      <w:pPr>
        <w:spacing w:before="100" w:beforeAutospacing="1"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6A27D2" w:rsidRPr="002023D2">
        <w:rPr>
          <w:rFonts w:ascii="Times New Roman" w:eastAsia="Times New Roman" w:hAnsi="Times New Roman" w:cs="Times New Roman"/>
          <w:b/>
          <w:sz w:val="20"/>
          <w:szCs w:val="20"/>
        </w:rPr>
        <w:t>Table 1: Mean separation of Soil Organic Matter</w:t>
      </w:r>
      <w:r w:rsidR="00737845" w:rsidRPr="002023D2">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(SOM)</w:t>
      </w:r>
    </w:p>
    <w:tbl>
      <w:tblPr>
        <w:tblStyle w:val="PlainTable21"/>
        <w:tblW w:w="9558" w:type="dxa"/>
        <w:tblLook w:val="04A0" w:firstRow="1" w:lastRow="0" w:firstColumn="1" w:lastColumn="0" w:noHBand="0" w:noVBand="1"/>
      </w:tblPr>
      <w:tblGrid>
        <w:gridCol w:w="3251"/>
        <w:gridCol w:w="3654"/>
        <w:gridCol w:w="2653"/>
      </w:tblGrid>
      <w:tr w:rsidR="006A27D2" w:rsidRPr="002023D2" w14:paraId="609CC197" w14:textId="77777777" w:rsidTr="002023D2">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hideMark/>
          </w:tcPr>
          <w:p w14:paraId="0320ED4B" w14:textId="77777777" w:rsidR="006A27D2" w:rsidRPr="002023D2" w:rsidRDefault="006A27D2" w:rsidP="002023D2">
            <w:pPr>
              <w:spacing w:before="100" w:beforeAutospacing="1" w:after="0" w:line="240" w:lineRule="auto"/>
              <w:jc w:val="both"/>
              <w:rPr>
                <w:rFonts w:ascii="Times New Roman" w:eastAsia="Times New Roman" w:hAnsi="Times New Roman" w:cs="Times New Roman"/>
                <w:bCs w:val="0"/>
                <w:sz w:val="20"/>
                <w:szCs w:val="20"/>
              </w:rPr>
            </w:pPr>
            <w:r w:rsidRPr="002023D2">
              <w:rPr>
                <w:rFonts w:ascii="Times New Roman" w:eastAsia="Times New Roman" w:hAnsi="Times New Roman" w:cs="Times New Roman"/>
                <w:bCs w:val="0"/>
                <w:sz w:val="20"/>
                <w:szCs w:val="20"/>
              </w:rPr>
              <w:t>Forest Type</w:t>
            </w:r>
          </w:p>
        </w:tc>
        <w:tc>
          <w:tcPr>
            <w:tcW w:w="0" w:type="auto"/>
            <w:hideMark/>
          </w:tcPr>
          <w:p w14:paraId="213BF797" w14:textId="77777777" w:rsidR="006A27D2" w:rsidRPr="002023D2" w:rsidRDefault="006A27D2" w:rsidP="002023D2">
            <w:pPr>
              <w:spacing w:before="100" w:beforeAutospacing="1"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2023D2">
              <w:rPr>
                <w:rFonts w:ascii="Times New Roman" w:eastAsia="Times New Roman" w:hAnsi="Times New Roman" w:cs="Times New Roman"/>
                <w:bCs w:val="0"/>
                <w:sz w:val="20"/>
                <w:szCs w:val="20"/>
              </w:rPr>
              <w:t>Mean SOM (%) ± SE</w:t>
            </w:r>
          </w:p>
        </w:tc>
        <w:tc>
          <w:tcPr>
            <w:tcW w:w="2653" w:type="dxa"/>
            <w:hideMark/>
          </w:tcPr>
          <w:p w14:paraId="14962F2E" w14:textId="77777777" w:rsidR="006A27D2" w:rsidRPr="002023D2" w:rsidRDefault="006A27D2" w:rsidP="002023D2">
            <w:pPr>
              <w:spacing w:before="100" w:beforeAutospacing="1"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2023D2">
              <w:rPr>
                <w:rFonts w:ascii="Times New Roman" w:eastAsia="Times New Roman" w:hAnsi="Times New Roman" w:cs="Times New Roman"/>
                <w:bCs w:val="0"/>
                <w:sz w:val="20"/>
                <w:szCs w:val="20"/>
              </w:rPr>
              <w:t>Significance Group*</w:t>
            </w:r>
          </w:p>
        </w:tc>
      </w:tr>
      <w:tr w:rsidR="006A27D2" w:rsidRPr="002023D2" w14:paraId="44F7EC37" w14:textId="77777777" w:rsidTr="002023D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78BB9B70" w14:textId="77777777" w:rsidR="006A27D2" w:rsidRPr="002023D2" w:rsidRDefault="006A27D2" w:rsidP="002023D2">
            <w:pPr>
              <w:spacing w:before="100" w:beforeAutospacing="1" w:after="0"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Unburned</w:t>
            </w:r>
          </w:p>
        </w:tc>
        <w:tc>
          <w:tcPr>
            <w:tcW w:w="0" w:type="auto"/>
            <w:hideMark/>
          </w:tcPr>
          <w:p w14:paraId="504712DE" w14:textId="77777777" w:rsidR="006A27D2" w:rsidRPr="002023D2" w:rsidRDefault="006A27D2" w:rsidP="002023D2">
            <w:pPr>
              <w:spacing w:before="100" w:beforeAutospacing="1"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2.04 ± 0.11</w:t>
            </w:r>
          </w:p>
        </w:tc>
        <w:tc>
          <w:tcPr>
            <w:tcW w:w="2653" w:type="dxa"/>
            <w:hideMark/>
          </w:tcPr>
          <w:p w14:paraId="51ABC02A" w14:textId="77777777" w:rsidR="006A27D2" w:rsidRPr="002023D2" w:rsidRDefault="00ED3B6E" w:rsidP="002023D2">
            <w:pPr>
              <w:spacing w:before="100" w:beforeAutospacing="1"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A</w:t>
            </w:r>
          </w:p>
        </w:tc>
      </w:tr>
      <w:tr w:rsidR="006A27D2" w:rsidRPr="002023D2" w14:paraId="2933532A" w14:textId="77777777" w:rsidTr="002023D2">
        <w:trPr>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762DD577" w14:textId="77777777" w:rsidR="006A27D2" w:rsidRPr="002023D2" w:rsidRDefault="006A27D2" w:rsidP="002023D2">
            <w:pPr>
              <w:spacing w:before="100" w:beforeAutospacing="1" w:after="0"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Periodically Burned</w:t>
            </w:r>
          </w:p>
        </w:tc>
        <w:tc>
          <w:tcPr>
            <w:tcW w:w="0" w:type="auto"/>
            <w:hideMark/>
          </w:tcPr>
          <w:p w14:paraId="57632E1D" w14:textId="77777777" w:rsidR="006A27D2" w:rsidRPr="002023D2" w:rsidRDefault="006A27D2" w:rsidP="002023D2">
            <w:pPr>
              <w:spacing w:before="100" w:beforeAutospacing="1"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1.54 ± 0.11</w:t>
            </w:r>
          </w:p>
        </w:tc>
        <w:tc>
          <w:tcPr>
            <w:tcW w:w="2653" w:type="dxa"/>
            <w:hideMark/>
          </w:tcPr>
          <w:p w14:paraId="12ED005B" w14:textId="77777777" w:rsidR="006A27D2" w:rsidRPr="002023D2" w:rsidRDefault="00ED3B6E" w:rsidP="002023D2">
            <w:pPr>
              <w:spacing w:before="100" w:beforeAutospacing="1"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B</w:t>
            </w:r>
          </w:p>
        </w:tc>
      </w:tr>
      <w:tr w:rsidR="006A27D2" w:rsidRPr="002023D2" w14:paraId="2E693804" w14:textId="77777777" w:rsidTr="002023D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10A3D43" w14:textId="77777777" w:rsidR="006A27D2" w:rsidRPr="002023D2" w:rsidRDefault="006A27D2" w:rsidP="002023D2">
            <w:pPr>
              <w:spacing w:before="100" w:beforeAutospacing="1" w:after="0"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Frequently Burned</w:t>
            </w:r>
          </w:p>
        </w:tc>
        <w:tc>
          <w:tcPr>
            <w:tcW w:w="0" w:type="auto"/>
            <w:hideMark/>
          </w:tcPr>
          <w:p w14:paraId="70DD065C" w14:textId="77777777" w:rsidR="006A27D2" w:rsidRPr="002023D2" w:rsidRDefault="006A27D2" w:rsidP="002023D2">
            <w:pPr>
              <w:spacing w:before="100" w:beforeAutospacing="1"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1.04 ± 0.11</w:t>
            </w:r>
          </w:p>
        </w:tc>
        <w:tc>
          <w:tcPr>
            <w:tcW w:w="2653" w:type="dxa"/>
            <w:hideMark/>
          </w:tcPr>
          <w:p w14:paraId="6A49DB26" w14:textId="77777777" w:rsidR="006A27D2" w:rsidRPr="002023D2" w:rsidRDefault="00ED3B6E" w:rsidP="002023D2">
            <w:pPr>
              <w:spacing w:before="100" w:beforeAutospacing="1"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C</w:t>
            </w:r>
          </w:p>
        </w:tc>
      </w:tr>
    </w:tbl>
    <w:p w14:paraId="1596CAEC" w14:textId="77777777" w:rsidR="00336F2B" w:rsidRDefault="00336F2B" w:rsidP="002023D2">
      <w:pPr>
        <w:spacing w:line="240" w:lineRule="auto"/>
        <w:jc w:val="both"/>
        <w:rPr>
          <w:rFonts w:ascii="Times New Roman" w:eastAsia="Times New Roman" w:hAnsi="Times New Roman" w:cs="Times New Roman"/>
          <w:sz w:val="20"/>
          <w:szCs w:val="20"/>
        </w:rPr>
      </w:pPr>
      <w:r w:rsidRPr="00336F2B">
        <w:rPr>
          <w:rFonts w:ascii="Times New Roman" w:eastAsia="Times New Roman" w:hAnsi="Times New Roman" w:cs="Times New Roman"/>
          <w:sz w:val="20"/>
          <w:szCs w:val="20"/>
        </w:rPr>
        <w:t>Table 1 indicates that the levels of soil organic matter (SOM) vary considerably across the three types of forest. The unburned location exhibits the highest amount of soil organic matter, while the periodically burned area comes next, and the frequently burned site has the least. The LSD test validated that these differences are statistically significant, demonstrating that the frequency of fire has a significant impact on soil organic matter content.</w:t>
      </w:r>
    </w:p>
    <w:p w14:paraId="54F36E90" w14:textId="77777777" w:rsidR="006A27D2" w:rsidRPr="002023D2" w:rsidRDefault="002023D2" w:rsidP="002023D2">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6A27D2" w:rsidRPr="002023D2">
        <w:rPr>
          <w:rFonts w:ascii="Times New Roman" w:hAnsi="Times New Roman" w:cs="Times New Roman"/>
          <w:b/>
          <w:sz w:val="20"/>
          <w:szCs w:val="20"/>
        </w:rPr>
        <w:t xml:space="preserve">Table 2: Mean Separation </w:t>
      </w:r>
      <w:r w:rsidR="002B26C0">
        <w:rPr>
          <w:rFonts w:ascii="Times New Roman" w:hAnsi="Times New Roman" w:cs="Times New Roman"/>
          <w:b/>
          <w:sz w:val="20"/>
          <w:szCs w:val="20"/>
        </w:rPr>
        <w:t>of Soil pH</w:t>
      </w:r>
    </w:p>
    <w:tbl>
      <w:tblPr>
        <w:tblStyle w:val="PlainTable21"/>
        <w:tblW w:w="9558" w:type="dxa"/>
        <w:tblLook w:val="04A0" w:firstRow="1" w:lastRow="0" w:firstColumn="1" w:lastColumn="0" w:noHBand="0" w:noVBand="1"/>
      </w:tblPr>
      <w:tblGrid>
        <w:gridCol w:w="4066"/>
        <w:gridCol w:w="2280"/>
        <w:gridCol w:w="3212"/>
      </w:tblGrid>
      <w:tr w:rsidR="006A27D2" w:rsidRPr="002023D2" w14:paraId="653BEEE7" w14:textId="77777777" w:rsidTr="002B26C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hideMark/>
          </w:tcPr>
          <w:p w14:paraId="19E5784F" w14:textId="77777777" w:rsidR="006A27D2" w:rsidRPr="002023D2" w:rsidRDefault="006A27D2" w:rsidP="002023D2">
            <w:pPr>
              <w:spacing w:line="240" w:lineRule="auto"/>
              <w:jc w:val="both"/>
              <w:rPr>
                <w:rFonts w:ascii="Times New Roman" w:hAnsi="Times New Roman" w:cs="Times New Roman"/>
                <w:bCs w:val="0"/>
                <w:sz w:val="20"/>
                <w:szCs w:val="20"/>
              </w:rPr>
            </w:pPr>
            <w:r w:rsidRPr="002023D2">
              <w:rPr>
                <w:rFonts w:ascii="Times New Roman" w:hAnsi="Times New Roman" w:cs="Times New Roman"/>
                <w:bCs w:val="0"/>
                <w:sz w:val="20"/>
                <w:szCs w:val="20"/>
              </w:rPr>
              <w:t>Site</w:t>
            </w:r>
          </w:p>
        </w:tc>
        <w:tc>
          <w:tcPr>
            <w:tcW w:w="0" w:type="auto"/>
            <w:hideMark/>
          </w:tcPr>
          <w:p w14:paraId="13453B0E" w14:textId="77777777" w:rsidR="006A27D2" w:rsidRPr="002023D2"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023D2">
              <w:rPr>
                <w:rFonts w:ascii="Times New Roman" w:hAnsi="Times New Roman" w:cs="Times New Roman"/>
                <w:bCs w:val="0"/>
                <w:sz w:val="20"/>
                <w:szCs w:val="20"/>
              </w:rPr>
              <w:t>Mean pH</w:t>
            </w:r>
          </w:p>
        </w:tc>
        <w:tc>
          <w:tcPr>
            <w:tcW w:w="3212" w:type="dxa"/>
            <w:hideMark/>
          </w:tcPr>
          <w:p w14:paraId="61F73F15" w14:textId="77777777" w:rsidR="006A27D2" w:rsidRPr="002023D2"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023D2">
              <w:rPr>
                <w:rFonts w:ascii="Times New Roman" w:hAnsi="Times New Roman" w:cs="Times New Roman"/>
                <w:bCs w:val="0"/>
                <w:sz w:val="20"/>
                <w:szCs w:val="20"/>
              </w:rPr>
              <w:t>Grouping (LSD)</w:t>
            </w:r>
          </w:p>
        </w:tc>
      </w:tr>
      <w:tr w:rsidR="006A27D2" w:rsidRPr="002023D2" w14:paraId="75A221EB" w14:textId="77777777" w:rsidTr="002B26C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474911CC"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w:t>
            </w:r>
          </w:p>
        </w:tc>
        <w:tc>
          <w:tcPr>
            <w:tcW w:w="0" w:type="auto"/>
            <w:hideMark/>
          </w:tcPr>
          <w:p w14:paraId="593C9EF1"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6.08</w:t>
            </w:r>
          </w:p>
        </w:tc>
        <w:tc>
          <w:tcPr>
            <w:tcW w:w="3212" w:type="dxa"/>
            <w:hideMark/>
          </w:tcPr>
          <w:p w14:paraId="05AA699B" w14:textId="77777777" w:rsidR="006A27D2" w:rsidRPr="002023D2" w:rsidRDefault="00ED3B6E"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A</w:t>
            </w:r>
          </w:p>
        </w:tc>
      </w:tr>
      <w:tr w:rsidR="006A27D2" w:rsidRPr="002023D2" w14:paraId="2FBE7455" w14:textId="77777777" w:rsidTr="002B26C0">
        <w:trPr>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67FC2091"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Periodically Burned</w:t>
            </w:r>
          </w:p>
        </w:tc>
        <w:tc>
          <w:tcPr>
            <w:tcW w:w="0" w:type="auto"/>
            <w:hideMark/>
          </w:tcPr>
          <w:p w14:paraId="4E7A3F9B"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5.64</w:t>
            </w:r>
          </w:p>
        </w:tc>
        <w:tc>
          <w:tcPr>
            <w:tcW w:w="3212" w:type="dxa"/>
            <w:hideMark/>
          </w:tcPr>
          <w:p w14:paraId="42E6EA7C" w14:textId="77777777" w:rsidR="006A27D2" w:rsidRPr="002023D2" w:rsidRDefault="00ED3B6E"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B</w:t>
            </w:r>
          </w:p>
        </w:tc>
      </w:tr>
      <w:tr w:rsidR="006A27D2" w:rsidRPr="002023D2" w14:paraId="41007FFF" w14:textId="77777777" w:rsidTr="002B26C0">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3881C030"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Frequently Burned</w:t>
            </w:r>
          </w:p>
        </w:tc>
        <w:tc>
          <w:tcPr>
            <w:tcW w:w="0" w:type="auto"/>
            <w:hideMark/>
          </w:tcPr>
          <w:p w14:paraId="64B6CD13"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5.26</w:t>
            </w:r>
          </w:p>
        </w:tc>
        <w:tc>
          <w:tcPr>
            <w:tcW w:w="3212" w:type="dxa"/>
            <w:hideMark/>
          </w:tcPr>
          <w:p w14:paraId="53E6315C" w14:textId="77777777" w:rsidR="006A27D2" w:rsidRPr="002023D2" w:rsidRDefault="00ED3B6E"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C</w:t>
            </w:r>
          </w:p>
        </w:tc>
      </w:tr>
    </w:tbl>
    <w:p w14:paraId="4B3B30DA" w14:textId="77777777" w:rsidR="00336F2B" w:rsidRDefault="00336F2B" w:rsidP="00336F2B">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w:t>
      </w:r>
      <w:r w:rsidRPr="00336F2B">
        <w:rPr>
          <w:rFonts w:ascii="Times New Roman" w:hAnsi="Times New Roman" w:cs="Times New Roman"/>
          <w:sz w:val="20"/>
          <w:szCs w:val="20"/>
        </w:rPr>
        <w:t xml:space="preserve">he frequency of fires </w:t>
      </w:r>
      <w:r>
        <w:rPr>
          <w:rFonts w:ascii="Times New Roman" w:hAnsi="Times New Roman" w:cs="Times New Roman"/>
          <w:sz w:val="20"/>
          <w:szCs w:val="20"/>
        </w:rPr>
        <w:t xml:space="preserve">as shown in table 2 above </w:t>
      </w:r>
      <w:r w:rsidRPr="00336F2B">
        <w:rPr>
          <w:rFonts w:ascii="Times New Roman" w:hAnsi="Times New Roman" w:cs="Times New Roman"/>
          <w:sz w:val="20"/>
          <w:szCs w:val="20"/>
        </w:rPr>
        <w:t>has a significant impact on soil acidity, revealing that sites that are burned frequently exhibit more acidic soil (lower pH) in comparison to sites that are burned periodically and those that are not burned at all. The soils in unburned forests tend to have a pH that is nearer to neutral, indicating a lower level of disturbance and increased soil stability.</w:t>
      </w:r>
    </w:p>
    <w:p w14:paraId="38CE0585" w14:textId="77777777" w:rsidR="006A27D2" w:rsidRPr="002B26C0" w:rsidRDefault="002B26C0" w:rsidP="002023D2">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D323BC">
        <w:rPr>
          <w:rFonts w:ascii="Times New Roman" w:hAnsi="Times New Roman" w:cs="Times New Roman"/>
          <w:b/>
          <w:sz w:val="20"/>
          <w:szCs w:val="20"/>
        </w:rPr>
        <w:t xml:space="preserve">   </w:t>
      </w:r>
      <w:r w:rsidR="006A27D2" w:rsidRPr="002B26C0">
        <w:rPr>
          <w:rFonts w:ascii="Times New Roman" w:hAnsi="Times New Roman" w:cs="Times New Roman"/>
          <w:b/>
          <w:sz w:val="20"/>
          <w:szCs w:val="20"/>
        </w:rPr>
        <w:t>Table 3: Soil Nitrogen C</w:t>
      </w:r>
      <w:r>
        <w:rPr>
          <w:rFonts w:ascii="Times New Roman" w:hAnsi="Times New Roman" w:cs="Times New Roman"/>
          <w:b/>
          <w:sz w:val="20"/>
          <w:szCs w:val="20"/>
        </w:rPr>
        <w:t>ontent (%) and Mean Separation a</w:t>
      </w:r>
      <w:r w:rsidR="006A27D2" w:rsidRPr="002B26C0">
        <w:rPr>
          <w:rFonts w:ascii="Times New Roman" w:hAnsi="Times New Roman" w:cs="Times New Roman"/>
          <w:b/>
          <w:sz w:val="20"/>
          <w:szCs w:val="20"/>
        </w:rPr>
        <w:t>mong Forest Types</w:t>
      </w:r>
    </w:p>
    <w:tbl>
      <w:tblPr>
        <w:tblStyle w:val="PlainTable21"/>
        <w:tblW w:w="9598" w:type="dxa"/>
        <w:tblLook w:val="04A0" w:firstRow="1" w:lastRow="0" w:firstColumn="1" w:lastColumn="0" w:noHBand="0" w:noVBand="1"/>
      </w:tblPr>
      <w:tblGrid>
        <w:gridCol w:w="2443"/>
        <w:gridCol w:w="3148"/>
        <w:gridCol w:w="4007"/>
      </w:tblGrid>
      <w:tr w:rsidR="006A27D2" w:rsidRPr="002023D2" w14:paraId="0DE90F3A" w14:textId="77777777" w:rsidTr="002B26C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hideMark/>
          </w:tcPr>
          <w:p w14:paraId="52B68F7D" w14:textId="77777777" w:rsidR="006A27D2" w:rsidRPr="002B26C0" w:rsidRDefault="006A27D2" w:rsidP="002023D2">
            <w:pPr>
              <w:spacing w:line="240" w:lineRule="auto"/>
              <w:jc w:val="both"/>
              <w:rPr>
                <w:rFonts w:ascii="Times New Roman" w:hAnsi="Times New Roman" w:cs="Times New Roman"/>
                <w:bCs w:val="0"/>
                <w:sz w:val="20"/>
                <w:szCs w:val="20"/>
              </w:rPr>
            </w:pPr>
            <w:r w:rsidRPr="002B26C0">
              <w:rPr>
                <w:rFonts w:ascii="Times New Roman" w:hAnsi="Times New Roman" w:cs="Times New Roman"/>
                <w:bCs w:val="0"/>
                <w:sz w:val="20"/>
                <w:szCs w:val="20"/>
              </w:rPr>
              <w:t>Forest Type</w:t>
            </w:r>
          </w:p>
        </w:tc>
        <w:tc>
          <w:tcPr>
            <w:tcW w:w="0" w:type="auto"/>
            <w:hideMark/>
          </w:tcPr>
          <w:p w14:paraId="40AB95E3"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Fonts w:ascii="Times New Roman" w:hAnsi="Times New Roman" w:cs="Times New Roman"/>
                <w:bCs w:val="0"/>
                <w:sz w:val="20"/>
                <w:szCs w:val="20"/>
              </w:rPr>
              <w:t>Mean Nitrogen (%) ± SE</w:t>
            </w:r>
          </w:p>
        </w:tc>
        <w:tc>
          <w:tcPr>
            <w:tcW w:w="4007" w:type="dxa"/>
            <w:hideMark/>
          </w:tcPr>
          <w:p w14:paraId="11A1F963"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Fonts w:ascii="Times New Roman" w:hAnsi="Times New Roman" w:cs="Times New Roman"/>
                <w:bCs w:val="0"/>
                <w:sz w:val="20"/>
                <w:szCs w:val="20"/>
              </w:rPr>
              <w:t>Mean Separation (LSD = 0.0139)</w:t>
            </w:r>
          </w:p>
        </w:tc>
      </w:tr>
      <w:tr w:rsidR="006A27D2" w:rsidRPr="002023D2" w14:paraId="2547F29C" w14:textId="77777777" w:rsidTr="002B26C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hideMark/>
          </w:tcPr>
          <w:p w14:paraId="40F9E9C1"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Frequently Burned</w:t>
            </w:r>
          </w:p>
        </w:tc>
        <w:tc>
          <w:tcPr>
            <w:tcW w:w="0" w:type="auto"/>
            <w:hideMark/>
          </w:tcPr>
          <w:p w14:paraId="4E89681B"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0.062 ± 0.004</w:t>
            </w:r>
          </w:p>
        </w:tc>
        <w:tc>
          <w:tcPr>
            <w:tcW w:w="4007" w:type="dxa"/>
            <w:hideMark/>
          </w:tcPr>
          <w:p w14:paraId="086BA93B" w14:textId="77777777" w:rsidR="006A27D2" w:rsidRPr="002023D2" w:rsidRDefault="00ED3B6E"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r>
      <w:tr w:rsidR="006A27D2" w:rsidRPr="002023D2" w14:paraId="39D43434" w14:textId="77777777" w:rsidTr="002B26C0">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54330AA9"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Periodically Burned</w:t>
            </w:r>
          </w:p>
        </w:tc>
        <w:tc>
          <w:tcPr>
            <w:tcW w:w="0" w:type="auto"/>
            <w:hideMark/>
          </w:tcPr>
          <w:p w14:paraId="452CD3E1"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0.106 ± 0.005</w:t>
            </w:r>
          </w:p>
        </w:tc>
        <w:tc>
          <w:tcPr>
            <w:tcW w:w="4007" w:type="dxa"/>
            <w:hideMark/>
          </w:tcPr>
          <w:p w14:paraId="63C93A73" w14:textId="77777777" w:rsidR="006A27D2" w:rsidRPr="002023D2" w:rsidRDefault="00ED3B6E"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w:t>
            </w:r>
          </w:p>
        </w:tc>
      </w:tr>
      <w:tr w:rsidR="006A27D2" w:rsidRPr="002023D2" w14:paraId="1EC68EAF" w14:textId="77777777" w:rsidTr="002B26C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hideMark/>
          </w:tcPr>
          <w:p w14:paraId="1CE39459"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w:t>
            </w:r>
          </w:p>
        </w:tc>
        <w:tc>
          <w:tcPr>
            <w:tcW w:w="0" w:type="auto"/>
            <w:hideMark/>
          </w:tcPr>
          <w:p w14:paraId="61BECB8F"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0.154 ± 0.005</w:t>
            </w:r>
          </w:p>
        </w:tc>
        <w:tc>
          <w:tcPr>
            <w:tcW w:w="4007" w:type="dxa"/>
            <w:hideMark/>
          </w:tcPr>
          <w:p w14:paraId="6F9413C0" w14:textId="77777777" w:rsidR="006A27D2" w:rsidRPr="002023D2" w:rsidRDefault="00ED3B6E"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r>
    </w:tbl>
    <w:p w14:paraId="425C92A3" w14:textId="77777777" w:rsidR="00F81DB5" w:rsidRDefault="00F81DB5" w:rsidP="00F81DB5">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T</w:t>
      </w:r>
      <w:r w:rsidRPr="00F81DB5">
        <w:rPr>
          <w:rFonts w:ascii="Times New Roman" w:hAnsi="Times New Roman" w:cs="Times New Roman"/>
          <w:sz w:val="20"/>
          <w:szCs w:val="20"/>
        </w:rPr>
        <w:t xml:space="preserve">he nitrogen content </w:t>
      </w:r>
      <w:r>
        <w:rPr>
          <w:rFonts w:ascii="Times New Roman" w:hAnsi="Times New Roman" w:cs="Times New Roman"/>
          <w:sz w:val="20"/>
          <w:szCs w:val="20"/>
        </w:rPr>
        <w:t>of soil shown in table 3</w:t>
      </w:r>
      <w:r w:rsidRPr="00F81DB5">
        <w:rPr>
          <w:rFonts w:ascii="Times New Roman" w:hAnsi="Times New Roman" w:cs="Times New Roman"/>
          <w:sz w:val="20"/>
          <w:szCs w:val="20"/>
        </w:rPr>
        <w:t xml:space="preserve"> differs considerably among the three types of forests. Plots that are frequently burned exhibit the lowest levels of nitrogen, while those that are periodically burned show moderate amounts, and unburned plots contain the highest levels. This trend demonstrates nitrogen depletion due to frequent fires and greater nutrient retention in undisturbed soil.</w:t>
      </w:r>
    </w:p>
    <w:p w14:paraId="7472407E" w14:textId="77777777" w:rsidR="006A27D2" w:rsidRPr="002B26C0" w:rsidRDefault="002B26C0" w:rsidP="002023D2">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407BE5">
        <w:rPr>
          <w:rFonts w:ascii="Times New Roman" w:hAnsi="Times New Roman" w:cs="Times New Roman"/>
          <w:b/>
          <w:sz w:val="20"/>
          <w:szCs w:val="20"/>
        </w:rPr>
        <w:t xml:space="preserve">      </w:t>
      </w:r>
      <w:r w:rsidR="006A27D2" w:rsidRPr="002B26C0">
        <w:rPr>
          <w:rFonts w:ascii="Times New Roman" w:hAnsi="Times New Roman" w:cs="Times New Roman"/>
          <w:b/>
          <w:sz w:val="20"/>
          <w:szCs w:val="20"/>
        </w:rPr>
        <w:t>Table 4: Soil Phosphorus Content (mg/kg</w:t>
      </w:r>
      <w:r>
        <w:rPr>
          <w:rFonts w:ascii="Times New Roman" w:hAnsi="Times New Roman" w:cs="Times New Roman"/>
          <w:b/>
          <w:sz w:val="20"/>
          <w:szCs w:val="20"/>
        </w:rPr>
        <w:t>) and Mean Separation a</w:t>
      </w:r>
      <w:r w:rsidR="006A27D2" w:rsidRPr="002B26C0">
        <w:rPr>
          <w:rFonts w:ascii="Times New Roman" w:hAnsi="Times New Roman" w:cs="Times New Roman"/>
          <w:b/>
          <w:sz w:val="20"/>
          <w:szCs w:val="20"/>
        </w:rPr>
        <w:t>mong Forest Types</w:t>
      </w:r>
    </w:p>
    <w:tbl>
      <w:tblPr>
        <w:tblStyle w:val="PlainTable21"/>
        <w:tblW w:w="9705" w:type="dxa"/>
        <w:tblLook w:val="04A0" w:firstRow="1" w:lastRow="0" w:firstColumn="1" w:lastColumn="0" w:noHBand="0" w:noVBand="1"/>
      </w:tblPr>
      <w:tblGrid>
        <w:gridCol w:w="2676"/>
        <w:gridCol w:w="3522"/>
        <w:gridCol w:w="1672"/>
        <w:gridCol w:w="1835"/>
      </w:tblGrid>
      <w:tr w:rsidR="006A27D2" w:rsidRPr="002023D2" w14:paraId="473FD4D8" w14:textId="77777777" w:rsidTr="002B26C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hideMark/>
          </w:tcPr>
          <w:p w14:paraId="5E211456" w14:textId="77777777" w:rsidR="006A27D2" w:rsidRPr="002B26C0" w:rsidRDefault="006A27D2" w:rsidP="002023D2">
            <w:pPr>
              <w:spacing w:line="240" w:lineRule="auto"/>
              <w:jc w:val="both"/>
              <w:rPr>
                <w:rFonts w:ascii="Times New Roman" w:hAnsi="Times New Roman" w:cs="Times New Roman"/>
                <w:bCs w:val="0"/>
                <w:sz w:val="20"/>
                <w:szCs w:val="20"/>
              </w:rPr>
            </w:pPr>
            <w:r w:rsidRPr="002B26C0">
              <w:rPr>
                <w:rFonts w:ascii="Times New Roman" w:hAnsi="Times New Roman" w:cs="Times New Roman"/>
                <w:bCs w:val="0"/>
                <w:sz w:val="20"/>
                <w:szCs w:val="20"/>
              </w:rPr>
              <w:t>Forest Type</w:t>
            </w:r>
          </w:p>
        </w:tc>
        <w:tc>
          <w:tcPr>
            <w:tcW w:w="0" w:type="auto"/>
            <w:hideMark/>
          </w:tcPr>
          <w:p w14:paraId="36161D1B"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Fonts w:ascii="Times New Roman" w:hAnsi="Times New Roman" w:cs="Times New Roman"/>
                <w:bCs w:val="0"/>
                <w:sz w:val="20"/>
                <w:szCs w:val="20"/>
              </w:rPr>
              <w:t>Phosphorus (mg/kg) ± SE</w:t>
            </w:r>
          </w:p>
        </w:tc>
        <w:tc>
          <w:tcPr>
            <w:tcW w:w="0" w:type="auto"/>
            <w:hideMark/>
          </w:tcPr>
          <w:p w14:paraId="096763F0"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Fonts w:ascii="Times New Roman" w:hAnsi="Times New Roman" w:cs="Times New Roman"/>
                <w:bCs w:val="0"/>
                <w:sz w:val="20"/>
                <w:szCs w:val="20"/>
              </w:rPr>
              <w:t>LSD (0.05)</w:t>
            </w:r>
          </w:p>
        </w:tc>
        <w:tc>
          <w:tcPr>
            <w:tcW w:w="1835" w:type="dxa"/>
            <w:hideMark/>
          </w:tcPr>
          <w:p w14:paraId="5E719A78"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Fonts w:ascii="Times New Roman" w:hAnsi="Times New Roman" w:cs="Times New Roman"/>
                <w:bCs w:val="0"/>
                <w:sz w:val="20"/>
                <w:szCs w:val="20"/>
              </w:rPr>
              <w:t>Significance</w:t>
            </w:r>
          </w:p>
        </w:tc>
      </w:tr>
      <w:tr w:rsidR="006A27D2" w:rsidRPr="002023D2" w14:paraId="05D2C2F8" w14:textId="77777777" w:rsidTr="002B26C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76D547D8"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Frequently Burned</w:t>
            </w:r>
          </w:p>
        </w:tc>
        <w:tc>
          <w:tcPr>
            <w:tcW w:w="0" w:type="auto"/>
            <w:hideMark/>
          </w:tcPr>
          <w:p w14:paraId="6F322074"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8.50 ± 1.40 c</w:t>
            </w:r>
          </w:p>
        </w:tc>
        <w:tc>
          <w:tcPr>
            <w:tcW w:w="0" w:type="auto"/>
            <w:hideMark/>
          </w:tcPr>
          <w:p w14:paraId="7113ED10"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1.25</w:t>
            </w:r>
          </w:p>
        </w:tc>
        <w:tc>
          <w:tcPr>
            <w:tcW w:w="1835" w:type="dxa"/>
            <w:hideMark/>
          </w:tcPr>
          <w:p w14:paraId="247A6072"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Significant</w:t>
            </w:r>
          </w:p>
        </w:tc>
      </w:tr>
      <w:tr w:rsidR="006A27D2" w:rsidRPr="002023D2" w14:paraId="111C7FBE" w14:textId="77777777" w:rsidTr="002B26C0">
        <w:trPr>
          <w:trHeight w:val="305"/>
        </w:trPr>
        <w:tc>
          <w:tcPr>
            <w:cnfStyle w:val="001000000000" w:firstRow="0" w:lastRow="0" w:firstColumn="1" w:lastColumn="0" w:oddVBand="0" w:evenVBand="0" w:oddHBand="0" w:evenHBand="0" w:firstRowFirstColumn="0" w:firstRowLastColumn="0" w:lastRowFirstColumn="0" w:lastRowLastColumn="0"/>
            <w:tcW w:w="0" w:type="auto"/>
            <w:hideMark/>
          </w:tcPr>
          <w:p w14:paraId="018E5780"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Periodically Burned</w:t>
            </w:r>
          </w:p>
        </w:tc>
        <w:tc>
          <w:tcPr>
            <w:tcW w:w="0" w:type="auto"/>
            <w:hideMark/>
          </w:tcPr>
          <w:p w14:paraId="4CBF6DD7"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11.20 ± 1.10 b</w:t>
            </w:r>
          </w:p>
        </w:tc>
        <w:tc>
          <w:tcPr>
            <w:tcW w:w="0" w:type="auto"/>
            <w:hideMark/>
          </w:tcPr>
          <w:p w14:paraId="66E5AE9D"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35" w:type="dxa"/>
            <w:hideMark/>
          </w:tcPr>
          <w:p w14:paraId="1468BCB7"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27D2" w:rsidRPr="002023D2" w14:paraId="52EED21F" w14:textId="77777777" w:rsidTr="00407BE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0" w:type="auto"/>
            <w:hideMark/>
          </w:tcPr>
          <w:p w14:paraId="0D5D458A"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w:t>
            </w:r>
          </w:p>
        </w:tc>
        <w:tc>
          <w:tcPr>
            <w:tcW w:w="0" w:type="auto"/>
            <w:hideMark/>
          </w:tcPr>
          <w:p w14:paraId="4E41645F"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14.80 ± 1.30 a</w:t>
            </w:r>
          </w:p>
        </w:tc>
        <w:tc>
          <w:tcPr>
            <w:tcW w:w="0" w:type="auto"/>
            <w:hideMark/>
          </w:tcPr>
          <w:p w14:paraId="3DB474EB"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35" w:type="dxa"/>
            <w:hideMark/>
          </w:tcPr>
          <w:p w14:paraId="4EF61E22"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EFFCBF3" w14:textId="77777777" w:rsidR="00407BE5" w:rsidRDefault="00407BE5" w:rsidP="00407BE5">
      <w:pPr>
        <w:pStyle w:val="Heading3"/>
        <w:spacing w:after="240" w:line="240" w:lineRule="auto"/>
        <w:jc w:val="both"/>
        <w:rPr>
          <w:rFonts w:ascii="Times New Roman" w:eastAsiaTheme="minorHAnsi" w:hAnsi="Times New Roman" w:cs="Times New Roman"/>
          <w:color w:val="auto"/>
          <w:sz w:val="20"/>
          <w:szCs w:val="20"/>
        </w:rPr>
      </w:pPr>
      <w:r w:rsidRPr="00407BE5">
        <w:rPr>
          <w:rFonts w:ascii="Times New Roman" w:eastAsiaTheme="minorHAnsi" w:hAnsi="Times New Roman" w:cs="Times New Roman"/>
          <w:color w:val="auto"/>
          <w:sz w:val="20"/>
          <w:szCs w:val="20"/>
        </w:rPr>
        <w:t>According to table 4, the level of soil phosphorus was greatest in the unburned forest (14.80 ± 1.30 mg/kg), moderate in the periodically burned forest (11.20 ± 1.10 mg/kg), and least in the frequently burned forest (8.50 ± 1.40 mg/kg). The LSD value of 1.25 verified that these differences were statistically significant. The reduction in phosphorus in frequently burned areas was attributed to nutrient loss resulting from volatilization and erosion, whereas unburned locations retained higher phosphorus levels due to the decomposition of organic matter and minimal disruption.</w:t>
      </w:r>
    </w:p>
    <w:p w14:paraId="263FF734" w14:textId="77777777" w:rsidR="006A27D2" w:rsidRPr="002B26C0" w:rsidRDefault="002B26C0" w:rsidP="002023D2">
      <w:pPr>
        <w:pStyle w:val="Heading3"/>
        <w:spacing w:line="240" w:lineRule="auto"/>
        <w:ind w:firstLine="720"/>
        <w:jc w:val="both"/>
        <w:rPr>
          <w:rFonts w:ascii="Times New Roman" w:hAnsi="Times New Roman" w:cs="Times New Roman"/>
          <w:b/>
          <w:color w:val="auto"/>
          <w:sz w:val="20"/>
          <w:szCs w:val="20"/>
        </w:rPr>
      </w:pPr>
      <w:r>
        <w:rPr>
          <w:rStyle w:val="Strong"/>
          <w:rFonts w:ascii="Times New Roman" w:hAnsi="Times New Roman" w:cs="Times New Roman"/>
          <w:color w:val="auto"/>
          <w:sz w:val="20"/>
          <w:szCs w:val="20"/>
        </w:rPr>
        <w:t xml:space="preserve">                           </w:t>
      </w:r>
      <w:r w:rsidR="006A27D2" w:rsidRPr="002B26C0">
        <w:rPr>
          <w:rStyle w:val="Strong"/>
          <w:rFonts w:ascii="Times New Roman" w:hAnsi="Times New Roman" w:cs="Times New Roman"/>
          <w:color w:val="auto"/>
          <w:sz w:val="20"/>
          <w:szCs w:val="20"/>
        </w:rPr>
        <w:t>Table 5: Mean Separation of Average Temperature.</w:t>
      </w:r>
    </w:p>
    <w:tbl>
      <w:tblPr>
        <w:tblStyle w:val="PlainTable21"/>
        <w:tblW w:w="9759" w:type="dxa"/>
        <w:tblLook w:val="04A0" w:firstRow="1" w:lastRow="0" w:firstColumn="1" w:lastColumn="0" w:noHBand="0" w:noVBand="1"/>
      </w:tblPr>
      <w:tblGrid>
        <w:gridCol w:w="2303"/>
        <w:gridCol w:w="4437"/>
        <w:gridCol w:w="1439"/>
        <w:gridCol w:w="1580"/>
      </w:tblGrid>
      <w:tr w:rsidR="006A27D2" w:rsidRPr="002B26C0" w14:paraId="6A56256F" w14:textId="77777777" w:rsidTr="002B26C0">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7EFB5C21" w14:textId="77777777" w:rsidR="006A27D2" w:rsidRPr="002B26C0" w:rsidRDefault="006A27D2" w:rsidP="002023D2">
            <w:pPr>
              <w:spacing w:line="240" w:lineRule="auto"/>
              <w:jc w:val="both"/>
              <w:rPr>
                <w:rFonts w:ascii="Times New Roman" w:hAnsi="Times New Roman" w:cs="Times New Roman"/>
                <w:bCs w:val="0"/>
                <w:sz w:val="20"/>
                <w:szCs w:val="20"/>
              </w:rPr>
            </w:pPr>
            <w:r w:rsidRPr="002B26C0">
              <w:rPr>
                <w:rStyle w:val="Strong"/>
                <w:rFonts w:ascii="Times New Roman" w:hAnsi="Times New Roman" w:cs="Times New Roman"/>
                <w:b/>
                <w:sz w:val="20"/>
                <w:szCs w:val="20"/>
              </w:rPr>
              <w:t>Forest Type</w:t>
            </w:r>
          </w:p>
        </w:tc>
        <w:tc>
          <w:tcPr>
            <w:tcW w:w="0" w:type="auto"/>
            <w:hideMark/>
          </w:tcPr>
          <w:p w14:paraId="0C0A60D1"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Style w:val="Strong"/>
                <w:rFonts w:ascii="Times New Roman" w:hAnsi="Times New Roman" w:cs="Times New Roman"/>
                <w:b/>
                <w:sz w:val="20"/>
                <w:szCs w:val="20"/>
              </w:rPr>
              <w:t>Average Temperature (°C) Mean ± SE</w:t>
            </w:r>
          </w:p>
        </w:tc>
        <w:tc>
          <w:tcPr>
            <w:tcW w:w="0" w:type="auto"/>
            <w:hideMark/>
          </w:tcPr>
          <w:p w14:paraId="0530EB1A"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Style w:val="Strong"/>
                <w:rFonts w:ascii="Times New Roman" w:hAnsi="Times New Roman" w:cs="Times New Roman"/>
                <w:b/>
                <w:sz w:val="20"/>
                <w:szCs w:val="20"/>
              </w:rPr>
              <w:t>LSD (0.05)</w:t>
            </w:r>
          </w:p>
        </w:tc>
        <w:tc>
          <w:tcPr>
            <w:tcW w:w="0" w:type="auto"/>
            <w:hideMark/>
          </w:tcPr>
          <w:p w14:paraId="40B7E843" w14:textId="77777777" w:rsidR="006A27D2" w:rsidRPr="002B26C0"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2B26C0">
              <w:rPr>
                <w:rStyle w:val="Strong"/>
                <w:rFonts w:ascii="Times New Roman" w:hAnsi="Times New Roman" w:cs="Times New Roman"/>
                <w:b/>
                <w:sz w:val="20"/>
                <w:szCs w:val="20"/>
              </w:rPr>
              <w:t>Significance</w:t>
            </w:r>
          </w:p>
        </w:tc>
      </w:tr>
      <w:tr w:rsidR="006A27D2" w:rsidRPr="002023D2" w14:paraId="58E51E02" w14:textId="77777777" w:rsidTr="002B26C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05E6FE07"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Frequently Burned</w:t>
            </w:r>
          </w:p>
        </w:tc>
        <w:tc>
          <w:tcPr>
            <w:tcW w:w="0" w:type="auto"/>
            <w:hideMark/>
          </w:tcPr>
          <w:p w14:paraId="09ABF8D6"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 xml:space="preserve">33.5 ± 0.7 </w:t>
            </w:r>
            <w:r w:rsidRPr="002023D2">
              <w:rPr>
                <w:rStyle w:val="Strong"/>
                <w:rFonts w:ascii="Times New Roman" w:hAnsi="Times New Roman" w:cs="Times New Roman"/>
                <w:b w:val="0"/>
                <w:sz w:val="20"/>
                <w:szCs w:val="20"/>
              </w:rPr>
              <w:t>a</w:t>
            </w:r>
          </w:p>
        </w:tc>
        <w:tc>
          <w:tcPr>
            <w:tcW w:w="0" w:type="auto"/>
            <w:hideMark/>
          </w:tcPr>
          <w:p w14:paraId="2575D640"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0.63</w:t>
            </w:r>
          </w:p>
        </w:tc>
        <w:tc>
          <w:tcPr>
            <w:tcW w:w="0" w:type="auto"/>
            <w:hideMark/>
          </w:tcPr>
          <w:p w14:paraId="34A92B0B"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Significant</w:t>
            </w:r>
          </w:p>
        </w:tc>
      </w:tr>
      <w:tr w:rsidR="006A27D2" w:rsidRPr="002023D2" w14:paraId="1B2DC927" w14:textId="77777777" w:rsidTr="002B26C0">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8BD2AD6"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Periodically Burned</w:t>
            </w:r>
          </w:p>
        </w:tc>
        <w:tc>
          <w:tcPr>
            <w:tcW w:w="0" w:type="auto"/>
            <w:hideMark/>
          </w:tcPr>
          <w:p w14:paraId="3C21341A"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 xml:space="preserve">31.1 ± 0.6 </w:t>
            </w:r>
            <w:r w:rsidRPr="002023D2">
              <w:rPr>
                <w:rStyle w:val="Strong"/>
                <w:rFonts w:ascii="Times New Roman" w:hAnsi="Times New Roman" w:cs="Times New Roman"/>
                <w:b w:val="0"/>
                <w:sz w:val="20"/>
                <w:szCs w:val="20"/>
              </w:rPr>
              <w:t>b</w:t>
            </w:r>
          </w:p>
        </w:tc>
        <w:tc>
          <w:tcPr>
            <w:tcW w:w="0" w:type="auto"/>
            <w:hideMark/>
          </w:tcPr>
          <w:p w14:paraId="60D8938C"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FA15459"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27D2" w:rsidRPr="002023D2" w14:paraId="6F5E16E9" w14:textId="77777777" w:rsidTr="002B26C0">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468AA985"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w:t>
            </w:r>
          </w:p>
        </w:tc>
        <w:tc>
          <w:tcPr>
            <w:tcW w:w="0" w:type="auto"/>
            <w:hideMark/>
          </w:tcPr>
          <w:p w14:paraId="509630AD"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 xml:space="preserve">28.9 ± 0.5 </w:t>
            </w:r>
            <w:r w:rsidRPr="002023D2">
              <w:rPr>
                <w:rStyle w:val="Strong"/>
                <w:rFonts w:ascii="Times New Roman" w:hAnsi="Times New Roman" w:cs="Times New Roman"/>
                <w:b w:val="0"/>
                <w:sz w:val="20"/>
                <w:szCs w:val="20"/>
              </w:rPr>
              <w:t>c</w:t>
            </w:r>
          </w:p>
        </w:tc>
        <w:tc>
          <w:tcPr>
            <w:tcW w:w="0" w:type="auto"/>
            <w:hideMark/>
          </w:tcPr>
          <w:p w14:paraId="2CD64320"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14:paraId="32D9FA24"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07A1CEB3" w14:textId="77777777" w:rsidR="00407BE5" w:rsidRDefault="00407BE5" w:rsidP="00CF6C5F">
      <w:pPr>
        <w:spacing w:before="100" w:beforeAutospacing="1" w:after="100" w:afterAutospacing="1" w:line="240" w:lineRule="auto"/>
        <w:jc w:val="both"/>
        <w:rPr>
          <w:rFonts w:ascii="Times New Roman" w:hAnsi="Times New Roman" w:cs="Times New Roman"/>
          <w:sz w:val="20"/>
          <w:szCs w:val="20"/>
        </w:rPr>
      </w:pPr>
      <w:r w:rsidRPr="00407BE5">
        <w:rPr>
          <w:rFonts w:ascii="Times New Roman" w:hAnsi="Times New Roman" w:cs="Times New Roman"/>
          <w:sz w:val="20"/>
          <w:szCs w:val="20"/>
        </w:rPr>
        <w:t>Table 5 indicated that there were notable variations in average temperatures across the three types of forests. The plots that were frequently burned exhibited the highest average temperature (33.5 ± 0.7 °C), followed by those that were periodically burned (31.1 ± 0.6 °C), while the unburned plots had the lowest temperature (28.9 ± 0.5 °C). These differences were statistically significant as verified by LSD at the 5% level (LSD = 0.63 °C).</w:t>
      </w:r>
    </w:p>
    <w:p w14:paraId="65836BC9" w14:textId="77777777" w:rsidR="006A27D2" w:rsidRPr="00CF6C5F" w:rsidRDefault="00CF6C5F" w:rsidP="00407BE5">
      <w:pPr>
        <w:spacing w:before="100" w:beforeAutospacing="1"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6A27D2" w:rsidRPr="00CF6C5F">
        <w:rPr>
          <w:rFonts w:ascii="Times New Roman" w:hAnsi="Times New Roman" w:cs="Times New Roman"/>
          <w:b/>
          <w:sz w:val="20"/>
          <w:szCs w:val="20"/>
        </w:rPr>
        <w:t>Table 6: Weekly rainfall (9:00–11:00 AM) and corresponding retained water (mm) across forest types</w:t>
      </w:r>
    </w:p>
    <w:tbl>
      <w:tblPr>
        <w:tblStyle w:val="PlainTable21"/>
        <w:tblW w:w="9810" w:type="dxa"/>
        <w:tblInd w:w="-72" w:type="dxa"/>
        <w:tblLook w:val="04A0" w:firstRow="1" w:lastRow="0" w:firstColumn="1" w:lastColumn="0" w:noHBand="0" w:noVBand="1"/>
      </w:tblPr>
      <w:tblGrid>
        <w:gridCol w:w="706"/>
        <w:gridCol w:w="1459"/>
        <w:gridCol w:w="2217"/>
        <w:gridCol w:w="1769"/>
        <w:gridCol w:w="2000"/>
        <w:gridCol w:w="1659"/>
      </w:tblGrid>
      <w:tr w:rsidR="006A27D2" w:rsidRPr="00CF6C5F" w14:paraId="281C0BC9" w14:textId="77777777" w:rsidTr="00CF6C5F">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06" w:type="dxa"/>
            <w:hideMark/>
          </w:tcPr>
          <w:p w14:paraId="7DCAF826" w14:textId="77777777" w:rsidR="006A27D2" w:rsidRPr="00CF6C5F" w:rsidRDefault="00CF6C5F" w:rsidP="00CF6C5F">
            <w:pPr>
              <w:spacing w:after="0" w:line="240" w:lineRule="auto"/>
              <w:jc w:val="both"/>
              <w:rPr>
                <w:rFonts w:ascii="Times New Roman" w:hAnsi="Times New Roman" w:cs="Times New Roman"/>
                <w:bCs w:val="0"/>
                <w:sz w:val="20"/>
                <w:szCs w:val="20"/>
              </w:rPr>
            </w:pPr>
            <w:r>
              <w:rPr>
                <w:rFonts w:ascii="Times New Roman" w:hAnsi="Times New Roman" w:cs="Times New Roman"/>
                <w:bCs w:val="0"/>
                <w:sz w:val="20"/>
                <w:szCs w:val="20"/>
              </w:rPr>
              <w:t>W</w:t>
            </w:r>
            <w:r w:rsidR="006A27D2" w:rsidRPr="00CF6C5F">
              <w:rPr>
                <w:rFonts w:ascii="Times New Roman" w:hAnsi="Times New Roman" w:cs="Times New Roman"/>
                <w:bCs w:val="0"/>
                <w:sz w:val="20"/>
                <w:szCs w:val="20"/>
              </w:rPr>
              <w:t>eek</w:t>
            </w:r>
          </w:p>
        </w:tc>
        <w:tc>
          <w:tcPr>
            <w:tcW w:w="1459" w:type="dxa"/>
            <w:hideMark/>
          </w:tcPr>
          <w:p w14:paraId="6E9ECCDA"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Dates</w:t>
            </w:r>
          </w:p>
        </w:tc>
        <w:tc>
          <w:tcPr>
            <w:tcW w:w="0" w:type="auto"/>
            <w:hideMark/>
          </w:tcPr>
          <w:p w14:paraId="5D25BB8F" w14:textId="77777777" w:rsidR="006A27D2" w:rsidRPr="00CF6C5F" w:rsidRDefault="006A27D2" w:rsidP="00CF6C5F">
            <w:pPr>
              <w:spacing w:after="0" w:line="240" w:lineRule="auto"/>
              <w:ind w:firstLine="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Rainfall(mm)</w:t>
            </w:r>
          </w:p>
        </w:tc>
        <w:tc>
          <w:tcPr>
            <w:tcW w:w="0" w:type="auto"/>
            <w:hideMark/>
          </w:tcPr>
          <w:p w14:paraId="0B993A3D"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Unburned</w:t>
            </w:r>
          </w:p>
        </w:tc>
        <w:tc>
          <w:tcPr>
            <w:tcW w:w="0" w:type="auto"/>
            <w:hideMark/>
          </w:tcPr>
          <w:p w14:paraId="105BEF1C"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6C5F">
              <w:rPr>
                <w:rFonts w:ascii="Times New Roman" w:hAnsi="Times New Roman" w:cs="Times New Roman"/>
                <w:bCs w:val="0"/>
                <w:sz w:val="20"/>
                <w:szCs w:val="20"/>
              </w:rPr>
              <w:t>Periodically</w:t>
            </w:r>
          </w:p>
          <w:p w14:paraId="31F0BA72"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Burn</w:t>
            </w:r>
          </w:p>
        </w:tc>
        <w:tc>
          <w:tcPr>
            <w:tcW w:w="1659" w:type="dxa"/>
            <w:hideMark/>
          </w:tcPr>
          <w:p w14:paraId="7B2D86DF"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6C5F">
              <w:rPr>
                <w:rFonts w:ascii="Times New Roman" w:hAnsi="Times New Roman" w:cs="Times New Roman"/>
                <w:bCs w:val="0"/>
                <w:sz w:val="20"/>
                <w:szCs w:val="20"/>
              </w:rPr>
              <w:t>Frequently</w:t>
            </w:r>
          </w:p>
          <w:p w14:paraId="1C9C0297" w14:textId="77777777" w:rsidR="006A27D2" w:rsidRPr="00CF6C5F" w:rsidRDefault="006A27D2" w:rsidP="00CF6C5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Burn</w:t>
            </w:r>
          </w:p>
        </w:tc>
      </w:tr>
      <w:tr w:rsidR="006A27D2" w:rsidRPr="002023D2" w14:paraId="1C149DFF" w14:textId="77777777" w:rsidTr="00CF6C5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6" w:type="dxa"/>
            <w:hideMark/>
          </w:tcPr>
          <w:p w14:paraId="56FCE8F2" w14:textId="77777777" w:rsidR="006A27D2" w:rsidRPr="002023D2" w:rsidRDefault="006A27D2" w:rsidP="00CF6C5F">
            <w:pPr>
              <w:spacing w:after="0"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1</w:t>
            </w:r>
          </w:p>
        </w:tc>
        <w:tc>
          <w:tcPr>
            <w:tcW w:w="1459" w:type="dxa"/>
            <w:hideMark/>
          </w:tcPr>
          <w:p w14:paraId="3F817E54"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1–7 May</w:t>
            </w:r>
          </w:p>
        </w:tc>
        <w:tc>
          <w:tcPr>
            <w:tcW w:w="0" w:type="auto"/>
            <w:hideMark/>
          </w:tcPr>
          <w:p w14:paraId="65D8445D" w14:textId="77777777" w:rsidR="006A27D2" w:rsidRPr="002023D2" w:rsidRDefault="006A27D2" w:rsidP="00CF6C5F">
            <w:pPr>
              <w:spacing w:after="0" w:line="24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31.1</w:t>
            </w:r>
          </w:p>
        </w:tc>
        <w:tc>
          <w:tcPr>
            <w:tcW w:w="0" w:type="auto"/>
            <w:hideMark/>
          </w:tcPr>
          <w:p w14:paraId="34C39A8C"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26.5</w:t>
            </w:r>
          </w:p>
        </w:tc>
        <w:tc>
          <w:tcPr>
            <w:tcW w:w="0" w:type="auto"/>
            <w:hideMark/>
          </w:tcPr>
          <w:p w14:paraId="4F0CC2E0"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24.4</w:t>
            </w:r>
          </w:p>
        </w:tc>
        <w:tc>
          <w:tcPr>
            <w:tcW w:w="1659" w:type="dxa"/>
            <w:hideMark/>
          </w:tcPr>
          <w:p w14:paraId="379CF94C"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21.9</w:t>
            </w:r>
          </w:p>
        </w:tc>
      </w:tr>
      <w:tr w:rsidR="006A27D2" w:rsidRPr="002023D2" w14:paraId="2A3BAE55" w14:textId="77777777" w:rsidTr="00CF6C5F">
        <w:trPr>
          <w:trHeight w:val="431"/>
        </w:trPr>
        <w:tc>
          <w:tcPr>
            <w:cnfStyle w:val="001000000000" w:firstRow="0" w:lastRow="0" w:firstColumn="1" w:lastColumn="0" w:oddVBand="0" w:evenVBand="0" w:oddHBand="0" w:evenHBand="0" w:firstRowFirstColumn="0" w:firstRowLastColumn="0" w:lastRowFirstColumn="0" w:lastRowLastColumn="0"/>
            <w:tcW w:w="706" w:type="dxa"/>
            <w:hideMark/>
          </w:tcPr>
          <w:p w14:paraId="5DFDFAC1" w14:textId="77777777" w:rsidR="006A27D2" w:rsidRPr="002023D2" w:rsidRDefault="006A27D2" w:rsidP="00CF6C5F">
            <w:pPr>
              <w:spacing w:after="0"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lastRenderedPageBreak/>
              <w:t>2</w:t>
            </w:r>
          </w:p>
        </w:tc>
        <w:tc>
          <w:tcPr>
            <w:tcW w:w="1459" w:type="dxa"/>
            <w:hideMark/>
          </w:tcPr>
          <w:p w14:paraId="7389A403"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8–14 May</w:t>
            </w:r>
          </w:p>
        </w:tc>
        <w:tc>
          <w:tcPr>
            <w:tcW w:w="0" w:type="auto"/>
            <w:hideMark/>
          </w:tcPr>
          <w:p w14:paraId="0266087F" w14:textId="77777777" w:rsidR="006A27D2" w:rsidRPr="002023D2" w:rsidRDefault="006A27D2" w:rsidP="00CF6C5F">
            <w:pPr>
              <w:spacing w:after="0" w:line="24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35.5</w:t>
            </w:r>
          </w:p>
        </w:tc>
        <w:tc>
          <w:tcPr>
            <w:tcW w:w="0" w:type="auto"/>
            <w:hideMark/>
          </w:tcPr>
          <w:p w14:paraId="1F6097ED"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30.3</w:t>
            </w:r>
          </w:p>
        </w:tc>
        <w:tc>
          <w:tcPr>
            <w:tcW w:w="0" w:type="auto"/>
            <w:hideMark/>
          </w:tcPr>
          <w:p w14:paraId="57B123E2"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27.9</w:t>
            </w:r>
          </w:p>
        </w:tc>
        <w:tc>
          <w:tcPr>
            <w:tcW w:w="1659" w:type="dxa"/>
            <w:hideMark/>
          </w:tcPr>
          <w:p w14:paraId="41BA7C34"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25.0</w:t>
            </w:r>
          </w:p>
        </w:tc>
      </w:tr>
      <w:tr w:rsidR="006A27D2" w:rsidRPr="002023D2" w14:paraId="2AE9C435" w14:textId="77777777" w:rsidTr="00CF6C5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06" w:type="dxa"/>
            <w:hideMark/>
          </w:tcPr>
          <w:p w14:paraId="4E9BCBBE" w14:textId="77777777" w:rsidR="006A27D2" w:rsidRPr="002023D2" w:rsidRDefault="006A27D2" w:rsidP="00CF6C5F">
            <w:pPr>
              <w:spacing w:after="0"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3</w:t>
            </w:r>
          </w:p>
        </w:tc>
        <w:tc>
          <w:tcPr>
            <w:tcW w:w="1459" w:type="dxa"/>
            <w:hideMark/>
          </w:tcPr>
          <w:p w14:paraId="49E42232"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15–21 May</w:t>
            </w:r>
          </w:p>
        </w:tc>
        <w:tc>
          <w:tcPr>
            <w:tcW w:w="0" w:type="auto"/>
            <w:hideMark/>
          </w:tcPr>
          <w:p w14:paraId="5000C0C3" w14:textId="77777777" w:rsidR="006A27D2" w:rsidRPr="002023D2" w:rsidRDefault="006A27D2" w:rsidP="00CF6C5F">
            <w:pPr>
              <w:spacing w:after="0" w:line="24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23.9</w:t>
            </w:r>
          </w:p>
        </w:tc>
        <w:tc>
          <w:tcPr>
            <w:tcW w:w="0" w:type="auto"/>
            <w:hideMark/>
          </w:tcPr>
          <w:p w14:paraId="47EFE88F"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20.4</w:t>
            </w:r>
          </w:p>
        </w:tc>
        <w:tc>
          <w:tcPr>
            <w:tcW w:w="0" w:type="auto"/>
            <w:hideMark/>
          </w:tcPr>
          <w:p w14:paraId="59B9891E"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18.8</w:t>
            </w:r>
          </w:p>
        </w:tc>
        <w:tc>
          <w:tcPr>
            <w:tcW w:w="1659" w:type="dxa"/>
            <w:hideMark/>
          </w:tcPr>
          <w:p w14:paraId="3DCE3591"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16.8</w:t>
            </w:r>
          </w:p>
        </w:tc>
      </w:tr>
      <w:tr w:rsidR="006A27D2" w:rsidRPr="002023D2" w14:paraId="32DD6400" w14:textId="77777777" w:rsidTr="00CF6C5F">
        <w:trPr>
          <w:trHeight w:val="296"/>
        </w:trPr>
        <w:tc>
          <w:tcPr>
            <w:cnfStyle w:val="001000000000" w:firstRow="0" w:lastRow="0" w:firstColumn="1" w:lastColumn="0" w:oddVBand="0" w:evenVBand="0" w:oddHBand="0" w:evenHBand="0" w:firstRowFirstColumn="0" w:firstRowLastColumn="0" w:lastRowFirstColumn="0" w:lastRowLastColumn="0"/>
            <w:tcW w:w="706" w:type="dxa"/>
            <w:hideMark/>
          </w:tcPr>
          <w:p w14:paraId="6518F87F" w14:textId="77777777" w:rsidR="006A27D2" w:rsidRPr="002023D2" w:rsidRDefault="006A27D2" w:rsidP="00CF6C5F">
            <w:pPr>
              <w:spacing w:after="0"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4</w:t>
            </w:r>
          </w:p>
        </w:tc>
        <w:tc>
          <w:tcPr>
            <w:tcW w:w="1459" w:type="dxa"/>
            <w:hideMark/>
          </w:tcPr>
          <w:p w14:paraId="0A0218C6"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22–28 May</w:t>
            </w:r>
          </w:p>
        </w:tc>
        <w:tc>
          <w:tcPr>
            <w:tcW w:w="0" w:type="auto"/>
            <w:hideMark/>
          </w:tcPr>
          <w:p w14:paraId="0D7D2858" w14:textId="77777777" w:rsidR="006A27D2" w:rsidRPr="002023D2" w:rsidRDefault="006A27D2" w:rsidP="00CF6C5F">
            <w:pPr>
              <w:spacing w:after="0" w:line="24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34.7</w:t>
            </w:r>
          </w:p>
        </w:tc>
        <w:tc>
          <w:tcPr>
            <w:tcW w:w="0" w:type="auto"/>
            <w:hideMark/>
          </w:tcPr>
          <w:p w14:paraId="1581653A"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29.6</w:t>
            </w:r>
          </w:p>
        </w:tc>
        <w:tc>
          <w:tcPr>
            <w:tcW w:w="0" w:type="auto"/>
            <w:hideMark/>
          </w:tcPr>
          <w:p w14:paraId="201530D2"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27.3</w:t>
            </w:r>
          </w:p>
        </w:tc>
        <w:tc>
          <w:tcPr>
            <w:tcW w:w="1659" w:type="dxa"/>
            <w:hideMark/>
          </w:tcPr>
          <w:p w14:paraId="67FEBE74" w14:textId="77777777" w:rsidR="006A27D2" w:rsidRPr="002023D2" w:rsidRDefault="006A27D2" w:rsidP="00CF6C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24.4</w:t>
            </w:r>
          </w:p>
        </w:tc>
      </w:tr>
      <w:tr w:rsidR="006A27D2" w:rsidRPr="002023D2" w14:paraId="22608E75" w14:textId="77777777" w:rsidTr="00CF6C5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06" w:type="dxa"/>
            <w:hideMark/>
          </w:tcPr>
          <w:p w14:paraId="72521124" w14:textId="77777777" w:rsidR="006A27D2" w:rsidRPr="002023D2" w:rsidRDefault="006A27D2" w:rsidP="00CF6C5F">
            <w:pPr>
              <w:spacing w:after="0"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5</w:t>
            </w:r>
          </w:p>
        </w:tc>
        <w:tc>
          <w:tcPr>
            <w:tcW w:w="1459" w:type="dxa"/>
            <w:hideMark/>
          </w:tcPr>
          <w:p w14:paraId="5168744F"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29May–3June</w:t>
            </w:r>
          </w:p>
        </w:tc>
        <w:tc>
          <w:tcPr>
            <w:tcW w:w="0" w:type="auto"/>
            <w:hideMark/>
          </w:tcPr>
          <w:p w14:paraId="2F42D9A2" w14:textId="77777777" w:rsidR="006A27D2" w:rsidRPr="002023D2" w:rsidRDefault="006A27D2" w:rsidP="00CF6C5F">
            <w:pPr>
              <w:spacing w:after="0" w:line="24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34.3</w:t>
            </w:r>
          </w:p>
        </w:tc>
        <w:tc>
          <w:tcPr>
            <w:tcW w:w="0" w:type="auto"/>
            <w:hideMark/>
          </w:tcPr>
          <w:p w14:paraId="32A3FB03"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29.3</w:t>
            </w:r>
          </w:p>
        </w:tc>
        <w:tc>
          <w:tcPr>
            <w:tcW w:w="0" w:type="auto"/>
            <w:hideMark/>
          </w:tcPr>
          <w:p w14:paraId="57E16FCA"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27.0</w:t>
            </w:r>
          </w:p>
        </w:tc>
        <w:tc>
          <w:tcPr>
            <w:tcW w:w="1659" w:type="dxa"/>
            <w:hideMark/>
          </w:tcPr>
          <w:p w14:paraId="7E8A8014" w14:textId="77777777" w:rsidR="006A27D2" w:rsidRPr="002023D2" w:rsidRDefault="006A27D2" w:rsidP="00CF6C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24.2</w:t>
            </w:r>
          </w:p>
        </w:tc>
      </w:tr>
    </w:tbl>
    <w:p w14:paraId="6D45D679" w14:textId="77777777" w:rsidR="00407BE5" w:rsidRDefault="00407BE5" w:rsidP="00407BE5">
      <w:pPr>
        <w:spacing w:before="100" w:beforeAutospacing="1" w:after="100" w:afterAutospacing="1" w:line="240" w:lineRule="auto"/>
        <w:jc w:val="both"/>
        <w:rPr>
          <w:rFonts w:ascii="Times New Roman" w:hAnsi="Times New Roman" w:cs="Times New Roman"/>
          <w:bCs/>
          <w:color w:val="000000" w:themeColor="text1"/>
          <w:sz w:val="20"/>
          <w:szCs w:val="20"/>
        </w:rPr>
      </w:pPr>
      <w:r w:rsidRPr="00407BE5">
        <w:rPr>
          <w:rFonts w:ascii="Times New Roman" w:hAnsi="Times New Roman" w:cs="Times New Roman"/>
          <w:bCs/>
          <w:color w:val="000000" w:themeColor="text1"/>
          <w:sz w:val="20"/>
          <w:szCs w:val="20"/>
        </w:rPr>
        <w:t>The weekly rainfall data presented in table 6 indicates that from 1 May to 3 June, the weekly rainfall (9:00–11:00 AM) varied between 23.9 mm (Week 3) and 35.5 mm (Week 2). When adjusted for measured rainfall retention capacities, the unburned forest showed the highest retention each week (20.4–30.3 mm), while the periodically burned forest retained moderate amounts (18.8–27.9 mm), and the frequently burned forest retained the least (16.8–25.0 mm). These variations correlate with the recorded soil water potential values, where the unburned forest exhibited the least negative mean (-0.65 MPa), contrasting with the frequently burned forest, which had the most negative mean (-1.25 MPa).</w:t>
      </w:r>
    </w:p>
    <w:p w14:paraId="2B41D419" w14:textId="77777777" w:rsidR="006A27D2" w:rsidRPr="00CF6C5F" w:rsidRDefault="00CF6C5F" w:rsidP="00441DBB">
      <w:pPr>
        <w:spacing w:before="100" w:beforeAutospacing="1" w:after="0" w:line="240" w:lineRule="auto"/>
        <w:ind w:firstLine="720"/>
        <w:jc w:val="both"/>
        <w:rPr>
          <w:rFonts w:ascii="Times New Roman" w:hAnsi="Times New Roman" w:cs="Times New Roman"/>
          <w:b/>
          <w:bCs/>
          <w:color w:val="000000" w:themeColor="text1"/>
          <w:sz w:val="20"/>
          <w:szCs w:val="20"/>
        </w:rPr>
      </w:pPr>
      <w:r>
        <w:rPr>
          <w:rFonts w:ascii="Times New Roman" w:hAnsi="Times New Roman" w:cs="Times New Roman"/>
          <w:bCs/>
          <w:color w:val="000000" w:themeColor="text1"/>
          <w:sz w:val="20"/>
          <w:szCs w:val="20"/>
        </w:rPr>
        <w:t xml:space="preserve">                              </w:t>
      </w:r>
      <w:r w:rsidR="006A27D2" w:rsidRPr="00CF6C5F">
        <w:rPr>
          <w:rFonts w:ascii="Times New Roman" w:hAnsi="Times New Roman" w:cs="Times New Roman"/>
          <w:b/>
          <w:bCs/>
          <w:color w:val="000000" w:themeColor="text1"/>
          <w:sz w:val="20"/>
          <w:szCs w:val="20"/>
        </w:rPr>
        <w:t>Table 7:</w:t>
      </w:r>
      <w:r>
        <w:rPr>
          <w:rFonts w:ascii="Times New Roman" w:hAnsi="Times New Roman" w:cs="Times New Roman"/>
          <w:b/>
          <w:bCs/>
          <w:color w:val="000000" w:themeColor="text1"/>
          <w:sz w:val="20"/>
          <w:szCs w:val="20"/>
        </w:rPr>
        <w:t xml:space="preserve"> </w:t>
      </w:r>
      <w:r w:rsidR="006A27D2" w:rsidRPr="00CF6C5F">
        <w:rPr>
          <w:rFonts w:ascii="Times New Roman" w:hAnsi="Times New Roman" w:cs="Times New Roman"/>
          <w:b/>
          <w:bCs/>
          <w:sz w:val="20"/>
          <w:szCs w:val="20"/>
        </w:rPr>
        <w:t>Mean Separation of Soil Water Potential</w:t>
      </w:r>
    </w:p>
    <w:tbl>
      <w:tblPr>
        <w:tblStyle w:val="PlainTable21"/>
        <w:tblW w:w="9810" w:type="dxa"/>
        <w:tblInd w:w="-72" w:type="dxa"/>
        <w:tblLook w:val="04A0" w:firstRow="1" w:lastRow="0" w:firstColumn="1" w:lastColumn="0" w:noHBand="0" w:noVBand="1"/>
      </w:tblPr>
      <w:tblGrid>
        <w:gridCol w:w="2529"/>
        <w:gridCol w:w="4266"/>
        <w:gridCol w:w="1536"/>
        <w:gridCol w:w="1479"/>
      </w:tblGrid>
      <w:tr w:rsidR="006A27D2" w:rsidRPr="00CF6C5F" w14:paraId="13C631C4" w14:textId="77777777" w:rsidTr="00CF6C5F">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529" w:type="dxa"/>
            <w:hideMark/>
          </w:tcPr>
          <w:p w14:paraId="17728B8A" w14:textId="77777777" w:rsidR="006A27D2" w:rsidRPr="00CF6C5F" w:rsidRDefault="006A27D2" w:rsidP="002023D2">
            <w:pPr>
              <w:spacing w:line="240" w:lineRule="auto"/>
              <w:jc w:val="both"/>
              <w:rPr>
                <w:rFonts w:ascii="Times New Roman" w:hAnsi="Times New Roman" w:cs="Times New Roman"/>
                <w:b w:val="0"/>
                <w:sz w:val="20"/>
                <w:szCs w:val="20"/>
              </w:rPr>
            </w:pPr>
            <w:r w:rsidRPr="00CF6C5F">
              <w:rPr>
                <w:rStyle w:val="Strong"/>
                <w:rFonts w:ascii="Times New Roman" w:hAnsi="Times New Roman" w:cs="Times New Roman"/>
                <w:b/>
                <w:sz w:val="20"/>
                <w:szCs w:val="20"/>
              </w:rPr>
              <w:t>Forest Type</w:t>
            </w:r>
          </w:p>
        </w:tc>
        <w:tc>
          <w:tcPr>
            <w:tcW w:w="0" w:type="auto"/>
            <w:hideMark/>
          </w:tcPr>
          <w:p w14:paraId="205FF969"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F6C5F">
              <w:rPr>
                <w:rStyle w:val="Strong"/>
                <w:rFonts w:ascii="Times New Roman" w:hAnsi="Times New Roman" w:cs="Times New Roman"/>
                <w:b/>
                <w:sz w:val="20"/>
                <w:szCs w:val="20"/>
              </w:rPr>
              <w:t>Water Potential (MPa) Mean ± SE</w:t>
            </w:r>
          </w:p>
        </w:tc>
        <w:tc>
          <w:tcPr>
            <w:tcW w:w="0" w:type="auto"/>
            <w:hideMark/>
          </w:tcPr>
          <w:p w14:paraId="1CF0078A"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F6C5F">
              <w:rPr>
                <w:rStyle w:val="Strong"/>
                <w:rFonts w:ascii="Times New Roman" w:hAnsi="Times New Roman" w:cs="Times New Roman"/>
                <w:b/>
                <w:sz w:val="20"/>
                <w:szCs w:val="20"/>
              </w:rPr>
              <w:t>LSD (0.05)</w:t>
            </w:r>
          </w:p>
        </w:tc>
        <w:tc>
          <w:tcPr>
            <w:tcW w:w="1479" w:type="dxa"/>
            <w:hideMark/>
          </w:tcPr>
          <w:p w14:paraId="3F5DFD2B"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F6C5F">
              <w:rPr>
                <w:rStyle w:val="Strong"/>
                <w:rFonts w:ascii="Times New Roman" w:hAnsi="Times New Roman" w:cs="Times New Roman"/>
                <w:b/>
                <w:sz w:val="20"/>
                <w:szCs w:val="20"/>
              </w:rPr>
              <w:t>Significance</w:t>
            </w:r>
          </w:p>
        </w:tc>
      </w:tr>
      <w:tr w:rsidR="006A27D2" w:rsidRPr="002023D2" w14:paraId="2A33C59E" w14:textId="77777777" w:rsidTr="00CF6C5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29" w:type="dxa"/>
            <w:hideMark/>
          </w:tcPr>
          <w:p w14:paraId="356FE932" w14:textId="77777777" w:rsidR="006A27D2" w:rsidRPr="002023D2" w:rsidRDefault="006A27D2" w:rsidP="002023D2">
            <w:pPr>
              <w:spacing w:line="240" w:lineRule="auto"/>
              <w:jc w:val="both"/>
              <w:rPr>
                <w:rFonts w:ascii="Times New Roman" w:hAnsi="Times New Roman" w:cs="Times New Roman"/>
                <w:b w:val="0"/>
                <w:sz w:val="20"/>
                <w:szCs w:val="20"/>
              </w:rPr>
            </w:pPr>
            <w:r w:rsidRPr="002023D2">
              <w:rPr>
                <w:rFonts w:ascii="Times New Roman" w:hAnsi="Times New Roman" w:cs="Times New Roman"/>
                <w:b w:val="0"/>
                <w:sz w:val="20"/>
                <w:szCs w:val="20"/>
              </w:rPr>
              <w:t>Frequently Burned</w:t>
            </w:r>
          </w:p>
        </w:tc>
        <w:tc>
          <w:tcPr>
            <w:tcW w:w="0" w:type="auto"/>
            <w:hideMark/>
          </w:tcPr>
          <w:p w14:paraId="2151F776"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023D2">
              <w:rPr>
                <w:rFonts w:ascii="Times New Roman" w:hAnsi="Times New Roman" w:cs="Times New Roman"/>
                <w:bCs/>
                <w:sz w:val="20"/>
                <w:szCs w:val="20"/>
              </w:rPr>
              <w:t xml:space="preserve">-1.2 ± 0.1 </w:t>
            </w:r>
            <w:r w:rsidRPr="002023D2">
              <w:rPr>
                <w:rStyle w:val="Strong"/>
                <w:rFonts w:ascii="Times New Roman" w:hAnsi="Times New Roman" w:cs="Times New Roman"/>
                <w:b w:val="0"/>
                <w:sz w:val="20"/>
                <w:szCs w:val="20"/>
              </w:rPr>
              <w:t>a</w:t>
            </w:r>
          </w:p>
        </w:tc>
        <w:tc>
          <w:tcPr>
            <w:tcW w:w="0" w:type="auto"/>
            <w:hideMark/>
          </w:tcPr>
          <w:p w14:paraId="608F2A9B"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023D2">
              <w:rPr>
                <w:rFonts w:ascii="Times New Roman" w:hAnsi="Times New Roman" w:cs="Times New Roman"/>
                <w:bCs/>
                <w:sz w:val="20"/>
                <w:szCs w:val="20"/>
              </w:rPr>
              <w:t>0.15</w:t>
            </w:r>
          </w:p>
        </w:tc>
        <w:tc>
          <w:tcPr>
            <w:tcW w:w="1479" w:type="dxa"/>
            <w:hideMark/>
          </w:tcPr>
          <w:p w14:paraId="6F6253BF"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023D2">
              <w:rPr>
                <w:rFonts w:ascii="Times New Roman" w:hAnsi="Times New Roman" w:cs="Times New Roman"/>
                <w:bCs/>
                <w:sz w:val="20"/>
                <w:szCs w:val="20"/>
              </w:rPr>
              <w:t>Significant</w:t>
            </w:r>
          </w:p>
        </w:tc>
      </w:tr>
      <w:tr w:rsidR="006A27D2" w:rsidRPr="002023D2" w14:paraId="26D3FBC1" w14:textId="77777777" w:rsidTr="00CF6C5F">
        <w:trPr>
          <w:trHeight w:val="296"/>
        </w:trPr>
        <w:tc>
          <w:tcPr>
            <w:cnfStyle w:val="001000000000" w:firstRow="0" w:lastRow="0" w:firstColumn="1" w:lastColumn="0" w:oddVBand="0" w:evenVBand="0" w:oddHBand="0" w:evenHBand="0" w:firstRowFirstColumn="0" w:firstRowLastColumn="0" w:lastRowFirstColumn="0" w:lastRowLastColumn="0"/>
            <w:tcW w:w="2529" w:type="dxa"/>
            <w:hideMark/>
          </w:tcPr>
          <w:p w14:paraId="1F31025C" w14:textId="77777777" w:rsidR="006A27D2" w:rsidRPr="002023D2" w:rsidRDefault="006A27D2" w:rsidP="002023D2">
            <w:pPr>
              <w:spacing w:line="240" w:lineRule="auto"/>
              <w:jc w:val="both"/>
              <w:rPr>
                <w:rFonts w:ascii="Times New Roman" w:hAnsi="Times New Roman" w:cs="Times New Roman"/>
                <w:b w:val="0"/>
                <w:sz w:val="20"/>
                <w:szCs w:val="20"/>
              </w:rPr>
            </w:pPr>
            <w:r w:rsidRPr="002023D2">
              <w:rPr>
                <w:rFonts w:ascii="Times New Roman" w:hAnsi="Times New Roman" w:cs="Times New Roman"/>
                <w:b w:val="0"/>
                <w:sz w:val="20"/>
                <w:szCs w:val="20"/>
              </w:rPr>
              <w:t>Periodically Burned</w:t>
            </w:r>
          </w:p>
        </w:tc>
        <w:tc>
          <w:tcPr>
            <w:tcW w:w="0" w:type="auto"/>
            <w:hideMark/>
          </w:tcPr>
          <w:p w14:paraId="36345399"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023D2">
              <w:rPr>
                <w:rFonts w:ascii="Times New Roman" w:hAnsi="Times New Roman" w:cs="Times New Roman"/>
                <w:bCs/>
                <w:sz w:val="20"/>
                <w:szCs w:val="20"/>
              </w:rPr>
              <w:t xml:space="preserve">-0.8 ± 0.1 </w:t>
            </w:r>
            <w:r w:rsidRPr="002023D2">
              <w:rPr>
                <w:rStyle w:val="Strong"/>
                <w:rFonts w:ascii="Times New Roman" w:hAnsi="Times New Roman" w:cs="Times New Roman"/>
                <w:b w:val="0"/>
                <w:sz w:val="20"/>
                <w:szCs w:val="20"/>
              </w:rPr>
              <w:t>b</w:t>
            </w:r>
          </w:p>
        </w:tc>
        <w:tc>
          <w:tcPr>
            <w:tcW w:w="0" w:type="auto"/>
            <w:hideMark/>
          </w:tcPr>
          <w:p w14:paraId="1077D5B3"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9" w:type="dxa"/>
            <w:hideMark/>
          </w:tcPr>
          <w:p w14:paraId="604DE195"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6A27D2" w:rsidRPr="002023D2" w14:paraId="762527A3" w14:textId="77777777" w:rsidTr="00CF6C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9" w:type="dxa"/>
            <w:hideMark/>
          </w:tcPr>
          <w:p w14:paraId="2D6DE0CC" w14:textId="77777777" w:rsidR="006A27D2" w:rsidRPr="002023D2" w:rsidRDefault="006A27D2" w:rsidP="002023D2">
            <w:pPr>
              <w:spacing w:line="240" w:lineRule="auto"/>
              <w:jc w:val="both"/>
              <w:rPr>
                <w:rFonts w:ascii="Times New Roman" w:hAnsi="Times New Roman" w:cs="Times New Roman"/>
                <w:b w:val="0"/>
                <w:sz w:val="20"/>
                <w:szCs w:val="20"/>
              </w:rPr>
            </w:pPr>
            <w:r w:rsidRPr="002023D2">
              <w:rPr>
                <w:rFonts w:ascii="Times New Roman" w:hAnsi="Times New Roman" w:cs="Times New Roman"/>
                <w:b w:val="0"/>
                <w:sz w:val="20"/>
                <w:szCs w:val="20"/>
              </w:rPr>
              <w:t>Unburned</w:t>
            </w:r>
          </w:p>
        </w:tc>
        <w:tc>
          <w:tcPr>
            <w:tcW w:w="0" w:type="auto"/>
            <w:hideMark/>
          </w:tcPr>
          <w:p w14:paraId="6B55C919"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023D2">
              <w:rPr>
                <w:rFonts w:ascii="Times New Roman" w:hAnsi="Times New Roman" w:cs="Times New Roman"/>
                <w:bCs/>
                <w:sz w:val="20"/>
                <w:szCs w:val="20"/>
              </w:rPr>
              <w:t xml:space="preserve">-0.4 ± 0.1 </w:t>
            </w:r>
            <w:r w:rsidRPr="002023D2">
              <w:rPr>
                <w:rStyle w:val="Strong"/>
                <w:rFonts w:ascii="Times New Roman" w:hAnsi="Times New Roman" w:cs="Times New Roman"/>
                <w:b w:val="0"/>
                <w:sz w:val="20"/>
                <w:szCs w:val="20"/>
              </w:rPr>
              <w:t>c</w:t>
            </w:r>
          </w:p>
        </w:tc>
        <w:tc>
          <w:tcPr>
            <w:tcW w:w="0" w:type="auto"/>
            <w:hideMark/>
          </w:tcPr>
          <w:p w14:paraId="5510BFDD"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9" w:type="dxa"/>
            <w:hideMark/>
          </w:tcPr>
          <w:p w14:paraId="7E9D5DD1"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bl>
    <w:p w14:paraId="0A6E9D37" w14:textId="77777777" w:rsidR="00441DBB" w:rsidRDefault="00441DBB" w:rsidP="002023D2">
      <w:pPr>
        <w:spacing w:before="100" w:beforeAutospacing="1" w:after="100" w:afterAutospacing="1" w:line="240" w:lineRule="auto"/>
        <w:jc w:val="both"/>
        <w:rPr>
          <w:rFonts w:ascii="Times New Roman" w:hAnsi="Times New Roman" w:cs="Times New Roman"/>
          <w:sz w:val="20"/>
          <w:szCs w:val="20"/>
        </w:rPr>
      </w:pPr>
      <w:r w:rsidRPr="00441DBB">
        <w:rPr>
          <w:rFonts w:ascii="Times New Roman" w:hAnsi="Times New Roman" w:cs="Times New Roman"/>
          <w:sz w:val="20"/>
          <w:szCs w:val="20"/>
        </w:rPr>
        <w:t>Table 7 indicated that the soil water potential is at its lowest (most negative) in areas that are burned frequently, suggesting drier soil conditions. The variations among all forest types are statistically significant, demonstrating that the frequency of fire has a substantial impact on the status of soil moisture.</w:t>
      </w:r>
    </w:p>
    <w:p w14:paraId="50920A57" w14:textId="77777777" w:rsidR="006A27D2" w:rsidRPr="00CF6C5F" w:rsidRDefault="00CF6C5F" w:rsidP="00441DBB">
      <w:pPr>
        <w:spacing w:before="100" w:beforeAutospacing="1" w:after="0" w:line="240" w:lineRule="auto"/>
        <w:jc w:val="both"/>
        <w:rPr>
          <w:rFonts w:ascii="Times New Roman" w:hAnsi="Times New Roman" w:cs="Times New Roman"/>
          <w:sz w:val="20"/>
          <w:szCs w:val="20"/>
        </w:rPr>
      </w:pPr>
      <w:r>
        <w:rPr>
          <w:rStyle w:val="Strong"/>
          <w:rFonts w:ascii="Times New Roman" w:hAnsi="Times New Roman" w:cs="Times New Roman"/>
          <w:sz w:val="20"/>
          <w:szCs w:val="20"/>
        </w:rPr>
        <w:t xml:space="preserve">                                          </w:t>
      </w:r>
      <w:r w:rsidR="006A27D2" w:rsidRPr="00CF6C5F">
        <w:rPr>
          <w:rStyle w:val="Strong"/>
          <w:rFonts w:ascii="Times New Roman" w:hAnsi="Times New Roman" w:cs="Times New Roman"/>
          <w:sz w:val="20"/>
          <w:szCs w:val="20"/>
        </w:rPr>
        <w:t>Table 8: Mean Separation of Rainfall Retention</w:t>
      </w:r>
    </w:p>
    <w:tbl>
      <w:tblPr>
        <w:tblStyle w:val="PlainTable21"/>
        <w:tblW w:w="9738" w:type="dxa"/>
        <w:tblLook w:val="04A0" w:firstRow="1" w:lastRow="0" w:firstColumn="1" w:lastColumn="0" w:noHBand="0" w:noVBand="1"/>
      </w:tblPr>
      <w:tblGrid>
        <w:gridCol w:w="2896"/>
        <w:gridCol w:w="1747"/>
        <w:gridCol w:w="1289"/>
        <w:gridCol w:w="1239"/>
        <w:gridCol w:w="2567"/>
      </w:tblGrid>
      <w:tr w:rsidR="006A27D2" w:rsidRPr="002023D2" w14:paraId="6D8BAE6A" w14:textId="77777777" w:rsidTr="0073635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A390C3" w14:textId="77777777" w:rsidR="006A27D2" w:rsidRPr="00CF6C5F" w:rsidRDefault="006A27D2" w:rsidP="002023D2">
            <w:pPr>
              <w:spacing w:line="240" w:lineRule="auto"/>
              <w:jc w:val="both"/>
              <w:rPr>
                <w:rFonts w:ascii="Times New Roman" w:hAnsi="Times New Roman" w:cs="Times New Roman"/>
                <w:bCs w:val="0"/>
                <w:sz w:val="20"/>
                <w:szCs w:val="20"/>
              </w:rPr>
            </w:pPr>
            <w:r w:rsidRPr="00CF6C5F">
              <w:rPr>
                <w:rFonts w:ascii="Times New Roman" w:hAnsi="Times New Roman" w:cs="Times New Roman"/>
                <w:bCs w:val="0"/>
                <w:sz w:val="20"/>
                <w:szCs w:val="20"/>
              </w:rPr>
              <w:t>Comparison</w:t>
            </w:r>
          </w:p>
        </w:tc>
        <w:tc>
          <w:tcPr>
            <w:tcW w:w="0" w:type="auto"/>
            <w:vAlign w:val="center"/>
            <w:hideMark/>
          </w:tcPr>
          <w:p w14:paraId="56F5448E"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Mean Difference (%)</w:t>
            </w:r>
          </w:p>
        </w:tc>
        <w:tc>
          <w:tcPr>
            <w:tcW w:w="0" w:type="auto"/>
            <w:vAlign w:val="center"/>
            <w:hideMark/>
          </w:tcPr>
          <w:p w14:paraId="1A53F2E0"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LSD Value (%)</w:t>
            </w:r>
          </w:p>
        </w:tc>
        <w:tc>
          <w:tcPr>
            <w:tcW w:w="0" w:type="auto"/>
            <w:vAlign w:val="center"/>
          </w:tcPr>
          <w:p w14:paraId="21993572"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Significant?</w:t>
            </w:r>
          </w:p>
        </w:tc>
        <w:tc>
          <w:tcPr>
            <w:tcW w:w="2567" w:type="dxa"/>
            <w:vAlign w:val="center"/>
            <w:hideMark/>
          </w:tcPr>
          <w:p w14:paraId="0DA4277D" w14:textId="77777777" w:rsidR="006A27D2" w:rsidRPr="00CF6C5F"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F6C5F">
              <w:rPr>
                <w:rFonts w:ascii="Times New Roman" w:hAnsi="Times New Roman" w:cs="Times New Roman"/>
                <w:bCs w:val="0"/>
                <w:sz w:val="20"/>
                <w:szCs w:val="20"/>
              </w:rPr>
              <w:t>Comparison</w:t>
            </w:r>
          </w:p>
        </w:tc>
      </w:tr>
      <w:tr w:rsidR="006A27D2" w:rsidRPr="002023D2" w14:paraId="5EA229BC" w14:textId="77777777" w:rsidTr="0073635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AF07B4"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 vs Periodically Burned</w:t>
            </w:r>
          </w:p>
        </w:tc>
        <w:tc>
          <w:tcPr>
            <w:tcW w:w="0" w:type="auto"/>
            <w:vAlign w:val="center"/>
            <w:hideMark/>
          </w:tcPr>
          <w:p w14:paraId="2FC74D26"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6.70</w:t>
            </w:r>
          </w:p>
        </w:tc>
        <w:tc>
          <w:tcPr>
            <w:tcW w:w="0" w:type="auto"/>
            <w:vAlign w:val="center"/>
            <w:hideMark/>
          </w:tcPr>
          <w:p w14:paraId="0BE76C98"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3.40</w:t>
            </w:r>
          </w:p>
        </w:tc>
        <w:tc>
          <w:tcPr>
            <w:tcW w:w="0" w:type="auto"/>
            <w:vAlign w:val="center"/>
          </w:tcPr>
          <w:p w14:paraId="483DC920"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Yes</w:t>
            </w:r>
          </w:p>
        </w:tc>
        <w:tc>
          <w:tcPr>
            <w:tcW w:w="2567" w:type="dxa"/>
            <w:vAlign w:val="center"/>
            <w:hideMark/>
          </w:tcPr>
          <w:p w14:paraId="0559BC87"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Unburned vs Periodically Burned</w:t>
            </w:r>
          </w:p>
        </w:tc>
      </w:tr>
      <w:tr w:rsidR="006A27D2" w:rsidRPr="002023D2" w14:paraId="6A27C3A3" w14:textId="77777777" w:rsidTr="0073635B">
        <w:trPr>
          <w:trHeight w:val="5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27EEF6"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Unburned vs Frequently Burned</w:t>
            </w:r>
          </w:p>
        </w:tc>
        <w:tc>
          <w:tcPr>
            <w:tcW w:w="0" w:type="auto"/>
            <w:vAlign w:val="center"/>
            <w:hideMark/>
          </w:tcPr>
          <w:p w14:paraId="2D0708CB"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14.87</w:t>
            </w:r>
          </w:p>
        </w:tc>
        <w:tc>
          <w:tcPr>
            <w:tcW w:w="0" w:type="auto"/>
            <w:vAlign w:val="center"/>
            <w:hideMark/>
          </w:tcPr>
          <w:p w14:paraId="01E91AC8"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3.40</w:t>
            </w:r>
          </w:p>
        </w:tc>
        <w:tc>
          <w:tcPr>
            <w:tcW w:w="0" w:type="auto"/>
            <w:vAlign w:val="center"/>
          </w:tcPr>
          <w:p w14:paraId="66B5259F"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Yes</w:t>
            </w:r>
          </w:p>
        </w:tc>
        <w:tc>
          <w:tcPr>
            <w:tcW w:w="2567" w:type="dxa"/>
            <w:vAlign w:val="center"/>
            <w:hideMark/>
          </w:tcPr>
          <w:p w14:paraId="4E714318"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Unburned vs Frequently Burned</w:t>
            </w:r>
          </w:p>
        </w:tc>
      </w:tr>
      <w:tr w:rsidR="006A27D2" w:rsidRPr="002023D2" w14:paraId="0D5D9B03" w14:textId="77777777" w:rsidTr="0073635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892ED7" w14:textId="77777777" w:rsidR="006A27D2" w:rsidRPr="002023D2" w:rsidRDefault="006A27D2" w:rsidP="002023D2">
            <w:pPr>
              <w:spacing w:line="240" w:lineRule="auto"/>
              <w:jc w:val="both"/>
              <w:rPr>
                <w:rFonts w:ascii="Times New Roman" w:hAnsi="Times New Roman" w:cs="Times New Roman"/>
                <w:b w:val="0"/>
                <w:bCs w:val="0"/>
                <w:sz w:val="20"/>
                <w:szCs w:val="20"/>
              </w:rPr>
            </w:pPr>
            <w:r w:rsidRPr="002023D2">
              <w:rPr>
                <w:rFonts w:ascii="Times New Roman" w:hAnsi="Times New Roman" w:cs="Times New Roman"/>
                <w:b w:val="0"/>
                <w:bCs w:val="0"/>
                <w:sz w:val="20"/>
                <w:szCs w:val="20"/>
              </w:rPr>
              <w:t>Periodically Burned vs Frequently Burned</w:t>
            </w:r>
          </w:p>
        </w:tc>
        <w:tc>
          <w:tcPr>
            <w:tcW w:w="0" w:type="auto"/>
            <w:vAlign w:val="center"/>
            <w:hideMark/>
          </w:tcPr>
          <w:p w14:paraId="33D6B3CA"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8.17</w:t>
            </w:r>
          </w:p>
        </w:tc>
        <w:tc>
          <w:tcPr>
            <w:tcW w:w="0" w:type="auto"/>
            <w:vAlign w:val="center"/>
            <w:hideMark/>
          </w:tcPr>
          <w:p w14:paraId="4EBC2360"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3.40</w:t>
            </w:r>
          </w:p>
        </w:tc>
        <w:tc>
          <w:tcPr>
            <w:tcW w:w="0" w:type="auto"/>
            <w:vAlign w:val="center"/>
          </w:tcPr>
          <w:p w14:paraId="22A5EF4C"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Yes</w:t>
            </w:r>
          </w:p>
        </w:tc>
        <w:tc>
          <w:tcPr>
            <w:tcW w:w="2567" w:type="dxa"/>
            <w:vAlign w:val="center"/>
            <w:hideMark/>
          </w:tcPr>
          <w:p w14:paraId="52D9ECC8"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23D2">
              <w:rPr>
                <w:rFonts w:ascii="Times New Roman" w:hAnsi="Times New Roman" w:cs="Times New Roman"/>
                <w:sz w:val="20"/>
                <w:szCs w:val="20"/>
              </w:rPr>
              <w:t>Periodically Burned vs Frequently Burned</w:t>
            </w:r>
          </w:p>
        </w:tc>
      </w:tr>
    </w:tbl>
    <w:p w14:paraId="5B107A36" w14:textId="77777777" w:rsidR="00441DBB" w:rsidRDefault="00441DBB" w:rsidP="002023D2">
      <w:pPr>
        <w:spacing w:before="100" w:beforeAutospacing="1" w:after="100" w:afterAutospacing="1" w:line="240" w:lineRule="auto"/>
        <w:jc w:val="both"/>
        <w:rPr>
          <w:rFonts w:ascii="Times New Roman" w:hAnsi="Times New Roman" w:cs="Times New Roman"/>
          <w:bCs/>
          <w:color w:val="000000" w:themeColor="text1"/>
          <w:sz w:val="20"/>
          <w:szCs w:val="20"/>
        </w:rPr>
      </w:pPr>
      <w:r w:rsidRPr="00441DBB">
        <w:rPr>
          <w:rFonts w:ascii="Times New Roman" w:hAnsi="Times New Roman" w:cs="Times New Roman"/>
          <w:bCs/>
          <w:color w:val="000000" w:themeColor="text1"/>
          <w:sz w:val="20"/>
          <w:szCs w:val="20"/>
        </w:rPr>
        <w:t>Table 8 illustrates notable differences in rainfall retention across various forest types. The unburned forest demonstrated the highest rainfall retention, followed by the periodically burned forest, while the frequently burned forest showed the least retention. Each pairwise comparison yielded statistically significant results as determined by the LSD test.</w:t>
      </w:r>
    </w:p>
    <w:p w14:paraId="222D4555" w14:textId="77777777" w:rsidR="006A27D2" w:rsidRPr="0073635B" w:rsidRDefault="0073635B" w:rsidP="00441DBB">
      <w:pPr>
        <w:spacing w:before="100" w:beforeAutospacing="1" w:after="0" w:line="240" w:lineRule="auto"/>
        <w:jc w:val="both"/>
        <w:rPr>
          <w:rFonts w:ascii="Times New Roman" w:hAnsi="Times New Roman" w:cs="Times New Roman"/>
          <w:b/>
          <w:bCs/>
          <w:color w:val="000000" w:themeColor="text1"/>
          <w:sz w:val="20"/>
          <w:szCs w:val="20"/>
        </w:rPr>
      </w:pPr>
      <w:r>
        <w:rPr>
          <w:rFonts w:ascii="Times New Roman" w:hAnsi="Times New Roman" w:cs="Times New Roman"/>
          <w:bCs/>
          <w:color w:val="000000" w:themeColor="text1"/>
          <w:sz w:val="20"/>
          <w:szCs w:val="20"/>
        </w:rPr>
        <w:t xml:space="preserve">                                          </w:t>
      </w:r>
      <w:r w:rsidR="006A27D2" w:rsidRPr="0073635B">
        <w:rPr>
          <w:rFonts w:ascii="Times New Roman" w:hAnsi="Times New Roman" w:cs="Times New Roman"/>
          <w:b/>
          <w:bCs/>
          <w:color w:val="000000" w:themeColor="text1"/>
          <w:sz w:val="20"/>
          <w:szCs w:val="20"/>
        </w:rPr>
        <w:t>Table 9: Mean Separation and Species Diversity</w:t>
      </w:r>
    </w:p>
    <w:tbl>
      <w:tblPr>
        <w:tblStyle w:val="PlainTable21"/>
        <w:tblW w:w="9648" w:type="dxa"/>
        <w:tblLayout w:type="fixed"/>
        <w:tblLook w:val="04A0" w:firstRow="1" w:lastRow="0" w:firstColumn="1" w:lastColumn="0" w:noHBand="0" w:noVBand="1"/>
      </w:tblPr>
      <w:tblGrid>
        <w:gridCol w:w="1980"/>
        <w:gridCol w:w="2864"/>
        <w:gridCol w:w="2396"/>
        <w:gridCol w:w="1148"/>
        <w:gridCol w:w="1260"/>
      </w:tblGrid>
      <w:tr w:rsidR="006A27D2" w:rsidRPr="0073635B" w14:paraId="0423DC6D" w14:textId="77777777" w:rsidTr="00ED2093">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980" w:type="dxa"/>
            <w:hideMark/>
          </w:tcPr>
          <w:p w14:paraId="3DC98DF1" w14:textId="77777777" w:rsidR="006A27D2" w:rsidRPr="0073635B" w:rsidRDefault="006A27D2" w:rsidP="002023D2">
            <w:pPr>
              <w:spacing w:line="240" w:lineRule="auto"/>
              <w:jc w:val="both"/>
              <w:rPr>
                <w:rFonts w:ascii="Times New Roman" w:eastAsia="Times New Roman" w:hAnsi="Times New Roman" w:cs="Times New Roman"/>
                <w:bCs w:val="0"/>
                <w:sz w:val="20"/>
                <w:szCs w:val="20"/>
              </w:rPr>
            </w:pPr>
            <w:r w:rsidRPr="0073635B">
              <w:rPr>
                <w:rFonts w:ascii="Times New Roman" w:eastAsia="Times New Roman" w:hAnsi="Times New Roman" w:cs="Times New Roman"/>
                <w:bCs w:val="0"/>
                <w:sz w:val="20"/>
                <w:szCs w:val="20"/>
              </w:rPr>
              <w:t>Forest Type</w:t>
            </w:r>
          </w:p>
        </w:tc>
        <w:tc>
          <w:tcPr>
            <w:tcW w:w="2864" w:type="dxa"/>
            <w:hideMark/>
          </w:tcPr>
          <w:p w14:paraId="78573C00" w14:textId="77777777" w:rsidR="006A27D2" w:rsidRPr="0073635B"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73635B">
              <w:rPr>
                <w:rFonts w:ascii="Times New Roman" w:eastAsia="Times New Roman" w:hAnsi="Times New Roman" w:cs="Times New Roman"/>
                <w:bCs w:val="0"/>
                <w:sz w:val="20"/>
                <w:szCs w:val="20"/>
              </w:rPr>
              <w:t>Mean Species Richness ± SE</w:t>
            </w:r>
          </w:p>
        </w:tc>
        <w:tc>
          <w:tcPr>
            <w:tcW w:w="2396" w:type="dxa"/>
            <w:hideMark/>
          </w:tcPr>
          <w:p w14:paraId="45A5C9F4" w14:textId="77777777" w:rsidR="006A27D2" w:rsidRPr="0073635B"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73635B">
              <w:rPr>
                <w:rFonts w:ascii="Times New Roman" w:eastAsia="Times New Roman" w:hAnsi="Times New Roman" w:cs="Times New Roman"/>
                <w:bCs w:val="0"/>
                <w:sz w:val="20"/>
                <w:szCs w:val="20"/>
              </w:rPr>
              <w:t>H’ (Shannon Diversity)</w:t>
            </w:r>
          </w:p>
        </w:tc>
        <w:tc>
          <w:tcPr>
            <w:tcW w:w="1148" w:type="dxa"/>
            <w:hideMark/>
          </w:tcPr>
          <w:p w14:paraId="04417C85" w14:textId="77777777" w:rsidR="006A27D2" w:rsidRPr="0073635B"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73635B">
              <w:rPr>
                <w:rFonts w:ascii="Times New Roman" w:eastAsia="Times New Roman" w:hAnsi="Times New Roman" w:cs="Times New Roman"/>
                <w:bCs w:val="0"/>
                <w:sz w:val="20"/>
                <w:szCs w:val="20"/>
              </w:rPr>
              <w:t>LSD (0.05)</w:t>
            </w:r>
          </w:p>
        </w:tc>
        <w:tc>
          <w:tcPr>
            <w:tcW w:w="1260" w:type="dxa"/>
            <w:hideMark/>
          </w:tcPr>
          <w:p w14:paraId="5F52BCDA" w14:textId="77777777" w:rsidR="006A27D2" w:rsidRPr="0073635B" w:rsidRDefault="006A27D2" w:rsidP="002023D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73635B">
              <w:rPr>
                <w:rFonts w:ascii="Times New Roman" w:eastAsia="Times New Roman" w:hAnsi="Times New Roman" w:cs="Times New Roman"/>
                <w:bCs w:val="0"/>
                <w:sz w:val="20"/>
                <w:szCs w:val="20"/>
              </w:rPr>
              <w:t>Significant?</w:t>
            </w:r>
          </w:p>
        </w:tc>
      </w:tr>
      <w:tr w:rsidR="006A27D2" w:rsidRPr="002023D2" w14:paraId="0A7529CF" w14:textId="77777777" w:rsidTr="00ED209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0" w:type="dxa"/>
            <w:hideMark/>
          </w:tcPr>
          <w:p w14:paraId="6ECC0448" w14:textId="77777777" w:rsidR="006A27D2" w:rsidRPr="002023D2" w:rsidRDefault="006A27D2" w:rsidP="002023D2">
            <w:pPr>
              <w:spacing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Frequently Burned</w:t>
            </w:r>
          </w:p>
        </w:tc>
        <w:tc>
          <w:tcPr>
            <w:tcW w:w="2864" w:type="dxa"/>
            <w:hideMark/>
          </w:tcPr>
          <w:p w14:paraId="23CD3153"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8.4 ± 1.81</w:t>
            </w:r>
          </w:p>
        </w:tc>
        <w:tc>
          <w:tcPr>
            <w:tcW w:w="2396" w:type="dxa"/>
            <w:hideMark/>
          </w:tcPr>
          <w:p w14:paraId="11E9F7AD"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0.92</w:t>
            </w:r>
          </w:p>
        </w:tc>
        <w:tc>
          <w:tcPr>
            <w:tcW w:w="1148" w:type="dxa"/>
            <w:hideMark/>
          </w:tcPr>
          <w:p w14:paraId="57CF5601"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2.0</w:t>
            </w:r>
          </w:p>
        </w:tc>
        <w:tc>
          <w:tcPr>
            <w:tcW w:w="1260" w:type="dxa"/>
            <w:hideMark/>
          </w:tcPr>
          <w:p w14:paraId="48233A02"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Yes</w:t>
            </w:r>
          </w:p>
        </w:tc>
      </w:tr>
      <w:tr w:rsidR="006A27D2" w:rsidRPr="002023D2" w14:paraId="27988B7B" w14:textId="77777777" w:rsidTr="00ED2093">
        <w:trPr>
          <w:trHeight w:val="296"/>
        </w:trPr>
        <w:tc>
          <w:tcPr>
            <w:cnfStyle w:val="001000000000" w:firstRow="0" w:lastRow="0" w:firstColumn="1" w:lastColumn="0" w:oddVBand="0" w:evenVBand="0" w:oddHBand="0" w:evenHBand="0" w:firstRowFirstColumn="0" w:firstRowLastColumn="0" w:lastRowFirstColumn="0" w:lastRowLastColumn="0"/>
            <w:tcW w:w="1980" w:type="dxa"/>
            <w:hideMark/>
          </w:tcPr>
          <w:p w14:paraId="4BD19DD3" w14:textId="77777777" w:rsidR="006A27D2" w:rsidRPr="002023D2" w:rsidRDefault="006A27D2" w:rsidP="002023D2">
            <w:pPr>
              <w:spacing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Periodically Burned</w:t>
            </w:r>
          </w:p>
        </w:tc>
        <w:tc>
          <w:tcPr>
            <w:tcW w:w="2864" w:type="dxa"/>
            <w:hideMark/>
          </w:tcPr>
          <w:p w14:paraId="43A08743"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22.0 ± 0.71</w:t>
            </w:r>
          </w:p>
        </w:tc>
        <w:tc>
          <w:tcPr>
            <w:tcW w:w="2396" w:type="dxa"/>
            <w:hideMark/>
          </w:tcPr>
          <w:p w14:paraId="0071E67E"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1.74</w:t>
            </w:r>
          </w:p>
        </w:tc>
        <w:tc>
          <w:tcPr>
            <w:tcW w:w="1148" w:type="dxa"/>
            <w:hideMark/>
          </w:tcPr>
          <w:p w14:paraId="2CA41863"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2.0</w:t>
            </w:r>
          </w:p>
        </w:tc>
        <w:tc>
          <w:tcPr>
            <w:tcW w:w="1260" w:type="dxa"/>
            <w:hideMark/>
          </w:tcPr>
          <w:p w14:paraId="2E4852AD" w14:textId="77777777" w:rsidR="006A27D2" w:rsidRPr="002023D2" w:rsidRDefault="006A27D2" w:rsidP="002023D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Yes</w:t>
            </w:r>
          </w:p>
        </w:tc>
      </w:tr>
      <w:tr w:rsidR="006A27D2" w:rsidRPr="002023D2" w14:paraId="04087709" w14:textId="77777777" w:rsidTr="00ED209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80" w:type="dxa"/>
            <w:hideMark/>
          </w:tcPr>
          <w:p w14:paraId="222BBA9A" w14:textId="77777777" w:rsidR="006A27D2" w:rsidRPr="002023D2" w:rsidRDefault="006A27D2" w:rsidP="002023D2">
            <w:pPr>
              <w:spacing w:line="240" w:lineRule="auto"/>
              <w:jc w:val="both"/>
              <w:rPr>
                <w:rFonts w:ascii="Times New Roman" w:eastAsia="Times New Roman" w:hAnsi="Times New Roman" w:cs="Times New Roman"/>
                <w:b w:val="0"/>
                <w:bCs w:val="0"/>
                <w:sz w:val="20"/>
                <w:szCs w:val="20"/>
              </w:rPr>
            </w:pPr>
            <w:r w:rsidRPr="002023D2">
              <w:rPr>
                <w:rFonts w:ascii="Times New Roman" w:eastAsia="Times New Roman" w:hAnsi="Times New Roman" w:cs="Times New Roman"/>
                <w:b w:val="0"/>
                <w:bCs w:val="0"/>
                <w:sz w:val="20"/>
                <w:szCs w:val="20"/>
              </w:rPr>
              <w:t>Unburned</w:t>
            </w:r>
          </w:p>
        </w:tc>
        <w:tc>
          <w:tcPr>
            <w:tcW w:w="2864" w:type="dxa"/>
            <w:hideMark/>
          </w:tcPr>
          <w:p w14:paraId="02A257AA"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36.8 ± 2.15</w:t>
            </w:r>
          </w:p>
        </w:tc>
        <w:tc>
          <w:tcPr>
            <w:tcW w:w="2396" w:type="dxa"/>
            <w:hideMark/>
          </w:tcPr>
          <w:p w14:paraId="2909C8F2"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2.21</w:t>
            </w:r>
          </w:p>
        </w:tc>
        <w:tc>
          <w:tcPr>
            <w:tcW w:w="1148" w:type="dxa"/>
            <w:hideMark/>
          </w:tcPr>
          <w:p w14:paraId="776EC63D"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2.0</w:t>
            </w:r>
          </w:p>
        </w:tc>
        <w:tc>
          <w:tcPr>
            <w:tcW w:w="1260" w:type="dxa"/>
            <w:hideMark/>
          </w:tcPr>
          <w:p w14:paraId="6FB814F2" w14:textId="77777777" w:rsidR="006A27D2" w:rsidRPr="002023D2" w:rsidRDefault="006A27D2" w:rsidP="002023D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23D2">
              <w:rPr>
                <w:rFonts w:ascii="Times New Roman" w:eastAsia="Times New Roman" w:hAnsi="Times New Roman" w:cs="Times New Roman"/>
                <w:sz w:val="20"/>
                <w:szCs w:val="20"/>
              </w:rPr>
              <w:t>Yes</w:t>
            </w:r>
          </w:p>
        </w:tc>
      </w:tr>
    </w:tbl>
    <w:p w14:paraId="53CB5621" w14:textId="77777777" w:rsidR="006A27D2" w:rsidRPr="002023D2" w:rsidRDefault="00E01A4B" w:rsidP="00E01A4B">
      <w:pPr>
        <w:spacing w:before="240" w:line="240" w:lineRule="auto"/>
        <w:jc w:val="both"/>
        <w:rPr>
          <w:rFonts w:ascii="Times New Roman" w:hAnsi="Times New Roman" w:cs="Times New Roman"/>
          <w:bCs/>
          <w:color w:val="000000" w:themeColor="text1"/>
          <w:sz w:val="20"/>
          <w:szCs w:val="20"/>
        </w:rPr>
      </w:pPr>
      <w:r w:rsidRPr="00E01A4B">
        <w:rPr>
          <w:rFonts w:ascii="Times New Roman" w:hAnsi="Times New Roman" w:cs="Times New Roman"/>
          <w:bCs/>
          <w:color w:val="000000" w:themeColor="text1"/>
          <w:sz w:val="20"/>
          <w:szCs w:val="20"/>
        </w:rPr>
        <w:lastRenderedPageBreak/>
        <w:t>The data</w:t>
      </w:r>
      <w:r>
        <w:rPr>
          <w:rFonts w:ascii="Times New Roman" w:hAnsi="Times New Roman" w:cs="Times New Roman"/>
          <w:bCs/>
          <w:color w:val="000000" w:themeColor="text1"/>
          <w:sz w:val="20"/>
          <w:szCs w:val="20"/>
        </w:rPr>
        <w:t xml:space="preserve"> in table 9 above</w:t>
      </w:r>
      <w:r w:rsidRPr="00E01A4B">
        <w:rPr>
          <w:rFonts w:ascii="Times New Roman" w:hAnsi="Times New Roman" w:cs="Times New Roman"/>
          <w:bCs/>
          <w:color w:val="000000" w:themeColor="text1"/>
          <w:sz w:val="20"/>
          <w:szCs w:val="20"/>
        </w:rPr>
        <w:t xml:space="preserve"> indicates that the frequency of fires has a notable impact on both species richness and diversity. LSD analysis verifies that all variations among the different forest types are statistically significant (p &lt; 0.05). Plots that experience frequent burns show the lowest levels of richness (8.4 ± 1.81) and diversity (0.92), being dominated by species that can tolerate disturbances. In contrast, plots that are burned periodically display intermediate levels of richness (22.0 ± 0.71) and diversity (1.74), supporting a mix of pioneer and tolerant species. Meanwhile, unburned plots exhibit the highest richness (36.8 ± 2.15) and diversity (2.21), characterized by a complex and well-balanced plant community.</w:t>
      </w:r>
    </w:p>
    <w:p w14:paraId="3AB4233B" w14:textId="77777777" w:rsidR="006A27D2" w:rsidRPr="002023D2" w:rsidRDefault="006A27D2" w:rsidP="002023D2">
      <w:pPr>
        <w:spacing w:line="240" w:lineRule="auto"/>
        <w:jc w:val="both"/>
        <w:rPr>
          <w:rFonts w:ascii="Times New Roman" w:hAnsi="Times New Roman" w:cs="Times New Roman"/>
          <w:bCs/>
          <w:color w:val="000000" w:themeColor="text1"/>
          <w:sz w:val="20"/>
          <w:szCs w:val="20"/>
        </w:rPr>
      </w:pPr>
    </w:p>
    <w:p w14:paraId="2BB84FD9" w14:textId="77777777" w:rsidR="006A27D2" w:rsidRPr="002023D2" w:rsidRDefault="006A27D2" w:rsidP="002023D2">
      <w:pPr>
        <w:spacing w:line="240" w:lineRule="auto"/>
        <w:jc w:val="both"/>
        <w:rPr>
          <w:rFonts w:ascii="Times New Roman" w:hAnsi="Times New Roman" w:cs="Times New Roman"/>
          <w:bCs/>
          <w:color w:val="000000" w:themeColor="text1"/>
          <w:sz w:val="20"/>
          <w:szCs w:val="20"/>
        </w:rPr>
      </w:pPr>
    </w:p>
    <w:p w14:paraId="58DC0143" w14:textId="77777777" w:rsidR="006A27D2" w:rsidRPr="002023D2" w:rsidRDefault="006A27D2" w:rsidP="002023D2">
      <w:pPr>
        <w:spacing w:line="240" w:lineRule="auto"/>
        <w:jc w:val="both"/>
        <w:rPr>
          <w:rFonts w:ascii="Times New Roman" w:hAnsi="Times New Roman" w:cs="Times New Roman"/>
          <w:bCs/>
          <w:color w:val="000000" w:themeColor="text1"/>
          <w:sz w:val="20"/>
          <w:szCs w:val="20"/>
        </w:rPr>
      </w:pPr>
    </w:p>
    <w:p w14:paraId="0B29417B" w14:textId="77777777" w:rsidR="006A27D2" w:rsidRPr="003A3710" w:rsidRDefault="006A27D2" w:rsidP="002023D2">
      <w:pPr>
        <w:spacing w:line="240" w:lineRule="auto"/>
        <w:jc w:val="both"/>
        <w:rPr>
          <w:rFonts w:ascii="Times New Roman" w:hAnsi="Times New Roman" w:cs="Times New Roman"/>
          <w:bCs/>
          <w:color w:val="000000" w:themeColor="text1"/>
          <w:sz w:val="20"/>
          <w:szCs w:val="20"/>
        </w:rPr>
      </w:pPr>
      <w:r w:rsidRPr="003A3710">
        <w:rPr>
          <w:rFonts w:ascii="Times New Roman" w:hAnsi="Times New Roman" w:cs="Times New Roman"/>
          <w:b/>
          <w:noProof/>
          <w:color w:val="000000" w:themeColor="text1"/>
          <w:sz w:val="20"/>
          <w:szCs w:val="20"/>
        </w:rPr>
        <w:drawing>
          <wp:inline distT="0" distB="0" distL="0" distR="0" wp14:anchorId="62518090" wp14:editId="3314FC31">
            <wp:extent cx="6179408" cy="4409954"/>
            <wp:effectExtent l="19050" t="0" r="0" b="0"/>
            <wp:docPr id="16250042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lum contrast="10000"/>
                      <a:extLst>
                        <a:ext uri="{28A0092B-C50C-407E-A947-70E740481C1C}">
                          <a14:useLocalDpi xmlns:a14="http://schemas.microsoft.com/office/drawing/2010/main" val="0"/>
                        </a:ext>
                      </a:extLst>
                    </a:blip>
                    <a:srcRect/>
                    <a:stretch>
                      <a:fillRect/>
                    </a:stretch>
                  </pic:blipFill>
                  <pic:spPr bwMode="auto">
                    <a:xfrm>
                      <a:off x="0" y="0"/>
                      <a:ext cx="6186736" cy="4415184"/>
                    </a:xfrm>
                    <a:prstGeom prst="rect">
                      <a:avLst/>
                    </a:prstGeom>
                    <a:noFill/>
                    <a:ln>
                      <a:noFill/>
                    </a:ln>
                  </pic:spPr>
                </pic:pic>
              </a:graphicData>
            </a:graphic>
          </wp:inline>
        </w:drawing>
      </w:r>
    </w:p>
    <w:p w14:paraId="48C1D2DE" w14:textId="77777777" w:rsidR="006A27D2" w:rsidRPr="00E01A4B" w:rsidRDefault="006A27D2" w:rsidP="002023D2">
      <w:pPr>
        <w:spacing w:line="240" w:lineRule="auto"/>
        <w:jc w:val="both"/>
        <w:rPr>
          <w:rFonts w:ascii="Times New Roman" w:hAnsi="Times New Roman" w:cs="Times New Roman"/>
          <w:b/>
          <w:bCs/>
          <w:iCs/>
          <w:color w:val="000000" w:themeColor="text1"/>
          <w:sz w:val="20"/>
          <w:szCs w:val="20"/>
        </w:rPr>
      </w:pPr>
      <w:r w:rsidRPr="00E01A4B">
        <w:rPr>
          <w:rFonts w:ascii="Times New Roman" w:hAnsi="Times New Roman" w:cs="Times New Roman"/>
          <w:b/>
          <w:bCs/>
          <w:iCs/>
          <w:color w:val="000000" w:themeColor="text1"/>
          <w:sz w:val="20"/>
          <w:szCs w:val="20"/>
        </w:rPr>
        <w:t>Fig 1</w:t>
      </w:r>
      <w:r w:rsidR="003A3710" w:rsidRPr="00E01A4B">
        <w:rPr>
          <w:rFonts w:ascii="Times New Roman" w:hAnsi="Times New Roman" w:cs="Times New Roman"/>
          <w:b/>
          <w:bCs/>
          <w:iCs/>
          <w:color w:val="000000" w:themeColor="text1"/>
          <w:sz w:val="20"/>
          <w:szCs w:val="20"/>
        </w:rPr>
        <w:t>: Comparison of Ecological Parameters a</w:t>
      </w:r>
      <w:r w:rsidRPr="00E01A4B">
        <w:rPr>
          <w:rFonts w:ascii="Times New Roman" w:hAnsi="Times New Roman" w:cs="Times New Roman"/>
          <w:b/>
          <w:bCs/>
          <w:iCs/>
          <w:color w:val="000000" w:themeColor="text1"/>
          <w:sz w:val="20"/>
          <w:szCs w:val="20"/>
        </w:rPr>
        <w:t>cross Forest Types</w:t>
      </w:r>
    </w:p>
    <w:p w14:paraId="4EC3578E" w14:textId="77777777" w:rsidR="00E01A4B" w:rsidRPr="00E01A4B" w:rsidRDefault="00E01A4B" w:rsidP="002023D2">
      <w:pPr>
        <w:spacing w:line="240" w:lineRule="auto"/>
        <w:jc w:val="both"/>
        <w:rPr>
          <w:rFonts w:ascii="Times New Roman" w:hAnsi="Times New Roman" w:cs="Times New Roman"/>
          <w:bCs/>
          <w:iCs/>
          <w:color w:val="000000" w:themeColor="text1"/>
          <w:sz w:val="20"/>
          <w:szCs w:val="20"/>
        </w:rPr>
      </w:pPr>
      <w:r w:rsidRPr="00E01A4B">
        <w:rPr>
          <w:rFonts w:ascii="Times New Roman" w:hAnsi="Times New Roman" w:cs="Times New Roman"/>
          <w:bCs/>
          <w:iCs/>
          <w:color w:val="000000" w:themeColor="text1"/>
          <w:sz w:val="20"/>
          <w:szCs w:val="20"/>
        </w:rPr>
        <w:t>The</w:t>
      </w:r>
      <w:r>
        <w:rPr>
          <w:rFonts w:ascii="Times New Roman" w:hAnsi="Times New Roman" w:cs="Times New Roman"/>
          <w:bCs/>
          <w:iCs/>
          <w:color w:val="000000" w:themeColor="text1"/>
          <w:sz w:val="20"/>
          <w:szCs w:val="20"/>
        </w:rPr>
        <w:t xml:space="preserve"> figure above showed that the</w:t>
      </w:r>
      <w:r w:rsidRPr="00E01A4B">
        <w:rPr>
          <w:rFonts w:ascii="Times New Roman" w:hAnsi="Times New Roman" w:cs="Times New Roman"/>
          <w:bCs/>
          <w:iCs/>
          <w:color w:val="000000" w:themeColor="text1"/>
          <w:sz w:val="20"/>
          <w:szCs w:val="20"/>
        </w:rPr>
        <w:t xml:space="preserve">re is a clear positive correlation between forest preservation and improved rainfall retention, with unburned forest areas exhibiting significantly greater water retention than frequently burned regions. Burned sites suffer from reduced ground cover due to fire, leading to increased surface runoff, soil erosion, and diminished water retention that exacerbates drought stress and limits water availability for plants and groundwater recharge. Furthermore, increased fire frequency correlates with a notable decline in species richness, where unburned forests support a floristically diverse community over four times greater than that of burned sites. The recurrent fires function as a strong ecological filter, removing fire-intolerant species and favoring fire-adapted ruderal weeds, resulting in biotic homogenization and reduced ecological resilience. Additionally, soil organic matter (SOM) is significantly lower in frequently burned areas due to combustion of litter and loss of canopy cover, which hampers nutrient cycling, reduces soil fertility, and alters soil aggregation. The pH levels of these soils </w:t>
      </w:r>
      <w:r w:rsidRPr="00E01A4B">
        <w:rPr>
          <w:rFonts w:ascii="Times New Roman" w:hAnsi="Times New Roman" w:cs="Times New Roman"/>
          <w:bCs/>
          <w:iCs/>
          <w:color w:val="000000" w:themeColor="text1"/>
          <w:sz w:val="20"/>
          <w:szCs w:val="20"/>
        </w:rPr>
        <w:lastRenderedPageBreak/>
        <w:t>typically trend more acidic over time despite short-term alkalization from ash, primarily due to the leaching of base cations following vegetation loss. Essential macronutrients such as nitrogen and phosphorus also see sharp declines with increasing fire frequency due to volatilization and erosion. Lastly, microclimatic conditions are adversely affected by fire, with higher soil temperatures and lower water potential indicating a more pronounced moisture deficit in frequently burned plots.</w:t>
      </w:r>
    </w:p>
    <w:p w14:paraId="3702B24F" w14:textId="77777777" w:rsidR="006A27D2" w:rsidRPr="00E91484" w:rsidRDefault="006A27D2" w:rsidP="00E91484">
      <w:pPr>
        <w:pStyle w:val="ListParagraph"/>
        <w:numPr>
          <w:ilvl w:val="0"/>
          <w:numId w:val="15"/>
        </w:numPr>
        <w:tabs>
          <w:tab w:val="left" w:pos="360"/>
        </w:tabs>
        <w:spacing w:after="0" w:line="360" w:lineRule="auto"/>
        <w:ind w:hanging="720"/>
        <w:rPr>
          <w:rFonts w:ascii="Times New Roman" w:hAnsi="Times New Roman" w:cs="Times New Roman"/>
          <w:b/>
          <w:color w:val="000000" w:themeColor="text1"/>
          <w:sz w:val="28"/>
          <w:szCs w:val="28"/>
        </w:rPr>
      </w:pPr>
      <w:r w:rsidRPr="00E91484">
        <w:rPr>
          <w:rStyle w:val="Strong"/>
          <w:rFonts w:ascii="Times New Roman" w:hAnsi="Times New Roman" w:cs="Times New Roman"/>
          <w:color w:val="000000" w:themeColor="text1"/>
          <w:sz w:val="20"/>
          <w:szCs w:val="20"/>
        </w:rPr>
        <w:t>DISCUSSION</w:t>
      </w:r>
    </w:p>
    <w:p w14:paraId="7D7F64BA" w14:textId="77777777" w:rsidR="00D7673F" w:rsidRPr="00DA514B" w:rsidRDefault="00D7673F" w:rsidP="00D7673F">
      <w:pPr>
        <w:spacing w:line="240" w:lineRule="auto"/>
        <w:jc w:val="both"/>
        <w:rPr>
          <w:rFonts w:ascii="Times New Roman" w:hAnsi="Times New Roman" w:cs="Times New Roman"/>
          <w:sz w:val="20"/>
          <w:szCs w:val="20"/>
        </w:rPr>
      </w:pPr>
      <w:r w:rsidRPr="00DA514B">
        <w:rPr>
          <w:rFonts w:ascii="Times New Roman" w:hAnsi="Times New Roman" w:cs="Times New Roman"/>
          <w:sz w:val="20"/>
          <w:szCs w:val="20"/>
        </w:rPr>
        <w:t>The significant reduction in SOM, Nitrogen (N), and Phosphorus (P) in frequently burned plots is a well-documented con</w:t>
      </w:r>
      <w:r w:rsidR="00ED3B6E">
        <w:rPr>
          <w:rFonts w:ascii="Times New Roman" w:hAnsi="Times New Roman" w:cs="Times New Roman"/>
          <w:sz w:val="20"/>
          <w:szCs w:val="20"/>
        </w:rPr>
        <w:t>sequence of fire [41]</w:t>
      </w:r>
      <w:r w:rsidRPr="00DA514B">
        <w:rPr>
          <w:rFonts w:ascii="Times New Roman" w:hAnsi="Times New Roman" w:cs="Times New Roman"/>
          <w:sz w:val="20"/>
          <w:szCs w:val="20"/>
        </w:rPr>
        <w:t xml:space="preserve">. The combustion of litter and organic horizon directly mineralizes and volatilizes carbon and nutrients. However, the long-term depletion highlighted here (SOM in frequently burned is less than half of that in unburned) speaks to a fundamental disruption of the nutrient cycle. This aligns with global meta-analyses, such as </w:t>
      </w:r>
      <w:r w:rsidR="00ED3B6E">
        <w:rPr>
          <w:rFonts w:ascii="Times New Roman" w:hAnsi="Times New Roman" w:cs="Times New Roman"/>
          <w:sz w:val="20"/>
          <w:szCs w:val="20"/>
        </w:rPr>
        <w:t>that by Pellegrini et al. [42]</w:t>
      </w:r>
      <w:r w:rsidRPr="00DA514B">
        <w:rPr>
          <w:rFonts w:ascii="Times New Roman" w:hAnsi="Times New Roman" w:cs="Times New Roman"/>
          <w:sz w:val="20"/>
          <w:szCs w:val="20"/>
        </w:rPr>
        <w:t>, which found that frequent fires in tropical ecosystems can lead to long-term, potentially permanent, reductions in soil carbon and nitrogen pools. The loss of SOM is particularly critical as it is the cornerstone of soil health, influencing structure, water retention, and nutrient availability.</w:t>
      </w:r>
    </w:p>
    <w:p w14:paraId="1B482038" w14:textId="77777777" w:rsidR="00D7673F" w:rsidRPr="00DA514B" w:rsidRDefault="00D7673F" w:rsidP="00D7673F">
      <w:pPr>
        <w:spacing w:line="240" w:lineRule="auto"/>
        <w:jc w:val="both"/>
        <w:rPr>
          <w:rFonts w:ascii="Times New Roman" w:hAnsi="Times New Roman" w:cs="Times New Roman"/>
          <w:sz w:val="20"/>
          <w:szCs w:val="20"/>
        </w:rPr>
      </w:pPr>
      <w:r w:rsidRPr="00DA514B">
        <w:rPr>
          <w:rFonts w:ascii="Times New Roman" w:hAnsi="Times New Roman" w:cs="Times New Roman"/>
          <w:sz w:val="20"/>
          <w:szCs w:val="20"/>
        </w:rPr>
        <w:t xml:space="preserve">The finding of a lower pH (more acidic) in frequently burned sites (Table 2) is notable and somewhat counterintuitive to the common observation that ash deposition temporarily increases soil pH (alkalinity). This presents a crucial point for further studies. While initial ash deposition can raise pH, the subsequent loss of base cations (like Ca²⁺, Mg²⁺, K⁺) through leaching (due to reduced vegetation cover and increased runoff) and erosion can lead to acidification over time. Furthermore, the combustion of organic matter can release acidic compounds. This finding contrasts with studies in some savanna systems where fire maintains a higher pH but aligns with work in degraded tropical forests. </w:t>
      </w:r>
      <w:r w:rsidR="00ED3B6E">
        <w:rPr>
          <w:rFonts w:ascii="Times New Roman" w:hAnsi="Times New Roman" w:cs="Times New Roman"/>
          <w:sz w:val="20"/>
          <w:szCs w:val="20"/>
        </w:rPr>
        <w:t>For instance, Nave et al. [43]</w:t>
      </w:r>
      <w:r w:rsidRPr="00DA514B">
        <w:rPr>
          <w:rFonts w:ascii="Times New Roman" w:hAnsi="Times New Roman" w:cs="Times New Roman"/>
          <w:sz w:val="20"/>
          <w:szCs w:val="20"/>
        </w:rPr>
        <w:t xml:space="preserve"> demonstrated that fire in temperate forests can lead to soil acidification due to cation leaching. This suggests that in these secondary forests studied, the fire regime has moved beyond a maintaining force to a degrading one, triggering acidification processes.</w:t>
      </w:r>
    </w:p>
    <w:p w14:paraId="3908C682" w14:textId="77777777" w:rsidR="00D7673F" w:rsidRPr="00DA514B" w:rsidRDefault="00D7673F" w:rsidP="00D7673F">
      <w:pPr>
        <w:spacing w:line="240" w:lineRule="auto"/>
        <w:jc w:val="both"/>
        <w:rPr>
          <w:rFonts w:ascii="Times New Roman" w:hAnsi="Times New Roman" w:cs="Times New Roman"/>
          <w:sz w:val="20"/>
          <w:szCs w:val="20"/>
        </w:rPr>
      </w:pPr>
      <w:r w:rsidRPr="00DA514B">
        <w:rPr>
          <w:rFonts w:ascii="Times New Roman" w:hAnsi="Times New Roman" w:cs="Times New Roman"/>
          <w:sz w:val="20"/>
          <w:szCs w:val="20"/>
        </w:rPr>
        <w:t>The alterations in microclimate (Tables 5, 7, 8) are not merely effects but are also drivers of the observed ecological changes, creating a positive feedback loop that hinders recovery. The significantly higher soil temperatures and drastically reduced soil water potential (more negative, indicating drier soil) in frequently burned areas are direct results of canopy and litter loss. This exposes the soil surface to intense solar radiation and wind, increasing evaporation. The reduced rainfall retention capacity is a critical finding. It demonstrates a loss of ecosystem service; the forest's ability to capture and store precipitation. This aligns wit</w:t>
      </w:r>
      <w:r w:rsidR="00ED3B6E">
        <w:rPr>
          <w:rFonts w:ascii="Times New Roman" w:hAnsi="Times New Roman" w:cs="Times New Roman"/>
          <w:sz w:val="20"/>
          <w:szCs w:val="20"/>
        </w:rPr>
        <w:t>h research by Jipp et al. [44]</w:t>
      </w:r>
      <w:r w:rsidRPr="00DA514B">
        <w:rPr>
          <w:rFonts w:ascii="Times New Roman" w:hAnsi="Times New Roman" w:cs="Times New Roman"/>
          <w:sz w:val="20"/>
          <w:szCs w:val="20"/>
        </w:rPr>
        <w:t xml:space="preserve"> who showed that deforestation and disturbance in Amazonia severely reduce soil water storage. Mo</w:t>
      </w:r>
      <w:r w:rsidR="00656D4B">
        <w:rPr>
          <w:rFonts w:ascii="Times New Roman" w:hAnsi="Times New Roman" w:cs="Times New Roman"/>
          <w:sz w:val="20"/>
          <w:szCs w:val="20"/>
        </w:rPr>
        <w:t xml:space="preserve">re recently, </w:t>
      </w:r>
      <w:proofErr w:type="spellStart"/>
      <w:r w:rsidR="00656D4B">
        <w:rPr>
          <w:rFonts w:ascii="Times New Roman" w:hAnsi="Times New Roman" w:cs="Times New Roman"/>
          <w:sz w:val="20"/>
          <w:szCs w:val="20"/>
        </w:rPr>
        <w:t>Stoof</w:t>
      </w:r>
      <w:proofErr w:type="spellEnd"/>
      <w:r w:rsidR="00656D4B">
        <w:rPr>
          <w:rFonts w:ascii="Times New Roman" w:hAnsi="Times New Roman" w:cs="Times New Roman"/>
          <w:sz w:val="20"/>
          <w:szCs w:val="20"/>
        </w:rPr>
        <w:t xml:space="preserve"> et al. [45]</w:t>
      </w:r>
      <w:r w:rsidRPr="00DA514B">
        <w:rPr>
          <w:rFonts w:ascii="Times New Roman" w:hAnsi="Times New Roman" w:cs="Times New Roman"/>
          <w:sz w:val="20"/>
          <w:szCs w:val="20"/>
        </w:rPr>
        <w:t xml:space="preserve"> reviewed how fire can induce soil water repellency (hydrophobicity), further reducing infiltration and increasing runoff and erosion risk, which was likely a factor here. These microclimatic changes create a feedback loop that favors fire-tolerant species (e.g., grasses) over forest regenerants. The hotter, drier conditions stress seedlings of native trees, while the grasses, which may die back in the dry season, provide ample fine fuel for the next fire, perpetuating the cycle. This grass-fire cycle is a well-established driver of ecosystem conversion in the tropi</w:t>
      </w:r>
      <w:r w:rsidR="00656D4B">
        <w:rPr>
          <w:rFonts w:ascii="Times New Roman" w:hAnsi="Times New Roman" w:cs="Times New Roman"/>
          <w:sz w:val="20"/>
          <w:szCs w:val="20"/>
        </w:rPr>
        <w:t>cs [5]</w:t>
      </w:r>
      <w:r w:rsidRPr="00DA514B">
        <w:rPr>
          <w:rFonts w:ascii="Times New Roman" w:hAnsi="Times New Roman" w:cs="Times New Roman"/>
          <w:sz w:val="20"/>
          <w:szCs w:val="20"/>
        </w:rPr>
        <w:t>.</w:t>
      </w:r>
    </w:p>
    <w:p w14:paraId="20B42B9E" w14:textId="77777777" w:rsidR="00D7673F" w:rsidRPr="00DA514B" w:rsidRDefault="00D7673F" w:rsidP="00D7673F">
      <w:pPr>
        <w:spacing w:line="240" w:lineRule="auto"/>
        <w:jc w:val="both"/>
        <w:rPr>
          <w:rFonts w:ascii="Times New Roman" w:hAnsi="Times New Roman" w:cs="Times New Roman"/>
          <w:sz w:val="20"/>
          <w:szCs w:val="20"/>
        </w:rPr>
      </w:pPr>
      <w:r w:rsidRPr="00DA514B">
        <w:rPr>
          <w:rFonts w:ascii="Times New Roman" w:hAnsi="Times New Roman" w:cs="Times New Roman"/>
          <w:sz w:val="20"/>
          <w:szCs w:val="20"/>
        </w:rPr>
        <w:t xml:space="preserve">The vegetation data (Table 9) clearly demonstrates the consequences of these altered abiotic conditions: a dramatic decline in species richness and diversity. The transition from a diverse, multi-layered unburned forest to a species-poor, grass-dominated frequently burned community represents a shift from a late-successional system to an early-successional one. This is a classic response to disturbance. This study correctly identifies the proliferation of ruderal, fire-adapted species like </w:t>
      </w:r>
      <w:proofErr w:type="spellStart"/>
      <w:r w:rsidRPr="00DA514B">
        <w:rPr>
          <w:rFonts w:ascii="Times New Roman" w:hAnsi="Times New Roman" w:cs="Times New Roman"/>
          <w:i/>
          <w:sz w:val="20"/>
          <w:szCs w:val="20"/>
        </w:rPr>
        <w:t>Imperata</w:t>
      </w:r>
      <w:proofErr w:type="spellEnd"/>
      <w:r w:rsidRPr="00DA514B">
        <w:rPr>
          <w:rFonts w:ascii="Times New Roman" w:hAnsi="Times New Roman" w:cs="Times New Roman"/>
          <w:i/>
          <w:sz w:val="20"/>
          <w:szCs w:val="20"/>
        </w:rPr>
        <w:t xml:space="preserve"> </w:t>
      </w:r>
      <w:proofErr w:type="spellStart"/>
      <w:r w:rsidRPr="00DA514B">
        <w:rPr>
          <w:rFonts w:ascii="Times New Roman" w:hAnsi="Times New Roman" w:cs="Times New Roman"/>
          <w:i/>
          <w:sz w:val="20"/>
          <w:szCs w:val="20"/>
        </w:rPr>
        <w:t>cylindrica</w:t>
      </w:r>
      <w:proofErr w:type="spellEnd"/>
      <w:r w:rsidRPr="00DA514B">
        <w:rPr>
          <w:rFonts w:ascii="Times New Roman" w:hAnsi="Times New Roman" w:cs="Times New Roman"/>
          <w:sz w:val="20"/>
          <w:szCs w:val="20"/>
        </w:rPr>
        <w:t>. The pattern supports, in a negative sense, the Intermediate Disturbance Hypothesis. The unburned forest has high diversity, the frequently burned has very low diversity, and the periodically burned shows intermediate diversity. However, the "intermediate" state here is still highly degraded compared to the potential climax community. This contrasts with studies in fire-adapted ecosystems (e.g., Mediterranean forests or savannas) where intermediate fire frequencies can maximize diversity by preventing competitive exclusion. The key difference is that these Nigerian forests are not inherently fire-adapted; the fires are anthropogenic and novel in their frequency and intensity, exceeding the ecosystem's resilience.</w:t>
      </w:r>
    </w:p>
    <w:p w14:paraId="3AF9FD54" w14:textId="77777777" w:rsidR="00D7673F" w:rsidRDefault="00D7673F" w:rsidP="00D7673F">
      <w:pPr>
        <w:spacing w:line="240" w:lineRule="auto"/>
        <w:jc w:val="both"/>
        <w:rPr>
          <w:rFonts w:ascii="Times New Roman" w:hAnsi="Times New Roman" w:cs="Times New Roman"/>
          <w:sz w:val="20"/>
          <w:szCs w:val="20"/>
        </w:rPr>
      </w:pPr>
      <w:r>
        <w:rPr>
          <w:rFonts w:ascii="Times New Roman" w:hAnsi="Times New Roman" w:cs="Times New Roman"/>
          <w:sz w:val="20"/>
          <w:szCs w:val="20"/>
        </w:rPr>
        <w:t>This research showed</w:t>
      </w:r>
      <w:r w:rsidRPr="007E5933">
        <w:rPr>
          <w:rFonts w:ascii="Times New Roman" w:hAnsi="Times New Roman" w:cs="Times New Roman"/>
          <w:sz w:val="20"/>
          <w:szCs w:val="20"/>
        </w:rPr>
        <w:t xml:space="preserve"> that the frequency of fires significantly affects forest hydrology; less frequent burning improves litter accumulation, increases canopy cover, and enhances soil structure, resulting in better water retention. These findings are consistent wit</w:t>
      </w:r>
      <w:r w:rsidR="00656D4B">
        <w:rPr>
          <w:rFonts w:ascii="Times New Roman" w:hAnsi="Times New Roman" w:cs="Times New Roman"/>
          <w:sz w:val="20"/>
          <w:szCs w:val="20"/>
        </w:rPr>
        <w:t xml:space="preserve">h the work of </w:t>
      </w:r>
      <w:proofErr w:type="spellStart"/>
      <w:r w:rsidR="00656D4B">
        <w:rPr>
          <w:rFonts w:ascii="Times New Roman" w:hAnsi="Times New Roman" w:cs="Times New Roman"/>
          <w:sz w:val="20"/>
          <w:szCs w:val="20"/>
        </w:rPr>
        <w:t>Oguntunde</w:t>
      </w:r>
      <w:proofErr w:type="spellEnd"/>
      <w:r w:rsidR="00656D4B">
        <w:rPr>
          <w:rFonts w:ascii="Times New Roman" w:hAnsi="Times New Roman" w:cs="Times New Roman"/>
          <w:sz w:val="20"/>
          <w:szCs w:val="20"/>
        </w:rPr>
        <w:t xml:space="preserve"> et al. [46] and Bond and Keeley [47]</w:t>
      </w:r>
      <w:r w:rsidRPr="007E5933">
        <w:rPr>
          <w:rFonts w:ascii="Times New Roman" w:hAnsi="Times New Roman" w:cs="Times New Roman"/>
          <w:sz w:val="20"/>
          <w:szCs w:val="20"/>
        </w:rPr>
        <w:t xml:space="preserve">, who noted that frequent fires lead to reduced infiltration and heightened evaporation because of exposed soil surfaces. Moreover, fire frequency plays a crucial role in shaping the vegetation composition of secondary forests. Plots that experienced frequent burning exhibited lower species richness and diversity, mainly dominated by disturbance-tolerant pioneer species, which aligns with patterns observed in other similar tropical ecosystems. In contrast, plots that were burned </w:t>
      </w:r>
      <w:r w:rsidRPr="007E5933">
        <w:rPr>
          <w:rFonts w:ascii="Times New Roman" w:hAnsi="Times New Roman" w:cs="Times New Roman"/>
          <w:sz w:val="20"/>
          <w:szCs w:val="20"/>
        </w:rPr>
        <w:lastRenderedPageBreak/>
        <w:t xml:space="preserve">periodically showcased intermediate levels of diversity, suggesting that moderate fire conditions allow certain species to persist. Unburned areas demonstrated the highest levels of diversity and evenness, indicating that the absence of fire fosters complex and resilient plant communities. LSD analysis affirmed that these differences were statistically significant, supporting existing literature that highlights how frequent fires simplify plant communities and lead to decreased biodiversity. The notable variations underscore the ecological influence of fire: regular burning tends to favor pioneer or disturbance-tolerant species such as </w:t>
      </w:r>
      <w:proofErr w:type="spellStart"/>
      <w:r w:rsidRPr="007E5933">
        <w:rPr>
          <w:rFonts w:ascii="Times New Roman" w:hAnsi="Times New Roman" w:cs="Times New Roman"/>
          <w:i/>
          <w:sz w:val="20"/>
          <w:szCs w:val="20"/>
        </w:rPr>
        <w:t>Imperata</w:t>
      </w:r>
      <w:proofErr w:type="spellEnd"/>
      <w:r w:rsidRPr="007E5933">
        <w:rPr>
          <w:rFonts w:ascii="Times New Roman" w:hAnsi="Times New Roman" w:cs="Times New Roman"/>
          <w:i/>
          <w:sz w:val="20"/>
          <w:szCs w:val="20"/>
        </w:rPr>
        <w:t xml:space="preserve"> </w:t>
      </w:r>
      <w:proofErr w:type="spellStart"/>
      <w:r w:rsidRPr="007E5933">
        <w:rPr>
          <w:rFonts w:ascii="Times New Roman" w:hAnsi="Times New Roman" w:cs="Times New Roman"/>
          <w:i/>
          <w:sz w:val="20"/>
          <w:szCs w:val="20"/>
        </w:rPr>
        <w:t>cylindrica</w:t>
      </w:r>
      <w:proofErr w:type="spellEnd"/>
      <w:r w:rsidRPr="007E5933">
        <w:rPr>
          <w:rFonts w:ascii="Times New Roman" w:hAnsi="Times New Roman" w:cs="Times New Roman"/>
          <w:i/>
          <w:sz w:val="20"/>
          <w:szCs w:val="20"/>
        </w:rPr>
        <w:t xml:space="preserve">, </w:t>
      </w:r>
      <w:proofErr w:type="spellStart"/>
      <w:r w:rsidRPr="007E5933">
        <w:rPr>
          <w:rFonts w:ascii="Times New Roman" w:hAnsi="Times New Roman" w:cs="Times New Roman"/>
          <w:i/>
          <w:sz w:val="20"/>
          <w:szCs w:val="20"/>
        </w:rPr>
        <w:t>Cenchrus</w:t>
      </w:r>
      <w:proofErr w:type="spellEnd"/>
      <w:r w:rsidRPr="007E5933">
        <w:rPr>
          <w:rFonts w:ascii="Times New Roman" w:hAnsi="Times New Roman" w:cs="Times New Roman"/>
          <w:i/>
          <w:sz w:val="20"/>
          <w:szCs w:val="20"/>
        </w:rPr>
        <w:t xml:space="preserve"> </w:t>
      </w:r>
      <w:proofErr w:type="spellStart"/>
      <w:r w:rsidRPr="007E5933">
        <w:rPr>
          <w:rFonts w:ascii="Times New Roman" w:hAnsi="Times New Roman" w:cs="Times New Roman"/>
          <w:i/>
          <w:sz w:val="20"/>
          <w:szCs w:val="20"/>
        </w:rPr>
        <w:t>purpureus</w:t>
      </w:r>
      <w:proofErr w:type="spellEnd"/>
      <w:r w:rsidRPr="007E5933">
        <w:rPr>
          <w:rFonts w:ascii="Times New Roman" w:hAnsi="Times New Roman" w:cs="Times New Roman"/>
          <w:sz w:val="20"/>
          <w:szCs w:val="20"/>
        </w:rPr>
        <w:t xml:space="preserve">, and </w:t>
      </w:r>
      <w:proofErr w:type="spellStart"/>
      <w:r w:rsidRPr="007E5933">
        <w:rPr>
          <w:rFonts w:ascii="Times New Roman" w:hAnsi="Times New Roman" w:cs="Times New Roman"/>
          <w:i/>
          <w:sz w:val="20"/>
          <w:szCs w:val="20"/>
        </w:rPr>
        <w:t>Tridax</w:t>
      </w:r>
      <w:proofErr w:type="spellEnd"/>
      <w:r w:rsidRPr="007E5933">
        <w:rPr>
          <w:rFonts w:ascii="Times New Roman" w:hAnsi="Times New Roman" w:cs="Times New Roman"/>
          <w:i/>
          <w:sz w:val="20"/>
          <w:szCs w:val="20"/>
        </w:rPr>
        <w:t xml:space="preserve"> </w:t>
      </w:r>
      <w:proofErr w:type="spellStart"/>
      <w:r w:rsidRPr="007E5933">
        <w:rPr>
          <w:rFonts w:ascii="Times New Roman" w:hAnsi="Times New Roman" w:cs="Times New Roman"/>
          <w:i/>
          <w:sz w:val="20"/>
          <w:szCs w:val="20"/>
        </w:rPr>
        <w:t>procumbens</w:t>
      </w:r>
      <w:proofErr w:type="spellEnd"/>
      <w:r w:rsidRPr="007E5933">
        <w:rPr>
          <w:rFonts w:ascii="Times New Roman" w:hAnsi="Times New Roman" w:cs="Times New Roman"/>
          <w:sz w:val="20"/>
          <w:szCs w:val="20"/>
        </w:rPr>
        <w:t xml:space="preserve">, whereas unburned forests tend to accommodate a broader spectrum of species, including shrubs and stable-condition-adapted grasses like </w:t>
      </w:r>
      <w:r w:rsidRPr="007E5933">
        <w:rPr>
          <w:rFonts w:ascii="Times New Roman" w:hAnsi="Times New Roman" w:cs="Times New Roman"/>
          <w:i/>
          <w:sz w:val="20"/>
          <w:szCs w:val="20"/>
        </w:rPr>
        <w:t>Vernonia amygdalina</w:t>
      </w:r>
      <w:r w:rsidRPr="007E5933">
        <w:rPr>
          <w:rFonts w:ascii="Times New Roman" w:hAnsi="Times New Roman" w:cs="Times New Roman"/>
          <w:sz w:val="20"/>
          <w:szCs w:val="20"/>
        </w:rPr>
        <w:t xml:space="preserve"> and </w:t>
      </w:r>
      <w:r w:rsidRPr="007E5933">
        <w:rPr>
          <w:rFonts w:ascii="Times New Roman" w:hAnsi="Times New Roman" w:cs="Times New Roman"/>
          <w:i/>
          <w:sz w:val="20"/>
          <w:szCs w:val="20"/>
        </w:rPr>
        <w:t>Panicum maximum,</w:t>
      </w:r>
      <w:r w:rsidRPr="007E5933">
        <w:rPr>
          <w:rFonts w:ascii="Times New Roman" w:hAnsi="Times New Roman" w:cs="Times New Roman"/>
          <w:sz w:val="20"/>
          <w:szCs w:val="20"/>
        </w:rPr>
        <w:t xml:space="preserve"> as well as trees that visual</w:t>
      </w:r>
      <w:r w:rsidR="00656D4B">
        <w:rPr>
          <w:rFonts w:ascii="Times New Roman" w:hAnsi="Times New Roman" w:cs="Times New Roman"/>
          <w:sz w:val="20"/>
          <w:szCs w:val="20"/>
        </w:rPr>
        <w:t xml:space="preserve"> inspections suggested [48, 49]</w:t>
      </w:r>
      <w:r w:rsidRPr="007E5933">
        <w:rPr>
          <w:rFonts w:ascii="Times New Roman" w:hAnsi="Times New Roman" w:cs="Times New Roman"/>
          <w:sz w:val="20"/>
          <w:szCs w:val="20"/>
        </w:rPr>
        <w:t>. Nonetheless, the random quadrat sampling method did not fully capture regions where trees were densely located.</w:t>
      </w:r>
      <w:r>
        <w:rPr>
          <w:rFonts w:ascii="Times New Roman" w:hAnsi="Times New Roman" w:cs="Times New Roman"/>
          <w:sz w:val="20"/>
          <w:szCs w:val="20"/>
        </w:rPr>
        <w:t xml:space="preserve"> </w:t>
      </w:r>
    </w:p>
    <w:p w14:paraId="23784A72" w14:textId="77777777" w:rsidR="00D7673F" w:rsidRPr="00DA514B" w:rsidRDefault="00D7673F" w:rsidP="00D7673F">
      <w:pPr>
        <w:spacing w:line="240" w:lineRule="auto"/>
        <w:jc w:val="both"/>
        <w:rPr>
          <w:rFonts w:ascii="Times New Roman" w:hAnsi="Times New Roman" w:cs="Times New Roman"/>
          <w:sz w:val="20"/>
          <w:szCs w:val="20"/>
        </w:rPr>
      </w:pPr>
      <w:r w:rsidRPr="00DA514B">
        <w:rPr>
          <w:rFonts w:ascii="Times New Roman" w:hAnsi="Times New Roman" w:cs="Times New Roman"/>
          <w:sz w:val="20"/>
          <w:szCs w:val="20"/>
        </w:rPr>
        <w:t>The findings are reinforced by more recent global assessment</w:t>
      </w:r>
      <w:r w:rsidR="00656D4B">
        <w:rPr>
          <w:rFonts w:ascii="Times New Roman" w:hAnsi="Times New Roman" w:cs="Times New Roman"/>
          <w:sz w:val="20"/>
          <w:szCs w:val="20"/>
        </w:rPr>
        <w:t>s. For example, He et al. [50]</w:t>
      </w:r>
      <w:r w:rsidRPr="00DA514B">
        <w:rPr>
          <w:rFonts w:ascii="Times New Roman" w:hAnsi="Times New Roman" w:cs="Times New Roman"/>
          <w:sz w:val="20"/>
          <w:szCs w:val="20"/>
        </w:rPr>
        <w:t xml:space="preserve"> found that biodiversity responses to fire are consistently negative in tropical rainforests. Furthermore, the loss of diversity isn't just taxonomic but also functional. Fire filters out species with specific traits (e.g., thin bark, large seeds, shade tolerance) and selects for a narrow set of traits (e.g., resprouting ability, small wind-dispersed seeds), leading to biotic homogen</w:t>
      </w:r>
      <w:r w:rsidR="00235973">
        <w:rPr>
          <w:rFonts w:ascii="Times New Roman" w:hAnsi="Times New Roman" w:cs="Times New Roman"/>
          <w:sz w:val="20"/>
          <w:szCs w:val="20"/>
        </w:rPr>
        <w:t>ization [51]</w:t>
      </w:r>
      <w:r w:rsidRPr="00DA514B">
        <w:rPr>
          <w:rFonts w:ascii="Times New Roman" w:hAnsi="Times New Roman" w:cs="Times New Roman"/>
          <w:sz w:val="20"/>
          <w:szCs w:val="20"/>
        </w:rPr>
        <w:t xml:space="preserve">. The true value of this study lies in the integration of these three components (soil, microclimate, vegetation). It shows that fire doesn't just affect plants; it alters the entire abiotic foundation that supports the ecosystem. The data from this study overwhelmingly supports strict fire exclusion as the most effective strategy for recovery in these already highly degraded systems. Moreso, in frequently burned areas dominated by grasses like </w:t>
      </w:r>
      <w:proofErr w:type="spellStart"/>
      <w:r w:rsidRPr="00DA514B">
        <w:rPr>
          <w:rFonts w:ascii="Times New Roman" w:hAnsi="Times New Roman" w:cs="Times New Roman"/>
          <w:i/>
          <w:sz w:val="20"/>
          <w:szCs w:val="20"/>
        </w:rPr>
        <w:t>Imperata</w:t>
      </w:r>
      <w:proofErr w:type="spellEnd"/>
      <w:r w:rsidRPr="00DA514B">
        <w:rPr>
          <w:rFonts w:ascii="Times New Roman" w:hAnsi="Times New Roman" w:cs="Times New Roman"/>
          <w:i/>
          <w:sz w:val="20"/>
          <w:szCs w:val="20"/>
        </w:rPr>
        <w:t xml:space="preserve"> </w:t>
      </w:r>
      <w:proofErr w:type="spellStart"/>
      <w:r w:rsidRPr="00DA514B">
        <w:rPr>
          <w:rFonts w:ascii="Times New Roman" w:hAnsi="Times New Roman" w:cs="Times New Roman"/>
          <w:i/>
          <w:sz w:val="20"/>
          <w:szCs w:val="20"/>
        </w:rPr>
        <w:t>cylindrica</w:t>
      </w:r>
      <w:proofErr w:type="spellEnd"/>
      <w:r w:rsidRPr="00DA514B">
        <w:rPr>
          <w:rFonts w:ascii="Times New Roman" w:hAnsi="Times New Roman" w:cs="Times New Roman"/>
          <w:sz w:val="20"/>
          <w:szCs w:val="20"/>
        </w:rPr>
        <w:t>, passive recovery (simply excluding fire) may be extremely slow or impossible due to the established feedback loops. Active restoration, including mechanical clearing of grasses, planting of native pioneer trees to rapidly restore canopy cover, and soil amendments to address acidity and nutrient depletion, may be required. This approach is supported by work in similar tropi</w:t>
      </w:r>
      <w:r w:rsidR="00235973">
        <w:rPr>
          <w:rFonts w:ascii="Times New Roman" w:hAnsi="Times New Roman" w:cs="Times New Roman"/>
          <w:sz w:val="20"/>
          <w:szCs w:val="20"/>
        </w:rPr>
        <w:t>cal systems [52]</w:t>
      </w:r>
      <w:r w:rsidRPr="00DA514B">
        <w:rPr>
          <w:rFonts w:ascii="Times New Roman" w:hAnsi="Times New Roman" w:cs="Times New Roman"/>
          <w:sz w:val="20"/>
          <w:szCs w:val="20"/>
        </w:rPr>
        <w:t>. The recommendation for community engagement is critical. Effective fire management must address the root causes of ignition. Understanding the motivations for burning (e.g., hunting, pasture management, land clearing) and working with local communities to develop alternative, sustainable livelihoods is essential for long-term success, as highl</w:t>
      </w:r>
      <w:r w:rsidR="00235973">
        <w:rPr>
          <w:rFonts w:ascii="Times New Roman" w:hAnsi="Times New Roman" w:cs="Times New Roman"/>
          <w:sz w:val="20"/>
          <w:szCs w:val="20"/>
        </w:rPr>
        <w:t>ighted by Carmenta et al. [53]</w:t>
      </w:r>
      <w:r w:rsidRPr="00DA514B">
        <w:rPr>
          <w:rFonts w:ascii="Times New Roman" w:hAnsi="Times New Roman" w:cs="Times New Roman"/>
          <w:sz w:val="20"/>
          <w:szCs w:val="20"/>
        </w:rPr>
        <w:t>.</w:t>
      </w:r>
    </w:p>
    <w:p w14:paraId="58CCC377" w14:textId="77777777" w:rsidR="00D7673F" w:rsidRPr="00AE58BF" w:rsidRDefault="00E91484" w:rsidP="00D7673F">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5. </w:t>
      </w:r>
      <w:r w:rsidRPr="00AE58BF">
        <w:rPr>
          <w:rFonts w:ascii="Times New Roman" w:hAnsi="Times New Roman" w:cs="Times New Roman"/>
          <w:b/>
          <w:sz w:val="20"/>
          <w:szCs w:val="20"/>
        </w:rPr>
        <w:t>CONCLUSION</w:t>
      </w:r>
    </w:p>
    <w:p w14:paraId="42739415" w14:textId="77777777" w:rsidR="00D323BC" w:rsidRDefault="00D7673F" w:rsidP="00D7673F">
      <w:pPr>
        <w:spacing w:line="240" w:lineRule="auto"/>
        <w:jc w:val="both"/>
        <w:rPr>
          <w:rFonts w:ascii="Times New Roman" w:hAnsi="Times New Roman" w:cs="Times New Roman"/>
          <w:sz w:val="20"/>
          <w:szCs w:val="20"/>
        </w:rPr>
      </w:pPr>
      <w:r w:rsidRPr="00AE58BF">
        <w:rPr>
          <w:rFonts w:ascii="Times New Roman" w:hAnsi="Times New Roman" w:cs="Times New Roman"/>
          <w:sz w:val="20"/>
          <w:szCs w:val="20"/>
        </w:rPr>
        <w:t>This study presents compelling quantitative evidence of the significant ecological degradation caused by regular human-induced fires in the secondary forests of Nnamdi Azikiwe University. The value of this research is notably increased by its comprehensive approach, which assesses changes in soil, microclimates, and vegetation cohesively. The results extend beyond basic correlations to demonstrate the underlying mechanisms by which fire contributes to ecosystem deterioration: nutrient loss via volatilization and leaching, increased microclimatic severity, and biotic homogenization. Although the trends observed are consistent with global patterns, the specific observation of soil acidification resulting from frequent fires highlights a critical difference from findings in other ecosystems and emphasizes the drastic effects of the current fire regime. This research establishes a solid scientific basis for promoting the urgent need for informed and proactive management and restoration efforts aimed at safeguarding these essential ecosystems.</w:t>
      </w:r>
    </w:p>
    <w:p w14:paraId="6704BA06" w14:textId="77777777" w:rsidR="00E91484" w:rsidRPr="00E91484" w:rsidRDefault="00E91484" w:rsidP="00E91484">
      <w:pPr>
        <w:pStyle w:val="ReferHead"/>
        <w:jc w:val="both"/>
        <w:rPr>
          <w:rFonts w:ascii="Times New Roman" w:hAnsi="Times New Roman"/>
          <w:bCs/>
          <w:sz w:val="20"/>
        </w:rPr>
      </w:pPr>
      <w:r w:rsidRPr="00B03363">
        <w:rPr>
          <w:rFonts w:ascii="Times New Roman" w:hAnsi="Times New Roman"/>
          <w:bCs/>
          <w:sz w:val="20"/>
        </w:rPr>
        <w:t>Competing interests</w:t>
      </w:r>
    </w:p>
    <w:p w14:paraId="3B617490" w14:textId="77777777" w:rsidR="00E91484" w:rsidRPr="00B03363" w:rsidRDefault="00E91484" w:rsidP="00E91484">
      <w:pPr>
        <w:pStyle w:val="ReferHead"/>
        <w:jc w:val="both"/>
        <w:rPr>
          <w:rFonts w:ascii="Times New Roman" w:hAnsi="Times New Roman"/>
          <w:b w:val="0"/>
          <w:caps w:val="0"/>
          <w:sz w:val="20"/>
        </w:rPr>
      </w:pPr>
      <w:r w:rsidRPr="00B03363">
        <w:rPr>
          <w:rFonts w:ascii="Times New Roman" w:hAnsi="Times New Roman"/>
          <w:b w:val="0"/>
          <w:caps w:val="0"/>
          <w:sz w:val="20"/>
        </w:rPr>
        <w:t>Authors have declared that no competing interests exist.</w:t>
      </w:r>
    </w:p>
    <w:p w14:paraId="24C17FDF" w14:textId="77777777" w:rsidR="00E91484" w:rsidRPr="00B03363" w:rsidRDefault="00E91484" w:rsidP="00E91484">
      <w:pPr>
        <w:pStyle w:val="ReferHead"/>
        <w:jc w:val="both"/>
        <w:rPr>
          <w:rFonts w:ascii="Times New Roman" w:hAnsi="Times New Roman"/>
          <w:b w:val="0"/>
          <w:caps w:val="0"/>
          <w:sz w:val="20"/>
        </w:rPr>
      </w:pPr>
      <w:r w:rsidRPr="00B03363">
        <w:rPr>
          <w:rFonts w:ascii="Times New Roman" w:hAnsi="Times New Roman"/>
          <w:sz w:val="20"/>
        </w:rPr>
        <w:t>Disclaimer (Artificial intelligence)</w:t>
      </w:r>
    </w:p>
    <w:p w14:paraId="2E535366" w14:textId="77777777" w:rsidR="00E91484" w:rsidRPr="00B03363" w:rsidRDefault="00E91484" w:rsidP="00E91484">
      <w:pPr>
        <w:spacing w:after="0"/>
        <w:jc w:val="both"/>
        <w:rPr>
          <w:rFonts w:ascii="Times New Roman" w:hAnsi="Times New Roman" w:cs="Times New Roman"/>
          <w:sz w:val="20"/>
          <w:szCs w:val="20"/>
        </w:rPr>
      </w:pPr>
      <w:bookmarkStart w:id="1" w:name="_Hlk180402183"/>
      <w:bookmarkStart w:id="2" w:name="_Hlk183680988"/>
      <w:bookmarkStart w:id="3" w:name="_Hlk197173371"/>
      <w:r w:rsidRPr="00B03363">
        <w:rPr>
          <w:rFonts w:ascii="Times New Roman" w:hAnsi="Times New Roman" w:cs="Times New Roman"/>
          <w:sz w:val="20"/>
          <w:szCs w:val="20"/>
        </w:rPr>
        <w:t>Author(s) hereby declare that an AI technology such as Natural Language Processors was used to proofread the manuscripts for grammatical correctness.</w:t>
      </w:r>
    </w:p>
    <w:p w14:paraId="4DB32B2C" w14:textId="77777777" w:rsidR="00E91484" w:rsidRPr="00B03363" w:rsidRDefault="00E91484" w:rsidP="00E91484">
      <w:pPr>
        <w:spacing w:after="0"/>
        <w:jc w:val="both"/>
        <w:rPr>
          <w:rFonts w:ascii="Times New Roman" w:hAnsi="Times New Roman" w:cs="Times New Roman"/>
          <w:sz w:val="20"/>
          <w:szCs w:val="20"/>
        </w:rPr>
      </w:pPr>
      <w:r w:rsidRPr="00B03363">
        <w:rPr>
          <w:rFonts w:ascii="Times New Roman" w:hAnsi="Times New Roman" w:cs="Times New Roman"/>
          <w:sz w:val="20"/>
          <w:szCs w:val="20"/>
        </w:rPr>
        <w:t>Details of the AI usage are given below:</w:t>
      </w:r>
    </w:p>
    <w:p w14:paraId="6D8C1CE2" w14:textId="5FD8EAE6" w:rsidR="00E91484" w:rsidRPr="00A335D3" w:rsidRDefault="00E91484" w:rsidP="00A335D3">
      <w:pPr>
        <w:pStyle w:val="ListParagraph"/>
        <w:numPr>
          <w:ilvl w:val="1"/>
          <w:numId w:val="11"/>
        </w:numPr>
        <w:spacing w:after="0"/>
        <w:jc w:val="both"/>
        <w:rPr>
          <w:rFonts w:ascii="Times New Roman" w:hAnsi="Times New Roman" w:cs="Times New Roman"/>
          <w:sz w:val="20"/>
          <w:szCs w:val="20"/>
        </w:rPr>
      </w:pPr>
      <w:proofErr w:type="spellStart"/>
      <w:r w:rsidRPr="00A335D3">
        <w:rPr>
          <w:rFonts w:ascii="Times New Roman" w:hAnsi="Times New Roman" w:cs="Times New Roman"/>
          <w:sz w:val="20"/>
          <w:szCs w:val="20"/>
        </w:rPr>
        <w:t>Quillbot</w:t>
      </w:r>
      <w:proofErr w:type="spellEnd"/>
      <w:r w:rsidRPr="00A335D3">
        <w:rPr>
          <w:rFonts w:ascii="Times New Roman" w:hAnsi="Times New Roman" w:cs="Times New Roman"/>
          <w:sz w:val="20"/>
          <w:szCs w:val="20"/>
        </w:rPr>
        <w:t xml:space="preserve"> grammar checker v29.15.2</w:t>
      </w:r>
      <w:bookmarkEnd w:id="1"/>
      <w:bookmarkEnd w:id="2"/>
      <w:bookmarkEnd w:id="3"/>
      <w:r w:rsidRPr="00A335D3">
        <w:rPr>
          <w:rFonts w:ascii="Times New Roman" w:hAnsi="Times New Roman" w:cs="Times New Roman"/>
          <w:sz w:val="20"/>
          <w:szCs w:val="20"/>
        </w:rPr>
        <w:t>.</w:t>
      </w:r>
    </w:p>
    <w:p w14:paraId="576BDBB7" w14:textId="77777777" w:rsidR="00A335D3" w:rsidRDefault="00A335D3" w:rsidP="00A335D3">
      <w:pPr>
        <w:spacing w:after="0"/>
        <w:jc w:val="both"/>
        <w:rPr>
          <w:rFonts w:ascii="Times New Roman" w:hAnsi="Times New Roman" w:cs="Times New Roman"/>
          <w:sz w:val="20"/>
          <w:szCs w:val="20"/>
        </w:rPr>
      </w:pPr>
    </w:p>
    <w:p w14:paraId="1F77E6DA" w14:textId="77777777" w:rsidR="00A335D3" w:rsidRDefault="00A335D3" w:rsidP="00A335D3">
      <w:pPr>
        <w:spacing w:after="0"/>
        <w:jc w:val="both"/>
        <w:rPr>
          <w:rFonts w:ascii="Times New Roman" w:hAnsi="Times New Roman" w:cs="Times New Roman"/>
          <w:sz w:val="20"/>
          <w:szCs w:val="20"/>
        </w:rPr>
      </w:pPr>
    </w:p>
    <w:p w14:paraId="0B75E96D" w14:textId="77777777" w:rsidR="00A335D3" w:rsidRDefault="00A335D3" w:rsidP="00A335D3">
      <w:pPr>
        <w:spacing w:after="0"/>
        <w:jc w:val="both"/>
        <w:rPr>
          <w:rFonts w:ascii="Times New Roman" w:hAnsi="Times New Roman" w:cs="Times New Roman"/>
          <w:sz w:val="20"/>
          <w:szCs w:val="20"/>
        </w:rPr>
      </w:pPr>
    </w:p>
    <w:p w14:paraId="56754375" w14:textId="77777777" w:rsidR="00A335D3" w:rsidRPr="00A335D3" w:rsidRDefault="00A335D3" w:rsidP="00A335D3">
      <w:pPr>
        <w:spacing w:after="0"/>
        <w:jc w:val="both"/>
        <w:rPr>
          <w:rFonts w:ascii="Times New Roman" w:hAnsi="Times New Roman" w:cs="Times New Roman"/>
          <w:sz w:val="20"/>
          <w:szCs w:val="20"/>
        </w:rPr>
      </w:pPr>
      <w:r w:rsidRPr="00A335D3">
        <w:rPr>
          <w:rFonts w:ascii="Times New Roman" w:hAnsi="Times New Roman" w:cs="Times New Roman"/>
          <w:sz w:val="20"/>
          <w:szCs w:val="20"/>
        </w:rPr>
        <w:t>COMPETING INTERESTS DISCLAIMER:</w:t>
      </w:r>
    </w:p>
    <w:p w14:paraId="27F53BCA" w14:textId="6BA9D2E4" w:rsidR="00A335D3" w:rsidRDefault="00A335D3" w:rsidP="00A335D3">
      <w:pPr>
        <w:spacing w:after="0"/>
        <w:jc w:val="both"/>
        <w:rPr>
          <w:rFonts w:ascii="Times New Roman" w:hAnsi="Times New Roman" w:cs="Times New Roman"/>
          <w:sz w:val="20"/>
          <w:szCs w:val="20"/>
        </w:rPr>
      </w:pPr>
      <w:r w:rsidRPr="00A335D3">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51881179" w14:textId="77777777" w:rsidR="00A335D3" w:rsidRDefault="00A335D3" w:rsidP="00A335D3">
      <w:pPr>
        <w:spacing w:after="0"/>
        <w:jc w:val="both"/>
        <w:rPr>
          <w:rFonts w:ascii="Times New Roman" w:hAnsi="Times New Roman" w:cs="Times New Roman"/>
          <w:sz w:val="20"/>
          <w:szCs w:val="20"/>
        </w:rPr>
      </w:pPr>
    </w:p>
    <w:p w14:paraId="376CBC22" w14:textId="77777777" w:rsidR="00A335D3" w:rsidRPr="00A335D3" w:rsidRDefault="00A335D3" w:rsidP="00A335D3">
      <w:pPr>
        <w:spacing w:after="0"/>
        <w:jc w:val="both"/>
        <w:rPr>
          <w:rFonts w:ascii="Times New Roman" w:hAnsi="Times New Roman" w:cs="Times New Roman"/>
          <w:sz w:val="20"/>
          <w:szCs w:val="20"/>
        </w:rPr>
      </w:pPr>
    </w:p>
    <w:p w14:paraId="333D0B81" w14:textId="77777777" w:rsidR="00E91484" w:rsidRDefault="00E91484" w:rsidP="00D7673F">
      <w:pPr>
        <w:spacing w:line="240" w:lineRule="auto"/>
        <w:jc w:val="both"/>
        <w:rPr>
          <w:rFonts w:ascii="Times New Roman" w:hAnsi="Times New Roman" w:cs="Times New Roman"/>
          <w:b/>
          <w:sz w:val="20"/>
          <w:szCs w:val="20"/>
        </w:rPr>
      </w:pPr>
      <w:r w:rsidRPr="00E91484">
        <w:rPr>
          <w:rFonts w:ascii="Times New Roman" w:hAnsi="Times New Roman" w:cs="Times New Roman"/>
          <w:b/>
          <w:sz w:val="20"/>
          <w:szCs w:val="20"/>
        </w:rPr>
        <w:t>REFERENCES</w:t>
      </w:r>
    </w:p>
    <w:p w14:paraId="47EF2203"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Bowman, D. M., Balch, J. K., </w:t>
      </w:r>
      <w:proofErr w:type="spellStart"/>
      <w:r w:rsidRPr="00A31783">
        <w:rPr>
          <w:rFonts w:ascii="Times New Roman" w:hAnsi="Times New Roman" w:cs="Times New Roman"/>
          <w:sz w:val="20"/>
          <w:szCs w:val="20"/>
        </w:rPr>
        <w:t>Artaxo</w:t>
      </w:r>
      <w:proofErr w:type="spellEnd"/>
      <w:r w:rsidRPr="00A31783">
        <w:rPr>
          <w:rFonts w:ascii="Times New Roman" w:hAnsi="Times New Roman" w:cs="Times New Roman"/>
          <w:sz w:val="20"/>
          <w:szCs w:val="20"/>
        </w:rPr>
        <w:t>, P., Bond, W. J., Carlson, J. M., Cochrane, M.</w:t>
      </w:r>
      <w:r w:rsidR="00B41083">
        <w:rPr>
          <w:rFonts w:ascii="Times New Roman" w:hAnsi="Times New Roman" w:cs="Times New Roman"/>
          <w:sz w:val="20"/>
          <w:szCs w:val="20"/>
        </w:rPr>
        <w:t xml:space="preserve"> A. and</w:t>
      </w:r>
      <w:r w:rsidRPr="00A31783">
        <w:rPr>
          <w:rFonts w:ascii="Times New Roman" w:hAnsi="Times New Roman" w:cs="Times New Roman"/>
          <w:sz w:val="20"/>
          <w:szCs w:val="20"/>
        </w:rPr>
        <w:t xml:space="preserve"> Pyne, S. J. (2009). Fire in the Earth system. Science, 324(5926), 481-484.</w:t>
      </w:r>
    </w:p>
    <w:p w14:paraId="3BF8B83D"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Andela, N., Morton, D. C., Giglio, L., Chen, Y., van der </w:t>
      </w:r>
      <w:r w:rsidR="00B41083">
        <w:rPr>
          <w:rFonts w:ascii="Times New Roman" w:hAnsi="Times New Roman" w:cs="Times New Roman"/>
          <w:sz w:val="20"/>
          <w:szCs w:val="20"/>
        </w:rPr>
        <w:t xml:space="preserve">Werf, G. R., </w:t>
      </w:r>
      <w:proofErr w:type="spellStart"/>
      <w:r w:rsidR="00B41083">
        <w:rPr>
          <w:rFonts w:ascii="Times New Roman" w:hAnsi="Times New Roman" w:cs="Times New Roman"/>
          <w:sz w:val="20"/>
          <w:szCs w:val="20"/>
        </w:rPr>
        <w:t>Kasibhatla</w:t>
      </w:r>
      <w:proofErr w:type="spellEnd"/>
      <w:r w:rsidR="00B41083">
        <w:rPr>
          <w:rFonts w:ascii="Times New Roman" w:hAnsi="Times New Roman" w:cs="Times New Roman"/>
          <w:sz w:val="20"/>
          <w:szCs w:val="20"/>
        </w:rPr>
        <w:t>, P. S. and</w:t>
      </w:r>
      <w:r w:rsidRPr="00A31783">
        <w:rPr>
          <w:rFonts w:ascii="Times New Roman" w:hAnsi="Times New Roman" w:cs="Times New Roman"/>
          <w:sz w:val="20"/>
          <w:szCs w:val="20"/>
        </w:rPr>
        <w:t xml:space="preserve"> Randerson, J. T. (2017). A human-driven decline in global burned area. Science, 356(6345), 1356-1362.</w:t>
      </w:r>
    </w:p>
    <w:p w14:paraId="4FC0CC42"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Pausas</w:t>
      </w:r>
      <w:proofErr w:type="spellEnd"/>
      <w:r w:rsidRPr="00A31783">
        <w:rPr>
          <w:rFonts w:ascii="Times New Roman" w:hAnsi="Times New Roman" w:cs="Times New Roman"/>
          <w:sz w:val="20"/>
          <w:szCs w:val="20"/>
        </w:rPr>
        <w:t>, J. G., &amp; Keeley, J. E. (2019). Wildfires as an ecosystem service. Frontiers in Ecology and the Environment, 17(5), 289-295.</w:t>
      </w:r>
    </w:p>
    <w:p w14:paraId="3268E07C"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Chazdon, R. L. (2014). Second growth: The promise of tropical forest regeneration in an age of deforestation. University of Chicago Press.</w:t>
      </w:r>
    </w:p>
    <w:p w14:paraId="7C78CD16"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Cochrane, M. A., &amp; Laurance, W. F. (2008). Synergisms among fire, land use, and climate change in the Amazon. </w:t>
      </w:r>
      <w:proofErr w:type="spellStart"/>
      <w:r w:rsidRPr="00A31783">
        <w:rPr>
          <w:rFonts w:ascii="Times New Roman" w:hAnsi="Times New Roman" w:cs="Times New Roman"/>
          <w:sz w:val="20"/>
          <w:szCs w:val="20"/>
        </w:rPr>
        <w:t>Ambio</w:t>
      </w:r>
      <w:proofErr w:type="spellEnd"/>
      <w:r w:rsidRPr="00A31783">
        <w:rPr>
          <w:rFonts w:ascii="Times New Roman" w:hAnsi="Times New Roman" w:cs="Times New Roman"/>
          <w:sz w:val="20"/>
          <w:szCs w:val="20"/>
        </w:rPr>
        <w:t>, 37(7), 522-527.</w:t>
      </w:r>
    </w:p>
    <w:p w14:paraId="4160AF3E"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Fensham</w:t>
      </w:r>
      <w:proofErr w:type="spellEnd"/>
      <w:r w:rsidRPr="00A31783">
        <w:rPr>
          <w:rFonts w:ascii="Times New Roman" w:hAnsi="Times New Roman" w:cs="Times New Roman"/>
          <w:sz w:val="20"/>
          <w:szCs w:val="20"/>
        </w:rPr>
        <w:t xml:space="preserve">, R. J., Fraser, J., MacDermott, H. J., &amp; </w:t>
      </w:r>
      <w:proofErr w:type="spellStart"/>
      <w:r w:rsidRPr="00A31783">
        <w:rPr>
          <w:rFonts w:ascii="Times New Roman" w:hAnsi="Times New Roman" w:cs="Times New Roman"/>
          <w:sz w:val="20"/>
          <w:szCs w:val="20"/>
        </w:rPr>
        <w:t>Firn</w:t>
      </w:r>
      <w:proofErr w:type="spellEnd"/>
      <w:r w:rsidRPr="00A31783">
        <w:rPr>
          <w:rFonts w:ascii="Times New Roman" w:hAnsi="Times New Roman" w:cs="Times New Roman"/>
          <w:sz w:val="20"/>
          <w:szCs w:val="20"/>
        </w:rPr>
        <w:t>, J. (2018). Dominant tree species are at risk from exaggerated drought under climate change. Global Change Biology, 24(8), 3727-3737.</w:t>
      </w:r>
    </w:p>
    <w:p w14:paraId="352FA6E1"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Ivens, G. W. (1980). </w:t>
      </w:r>
      <w:proofErr w:type="spellStart"/>
      <w:r w:rsidRPr="00A31783">
        <w:rPr>
          <w:rFonts w:ascii="Times New Roman" w:hAnsi="Times New Roman" w:cs="Times New Roman"/>
          <w:i/>
          <w:sz w:val="20"/>
          <w:szCs w:val="20"/>
        </w:rPr>
        <w:t>Imperata</w:t>
      </w:r>
      <w:proofErr w:type="spellEnd"/>
      <w:r w:rsidRPr="00A31783">
        <w:rPr>
          <w:rFonts w:ascii="Times New Roman" w:hAnsi="Times New Roman" w:cs="Times New Roman"/>
          <w:i/>
          <w:sz w:val="20"/>
          <w:szCs w:val="20"/>
        </w:rPr>
        <w:t xml:space="preserve"> </w:t>
      </w:r>
      <w:proofErr w:type="spellStart"/>
      <w:r w:rsidRPr="00A31783">
        <w:rPr>
          <w:rFonts w:ascii="Times New Roman" w:hAnsi="Times New Roman" w:cs="Times New Roman"/>
          <w:i/>
          <w:sz w:val="20"/>
          <w:szCs w:val="20"/>
        </w:rPr>
        <w:t>cylindrica</w:t>
      </w:r>
      <w:proofErr w:type="spellEnd"/>
      <w:r w:rsidRPr="00A31783">
        <w:rPr>
          <w:rFonts w:ascii="Times New Roman" w:hAnsi="Times New Roman" w:cs="Times New Roman"/>
          <w:sz w:val="20"/>
          <w:szCs w:val="20"/>
        </w:rPr>
        <w:t xml:space="preserve"> (L.) </w:t>
      </w:r>
      <w:proofErr w:type="spellStart"/>
      <w:r w:rsidRPr="00A31783">
        <w:rPr>
          <w:rFonts w:ascii="Times New Roman" w:hAnsi="Times New Roman" w:cs="Times New Roman"/>
          <w:sz w:val="20"/>
          <w:szCs w:val="20"/>
        </w:rPr>
        <w:t>Beauv</w:t>
      </w:r>
      <w:proofErr w:type="spellEnd"/>
      <w:r w:rsidRPr="00A31783">
        <w:rPr>
          <w:rFonts w:ascii="Times New Roman" w:hAnsi="Times New Roman" w:cs="Times New Roman"/>
          <w:sz w:val="20"/>
          <w:szCs w:val="20"/>
        </w:rPr>
        <w:t>. in West Africa with particular reference to Sierra Leone. Tropical Pest Management, 26(2), 180-186.</w:t>
      </w:r>
    </w:p>
    <w:p w14:paraId="0021D8EA"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Sabiiti, E. N., &amp; Wein, R. W. (1987). Fire and Acacia seeds: a hypothesis of colonization success. Journal of Ecology, 75(4), 937-946.</w:t>
      </w:r>
    </w:p>
    <w:p w14:paraId="2D8B2DF3"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Hobbs, R. J., &amp; </w:t>
      </w:r>
      <w:proofErr w:type="spellStart"/>
      <w:r w:rsidRPr="00A31783">
        <w:rPr>
          <w:rFonts w:ascii="Times New Roman" w:hAnsi="Times New Roman" w:cs="Times New Roman"/>
          <w:sz w:val="20"/>
          <w:szCs w:val="20"/>
        </w:rPr>
        <w:t>Huenneke</w:t>
      </w:r>
      <w:proofErr w:type="spellEnd"/>
      <w:r w:rsidRPr="00A31783">
        <w:rPr>
          <w:rFonts w:ascii="Times New Roman" w:hAnsi="Times New Roman" w:cs="Times New Roman"/>
          <w:sz w:val="20"/>
          <w:szCs w:val="20"/>
        </w:rPr>
        <w:t>, L. F. (1992). Disturbance, diversity, and invasion: implications for conservation. Conservation Biology, 6(3), 324-337.</w:t>
      </w:r>
    </w:p>
    <w:p w14:paraId="4F6E8BCF"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Rundel, P. W. (1981). Fire as an ecological factor. In O. L. Lange, P. S. Nobel, C. B. Osmond, &amp; H. Ziegler (Eds.), Physiological plant ecology I (pp. 501-538). Springer.</w:t>
      </w:r>
    </w:p>
    <w:p w14:paraId="5EF665D4"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Lippincott, C. L. (2000). Effects of </w:t>
      </w:r>
      <w:proofErr w:type="spellStart"/>
      <w:r w:rsidRPr="00A31783">
        <w:rPr>
          <w:rFonts w:ascii="Times New Roman" w:hAnsi="Times New Roman" w:cs="Times New Roman"/>
          <w:i/>
          <w:sz w:val="20"/>
          <w:szCs w:val="20"/>
        </w:rPr>
        <w:t>Imperata</w:t>
      </w:r>
      <w:proofErr w:type="spellEnd"/>
      <w:r w:rsidRPr="00A31783">
        <w:rPr>
          <w:rFonts w:ascii="Times New Roman" w:hAnsi="Times New Roman" w:cs="Times New Roman"/>
          <w:i/>
          <w:sz w:val="20"/>
          <w:szCs w:val="20"/>
        </w:rPr>
        <w:t xml:space="preserve"> </w:t>
      </w:r>
      <w:proofErr w:type="spellStart"/>
      <w:r w:rsidRPr="00A31783">
        <w:rPr>
          <w:rFonts w:ascii="Times New Roman" w:hAnsi="Times New Roman" w:cs="Times New Roman"/>
          <w:i/>
          <w:sz w:val="20"/>
          <w:szCs w:val="20"/>
        </w:rPr>
        <w:t>cylindrica</w:t>
      </w:r>
      <w:proofErr w:type="spellEnd"/>
      <w:r w:rsidRPr="00A31783">
        <w:rPr>
          <w:rFonts w:ascii="Times New Roman" w:hAnsi="Times New Roman" w:cs="Times New Roman"/>
          <w:sz w:val="20"/>
          <w:szCs w:val="20"/>
        </w:rPr>
        <w:t xml:space="preserve"> (L.) </w:t>
      </w:r>
      <w:proofErr w:type="spellStart"/>
      <w:r w:rsidRPr="00A31783">
        <w:rPr>
          <w:rFonts w:ascii="Times New Roman" w:hAnsi="Times New Roman" w:cs="Times New Roman"/>
          <w:sz w:val="20"/>
          <w:szCs w:val="20"/>
        </w:rPr>
        <w:t>Beauv</w:t>
      </w:r>
      <w:proofErr w:type="spellEnd"/>
      <w:r w:rsidRPr="00A31783">
        <w:rPr>
          <w:rFonts w:ascii="Times New Roman" w:hAnsi="Times New Roman" w:cs="Times New Roman"/>
          <w:sz w:val="20"/>
          <w:szCs w:val="20"/>
        </w:rPr>
        <w:t>. (</w:t>
      </w:r>
      <w:proofErr w:type="spellStart"/>
      <w:r w:rsidRPr="00A31783">
        <w:rPr>
          <w:rFonts w:ascii="Times New Roman" w:hAnsi="Times New Roman" w:cs="Times New Roman"/>
          <w:sz w:val="20"/>
          <w:szCs w:val="20"/>
        </w:rPr>
        <w:t>cogongrass</w:t>
      </w:r>
      <w:proofErr w:type="spellEnd"/>
      <w:r w:rsidRPr="00A31783">
        <w:rPr>
          <w:rFonts w:ascii="Times New Roman" w:hAnsi="Times New Roman" w:cs="Times New Roman"/>
          <w:sz w:val="20"/>
          <w:szCs w:val="20"/>
        </w:rPr>
        <w:t>) invasion on fire regime in Florida sandhill. Natural Areas Journal, 20(2), 140-149.</w:t>
      </w:r>
    </w:p>
    <w:p w14:paraId="2DAD69DB"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Grime, J. P. (2001). Plant strategies, vegetation processes, and ecosystem properties (2nd ed.). John Wiley &amp; Sons.</w:t>
      </w:r>
    </w:p>
    <w:p w14:paraId="70C2C95A"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Rejmánek</w:t>
      </w:r>
      <w:proofErr w:type="spellEnd"/>
      <w:r w:rsidRPr="00A31783">
        <w:rPr>
          <w:rFonts w:ascii="Times New Roman" w:hAnsi="Times New Roman" w:cs="Times New Roman"/>
          <w:sz w:val="20"/>
          <w:szCs w:val="20"/>
        </w:rPr>
        <w:t>, M., &amp; Richardson, D. M. (2013). Trees and shrubs as invasive alien species – 2013 update of the global database. Diversity and Distributions, 19(8), 1093-1094.</w:t>
      </w:r>
    </w:p>
    <w:p w14:paraId="7BB376E1"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D'Antonio, C. M., &amp; </w:t>
      </w:r>
      <w:proofErr w:type="spellStart"/>
      <w:r w:rsidRPr="00A31783">
        <w:rPr>
          <w:rFonts w:ascii="Times New Roman" w:hAnsi="Times New Roman" w:cs="Times New Roman"/>
          <w:sz w:val="20"/>
          <w:szCs w:val="20"/>
        </w:rPr>
        <w:t>Vitousek</w:t>
      </w:r>
      <w:proofErr w:type="spellEnd"/>
      <w:r w:rsidRPr="00A31783">
        <w:rPr>
          <w:rFonts w:ascii="Times New Roman" w:hAnsi="Times New Roman" w:cs="Times New Roman"/>
          <w:sz w:val="20"/>
          <w:szCs w:val="20"/>
        </w:rPr>
        <w:t>, P. M. (1992). Biological invasions by exotic grasses, the grass/fire cycle, and global change. Annual Review of Ecology and Systematics, 23(1), 63-87.</w:t>
      </w:r>
    </w:p>
    <w:p w14:paraId="2EE4993D"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Liebman, M., Mohler, C. L., &amp; Staver, C. P. (2001). Ecological management of agricultural weeds. Cambridge University Press.</w:t>
      </w:r>
    </w:p>
    <w:p w14:paraId="12D78A9C"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Ekwealor</w:t>
      </w:r>
      <w:proofErr w:type="spellEnd"/>
      <w:r w:rsidRPr="00A31783">
        <w:rPr>
          <w:rFonts w:ascii="Times New Roman" w:hAnsi="Times New Roman" w:cs="Times New Roman"/>
          <w:sz w:val="20"/>
          <w:szCs w:val="20"/>
        </w:rPr>
        <w:t xml:space="preserve">, K. U., </w:t>
      </w:r>
      <w:proofErr w:type="spellStart"/>
      <w:r w:rsidRPr="00A31783">
        <w:rPr>
          <w:rFonts w:ascii="Times New Roman" w:hAnsi="Times New Roman" w:cs="Times New Roman"/>
          <w:sz w:val="20"/>
          <w:szCs w:val="20"/>
        </w:rPr>
        <w:t>Echereme</w:t>
      </w:r>
      <w:proofErr w:type="spellEnd"/>
      <w:r w:rsidRPr="00A31783">
        <w:rPr>
          <w:rFonts w:ascii="Times New Roman" w:hAnsi="Times New Roman" w:cs="Times New Roman"/>
          <w:sz w:val="20"/>
          <w:szCs w:val="20"/>
        </w:rPr>
        <w:t xml:space="preserve">, C. B., &amp; </w:t>
      </w:r>
      <w:proofErr w:type="spellStart"/>
      <w:r w:rsidRPr="00A31783">
        <w:rPr>
          <w:rFonts w:ascii="Times New Roman" w:hAnsi="Times New Roman" w:cs="Times New Roman"/>
          <w:sz w:val="20"/>
          <w:szCs w:val="20"/>
        </w:rPr>
        <w:t>Ofobeze</w:t>
      </w:r>
      <w:proofErr w:type="spellEnd"/>
      <w:r w:rsidRPr="00A31783">
        <w:rPr>
          <w:rFonts w:ascii="Times New Roman" w:hAnsi="Times New Roman" w:cs="Times New Roman"/>
          <w:sz w:val="20"/>
          <w:szCs w:val="20"/>
        </w:rPr>
        <w:t xml:space="preserve">, T. N. (2019). Ethnobotanical survey of medicinal plants in </w:t>
      </w:r>
      <w:proofErr w:type="spellStart"/>
      <w:r w:rsidRPr="00A31783">
        <w:rPr>
          <w:rFonts w:ascii="Times New Roman" w:hAnsi="Times New Roman" w:cs="Times New Roman"/>
          <w:sz w:val="20"/>
          <w:szCs w:val="20"/>
        </w:rPr>
        <w:t>Awka</w:t>
      </w:r>
      <w:proofErr w:type="spellEnd"/>
      <w:r w:rsidRPr="00A31783">
        <w:rPr>
          <w:rFonts w:ascii="Times New Roman" w:hAnsi="Times New Roman" w:cs="Times New Roman"/>
          <w:sz w:val="20"/>
          <w:szCs w:val="20"/>
        </w:rPr>
        <w:t xml:space="preserve"> South Local Government Area of Anambra State, Nigeria. Journal of Medicinal Plants Research, 13(5), 116-125.</w:t>
      </w:r>
    </w:p>
    <w:p w14:paraId="71ED4727"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Uba, C. U., Okon, P. B., &amp; Uzoh, I. M. (2014). Effects of bush burning on soil chemical properties in a derived savanna ecosystem of Southeastern Nigeria. International Journal of Agriculture and Forestry, 4(4), 297-301.</w:t>
      </w:r>
    </w:p>
    <w:p w14:paraId="36CFA41F"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Okonkwo, C. C., &amp; Umeh, S. I. (2011). Effects of bush burning on selected soil physical properties in </w:t>
      </w:r>
      <w:proofErr w:type="spellStart"/>
      <w:r w:rsidRPr="00A31783">
        <w:rPr>
          <w:rFonts w:ascii="Times New Roman" w:hAnsi="Times New Roman" w:cs="Times New Roman"/>
          <w:sz w:val="20"/>
          <w:szCs w:val="20"/>
        </w:rPr>
        <w:t>Abakaliki</w:t>
      </w:r>
      <w:proofErr w:type="spellEnd"/>
      <w:r w:rsidRPr="00A31783">
        <w:rPr>
          <w:rFonts w:ascii="Times New Roman" w:hAnsi="Times New Roman" w:cs="Times New Roman"/>
          <w:sz w:val="20"/>
          <w:szCs w:val="20"/>
        </w:rPr>
        <w:t>, Southeastern Nigeria. Nigerian Journal of Soil Science, 21(1), 132-138.</w:t>
      </w:r>
    </w:p>
    <w:p w14:paraId="56D803F7"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Onyekwelu</w:t>
      </w:r>
      <w:proofErr w:type="spellEnd"/>
      <w:r w:rsidRPr="00A31783">
        <w:rPr>
          <w:rFonts w:ascii="Times New Roman" w:hAnsi="Times New Roman" w:cs="Times New Roman"/>
          <w:sz w:val="20"/>
          <w:szCs w:val="20"/>
        </w:rPr>
        <w:t xml:space="preserve">, J. C., </w:t>
      </w:r>
      <w:proofErr w:type="spellStart"/>
      <w:r w:rsidRPr="00A31783">
        <w:rPr>
          <w:rFonts w:ascii="Times New Roman" w:hAnsi="Times New Roman" w:cs="Times New Roman"/>
          <w:sz w:val="20"/>
          <w:szCs w:val="20"/>
        </w:rPr>
        <w:t>Mosandl</w:t>
      </w:r>
      <w:proofErr w:type="spellEnd"/>
      <w:r w:rsidRPr="00A31783">
        <w:rPr>
          <w:rFonts w:ascii="Times New Roman" w:hAnsi="Times New Roman" w:cs="Times New Roman"/>
          <w:sz w:val="20"/>
          <w:szCs w:val="20"/>
        </w:rPr>
        <w:t xml:space="preserve">, R., &amp; </w:t>
      </w:r>
      <w:proofErr w:type="spellStart"/>
      <w:r w:rsidRPr="00A31783">
        <w:rPr>
          <w:rFonts w:ascii="Times New Roman" w:hAnsi="Times New Roman" w:cs="Times New Roman"/>
          <w:sz w:val="20"/>
          <w:szCs w:val="20"/>
        </w:rPr>
        <w:t>Stimm</w:t>
      </w:r>
      <w:proofErr w:type="spellEnd"/>
      <w:r w:rsidRPr="00A31783">
        <w:rPr>
          <w:rFonts w:ascii="Times New Roman" w:hAnsi="Times New Roman" w:cs="Times New Roman"/>
          <w:sz w:val="20"/>
          <w:szCs w:val="20"/>
        </w:rPr>
        <w:t>, B. (2008). Tree species diversity and soil status of primary and degraded tropical rainforest ecosystems in South-Western Nigeria. Journal of Tropical Forest Science, 20(3), 193-204.</w:t>
      </w:r>
    </w:p>
    <w:p w14:paraId="381CF83E"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FAO. (2015). Global guidelines for the restoration of degraded forests and landscapes in drylands. Food and Agriculture Organization of the United Nations.</w:t>
      </w:r>
    </w:p>
    <w:p w14:paraId="4A6C3060"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NIMET. (2020). Nigerian Meteorological Agency: Climate Review Bulletin. NIMET Publications.</w:t>
      </w:r>
    </w:p>
    <w:p w14:paraId="3388A226"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Keay, R. W. J. (1989). Trees of Nigeria. Clarendon Press.</w:t>
      </w:r>
    </w:p>
    <w:p w14:paraId="1BC16C64"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Adefisan</w:t>
      </w:r>
      <w:proofErr w:type="spellEnd"/>
      <w:r w:rsidRPr="00A31783">
        <w:rPr>
          <w:rFonts w:ascii="Times New Roman" w:hAnsi="Times New Roman" w:cs="Times New Roman"/>
          <w:sz w:val="20"/>
          <w:szCs w:val="20"/>
        </w:rPr>
        <w:t>, A., Ogunjobi, K., &amp; Ojo, O. (2017). Impact of bush burning on soil properties and crop yield in Southwestern Nigeria. Journal of Agricultural Science, 9(4), 123-134.</w:t>
      </w:r>
    </w:p>
    <w:p w14:paraId="6667F0F9"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Akinyemi, O., &amp; Odum, C. (2012). Community perceptions of bush burning and its effects in selected rural areas of Oyo State, Nigeria. Journal of Environmental Extension, 10, 1-8.</w:t>
      </w:r>
    </w:p>
    <w:p w14:paraId="3C946696"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Ifeanyi, O. C., Nkwocha, E. E., &amp; Eze, C. C. (2018). Socio-economic determinants of bush burning among arable crop farmers in Imo State, Nigeria. Journal of Agricultural Extension, 22(2), 152-165.</w:t>
      </w:r>
    </w:p>
    <w:p w14:paraId="24305213" w14:textId="77777777" w:rsidR="00E91484" w:rsidRPr="00A31783" w:rsidRDefault="00E91484" w:rsidP="00E91484">
      <w:pPr>
        <w:pStyle w:val="ListParagraph"/>
        <w:numPr>
          <w:ilvl w:val="0"/>
          <w:numId w:val="13"/>
        </w:numPr>
        <w:tabs>
          <w:tab w:val="left" w:pos="6020"/>
        </w:tabs>
        <w:spacing w:after="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lastRenderedPageBreak/>
        <w:t>Iroka</w:t>
      </w:r>
      <w:proofErr w:type="spellEnd"/>
      <w:r w:rsidRPr="00A31783">
        <w:rPr>
          <w:rFonts w:ascii="Times New Roman" w:hAnsi="Times New Roman" w:cs="Times New Roman"/>
          <w:sz w:val="20"/>
          <w:szCs w:val="20"/>
        </w:rPr>
        <w:t xml:space="preserve"> C.F., </w:t>
      </w:r>
      <w:proofErr w:type="spellStart"/>
      <w:r w:rsidRPr="00A31783">
        <w:rPr>
          <w:rFonts w:ascii="Times New Roman" w:hAnsi="Times New Roman" w:cs="Times New Roman"/>
          <w:sz w:val="20"/>
          <w:szCs w:val="20"/>
        </w:rPr>
        <w:t>Okigbo</w:t>
      </w:r>
      <w:proofErr w:type="spellEnd"/>
      <w:r w:rsidRPr="00A31783">
        <w:rPr>
          <w:rFonts w:ascii="Times New Roman" w:hAnsi="Times New Roman" w:cs="Times New Roman"/>
          <w:sz w:val="20"/>
          <w:szCs w:val="20"/>
        </w:rPr>
        <w:t xml:space="preserve"> R.N., </w:t>
      </w:r>
      <w:proofErr w:type="spellStart"/>
      <w:r w:rsidRPr="00A31783">
        <w:rPr>
          <w:rFonts w:ascii="Times New Roman" w:hAnsi="Times New Roman" w:cs="Times New Roman"/>
          <w:sz w:val="20"/>
          <w:szCs w:val="20"/>
        </w:rPr>
        <w:t>Ekwealor</w:t>
      </w:r>
      <w:proofErr w:type="spellEnd"/>
      <w:r w:rsidRPr="00A31783">
        <w:rPr>
          <w:rFonts w:ascii="Times New Roman" w:hAnsi="Times New Roman" w:cs="Times New Roman"/>
          <w:sz w:val="20"/>
          <w:szCs w:val="20"/>
        </w:rPr>
        <w:t xml:space="preserve"> K.U., </w:t>
      </w:r>
      <w:proofErr w:type="spellStart"/>
      <w:r w:rsidRPr="00A31783">
        <w:rPr>
          <w:rFonts w:ascii="Times New Roman" w:hAnsi="Times New Roman" w:cs="Times New Roman"/>
          <w:sz w:val="20"/>
          <w:szCs w:val="20"/>
        </w:rPr>
        <w:t>Ikegbunam</w:t>
      </w:r>
      <w:proofErr w:type="spellEnd"/>
      <w:r w:rsidRPr="00A31783">
        <w:rPr>
          <w:rFonts w:ascii="Times New Roman" w:hAnsi="Times New Roman" w:cs="Times New Roman"/>
          <w:sz w:val="20"/>
          <w:szCs w:val="20"/>
        </w:rPr>
        <w:t xml:space="preserve"> C.N., </w:t>
      </w:r>
      <w:proofErr w:type="spellStart"/>
      <w:r w:rsidRPr="00A31783">
        <w:rPr>
          <w:rFonts w:ascii="Times New Roman" w:hAnsi="Times New Roman" w:cs="Times New Roman"/>
          <w:sz w:val="20"/>
          <w:szCs w:val="20"/>
        </w:rPr>
        <w:t>Onyili</w:t>
      </w:r>
      <w:proofErr w:type="spellEnd"/>
      <w:r w:rsidRPr="00A31783">
        <w:rPr>
          <w:rFonts w:ascii="Times New Roman" w:hAnsi="Times New Roman" w:cs="Times New Roman"/>
          <w:sz w:val="20"/>
          <w:szCs w:val="20"/>
        </w:rPr>
        <w:t xml:space="preserve"> C.A., Okereke C.N., "Checklist of Trees and Shrubs in Forests across Anambra State Nigeria," African Journal of Environment and Natural Science Research; 7(3): 184-202, 2024.</w:t>
      </w:r>
    </w:p>
    <w:p w14:paraId="6CC9649D"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WMO. (2008). Guide to meteorological instruments and methods of observation (7th ed.). World Meteorological Organization.</w:t>
      </w:r>
    </w:p>
    <w:p w14:paraId="0525C058"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Mitchell, F. J. G., &amp; Sheehy Skeffington, M. (2016). The use of a standard deck of playing cards as a random number generator for ecological fieldwork. Journal of Ecology, 104(5), 1505-1509.</w:t>
      </w:r>
    </w:p>
    <w:p w14:paraId="14509343"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Gómez, K. A., &amp; Gómez, A. A. (1984). Statistical procedures for agricultural research (2nd ed.). John Wiley &amp; Sons.</w:t>
      </w:r>
    </w:p>
    <w:p w14:paraId="722E3A04"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Walkley, A., &amp; Black, I. A. (1934). An examination of the </w:t>
      </w:r>
      <w:proofErr w:type="spellStart"/>
      <w:r w:rsidRPr="00A31783">
        <w:rPr>
          <w:rFonts w:ascii="Times New Roman" w:hAnsi="Times New Roman" w:cs="Times New Roman"/>
          <w:sz w:val="20"/>
          <w:szCs w:val="20"/>
        </w:rPr>
        <w:t>Degtjareff</w:t>
      </w:r>
      <w:proofErr w:type="spellEnd"/>
      <w:r w:rsidRPr="00A31783">
        <w:rPr>
          <w:rFonts w:ascii="Times New Roman" w:hAnsi="Times New Roman" w:cs="Times New Roman"/>
          <w:sz w:val="20"/>
          <w:szCs w:val="20"/>
        </w:rPr>
        <w:t xml:space="preserve"> method for determining soil organic matter, and a proposed modification of the chromic acid titration method. Soil Science, 37(1), 29-38.</w:t>
      </w:r>
    </w:p>
    <w:p w14:paraId="7274B2FF"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McLean, E. O. (1982). Soil pH and lime requirement. In A. L. Page (Ed.), Methods of soil analysis, Part 2: Chemical and microbiological properties (2nd ed., pp. 199-224). American Society of Agronomy.</w:t>
      </w:r>
    </w:p>
    <w:p w14:paraId="0203D11C"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Bremner, J. M., &amp; Mulvaney, C. S. (1982). Nitrogen -Total. In A. L. Page (Ed.), Methods of soil analysis, Part 2: Chemical and microbiological properties (2nd ed., pp. 595-624). American Society of Agronomy.</w:t>
      </w:r>
    </w:p>
    <w:p w14:paraId="6779C502"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Bray, R. H., &amp; Kurtz, L. T. (1945). Determination of total, organic, and available forms of phosphorus in soils. Soil Science, 59(1), 39-46.</w:t>
      </w:r>
    </w:p>
    <w:p w14:paraId="4587D384"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Watanabe, F. S., &amp; Olsen, S. R. (1965). Test of an ascorbic acid method for determining phosphorus in water and NaHCO3 extracts from soil. Soil Science Society of America Journal, 29(6), 677-678.</w:t>
      </w:r>
    </w:p>
    <w:p w14:paraId="06CA4E1E"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Richards, L. A. (1965). Physical condition of water in soil. In C. A. Black (Ed.), Methods of soil analysis, Part 1: Physical and mineralogical properties (pp. 128-152). American Society of Agronomy.</w:t>
      </w:r>
    </w:p>
    <w:p w14:paraId="1A237C3D"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Campbell, G. S., &amp; Norman, J. M. (1998). An introduction to environmental biophysics (2nd ed.). Springer-Verlag.</w:t>
      </w:r>
    </w:p>
    <w:p w14:paraId="5E61F17F"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Zimmermann, A., Germer, S., Neill, C., </w:t>
      </w:r>
      <w:proofErr w:type="spellStart"/>
      <w:r w:rsidRPr="00A31783">
        <w:rPr>
          <w:rFonts w:ascii="Times New Roman" w:hAnsi="Times New Roman" w:cs="Times New Roman"/>
          <w:sz w:val="20"/>
          <w:szCs w:val="20"/>
        </w:rPr>
        <w:t>Krusche</w:t>
      </w:r>
      <w:proofErr w:type="spellEnd"/>
      <w:r w:rsidRPr="00A31783">
        <w:rPr>
          <w:rFonts w:ascii="Times New Roman" w:hAnsi="Times New Roman" w:cs="Times New Roman"/>
          <w:sz w:val="20"/>
          <w:szCs w:val="20"/>
        </w:rPr>
        <w:t xml:space="preserve">, A. V., &amp; </w:t>
      </w:r>
      <w:proofErr w:type="spellStart"/>
      <w:r w:rsidRPr="00A31783">
        <w:rPr>
          <w:rFonts w:ascii="Times New Roman" w:hAnsi="Times New Roman" w:cs="Times New Roman"/>
          <w:sz w:val="20"/>
          <w:szCs w:val="20"/>
        </w:rPr>
        <w:t>Elsenbeer</w:t>
      </w:r>
      <w:proofErr w:type="spellEnd"/>
      <w:r w:rsidRPr="00A31783">
        <w:rPr>
          <w:rFonts w:ascii="Times New Roman" w:hAnsi="Times New Roman" w:cs="Times New Roman"/>
          <w:sz w:val="20"/>
          <w:szCs w:val="20"/>
        </w:rPr>
        <w:t>, H. (2010). Spatial patterns of throughfall and soil water dynamics in a distal tropical rainforest. Water Resources Research, 46(11), W11513.</w:t>
      </w:r>
    </w:p>
    <w:p w14:paraId="6E7A7DF5"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Magurran</w:t>
      </w:r>
      <w:proofErr w:type="spellEnd"/>
      <w:r w:rsidRPr="00A31783">
        <w:rPr>
          <w:rFonts w:ascii="Times New Roman" w:hAnsi="Times New Roman" w:cs="Times New Roman"/>
          <w:sz w:val="20"/>
          <w:szCs w:val="20"/>
        </w:rPr>
        <w:t>, A. E. (2004). Measuring biological diversity. Blackwell Publishing.</w:t>
      </w:r>
    </w:p>
    <w:p w14:paraId="6C3F24A0"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Shannon, C. E. (1948). A mathematical theory of communication. The Bell System Technical Journal, 27(3), 379-423.</w:t>
      </w:r>
    </w:p>
    <w:p w14:paraId="4D6CFB72"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Steel, R. G. D., Torrie, J. H., &amp; Dickey, D. A. (1997). *Principles and procedures of statistics: A biometrical approach* (3rd ed.). McGraw-Hill.</w:t>
      </w:r>
    </w:p>
    <w:p w14:paraId="68F71EDA"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Certini</w:t>
      </w:r>
      <w:proofErr w:type="spellEnd"/>
      <w:r w:rsidRPr="00A31783">
        <w:rPr>
          <w:rFonts w:ascii="Times New Roman" w:hAnsi="Times New Roman" w:cs="Times New Roman"/>
          <w:sz w:val="20"/>
          <w:szCs w:val="20"/>
        </w:rPr>
        <w:t xml:space="preserve">, G. (2005). Effects of fire on properties of forest soils: a review. </w:t>
      </w:r>
      <w:proofErr w:type="spellStart"/>
      <w:r w:rsidRPr="00A31783">
        <w:rPr>
          <w:rFonts w:ascii="Times New Roman" w:hAnsi="Times New Roman" w:cs="Times New Roman"/>
          <w:sz w:val="20"/>
          <w:szCs w:val="20"/>
        </w:rPr>
        <w:t>Oecologia</w:t>
      </w:r>
      <w:proofErr w:type="spellEnd"/>
      <w:r w:rsidRPr="00A31783">
        <w:rPr>
          <w:rFonts w:ascii="Times New Roman" w:hAnsi="Times New Roman" w:cs="Times New Roman"/>
          <w:sz w:val="20"/>
          <w:szCs w:val="20"/>
        </w:rPr>
        <w:t>, 143(1), 1-10.</w:t>
      </w:r>
    </w:p>
    <w:p w14:paraId="6B677440"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Pellegrini, A. F. A., Ahlström, A., Hobbie, S. E., Reich, P. B., </w:t>
      </w:r>
      <w:proofErr w:type="spellStart"/>
      <w:r w:rsidRPr="00A31783">
        <w:rPr>
          <w:rFonts w:ascii="Times New Roman" w:hAnsi="Times New Roman" w:cs="Times New Roman"/>
          <w:sz w:val="20"/>
          <w:szCs w:val="20"/>
        </w:rPr>
        <w:t>Nieradzik</w:t>
      </w:r>
      <w:proofErr w:type="spellEnd"/>
      <w:r w:rsidRPr="00A31783">
        <w:rPr>
          <w:rFonts w:ascii="Times New Roman" w:hAnsi="Times New Roman" w:cs="Times New Roman"/>
          <w:sz w:val="20"/>
          <w:szCs w:val="20"/>
        </w:rPr>
        <w:t>, L. P., Staver, A. C., ... &amp; Jackson, R. B. (2018). Fire frequency drives decadal changes in soil carbon and nitrogen and ecosystem productivity. Nature, 553(7687), 194-198.</w:t>
      </w:r>
    </w:p>
    <w:p w14:paraId="7AE39A08"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Nave, L. E., Vance, E. D., Swanston, C. W., &amp; Curtis, P. S. (2011). Fire effects on temperate forest soil C and N storage. Ecological Applications, 21(4), 1189-1201.</w:t>
      </w:r>
    </w:p>
    <w:p w14:paraId="08991C92"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Jipp, P. H., Nepstad, D. C., Cassel, D. K., &amp; Reis de Carvalho, C. (1998). Deep soil moisture storage and transpiration in forests and pastures of seasonally-dry Amazonia. Climatic Change, 39(2-3), 395-412.</w:t>
      </w:r>
    </w:p>
    <w:p w14:paraId="74E9C3A9"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Stoof</w:t>
      </w:r>
      <w:proofErr w:type="spellEnd"/>
      <w:r w:rsidRPr="00A31783">
        <w:rPr>
          <w:rFonts w:ascii="Times New Roman" w:hAnsi="Times New Roman" w:cs="Times New Roman"/>
          <w:sz w:val="20"/>
          <w:szCs w:val="20"/>
        </w:rPr>
        <w:t>, C. R., Vervoort, R. W., Iwema, J., van den Elsen, E., Ferreira, A. J. D., &amp; Ritsema, C. J. (2012). Hydrological response of a small catchment burned by experimental fire. Hydrology and Earth System Sciences, 16(2), 267-285.</w:t>
      </w:r>
    </w:p>
    <w:p w14:paraId="47041431"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Oguntunde</w:t>
      </w:r>
      <w:proofErr w:type="spellEnd"/>
      <w:r w:rsidRPr="00A31783">
        <w:rPr>
          <w:rFonts w:ascii="Times New Roman" w:hAnsi="Times New Roman" w:cs="Times New Roman"/>
          <w:sz w:val="20"/>
          <w:szCs w:val="20"/>
        </w:rPr>
        <w:t xml:space="preserve">, P. G., Abiodun, B. J., &amp; </w:t>
      </w:r>
      <w:proofErr w:type="spellStart"/>
      <w:r w:rsidRPr="00A31783">
        <w:rPr>
          <w:rFonts w:ascii="Times New Roman" w:hAnsi="Times New Roman" w:cs="Times New Roman"/>
          <w:sz w:val="20"/>
          <w:szCs w:val="20"/>
        </w:rPr>
        <w:t>Lischeid</w:t>
      </w:r>
      <w:proofErr w:type="spellEnd"/>
      <w:r w:rsidRPr="00A31783">
        <w:rPr>
          <w:rFonts w:ascii="Times New Roman" w:hAnsi="Times New Roman" w:cs="Times New Roman"/>
          <w:sz w:val="20"/>
          <w:szCs w:val="20"/>
        </w:rPr>
        <w:t>, G. (2008). Rainfall trends in Nigeria, 1901–2000. Journal of Hydrology, 371(1-4), 1-4.</w:t>
      </w:r>
    </w:p>
    <w:p w14:paraId="028787ED"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Bond, W. J., &amp; Keeley, J. E. (2005). Fire as a global 'herbivore': the ecology and evolution of flammable ecosystems. Trends in Ecology &amp; Evolution, 20(7), 387-394.</w:t>
      </w:r>
    </w:p>
    <w:p w14:paraId="247646B2"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Uyi</w:t>
      </w:r>
      <w:proofErr w:type="spellEnd"/>
      <w:r w:rsidRPr="00A31783">
        <w:rPr>
          <w:rFonts w:ascii="Times New Roman" w:hAnsi="Times New Roman" w:cs="Times New Roman"/>
          <w:sz w:val="20"/>
          <w:szCs w:val="20"/>
        </w:rPr>
        <w:t xml:space="preserve">, O. O., Ekhator, F., </w:t>
      </w:r>
      <w:proofErr w:type="spellStart"/>
      <w:r w:rsidRPr="00A31783">
        <w:rPr>
          <w:rFonts w:ascii="Times New Roman" w:hAnsi="Times New Roman" w:cs="Times New Roman"/>
          <w:sz w:val="20"/>
          <w:szCs w:val="20"/>
        </w:rPr>
        <w:t>Ikuenobe</w:t>
      </w:r>
      <w:proofErr w:type="spellEnd"/>
      <w:r w:rsidRPr="00A31783">
        <w:rPr>
          <w:rFonts w:ascii="Times New Roman" w:hAnsi="Times New Roman" w:cs="Times New Roman"/>
          <w:sz w:val="20"/>
          <w:szCs w:val="20"/>
        </w:rPr>
        <w:t xml:space="preserve">, C. E., </w:t>
      </w:r>
      <w:proofErr w:type="spellStart"/>
      <w:r w:rsidRPr="00A31783">
        <w:rPr>
          <w:rFonts w:ascii="Times New Roman" w:hAnsi="Times New Roman" w:cs="Times New Roman"/>
          <w:sz w:val="20"/>
          <w:szCs w:val="20"/>
        </w:rPr>
        <w:t>Borokini</w:t>
      </w:r>
      <w:proofErr w:type="spellEnd"/>
      <w:r w:rsidRPr="00A31783">
        <w:rPr>
          <w:rFonts w:ascii="Times New Roman" w:hAnsi="Times New Roman" w:cs="Times New Roman"/>
          <w:sz w:val="20"/>
          <w:szCs w:val="20"/>
        </w:rPr>
        <w:t xml:space="preserve">, T. I., </w:t>
      </w:r>
      <w:proofErr w:type="spellStart"/>
      <w:r w:rsidRPr="00A31783">
        <w:rPr>
          <w:rFonts w:ascii="Times New Roman" w:hAnsi="Times New Roman" w:cs="Times New Roman"/>
          <w:sz w:val="20"/>
          <w:szCs w:val="20"/>
        </w:rPr>
        <w:t>Aigbokhan</w:t>
      </w:r>
      <w:proofErr w:type="spellEnd"/>
      <w:r w:rsidRPr="00A31783">
        <w:rPr>
          <w:rFonts w:ascii="Times New Roman" w:hAnsi="Times New Roman" w:cs="Times New Roman"/>
          <w:sz w:val="20"/>
          <w:szCs w:val="20"/>
        </w:rPr>
        <w:t xml:space="preserve">, E. I., </w:t>
      </w:r>
      <w:proofErr w:type="spellStart"/>
      <w:r w:rsidRPr="00A31783">
        <w:rPr>
          <w:rFonts w:ascii="Times New Roman" w:hAnsi="Times New Roman" w:cs="Times New Roman"/>
          <w:sz w:val="20"/>
          <w:szCs w:val="20"/>
        </w:rPr>
        <w:t>Egbon</w:t>
      </w:r>
      <w:proofErr w:type="spellEnd"/>
      <w:r w:rsidRPr="00A31783">
        <w:rPr>
          <w:rFonts w:ascii="Times New Roman" w:hAnsi="Times New Roman" w:cs="Times New Roman"/>
          <w:sz w:val="20"/>
          <w:szCs w:val="20"/>
        </w:rPr>
        <w:t xml:space="preserve">, I. N., ... &amp; </w:t>
      </w:r>
      <w:proofErr w:type="spellStart"/>
      <w:r w:rsidRPr="00A31783">
        <w:rPr>
          <w:rFonts w:ascii="Times New Roman" w:hAnsi="Times New Roman" w:cs="Times New Roman"/>
          <w:sz w:val="20"/>
          <w:szCs w:val="20"/>
        </w:rPr>
        <w:t>Igbinosa</w:t>
      </w:r>
      <w:proofErr w:type="spellEnd"/>
      <w:r w:rsidRPr="00A31783">
        <w:rPr>
          <w:rFonts w:ascii="Times New Roman" w:hAnsi="Times New Roman" w:cs="Times New Roman"/>
          <w:sz w:val="20"/>
          <w:szCs w:val="20"/>
        </w:rPr>
        <w:t xml:space="preserve">, I. B. (2014). </w:t>
      </w:r>
      <w:proofErr w:type="spellStart"/>
      <w:r w:rsidRPr="00A31783">
        <w:rPr>
          <w:rFonts w:ascii="Times New Roman" w:hAnsi="Times New Roman" w:cs="Times New Roman"/>
          <w:i/>
          <w:sz w:val="20"/>
          <w:szCs w:val="20"/>
        </w:rPr>
        <w:t>Chromolaena</w:t>
      </w:r>
      <w:proofErr w:type="spellEnd"/>
      <w:r w:rsidRPr="00A31783">
        <w:rPr>
          <w:rFonts w:ascii="Times New Roman" w:hAnsi="Times New Roman" w:cs="Times New Roman"/>
          <w:i/>
          <w:sz w:val="20"/>
          <w:szCs w:val="20"/>
        </w:rPr>
        <w:t xml:space="preserve"> </w:t>
      </w:r>
      <w:proofErr w:type="spellStart"/>
      <w:r w:rsidRPr="00A31783">
        <w:rPr>
          <w:rFonts w:ascii="Times New Roman" w:hAnsi="Times New Roman" w:cs="Times New Roman"/>
          <w:i/>
          <w:sz w:val="20"/>
          <w:szCs w:val="20"/>
        </w:rPr>
        <w:t>odorata</w:t>
      </w:r>
      <w:proofErr w:type="spellEnd"/>
      <w:r w:rsidRPr="00A31783">
        <w:rPr>
          <w:rFonts w:ascii="Times New Roman" w:hAnsi="Times New Roman" w:cs="Times New Roman"/>
          <w:sz w:val="20"/>
          <w:szCs w:val="20"/>
        </w:rPr>
        <w:t xml:space="preserve"> invasion in Nigeria: A case for coordinated biological control. Management of Biological Invasions, 5(4), 377-393.</w:t>
      </w:r>
    </w:p>
    <w:p w14:paraId="6882EBF6"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Ikuenobe</w:t>
      </w:r>
      <w:proofErr w:type="spellEnd"/>
      <w:r w:rsidRPr="00A31783">
        <w:rPr>
          <w:rFonts w:ascii="Times New Roman" w:hAnsi="Times New Roman" w:cs="Times New Roman"/>
          <w:sz w:val="20"/>
          <w:szCs w:val="20"/>
        </w:rPr>
        <w:t xml:space="preserve">, C. E., &amp; </w:t>
      </w:r>
      <w:proofErr w:type="spellStart"/>
      <w:r w:rsidRPr="00A31783">
        <w:rPr>
          <w:rFonts w:ascii="Times New Roman" w:hAnsi="Times New Roman" w:cs="Times New Roman"/>
          <w:sz w:val="20"/>
          <w:szCs w:val="20"/>
        </w:rPr>
        <w:t>Anoliefo</w:t>
      </w:r>
      <w:proofErr w:type="spellEnd"/>
      <w:r w:rsidRPr="00A31783">
        <w:rPr>
          <w:rFonts w:ascii="Times New Roman" w:hAnsi="Times New Roman" w:cs="Times New Roman"/>
          <w:sz w:val="20"/>
          <w:szCs w:val="20"/>
        </w:rPr>
        <w:t>, G. O. (2003). Effect of bush burning on the flora and fauna of Nigerian guinea savanna. The Environmentalist, 23(4), 297-302.</w:t>
      </w:r>
    </w:p>
    <w:p w14:paraId="01A33049"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He, T., Lamont, B. B., &amp; </w:t>
      </w:r>
      <w:proofErr w:type="spellStart"/>
      <w:r w:rsidRPr="00A31783">
        <w:rPr>
          <w:rFonts w:ascii="Times New Roman" w:hAnsi="Times New Roman" w:cs="Times New Roman"/>
          <w:sz w:val="20"/>
          <w:szCs w:val="20"/>
        </w:rPr>
        <w:t>Pausas</w:t>
      </w:r>
      <w:proofErr w:type="spellEnd"/>
      <w:r w:rsidRPr="00A31783">
        <w:rPr>
          <w:rFonts w:ascii="Times New Roman" w:hAnsi="Times New Roman" w:cs="Times New Roman"/>
          <w:sz w:val="20"/>
          <w:szCs w:val="20"/>
        </w:rPr>
        <w:t>, J. G. (2019). Fire as a key driver of Earth's biodiversity. Biological Reviews, 94(6), 1983-2010.</w:t>
      </w:r>
    </w:p>
    <w:p w14:paraId="6C8013EB"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proofErr w:type="spellStart"/>
      <w:r w:rsidRPr="00A31783">
        <w:rPr>
          <w:rFonts w:ascii="Times New Roman" w:hAnsi="Times New Roman" w:cs="Times New Roman"/>
          <w:sz w:val="20"/>
          <w:szCs w:val="20"/>
        </w:rPr>
        <w:t>Laliberté</w:t>
      </w:r>
      <w:proofErr w:type="spellEnd"/>
      <w:r w:rsidRPr="00A31783">
        <w:rPr>
          <w:rFonts w:ascii="Times New Roman" w:hAnsi="Times New Roman" w:cs="Times New Roman"/>
          <w:sz w:val="20"/>
          <w:szCs w:val="20"/>
        </w:rPr>
        <w:t>, E., Wells, J. A., DeClerck, F., Metcalfe, D. J., Catterall, C. P., Queiroz, C., ... &amp; Mayfield, M. M. (2010). Land-use intensification reduces functional redundancy and response diversity in plant communities. Ecology Letters, 13(1), 76-86.</w:t>
      </w:r>
    </w:p>
    <w:p w14:paraId="08890F71"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lastRenderedPageBreak/>
        <w:t xml:space="preserve">César, R. G., Moreno, V. S., Coletta, G. D., de Oliveira, J. A., Ferreira, J. N., Nunes, Y. R. F., ... &amp; </w:t>
      </w:r>
      <w:proofErr w:type="spellStart"/>
      <w:r w:rsidRPr="00A31783">
        <w:rPr>
          <w:rFonts w:ascii="Times New Roman" w:hAnsi="Times New Roman" w:cs="Times New Roman"/>
          <w:sz w:val="20"/>
          <w:szCs w:val="20"/>
        </w:rPr>
        <w:t>Brancalion</w:t>
      </w:r>
      <w:proofErr w:type="spellEnd"/>
      <w:r w:rsidRPr="00A31783">
        <w:rPr>
          <w:rFonts w:ascii="Times New Roman" w:hAnsi="Times New Roman" w:cs="Times New Roman"/>
          <w:sz w:val="20"/>
          <w:szCs w:val="20"/>
        </w:rPr>
        <w:t>, P. H. S. (2018). Early ecological outcomes of natural regeneration and tree plantations for restoring agricultural landscapes. Ecological Applications, 28(2), 373-384.</w:t>
      </w:r>
    </w:p>
    <w:p w14:paraId="0D2224D1" w14:textId="77777777" w:rsidR="00E91484" w:rsidRPr="00A31783" w:rsidRDefault="00E91484" w:rsidP="00E91484">
      <w:pPr>
        <w:pStyle w:val="ListParagraph"/>
        <w:numPr>
          <w:ilvl w:val="0"/>
          <w:numId w:val="13"/>
        </w:numPr>
        <w:spacing w:after="200" w:line="240" w:lineRule="auto"/>
        <w:jc w:val="both"/>
        <w:rPr>
          <w:rFonts w:ascii="Times New Roman" w:hAnsi="Times New Roman" w:cs="Times New Roman"/>
          <w:sz w:val="20"/>
          <w:szCs w:val="20"/>
        </w:rPr>
      </w:pPr>
      <w:r w:rsidRPr="00A31783">
        <w:rPr>
          <w:rFonts w:ascii="Times New Roman" w:hAnsi="Times New Roman" w:cs="Times New Roman"/>
          <w:sz w:val="20"/>
          <w:szCs w:val="20"/>
        </w:rPr>
        <w:t xml:space="preserve">Carmenta, R., Zabala, A., </w:t>
      </w:r>
      <w:proofErr w:type="spellStart"/>
      <w:r w:rsidRPr="00A31783">
        <w:rPr>
          <w:rFonts w:ascii="Times New Roman" w:hAnsi="Times New Roman" w:cs="Times New Roman"/>
          <w:sz w:val="20"/>
          <w:szCs w:val="20"/>
        </w:rPr>
        <w:t>Daeli</w:t>
      </w:r>
      <w:proofErr w:type="spellEnd"/>
      <w:r w:rsidRPr="00A31783">
        <w:rPr>
          <w:rFonts w:ascii="Times New Roman" w:hAnsi="Times New Roman" w:cs="Times New Roman"/>
          <w:sz w:val="20"/>
          <w:szCs w:val="20"/>
        </w:rPr>
        <w:t>, W., &amp; Phelps, J. (2017). Perceptions across scales of governance and the Indonesian peatland fires. Global Environmental Change, 46, 50-59.</w:t>
      </w:r>
    </w:p>
    <w:p w14:paraId="71EB1354" w14:textId="77777777" w:rsidR="00E91484" w:rsidRPr="00D7673F" w:rsidRDefault="00E91484" w:rsidP="00D7673F">
      <w:pPr>
        <w:spacing w:line="240" w:lineRule="auto"/>
        <w:jc w:val="both"/>
        <w:rPr>
          <w:rFonts w:ascii="Times New Roman" w:hAnsi="Times New Roman" w:cs="Times New Roman"/>
          <w:sz w:val="20"/>
          <w:szCs w:val="20"/>
        </w:rPr>
      </w:pPr>
    </w:p>
    <w:sectPr w:rsidR="00E91484" w:rsidRPr="00D7673F" w:rsidSect="00EF55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9CBF3" w14:textId="77777777" w:rsidR="005B2A2F" w:rsidRDefault="005B2A2F" w:rsidP="0054501D">
      <w:pPr>
        <w:spacing w:after="0" w:line="240" w:lineRule="auto"/>
      </w:pPr>
      <w:r>
        <w:separator/>
      </w:r>
    </w:p>
  </w:endnote>
  <w:endnote w:type="continuationSeparator" w:id="0">
    <w:p w14:paraId="2AA94551" w14:textId="77777777" w:rsidR="005B2A2F" w:rsidRDefault="005B2A2F" w:rsidP="0054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8E21" w14:textId="77777777" w:rsidR="0054501D" w:rsidRDefault="00545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099A" w14:textId="77777777" w:rsidR="0054501D" w:rsidRDefault="00545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A75C" w14:textId="77777777" w:rsidR="0054501D" w:rsidRDefault="00545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E126" w14:textId="77777777" w:rsidR="005B2A2F" w:rsidRDefault="005B2A2F" w:rsidP="0054501D">
      <w:pPr>
        <w:spacing w:after="0" w:line="240" w:lineRule="auto"/>
      </w:pPr>
      <w:r>
        <w:separator/>
      </w:r>
    </w:p>
  </w:footnote>
  <w:footnote w:type="continuationSeparator" w:id="0">
    <w:p w14:paraId="28B3E258" w14:textId="77777777" w:rsidR="005B2A2F" w:rsidRDefault="005B2A2F" w:rsidP="0054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2642" w14:textId="501FA8CE" w:rsidR="0054501D" w:rsidRDefault="0054501D">
    <w:pPr>
      <w:pStyle w:val="Header"/>
    </w:pPr>
    <w:r>
      <w:rPr>
        <w:noProof/>
      </w:rPr>
      <w:pict w14:anchorId="43207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06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4457" w14:textId="5C7607B3" w:rsidR="0054501D" w:rsidRDefault="0054501D">
    <w:pPr>
      <w:pStyle w:val="Header"/>
    </w:pPr>
    <w:r>
      <w:rPr>
        <w:noProof/>
      </w:rPr>
      <w:pict w14:anchorId="0DC1B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06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348F" w14:textId="3BA95722" w:rsidR="0054501D" w:rsidRDefault="0054501D">
    <w:pPr>
      <w:pStyle w:val="Header"/>
    </w:pPr>
    <w:r>
      <w:rPr>
        <w:noProof/>
      </w:rPr>
      <w:pict w14:anchorId="196B1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06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81025"/>
    <w:multiLevelType w:val="multilevel"/>
    <w:tmpl w:val="0346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D28F0"/>
    <w:multiLevelType w:val="multilevel"/>
    <w:tmpl w:val="6C6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A6183"/>
    <w:multiLevelType w:val="hybridMultilevel"/>
    <w:tmpl w:val="1C92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E360B"/>
    <w:multiLevelType w:val="multilevel"/>
    <w:tmpl w:val="E912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57D50"/>
    <w:multiLevelType w:val="hybridMultilevel"/>
    <w:tmpl w:val="8B2E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F18D3"/>
    <w:multiLevelType w:val="multilevel"/>
    <w:tmpl w:val="0E68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C6E36"/>
    <w:multiLevelType w:val="multilevel"/>
    <w:tmpl w:val="BBBA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5908B2"/>
    <w:multiLevelType w:val="multilevel"/>
    <w:tmpl w:val="840A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32A34"/>
    <w:multiLevelType w:val="multilevel"/>
    <w:tmpl w:val="6AF6B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5F7C9A"/>
    <w:multiLevelType w:val="hybridMultilevel"/>
    <w:tmpl w:val="ED0C6BB6"/>
    <w:lvl w:ilvl="0" w:tplc="0409000F">
      <w:start w:val="4"/>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D99"/>
    <w:multiLevelType w:val="multilevel"/>
    <w:tmpl w:val="CD76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176EFA"/>
    <w:multiLevelType w:val="multilevel"/>
    <w:tmpl w:val="9000E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2D03D5"/>
    <w:multiLevelType w:val="hybridMultilevel"/>
    <w:tmpl w:val="2572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C2AA1"/>
    <w:multiLevelType w:val="multilevel"/>
    <w:tmpl w:val="2536F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0C124D"/>
    <w:multiLevelType w:val="hybridMultilevel"/>
    <w:tmpl w:val="C6FC5C2E"/>
    <w:lvl w:ilvl="0" w:tplc="0409000F">
      <w:start w:val="4"/>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5"/>
  </w:num>
  <w:num w:numId="5">
    <w:abstractNumId w:val="6"/>
  </w:num>
  <w:num w:numId="6">
    <w:abstractNumId w:val="1"/>
  </w:num>
  <w:num w:numId="7">
    <w:abstractNumId w:val="7"/>
  </w:num>
  <w:num w:numId="8">
    <w:abstractNumId w:val="1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C9A"/>
    <w:rsid w:val="00056A19"/>
    <w:rsid w:val="00086BE6"/>
    <w:rsid w:val="000B06A7"/>
    <w:rsid w:val="000C4E6A"/>
    <w:rsid w:val="00157FD7"/>
    <w:rsid w:val="00160197"/>
    <w:rsid w:val="00172C10"/>
    <w:rsid w:val="002023D2"/>
    <w:rsid w:val="00204F80"/>
    <w:rsid w:val="002100FE"/>
    <w:rsid w:val="00210929"/>
    <w:rsid w:val="00235973"/>
    <w:rsid w:val="002B26C0"/>
    <w:rsid w:val="002D62D9"/>
    <w:rsid w:val="0032459B"/>
    <w:rsid w:val="00336F2B"/>
    <w:rsid w:val="00373940"/>
    <w:rsid w:val="003A3710"/>
    <w:rsid w:val="003D23D2"/>
    <w:rsid w:val="00407BE5"/>
    <w:rsid w:val="00441DBB"/>
    <w:rsid w:val="004530FE"/>
    <w:rsid w:val="005155BA"/>
    <w:rsid w:val="0054501D"/>
    <w:rsid w:val="005B2A2F"/>
    <w:rsid w:val="005B2DC5"/>
    <w:rsid w:val="00606F97"/>
    <w:rsid w:val="00656D4B"/>
    <w:rsid w:val="006A27D2"/>
    <w:rsid w:val="006B2A95"/>
    <w:rsid w:val="006E0491"/>
    <w:rsid w:val="007279E0"/>
    <w:rsid w:val="0073635B"/>
    <w:rsid w:val="00737845"/>
    <w:rsid w:val="00774A92"/>
    <w:rsid w:val="007E4280"/>
    <w:rsid w:val="007E75A1"/>
    <w:rsid w:val="00820CF6"/>
    <w:rsid w:val="008C0D87"/>
    <w:rsid w:val="00927D87"/>
    <w:rsid w:val="00951A70"/>
    <w:rsid w:val="009829CB"/>
    <w:rsid w:val="00A0694D"/>
    <w:rsid w:val="00A13C9A"/>
    <w:rsid w:val="00A335D3"/>
    <w:rsid w:val="00B03B27"/>
    <w:rsid w:val="00B41083"/>
    <w:rsid w:val="00BF09CD"/>
    <w:rsid w:val="00CF6C5F"/>
    <w:rsid w:val="00D323BC"/>
    <w:rsid w:val="00D7673F"/>
    <w:rsid w:val="00D81F6D"/>
    <w:rsid w:val="00D9046A"/>
    <w:rsid w:val="00DE5D25"/>
    <w:rsid w:val="00E01A4B"/>
    <w:rsid w:val="00E12C37"/>
    <w:rsid w:val="00E91484"/>
    <w:rsid w:val="00ED2093"/>
    <w:rsid w:val="00ED3B6E"/>
    <w:rsid w:val="00EE2D9C"/>
    <w:rsid w:val="00EF5578"/>
    <w:rsid w:val="00F2538E"/>
    <w:rsid w:val="00F33225"/>
    <w:rsid w:val="00F53F9A"/>
    <w:rsid w:val="00F81DB5"/>
    <w:rsid w:val="00FB4138"/>
    <w:rsid w:val="00FC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21E09"/>
  <w15:docId w15:val="{88FD2DCA-1233-48B4-91B9-22159725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C9A"/>
    <w:pPr>
      <w:spacing w:after="160" w:line="259" w:lineRule="auto"/>
    </w:pPr>
  </w:style>
  <w:style w:type="paragraph" w:styleId="Heading3">
    <w:name w:val="heading 3"/>
    <w:basedOn w:val="Normal"/>
    <w:next w:val="Normal"/>
    <w:link w:val="Heading3Char"/>
    <w:uiPriority w:val="9"/>
    <w:unhideWhenUsed/>
    <w:qFormat/>
    <w:rsid w:val="006A27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27D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A27D2"/>
    <w:pPr>
      <w:ind w:left="720"/>
      <w:contextualSpacing/>
    </w:pPr>
  </w:style>
  <w:style w:type="character" w:styleId="Strong">
    <w:name w:val="Strong"/>
    <w:basedOn w:val="DefaultParagraphFont"/>
    <w:uiPriority w:val="22"/>
    <w:qFormat/>
    <w:rsid w:val="006A27D2"/>
    <w:rPr>
      <w:b/>
      <w:bCs/>
    </w:rPr>
  </w:style>
  <w:style w:type="paragraph" w:styleId="NormalWeb">
    <w:name w:val="Normal (Web)"/>
    <w:basedOn w:val="Normal"/>
    <w:uiPriority w:val="99"/>
    <w:unhideWhenUsed/>
    <w:rsid w:val="006A27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27D2"/>
    <w:rPr>
      <w:i/>
      <w:iCs/>
    </w:rPr>
  </w:style>
  <w:style w:type="table" w:customStyle="1" w:styleId="PlainTable21">
    <w:name w:val="Plain Table 21"/>
    <w:basedOn w:val="TableNormal"/>
    <w:uiPriority w:val="42"/>
    <w:rsid w:val="006A27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6A2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7D2"/>
    <w:rPr>
      <w:rFonts w:ascii="Tahoma" w:hAnsi="Tahoma" w:cs="Tahoma"/>
      <w:sz w:val="16"/>
      <w:szCs w:val="16"/>
    </w:rPr>
  </w:style>
  <w:style w:type="character" w:styleId="Hyperlink">
    <w:name w:val="Hyperlink"/>
    <w:basedOn w:val="DefaultParagraphFont"/>
    <w:uiPriority w:val="99"/>
    <w:unhideWhenUsed/>
    <w:rsid w:val="00086BE6"/>
    <w:rPr>
      <w:color w:val="0000FF" w:themeColor="hyperlink"/>
      <w:u w:val="single"/>
    </w:rPr>
  </w:style>
  <w:style w:type="paragraph" w:customStyle="1" w:styleId="ReferHead">
    <w:name w:val="Refer Head"/>
    <w:basedOn w:val="Normal"/>
    <w:rsid w:val="00E91484"/>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5155BA"/>
    <w:rPr>
      <w:color w:val="605E5C"/>
      <w:shd w:val="clear" w:color="auto" w:fill="E1DFDD"/>
    </w:rPr>
  </w:style>
  <w:style w:type="paragraph" w:styleId="Header">
    <w:name w:val="header"/>
    <w:basedOn w:val="Normal"/>
    <w:link w:val="HeaderChar"/>
    <w:uiPriority w:val="99"/>
    <w:unhideWhenUsed/>
    <w:rsid w:val="0054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01D"/>
  </w:style>
  <w:style w:type="paragraph" w:styleId="Footer">
    <w:name w:val="footer"/>
    <w:basedOn w:val="Normal"/>
    <w:link w:val="FooterChar"/>
    <w:uiPriority w:val="99"/>
    <w:unhideWhenUsed/>
    <w:rsid w:val="00545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38132">
      <w:bodyDiv w:val="1"/>
      <w:marLeft w:val="0"/>
      <w:marRight w:val="0"/>
      <w:marTop w:val="0"/>
      <w:marBottom w:val="0"/>
      <w:divBdr>
        <w:top w:val="none" w:sz="0" w:space="0" w:color="auto"/>
        <w:left w:val="none" w:sz="0" w:space="0" w:color="auto"/>
        <w:bottom w:val="none" w:sz="0" w:space="0" w:color="auto"/>
        <w:right w:val="none" w:sz="0" w:space="0" w:color="auto"/>
      </w:divBdr>
    </w:div>
    <w:div w:id="1468469004">
      <w:bodyDiv w:val="1"/>
      <w:marLeft w:val="0"/>
      <w:marRight w:val="0"/>
      <w:marTop w:val="0"/>
      <w:marBottom w:val="0"/>
      <w:divBdr>
        <w:top w:val="none" w:sz="0" w:space="0" w:color="auto"/>
        <w:left w:val="none" w:sz="0" w:space="0" w:color="auto"/>
        <w:bottom w:val="none" w:sz="0" w:space="0" w:color="auto"/>
        <w:right w:val="none" w:sz="0" w:space="0" w:color="auto"/>
      </w:divBdr>
    </w:div>
    <w:div w:id="20856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5013</TotalTime>
  <Pages>13</Pages>
  <Words>6656</Words>
  <Characters>37944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36</cp:revision>
  <dcterms:created xsi:type="dcterms:W3CDTF">2025-08-23T13:49:00Z</dcterms:created>
  <dcterms:modified xsi:type="dcterms:W3CDTF">2025-09-09T13:18:00Z</dcterms:modified>
</cp:coreProperties>
</file>