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3E598" w14:textId="77777777" w:rsidR="00754C9A" w:rsidRDefault="00754C9A" w:rsidP="00441B6F">
      <w:pPr>
        <w:pStyle w:val="Title"/>
        <w:spacing w:after="0"/>
        <w:jc w:val="both"/>
        <w:rPr>
          <w:rFonts w:ascii="Arial" w:hAnsi="Arial" w:cs="Arial"/>
        </w:rPr>
      </w:pPr>
    </w:p>
    <w:p w14:paraId="7DABFABE" w14:textId="77777777" w:rsidR="00163BC4" w:rsidRPr="004E2654" w:rsidRDefault="004E2654" w:rsidP="00441B6F">
      <w:pPr>
        <w:pStyle w:val="Author"/>
        <w:spacing w:line="240" w:lineRule="auto"/>
        <w:rPr>
          <w:rFonts w:ascii="Arial" w:hAnsi="Arial" w:cs="Arial"/>
          <w:bCs/>
          <w:iCs/>
          <w:kern w:val="28"/>
          <w:sz w:val="36"/>
          <w:szCs w:val="36"/>
        </w:rPr>
      </w:pPr>
      <w:r w:rsidRPr="004E2654">
        <w:rPr>
          <w:rFonts w:ascii="Arial" w:hAnsi="Arial" w:cs="Arial"/>
          <w:bCs/>
          <w:iCs/>
          <w:kern w:val="28"/>
          <w:sz w:val="36"/>
          <w:szCs w:val="36"/>
        </w:rPr>
        <w:t xml:space="preserve">Digital Inclusion: </w:t>
      </w:r>
      <w:r w:rsidRPr="004E2654">
        <w:rPr>
          <w:rFonts w:ascii="Arial" w:hAnsi="Arial" w:cs="Arial"/>
          <w:iCs/>
          <w:sz w:val="36"/>
          <w:szCs w:val="36"/>
          <w:lang w:eastAsia="en-GB"/>
        </w:rPr>
        <w:t>Socio-demographic Determinants of Mobile Technology Use among Rural Women in Ondo State, Nigeria</w:t>
      </w:r>
    </w:p>
    <w:p w14:paraId="49BF350C" w14:textId="77777777" w:rsidR="00A258C3" w:rsidRPr="00790ADA" w:rsidRDefault="00A258C3" w:rsidP="00441B6F">
      <w:pPr>
        <w:pStyle w:val="Author"/>
        <w:spacing w:line="240" w:lineRule="auto"/>
        <w:jc w:val="both"/>
        <w:rPr>
          <w:rFonts w:ascii="Arial" w:hAnsi="Arial" w:cs="Arial"/>
          <w:sz w:val="36"/>
        </w:rPr>
      </w:pPr>
    </w:p>
    <w:p w14:paraId="3462D292" w14:textId="77777777" w:rsidR="005E347D" w:rsidRDefault="005E347D" w:rsidP="00441B6F">
      <w:pPr>
        <w:pStyle w:val="Affiliation"/>
        <w:spacing w:after="0" w:line="240" w:lineRule="auto"/>
        <w:jc w:val="both"/>
        <w:rPr>
          <w:rFonts w:ascii="Arial" w:hAnsi="Arial" w:cs="Arial"/>
        </w:rPr>
      </w:pPr>
    </w:p>
    <w:p w14:paraId="4A82ACC3" w14:textId="77777777" w:rsidR="002C57D2" w:rsidRPr="00FB3A86" w:rsidRDefault="002C57D2" w:rsidP="00441B6F">
      <w:pPr>
        <w:pStyle w:val="Affiliation"/>
        <w:spacing w:after="0" w:line="240" w:lineRule="auto"/>
        <w:jc w:val="both"/>
        <w:rPr>
          <w:rFonts w:ascii="Arial" w:hAnsi="Arial" w:cs="Arial"/>
        </w:rPr>
      </w:pPr>
    </w:p>
    <w:p w14:paraId="122A961A" w14:textId="77777777" w:rsidR="00B01FCD" w:rsidRPr="00FB3A86" w:rsidRDefault="003217D9" w:rsidP="00441B6F">
      <w:pPr>
        <w:pStyle w:val="Copyright"/>
        <w:spacing w:after="0" w:line="240" w:lineRule="auto"/>
        <w:jc w:val="both"/>
        <w:rPr>
          <w:rFonts w:ascii="Arial" w:hAnsi="Arial" w:cs="Arial"/>
        </w:rPr>
        <w:sectPr w:rsidR="00B01FCD" w:rsidRPr="00FB3A86" w:rsidSect="00031D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671AD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6CD0E1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34CE3E" w14:textId="77777777" w:rsidTr="001E44FE">
        <w:tc>
          <w:tcPr>
            <w:tcW w:w="9576" w:type="dxa"/>
            <w:shd w:val="clear" w:color="auto" w:fill="F2F2F2"/>
          </w:tcPr>
          <w:p w14:paraId="03A1FCAC"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Aims:</w:t>
            </w:r>
            <w:r w:rsidRPr="004E2654">
              <w:rPr>
                <w:rFonts w:ascii="Arial" w:hAnsi="Arial" w:cs="Arial"/>
                <w:sz w:val="22"/>
                <w:szCs w:val="22"/>
              </w:rPr>
              <w:t xml:space="preserve"> This study aimed to examine the socio-demographic determinants of digital inclusion and mobile technology use among rural women in Ondo State, Nigeria. Specifically, it assessed whether factors such as age, marital status, household size, number of children, education, religion, ethnicity, and income-generating activities predicted functional digital engagement.</w:t>
            </w:r>
          </w:p>
          <w:p w14:paraId="7866F912"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Study design:</w:t>
            </w:r>
            <w:r w:rsidRPr="004E2654">
              <w:rPr>
                <w:rFonts w:ascii="Arial" w:hAnsi="Arial" w:cs="Arial"/>
                <w:sz w:val="22"/>
                <w:szCs w:val="22"/>
              </w:rPr>
              <w:t xml:space="preserve"> A cross-sectional survey design was employed.</w:t>
            </w:r>
          </w:p>
          <w:p w14:paraId="216E1649"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Place and Duration of Study:</w:t>
            </w:r>
            <w:r w:rsidRPr="004E2654">
              <w:rPr>
                <w:rFonts w:ascii="Arial" w:hAnsi="Arial" w:cs="Arial"/>
                <w:sz w:val="22"/>
                <w:szCs w:val="22"/>
              </w:rPr>
              <w:t xml:space="preserve"> Data were collected in rural communities of Ondo State, Ni</w:t>
            </w:r>
            <w:r w:rsidR="00DA461B">
              <w:rPr>
                <w:rFonts w:ascii="Arial" w:hAnsi="Arial" w:cs="Arial"/>
                <w:sz w:val="22"/>
                <w:szCs w:val="22"/>
              </w:rPr>
              <w:t>geria, in June 2025</w:t>
            </w:r>
            <w:r w:rsidRPr="004E2654">
              <w:rPr>
                <w:rFonts w:ascii="Arial" w:hAnsi="Arial" w:cs="Arial"/>
                <w:sz w:val="22"/>
                <w:szCs w:val="22"/>
              </w:rPr>
              <w:t>.</w:t>
            </w:r>
          </w:p>
          <w:p w14:paraId="1759B3FB"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Methodology:</w:t>
            </w:r>
            <w:r w:rsidRPr="004E2654">
              <w:rPr>
                <w:rFonts w:ascii="Arial" w:hAnsi="Arial" w:cs="Arial"/>
                <w:sz w:val="22"/>
                <w:szCs w:val="22"/>
              </w:rPr>
              <w:t xml:space="preserve"> A total of 120 women were surveyed using structured </w:t>
            </w:r>
            <w:r w:rsidR="00DA461B">
              <w:rPr>
                <w:rFonts w:ascii="Arial" w:hAnsi="Arial" w:cs="Arial"/>
                <w:sz w:val="22"/>
                <w:szCs w:val="22"/>
              </w:rPr>
              <w:t xml:space="preserve">interview schedules </w:t>
            </w:r>
            <w:r w:rsidRPr="004E2654">
              <w:rPr>
                <w:rFonts w:ascii="Arial" w:hAnsi="Arial" w:cs="Arial"/>
                <w:sz w:val="22"/>
                <w:szCs w:val="22"/>
              </w:rPr>
              <w:t xml:space="preserve">capturing socio-demographic characteristics, digital usage patterns, and livelihood activities. The dependent variable was a digital inclusion index derived from reported use of mobile phone functionalities (internet browsing, WhatsApp voice/video, multimedia sharing). Independent variables included age, household size, number of children, education, marital status, religion, ethnicity, and livelihood income. Descriptive statistics, chi-square tests, Pearson’s correlations, </w:t>
            </w:r>
            <w:r w:rsidR="00DA461B">
              <w:rPr>
                <w:rFonts w:ascii="Arial" w:hAnsi="Arial" w:cs="Arial"/>
                <w:sz w:val="22"/>
                <w:szCs w:val="22"/>
              </w:rPr>
              <w:t xml:space="preserve">ANOVA </w:t>
            </w:r>
            <w:r w:rsidRPr="004E2654">
              <w:rPr>
                <w:rFonts w:ascii="Arial" w:hAnsi="Arial" w:cs="Arial"/>
                <w:sz w:val="22"/>
                <w:szCs w:val="22"/>
              </w:rPr>
              <w:t xml:space="preserve">and </w:t>
            </w:r>
            <w:r w:rsidR="00DA461B">
              <w:rPr>
                <w:rFonts w:ascii="Arial" w:hAnsi="Arial" w:cs="Arial"/>
                <w:sz w:val="22"/>
                <w:szCs w:val="22"/>
              </w:rPr>
              <w:t>linear regression model</w:t>
            </w:r>
            <w:r w:rsidRPr="004E2654">
              <w:rPr>
                <w:rFonts w:ascii="Arial" w:hAnsi="Arial" w:cs="Arial"/>
                <w:sz w:val="22"/>
                <w:szCs w:val="22"/>
              </w:rPr>
              <w:t xml:space="preserve"> were applied to test associations.</w:t>
            </w:r>
          </w:p>
          <w:p w14:paraId="675A6645" w14:textId="77777777" w:rsidR="004E2654" w:rsidRPr="004E2654" w:rsidRDefault="004E2654" w:rsidP="004E2654">
            <w:pPr>
              <w:pStyle w:val="NormalWeb"/>
              <w:rPr>
                <w:rFonts w:ascii="Arial" w:hAnsi="Arial" w:cs="Arial"/>
                <w:sz w:val="22"/>
                <w:szCs w:val="22"/>
              </w:rPr>
            </w:pPr>
            <w:r w:rsidRPr="004E2654">
              <w:rPr>
                <w:rStyle w:val="Strong"/>
                <w:rFonts w:ascii="Arial" w:hAnsi="Arial" w:cs="Arial"/>
                <w:sz w:val="22"/>
                <w:szCs w:val="22"/>
              </w:rPr>
              <w:t>Results:</w:t>
            </w:r>
            <w:r w:rsidRPr="004E2654">
              <w:rPr>
                <w:rFonts w:ascii="Arial" w:hAnsi="Arial" w:cs="Arial"/>
                <w:sz w:val="22"/>
                <w:szCs w:val="22"/>
              </w:rPr>
              <w:t xml:space="preserve"> The sample was predominantly married (65%), Christian (88.3%), and Yoruba (89.2%), with a mean age of 38.4 years. The OLS regression showed weak explanatory power (R² = 0.049), with no socio-demographic predictor reaching conventional significance (p &lt; .05). However, religion (Christian, b = –0.376, p = .063) and ethnicity (Yoruba, b = –0.342, p = .079) demonstrated marginal negative associations with digital usage. Among livelihood activities, petty trading was significantly and negatively correlated with digital inclusion (r = –0.534, p = .049).</w:t>
            </w:r>
          </w:p>
          <w:p w14:paraId="121246DA" w14:textId="77777777" w:rsidR="00505F06" w:rsidRPr="004E2654" w:rsidRDefault="004E2654" w:rsidP="004E2654">
            <w:pPr>
              <w:pStyle w:val="NormalWeb"/>
            </w:pPr>
            <w:r w:rsidRPr="004E2654">
              <w:rPr>
                <w:rStyle w:val="Strong"/>
                <w:rFonts w:ascii="Arial" w:hAnsi="Arial" w:cs="Arial"/>
                <w:sz w:val="22"/>
                <w:szCs w:val="22"/>
              </w:rPr>
              <w:t>Conclusion:</w:t>
            </w:r>
            <w:r w:rsidRPr="004E2654">
              <w:rPr>
                <w:rFonts w:ascii="Arial" w:hAnsi="Arial" w:cs="Arial"/>
                <w:sz w:val="22"/>
                <w:szCs w:val="22"/>
              </w:rPr>
              <w:t xml:space="preserve"> Digital inclusion among rural women in Ondo State is not strongly patterned by socio-demographic variables but appears more influenced by structural and socio-cultural constraints. Interventions should therefore prioritize improving affordability, access, and digital literacy while tailoring training to livelihood groups.</w:t>
            </w:r>
          </w:p>
        </w:tc>
      </w:tr>
    </w:tbl>
    <w:p w14:paraId="1ED91171" w14:textId="77777777" w:rsidR="00636EB2" w:rsidRDefault="00636EB2" w:rsidP="00441B6F">
      <w:pPr>
        <w:pStyle w:val="Body"/>
        <w:spacing w:after="0"/>
        <w:rPr>
          <w:rFonts w:ascii="Arial" w:hAnsi="Arial" w:cs="Arial"/>
          <w:i/>
        </w:rPr>
      </w:pPr>
    </w:p>
    <w:p w14:paraId="087EEBA1" w14:textId="77777777" w:rsidR="00790ADA" w:rsidRDefault="00DA461B" w:rsidP="00441B6F">
      <w:pPr>
        <w:pStyle w:val="Body"/>
        <w:spacing w:after="0"/>
        <w:rPr>
          <w:rFonts w:ascii="Arial" w:hAnsi="Arial" w:cs="Arial"/>
          <w:i/>
        </w:rPr>
      </w:pPr>
      <w:r>
        <w:rPr>
          <w:rFonts w:ascii="Arial" w:hAnsi="Arial" w:cs="Arial"/>
          <w:i/>
        </w:rPr>
        <w:t>Keywords: D</w:t>
      </w:r>
      <w:r w:rsidRPr="00DA461B">
        <w:rPr>
          <w:rFonts w:ascii="Arial" w:hAnsi="Arial" w:cs="Arial"/>
          <w:i/>
        </w:rPr>
        <w:t>igital Inclusion, Rural Women, Mobile Technology, Socio-Demographic Determinants, Nigeria, Livelihood</w:t>
      </w:r>
      <w:r>
        <w:t xml:space="preserve"> Activities.</w:t>
      </w:r>
    </w:p>
    <w:p w14:paraId="08222F39" w14:textId="77777777" w:rsidR="0024282C" w:rsidRDefault="0024282C" w:rsidP="00441B6F">
      <w:pPr>
        <w:pStyle w:val="Body"/>
        <w:spacing w:after="0"/>
        <w:rPr>
          <w:rFonts w:ascii="Arial" w:hAnsi="Arial" w:cs="Arial"/>
          <w:i/>
          <w:sz w:val="18"/>
        </w:rPr>
      </w:pPr>
    </w:p>
    <w:p w14:paraId="227A45DF" w14:textId="77777777" w:rsidR="00505F06" w:rsidRPr="00A24E7E" w:rsidRDefault="00505F06" w:rsidP="00441B6F">
      <w:pPr>
        <w:pStyle w:val="Body"/>
        <w:spacing w:after="0"/>
        <w:rPr>
          <w:rFonts w:ascii="Arial" w:hAnsi="Arial" w:cs="Arial"/>
          <w:i/>
        </w:rPr>
      </w:pPr>
    </w:p>
    <w:p w14:paraId="47D73D46"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756884A"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Over the past two decades, digital technologies, especially mobile phones and mobile internet, have diffused rapidly across low- and middle-income countries, reshaping patterns of communication, commerce, and information access. Mobile connectivity has created new channels for social interaction, market linkages, financial inclusion, and public service delivery, reaching many populations that previously lacked reliable access to infrastructure (Rotondi et al., 2020; GSMA, 2024). Yet, the mere presence of devices and networks does not guarantee equitable or meaningful use: a persistent “usage gap” and digital divides persist by gender, geography, income, and education. Understanding how these divides operate at the intersection of gender and rurality is critical for designing policies that achieve inclusive development outcome (GSMA, 2024)</w:t>
      </w:r>
    </w:p>
    <w:p w14:paraId="3DB73AE7"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Digital inclusion, according to the United Nations, is the equitable, meaningful, and safe access to and use of digital technologies and their associated opportunities. It functions as both an outcome and an enabler of development (UN, n.d.). In agrarian and rural settings, mobile technologies play several practical roles that directly contribute to rural development: (a) they increase farmers’ access to timely information on weather, inputs, prices and agronomic practices; (b) they enable market linkages and price discovery through messaging platforms and mobile marketplaces; (c) they facilitate access to digital financial services (payments, savings, credit), thereby lowering transaction costs and increasing financial resilience; and (d) they expand opportunities for training and entrepreneurship through online learning and digital marketing channels (World Bank, 2017; World Bank, 2014). Collectively, these functions can improve productivity, diversify livelihoods, and strengthen the resilience of rural households—outcomes that are central to poverty reduction and sustainable rural development (</w:t>
      </w:r>
      <w:hyperlink r:id="rId14" w:tooltip="Mobile applications for agriculture and rural development" w:history="1">
        <w:r w:rsidRPr="00DA461B">
          <w:rPr>
            <w:rFonts w:ascii="Arial" w:hAnsi="Arial" w:cs="Arial"/>
            <w:lang w:eastAsia="en-GB"/>
          </w:rPr>
          <w:t>World Bank</w:t>
        </w:r>
      </w:hyperlink>
      <w:r w:rsidRPr="00DA461B">
        <w:rPr>
          <w:rFonts w:ascii="Arial" w:hAnsi="Arial" w:cs="Arial"/>
          <w:lang w:eastAsia="en-GB"/>
        </w:rPr>
        <w:t>, 2017).</w:t>
      </w:r>
    </w:p>
    <w:p w14:paraId="395B765A"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Digital technologies also have an instrumental role in accelerating progress toward multiple Sustainable Development Goals (SDGs). Information and communication technologies (ICTs) can catalyze progress across SDG 1 (No Poverty), SDG 2 (Zero Hunger), SDG 3 (Good Health and Well-being), SDG 4 (Quality Education), SDG 5 (Gender Equality), SDG 8 (Decent Work and Economic Growth), SDG 9 (Industry, Innovation and Infrastructure), and SDG 10 (Reduced Inequalities) by lowering barriers to information, facilitating service delivery, and enabling new economic activities (International Telecommunication Union [ITU], 2024; </w:t>
      </w:r>
      <w:proofErr w:type="spellStart"/>
      <w:r w:rsidRPr="00DA461B">
        <w:rPr>
          <w:rFonts w:ascii="Arial" w:hAnsi="Arial" w:cs="Arial"/>
          <w:lang w:eastAsia="en-GB"/>
        </w:rPr>
        <w:t>Hariyani</w:t>
      </w:r>
      <w:proofErr w:type="spellEnd"/>
      <w:r w:rsidRPr="00DA461B">
        <w:rPr>
          <w:rFonts w:ascii="Arial" w:hAnsi="Arial" w:cs="Arial"/>
          <w:lang w:eastAsia="en-GB"/>
        </w:rPr>
        <w:t xml:space="preserve"> et al., 2025). However, </w:t>
      </w:r>
      <w:proofErr w:type="spellStart"/>
      <w:r w:rsidRPr="00DA461B">
        <w:rPr>
          <w:rFonts w:ascii="Arial" w:hAnsi="Arial" w:cs="Arial"/>
          <w:lang w:eastAsia="en-GB"/>
        </w:rPr>
        <w:t>realising</w:t>
      </w:r>
      <w:proofErr w:type="spellEnd"/>
      <w:r w:rsidRPr="00DA461B">
        <w:rPr>
          <w:rFonts w:ascii="Arial" w:hAnsi="Arial" w:cs="Arial"/>
          <w:lang w:eastAsia="en-GB"/>
        </w:rPr>
        <w:t xml:space="preserve"> the SDG promise of digital technologies depends on closing gaps in digital access, skills, affordability and safety—areas where the rural poor and women frequently face multiple and overlapping disadvantages. (</w:t>
      </w:r>
      <w:hyperlink r:id="rId15" w:tooltip="Digital technologies to achieve the UN SDGs" w:history="1">
        <w:r w:rsidRPr="00DA461B">
          <w:rPr>
            <w:rFonts w:ascii="Arial" w:hAnsi="Arial" w:cs="Arial"/>
            <w:u w:val="single"/>
            <w:lang w:eastAsia="en-GB"/>
          </w:rPr>
          <w:t>ITU</w:t>
        </w:r>
      </w:hyperlink>
      <w:r w:rsidRPr="00DA461B">
        <w:rPr>
          <w:rFonts w:ascii="Arial" w:hAnsi="Arial" w:cs="Arial"/>
          <w:lang w:eastAsia="en-GB"/>
        </w:rPr>
        <w:t>, 2021)</w:t>
      </w:r>
    </w:p>
    <w:p w14:paraId="04D82AA6"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The gendered nature of the digital divide is well documented. Women in many low- and middle-income countries are less likely than men to own mobile phones, use mobile internet, or have the digital skills required to engage with online markets and services (GSMA, 2024). In Nigeria, analyses point to gaps in mobile internet awareness, ownership barriers linked to literacy and affordability, and socio-cultural constraints that limit women’s agency over devices and online activities (Banya Global, 2023). Recent global and regional reports also highlight the cost of mobile data, safety and harassment risks, and device affordability as major constraints disproportionately affecting women’s meaningful internet use—factors that depress the ability of female entrepreneurs and women in rural livelihoods to leverage digital tools for income generation (Cherie Blair Foundation/The Guardian, 2025; GSMA, 2024). Addressing these barriers requires interventions that go beyond network rollout to include gender-sensitive affordability measures, digital skills training, safety and privacy protections, and platform designs that reflect women’s needs. (</w:t>
      </w:r>
      <w:hyperlink r:id="rId16" w:tooltip="The Mobile Gender Gap Report 2025" w:history="1">
        <w:r w:rsidRPr="00DA461B">
          <w:rPr>
            <w:rFonts w:ascii="Arial" w:hAnsi="Arial" w:cs="Arial"/>
            <w:lang w:eastAsia="en-GB"/>
          </w:rPr>
          <w:t>GSMA</w:t>
        </w:r>
      </w:hyperlink>
      <w:r w:rsidRPr="00DA461B">
        <w:rPr>
          <w:rFonts w:ascii="Arial" w:hAnsi="Arial" w:cs="Arial"/>
          <w:lang w:eastAsia="en-GB"/>
        </w:rPr>
        <w:t>, 2024)</w:t>
      </w:r>
    </w:p>
    <w:p w14:paraId="73E8CE82"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lastRenderedPageBreak/>
        <w:t xml:space="preserve">Nigeria’s digital landscape combines rapid growth in network coverage and smartphone availability with persistent regional and gender disparities. National and subnational initiatives—ranging from public digital skills trainings to private sector innovations and donor programs—have attempted to broaden participation in the digital economy. For example, recent digital marketing and skills trainings carried out in Ondo State illustrate growing local efforts to equip youths and women with marketable online skills (Punch, 2024; The Nation, 2024). Yet </w:t>
      </w:r>
      <w:proofErr w:type="spellStart"/>
      <w:r w:rsidRPr="00DA461B">
        <w:rPr>
          <w:rFonts w:ascii="Arial" w:hAnsi="Arial" w:cs="Arial"/>
          <w:lang w:eastAsia="en-GB"/>
        </w:rPr>
        <w:t>localised</w:t>
      </w:r>
      <w:proofErr w:type="spellEnd"/>
      <w:r w:rsidRPr="00DA461B">
        <w:rPr>
          <w:rFonts w:ascii="Arial" w:hAnsi="Arial" w:cs="Arial"/>
          <w:lang w:eastAsia="en-GB"/>
        </w:rPr>
        <w:t xml:space="preserve"> evidence on how socio-demographic variables (such as education, age, household responsibilities, livelihood type, and income) shape </w:t>
      </w:r>
      <w:r w:rsidRPr="00DA461B">
        <w:rPr>
          <w:rFonts w:ascii="Arial" w:hAnsi="Arial" w:cs="Arial"/>
          <w:i/>
          <w:iCs/>
          <w:lang w:eastAsia="en-GB"/>
        </w:rPr>
        <w:t>functional</w:t>
      </w:r>
      <w:r w:rsidRPr="00DA461B">
        <w:rPr>
          <w:rFonts w:ascii="Arial" w:hAnsi="Arial" w:cs="Arial"/>
          <w:lang w:eastAsia="en-GB"/>
        </w:rPr>
        <w:t xml:space="preserve"> mobile usage among rural women in Ondo State remains limited. In particular, there is a need to move beyond measures of ownership to examine patterns of functional use—such as internet browsing, multimedia messaging, voice/video calls, mobile banking and digital marketing, which more directly link technology to economic and social outcomes (</w:t>
      </w:r>
      <w:hyperlink r:id="rId17" w:tooltip="FG trains 100 Ondo youths, women in digital marketing" w:history="1">
        <w:r w:rsidRPr="00DA461B">
          <w:rPr>
            <w:rFonts w:ascii="Arial" w:hAnsi="Arial" w:cs="Arial"/>
            <w:lang w:eastAsia="en-GB"/>
          </w:rPr>
          <w:t>Punch Newspapers</w:t>
        </w:r>
      </w:hyperlink>
      <w:r w:rsidRPr="00DA461B">
        <w:rPr>
          <w:rFonts w:ascii="Arial" w:hAnsi="Arial" w:cs="Arial"/>
          <w:lang w:eastAsia="en-GB"/>
        </w:rPr>
        <w:t>).</w:t>
      </w:r>
    </w:p>
    <w:p w14:paraId="454757DF"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From a theoretical perspective, analyses of digital adoption and usage among rural women can draw on complementary literatures. The Technology Acceptance Model (TAM) emphasizes perceived usefulness and perceived ease of use as proximal determinants of technology adoption (Davis, 1989). Diffusion of Innovation theory explains variation in adoption rates through attributes of the innovation (e.g., relative advantage, complexity), social networks, and adopter categories (Rogers, 2003). The capability approach (Sen, 1999) adds a normative frame by focusing on what individuals are </w:t>
      </w:r>
      <w:r w:rsidRPr="00DA461B">
        <w:rPr>
          <w:rFonts w:ascii="Arial" w:hAnsi="Arial" w:cs="Arial"/>
          <w:iCs/>
          <w:lang w:eastAsia="en-GB"/>
        </w:rPr>
        <w:t>able to do and be</w:t>
      </w:r>
      <w:r w:rsidRPr="00DA461B">
        <w:rPr>
          <w:rFonts w:ascii="Arial" w:hAnsi="Arial" w:cs="Arial"/>
          <w:lang w:eastAsia="en-GB"/>
        </w:rPr>
        <w:t xml:space="preserve">, suggesting that digital inclusion should be appraised not only in terms of access, but also in terms of capabilities, opportunities and agency that technologies enable for women. Combining these frameworks helps explain why education, income, time availability, household decision-making power, and social norms jointly shape whether rural women can convert mobile access into economic and well-being gains. (Davis, 1989; Sen, 1999; Rogers, 2003, </w:t>
      </w:r>
      <w:proofErr w:type="spellStart"/>
      <w:r w:rsidRPr="00DA461B">
        <w:rPr>
          <w:rFonts w:ascii="Arial" w:hAnsi="Arial" w:cs="Arial"/>
          <w:lang w:eastAsia="en-GB"/>
        </w:rPr>
        <w:t>Fasina</w:t>
      </w:r>
      <w:proofErr w:type="spellEnd"/>
      <w:r w:rsidRPr="00DA461B">
        <w:rPr>
          <w:rFonts w:ascii="Arial" w:hAnsi="Arial" w:cs="Arial"/>
          <w:lang w:eastAsia="en-GB"/>
        </w:rPr>
        <w:t xml:space="preserve"> and </w:t>
      </w:r>
      <w:proofErr w:type="spellStart"/>
      <w:r w:rsidRPr="00DA461B">
        <w:rPr>
          <w:rFonts w:ascii="Arial" w:hAnsi="Arial" w:cs="Arial"/>
          <w:lang w:eastAsia="en-GB"/>
        </w:rPr>
        <w:t>Odefadehan</w:t>
      </w:r>
      <w:proofErr w:type="spellEnd"/>
      <w:r w:rsidRPr="00DA461B">
        <w:rPr>
          <w:rFonts w:ascii="Arial" w:hAnsi="Arial" w:cs="Arial"/>
          <w:lang w:eastAsia="en-GB"/>
        </w:rPr>
        <w:t>, 2014).</w:t>
      </w:r>
    </w:p>
    <w:p w14:paraId="5D02EF96"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Despite the recognized promise of digital inclusion for rural development and gender equality, empirical gaps persist at the subnational level. First, many studies emphasize device ownership rather than </w:t>
      </w:r>
      <w:r w:rsidRPr="00DA461B">
        <w:rPr>
          <w:rFonts w:ascii="Arial" w:hAnsi="Arial" w:cs="Arial"/>
          <w:iCs/>
          <w:lang w:eastAsia="en-GB"/>
        </w:rPr>
        <w:t>functional use profiles</w:t>
      </w:r>
      <w:r w:rsidRPr="00DA461B">
        <w:rPr>
          <w:rFonts w:ascii="Arial" w:hAnsi="Arial" w:cs="Arial"/>
          <w:lang w:eastAsia="en-GB"/>
        </w:rPr>
        <w:t>, a distinction that matters because advanced functionalities (internet, multimedia, mobile money) are the pathways through which digital technologies generate economic value. Second, socio-demographic determinants often operate interactively (for instance, the synergy between education and livelihood type), but few studies test these interactions in a rural, female-</w:t>
      </w:r>
      <w:proofErr w:type="spellStart"/>
      <w:r w:rsidRPr="00DA461B">
        <w:rPr>
          <w:rFonts w:ascii="Arial" w:hAnsi="Arial" w:cs="Arial"/>
          <w:lang w:eastAsia="en-GB"/>
        </w:rPr>
        <w:t>centred</w:t>
      </w:r>
      <w:proofErr w:type="spellEnd"/>
      <w:r w:rsidRPr="00DA461B">
        <w:rPr>
          <w:rFonts w:ascii="Arial" w:hAnsi="Arial" w:cs="Arial"/>
          <w:lang w:eastAsia="en-GB"/>
        </w:rPr>
        <w:t xml:space="preserve"> sample. Third, country-level or regional estimates can mask substantial variation within states and LGAs; accordingly, context-specific evidence from Ondo State is necessary to inform locally appropriate programming. Finally, while policy initiatives increasingly target women’s digital skills, rigorous evidence on which socio-demographic groups benefit most from such interventions (and why) remains sparse.</w:t>
      </w:r>
    </w:p>
    <w:p w14:paraId="54AE24B5"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 xml:space="preserve">This study addresses these gaps by examining digital inclusion and mobile technology </w:t>
      </w:r>
      <w:r w:rsidRPr="00DA461B">
        <w:rPr>
          <w:rFonts w:ascii="Arial" w:hAnsi="Arial" w:cs="Arial"/>
          <w:iCs/>
          <w:lang w:eastAsia="en-GB"/>
        </w:rPr>
        <w:t>functional use</w:t>
      </w:r>
      <w:r w:rsidRPr="00DA461B">
        <w:rPr>
          <w:rFonts w:ascii="Arial" w:hAnsi="Arial" w:cs="Arial"/>
          <w:lang w:eastAsia="en-GB"/>
        </w:rPr>
        <w:t xml:space="preserve"> among rural women in Ondo State, Nigeria, with a specific focus on socio-demographic determinants (education, age, livelihood type, household size and caregiving burden, income, and marital status). By moving beyond ownership to investigate the prevalence of advanced mobile uses and the predictors of such uses, the study seeks to illuminate how digital inclusion can be operationalized to advance rural development outcomes—such as improved agricultural decision-making, market participation, income generation, and progress toward relevant SDGs. </w:t>
      </w:r>
    </w:p>
    <w:p w14:paraId="37C31E14" w14:textId="77777777" w:rsidR="00DA461B" w:rsidRPr="00DA461B" w:rsidRDefault="00DA461B" w:rsidP="00DA461B">
      <w:pPr>
        <w:spacing w:before="100" w:beforeAutospacing="1" w:after="100" w:afterAutospacing="1"/>
        <w:jc w:val="both"/>
        <w:rPr>
          <w:rFonts w:ascii="Arial" w:hAnsi="Arial" w:cs="Arial"/>
          <w:b/>
          <w:lang w:eastAsia="en-GB"/>
        </w:rPr>
      </w:pPr>
      <w:r w:rsidRPr="00DA461B">
        <w:rPr>
          <w:rFonts w:ascii="Arial" w:hAnsi="Arial" w:cs="Arial"/>
          <w:b/>
          <w:lang w:eastAsia="en-GB"/>
        </w:rPr>
        <w:t>Objectives of the study</w:t>
      </w:r>
    </w:p>
    <w:p w14:paraId="5365B570"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lastRenderedPageBreak/>
        <w:t>The main objective of this study is to examine the socio</w:t>
      </w:r>
      <w:r w:rsidRPr="00DA461B">
        <w:rPr>
          <w:rFonts w:ascii="Cambria Math" w:hAnsi="Cambria Math" w:cs="Cambria Math"/>
          <w:lang w:eastAsia="en-GB"/>
        </w:rPr>
        <w:t>‐</w:t>
      </w:r>
      <w:r w:rsidRPr="00DA461B">
        <w:rPr>
          <w:rFonts w:ascii="Arial" w:hAnsi="Arial" w:cs="Arial"/>
          <w:lang w:eastAsia="en-GB"/>
        </w:rPr>
        <w:t>economic determinants of mobile technology usage among rural women in Ondo State, Nigeria. Specifically, the study aims to:</w:t>
      </w:r>
    </w:p>
    <w:p w14:paraId="7FEE7129"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Ascertain the socio-economic characteristics of the respondents,</w:t>
      </w:r>
    </w:p>
    <w:p w14:paraId="79782C2D"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Determine the prevalence of basic and advanced mobile phone use among the respondents,</w:t>
      </w:r>
    </w:p>
    <w:p w14:paraId="1243A4F9"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lang w:eastAsia="en-GB"/>
        </w:rPr>
        <w:t>Determine socio-economic factors influencing mobile phone usage among rural women in the study area, and</w:t>
      </w:r>
    </w:p>
    <w:p w14:paraId="481CAA37" w14:textId="77777777" w:rsidR="00DA461B" w:rsidRPr="00DA461B" w:rsidRDefault="00DA461B" w:rsidP="00DA461B">
      <w:pPr>
        <w:numPr>
          <w:ilvl w:val="0"/>
          <w:numId w:val="31"/>
        </w:numPr>
        <w:spacing w:before="100" w:beforeAutospacing="1" w:after="100" w:afterAutospacing="1"/>
        <w:jc w:val="both"/>
        <w:rPr>
          <w:rFonts w:ascii="Arial" w:hAnsi="Arial" w:cs="Arial"/>
          <w:lang w:eastAsia="en-GB"/>
        </w:rPr>
      </w:pPr>
      <w:r w:rsidRPr="00DA461B">
        <w:rPr>
          <w:rFonts w:ascii="Arial" w:hAnsi="Arial" w:cs="Arial"/>
        </w:rPr>
        <w:t>Produce evidence-based recommendations for interventions to improve digital inclusion and economic benefits for rural women.</w:t>
      </w:r>
    </w:p>
    <w:p w14:paraId="0EBADDF2" w14:textId="77777777" w:rsidR="00DA461B" w:rsidRPr="00DA461B" w:rsidRDefault="00DA461B" w:rsidP="00DA461B">
      <w:pPr>
        <w:spacing w:before="100" w:beforeAutospacing="1" w:after="100" w:afterAutospacing="1"/>
        <w:jc w:val="both"/>
        <w:outlineLvl w:val="2"/>
        <w:rPr>
          <w:rFonts w:ascii="Arial" w:hAnsi="Arial" w:cs="Arial"/>
          <w:b/>
          <w:bCs/>
          <w:lang w:eastAsia="en-GB"/>
        </w:rPr>
      </w:pPr>
      <w:r w:rsidRPr="00DA461B">
        <w:rPr>
          <w:rFonts w:ascii="Arial" w:hAnsi="Arial" w:cs="Arial"/>
          <w:b/>
          <w:bCs/>
          <w:lang w:eastAsia="en-GB"/>
        </w:rPr>
        <w:t>Hypotheses</w:t>
      </w:r>
    </w:p>
    <w:p w14:paraId="31E137D9" w14:textId="77777777" w:rsidR="00DA461B" w:rsidRPr="00DA461B" w:rsidRDefault="00DA461B" w:rsidP="00DA461B">
      <w:pPr>
        <w:spacing w:before="100" w:beforeAutospacing="1" w:after="100" w:afterAutospacing="1"/>
        <w:jc w:val="both"/>
        <w:rPr>
          <w:rFonts w:ascii="Arial" w:hAnsi="Arial" w:cs="Arial"/>
          <w:lang w:eastAsia="en-GB"/>
        </w:rPr>
      </w:pPr>
      <w:r w:rsidRPr="00DA461B">
        <w:rPr>
          <w:rFonts w:ascii="Arial" w:hAnsi="Arial" w:cs="Arial"/>
          <w:lang w:eastAsia="en-GB"/>
        </w:rPr>
        <w:t>Based on the empirical literature and theoretical considerations, the following hypotheses will be tested:</w:t>
      </w:r>
    </w:p>
    <w:p w14:paraId="28285CBF"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1</w:t>
      </w:r>
      <w:r w:rsidRPr="00DA461B">
        <w:rPr>
          <w:rFonts w:ascii="Arial" w:hAnsi="Arial" w:cs="Arial"/>
          <w:color w:val="auto"/>
          <w:sz w:val="20"/>
          <w:szCs w:val="20"/>
        </w:rPr>
        <w:t xml:space="preserve"> — Education and advanced use</w:t>
      </w:r>
    </w:p>
    <w:p w14:paraId="2F7AC7DB" w14:textId="77777777" w:rsidR="00DA461B" w:rsidRPr="00DA461B" w:rsidRDefault="00DA461B" w:rsidP="00DA461B">
      <w:pPr>
        <w:pStyle w:val="NormalWeb"/>
        <w:numPr>
          <w:ilvl w:val="0"/>
          <w:numId w:val="32"/>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₀₁</w:t>
      </w:r>
      <w:r w:rsidRPr="00DA461B">
        <w:rPr>
          <w:rStyle w:val="Strong"/>
          <w:rFonts w:ascii="Arial" w:hAnsi="Arial" w:cs="Arial"/>
          <w:sz w:val="20"/>
          <w:szCs w:val="20"/>
        </w:rPr>
        <w:t xml:space="preserve"> (Null):</w:t>
      </w:r>
      <w:r w:rsidRPr="00DA461B">
        <w:rPr>
          <w:rFonts w:ascii="Arial" w:hAnsi="Arial" w:cs="Arial"/>
          <w:sz w:val="20"/>
          <w:szCs w:val="20"/>
        </w:rPr>
        <w:t xml:space="preserve"> There is no significant difference in the likelihood of advanced mobile-feature use between women with tertiary education and those with secondary or lower education. </w:t>
      </w:r>
    </w:p>
    <w:p w14:paraId="1451E671" w14:textId="77777777" w:rsidR="00DA461B" w:rsidRPr="00DA461B" w:rsidRDefault="00DA461B" w:rsidP="00DA461B">
      <w:pPr>
        <w:pStyle w:val="NormalWeb"/>
        <w:numPr>
          <w:ilvl w:val="0"/>
          <w:numId w:val="32"/>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₁</w:t>
      </w:r>
      <w:r w:rsidRPr="00DA461B">
        <w:rPr>
          <w:rStyle w:val="Strong"/>
          <w:rFonts w:ascii="Arial" w:hAnsi="Arial" w:cs="Arial"/>
          <w:sz w:val="20"/>
          <w:szCs w:val="20"/>
        </w:rPr>
        <w:t xml:space="preserve"> (Alternative):</w:t>
      </w:r>
      <w:r w:rsidRPr="00DA461B">
        <w:rPr>
          <w:rFonts w:ascii="Arial" w:hAnsi="Arial" w:cs="Arial"/>
          <w:sz w:val="20"/>
          <w:szCs w:val="20"/>
        </w:rPr>
        <w:t xml:space="preserve"> Women with tertiary education are more likely to use advanced mobile features (internet browsing; WhatsApp voice/video; sending pictures) than women with secondary or lower education.</w:t>
      </w:r>
    </w:p>
    <w:p w14:paraId="25023446"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2</w:t>
      </w:r>
      <w:r w:rsidRPr="00DA461B">
        <w:rPr>
          <w:rFonts w:ascii="Arial" w:hAnsi="Arial" w:cs="Arial"/>
          <w:color w:val="auto"/>
          <w:sz w:val="20"/>
          <w:szCs w:val="20"/>
        </w:rPr>
        <w:t xml:space="preserve"> — Livelihoods and digital use</w:t>
      </w:r>
    </w:p>
    <w:p w14:paraId="609C363F" w14:textId="77777777" w:rsidR="00DA461B" w:rsidRPr="00DA461B" w:rsidRDefault="00DA461B" w:rsidP="00DA461B">
      <w:pPr>
        <w:pStyle w:val="NormalWeb"/>
        <w:numPr>
          <w:ilvl w:val="0"/>
          <w:numId w:val="33"/>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₀₂</w:t>
      </w:r>
      <w:r w:rsidRPr="00DA461B">
        <w:rPr>
          <w:rStyle w:val="Strong"/>
          <w:rFonts w:ascii="Arial" w:hAnsi="Arial" w:cs="Arial"/>
          <w:sz w:val="20"/>
          <w:szCs w:val="20"/>
        </w:rPr>
        <w:t xml:space="preserve"> (Null):</w:t>
      </w:r>
      <w:r w:rsidRPr="00DA461B">
        <w:rPr>
          <w:rFonts w:ascii="Arial" w:hAnsi="Arial" w:cs="Arial"/>
          <w:sz w:val="20"/>
          <w:szCs w:val="20"/>
        </w:rPr>
        <w:t xml:space="preserve"> Engagement in market-oriented income activities is not significantly associated with the use of mobile internet or multimedia features. </w:t>
      </w:r>
    </w:p>
    <w:p w14:paraId="63DA0067" w14:textId="77777777" w:rsidR="00DA461B" w:rsidRPr="00DA461B" w:rsidRDefault="00DA461B" w:rsidP="00DA461B">
      <w:pPr>
        <w:pStyle w:val="NormalWeb"/>
        <w:numPr>
          <w:ilvl w:val="0"/>
          <w:numId w:val="33"/>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₂</w:t>
      </w:r>
      <w:r w:rsidRPr="00DA461B">
        <w:rPr>
          <w:rStyle w:val="Strong"/>
          <w:rFonts w:ascii="Arial" w:hAnsi="Arial" w:cs="Arial"/>
          <w:sz w:val="20"/>
          <w:szCs w:val="20"/>
        </w:rPr>
        <w:t xml:space="preserve"> (Alternative):</w:t>
      </w:r>
      <w:r w:rsidRPr="00DA461B">
        <w:rPr>
          <w:rFonts w:ascii="Arial" w:hAnsi="Arial" w:cs="Arial"/>
          <w:sz w:val="20"/>
          <w:szCs w:val="20"/>
        </w:rPr>
        <w:t xml:space="preserve"> Women engaged in market-oriented income activities (petty trading, market trading, processing) are more likely to use mobile internet and multimedia features than women not engaged in such activities.</w:t>
      </w:r>
    </w:p>
    <w:p w14:paraId="3D4E5060"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3</w:t>
      </w:r>
      <w:r w:rsidRPr="00DA461B">
        <w:rPr>
          <w:rFonts w:ascii="Arial" w:hAnsi="Arial" w:cs="Arial"/>
          <w:color w:val="auto"/>
          <w:sz w:val="20"/>
          <w:szCs w:val="20"/>
        </w:rPr>
        <w:t xml:space="preserve"> — Income and scope of phone use</w:t>
      </w:r>
    </w:p>
    <w:p w14:paraId="006E4E5E" w14:textId="77777777" w:rsidR="00DA461B" w:rsidRPr="00DA461B" w:rsidRDefault="00DA461B" w:rsidP="00DA461B">
      <w:pPr>
        <w:pStyle w:val="NormalWeb"/>
        <w:numPr>
          <w:ilvl w:val="0"/>
          <w:numId w:val="34"/>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₀₃</w:t>
      </w:r>
      <w:r w:rsidRPr="00DA461B">
        <w:rPr>
          <w:rStyle w:val="Strong"/>
          <w:rFonts w:ascii="Arial" w:hAnsi="Arial" w:cs="Arial"/>
          <w:sz w:val="20"/>
          <w:szCs w:val="20"/>
        </w:rPr>
        <w:t xml:space="preserve"> (Null):</w:t>
      </w:r>
      <w:r w:rsidRPr="00DA461B">
        <w:rPr>
          <w:rFonts w:ascii="Arial" w:hAnsi="Arial" w:cs="Arial"/>
          <w:sz w:val="20"/>
          <w:szCs w:val="20"/>
        </w:rPr>
        <w:t xml:space="preserve"> Income is not significantly associated with the scope of phone functionalities used. </w:t>
      </w:r>
    </w:p>
    <w:p w14:paraId="22C1174F" w14:textId="77777777" w:rsidR="00DA461B" w:rsidRPr="00DA461B" w:rsidRDefault="00DA461B" w:rsidP="00DA461B">
      <w:pPr>
        <w:pStyle w:val="NormalWeb"/>
        <w:numPr>
          <w:ilvl w:val="0"/>
          <w:numId w:val="34"/>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₃</w:t>
      </w:r>
      <w:r w:rsidRPr="00DA461B">
        <w:rPr>
          <w:rStyle w:val="Strong"/>
          <w:rFonts w:ascii="Arial" w:hAnsi="Arial" w:cs="Arial"/>
          <w:sz w:val="20"/>
          <w:szCs w:val="20"/>
        </w:rPr>
        <w:t xml:space="preserve"> (Alternative):</w:t>
      </w:r>
      <w:r w:rsidRPr="00DA461B">
        <w:rPr>
          <w:rFonts w:ascii="Arial" w:hAnsi="Arial" w:cs="Arial"/>
          <w:sz w:val="20"/>
          <w:szCs w:val="20"/>
        </w:rPr>
        <w:t xml:space="preserve"> Higher personal or household income is positively associated with a greater scope (count) of phone functionalities used.</w:t>
      </w:r>
    </w:p>
    <w:p w14:paraId="64A7FD27"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t>Hypothesis 4</w:t>
      </w:r>
      <w:r w:rsidRPr="00DA461B">
        <w:rPr>
          <w:rFonts w:ascii="Arial" w:hAnsi="Arial" w:cs="Arial"/>
          <w:color w:val="auto"/>
          <w:sz w:val="20"/>
          <w:szCs w:val="20"/>
        </w:rPr>
        <w:t xml:space="preserve"> — Care burden and advanced use</w:t>
      </w:r>
    </w:p>
    <w:p w14:paraId="1BA7A324" w14:textId="77777777" w:rsidR="00DA461B" w:rsidRPr="00DA461B" w:rsidRDefault="00DA461B" w:rsidP="00DA461B">
      <w:pPr>
        <w:pStyle w:val="NormalWeb"/>
        <w:numPr>
          <w:ilvl w:val="0"/>
          <w:numId w:val="35"/>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Cambria Math" w:hAnsi="Cambria Math" w:cs="Cambria Math"/>
          <w:sz w:val="20"/>
          <w:szCs w:val="20"/>
        </w:rPr>
        <w:t>₀₄</w:t>
      </w:r>
      <w:r w:rsidRPr="00DA461B">
        <w:rPr>
          <w:rStyle w:val="Strong"/>
          <w:rFonts w:ascii="Arial" w:hAnsi="Arial" w:cs="Arial"/>
          <w:sz w:val="20"/>
          <w:szCs w:val="20"/>
        </w:rPr>
        <w:t xml:space="preserve"> (Null):</w:t>
      </w:r>
      <w:r w:rsidRPr="00DA461B">
        <w:rPr>
          <w:rFonts w:ascii="Arial" w:hAnsi="Arial" w:cs="Arial"/>
          <w:sz w:val="20"/>
          <w:szCs w:val="20"/>
        </w:rPr>
        <w:t xml:space="preserve"> Care burden is not significantly associated with advanced phone use. </w:t>
      </w:r>
    </w:p>
    <w:p w14:paraId="092A4F55" w14:textId="77777777" w:rsidR="00DA461B" w:rsidRPr="00DA461B" w:rsidRDefault="00DA461B" w:rsidP="00DA461B">
      <w:pPr>
        <w:pStyle w:val="NormalWeb"/>
        <w:numPr>
          <w:ilvl w:val="0"/>
          <w:numId w:val="35"/>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₄</w:t>
      </w:r>
      <w:r w:rsidRPr="00DA461B">
        <w:rPr>
          <w:rStyle w:val="Strong"/>
          <w:rFonts w:ascii="Arial" w:hAnsi="Arial" w:cs="Arial"/>
          <w:sz w:val="20"/>
          <w:szCs w:val="20"/>
        </w:rPr>
        <w:t xml:space="preserve"> (Alternative):</w:t>
      </w:r>
      <w:r w:rsidRPr="00DA461B">
        <w:rPr>
          <w:rFonts w:ascii="Arial" w:hAnsi="Arial" w:cs="Arial"/>
          <w:sz w:val="20"/>
          <w:szCs w:val="20"/>
        </w:rPr>
        <w:t xml:space="preserve"> Greater care burden (more children, larger household) is negatively associated with advanced phone use (internet browsing, WhatsApp video) due to time/resource constraints.</w:t>
      </w:r>
    </w:p>
    <w:p w14:paraId="37322CA6" w14:textId="77777777" w:rsidR="00DA461B" w:rsidRPr="00DA461B" w:rsidRDefault="00DA461B" w:rsidP="00DA461B">
      <w:pPr>
        <w:pStyle w:val="Heading3"/>
        <w:jc w:val="both"/>
        <w:rPr>
          <w:rFonts w:ascii="Arial" w:hAnsi="Arial" w:cs="Arial"/>
          <w:color w:val="auto"/>
          <w:sz w:val="20"/>
          <w:szCs w:val="20"/>
        </w:rPr>
      </w:pPr>
      <w:r w:rsidRPr="00DA461B">
        <w:rPr>
          <w:rFonts w:ascii="Arial" w:hAnsi="Arial" w:cs="Arial"/>
          <w:b/>
          <w:color w:val="auto"/>
          <w:sz w:val="20"/>
          <w:szCs w:val="20"/>
        </w:rPr>
        <w:lastRenderedPageBreak/>
        <w:t>Hypothesis 5</w:t>
      </w:r>
      <w:r w:rsidRPr="00DA461B">
        <w:rPr>
          <w:rFonts w:ascii="Arial" w:hAnsi="Arial" w:cs="Arial"/>
          <w:color w:val="auto"/>
          <w:sz w:val="20"/>
          <w:szCs w:val="20"/>
        </w:rPr>
        <w:t xml:space="preserve"> — Basic functionality universality</w:t>
      </w:r>
    </w:p>
    <w:p w14:paraId="1AE79BB2" w14:textId="77777777" w:rsidR="00DA461B" w:rsidRPr="00DA461B" w:rsidRDefault="00DA461B" w:rsidP="00DA461B">
      <w:pPr>
        <w:pStyle w:val="NormalWeb"/>
        <w:numPr>
          <w:ilvl w:val="0"/>
          <w:numId w:val="36"/>
        </w:numPr>
        <w:jc w:val="both"/>
        <w:rPr>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0</w:t>
      </w:r>
      <w:r w:rsidRPr="00DA461B">
        <w:rPr>
          <w:rStyle w:val="Strong"/>
          <w:rFonts w:ascii="Cambria Math" w:hAnsi="Cambria Math" w:cs="Cambria Math"/>
          <w:sz w:val="20"/>
          <w:szCs w:val="20"/>
        </w:rPr>
        <w:t>₅</w:t>
      </w:r>
      <w:r w:rsidRPr="00DA461B">
        <w:rPr>
          <w:rStyle w:val="Strong"/>
          <w:rFonts w:ascii="Arial" w:hAnsi="Arial" w:cs="Arial"/>
          <w:sz w:val="20"/>
          <w:szCs w:val="20"/>
        </w:rPr>
        <w:t xml:space="preserve"> (Null):</w:t>
      </w:r>
      <w:r w:rsidRPr="00DA461B">
        <w:rPr>
          <w:rFonts w:ascii="Arial" w:hAnsi="Arial" w:cs="Arial"/>
          <w:sz w:val="20"/>
          <w:szCs w:val="20"/>
        </w:rPr>
        <w:t xml:space="preserve"> There is no significant difference by marital status in use of basic phone functions (receiving calls, sending SMS), given high prevalence of basic use in the sample.</w:t>
      </w:r>
    </w:p>
    <w:p w14:paraId="424CC8C4" w14:textId="77777777" w:rsidR="00DA461B" w:rsidRPr="00DA461B" w:rsidRDefault="00DA461B" w:rsidP="00DA461B">
      <w:pPr>
        <w:pStyle w:val="NormalWeb"/>
        <w:numPr>
          <w:ilvl w:val="0"/>
          <w:numId w:val="36"/>
        </w:numPr>
        <w:jc w:val="both"/>
        <w:rPr>
          <w:rStyle w:val="relative"/>
          <w:rFonts w:ascii="Arial" w:hAnsi="Arial" w:cs="Arial"/>
          <w:sz w:val="20"/>
          <w:szCs w:val="20"/>
        </w:rPr>
      </w:pPr>
      <w:r w:rsidRPr="00DA461B">
        <w:rPr>
          <w:rStyle w:val="Strong"/>
          <w:rFonts w:ascii="Arial" w:hAnsi="Arial" w:cs="Arial"/>
          <w:sz w:val="20"/>
          <w:szCs w:val="20"/>
        </w:rPr>
        <w:t>H</w:t>
      </w:r>
      <w:r w:rsidRPr="00DA461B">
        <w:rPr>
          <w:rStyle w:val="Strong"/>
          <w:rFonts w:ascii="Arial" w:hAnsi="Arial" w:cs="Arial"/>
          <w:sz w:val="20"/>
          <w:szCs w:val="20"/>
          <w:vertAlign w:val="subscript"/>
        </w:rPr>
        <w:t>A</w:t>
      </w:r>
      <w:r w:rsidRPr="00DA461B">
        <w:rPr>
          <w:rStyle w:val="Strong"/>
          <w:rFonts w:ascii="Cambria Math" w:hAnsi="Cambria Math" w:cs="Cambria Math"/>
          <w:sz w:val="20"/>
          <w:szCs w:val="20"/>
        </w:rPr>
        <w:t>₅</w:t>
      </w:r>
      <w:r w:rsidRPr="00DA461B">
        <w:rPr>
          <w:rStyle w:val="Strong"/>
          <w:rFonts w:ascii="Arial" w:hAnsi="Arial" w:cs="Arial"/>
          <w:sz w:val="20"/>
          <w:szCs w:val="20"/>
        </w:rPr>
        <w:t xml:space="preserve"> (Alternative):</w:t>
      </w:r>
      <w:r w:rsidRPr="00DA461B">
        <w:rPr>
          <w:rFonts w:ascii="Arial" w:hAnsi="Arial" w:cs="Arial"/>
          <w:sz w:val="20"/>
          <w:szCs w:val="20"/>
        </w:rPr>
        <w:t xml:space="preserve"> There is a significant difference by marital status in use of basic phone functions. </w:t>
      </w:r>
    </w:p>
    <w:p w14:paraId="16BEDD86" w14:textId="77777777" w:rsidR="00790ADA" w:rsidRPr="00FB3A86" w:rsidRDefault="00790ADA" w:rsidP="00DA461B">
      <w:pPr>
        <w:pStyle w:val="Body"/>
        <w:spacing w:after="0"/>
        <w:rPr>
          <w:rFonts w:ascii="Arial" w:hAnsi="Arial" w:cs="Arial"/>
        </w:rPr>
      </w:pPr>
    </w:p>
    <w:p w14:paraId="33451ABF"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D1FECA5" w14:textId="77777777" w:rsidR="00790ADA" w:rsidRPr="00FB3A86" w:rsidRDefault="00790ADA" w:rsidP="00441B6F">
      <w:pPr>
        <w:pStyle w:val="AbstHead"/>
        <w:spacing w:after="0"/>
        <w:jc w:val="both"/>
        <w:rPr>
          <w:rFonts w:ascii="Arial" w:hAnsi="Arial" w:cs="Arial"/>
        </w:rPr>
      </w:pPr>
    </w:p>
    <w:p w14:paraId="4CC67F49"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2.1</w:t>
      </w:r>
      <w:r w:rsidRPr="00DA461B">
        <w:rPr>
          <w:rFonts w:ascii="Arial" w:hAnsi="Arial" w:cs="Arial"/>
          <w:b/>
          <w:color w:val="auto"/>
          <w:sz w:val="22"/>
          <w:szCs w:val="22"/>
        </w:rPr>
        <w:tab/>
        <w:t>Study Area</w:t>
      </w:r>
    </w:p>
    <w:p w14:paraId="760DEB68" w14:textId="77777777" w:rsidR="00DA461B" w:rsidRPr="00DA461B" w:rsidRDefault="00DA461B" w:rsidP="00DA461B">
      <w:pPr>
        <w:shd w:val="clear" w:color="auto" w:fill="FFFFFF"/>
        <w:spacing w:after="270" w:line="360" w:lineRule="atLeast"/>
        <w:jc w:val="both"/>
        <w:rPr>
          <w:rFonts w:ascii="Arial" w:hAnsi="Arial" w:cs="Arial"/>
          <w:lang w:eastAsia="en-GB"/>
        </w:rPr>
      </w:pPr>
      <w:r w:rsidRPr="00DA461B">
        <w:rPr>
          <w:rFonts w:ascii="Arial" w:hAnsi="Arial" w:cs="Arial"/>
          <w:lang w:eastAsia="en-GB"/>
        </w:rPr>
        <w:t>This study was conducted in Ondo State, situated in the South-West geopolitical zone of Nigeria. The state is geographically positioned between latitude 5°45′N and 7°52′N, and longitude 4°20′E and 6°05′E. Ondo State is predominantly agrarian, with the economic foundation of most rural communities built upon farming, petty trading, and artisanal occupations. Women in these communities play a vital role in household sustenance and agricultural production; however, they face significant barriers to accessing formal financial services, which limits their economic empowerment and growth.</w:t>
      </w:r>
    </w:p>
    <w:p w14:paraId="0F0CF776" w14:textId="77777777" w:rsidR="00DA461B" w:rsidRPr="00DA461B" w:rsidRDefault="00DA461B" w:rsidP="00DA461B">
      <w:pPr>
        <w:shd w:val="clear" w:color="auto" w:fill="FFFFFF"/>
        <w:spacing w:after="270" w:line="360" w:lineRule="atLeast"/>
        <w:jc w:val="both"/>
        <w:rPr>
          <w:rFonts w:ascii="Arial" w:hAnsi="Arial" w:cs="Arial"/>
          <w:lang w:eastAsia="en-GB"/>
        </w:rPr>
      </w:pPr>
      <w:r w:rsidRPr="00DA461B">
        <w:rPr>
          <w:rFonts w:ascii="Arial" w:hAnsi="Arial" w:cs="Arial"/>
          <w:lang w:eastAsia="en-GB"/>
        </w:rPr>
        <w:t>Despite these challenges, Ondo State offers a compelling context for this study due to its unique combination of semi-urban and rural communities, an expanding digital infrastructure, and the increasing adoption of mobile financial applications (Ondo State Bureau of Statistics, 2023).</w:t>
      </w:r>
    </w:p>
    <w:p w14:paraId="7F7E14F3" w14:textId="77777777" w:rsidR="00DA461B" w:rsidRPr="00DA461B" w:rsidRDefault="00DA461B" w:rsidP="00DA461B">
      <w:pPr>
        <w:shd w:val="clear" w:color="auto" w:fill="FFFFFF"/>
        <w:spacing w:after="270" w:line="360" w:lineRule="atLeast"/>
        <w:jc w:val="both"/>
        <w:rPr>
          <w:rFonts w:ascii="Arial" w:hAnsi="Arial" w:cs="Arial"/>
          <w:b/>
          <w:sz w:val="22"/>
          <w:szCs w:val="22"/>
          <w:lang w:eastAsia="en-GB"/>
        </w:rPr>
      </w:pPr>
      <w:r w:rsidRPr="00DA461B">
        <w:rPr>
          <w:rFonts w:ascii="Arial" w:hAnsi="Arial" w:cs="Arial"/>
          <w:b/>
          <w:sz w:val="22"/>
          <w:szCs w:val="22"/>
        </w:rPr>
        <w:t>2.2</w:t>
      </w:r>
      <w:r w:rsidRPr="00DA461B">
        <w:rPr>
          <w:rFonts w:ascii="Arial" w:hAnsi="Arial" w:cs="Arial"/>
          <w:b/>
          <w:sz w:val="22"/>
          <w:szCs w:val="22"/>
        </w:rPr>
        <w:tab/>
        <w:t>Research Design</w:t>
      </w:r>
    </w:p>
    <w:p w14:paraId="22F69921"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lastRenderedPageBreak/>
        <w:t>The study utilized a descriptive survey research design, which is well-suited for examining behavioural patterns, usage trends, and perceptions of mobile financial applications among rural women. This design facilitated the collection of both quantitative and qualitative data, enabling a thorough understanding of the phenomenon being investigated.</w:t>
      </w:r>
    </w:p>
    <w:p w14:paraId="695D3B5C"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38BB375A"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2.3</w:t>
      </w:r>
      <w:r w:rsidRPr="00DA461B">
        <w:rPr>
          <w:rFonts w:ascii="Arial" w:hAnsi="Arial" w:cs="Arial"/>
          <w:b/>
          <w:color w:val="auto"/>
          <w:sz w:val="22"/>
          <w:szCs w:val="22"/>
        </w:rPr>
        <w:tab/>
        <w:t>Population and Sampling Procedure</w:t>
      </w:r>
    </w:p>
    <w:p w14:paraId="01474600"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The target population consisted of all rural women in the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 xml:space="preserve"> Local Government Areas (LGAs) of Ondo State, Nigeria. A multi-stage sampling technique was employed as follows:</w:t>
      </w:r>
    </w:p>
    <w:p w14:paraId="26551A5C"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29E10348"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Stage One: Two LGAs,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 were purposively selected due to their significant concentration of rural women involved in agricultural and entrepreneurial activities.</w:t>
      </w:r>
    </w:p>
    <w:p w14:paraId="3847A78D"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 xml:space="preserve">Stage Two: Thirty percent of the wards within each LGA were selected proportionately. The selected wards included </w:t>
      </w:r>
      <w:proofErr w:type="spellStart"/>
      <w:r w:rsidRPr="00DA461B">
        <w:rPr>
          <w:rFonts w:ascii="Arial" w:eastAsia="Times New Roman" w:hAnsi="Arial" w:cs="Arial"/>
          <w:color w:val="auto"/>
          <w:sz w:val="20"/>
          <w:szCs w:val="20"/>
          <w:lang w:eastAsia="en-GB"/>
        </w:rPr>
        <w:t>Bokin</w:t>
      </w:r>
      <w:proofErr w:type="spellEnd"/>
      <w:r w:rsidRPr="00DA461B">
        <w:rPr>
          <w:rFonts w:ascii="Arial" w:eastAsia="Times New Roman" w:hAnsi="Arial" w:cs="Arial"/>
          <w:color w:val="auto"/>
          <w:sz w:val="20"/>
          <w:szCs w:val="20"/>
          <w:lang w:eastAsia="en-GB"/>
        </w:rPr>
        <w:t xml:space="preserve">, </w:t>
      </w:r>
      <w:proofErr w:type="spellStart"/>
      <w:r w:rsidRPr="00DA461B">
        <w:rPr>
          <w:rFonts w:ascii="Arial" w:eastAsia="Times New Roman" w:hAnsi="Arial" w:cs="Arial"/>
          <w:color w:val="auto"/>
          <w:sz w:val="20"/>
          <w:szCs w:val="20"/>
          <w:lang w:eastAsia="en-GB"/>
        </w:rPr>
        <w:t>Ijomo</w:t>
      </w:r>
      <w:proofErr w:type="spellEnd"/>
      <w:r w:rsidRPr="00DA461B">
        <w:rPr>
          <w:rFonts w:ascii="Arial" w:eastAsia="Times New Roman" w:hAnsi="Arial" w:cs="Arial"/>
          <w:color w:val="auto"/>
          <w:sz w:val="20"/>
          <w:szCs w:val="20"/>
          <w:lang w:eastAsia="en-GB"/>
        </w:rPr>
        <w:t xml:space="preserve"> </w:t>
      </w:r>
      <w:proofErr w:type="spellStart"/>
      <w:r w:rsidRPr="00DA461B">
        <w:rPr>
          <w:rFonts w:ascii="Arial" w:eastAsia="Times New Roman" w:hAnsi="Arial" w:cs="Arial"/>
          <w:color w:val="auto"/>
          <w:sz w:val="20"/>
          <w:szCs w:val="20"/>
          <w:lang w:eastAsia="en-GB"/>
        </w:rPr>
        <w:t>Itsurin</w:t>
      </w:r>
      <w:proofErr w:type="spellEnd"/>
      <w:r w:rsidRPr="00DA461B">
        <w:rPr>
          <w:rFonts w:ascii="Arial" w:eastAsia="Times New Roman" w:hAnsi="Arial" w:cs="Arial"/>
          <w:color w:val="auto"/>
          <w:sz w:val="20"/>
          <w:szCs w:val="20"/>
          <w:lang w:eastAsia="en-GB"/>
        </w:rPr>
        <w:t xml:space="preserve">, and </w:t>
      </w:r>
      <w:proofErr w:type="spellStart"/>
      <w:r w:rsidRPr="00DA461B">
        <w:rPr>
          <w:rFonts w:ascii="Arial" w:eastAsia="Times New Roman" w:hAnsi="Arial" w:cs="Arial"/>
          <w:color w:val="auto"/>
          <w:sz w:val="20"/>
          <w:szCs w:val="20"/>
          <w:lang w:eastAsia="en-GB"/>
        </w:rPr>
        <w:t>Irowo</w:t>
      </w:r>
      <w:proofErr w:type="spellEnd"/>
      <w:r w:rsidRPr="00DA461B">
        <w:rPr>
          <w:rFonts w:ascii="Arial" w:eastAsia="Times New Roman" w:hAnsi="Arial" w:cs="Arial"/>
          <w:color w:val="auto"/>
          <w:sz w:val="20"/>
          <w:szCs w:val="20"/>
          <w:lang w:eastAsia="en-GB"/>
        </w:rPr>
        <w:t xml:space="preserve"> in </w:t>
      </w:r>
      <w:proofErr w:type="spellStart"/>
      <w:r w:rsidRPr="00DA461B">
        <w:rPr>
          <w:rFonts w:ascii="Arial" w:eastAsia="Times New Roman" w:hAnsi="Arial" w:cs="Arial"/>
          <w:color w:val="auto"/>
          <w:sz w:val="20"/>
          <w:szCs w:val="20"/>
          <w:lang w:eastAsia="en-GB"/>
        </w:rPr>
        <w:t>Idanre</w:t>
      </w:r>
      <w:proofErr w:type="spellEnd"/>
      <w:r w:rsidRPr="00DA461B">
        <w:rPr>
          <w:rFonts w:ascii="Arial" w:eastAsia="Times New Roman" w:hAnsi="Arial" w:cs="Arial"/>
          <w:color w:val="auto"/>
          <w:sz w:val="20"/>
          <w:szCs w:val="20"/>
          <w:lang w:eastAsia="en-GB"/>
        </w:rPr>
        <w:t xml:space="preserve">, as well as </w:t>
      </w:r>
      <w:proofErr w:type="spellStart"/>
      <w:r w:rsidRPr="00DA461B">
        <w:rPr>
          <w:rFonts w:ascii="Arial" w:eastAsia="Times New Roman" w:hAnsi="Arial" w:cs="Arial"/>
          <w:color w:val="auto"/>
          <w:sz w:val="20"/>
          <w:szCs w:val="20"/>
          <w:lang w:eastAsia="en-GB"/>
        </w:rPr>
        <w:t>Igbara-Oke</w:t>
      </w:r>
      <w:proofErr w:type="spellEnd"/>
      <w:r w:rsidRPr="00DA461B">
        <w:rPr>
          <w:rFonts w:ascii="Arial" w:eastAsia="Times New Roman" w:hAnsi="Arial" w:cs="Arial"/>
          <w:color w:val="auto"/>
          <w:sz w:val="20"/>
          <w:szCs w:val="20"/>
          <w:lang w:eastAsia="en-GB"/>
        </w:rPr>
        <w:t xml:space="preserve"> I, </w:t>
      </w:r>
      <w:proofErr w:type="spellStart"/>
      <w:r w:rsidRPr="00DA461B">
        <w:rPr>
          <w:rFonts w:ascii="Arial" w:eastAsia="Times New Roman" w:hAnsi="Arial" w:cs="Arial"/>
          <w:color w:val="auto"/>
          <w:sz w:val="20"/>
          <w:szCs w:val="20"/>
          <w:lang w:eastAsia="en-GB"/>
        </w:rPr>
        <w:t>Igbara-Oke</w:t>
      </w:r>
      <w:proofErr w:type="spellEnd"/>
      <w:r w:rsidRPr="00DA461B">
        <w:rPr>
          <w:rFonts w:ascii="Arial" w:eastAsia="Times New Roman" w:hAnsi="Arial" w:cs="Arial"/>
          <w:color w:val="auto"/>
          <w:sz w:val="20"/>
          <w:szCs w:val="20"/>
          <w:lang w:eastAsia="en-GB"/>
        </w:rPr>
        <w:t xml:space="preserve"> II, and </w:t>
      </w:r>
      <w:proofErr w:type="spellStart"/>
      <w:r w:rsidRPr="00DA461B">
        <w:rPr>
          <w:rFonts w:ascii="Arial" w:eastAsia="Times New Roman" w:hAnsi="Arial" w:cs="Arial"/>
          <w:color w:val="auto"/>
          <w:sz w:val="20"/>
          <w:szCs w:val="20"/>
          <w:lang w:eastAsia="en-GB"/>
        </w:rPr>
        <w:t>Ilara</w:t>
      </w:r>
      <w:proofErr w:type="spellEnd"/>
      <w:r w:rsidRPr="00DA461B">
        <w:rPr>
          <w:rFonts w:ascii="Arial" w:eastAsia="Times New Roman" w:hAnsi="Arial" w:cs="Arial"/>
          <w:color w:val="auto"/>
          <w:sz w:val="20"/>
          <w:szCs w:val="20"/>
          <w:lang w:eastAsia="en-GB"/>
        </w:rPr>
        <w:t xml:space="preserve"> I in </w:t>
      </w:r>
      <w:proofErr w:type="spellStart"/>
      <w:r w:rsidRPr="00DA461B">
        <w:rPr>
          <w:rFonts w:ascii="Arial" w:eastAsia="Times New Roman" w:hAnsi="Arial" w:cs="Arial"/>
          <w:color w:val="auto"/>
          <w:sz w:val="20"/>
          <w:szCs w:val="20"/>
          <w:lang w:eastAsia="en-GB"/>
        </w:rPr>
        <w:t>Ifedore</w:t>
      </w:r>
      <w:proofErr w:type="spellEnd"/>
      <w:r w:rsidRPr="00DA461B">
        <w:rPr>
          <w:rFonts w:ascii="Arial" w:eastAsia="Times New Roman" w:hAnsi="Arial" w:cs="Arial"/>
          <w:color w:val="auto"/>
          <w:sz w:val="20"/>
          <w:szCs w:val="20"/>
          <w:lang w:eastAsia="en-GB"/>
        </w:rPr>
        <w:t>.</w:t>
      </w:r>
    </w:p>
    <w:p w14:paraId="2FF3ABDF"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Stage Three: Two communities were randomly chosen from each ward, and 10 women possessing smartphones were randomly selected from each community.</w:t>
      </w:r>
    </w:p>
    <w:p w14:paraId="32154B80"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75FE3DE5" w14:textId="77777777" w:rsidR="00DA461B" w:rsidRPr="00DA461B" w:rsidRDefault="00DA461B" w:rsidP="00DA461B">
      <w:pPr>
        <w:pStyle w:val="Heading3"/>
        <w:jc w:val="both"/>
        <w:rPr>
          <w:rFonts w:ascii="Arial" w:eastAsia="Times New Roman" w:hAnsi="Arial" w:cs="Arial"/>
          <w:color w:val="auto"/>
          <w:sz w:val="20"/>
          <w:szCs w:val="20"/>
          <w:lang w:eastAsia="en-GB"/>
        </w:rPr>
      </w:pPr>
      <w:r w:rsidRPr="00DA461B">
        <w:rPr>
          <w:rFonts w:ascii="Arial" w:eastAsia="Times New Roman" w:hAnsi="Arial" w:cs="Arial"/>
          <w:color w:val="auto"/>
          <w:sz w:val="20"/>
          <w:szCs w:val="20"/>
          <w:lang w:eastAsia="en-GB"/>
        </w:rPr>
        <w:t>This sampling procedure resulted in a total of 120 respondents, deemed sufficient to represent the study population and provide reliable data for inferential statistical analysis.</w:t>
      </w:r>
    </w:p>
    <w:p w14:paraId="35997693" w14:textId="77777777" w:rsidR="00DA461B" w:rsidRPr="00DA461B" w:rsidRDefault="00DA461B" w:rsidP="00DA461B">
      <w:pPr>
        <w:pStyle w:val="Heading3"/>
        <w:jc w:val="both"/>
        <w:rPr>
          <w:rFonts w:ascii="Arial" w:eastAsia="Times New Roman" w:hAnsi="Arial" w:cs="Arial"/>
          <w:color w:val="auto"/>
          <w:sz w:val="20"/>
          <w:szCs w:val="20"/>
          <w:lang w:eastAsia="en-GB"/>
        </w:rPr>
      </w:pPr>
    </w:p>
    <w:p w14:paraId="5B66ACF5"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2.4</w:t>
      </w:r>
      <w:r w:rsidRPr="00DA461B">
        <w:rPr>
          <w:rFonts w:ascii="Arial" w:hAnsi="Arial" w:cs="Arial"/>
          <w:b/>
          <w:color w:val="auto"/>
          <w:sz w:val="22"/>
          <w:szCs w:val="22"/>
        </w:rPr>
        <w:tab/>
        <w:t>Instrument for Data Collection</w:t>
      </w:r>
    </w:p>
    <w:p w14:paraId="0D061EC1"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Primary data were collected using a </w:t>
      </w:r>
      <w:r w:rsidRPr="00DA461B">
        <w:rPr>
          <w:rStyle w:val="Strong"/>
          <w:rFonts w:ascii="Arial" w:hAnsi="Arial" w:cs="Arial"/>
          <w:b w:val="0"/>
          <w:sz w:val="20"/>
          <w:szCs w:val="20"/>
        </w:rPr>
        <w:t>structured interview schedule</w:t>
      </w:r>
      <w:r w:rsidRPr="00DA461B">
        <w:rPr>
          <w:rFonts w:ascii="Arial" w:hAnsi="Arial" w:cs="Arial"/>
          <w:b/>
          <w:sz w:val="20"/>
          <w:szCs w:val="20"/>
        </w:rPr>
        <w:t>.</w:t>
      </w:r>
      <w:r w:rsidRPr="00DA461B">
        <w:rPr>
          <w:rFonts w:ascii="Arial" w:hAnsi="Arial" w:cs="Arial"/>
          <w:sz w:val="20"/>
          <w:szCs w:val="20"/>
        </w:rPr>
        <w:t xml:space="preserve"> The instrument was divided into sections covering:</w:t>
      </w:r>
    </w:p>
    <w:p w14:paraId="3ED68D3B" w14:textId="77777777" w:rsidR="00DA461B" w:rsidRPr="00DA461B" w:rsidRDefault="00DA461B" w:rsidP="00DA461B">
      <w:pPr>
        <w:pStyle w:val="NormalWeb"/>
        <w:numPr>
          <w:ilvl w:val="0"/>
          <w:numId w:val="37"/>
        </w:numPr>
        <w:jc w:val="both"/>
        <w:rPr>
          <w:rFonts w:ascii="Arial" w:hAnsi="Arial" w:cs="Arial"/>
          <w:sz w:val="20"/>
          <w:szCs w:val="20"/>
        </w:rPr>
      </w:pPr>
      <w:r w:rsidRPr="00DA461B">
        <w:rPr>
          <w:rStyle w:val="Strong"/>
          <w:rFonts w:ascii="Arial" w:hAnsi="Arial" w:cs="Arial"/>
          <w:sz w:val="20"/>
          <w:szCs w:val="20"/>
        </w:rPr>
        <w:t>Socio-economic characteristics</w:t>
      </w:r>
      <w:r w:rsidRPr="00DA461B">
        <w:rPr>
          <w:rFonts w:ascii="Arial" w:hAnsi="Arial" w:cs="Arial"/>
          <w:sz w:val="20"/>
          <w:szCs w:val="20"/>
        </w:rPr>
        <w:t xml:space="preserve"> (e.g., age, marital status, household size, education, income-generating enterprises, and monthly income).</w:t>
      </w:r>
    </w:p>
    <w:p w14:paraId="47F4F656" w14:textId="77777777" w:rsidR="00DA461B" w:rsidRPr="00DA461B" w:rsidRDefault="00DA461B" w:rsidP="00DA461B">
      <w:pPr>
        <w:pStyle w:val="NormalWeb"/>
        <w:numPr>
          <w:ilvl w:val="0"/>
          <w:numId w:val="37"/>
        </w:numPr>
        <w:jc w:val="both"/>
        <w:rPr>
          <w:rFonts w:ascii="Arial" w:hAnsi="Arial" w:cs="Arial"/>
          <w:sz w:val="20"/>
          <w:szCs w:val="20"/>
        </w:rPr>
      </w:pPr>
      <w:r w:rsidRPr="00DA461B">
        <w:rPr>
          <w:rStyle w:val="Strong"/>
          <w:rFonts w:ascii="Arial" w:hAnsi="Arial" w:cs="Arial"/>
          <w:sz w:val="20"/>
          <w:szCs w:val="20"/>
        </w:rPr>
        <w:t xml:space="preserve">Mobile phone features utilised by the respondents (such as </w:t>
      </w:r>
      <w:r w:rsidRPr="00DA461B">
        <w:rPr>
          <w:rFonts w:ascii="Arial" w:hAnsi="Arial" w:cs="Arial"/>
          <w:sz w:val="20"/>
          <w:szCs w:val="20"/>
        </w:rPr>
        <w:t>calls, SMS, WhatsApp messaging, WhatsApp voice/video calls, sending pictures, internet browsing)</w:t>
      </w:r>
    </w:p>
    <w:p w14:paraId="1B9B1C48" w14:textId="77777777" w:rsidR="00DA461B" w:rsidRPr="00DA461B" w:rsidRDefault="00DA461B" w:rsidP="00DA461B">
      <w:pPr>
        <w:pStyle w:val="Heading3"/>
        <w:jc w:val="both"/>
        <w:rPr>
          <w:rFonts w:ascii="Arial" w:hAnsi="Arial" w:cs="Arial"/>
          <w:b/>
          <w:color w:val="auto"/>
          <w:sz w:val="22"/>
          <w:szCs w:val="22"/>
        </w:rPr>
      </w:pPr>
      <w:r w:rsidRPr="00DA461B">
        <w:rPr>
          <w:rFonts w:ascii="Arial" w:hAnsi="Arial" w:cs="Arial"/>
          <w:b/>
          <w:color w:val="auto"/>
          <w:sz w:val="22"/>
          <w:szCs w:val="22"/>
        </w:rPr>
        <w:t>2.5</w:t>
      </w:r>
      <w:r w:rsidRPr="00DA461B">
        <w:rPr>
          <w:rFonts w:ascii="Arial" w:hAnsi="Arial" w:cs="Arial"/>
          <w:b/>
          <w:color w:val="auto"/>
          <w:sz w:val="22"/>
          <w:szCs w:val="22"/>
        </w:rPr>
        <w:tab/>
        <w:t>Validity and Reliability of Instrument</w:t>
      </w:r>
    </w:p>
    <w:p w14:paraId="2898C43C"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The instrument underwent </w:t>
      </w:r>
      <w:r w:rsidRPr="00DA461B">
        <w:rPr>
          <w:rStyle w:val="Strong"/>
          <w:rFonts w:ascii="Arial" w:hAnsi="Arial" w:cs="Arial"/>
          <w:b w:val="0"/>
          <w:sz w:val="20"/>
          <w:szCs w:val="20"/>
        </w:rPr>
        <w:t>face and content validity</w:t>
      </w:r>
      <w:r w:rsidRPr="00DA461B">
        <w:rPr>
          <w:rFonts w:ascii="Arial" w:hAnsi="Arial" w:cs="Arial"/>
          <w:sz w:val="20"/>
          <w:szCs w:val="20"/>
        </w:rPr>
        <w:t xml:space="preserve"> by experts in agricultural extension and rural development. A pilot test was conducted on a small sample of women outside the study area, and the results were subjected to a </w:t>
      </w:r>
      <w:r w:rsidRPr="00DA461B">
        <w:rPr>
          <w:rStyle w:val="Strong"/>
          <w:rFonts w:ascii="Arial" w:hAnsi="Arial" w:cs="Arial"/>
          <w:b w:val="0"/>
          <w:sz w:val="20"/>
          <w:szCs w:val="20"/>
        </w:rPr>
        <w:t>Cronbach’s Alpha reliability test</w:t>
      </w:r>
      <w:r w:rsidRPr="00DA461B">
        <w:rPr>
          <w:rFonts w:ascii="Arial" w:hAnsi="Arial" w:cs="Arial"/>
          <w:sz w:val="20"/>
          <w:szCs w:val="20"/>
        </w:rPr>
        <w:t>, producing coefficients above 0.70, which indicated acceptable internal consistency (Field, 2018).</w:t>
      </w:r>
    </w:p>
    <w:p w14:paraId="07ACEF9E" w14:textId="77777777" w:rsidR="00DA461B" w:rsidRPr="00BE5362" w:rsidRDefault="00DA461B" w:rsidP="00DA461B">
      <w:pPr>
        <w:spacing w:before="100" w:beforeAutospacing="1" w:after="100" w:afterAutospacing="1"/>
        <w:jc w:val="both"/>
        <w:rPr>
          <w:rStyle w:val="Strong"/>
          <w:rFonts w:ascii="Arial" w:hAnsi="Arial" w:cs="Arial"/>
          <w:bCs w:val="0"/>
          <w:sz w:val="22"/>
          <w:szCs w:val="22"/>
          <w:lang w:eastAsia="en-GB"/>
        </w:rPr>
      </w:pPr>
      <w:r w:rsidRPr="00BE5362">
        <w:rPr>
          <w:rStyle w:val="Strong"/>
          <w:rFonts w:ascii="Arial" w:hAnsi="Arial" w:cs="Arial"/>
          <w:sz w:val="22"/>
          <w:szCs w:val="22"/>
        </w:rPr>
        <w:t>2.6</w:t>
      </w:r>
      <w:r w:rsidRPr="00BE5362">
        <w:rPr>
          <w:rStyle w:val="Strong"/>
          <w:rFonts w:ascii="Arial" w:hAnsi="Arial" w:cs="Arial"/>
          <w:sz w:val="22"/>
          <w:szCs w:val="22"/>
        </w:rPr>
        <w:tab/>
        <w:t>Measurement of variables</w:t>
      </w:r>
    </w:p>
    <w:p w14:paraId="10712E42"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The primary outcome of interest, digital inclusion was measured through mobile phone usage. This was operationalized both as a set of binary indicators and as a composite index. Binary indicators captured respondents’ functional use of specific mobile technologies (able to browse the internet; use WhatsApp messaging; make WhatsApp voice/video calls; send pictures). In addition, a </w:t>
      </w:r>
      <w:r w:rsidRPr="00DA461B">
        <w:rPr>
          <w:rStyle w:val="Strong"/>
          <w:rFonts w:ascii="Arial" w:hAnsi="Arial" w:cs="Arial"/>
          <w:sz w:val="20"/>
          <w:szCs w:val="20"/>
        </w:rPr>
        <w:t>digital-use index</w:t>
      </w:r>
      <w:r w:rsidRPr="00DA461B">
        <w:rPr>
          <w:rFonts w:ascii="Arial" w:hAnsi="Arial" w:cs="Arial"/>
          <w:sz w:val="20"/>
          <w:szCs w:val="20"/>
        </w:rPr>
        <w:t xml:space="preserve"> was derived by summing the number of distinct functionalities each respondent reported using, producing a simple count measure of the breadth of mobile-phone engagement. WhatsApp was the social media of choice in the </w:t>
      </w:r>
      <w:r w:rsidRPr="00DA461B">
        <w:rPr>
          <w:rFonts w:ascii="Arial" w:hAnsi="Arial" w:cs="Arial"/>
          <w:sz w:val="20"/>
          <w:szCs w:val="20"/>
        </w:rPr>
        <w:lastRenderedPageBreak/>
        <w:t>study because it is the most used social media platform in Nigeria (Fasina et al, 2021), with a penetration rate of around 95.1% of the online population</w:t>
      </w:r>
      <w:r w:rsidRPr="00DA461B">
        <w:rPr>
          <w:rFonts w:ascii="Arial" w:hAnsi="Arial" w:cs="Arial"/>
          <w:sz w:val="20"/>
          <w:szCs w:val="20"/>
          <w:shd w:val="clear" w:color="auto" w:fill="FFFFFF"/>
        </w:rPr>
        <w:t xml:space="preserve">, making it the leading platform for communication and social interaction in the country (Statistica, 2025) </w:t>
      </w:r>
    </w:p>
    <w:p w14:paraId="610853BF"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Key independent variables included respondents’ highest level of formal education (categorical: e.g., no formal education, primary, secondary, tertiary), and engagement in livelihood activities coded as binary flags (petty trading, market trading, farming, food processing, etc.). Socioeconomic covariates included monthly/annual income (entered as a continuous variable), household composition measures (number of children and household size), and marital status. Religion and ethnicity were retained as control variables to account for potential cultural and social influences on technology use.</w:t>
      </w:r>
    </w:p>
    <w:p w14:paraId="1781A1F4" w14:textId="77777777" w:rsidR="00DA461B" w:rsidRPr="00DA461B" w:rsidRDefault="00DA461B" w:rsidP="00DA461B">
      <w:pPr>
        <w:pStyle w:val="NormalWeb"/>
        <w:jc w:val="both"/>
        <w:rPr>
          <w:rFonts w:ascii="Arial" w:hAnsi="Arial" w:cs="Arial"/>
          <w:sz w:val="20"/>
          <w:szCs w:val="20"/>
        </w:rPr>
      </w:pPr>
      <w:r w:rsidRPr="00DA461B">
        <w:rPr>
          <w:rStyle w:val="Strong"/>
          <w:rFonts w:ascii="Arial" w:hAnsi="Arial" w:cs="Arial"/>
          <w:sz w:val="20"/>
          <w:szCs w:val="20"/>
        </w:rPr>
        <w:t>Analytic strategy.</w:t>
      </w:r>
      <w:r w:rsidRPr="00DA461B">
        <w:rPr>
          <w:rFonts w:ascii="Arial" w:hAnsi="Arial" w:cs="Arial"/>
          <w:sz w:val="20"/>
          <w:szCs w:val="20"/>
        </w:rPr>
        <w:t xml:space="preserve"> Data analysis combined descriptive and inferential approaches. Descriptive statistics, including frequencies and percentages for categorical variables, and means with standard deviations for continuous variables, were used to summarise the sample's socio-economic characteristics and patterns of mobile-phone use.</w:t>
      </w:r>
    </w:p>
    <w:p w14:paraId="632EBFC4" w14:textId="77777777" w:rsidR="00DA461B" w:rsidRPr="00DA461B" w:rsidRDefault="00DA461B" w:rsidP="00DA461B">
      <w:pPr>
        <w:pStyle w:val="NormalWeb"/>
        <w:jc w:val="both"/>
        <w:rPr>
          <w:rFonts w:ascii="Arial" w:hAnsi="Arial" w:cs="Arial"/>
          <w:sz w:val="20"/>
          <w:szCs w:val="20"/>
        </w:rPr>
      </w:pPr>
      <w:r w:rsidRPr="00DA461B">
        <w:rPr>
          <w:rFonts w:ascii="Arial" w:hAnsi="Arial" w:cs="Arial"/>
          <w:sz w:val="20"/>
          <w:szCs w:val="20"/>
        </w:rPr>
        <w:t xml:space="preserve">For </w:t>
      </w:r>
      <w:r w:rsidR="00BE5362">
        <w:rPr>
          <w:rFonts w:ascii="Arial" w:hAnsi="Arial" w:cs="Arial"/>
          <w:sz w:val="20"/>
          <w:szCs w:val="20"/>
        </w:rPr>
        <w:t>hypothesis</w:t>
      </w:r>
      <w:r w:rsidRPr="00DA461B">
        <w:rPr>
          <w:rFonts w:ascii="Arial" w:hAnsi="Arial" w:cs="Arial"/>
          <w:sz w:val="20"/>
          <w:szCs w:val="20"/>
        </w:rPr>
        <w:t xml:space="preserve"> testing, a staged inferential strategy was employed that respected variable measurement levels and distributional properties. Bivariate associations between nominal/categorical predictors and binary outcomes were examined using chi-square tests; relationships between interval/continuous predictors and usage measures were initially assessed with Pearson’s product-moment correlation. Ordinary least squares regression was used for identifying the factors influencing mobile phone usage.  </w:t>
      </w:r>
    </w:p>
    <w:p w14:paraId="137FAFE7" w14:textId="77777777" w:rsidR="00DA461B" w:rsidRPr="000D148A" w:rsidRDefault="00DA461B" w:rsidP="00DA461B">
      <w:pPr>
        <w:pStyle w:val="NormalWeb"/>
        <w:jc w:val="both"/>
      </w:pPr>
      <w:r w:rsidRPr="00DA461B">
        <w:rPr>
          <w:rFonts w:ascii="Arial" w:hAnsi="Arial" w:cs="Arial"/>
          <w:sz w:val="20"/>
          <w:szCs w:val="20"/>
        </w:rPr>
        <w:t>All hypothesis tests were two-tailed with a significance threshold of α = 0.05. Analyses were conducted in IBM SPSS Statistics version 27</w:t>
      </w:r>
      <w:r w:rsidRPr="000D148A">
        <w:t xml:space="preserve">. </w:t>
      </w:r>
    </w:p>
    <w:p w14:paraId="248BE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52CD8A" w14:textId="77777777" w:rsidR="00790ADA" w:rsidRPr="00FB3A86" w:rsidRDefault="00790ADA" w:rsidP="00441B6F">
      <w:pPr>
        <w:pStyle w:val="Head1"/>
        <w:spacing w:after="0"/>
        <w:jc w:val="both"/>
        <w:rPr>
          <w:rFonts w:ascii="Arial" w:hAnsi="Arial" w:cs="Arial"/>
        </w:rPr>
      </w:pPr>
    </w:p>
    <w:p w14:paraId="74A3E58C" w14:textId="77777777" w:rsidR="00BE5362" w:rsidRPr="00126FB4" w:rsidRDefault="00BE5362" w:rsidP="00BE5362">
      <w:pPr>
        <w:pStyle w:val="Heading2"/>
        <w:jc w:val="both"/>
        <w:rPr>
          <w:rFonts w:ascii="Arial" w:hAnsi="Arial" w:cs="Arial"/>
          <w:b/>
          <w:bCs/>
          <w:color w:val="auto"/>
          <w:sz w:val="20"/>
          <w:szCs w:val="20"/>
        </w:rPr>
      </w:pPr>
      <w:r w:rsidRPr="00126FB4">
        <w:rPr>
          <w:rFonts w:ascii="Arial" w:hAnsi="Arial" w:cs="Arial"/>
          <w:color w:val="auto"/>
          <w:sz w:val="20"/>
          <w:szCs w:val="20"/>
        </w:rPr>
        <w:t>3.1</w:t>
      </w:r>
      <w:r w:rsidRPr="00126FB4">
        <w:rPr>
          <w:rFonts w:ascii="Arial" w:hAnsi="Arial" w:cs="Arial"/>
          <w:color w:val="auto"/>
          <w:sz w:val="20"/>
          <w:szCs w:val="20"/>
        </w:rPr>
        <w:tab/>
        <w:t>Socio-economic characteristics of the respondents</w:t>
      </w:r>
    </w:p>
    <w:p w14:paraId="4EAA1176" w14:textId="77777777" w:rsidR="00BE5362" w:rsidRPr="00126FB4" w:rsidRDefault="00BE5362" w:rsidP="00BE5362">
      <w:pPr>
        <w:pStyle w:val="Heading2"/>
        <w:jc w:val="both"/>
        <w:rPr>
          <w:rFonts w:ascii="Arial" w:hAnsi="Arial" w:cs="Arial"/>
          <w:b/>
          <w:bCs/>
          <w:color w:val="auto"/>
          <w:sz w:val="20"/>
          <w:szCs w:val="20"/>
        </w:rPr>
      </w:pPr>
      <w:r w:rsidRPr="00126FB4">
        <w:rPr>
          <w:rFonts w:ascii="Arial" w:hAnsi="Arial" w:cs="Arial"/>
          <w:color w:val="auto"/>
          <w:sz w:val="20"/>
          <w:szCs w:val="20"/>
        </w:rPr>
        <w:t>Table 1 presents the socioeconomic characteristics of respondents examined in the study.</w:t>
      </w:r>
    </w:p>
    <w:p w14:paraId="6D6CC164"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Age</w:t>
      </w:r>
    </w:p>
    <w:p w14:paraId="00441E41"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results show that respondents were distributed across a wide age range, with categories ≤24, 25–34, 35–44, 45–54, and 55 years and above. Younger age groups reported comparatively higher adoption of advanced mobile functionalities such as internet browsing, WhatsApp multimedia, and social networking applications, while older age groups were more likely to use basic services such as calls and SMS. Although the correlation analysis revealed no statistically significant relationship between age and the digital-use index, the negative coefficient (r = −0.11, p = 0.23) suggests a tendency for older respondents to engage less with advanced digital tools.</w:t>
      </w:r>
    </w:p>
    <w:p w14:paraId="50496014"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This finding is consistent with earlier studies that demonstrate generational divides in mobile technology adoption. Aker and Mbiti (2010) observed that younger individuals in sub-Saharan Africa are more likely to engage in innovative uses of mobile technologies compared to their older counterparts. Similarly, </w:t>
      </w:r>
      <w:proofErr w:type="spellStart"/>
      <w:r w:rsidRPr="00126FB4">
        <w:rPr>
          <w:rFonts w:ascii="Arial" w:hAnsi="Arial" w:cs="Arial"/>
          <w:sz w:val="20"/>
          <w:szCs w:val="20"/>
        </w:rPr>
        <w:t>Owoade</w:t>
      </w:r>
      <w:proofErr w:type="spellEnd"/>
      <w:r w:rsidRPr="00126FB4">
        <w:rPr>
          <w:rFonts w:ascii="Arial" w:hAnsi="Arial" w:cs="Arial"/>
          <w:sz w:val="20"/>
          <w:szCs w:val="20"/>
        </w:rPr>
        <w:t xml:space="preserve"> et al. (2024) reported that younger farmers in Kano State used mobile internet more actively for agricultural information, while older farmers preferred voice calls. These results highlight the need for age-sensitive digital inclusion strategies. For instance, younger women could be targeted with advanced training in e-commerce and digital marketing, while older women may require basic digital literacy programs and confidence-building activities to encourage adoption.</w:t>
      </w:r>
    </w:p>
    <w:p w14:paraId="29F7CF83"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lastRenderedPageBreak/>
        <w:t>Marital Status</w:t>
      </w:r>
    </w:p>
    <w:p w14:paraId="22E09A33"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sample was predominantly married (65%), followed by single women (32.5%), with a minority being separated or widowed. Regression and correlation results showed no significant direct association between marital status and digital usage. However, qualitative insights from related studies suggest that marital status indirectly influences women’s access and autonomy over mobile devices. Married women may experience restrictions in decision-making around phone ownership or data expenditure, but at the same time, they may benefit from spousal support in acquiring or maintaining devices (</w:t>
      </w:r>
      <w:proofErr w:type="spellStart"/>
      <w:r w:rsidRPr="00126FB4">
        <w:rPr>
          <w:rFonts w:ascii="Arial" w:hAnsi="Arial" w:cs="Arial"/>
          <w:sz w:val="20"/>
          <w:szCs w:val="20"/>
        </w:rPr>
        <w:t>Akinleke</w:t>
      </w:r>
      <w:proofErr w:type="spellEnd"/>
      <w:r w:rsidRPr="00126FB4">
        <w:rPr>
          <w:rFonts w:ascii="Arial" w:hAnsi="Arial" w:cs="Arial"/>
          <w:sz w:val="20"/>
          <w:szCs w:val="20"/>
        </w:rPr>
        <w:t>, 2018; GSMA, 2024).</w:t>
      </w:r>
    </w:p>
    <w:p w14:paraId="1D88668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These mixed outcomes align with research emphasizing intra-household dynamics as an important determinant of digital inclusion. For example, Donner (2008) found that women’s access is often negotiated within households, while Animashaun et al. (2014) observed that spousal support facilitated the adoption of ICT for farming households in Kwara State. For rural women in Ondo State, programs must therefore consider household power dynamics when designing interventions, ensuring that men understand the benefits of women’s digital inclusion for household welfare.</w:t>
      </w:r>
    </w:p>
    <w:p w14:paraId="14D308C4"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Number of Children</w:t>
      </w:r>
    </w:p>
    <w:p w14:paraId="7F03FD00"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Respondents reported between zero and five or more children, with a mean of two children. The correlation between number of children and digital usage was negative but non-significant (r = −0.07, p = 0.46), suggesting that while caregiving responsibilities may constrain digital use, this effect was not pronounced in the sample. Nonetheless, the caregiving burden remains a recognized barrier to women’s technology engagement.</w:t>
      </w:r>
    </w:p>
    <w:p w14:paraId="570DD2DF"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Studies across sub-Saharan Africa highlight that women with multiple childcare responsibilities face “time poverty” that reduces opportunities to engage in training or extended digital use (UN Women, 2020; World Bank, 2017). This aligns with findings by Animashaun et al. (2014), who noted that household caregiving reduced participation in ICT-based agricultural extension. For Ondo State, this underscores the importance of designing flexible digital training programs delivered in short modules, community-based formats, or via mobile-friendly platforms that can be accessed at times compatible with women’s daily routines.</w:t>
      </w:r>
    </w:p>
    <w:p w14:paraId="485FA82D"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Household Size</w:t>
      </w:r>
    </w:p>
    <w:p w14:paraId="18C3A728"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The mean household size was approximately five persons. The correlation with digital usage was weakly positive (r = 0.11, p = 0.23), though non-significant. Larger households may provide opportunities for device sharing and intra-household knowledge transfer, yet they may also increase competition for device time and reduce privacy for sensitive activities such as mobile banking.</w:t>
      </w:r>
    </w:p>
    <w:p w14:paraId="24F07716"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This ambivalence reflects findings elsewhere. GSMA (2024) reports that shared device use is common in low-income rural settings, but it introduces privacy and security risks, especially for women. Donner (2008) similarly noted that while shared phone use can enhance diffusion of knowledge, it undermines autonomy. For digital inclusion programs in Ondo State, interventions should integrate digital security education (e.g., PIN protection, privacy awareness) and encourage communal learning environments, such as village digital hubs, to address the challenges of device sharing.</w:t>
      </w:r>
    </w:p>
    <w:p w14:paraId="38153A65"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lastRenderedPageBreak/>
        <w:t>Education</w:t>
      </w:r>
    </w:p>
    <w:p w14:paraId="216DFF66"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Education levels among respondents were relatively high: approximately 45% had completed tertiary education, while about 41.7% had attained secondary education. As expected, education showed a strong gradient with digital usage, with more educated women reporting broader engagement with advanced functionalities such as browsing, multimedia communication, and mobile financial services. Although education did not emerge as statistically significant in the regression (likely due to multicollinearity with age), descriptive statistics confirmed higher mean digital indices among tertiary-educated respondents.</w:t>
      </w:r>
    </w:p>
    <w:p w14:paraId="13EBA334"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This finding is strongly consistent with prior research. Aker and Mbiti (2010) noted that literacy is a precondition for advanced digital use, while Animashaun et al. (2014) found that education enhanced rural farmers’ capacity to use ICT for livelihood improvement. Van Dijk (2005) further theorized that educational attainment reduces the “usage gap,” enabling users to move beyond basic to advanced digital skills. For Ondo State, this suggests that women with tertiary education could be trained as digital champions to cascade skills to less-educated peers. Meanwhile, training for less-educated women should use visual, audio, and hands-on pedagogies rather than text-heavy formats.</w:t>
      </w:r>
    </w:p>
    <w:p w14:paraId="51E0CFBE" w14:textId="77777777" w:rsidR="00BE5362" w:rsidRPr="00126FB4" w:rsidRDefault="00BE5362" w:rsidP="00BE5362">
      <w:pPr>
        <w:jc w:val="both"/>
        <w:rPr>
          <w:rFonts w:ascii="Arial" w:hAnsi="Arial" w:cs="Arial"/>
        </w:rPr>
      </w:pPr>
    </w:p>
    <w:p w14:paraId="388E7B4C"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Religion and Ethnicity</w:t>
      </w:r>
    </w:p>
    <w:p w14:paraId="4D1CF331"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Most respondents identified as Christian (88.3%) and Yoruba (89.2%). While neither religion nor ethnicity showed statistically significant correlations with digital usage, their importance lies in shaping cultural norms and acceptability of women’s digital engagement. Prior studies emphasize that gender roles embedded in cultural and religious systems influence how women access and use digital tools (Kabeer, 1999; </w:t>
      </w:r>
      <w:proofErr w:type="spellStart"/>
      <w:r w:rsidRPr="00126FB4">
        <w:rPr>
          <w:rFonts w:ascii="Arial" w:hAnsi="Arial" w:cs="Arial"/>
          <w:sz w:val="20"/>
          <w:szCs w:val="20"/>
        </w:rPr>
        <w:t>Obayelu</w:t>
      </w:r>
      <w:proofErr w:type="spellEnd"/>
      <w:r w:rsidRPr="00126FB4">
        <w:rPr>
          <w:rFonts w:ascii="Arial" w:hAnsi="Arial" w:cs="Arial"/>
          <w:sz w:val="20"/>
          <w:szCs w:val="20"/>
        </w:rPr>
        <w:t xml:space="preserve"> et al., 2023). For example, GSMA (2024) noted that endorsement from religious or community leaders increased women’s participation in mobile-based programs in conservative settings.</w:t>
      </w:r>
    </w:p>
    <w:p w14:paraId="6AAA7DCF"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Thus, even if not directly predictive, religion and ethnicity matter as contextual variables. For Ondo State, culturally sensitive digital inclusion strategies are essential. These could involve engaging religious and traditional leaders as advocates, designing content in Yoruba language, and framing digital training in ways that resonate with community norms about women’s roles and household well-being.</w:t>
      </w:r>
    </w:p>
    <w:p w14:paraId="29A95454" w14:textId="77777777" w:rsidR="00BE5362" w:rsidRPr="00126FB4" w:rsidRDefault="00BE5362" w:rsidP="00BE5362">
      <w:pPr>
        <w:pStyle w:val="NormalWeb"/>
        <w:jc w:val="both"/>
        <w:rPr>
          <w:rFonts w:ascii="Arial" w:hAnsi="Arial" w:cs="Arial"/>
          <w:b/>
          <w:sz w:val="20"/>
          <w:szCs w:val="20"/>
        </w:rPr>
      </w:pPr>
      <w:r w:rsidRPr="00126FB4">
        <w:rPr>
          <w:rFonts w:ascii="Arial" w:hAnsi="Arial" w:cs="Arial"/>
          <w:b/>
          <w:sz w:val="20"/>
          <w:szCs w:val="20"/>
        </w:rPr>
        <w:t>Table 1: Socioeconomic Characteristics of Respondents</w:t>
      </w:r>
    </w:p>
    <w:tbl>
      <w:tblPr>
        <w:tblW w:w="9021" w:type="dxa"/>
        <w:tblLook w:val="04A0" w:firstRow="1" w:lastRow="0" w:firstColumn="1" w:lastColumn="0" w:noHBand="0" w:noVBand="1"/>
      </w:tblPr>
      <w:tblGrid>
        <w:gridCol w:w="4140"/>
        <w:gridCol w:w="1954"/>
        <w:gridCol w:w="2927"/>
      </w:tblGrid>
      <w:tr w:rsidR="00BE5362" w:rsidRPr="00126FB4" w14:paraId="74CE1D60" w14:textId="77777777" w:rsidTr="00BE5362">
        <w:trPr>
          <w:trHeight w:val="323"/>
        </w:trPr>
        <w:tc>
          <w:tcPr>
            <w:tcW w:w="4140" w:type="dxa"/>
            <w:tcBorders>
              <w:top w:val="single" w:sz="4" w:space="0" w:color="993366"/>
              <w:left w:val="nil"/>
              <w:bottom w:val="single" w:sz="4" w:space="0" w:color="C0C0C0"/>
              <w:right w:val="nil"/>
            </w:tcBorders>
          </w:tcPr>
          <w:p w14:paraId="6014E418" w14:textId="77777777" w:rsidR="00BE5362" w:rsidRPr="00126FB4" w:rsidRDefault="00BE5362" w:rsidP="00BE5362">
            <w:pPr>
              <w:jc w:val="both"/>
              <w:rPr>
                <w:rFonts w:ascii="Arial" w:hAnsi="Arial" w:cs="Arial"/>
                <w:b/>
                <w:lang w:eastAsia="en-GB"/>
              </w:rPr>
            </w:pPr>
            <w:r w:rsidRPr="00126FB4">
              <w:rPr>
                <w:rFonts w:ascii="Arial" w:hAnsi="Arial" w:cs="Arial"/>
                <w:b/>
              </w:rPr>
              <w:t xml:space="preserve">Socioeconomic Characteristics </w:t>
            </w:r>
          </w:p>
        </w:tc>
        <w:tc>
          <w:tcPr>
            <w:tcW w:w="1954" w:type="dxa"/>
            <w:tcBorders>
              <w:top w:val="single" w:sz="4" w:space="0" w:color="993366"/>
              <w:left w:val="nil"/>
              <w:bottom w:val="single" w:sz="4" w:space="0" w:color="C0C0C0"/>
              <w:right w:val="single" w:sz="4" w:space="0" w:color="333333"/>
            </w:tcBorders>
            <w:shd w:val="clear" w:color="000000" w:fill="FFFFFF"/>
            <w:noWrap/>
          </w:tcPr>
          <w:p w14:paraId="1C7F54C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F (n = 120)</w:t>
            </w:r>
          </w:p>
        </w:tc>
        <w:tc>
          <w:tcPr>
            <w:tcW w:w="2927" w:type="dxa"/>
            <w:tcBorders>
              <w:top w:val="single" w:sz="4" w:space="0" w:color="993366"/>
              <w:left w:val="nil"/>
              <w:bottom w:val="single" w:sz="4" w:space="0" w:color="C0C0C0"/>
              <w:right w:val="single" w:sz="4" w:space="0" w:color="333333"/>
            </w:tcBorders>
            <w:shd w:val="clear" w:color="000000" w:fill="FFFFFF"/>
            <w:noWrap/>
          </w:tcPr>
          <w:p w14:paraId="5BE4D50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w:t>
            </w:r>
          </w:p>
        </w:tc>
      </w:tr>
      <w:tr w:rsidR="00BE5362" w:rsidRPr="00126FB4" w14:paraId="2FD38D57" w14:textId="77777777" w:rsidTr="00BE5362">
        <w:trPr>
          <w:trHeight w:val="323"/>
        </w:trPr>
        <w:tc>
          <w:tcPr>
            <w:tcW w:w="4140" w:type="dxa"/>
            <w:tcBorders>
              <w:top w:val="single" w:sz="4" w:space="0" w:color="993366"/>
              <w:left w:val="nil"/>
              <w:bottom w:val="single" w:sz="4" w:space="0" w:color="C0C0C0"/>
              <w:right w:val="nil"/>
            </w:tcBorders>
          </w:tcPr>
          <w:p w14:paraId="2249DAEC"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Age (years)</w:t>
            </w:r>
          </w:p>
        </w:tc>
        <w:tc>
          <w:tcPr>
            <w:tcW w:w="1954" w:type="dxa"/>
            <w:tcBorders>
              <w:top w:val="single" w:sz="4" w:space="0" w:color="993366"/>
              <w:left w:val="nil"/>
              <w:bottom w:val="single" w:sz="4" w:space="0" w:color="C0C0C0"/>
              <w:right w:val="single" w:sz="4" w:space="0" w:color="333333"/>
            </w:tcBorders>
            <w:shd w:val="clear" w:color="000000" w:fill="FFFFFF"/>
            <w:noWrap/>
          </w:tcPr>
          <w:p w14:paraId="06604AB5"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371EB35B" w14:textId="77777777" w:rsidR="00BE5362" w:rsidRPr="00126FB4" w:rsidRDefault="00BE5362" w:rsidP="00BE5362">
            <w:pPr>
              <w:jc w:val="both"/>
              <w:rPr>
                <w:rFonts w:ascii="Arial" w:hAnsi="Arial" w:cs="Arial"/>
                <w:b/>
                <w:lang w:eastAsia="en-GB"/>
              </w:rPr>
            </w:pPr>
          </w:p>
        </w:tc>
      </w:tr>
      <w:tr w:rsidR="00BE5362" w:rsidRPr="00126FB4" w14:paraId="08FE87F8" w14:textId="77777777" w:rsidTr="00BE5362">
        <w:trPr>
          <w:trHeight w:val="323"/>
        </w:trPr>
        <w:tc>
          <w:tcPr>
            <w:tcW w:w="4140" w:type="dxa"/>
            <w:tcBorders>
              <w:top w:val="single" w:sz="4" w:space="0" w:color="993366"/>
              <w:left w:val="nil"/>
              <w:bottom w:val="single" w:sz="4" w:space="0" w:color="C0C0C0"/>
              <w:right w:val="nil"/>
            </w:tcBorders>
          </w:tcPr>
          <w:p w14:paraId="61E20FEE" w14:textId="77777777" w:rsidR="00BE5362" w:rsidRPr="00126FB4" w:rsidRDefault="00BE5362" w:rsidP="00BE5362">
            <w:pPr>
              <w:jc w:val="both"/>
              <w:rPr>
                <w:rFonts w:ascii="Arial" w:hAnsi="Arial" w:cs="Arial"/>
                <w:lang w:eastAsia="en-GB"/>
              </w:rPr>
            </w:pPr>
            <w:r w:rsidRPr="00126FB4">
              <w:rPr>
                <w:rFonts w:ascii="Arial" w:hAnsi="Arial" w:cs="Arial"/>
                <w:lang w:eastAsia="en-GB"/>
              </w:rPr>
              <w:t>&lt;=24</w:t>
            </w:r>
          </w:p>
        </w:tc>
        <w:tc>
          <w:tcPr>
            <w:tcW w:w="1954" w:type="dxa"/>
            <w:tcBorders>
              <w:top w:val="single" w:sz="4" w:space="0" w:color="993366"/>
              <w:left w:val="nil"/>
              <w:bottom w:val="single" w:sz="4" w:space="0" w:color="C0C0C0"/>
              <w:right w:val="single" w:sz="4" w:space="0" w:color="333333"/>
            </w:tcBorders>
            <w:shd w:val="clear" w:color="000000" w:fill="FFFFFF"/>
            <w:noWrap/>
          </w:tcPr>
          <w:p w14:paraId="388A08AF" w14:textId="77777777" w:rsidR="00BE5362" w:rsidRPr="00126FB4" w:rsidRDefault="00BE5362" w:rsidP="00BE5362">
            <w:pPr>
              <w:jc w:val="both"/>
              <w:rPr>
                <w:rFonts w:ascii="Arial" w:hAnsi="Arial" w:cs="Arial"/>
                <w:lang w:eastAsia="en-GB"/>
              </w:rPr>
            </w:pPr>
            <w:r w:rsidRPr="00126FB4">
              <w:rPr>
                <w:rFonts w:ascii="Arial" w:hAnsi="Arial" w:cs="Arial"/>
                <w:lang w:eastAsia="en-GB"/>
              </w:rPr>
              <w:t>20</w:t>
            </w:r>
          </w:p>
        </w:tc>
        <w:tc>
          <w:tcPr>
            <w:tcW w:w="2927" w:type="dxa"/>
            <w:tcBorders>
              <w:top w:val="single" w:sz="4" w:space="0" w:color="993366"/>
              <w:left w:val="nil"/>
              <w:bottom w:val="single" w:sz="4" w:space="0" w:color="C0C0C0"/>
              <w:right w:val="single" w:sz="4" w:space="0" w:color="333333"/>
            </w:tcBorders>
            <w:shd w:val="clear" w:color="000000" w:fill="FFFFFF"/>
            <w:noWrap/>
          </w:tcPr>
          <w:p w14:paraId="227BF8A5" w14:textId="77777777" w:rsidR="00BE5362" w:rsidRPr="00126FB4" w:rsidRDefault="00BE5362" w:rsidP="00BE5362">
            <w:pPr>
              <w:jc w:val="both"/>
              <w:rPr>
                <w:rFonts w:ascii="Arial" w:hAnsi="Arial" w:cs="Arial"/>
                <w:lang w:eastAsia="en-GB"/>
              </w:rPr>
            </w:pPr>
            <w:r w:rsidRPr="00126FB4">
              <w:rPr>
                <w:rFonts w:ascii="Arial" w:hAnsi="Arial" w:cs="Arial"/>
                <w:lang w:eastAsia="en-GB"/>
              </w:rPr>
              <w:t>16.7</w:t>
            </w:r>
          </w:p>
        </w:tc>
      </w:tr>
      <w:tr w:rsidR="00BE5362" w:rsidRPr="00126FB4" w14:paraId="2C09E29A" w14:textId="77777777" w:rsidTr="00BE5362">
        <w:trPr>
          <w:trHeight w:val="323"/>
        </w:trPr>
        <w:tc>
          <w:tcPr>
            <w:tcW w:w="4140" w:type="dxa"/>
            <w:tcBorders>
              <w:top w:val="single" w:sz="4" w:space="0" w:color="993366"/>
              <w:left w:val="nil"/>
              <w:bottom w:val="single" w:sz="4" w:space="0" w:color="C0C0C0"/>
              <w:right w:val="nil"/>
            </w:tcBorders>
          </w:tcPr>
          <w:p w14:paraId="27B2E726" w14:textId="77777777" w:rsidR="00BE5362" w:rsidRPr="00126FB4" w:rsidRDefault="00BE5362" w:rsidP="00BE5362">
            <w:pPr>
              <w:jc w:val="both"/>
              <w:rPr>
                <w:rFonts w:ascii="Arial" w:hAnsi="Arial" w:cs="Arial"/>
                <w:lang w:eastAsia="en-GB"/>
              </w:rPr>
            </w:pPr>
            <w:r w:rsidRPr="00126FB4">
              <w:rPr>
                <w:rFonts w:ascii="Arial" w:hAnsi="Arial" w:cs="Arial"/>
                <w:lang w:eastAsia="en-GB"/>
              </w:rPr>
              <w:t>25-34</w:t>
            </w:r>
          </w:p>
        </w:tc>
        <w:tc>
          <w:tcPr>
            <w:tcW w:w="1954" w:type="dxa"/>
            <w:tcBorders>
              <w:top w:val="single" w:sz="4" w:space="0" w:color="993366"/>
              <w:left w:val="nil"/>
              <w:bottom w:val="single" w:sz="4" w:space="0" w:color="C0C0C0"/>
              <w:right w:val="single" w:sz="4" w:space="0" w:color="333333"/>
            </w:tcBorders>
            <w:shd w:val="clear" w:color="000000" w:fill="FFFFFF"/>
            <w:noWrap/>
          </w:tcPr>
          <w:p w14:paraId="155A5D2C"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2927" w:type="dxa"/>
            <w:tcBorders>
              <w:top w:val="single" w:sz="4" w:space="0" w:color="993366"/>
              <w:left w:val="nil"/>
              <w:bottom w:val="single" w:sz="4" w:space="0" w:color="C0C0C0"/>
              <w:right w:val="single" w:sz="4" w:space="0" w:color="333333"/>
            </w:tcBorders>
            <w:shd w:val="clear" w:color="000000" w:fill="FFFFFF"/>
            <w:noWrap/>
          </w:tcPr>
          <w:p w14:paraId="46B51595" w14:textId="77777777" w:rsidR="00BE5362" w:rsidRPr="00126FB4" w:rsidRDefault="00BE5362" w:rsidP="00BE5362">
            <w:pPr>
              <w:jc w:val="both"/>
              <w:rPr>
                <w:rFonts w:ascii="Arial" w:hAnsi="Arial" w:cs="Arial"/>
                <w:lang w:eastAsia="en-GB"/>
              </w:rPr>
            </w:pPr>
            <w:r w:rsidRPr="00126FB4">
              <w:rPr>
                <w:rFonts w:ascii="Arial" w:hAnsi="Arial" w:cs="Arial"/>
                <w:lang w:eastAsia="en-GB"/>
              </w:rPr>
              <w:t>31.7</w:t>
            </w:r>
          </w:p>
        </w:tc>
      </w:tr>
      <w:tr w:rsidR="00BE5362" w:rsidRPr="00126FB4" w14:paraId="6A3879D7" w14:textId="77777777" w:rsidTr="00BE5362">
        <w:trPr>
          <w:trHeight w:val="323"/>
        </w:trPr>
        <w:tc>
          <w:tcPr>
            <w:tcW w:w="4140" w:type="dxa"/>
            <w:tcBorders>
              <w:top w:val="single" w:sz="4" w:space="0" w:color="993366"/>
              <w:left w:val="nil"/>
              <w:bottom w:val="single" w:sz="4" w:space="0" w:color="C0C0C0"/>
              <w:right w:val="nil"/>
            </w:tcBorders>
          </w:tcPr>
          <w:p w14:paraId="1246EFE3" w14:textId="77777777" w:rsidR="00BE5362" w:rsidRPr="00126FB4" w:rsidRDefault="00BE5362" w:rsidP="00BE5362">
            <w:pPr>
              <w:jc w:val="both"/>
              <w:rPr>
                <w:rFonts w:ascii="Arial" w:hAnsi="Arial" w:cs="Arial"/>
                <w:lang w:eastAsia="en-GB"/>
              </w:rPr>
            </w:pPr>
            <w:r w:rsidRPr="00126FB4">
              <w:rPr>
                <w:rFonts w:ascii="Arial" w:hAnsi="Arial" w:cs="Arial"/>
                <w:lang w:eastAsia="en-GB"/>
              </w:rPr>
              <w:t>35-44</w:t>
            </w:r>
          </w:p>
        </w:tc>
        <w:tc>
          <w:tcPr>
            <w:tcW w:w="1954" w:type="dxa"/>
            <w:tcBorders>
              <w:top w:val="single" w:sz="4" w:space="0" w:color="993366"/>
              <w:left w:val="nil"/>
              <w:bottom w:val="single" w:sz="4" w:space="0" w:color="C0C0C0"/>
              <w:right w:val="single" w:sz="4" w:space="0" w:color="333333"/>
            </w:tcBorders>
            <w:shd w:val="clear" w:color="000000" w:fill="FFFFFF"/>
            <w:noWrap/>
          </w:tcPr>
          <w:p w14:paraId="466D84F2"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2927" w:type="dxa"/>
            <w:tcBorders>
              <w:top w:val="single" w:sz="4" w:space="0" w:color="993366"/>
              <w:left w:val="nil"/>
              <w:bottom w:val="single" w:sz="4" w:space="0" w:color="C0C0C0"/>
              <w:right w:val="single" w:sz="4" w:space="0" w:color="333333"/>
            </w:tcBorders>
            <w:shd w:val="clear" w:color="000000" w:fill="FFFFFF"/>
            <w:noWrap/>
          </w:tcPr>
          <w:p w14:paraId="72921B91" w14:textId="77777777" w:rsidR="00BE5362" w:rsidRPr="00126FB4" w:rsidRDefault="00BE5362" w:rsidP="00BE5362">
            <w:pPr>
              <w:jc w:val="both"/>
              <w:rPr>
                <w:rFonts w:ascii="Arial" w:hAnsi="Arial" w:cs="Arial"/>
                <w:lang w:eastAsia="en-GB"/>
              </w:rPr>
            </w:pPr>
            <w:r w:rsidRPr="00126FB4">
              <w:rPr>
                <w:rFonts w:ascii="Arial" w:hAnsi="Arial" w:cs="Arial"/>
                <w:lang w:eastAsia="en-GB"/>
              </w:rPr>
              <w:t>31.7</w:t>
            </w:r>
          </w:p>
        </w:tc>
      </w:tr>
      <w:tr w:rsidR="00BE5362" w:rsidRPr="00126FB4" w14:paraId="556EADA0" w14:textId="77777777" w:rsidTr="00BE5362">
        <w:trPr>
          <w:trHeight w:val="323"/>
        </w:trPr>
        <w:tc>
          <w:tcPr>
            <w:tcW w:w="4140" w:type="dxa"/>
            <w:tcBorders>
              <w:top w:val="single" w:sz="4" w:space="0" w:color="993366"/>
              <w:left w:val="nil"/>
              <w:bottom w:val="single" w:sz="4" w:space="0" w:color="C0C0C0"/>
              <w:right w:val="nil"/>
            </w:tcBorders>
          </w:tcPr>
          <w:p w14:paraId="13A72A2A" w14:textId="77777777" w:rsidR="00BE5362" w:rsidRPr="00126FB4" w:rsidRDefault="00BE5362" w:rsidP="00BE5362">
            <w:pPr>
              <w:jc w:val="both"/>
              <w:rPr>
                <w:rFonts w:ascii="Arial" w:hAnsi="Arial" w:cs="Arial"/>
                <w:lang w:eastAsia="en-GB"/>
              </w:rPr>
            </w:pPr>
            <w:r w:rsidRPr="00126FB4">
              <w:rPr>
                <w:rFonts w:ascii="Arial" w:hAnsi="Arial" w:cs="Arial"/>
                <w:lang w:eastAsia="en-GB"/>
              </w:rPr>
              <w:t>45-54</w:t>
            </w:r>
          </w:p>
        </w:tc>
        <w:tc>
          <w:tcPr>
            <w:tcW w:w="1954" w:type="dxa"/>
            <w:tcBorders>
              <w:top w:val="single" w:sz="4" w:space="0" w:color="993366"/>
              <w:left w:val="nil"/>
              <w:bottom w:val="single" w:sz="4" w:space="0" w:color="C0C0C0"/>
              <w:right w:val="single" w:sz="4" w:space="0" w:color="333333"/>
            </w:tcBorders>
            <w:shd w:val="clear" w:color="000000" w:fill="FFFFFF"/>
            <w:noWrap/>
          </w:tcPr>
          <w:p w14:paraId="0F0946CE" w14:textId="77777777" w:rsidR="00BE5362" w:rsidRPr="00126FB4" w:rsidRDefault="00BE5362" w:rsidP="00BE5362">
            <w:pPr>
              <w:jc w:val="both"/>
              <w:rPr>
                <w:rFonts w:ascii="Arial" w:hAnsi="Arial" w:cs="Arial"/>
                <w:lang w:eastAsia="en-GB"/>
              </w:rPr>
            </w:pPr>
            <w:r w:rsidRPr="00126FB4">
              <w:rPr>
                <w:rFonts w:ascii="Arial" w:hAnsi="Arial" w:cs="Arial"/>
                <w:lang w:eastAsia="en-GB"/>
              </w:rPr>
              <w:t>21</w:t>
            </w:r>
          </w:p>
        </w:tc>
        <w:tc>
          <w:tcPr>
            <w:tcW w:w="2927" w:type="dxa"/>
            <w:tcBorders>
              <w:top w:val="single" w:sz="4" w:space="0" w:color="993366"/>
              <w:left w:val="nil"/>
              <w:bottom w:val="single" w:sz="4" w:space="0" w:color="C0C0C0"/>
              <w:right w:val="single" w:sz="4" w:space="0" w:color="333333"/>
            </w:tcBorders>
            <w:shd w:val="clear" w:color="000000" w:fill="FFFFFF"/>
            <w:noWrap/>
          </w:tcPr>
          <w:p w14:paraId="71EE137E" w14:textId="77777777" w:rsidR="00BE5362" w:rsidRPr="00126FB4" w:rsidRDefault="00BE5362" w:rsidP="00BE5362">
            <w:pPr>
              <w:jc w:val="both"/>
              <w:rPr>
                <w:rFonts w:ascii="Arial" w:hAnsi="Arial" w:cs="Arial"/>
                <w:lang w:eastAsia="en-GB"/>
              </w:rPr>
            </w:pPr>
            <w:r w:rsidRPr="00126FB4">
              <w:rPr>
                <w:rFonts w:ascii="Arial" w:hAnsi="Arial" w:cs="Arial"/>
                <w:lang w:eastAsia="en-GB"/>
              </w:rPr>
              <w:t>17.5</w:t>
            </w:r>
          </w:p>
        </w:tc>
      </w:tr>
      <w:tr w:rsidR="00BE5362" w:rsidRPr="00126FB4" w14:paraId="12288786" w14:textId="77777777" w:rsidTr="00BE5362">
        <w:trPr>
          <w:trHeight w:val="323"/>
        </w:trPr>
        <w:tc>
          <w:tcPr>
            <w:tcW w:w="4140" w:type="dxa"/>
            <w:tcBorders>
              <w:top w:val="single" w:sz="4" w:space="0" w:color="993366"/>
              <w:left w:val="nil"/>
              <w:bottom w:val="single" w:sz="4" w:space="0" w:color="C0C0C0"/>
              <w:right w:val="nil"/>
            </w:tcBorders>
          </w:tcPr>
          <w:p w14:paraId="1207BFD9" w14:textId="77777777" w:rsidR="00BE5362" w:rsidRPr="00126FB4" w:rsidRDefault="00BE5362" w:rsidP="00BE5362">
            <w:pPr>
              <w:jc w:val="both"/>
              <w:rPr>
                <w:rFonts w:ascii="Arial" w:hAnsi="Arial" w:cs="Arial"/>
                <w:lang w:eastAsia="en-GB"/>
              </w:rPr>
            </w:pPr>
            <w:r w:rsidRPr="00126FB4">
              <w:rPr>
                <w:rFonts w:ascii="Arial" w:hAnsi="Arial" w:cs="Arial"/>
                <w:lang w:eastAsia="en-GB"/>
              </w:rPr>
              <w:t>55+</w:t>
            </w:r>
          </w:p>
        </w:tc>
        <w:tc>
          <w:tcPr>
            <w:tcW w:w="1954" w:type="dxa"/>
            <w:tcBorders>
              <w:top w:val="single" w:sz="4" w:space="0" w:color="993366"/>
              <w:left w:val="nil"/>
              <w:bottom w:val="single" w:sz="4" w:space="0" w:color="C0C0C0"/>
              <w:right w:val="single" w:sz="4" w:space="0" w:color="333333"/>
            </w:tcBorders>
            <w:shd w:val="clear" w:color="000000" w:fill="FFFFFF"/>
            <w:noWrap/>
          </w:tcPr>
          <w:p w14:paraId="4E57B0D0" w14:textId="77777777" w:rsidR="00BE5362" w:rsidRPr="00126FB4" w:rsidRDefault="00BE5362" w:rsidP="00BE5362">
            <w:pPr>
              <w:jc w:val="both"/>
              <w:rPr>
                <w:rFonts w:ascii="Arial" w:hAnsi="Arial" w:cs="Arial"/>
                <w:lang w:eastAsia="en-GB"/>
              </w:rPr>
            </w:pPr>
            <w:r w:rsidRPr="00126FB4">
              <w:rPr>
                <w:rFonts w:ascii="Arial" w:hAnsi="Arial" w:cs="Arial"/>
                <w:lang w:eastAsia="en-GB"/>
              </w:rPr>
              <w:t>3</w:t>
            </w:r>
          </w:p>
        </w:tc>
        <w:tc>
          <w:tcPr>
            <w:tcW w:w="2927" w:type="dxa"/>
            <w:tcBorders>
              <w:top w:val="single" w:sz="4" w:space="0" w:color="993366"/>
              <w:left w:val="nil"/>
              <w:bottom w:val="single" w:sz="4" w:space="0" w:color="C0C0C0"/>
              <w:right w:val="single" w:sz="4" w:space="0" w:color="333333"/>
            </w:tcBorders>
            <w:shd w:val="clear" w:color="000000" w:fill="FFFFFF"/>
            <w:noWrap/>
          </w:tcPr>
          <w:p w14:paraId="1526F242" w14:textId="77777777" w:rsidR="00BE5362" w:rsidRPr="00126FB4" w:rsidRDefault="00BE5362" w:rsidP="00BE5362">
            <w:pPr>
              <w:jc w:val="both"/>
              <w:rPr>
                <w:rFonts w:ascii="Arial" w:hAnsi="Arial" w:cs="Arial"/>
                <w:lang w:eastAsia="en-GB"/>
              </w:rPr>
            </w:pPr>
            <w:r w:rsidRPr="00126FB4">
              <w:rPr>
                <w:rFonts w:ascii="Arial" w:hAnsi="Arial" w:cs="Arial"/>
                <w:lang w:eastAsia="en-GB"/>
              </w:rPr>
              <w:t>2.5</w:t>
            </w:r>
          </w:p>
        </w:tc>
      </w:tr>
      <w:tr w:rsidR="00BE5362" w:rsidRPr="00126FB4" w14:paraId="20DFCF4B" w14:textId="77777777" w:rsidTr="00BE5362">
        <w:trPr>
          <w:trHeight w:val="323"/>
        </w:trPr>
        <w:tc>
          <w:tcPr>
            <w:tcW w:w="4140" w:type="dxa"/>
            <w:tcBorders>
              <w:top w:val="single" w:sz="4" w:space="0" w:color="993366"/>
              <w:left w:val="nil"/>
              <w:bottom w:val="single" w:sz="4" w:space="0" w:color="C0C0C0"/>
              <w:right w:val="nil"/>
            </w:tcBorders>
          </w:tcPr>
          <w:p w14:paraId="37E3E656"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Marital status</w:t>
            </w:r>
          </w:p>
        </w:tc>
        <w:tc>
          <w:tcPr>
            <w:tcW w:w="1954" w:type="dxa"/>
            <w:tcBorders>
              <w:top w:val="single" w:sz="4" w:space="0" w:color="993366"/>
              <w:left w:val="nil"/>
              <w:bottom w:val="single" w:sz="4" w:space="0" w:color="C0C0C0"/>
              <w:right w:val="single" w:sz="4" w:space="0" w:color="333333"/>
            </w:tcBorders>
            <w:shd w:val="clear" w:color="000000" w:fill="FFFFFF"/>
            <w:noWrap/>
          </w:tcPr>
          <w:p w14:paraId="3D085619"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03DBC34B" w14:textId="77777777" w:rsidR="00BE5362" w:rsidRPr="00126FB4" w:rsidRDefault="00BE5362" w:rsidP="00BE5362">
            <w:pPr>
              <w:jc w:val="both"/>
              <w:rPr>
                <w:rFonts w:ascii="Arial" w:hAnsi="Arial" w:cs="Arial"/>
                <w:b/>
                <w:lang w:eastAsia="en-GB"/>
              </w:rPr>
            </w:pPr>
          </w:p>
        </w:tc>
      </w:tr>
      <w:tr w:rsidR="00BE5362" w:rsidRPr="00126FB4" w14:paraId="4976C414" w14:textId="77777777" w:rsidTr="00BE5362">
        <w:trPr>
          <w:trHeight w:val="323"/>
        </w:trPr>
        <w:tc>
          <w:tcPr>
            <w:tcW w:w="4140" w:type="dxa"/>
            <w:tcBorders>
              <w:top w:val="single" w:sz="4" w:space="0" w:color="993366"/>
              <w:left w:val="nil"/>
              <w:bottom w:val="single" w:sz="4" w:space="0" w:color="C0C0C0"/>
              <w:right w:val="nil"/>
            </w:tcBorders>
          </w:tcPr>
          <w:p w14:paraId="452028D1" w14:textId="77777777" w:rsidR="00BE5362" w:rsidRPr="00126FB4" w:rsidRDefault="00BE5362" w:rsidP="00BE5362">
            <w:pPr>
              <w:jc w:val="both"/>
              <w:rPr>
                <w:rFonts w:ascii="Arial" w:hAnsi="Arial" w:cs="Arial"/>
                <w:lang w:eastAsia="en-GB"/>
              </w:rPr>
            </w:pPr>
            <w:r w:rsidRPr="00126FB4">
              <w:rPr>
                <w:rFonts w:ascii="Arial" w:hAnsi="Arial" w:cs="Arial"/>
                <w:lang w:eastAsia="en-GB"/>
              </w:rPr>
              <w:lastRenderedPageBreak/>
              <w:t>Married</w:t>
            </w:r>
          </w:p>
        </w:tc>
        <w:tc>
          <w:tcPr>
            <w:tcW w:w="1954" w:type="dxa"/>
            <w:tcBorders>
              <w:top w:val="single" w:sz="4" w:space="0" w:color="993366"/>
              <w:left w:val="nil"/>
              <w:bottom w:val="single" w:sz="4" w:space="0" w:color="C0C0C0"/>
              <w:right w:val="single" w:sz="4" w:space="0" w:color="333333"/>
            </w:tcBorders>
            <w:shd w:val="clear" w:color="000000" w:fill="FFFFFF"/>
            <w:noWrap/>
          </w:tcPr>
          <w:p w14:paraId="7DCAB915" w14:textId="77777777" w:rsidR="00BE5362" w:rsidRPr="00126FB4" w:rsidRDefault="00BE5362" w:rsidP="00BE5362">
            <w:pPr>
              <w:jc w:val="both"/>
              <w:rPr>
                <w:rFonts w:ascii="Arial" w:hAnsi="Arial" w:cs="Arial"/>
                <w:lang w:eastAsia="en-GB"/>
              </w:rPr>
            </w:pPr>
            <w:r w:rsidRPr="00126FB4">
              <w:rPr>
                <w:rFonts w:ascii="Arial" w:hAnsi="Arial" w:cs="Arial"/>
                <w:lang w:eastAsia="en-GB"/>
              </w:rPr>
              <w:t>78</w:t>
            </w:r>
          </w:p>
        </w:tc>
        <w:tc>
          <w:tcPr>
            <w:tcW w:w="2927" w:type="dxa"/>
            <w:tcBorders>
              <w:top w:val="single" w:sz="4" w:space="0" w:color="993366"/>
              <w:left w:val="nil"/>
              <w:bottom w:val="single" w:sz="4" w:space="0" w:color="C0C0C0"/>
              <w:right w:val="single" w:sz="4" w:space="0" w:color="333333"/>
            </w:tcBorders>
            <w:shd w:val="clear" w:color="000000" w:fill="FFFFFF"/>
            <w:noWrap/>
          </w:tcPr>
          <w:p w14:paraId="652B4EB1" w14:textId="77777777" w:rsidR="00BE5362" w:rsidRPr="00126FB4" w:rsidRDefault="00BE5362" w:rsidP="00BE5362">
            <w:pPr>
              <w:jc w:val="both"/>
              <w:rPr>
                <w:rFonts w:ascii="Arial" w:hAnsi="Arial" w:cs="Arial"/>
                <w:lang w:eastAsia="en-GB"/>
              </w:rPr>
            </w:pPr>
            <w:r w:rsidRPr="00126FB4">
              <w:rPr>
                <w:rFonts w:ascii="Arial" w:hAnsi="Arial" w:cs="Arial"/>
                <w:lang w:eastAsia="en-GB"/>
              </w:rPr>
              <w:t>65.0</w:t>
            </w:r>
          </w:p>
        </w:tc>
      </w:tr>
      <w:tr w:rsidR="00BE5362" w:rsidRPr="00126FB4" w14:paraId="64E6D897" w14:textId="77777777" w:rsidTr="00BE5362">
        <w:trPr>
          <w:trHeight w:val="323"/>
        </w:trPr>
        <w:tc>
          <w:tcPr>
            <w:tcW w:w="4140" w:type="dxa"/>
            <w:tcBorders>
              <w:top w:val="single" w:sz="4" w:space="0" w:color="993366"/>
              <w:left w:val="nil"/>
              <w:bottom w:val="single" w:sz="4" w:space="0" w:color="C0C0C0"/>
              <w:right w:val="nil"/>
            </w:tcBorders>
          </w:tcPr>
          <w:p w14:paraId="6C4CFCB1" w14:textId="77777777" w:rsidR="00BE5362" w:rsidRPr="00126FB4" w:rsidRDefault="00BE5362" w:rsidP="00BE5362">
            <w:pPr>
              <w:jc w:val="both"/>
              <w:rPr>
                <w:rFonts w:ascii="Arial" w:hAnsi="Arial" w:cs="Arial"/>
                <w:lang w:eastAsia="en-GB"/>
              </w:rPr>
            </w:pPr>
            <w:r w:rsidRPr="00126FB4">
              <w:rPr>
                <w:rFonts w:ascii="Arial" w:hAnsi="Arial" w:cs="Arial"/>
                <w:lang w:eastAsia="en-GB"/>
              </w:rPr>
              <w:t>Separated</w:t>
            </w:r>
          </w:p>
        </w:tc>
        <w:tc>
          <w:tcPr>
            <w:tcW w:w="1954" w:type="dxa"/>
            <w:tcBorders>
              <w:top w:val="single" w:sz="4" w:space="0" w:color="993366"/>
              <w:left w:val="nil"/>
              <w:bottom w:val="single" w:sz="4" w:space="0" w:color="C0C0C0"/>
              <w:right w:val="single" w:sz="4" w:space="0" w:color="333333"/>
            </w:tcBorders>
            <w:shd w:val="clear" w:color="000000" w:fill="FFFFFF"/>
            <w:noWrap/>
          </w:tcPr>
          <w:p w14:paraId="608712CD"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2927" w:type="dxa"/>
            <w:tcBorders>
              <w:top w:val="single" w:sz="4" w:space="0" w:color="993366"/>
              <w:left w:val="nil"/>
              <w:bottom w:val="single" w:sz="4" w:space="0" w:color="C0C0C0"/>
              <w:right w:val="single" w:sz="4" w:space="0" w:color="333333"/>
            </w:tcBorders>
            <w:shd w:val="clear" w:color="000000" w:fill="FFFFFF"/>
            <w:noWrap/>
          </w:tcPr>
          <w:p w14:paraId="38E93018" w14:textId="77777777" w:rsidR="00BE5362" w:rsidRPr="00126FB4" w:rsidRDefault="00BE5362" w:rsidP="00BE5362">
            <w:pPr>
              <w:jc w:val="both"/>
              <w:rPr>
                <w:rFonts w:ascii="Arial" w:hAnsi="Arial" w:cs="Arial"/>
                <w:lang w:eastAsia="en-GB"/>
              </w:rPr>
            </w:pPr>
            <w:r w:rsidRPr="00126FB4">
              <w:rPr>
                <w:rFonts w:ascii="Arial" w:hAnsi="Arial" w:cs="Arial"/>
                <w:lang w:eastAsia="en-GB"/>
              </w:rPr>
              <w:t>1.7</w:t>
            </w:r>
          </w:p>
        </w:tc>
      </w:tr>
      <w:tr w:rsidR="00BE5362" w:rsidRPr="00126FB4" w14:paraId="75CAEA5D" w14:textId="77777777" w:rsidTr="00BE5362">
        <w:trPr>
          <w:trHeight w:val="323"/>
        </w:trPr>
        <w:tc>
          <w:tcPr>
            <w:tcW w:w="4140" w:type="dxa"/>
            <w:tcBorders>
              <w:top w:val="single" w:sz="4" w:space="0" w:color="993366"/>
              <w:left w:val="nil"/>
              <w:bottom w:val="single" w:sz="4" w:space="0" w:color="C0C0C0"/>
              <w:right w:val="nil"/>
            </w:tcBorders>
          </w:tcPr>
          <w:p w14:paraId="07100AD3" w14:textId="77777777" w:rsidR="00BE5362" w:rsidRPr="00126FB4" w:rsidRDefault="00BE5362" w:rsidP="00BE5362">
            <w:pPr>
              <w:jc w:val="both"/>
              <w:rPr>
                <w:rFonts w:ascii="Arial" w:hAnsi="Arial" w:cs="Arial"/>
                <w:lang w:eastAsia="en-GB"/>
              </w:rPr>
            </w:pPr>
            <w:r w:rsidRPr="00126FB4">
              <w:rPr>
                <w:rFonts w:ascii="Arial" w:hAnsi="Arial" w:cs="Arial"/>
                <w:lang w:eastAsia="en-GB"/>
              </w:rPr>
              <w:t>Single</w:t>
            </w:r>
          </w:p>
        </w:tc>
        <w:tc>
          <w:tcPr>
            <w:tcW w:w="1954" w:type="dxa"/>
            <w:tcBorders>
              <w:top w:val="single" w:sz="4" w:space="0" w:color="993366"/>
              <w:left w:val="nil"/>
              <w:bottom w:val="single" w:sz="4" w:space="0" w:color="C0C0C0"/>
              <w:right w:val="single" w:sz="4" w:space="0" w:color="333333"/>
            </w:tcBorders>
            <w:shd w:val="clear" w:color="000000" w:fill="FFFFFF"/>
            <w:noWrap/>
          </w:tcPr>
          <w:p w14:paraId="0D7BFEB2" w14:textId="77777777" w:rsidR="00BE5362" w:rsidRPr="00126FB4" w:rsidRDefault="00BE5362" w:rsidP="00BE5362">
            <w:pPr>
              <w:jc w:val="both"/>
              <w:rPr>
                <w:rFonts w:ascii="Arial" w:hAnsi="Arial" w:cs="Arial"/>
                <w:lang w:eastAsia="en-GB"/>
              </w:rPr>
            </w:pPr>
            <w:r w:rsidRPr="00126FB4">
              <w:rPr>
                <w:rFonts w:ascii="Arial" w:hAnsi="Arial" w:cs="Arial"/>
                <w:lang w:eastAsia="en-GB"/>
              </w:rPr>
              <w:t>39</w:t>
            </w:r>
          </w:p>
        </w:tc>
        <w:tc>
          <w:tcPr>
            <w:tcW w:w="2927" w:type="dxa"/>
            <w:tcBorders>
              <w:top w:val="single" w:sz="4" w:space="0" w:color="993366"/>
              <w:left w:val="nil"/>
              <w:bottom w:val="single" w:sz="4" w:space="0" w:color="C0C0C0"/>
              <w:right w:val="single" w:sz="4" w:space="0" w:color="333333"/>
            </w:tcBorders>
            <w:shd w:val="clear" w:color="000000" w:fill="FFFFFF"/>
            <w:noWrap/>
          </w:tcPr>
          <w:p w14:paraId="68E6B56C" w14:textId="77777777" w:rsidR="00BE5362" w:rsidRPr="00126FB4" w:rsidRDefault="00BE5362" w:rsidP="00BE5362">
            <w:pPr>
              <w:jc w:val="both"/>
              <w:rPr>
                <w:rFonts w:ascii="Arial" w:hAnsi="Arial" w:cs="Arial"/>
                <w:lang w:eastAsia="en-GB"/>
              </w:rPr>
            </w:pPr>
            <w:r w:rsidRPr="00126FB4">
              <w:rPr>
                <w:rFonts w:ascii="Arial" w:hAnsi="Arial" w:cs="Arial"/>
                <w:lang w:eastAsia="en-GB"/>
              </w:rPr>
              <w:t>32.5</w:t>
            </w:r>
          </w:p>
        </w:tc>
      </w:tr>
      <w:tr w:rsidR="00BE5362" w:rsidRPr="00126FB4" w14:paraId="0D21EF24" w14:textId="77777777" w:rsidTr="00BE5362">
        <w:trPr>
          <w:trHeight w:val="323"/>
        </w:trPr>
        <w:tc>
          <w:tcPr>
            <w:tcW w:w="4140" w:type="dxa"/>
            <w:tcBorders>
              <w:top w:val="single" w:sz="4" w:space="0" w:color="993366"/>
              <w:left w:val="nil"/>
              <w:bottom w:val="single" w:sz="4" w:space="0" w:color="C0C0C0"/>
              <w:right w:val="nil"/>
            </w:tcBorders>
          </w:tcPr>
          <w:p w14:paraId="048DF4D7" w14:textId="77777777" w:rsidR="00BE5362" w:rsidRPr="00126FB4" w:rsidRDefault="00BE5362" w:rsidP="00BE5362">
            <w:pPr>
              <w:jc w:val="both"/>
              <w:rPr>
                <w:rFonts w:ascii="Arial" w:hAnsi="Arial" w:cs="Arial"/>
                <w:lang w:eastAsia="en-GB"/>
              </w:rPr>
            </w:pPr>
            <w:r w:rsidRPr="00126FB4">
              <w:rPr>
                <w:rFonts w:ascii="Arial" w:hAnsi="Arial" w:cs="Arial"/>
                <w:lang w:eastAsia="en-GB"/>
              </w:rPr>
              <w:t>Widowed</w:t>
            </w:r>
          </w:p>
        </w:tc>
        <w:tc>
          <w:tcPr>
            <w:tcW w:w="1954" w:type="dxa"/>
            <w:tcBorders>
              <w:top w:val="single" w:sz="4" w:space="0" w:color="993366"/>
              <w:left w:val="nil"/>
              <w:bottom w:val="single" w:sz="4" w:space="0" w:color="C0C0C0"/>
              <w:right w:val="single" w:sz="4" w:space="0" w:color="333333"/>
            </w:tcBorders>
            <w:shd w:val="clear" w:color="000000" w:fill="FFFFFF"/>
            <w:noWrap/>
          </w:tcPr>
          <w:p w14:paraId="54F683BE"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single" w:sz="4" w:space="0" w:color="993366"/>
              <w:left w:val="nil"/>
              <w:bottom w:val="single" w:sz="4" w:space="0" w:color="C0C0C0"/>
              <w:right w:val="single" w:sz="4" w:space="0" w:color="333333"/>
            </w:tcBorders>
            <w:shd w:val="clear" w:color="000000" w:fill="FFFFFF"/>
            <w:noWrap/>
          </w:tcPr>
          <w:p w14:paraId="1028ED3D"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2A2A8565" w14:textId="77777777" w:rsidTr="00BE5362">
        <w:trPr>
          <w:trHeight w:val="323"/>
        </w:trPr>
        <w:tc>
          <w:tcPr>
            <w:tcW w:w="4140" w:type="dxa"/>
            <w:tcBorders>
              <w:top w:val="single" w:sz="4" w:space="0" w:color="993366"/>
              <w:left w:val="nil"/>
              <w:bottom w:val="single" w:sz="4" w:space="0" w:color="C0C0C0"/>
              <w:right w:val="nil"/>
            </w:tcBorders>
          </w:tcPr>
          <w:p w14:paraId="69DFF179"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Number of Children</w:t>
            </w:r>
          </w:p>
        </w:tc>
        <w:tc>
          <w:tcPr>
            <w:tcW w:w="1954" w:type="dxa"/>
            <w:tcBorders>
              <w:top w:val="single" w:sz="4" w:space="0" w:color="993366"/>
              <w:left w:val="nil"/>
              <w:bottom w:val="single" w:sz="4" w:space="0" w:color="C0C0C0"/>
              <w:right w:val="single" w:sz="4" w:space="0" w:color="333333"/>
            </w:tcBorders>
            <w:shd w:val="clear" w:color="000000" w:fill="FFFFFF"/>
            <w:noWrap/>
          </w:tcPr>
          <w:p w14:paraId="4F3F8E0A" w14:textId="77777777" w:rsidR="00BE5362" w:rsidRPr="00126FB4" w:rsidRDefault="00BE5362" w:rsidP="00BE5362">
            <w:pPr>
              <w:jc w:val="both"/>
              <w:rPr>
                <w:rFonts w:ascii="Arial" w:hAnsi="Arial" w:cs="Arial"/>
                <w:b/>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543902BA" w14:textId="77777777" w:rsidR="00BE5362" w:rsidRPr="00126FB4" w:rsidRDefault="00BE5362" w:rsidP="00BE5362">
            <w:pPr>
              <w:jc w:val="both"/>
              <w:rPr>
                <w:rFonts w:ascii="Arial" w:hAnsi="Arial" w:cs="Arial"/>
                <w:b/>
                <w:lang w:eastAsia="en-GB"/>
              </w:rPr>
            </w:pPr>
          </w:p>
        </w:tc>
      </w:tr>
      <w:tr w:rsidR="00BE5362" w:rsidRPr="00126FB4" w14:paraId="51D5AEFB" w14:textId="77777777" w:rsidTr="00BE5362">
        <w:trPr>
          <w:trHeight w:val="323"/>
        </w:trPr>
        <w:tc>
          <w:tcPr>
            <w:tcW w:w="4140" w:type="dxa"/>
            <w:tcBorders>
              <w:top w:val="single" w:sz="4" w:space="0" w:color="993366"/>
              <w:left w:val="nil"/>
              <w:bottom w:val="single" w:sz="4" w:space="0" w:color="C0C0C0"/>
              <w:right w:val="nil"/>
            </w:tcBorders>
          </w:tcPr>
          <w:p w14:paraId="3C4C35C7" w14:textId="77777777" w:rsidR="00BE5362" w:rsidRPr="00126FB4" w:rsidRDefault="00BE5362" w:rsidP="00BE5362">
            <w:pPr>
              <w:jc w:val="both"/>
              <w:rPr>
                <w:rFonts w:ascii="Arial" w:hAnsi="Arial" w:cs="Arial"/>
                <w:lang w:eastAsia="en-GB"/>
              </w:rPr>
            </w:pPr>
            <w:r w:rsidRPr="00126FB4">
              <w:rPr>
                <w:rFonts w:ascii="Arial" w:hAnsi="Arial" w:cs="Arial"/>
                <w:lang w:eastAsia="en-GB"/>
              </w:rPr>
              <w:t>0</w:t>
            </w:r>
          </w:p>
        </w:tc>
        <w:tc>
          <w:tcPr>
            <w:tcW w:w="1954" w:type="dxa"/>
            <w:tcBorders>
              <w:top w:val="single" w:sz="4" w:space="0" w:color="993366"/>
              <w:left w:val="nil"/>
              <w:bottom w:val="single" w:sz="4" w:space="0" w:color="C0C0C0"/>
              <w:right w:val="single" w:sz="4" w:space="0" w:color="333333"/>
            </w:tcBorders>
            <w:shd w:val="clear" w:color="000000" w:fill="FFFFFF"/>
            <w:noWrap/>
          </w:tcPr>
          <w:p w14:paraId="52B7F513" w14:textId="77777777" w:rsidR="00BE5362" w:rsidRPr="00126FB4" w:rsidRDefault="00BE5362" w:rsidP="00BE5362">
            <w:pPr>
              <w:jc w:val="both"/>
              <w:rPr>
                <w:rFonts w:ascii="Arial" w:hAnsi="Arial" w:cs="Arial"/>
                <w:lang w:eastAsia="en-GB"/>
              </w:rPr>
            </w:pPr>
            <w:r w:rsidRPr="00126FB4">
              <w:rPr>
                <w:rFonts w:ascii="Arial" w:hAnsi="Arial" w:cs="Arial"/>
                <w:lang w:eastAsia="en-GB"/>
              </w:rPr>
              <w:t>39</w:t>
            </w:r>
          </w:p>
        </w:tc>
        <w:tc>
          <w:tcPr>
            <w:tcW w:w="2927" w:type="dxa"/>
            <w:tcBorders>
              <w:top w:val="single" w:sz="4" w:space="0" w:color="993366"/>
              <w:left w:val="nil"/>
              <w:bottom w:val="single" w:sz="4" w:space="0" w:color="C0C0C0"/>
              <w:right w:val="single" w:sz="4" w:space="0" w:color="333333"/>
            </w:tcBorders>
            <w:shd w:val="clear" w:color="000000" w:fill="FFFFFF"/>
            <w:noWrap/>
          </w:tcPr>
          <w:p w14:paraId="7641B550" w14:textId="77777777" w:rsidR="00BE5362" w:rsidRPr="00126FB4" w:rsidRDefault="00BE5362" w:rsidP="00BE5362">
            <w:pPr>
              <w:jc w:val="both"/>
              <w:rPr>
                <w:rFonts w:ascii="Arial" w:hAnsi="Arial" w:cs="Arial"/>
                <w:lang w:eastAsia="en-GB"/>
              </w:rPr>
            </w:pPr>
            <w:r w:rsidRPr="00126FB4">
              <w:rPr>
                <w:rFonts w:ascii="Arial" w:hAnsi="Arial" w:cs="Arial"/>
                <w:lang w:eastAsia="en-GB"/>
              </w:rPr>
              <w:t>32.5</w:t>
            </w:r>
          </w:p>
        </w:tc>
      </w:tr>
      <w:tr w:rsidR="00BE5362" w:rsidRPr="00126FB4" w14:paraId="7502B123" w14:textId="77777777" w:rsidTr="00BE5362">
        <w:trPr>
          <w:trHeight w:val="323"/>
        </w:trPr>
        <w:tc>
          <w:tcPr>
            <w:tcW w:w="4140" w:type="dxa"/>
            <w:tcBorders>
              <w:top w:val="single" w:sz="4" w:space="0" w:color="993366"/>
              <w:left w:val="nil"/>
              <w:bottom w:val="single" w:sz="4" w:space="0" w:color="C0C0C0"/>
              <w:right w:val="nil"/>
            </w:tcBorders>
          </w:tcPr>
          <w:p w14:paraId="0DA6A2D6"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1954" w:type="dxa"/>
            <w:tcBorders>
              <w:top w:val="single" w:sz="4" w:space="0" w:color="993366"/>
              <w:left w:val="nil"/>
              <w:bottom w:val="single" w:sz="4" w:space="0" w:color="C0C0C0"/>
              <w:right w:val="single" w:sz="4" w:space="0" w:color="333333"/>
            </w:tcBorders>
            <w:shd w:val="clear" w:color="000000" w:fill="FFFFFF"/>
            <w:noWrap/>
          </w:tcPr>
          <w:p w14:paraId="4CC1A270" w14:textId="77777777" w:rsidR="00BE5362" w:rsidRPr="00126FB4" w:rsidRDefault="00BE5362" w:rsidP="00BE5362">
            <w:pPr>
              <w:jc w:val="both"/>
              <w:rPr>
                <w:rFonts w:ascii="Arial" w:hAnsi="Arial" w:cs="Arial"/>
                <w:lang w:eastAsia="en-GB"/>
              </w:rPr>
            </w:pPr>
            <w:r w:rsidRPr="00126FB4">
              <w:rPr>
                <w:rFonts w:ascii="Arial" w:hAnsi="Arial" w:cs="Arial"/>
                <w:lang w:eastAsia="en-GB"/>
              </w:rPr>
              <w:t>10</w:t>
            </w:r>
          </w:p>
        </w:tc>
        <w:tc>
          <w:tcPr>
            <w:tcW w:w="2927" w:type="dxa"/>
            <w:tcBorders>
              <w:top w:val="single" w:sz="4" w:space="0" w:color="993366"/>
              <w:left w:val="nil"/>
              <w:bottom w:val="single" w:sz="4" w:space="0" w:color="C0C0C0"/>
              <w:right w:val="single" w:sz="4" w:space="0" w:color="333333"/>
            </w:tcBorders>
            <w:shd w:val="clear" w:color="000000" w:fill="FFFFFF"/>
            <w:noWrap/>
          </w:tcPr>
          <w:p w14:paraId="3B819375" w14:textId="77777777" w:rsidR="00BE5362" w:rsidRPr="00126FB4" w:rsidRDefault="00BE5362" w:rsidP="00BE5362">
            <w:pPr>
              <w:jc w:val="both"/>
              <w:rPr>
                <w:rFonts w:ascii="Arial" w:hAnsi="Arial" w:cs="Arial"/>
                <w:lang w:eastAsia="en-GB"/>
              </w:rPr>
            </w:pPr>
            <w:r w:rsidRPr="00126FB4">
              <w:rPr>
                <w:rFonts w:ascii="Arial" w:hAnsi="Arial" w:cs="Arial"/>
                <w:lang w:eastAsia="en-GB"/>
              </w:rPr>
              <w:t>8.3</w:t>
            </w:r>
          </w:p>
        </w:tc>
      </w:tr>
      <w:tr w:rsidR="00BE5362" w:rsidRPr="00126FB4" w14:paraId="6EF3DC3F" w14:textId="77777777" w:rsidTr="00BE5362">
        <w:trPr>
          <w:trHeight w:val="323"/>
        </w:trPr>
        <w:tc>
          <w:tcPr>
            <w:tcW w:w="4140" w:type="dxa"/>
            <w:tcBorders>
              <w:top w:val="single" w:sz="4" w:space="0" w:color="993366"/>
              <w:left w:val="nil"/>
              <w:bottom w:val="single" w:sz="4" w:space="0" w:color="C0C0C0"/>
              <w:right w:val="nil"/>
            </w:tcBorders>
          </w:tcPr>
          <w:p w14:paraId="0352906B"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1954" w:type="dxa"/>
            <w:tcBorders>
              <w:top w:val="single" w:sz="4" w:space="0" w:color="993366"/>
              <w:left w:val="nil"/>
              <w:bottom w:val="single" w:sz="4" w:space="0" w:color="C0C0C0"/>
              <w:right w:val="single" w:sz="4" w:space="0" w:color="333333"/>
            </w:tcBorders>
            <w:shd w:val="clear" w:color="000000" w:fill="FFFFFF"/>
            <w:noWrap/>
          </w:tcPr>
          <w:p w14:paraId="117B005D" w14:textId="77777777" w:rsidR="00BE5362" w:rsidRPr="00126FB4" w:rsidRDefault="00BE5362" w:rsidP="00BE5362">
            <w:pPr>
              <w:jc w:val="both"/>
              <w:rPr>
                <w:rFonts w:ascii="Arial" w:hAnsi="Arial" w:cs="Arial"/>
                <w:lang w:eastAsia="en-GB"/>
              </w:rPr>
            </w:pPr>
            <w:r w:rsidRPr="00126FB4">
              <w:rPr>
                <w:rFonts w:ascii="Arial" w:hAnsi="Arial" w:cs="Arial"/>
                <w:lang w:eastAsia="en-GB"/>
              </w:rPr>
              <w:t>21</w:t>
            </w:r>
          </w:p>
        </w:tc>
        <w:tc>
          <w:tcPr>
            <w:tcW w:w="2927" w:type="dxa"/>
            <w:tcBorders>
              <w:top w:val="single" w:sz="4" w:space="0" w:color="993366"/>
              <w:left w:val="nil"/>
              <w:bottom w:val="single" w:sz="4" w:space="0" w:color="C0C0C0"/>
              <w:right w:val="single" w:sz="4" w:space="0" w:color="333333"/>
            </w:tcBorders>
            <w:shd w:val="clear" w:color="000000" w:fill="FFFFFF"/>
            <w:noWrap/>
          </w:tcPr>
          <w:p w14:paraId="36C998B3" w14:textId="77777777" w:rsidR="00BE5362" w:rsidRPr="00126FB4" w:rsidRDefault="00BE5362" w:rsidP="00BE5362">
            <w:pPr>
              <w:jc w:val="both"/>
              <w:rPr>
                <w:rFonts w:ascii="Arial" w:hAnsi="Arial" w:cs="Arial"/>
                <w:lang w:eastAsia="en-GB"/>
              </w:rPr>
            </w:pPr>
            <w:r w:rsidRPr="00126FB4">
              <w:rPr>
                <w:rFonts w:ascii="Arial" w:hAnsi="Arial" w:cs="Arial"/>
                <w:lang w:eastAsia="en-GB"/>
              </w:rPr>
              <w:t>17.5</w:t>
            </w:r>
          </w:p>
        </w:tc>
      </w:tr>
      <w:tr w:rsidR="00BE5362" w:rsidRPr="00126FB4" w14:paraId="254D2466" w14:textId="77777777" w:rsidTr="00BE5362">
        <w:trPr>
          <w:trHeight w:val="323"/>
        </w:trPr>
        <w:tc>
          <w:tcPr>
            <w:tcW w:w="4140" w:type="dxa"/>
            <w:tcBorders>
              <w:top w:val="single" w:sz="4" w:space="0" w:color="993366"/>
              <w:left w:val="nil"/>
              <w:bottom w:val="single" w:sz="4" w:space="0" w:color="C0C0C0"/>
              <w:right w:val="nil"/>
            </w:tcBorders>
          </w:tcPr>
          <w:p w14:paraId="1C555932" w14:textId="77777777" w:rsidR="00BE5362" w:rsidRPr="00126FB4" w:rsidRDefault="00BE5362" w:rsidP="00BE5362">
            <w:pPr>
              <w:jc w:val="both"/>
              <w:rPr>
                <w:rFonts w:ascii="Arial" w:hAnsi="Arial" w:cs="Arial"/>
                <w:lang w:eastAsia="en-GB"/>
              </w:rPr>
            </w:pPr>
            <w:r w:rsidRPr="00126FB4">
              <w:rPr>
                <w:rFonts w:ascii="Arial" w:hAnsi="Arial" w:cs="Arial"/>
                <w:lang w:eastAsia="en-GB"/>
              </w:rPr>
              <w:t>3</w:t>
            </w:r>
          </w:p>
        </w:tc>
        <w:tc>
          <w:tcPr>
            <w:tcW w:w="1954" w:type="dxa"/>
            <w:tcBorders>
              <w:top w:val="single" w:sz="4" w:space="0" w:color="993366"/>
              <w:left w:val="nil"/>
              <w:bottom w:val="single" w:sz="4" w:space="0" w:color="C0C0C0"/>
              <w:right w:val="single" w:sz="4" w:space="0" w:color="333333"/>
            </w:tcBorders>
            <w:shd w:val="clear" w:color="000000" w:fill="FFFFFF"/>
            <w:noWrap/>
          </w:tcPr>
          <w:p w14:paraId="114B93D5" w14:textId="77777777" w:rsidR="00BE5362" w:rsidRPr="00126FB4" w:rsidRDefault="00BE5362" w:rsidP="00BE5362">
            <w:pPr>
              <w:jc w:val="both"/>
              <w:rPr>
                <w:rFonts w:ascii="Arial" w:hAnsi="Arial" w:cs="Arial"/>
                <w:lang w:eastAsia="en-GB"/>
              </w:rPr>
            </w:pPr>
            <w:r w:rsidRPr="00126FB4">
              <w:rPr>
                <w:rFonts w:ascii="Arial" w:hAnsi="Arial" w:cs="Arial"/>
                <w:lang w:eastAsia="en-GB"/>
              </w:rPr>
              <w:t>25</w:t>
            </w:r>
          </w:p>
        </w:tc>
        <w:tc>
          <w:tcPr>
            <w:tcW w:w="2927" w:type="dxa"/>
            <w:tcBorders>
              <w:top w:val="single" w:sz="4" w:space="0" w:color="993366"/>
              <w:left w:val="nil"/>
              <w:bottom w:val="single" w:sz="4" w:space="0" w:color="C0C0C0"/>
              <w:right w:val="single" w:sz="4" w:space="0" w:color="333333"/>
            </w:tcBorders>
            <w:shd w:val="clear" w:color="000000" w:fill="FFFFFF"/>
            <w:noWrap/>
          </w:tcPr>
          <w:p w14:paraId="1B72FC7E" w14:textId="77777777" w:rsidR="00BE5362" w:rsidRPr="00126FB4" w:rsidRDefault="00BE5362" w:rsidP="00BE5362">
            <w:pPr>
              <w:jc w:val="both"/>
              <w:rPr>
                <w:rFonts w:ascii="Arial" w:hAnsi="Arial" w:cs="Arial"/>
                <w:lang w:eastAsia="en-GB"/>
              </w:rPr>
            </w:pPr>
            <w:r w:rsidRPr="00126FB4">
              <w:rPr>
                <w:rFonts w:ascii="Arial" w:hAnsi="Arial" w:cs="Arial"/>
                <w:lang w:eastAsia="en-GB"/>
              </w:rPr>
              <w:t>20.8</w:t>
            </w:r>
          </w:p>
        </w:tc>
      </w:tr>
      <w:tr w:rsidR="00BE5362" w:rsidRPr="00126FB4" w14:paraId="7B108971" w14:textId="77777777" w:rsidTr="00BE5362">
        <w:trPr>
          <w:trHeight w:val="323"/>
        </w:trPr>
        <w:tc>
          <w:tcPr>
            <w:tcW w:w="4140" w:type="dxa"/>
            <w:tcBorders>
              <w:top w:val="single" w:sz="4" w:space="0" w:color="993366"/>
              <w:left w:val="nil"/>
              <w:bottom w:val="single" w:sz="4" w:space="0" w:color="C0C0C0"/>
              <w:right w:val="nil"/>
            </w:tcBorders>
          </w:tcPr>
          <w:p w14:paraId="1B7A207E"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1954" w:type="dxa"/>
            <w:tcBorders>
              <w:top w:val="single" w:sz="4" w:space="0" w:color="993366"/>
              <w:left w:val="nil"/>
              <w:bottom w:val="single" w:sz="4" w:space="0" w:color="C0C0C0"/>
              <w:right w:val="single" w:sz="4" w:space="0" w:color="333333"/>
            </w:tcBorders>
            <w:shd w:val="clear" w:color="000000" w:fill="FFFFFF"/>
            <w:noWrap/>
          </w:tcPr>
          <w:p w14:paraId="373D4788" w14:textId="77777777" w:rsidR="00BE5362" w:rsidRPr="00126FB4" w:rsidRDefault="00BE5362" w:rsidP="00BE5362">
            <w:pPr>
              <w:jc w:val="both"/>
              <w:rPr>
                <w:rFonts w:ascii="Arial" w:hAnsi="Arial" w:cs="Arial"/>
                <w:lang w:eastAsia="en-GB"/>
              </w:rPr>
            </w:pPr>
            <w:r w:rsidRPr="00126FB4">
              <w:rPr>
                <w:rFonts w:ascii="Arial" w:hAnsi="Arial" w:cs="Arial"/>
                <w:lang w:eastAsia="en-GB"/>
              </w:rPr>
              <w:t>16</w:t>
            </w:r>
          </w:p>
        </w:tc>
        <w:tc>
          <w:tcPr>
            <w:tcW w:w="2927" w:type="dxa"/>
            <w:tcBorders>
              <w:top w:val="single" w:sz="4" w:space="0" w:color="993366"/>
              <w:left w:val="nil"/>
              <w:bottom w:val="single" w:sz="4" w:space="0" w:color="C0C0C0"/>
              <w:right w:val="single" w:sz="4" w:space="0" w:color="333333"/>
            </w:tcBorders>
            <w:shd w:val="clear" w:color="000000" w:fill="FFFFFF"/>
            <w:noWrap/>
          </w:tcPr>
          <w:p w14:paraId="44EE0A5E" w14:textId="77777777" w:rsidR="00BE5362" w:rsidRPr="00126FB4" w:rsidRDefault="00BE5362" w:rsidP="00BE5362">
            <w:pPr>
              <w:jc w:val="both"/>
              <w:rPr>
                <w:rFonts w:ascii="Arial" w:hAnsi="Arial" w:cs="Arial"/>
                <w:lang w:eastAsia="en-GB"/>
              </w:rPr>
            </w:pPr>
            <w:r w:rsidRPr="00126FB4">
              <w:rPr>
                <w:rFonts w:ascii="Arial" w:hAnsi="Arial" w:cs="Arial"/>
                <w:lang w:eastAsia="en-GB"/>
              </w:rPr>
              <w:t>13.3</w:t>
            </w:r>
          </w:p>
        </w:tc>
      </w:tr>
      <w:tr w:rsidR="00BE5362" w:rsidRPr="00126FB4" w14:paraId="46186155" w14:textId="77777777" w:rsidTr="00BE5362">
        <w:trPr>
          <w:trHeight w:val="323"/>
        </w:trPr>
        <w:tc>
          <w:tcPr>
            <w:tcW w:w="4140" w:type="dxa"/>
            <w:tcBorders>
              <w:top w:val="single" w:sz="4" w:space="0" w:color="993366"/>
              <w:left w:val="nil"/>
              <w:bottom w:val="single" w:sz="4" w:space="0" w:color="C0C0C0"/>
              <w:right w:val="nil"/>
            </w:tcBorders>
          </w:tcPr>
          <w:p w14:paraId="4475B753" w14:textId="77777777" w:rsidR="00BE5362" w:rsidRPr="00126FB4" w:rsidRDefault="00BE5362" w:rsidP="00BE5362">
            <w:pPr>
              <w:jc w:val="both"/>
              <w:rPr>
                <w:rFonts w:ascii="Arial" w:hAnsi="Arial" w:cs="Arial"/>
                <w:lang w:eastAsia="en-GB"/>
              </w:rPr>
            </w:pPr>
            <w:r w:rsidRPr="00126FB4">
              <w:rPr>
                <w:rFonts w:ascii="Arial" w:hAnsi="Arial" w:cs="Arial"/>
                <w:lang w:eastAsia="en-GB"/>
              </w:rPr>
              <w:t>5</w:t>
            </w:r>
          </w:p>
        </w:tc>
        <w:tc>
          <w:tcPr>
            <w:tcW w:w="1954" w:type="dxa"/>
            <w:tcBorders>
              <w:top w:val="single" w:sz="4" w:space="0" w:color="993366"/>
              <w:left w:val="nil"/>
              <w:bottom w:val="single" w:sz="4" w:space="0" w:color="C0C0C0"/>
              <w:right w:val="single" w:sz="4" w:space="0" w:color="333333"/>
            </w:tcBorders>
            <w:shd w:val="clear" w:color="000000" w:fill="FFFFFF"/>
            <w:noWrap/>
          </w:tcPr>
          <w:p w14:paraId="7306CDFB" w14:textId="77777777" w:rsidR="00BE5362" w:rsidRPr="00126FB4" w:rsidRDefault="00BE5362" w:rsidP="00BE5362">
            <w:pPr>
              <w:jc w:val="both"/>
              <w:rPr>
                <w:rFonts w:ascii="Arial" w:hAnsi="Arial" w:cs="Arial"/>
                <w:lang w:eastAsia="en-GB"/>
              </w:rPr>
            </w:pPr>
            <w:r w:rsidRPr="00126FB4">
              <w:rPr>
                <w:rFonts w:ascii="Arial" w:hAnsi="Arial" w:cs="Arial"/>
                <w:lang w:eastAsia="en-GB"/>
              </w:rPr>
              <w:t>9</w:t>
            </w:r>
          </w:p>
        </w:tc>
        <w:tc>
          <w:tcPr>
            <w:tcW w:w="2927" w:type="dxa"/>
            <w:tcBorders>
              <w:top w:val="single" w:sz="4" w:space="0" w:color="993366"/>
              <w:left w:val="nil"/>
              <w:bottom w:val="single" w:sz="4" w:space="0" w:color="C0C0C0"/>
              <w:right w:val="single" w:sz="4" w:space="0" w:color="333333"/>
            </w:tcBorders>
            <w:shd w:val="clear" w:color="000000" w:fill="FFFFFF"/>
            <w:noWrap/>
          </w:tcPr>
          <w:p w14:paraId="6719066D" w14:textId="77777777" w:rsidR="00BE5362" w:rsidRPr="00126FB4" w:rsidRDefault="00BE5362" w:rsidP="00BE5362">
            <w:pPr>
              <w:jc w:val="both"/>
              <w:rPr>
                <w:rFonts w:ascii="Arial" w:hAnsi="Arial" w:cs="Arial"/>
                <w:lang w:eastAsia="en-GB"/>
              </w:rPr>
            </w:pPr>
            <w:r w:rsidRPr="00126FB4">
              <w:rPr>
                <w:rFonts w:ascii="Arial" w:hAnsi="Arial" w:cs="Arial"/>
                <w:lang w:eastAsia="en-GB"/>
              </w:rPr>
              <w:t>7.5</w:t>
            </w:r>
          </w:p>
        </w:tc>
      </w:tr>
      <w:tr w:rsidR="00BE5362" w:rsidRPr="00126FB4" w14:paraId="667C6652" w14:textId="77777777" w:rsidTr="00BE5362">
        <w:trPr>
          <w:trHeight w:val="323"/>
        </w:trPr>
        <w:tc>
          <w:tcPr>
            <w:tcW w:w="4140" w:type="dxa"/>
            <w:tcBorders>
              <w:top w:val="single" w:sz="4" w:space="0" w:color="993366"/>
              <w:left w:val="nil"/>
              <w:bottom w:val="single" w:sz="4" w:space="0" w:color="C0C0C0"/>
              <w:right w:val="nil"/>
            </w:tcBorders>
          </w:tcPr>
          <w:p w14:paraId="305ADCA3"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Household size</w:t>
            </w:r>
          </w:p>
        </w:tc>
        <w:tc>
          <w:tcPr>
            <w:tcW w:w="1954" w:type="dxa"/>
            <w:tcBorders>
              <w:top w:val="single" w:sz="4" w:space="0" w:color="993366"/>
              <w:left w:val="nil"/>
              <w:bottom w:val="single" w:sz="4" w:space="0" w:color="C0C0C0"/>
              <w:right w:val="single" w:sz="4" w:space="0" w:color="333333"/>
            </w:tcBorders>
            <w:shd w:val="clear" w:color="000000" w:fill="FFFFFF"/>
            <w:noWrap/>
          </w:tcPr>
          <w:p w14:paraId="28CF1C21" w14:textId="77777777" w:rsidR="00BE5362" w:rsidRPr="00126FB4" w:rsidRDefault="00BE5362" w:rsidP="00BE5362">
            <w:pPr>
              <w:jc w:val="both"/>
              <w:rPr>
                <w:rFonts w:ascii="Arial" w:hAnsi="Arial" w:cs="Arial"/>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2C76D955" w14:textId="77777777" w:rsidR="00BE5362" w:rsidRPr="00126FB4" w:rsidRDefault="00BE5362" w:rsidP="00BE5362">
            <w:pPr>
              <w:jc w:val="both"/>
              <w:rPr>
                <w:rFonts w:ascii="Arial" w:hAnsi="Arial" w:cs="Arial"/>
                <w:lang w:eastAsia="en-GB"/>
              </w:rPr>
            </w:pPr>
          </w:p>
        </w:tc>
      </w:tr>
      <w:tr w:rsidR="00BE5362" w:rsidRPr="00126FB4" w14:paraId="1102B55A" w14:textId="77777777" w:rsidTr="00BE5362">
        <w:trPr>
          <w:trHeight w:val="323"/>
        </w:trPr>
        <w:tc>
          <w:tcPr>
            <w:tcW w:w="4140" w:type="dxa"/>
            <w:tcBorders>
              <w:top w:val="single" w:sz="4" w:space="0" w:color="993366"/>
              <w:left w:val="nil"/>
              <w:bottom w:val="single" w:sz="4" w:space="0" w:color="C0C0C0"/>
              <w:right w:val="nil"/>
            </w:tcBorders>
            <w:vAlign w:val="bottom"/>
          </w:tcPr>
          <w:p w14:paraId="4D6E4CD4" w14:textId="77777777" w:rsidR="00BE5362" w:rsidRPr="00126FB4" w:rsidRDefault="00BE5362" w:rsidP="00BE5362">
            <w:pPr>
              <w:jc w:val="both"/>
              <w:rPr>
                <w:rFonts w:ascii="Arial" w:hAnsi="Arial" w:cs="Arial"/>
                <w:lang w:eastAsia="en-GB"/>
              </w:rPr>
            </w:pPr>
            <w:r w:rsidRPr="00126FB4">
              <w:rPr>
                <w:rFonts w:ascii="Arial" w:hAnsi="Arial" w:cs="Arial"/>
                <w:lang w:eastAsia="en-GB"/>
              </w:rPr>
              <w:t>&lt; 5</w:t>
            </w:r>
          </w:p>
        </w:tc>
        <w:tc>
          <w:tcPr>
            <w:tcW w:w="1954" w:type="dxa"/>
            <w:tcBorders>
              <w:top w:val="single" w:sz="4" w:space="0" w:color="993366"/>
              <w:left w:val="nil"/>
              <w:bottom w:val="single" w:sz="4" w:space="0" w:color="C0C0C0"/>
              <w:right w:val="single" w:sz="4" w:space="0" w:color="333333"/>
            </w:tcBorders>
            <w:shd w:val="clear" w:color="000000" w:fill="FFFFFF"/>
            <w:noWrap/>
            <w:vAlign w:val="bottom"/>
          </w:tcPr>
          <w:p w14:paraId="1B863038" w14:textId="77777777" w:rsidR="00BE5362" w:rsidRPr="00126FB4" w:rsidRDefault="00BE5362" w:rsidP="00BE5362">
            <w:pPr>
              <w:jc w:val="both"/>
              <w:rPr>
                <w:rFonts w:ascii="Arial" w:hAnsi="Arial" w:cs="Arial"/>
                <w:lang w:eastAsia="en-GB"/>
              </w:rPr>
            </w:pPr>
            <w:r w:rsidRPr="00126FB4">
              <w:rPr>
                <w:rFonts w:ascii="Arial" w:hAnsi="Arial" w:cs="Arial"/>
                <w:lang w:eastAsia="en-GB"/>
              </w:rPr>
              <w:t>43</w:t>
            </w:r>
          </w:p>
        </w:tc>
        <w:tc>
          <w:tcPr>
            <w:tcW w:w="2927" w:type="dxa"/>
            <w:tcBorders>
              <w:top w:val="single" w:sz="4" w:space="0" w:color="993366"/>
              <w:left w:val="nil"/>
              <w:bottom w:val="single" w:sz="4" w:space="0" w:color="C0C0C0"/>
              <w:right w:val="single" w:sz="4" w:space="0" w:color="333333"/>
            </w:tcBorders>
            <w:shd w:val="clear" w:color="000000" w:fill="FFFFFF"/>
            <w:noWrap/>
            <w:vAlign w:val="bottom"/>
          </w:tcPr>
          <w:p w14:paraId="05F48799" w14:textId="77777777" w:rsidR="00BE5362" w:rsidRPr="00126FB4" w:rsidRDefault="00BE5362" w:rsidP="00BE5362">
            <w:pPr>
              <w:jc w:val="both"/>
              <w:rPr>
                <w:rFonts w:ascii="Arial" w:hAnsi="Arial" w:cs="Arial"/>
                <w:lang w:eastAsia="en-GB"/>
              </w:rPr>
            </w:pPr>
            <w:r w:rsidRPr="00126FB4">
              <w:rPr>
                <w:rFonts w:ascii="Arial" w:hAnsi="Arial" w:cs="Arial"/>
                <w:lang w:eastAsia="en-GB"/>
              </w:rPr>
              <w:t>35.8</w:t>
            </w:r>
          </w:p>
        </w:tc>
      </w:tr>
      <w:tr w:rsidR="00BE5362" w:rsidRPr="00126FB4" w14:paraId="3E0521B3" w14:textId="77777777" w:rsidTr="00BE5362">
        <w:trPr>
          <w:trHeight w:val="323"/>
        </w:trPr>
        <w:tc>
          <w:tcPr>
            <w:tcW w:w="4140" w:type="dxa"/>
            <w:tcBorders>
              <w:top w:val="single" w:sz="4" w:space="0" w:color="993366"/>
              <w:left w:val="nil"/>
              <w:bottom w:val="single" w:sz="4" w:space="0" w:color="C0C0C0"/>
              <w:right w:val="nil"/>
            </w:tcBorders>
            <w:vAlign w:val="bottom"/>
          </w:tcPr>
          <w:p w14:paraId="2FF3FD16" w14:textId="77777777" w:rsidR="00BE5362" w:rsidRPr="00126FB4" w:rsidRDefault="00BE5362" w:rsidP="00BE5362">
            <w:pPr>
              <w:jc w:val="both"/>
              <w:rPr>
                <w:rFonts w:ascii="Arial" w:hAnsi="Arial" w:cs="Arial"/>
                <w:lang w:eastAsia="en-GB"/>
              </w:rPr>
            </w:pPr>
            <w:r w:rsidRPr="00126FB4">
              <w:rPr>
                <w:rFonts w:ascii="Arial" w:hAnsi="Arial" w:cs="Arial"/>
                <w:lang w:eastAsia="en-GB"/>
              </w:rPr>
              <w:t xml:space="preserve">5-10 </w:t>
            </w:r>
          </w:p>
        </w:tc>
        <w:tc>
          <w:tcPr>
            <w:tcW w:w="1954" w:type="dxa"/>
            <w:tcBorders>
              <w:top w:val="single" w:sz="4" w:space="0" w:color="993366"/>
              <w:left w:val="nil"/>
              <w:bottom w:val="single" w:sz="4" w:space="0" w:color="C0C0C0"/>
              <w:right w:val="single" w:sz="4" w:space="0" w:color="333333"/>
            </w:tcBorders>
            <w:shd w:val="clear" w:color="000000" w:fill="FFFFFF"/>
            <w:noWrap/>
            <w:vAlign w:val="bottom"/>
          </w:tcPr>
          <w:p w14:paraId="3E410218" w14:textId="77777777" w:rsidR="00BE5362" w:rsidRPr="00126FB4" w:rsidRDefault="00BE5362" w:rsidP="00BE5362">
            <w:pPr>
              <w:jc w:val="both"/>
              <w:rPr>
                <w:rFonts w:ascii="Arial" w:hAnsi="Arial" w:cs="Arial"/>
                <w:lang w:eastAsia="en-GB"/>
              </w:rPr>
            </w:pPr>
            <w:r w:rsidRPr="00126FB4">
              <w:rPr>
                <w:rFonts w:ascii="Arial" w:hAnsi="Arial" w:cs="Arial"/>
                <w:lang w:eastAsia="en-GB"/>
              </w:rPr>
              <w:t>77</w:t>
            </w:r>
          </w:p>
        </w:tc>
        <w:tc>
          <w:tcPr>
            <w:tcW w:w="2927" w:type="dxa"/>
            <w:tcBorders>
              <w:top w:val="single" w:sz="4" w:space="0" w:color="993366"/>
              <w:left w:val="nil"/>
              <w:bottom w:val="single" w:sz="4" w:space="0" w:color="C0C0C0"/>
              <w:right w:val="single" w:sz="4" w:space="0" w:color="333333"/>
            </w:tcBorders>
            <w:shd w:val="clear" w:color="000000" w:fill="FFFFFF"/>
            <w:noWrap/>
            <w:vAlign w:val="bottom"/>
          </w:tcPr>
          <w:p w14:paraId="5EFA2909" w14:textId="77777777" w:rsidR="00BE5362" w:rsidRPr="00126FB4" w:rsidRDefault="00BE5362" w:rsidP="00BE5362">
            <w:pPr>
              <w:jc w:val="both"/>
              <w:rPr>
                <w:rFonts w:ascii="Arial" w:hAnsi="Arial" w:cs="Arial"/>
                <w:lang w:eastAsia="en-GB"/>
              </w:rPr>
            </w:pPr>
            <w:r w:rsidRPr="00126FB4">
              <w:rPr>
                <w:rFonts w:ascii="Arial" w:hAnsi="Arial" w:cs="Arial"/>
                <w:lang w:eastAsia="en-GB"/>
              </w:rPr>
              <w:t>64.2</w:t>
            </w:r>
          </w:p>
        </w:tc>
      </w:tr>
      <w:tr w:rsidR="00BE5362" w:rsidRPr="00126FB4" w14:paraId="511BF0CA" w14:textId="77777777" w:rsidTr="00BE5362">
        <w:trPr>
          <w:trHeight w:val="323"/>
        </w:trPr>
        <w:tc>
          <w:tcPr>
            <w:tcW w:w="4140" w:type="dxa"/>
            <w:tcBorders>
              <w:top w:val="single" w:sz="4" w:space="0" w:color="993366"/>
              <w:left w:val="nil"/>
              <w:bottom w:val="single" w:sz="4" w:space="0" w:color="C0C0C0"/>
              <w:right w:val="nil"/>
            </w:tcBorders>
          </w:tcPr>
          <w:p w14:paraId="65EAAB4A"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Educational Level</w:t>
            </w:r>
          </w:p>
        </w:tc>
        <w:tc>
          <w:tcPr>
            <w:tcW w:w="1954" w:type="dxa"/>
            <w:tcBorders>
              <w:top w:val="single" w:sz="4" w:space="0" w:color="993366"/>
              <w:left w:val="nil"/>
              <w:bottom w:val="single" w:sz="4" w:space="0" w:color="C0C0C0"/>
              <w:right w:val="single" w:sz="4" w:space="0" w:color="333333"/>
            </w:tcBorders>
            <w:shd w:val="clear" w:color="000000" w:fill="FFFFFF"/>
            <w:noWrap/>
          </w:tcPr>
          <w:p w14:paraId="76BA18DC" w14:textId="77777777" w:rsidR="00BE5362" w:rsidRPr="00126FB4" w:rsidRDefault="00BE5362" w:rsidP="00BE5362">
            <w:pPr>
              <w:jc w:val="both"/>
              <w:rPr>
                <w:rFonts w:ascii="Arial" w:hAnsi="Arial" w:cs="Arial"/>
                <w:lang w:eastAsia="en-GB"/>
              </w:rPr>
            </w:pPr>
          </w:p>
        </w:tc>
        <w:tc>
          <w:tcPr>
            <w:tcW w:w="2927" w:type="dxa"/>
            <w:tcBorders>
              <w:top w:val="single" w:sz="4" w:space="0" w:color="993366"/>
              <w:left w:val="nil"/>
              <w:bottom w:val="single" w:sz="4" w:space="0" w:color="C0C0C0"/>
              <w:right w:val="single" w:sz="4" w:space="0" w:color="333333"/>
            </w:tcBorders>
            <w:shd w:val="clear" w:color="000000" w:fill="FFFFFF"/>
            <w:noWrap/>
          </w:tcPr>
          <w:p w14:paraId="5C58AE1A" w14:textId="77777777" w:rsidR="00BE5362" w:rsidRPr="00126FB4" w:rsidRDefault="00BE5362" w:rsidP="00BE5362">
            <w:pPr>
              <w:jc w:val="both"/>
              <w:rPr>
                <w:rFonts w:ascii="Arial" w:hAnsi="Arial" w:cs="Arial"/>
                <w:lang w:eastAsia="en-GB"/>
              </w:rPr>
            </w:pPr>
          </w:p>
        </w:tc>
      </w:tr>
      <w:tr w:rsidR="00BE5362" w:rsidRPr="00126FB4" w14:paraId="4505F733" w14:textId="77777777" w:rsidTr="00BE5362">
        <w:trPr>
          <w:trHeight w:val="215"/>
        </w:trPr>
        <w:tc>
          <w:tcPr>
            <w:tcW w:w="4140" w:type="dxa"/>
            <w:tcBorders>
              <w:top w:val="single" w:sz="4" w:space="0" w:color="993366"/>
              <w:left w:val="nil"/>
              <w:bottom w:val="single" w:sz="4" w:space="0" w:color="C0C0C0"/>
              <w:right w:val="nil"/>
            </w:tcBorders>
          </w:tcPr>
          <w:p w14:paraId="37F14AF4"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Completed_Primary_School</w:t>
            </w:r>
            <w:proofErr w:type="spellEnd"/>
          </w:p>
          <w:p w14:paraId="3ED536C0" w14:textId="77777777" w:rsidR="00BE5362" w:rsidRPr="00126FB4" w:rsidRDefault="00BE5362" w:rsidP="00BE5362">
            <w:pPr>
              <w:jc w:val="both"/>
              <w:rPr>
                <w:rFonts w:ascii="Arial" w:hAnsi="Arial" w:cs="Arial"/>
                <w:lang w:eastAsia="en-GB"/>
              </w:rPr>
            </w:pPr>
          </w:p>
        </w:tc>
        <w:tc>
          <w:tcPr>
            <w:tcW w:w="1954" w:type="dxa"/>
            <w:tcBorders>
              <w:top w:val="single" w:sz="4" w:space="0" w:color="993366"/>
              <w:left w:val="nil"/>
              <w:bottom w:val="single" w:sz="4" w:space="0" w:color="C0C0C0"/>
              <w:right w:val="single" w:sz="4" w:space="0" w:color="333333"/>
            </w:tcBorders>
            <w:shd w:val="clear" w:color="000000" w:fill="FFFFFF"/>
            <w:noWrap/>
          </w:tcPr>
          <w:p w14:paraId="14A241DD"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single" w:sz="4" w:space="0" w:color="993366"/>
              <w:left w:val="nil"/>
              <w:bottom w:val="single" w:sz="4" w:space="0" w:color="C0C0C0"/>
              <w:right w:val="single" w:sz="4" w:space="0" w:color="333333"/>
            </w:tcBorders>
            <w:shd w:val="clear" w:color="000000" w:fill="FFFFFF"/>
            <w:noWrap/>
          </w:tcPr>
          <w:p w14:paraId="2FC57428"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3CC784CC" w14:textId="77777777" w:rsidTr="00BE5362">
        <w:trPr>
          <w:trHeight w:val="395"/>
        </w:trPr>
        <w:tc>
          <w:tcPr>
            <w:tcW w:w="4140" w:type="dxa"/>
            <w:tcBorders>
              <w:top w:val="nil"/>
              <w:left w:val="nil"/>
              <w:bottom w:val="single" w:sz="4" w:space="0" w:color="C0C0C0"/>
              <w:right w:val="nil"/>
            </w:tcBorders>
            <w:hideMark/>
          </w:tcPr>
          <w:p w14:paraId="10E9431C"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Did_Not_Complete_Secondary_School</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5FC04C02" w14:textId="77777777" w:rsidR="00BE5362" w:rsidRPr="00126FB4" w:rsidRDefault="00BE5362" w:rsidP="00BE5362">
            <w:pPr>
              <w:jc w:val="both"/>
              <w:rPr>
                <w:rFonts w:ascii="Arial" w:hAnsi="Arial" w:cs="Arial"/>
                <w:lang w:eastAsia="en-GB"/>
              </w:rPr>
            </w:pPr>
            <w:r w:rsidRPr="00126FB4">
              <w:rPr>
                <w:rFonts w:ascii="Arial" w:hAnsi="Arial" w:cs="Arial"/>
                <w:lang w:eastAsia="en-GB"/>
              </w:rPr>
              <w:t>2</w:t>
            </w:r>
          </w:p>
        </w:tc>
        <w:tc>
          <w:tcPr>
            <w:tcW w:w="2927" w:type="dxa"/>
            <w:tcBorders>
              <w:top w:val="nil"/>
              <w:left w:val="nil"/>
              <w:bottom w:val="single" w:sz="4" w:space="0" w:color="C0C0C0"/>
              <w:right w:val="single" w:sz="4" w:space="0" w:color="333333"/>
            </w:tcBorders>
            <w:shd w:val="clear" w:color="000000" w:fill="FFFFFF"/>
            <w:noWrap/>
            <w:hideMark/>
          </w:tcPr>
          <w:p w14:paraId="6F30C376" w14:textId="77777777" w:rsidR="00BE5362" w:rsidRPr="00126FB4" w:rsidRDefault="00BE5362" w:rsidP="00BE5362">
            <w:pPr>
              <w:jc w:val="both"/>
              <w:rPr>
                <w:rFonts w:ascii="Arial" w:hAnsi="Arial" w:cs="Arial"/>
                <w:lang w:eastAsia="en-GB"/>
              </w:rPr>
            </w:pPr>
            <w:r w:rsidRPr="00126FB4">
              <w:rPr>
                <w:rFonts w:ascii="Arial" w:hAnsi="Arial" w:cs="Arial"/>
                <w:lang w:eastAsia="en-GB"/>
              </w:rPr>
              <w:t>1.7</w:t>
            </w:r>
          </w:p>
        </w:tc>
      </w:tr>
      <w:tr w:rsidR="00BE5362" w:rsidRPr="00126FB4" w14:paraId="1754549A" w14:textId="77777777" w:rsidTr="00BE5362">
        <w:trPr>
          <w:trHeight w:val="413"/>
        </w:trPr>
        <w:tc>
          <w:tcPr>
            <w:tcW w:w="4140" w:type="dxa"/>
            <w:tcBorders>
              <w:top w:val="nil"/>
              <w:left w:val="nil"/>
              <w:bottom w:val="single" w:sz="4" w:space="0" w:color="C0C0C0"/>
              <w:right w:val="nil"/>
            </w:tcBorders>
            <w:hideMark/>
          </w:tcPr>
          <w:p w14:paraId="4D3E548F"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Completed_Secondary_School</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6B3ED29B" w14:textId="77777777" w:rsidR="00BE5362" w:rsidRPr="00126FB4" w:rsidRDefault="00BE5362" w:rsidP="00BE5362">
            <w:pPr>
              <w:jc w:val="both"/>
              <w:rPr>
                <w:rFonts w:ascii="Arial" w:hAnsi="Arial" w:cs="Arial"/>
                <w:lang w:eastAsia="en-GB"/>
              </w:rPr>
            </w:pPr>
            <w:r w:rsidRPr="00126FB4">
              <w:rPr>
                <w:rFonts w:ascii="Arial" w:hAnsi="Arial" w:cs="Arial"/>
                <w:lang w:eastAsia="en-GB"/>
              </w:rPr>
              <w:t>50</w:t>
            </w:r>
          </w:p>
        </w:tc>
        <w:tc>
          <w:tcPr>
            <w:tcW w:w="2927" w:type="dxa"/>
            <w:tcBorders>
              <w:top w:val="nil"/>
              <w:left w:val="nil"/>
              <w:bottom w:val="single" w:sz="4" w:space="0" w:color="C0C0C0"/>
              <w:right w:val="single" w:sz="4" w:space="0" w:color="333333"/>
            </w:tcBorders>
            <w:shd w:val="clear" w:color="000000" w:fill="FFFFFF"/>
            <w:noWrap/>
            <w:hideMark/>
          </w:tcPr>
          <w:p w14:paraId="64226A49" w14:textId="77777777" w:rsidR="00BE5362" w:rsidRPr="00126FB4" w:rsidRDefault="00BE5362" w:rsidP="00BE5362">
            <w:pPr>
              <w:jc w:val="both"/>
              <w:rPr>
                <w:rFonts w:ascii="Arial" w:hAnsi="Arial" w:cs="Arial"/>
                <w:lang w:eastAsia="en-GB"/>
              </w:rPr>
            </w:pPr>
            <w:r w:rsidRPr="00126FB4">
              <w:rPr>
                <w:rFonts w:ascii="Arial" w:hAnsi="Arial" w:cs="Arial"/>
                <w:lang w:eastAsia="en-GB"/>
              </w:rPr>
              <w:t>41.7</w:t>
            </w:r>
          </w:p>
        </w:tc>
      </w:tr>
      <w:tr w:rsidR="00BE5362" w:rsidRPr="00126FB4" w14:paraId="497C3465" w14:textId="77777777" w:rsidTr="00BE5362">
        <w:trPr>
          <w:trHeight w:val="350"/>
        </w:trPr>
        <w:tc>
          <w:tcPr>
            <w:tcW w:w="4140" w:type="dxa"/>
            <w:tcBorders>
              <w:top w:val="nil"/>
              <w:left w:val="nil"/>
              <w:bottom w:val="single" w:sz="4" w:space="0" w:color="C0C0C0"/>
              <w:right w:val="nil"/>
            </w:tcBorders>
            <w:hideMark/>
          </w:tcPr>
          <w:p w14:paraId="193E68DF"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Did_Not_Complete_Tertiary</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0A49ED16" w14:textId="77777777" w:rsidR="00BE5362" w:rsidRPr="00126FB4" w:rsidRDefault="00BE5362" w:rsidP="00BE5362">
            <w:pPr>
              <w:jc w:val="both"/>
              <w:rPr>
                <w:rFonts w:ascii="Arial" w:hAnsi="Arial" w:cs="Arial"/>
                <w:lang w:eastAsia="en-GB"/>
              </w:rPr>
            </w:pPr>
            <w:r w:rsidRPr="00126FB4">
              <w:rPr>
                <w:rFonts w:ascii="Arial" w:hAnsi="Arial" w:cs="Arial"/>
                <w:lang w:eastAsia="en-GB"/>
              </w:rPr>
              <w:t>9</w:t>
            </w:r>
          </w:p>
        </w:tc>
        <w:tc>
          <w:tcPr>
            <w:tcW w:w="2927" w:type="dxa"/>
            <w:tcBorders>
              <w:top w:val="nil"/>
              <w:left w:val="nil"/>
              <w:bottom w:val="single" w:sz="4" w:space="0" w:color="C0C0C0"/>
              <w:right w:val="single" w:sz="4" w:space="0" w:color="333333"/>
            </w:tcBorders>
            <w:shd w:val="clear" w:color="000000" w:fill="FFFFFF"/>
            <w:noWrap/>
            <w:hideMark/>
          </w:tcPr>
          <w:p w14:paraId="51190FB3" w14:textId="77777777" w:rsidR="00BE5362" w:rsidRPr="00126FB4" w:rsidRDefault="00BE5362" w:rsidP="00BE5362">
            <w:pPr>
              <w:jc w:val="both"/>
              <w:rPr>
                <w:rFonts w:ascii="Arial" w:hAnsi="Arial" w:cs="Arial"/>
                <w:lang w:eastAsia="en-GB"/>
              </w:rPr>
            </w:pPr>
            <w:r w:rsidRPr="00126FB4">
              <w:rPr>
                <w:rFonts w:ascii="Arial" w:hAnsi="Arial" w:cs="Arial"/>
                <w:lang w:eastAsia="en-GB"/>
              </w:rPr>
              <w:t>7.5</w:t>
            </w:r>
          </w:p>
        </w:tc>
      </w:tr>
      <w:tr w:rsidR="00BE5362" w:rsidRPr="00126FB4" w14:paraId="6263280B" w14:textId="77777777" w:rsidTr="00BE5362">
        <w:trPr>
          <w:trHeight w:val="350"/>
        </w:trPr>
        <w:tc>
          <w:tcPr>
            <w:tcW w:w="4140" w:type="dxa"/>
            <w:tcBorders>
              <w:top w:val="nil"/>
              <w:left w:val="nil"/>
              <w:bottom w:val="single" w:sz="4" w:space="0" w:color="C0C0C0"/>
              <w:right w:val="nil"/>
            </w:tcBorders>
            <w:hideMark/>
          </w:tcPr>
          <w:p w14:paraId="3CF2F5E3"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Completed_Tertiary_Education</w:t>
            </w:r>
            <w:proofErr w:type="spellEnd"/>
          </w:p>
        </w:tc>
        <w:tc>
          <w:tcPr>
            <w:tcW w:w="1954" w:type="dxa"/>
            <w:tcBorders>
              <w:top w:val="nil"/>
              <w:left w:val="nil"/>
              <w:bottom w:val="single" w:sz="4" w:space="0" w:color="C0C0C0"/>
              <w:right w:val="single" w:sz="4" w:space="0" w:color="333333"/>
            </w:tcBorders>
            <w:shd w:val="clear" w:color="000000" w:fill="FFFFFF"/>
            <w:noWrap/>
            <w:hideMark/>
          </w:tcPr>
          <w:p w14:paraId="4FCFCE38" w14:textId="77777777" w:rsidR="00BE5362" w:rsidRPr="00126FB4" w:rsidRDefault="00BE5362" w:rsidP="00BE5362">
            <w:pPr>
              <w:jc w:val="both"/>
              <w:rPr>
                <w:rFonts w:ascii="Arial" w:hAnsi="Arial" w:cs="Arial"/>
                <w:lang w:eastAsia="en-GB"/>
              </w:rPr>
            </w:pPr>
            <w:r w:rsidRPr="00126FB4">
              <w:rPr>
                <w:rFonts w:ascii="Arial" w:hAnsi="Arial" w:cs="Arial"/>
                <w:lang w:eastAsia="en-GB"/>
              </w:rPr>
              <w:t>54</w:t>
            </w:r>
          </w:p>
        </w:tc>
        <w:tc>
          <w:tcPr>
            <w:tcW w:w="2927" w:type="dxa"/>
            <w:tcBorders>
              <w:top w:val="nil"/>
              <w:left w:val="nil"/>
              <w:bottom w:val="single" w:sz="4" w:space="0" w:color="C0C0C0"/>
              <w:right w:val="single" w:sz="4" w:space="0" w:color="333333"/>
            </w:tcBorders>
            <w:shd w:val="clear" w:color="000000" w:fill="FFFFFF"/>
            <w:noWrap/>
            <w:hideMark/>
          </w:tcPr>
          <w:p w14:paraId="7227227E" w14:textId="77777777" w:rsidR="00BE5362" w:rsidRPr="00126FB4" w:rsidRDefault="00BE5362" w:rsidP="00BE5362">
            <w:pPr>
              <w:jc w:val="both"/>
              <w:rPr>
                <w:rFonts w:ascii="Arial" w:hAnsi="Arial" w:cs="Arial"/>
                <w:lang w:eastAsia="en-GB"/>
              </w:rPr>
            </w:pPr>
            <w:r w:rsidRPr="00126FB4">
              <w:rPr>
                <w:rFonts w:ascii="Arial" w:hAnsi="Arial" w:cs="Arial"/>
                <w:lang w:eastAsia="en-GB"/>
              </w:rPr>
              <w:t>45.0</w:t>
            </w:r>
          </w:p>
        </w:tc>
      </w:tr>
      <w:tr w:rsidR="00BE5362" w:rsidRPr="00126FB4" w14:paraId="6CE663D9" w14:textId="77777777" w:rsidTr="00BE5362">
        <w:trPr>
          <w:trHeight w:val="350"/>
        </w:trPr>
        <w:tc>
          <w:tcPr>
            <w:tcW w:w="4140" w:type="dxa"/>
            <w:tcBorders>
              <w:top w:val="nil"/>
              <w:left w:val="nil"/>
              <w:bottom w:val="nil"/>
              <w:right w:val="nil"/>
            </w:tcBorders>
            <w:hideMark/>
          </w:tcPr>
          <w:p w14:paraId="110419F9" w14:textId="77777777" w:rsidR="00BE5362" w:rsidRPr="00126FB4" w:rsidRDefault="00BE5362" w:rsidP="00BE5362">
            <w:pPr>
              <w:jc w:val="both"/>
              <w:rPr>
                <w:rFonts w:ascii="Arial" w:hAnsi="Arial" w:cs="Arial"/>
                <w:lang w:eastAsia="en-GB"/>
              </w:rPr>
            </w:pPr>
            <w:proofErr w:type="spellStart"/>
            <w:r w:rsidRPr="00126FB4">
              <w:rPr>
                <w:rFonts w:ascii="Arial" w:hAnsi="Arial" w:cs="Arial"/>
                <w:lang w:eastAsia="en-GB"/>
              </w:rPr>
              <w:t>Has_a_Postgraduate_Degree</w:t>
            </w:r>
            <w:proofErr w:type="spellEnd"/>
          </w:p>
        </w:tc>
        <w:tc>
          <w:tcPr>
            <w:tcW w:w="1954" w:type="dxa"/>
            <w:tcBorders>
              <w:top w:val="nil"/>
              <w:left w:val="nil"/>
              <w:bottom w:val="nil"/>
              <w:right w:val="single" w:sz="4" w:space="0" w:color="333333"/>
            </w:tcBorders>
            <w:shd w:val="clear" w:color="000000" w:fill="FFFFFF"/>
            <w:noWrap/>
            <w:hideMark/>
          </w:tcPr>
          <w:p w14:paraId="65650F1D"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2927" w:type="dxa"/>
            <w:tcBorders>
              <w:top w:val="nil"/>
              <w:left w:val="nil"/>
              <w:bottom w:val="nil"/>
              <w:right w:val="single" w:sz="4" w:space="0" w:color="333333"/>
            </w:tcBorders>
            <w:shd w:val="clear" w:color="000000" w:fill="FFFFFF"/>
            <w:noWrap/>
            <w:hideMark/>
          </w:tcPr>
          <w:p w14:paraId="7101CB6F" w14:textId="77777777" w:rsidR="00BE5362" w:rsidRPr="00126FB4" w:rsidRDefault="00BE5362" w:rsidP="00BE5362">
            <w:pPr>
              <w:jc w:val="both"/>
              <w:rPr>
                <w:rFonts w:ascii="Arial" w:hAnsi="Arial" w:cs="Arial"/>
                <w:lang w:eastAsia="en-GB"/>
              </w:rPr>
            </w:pPr>
            <w:r w:rsidRPr="00126FB4">
              <w:rPr>
                <w:rFonts w:ascii="Arial" w:hAnsi="Arial" w:cs="Arial"/>
                <w:lang w:eastAsia="en-GB"/>
              </w:rPr>
              <w:t>3.3</w:t>
            </w:r>
          </w:p>
        </w:tc>
      </w:tr>
      <w:tr w:rsidR="00BE5362" w:rsidRPr="00126FB4" w14:paraId="18605DA7" w14:textId="77777777" w:rsidTr="00BE5362">
        <w:trPr>
          <w:trHeight w:val="350"/>
        </w:trPr>
        <w:tc>
          <w:tcPr>
            <w:tcW w:w="4140" w:type="dxa"/>
            <w:tcBorders>
              <w:top w:val="nil"/>
              <w:left w:val="nil"/>
              <w:bottom w:val="nil"/>
              <w:right w:val="nil"/>
            </w:tcBorders>
          </w:tcPr>
          <w:p w14:paraId="5D9165DB"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 xml:space="preserve">Religion </w:t>
            </w:r>
          </w:p>
        </w:tc>
        <w:tc>
          <w:tcPr>
            <w:tcW w:w="1954" w:type="dxa"/>
            <w:tcBorders>
              <w:top w:val="nil"/>
              <w:left w:val="nil"/>
              <w:bottom w:val="nil"/>
              <w:right w:val="single" w:sz="4" w:space="0" w:color="333333"/>
            </w:tcBorders>
            <w:shd w:val="clear" w:color="000000" w:fill="FFFFFF"/>
            <w:noWrap/>
          </w:tcPr>
          <w:p w14:paraId="2DFD5D4C" w14:textId="77777777" w:rsidR="00BE5362" w:rsidRPr="00126FB4" w:rsidRDefault="00BE5362" w:rsidP="00BE5362">
            <w:pPr>
              <w:jc w:val="both"/>
              <w:rPr>
                <w:rFonts w:ascii="Arial" w:hAnsi="Arial" w:cs="Arial"/>
                <w:lang w:eastAsia="en-GB"/>
              </w:rPr>
            </w:pPr>
          </w:p>
        </w:tc>
        <w:tc>
          <w:tcPr>
            <w:tcW w:w="2927" w:type="dxa"/>
            <w:tcBorders>
              <w:top w:val="nil"/>
              <w:left w:val="nil"/>
              <w:bottom w:val="nil"/>
              <w:right w:val="single" w:sz="4" w:space="0" w:color="333333"/>
            </w:tcBorders>
            <w:shd w:val="clear" w:color="000000" w:fill="FFFFFF"/>
            <w:noWrap/>
          </w:tcPr>
          <w:p w14:paraId="6BF1052C" w14:textId="77777777" w:rsidR="00BE5362" w:rsidRPr="00126FB4" w:rsidRDefault="00BE5362" w:rsidP="00BE5362">
            <w:pPr>
              <w:jc w:val="both"/>
              <w:rPr>
                <w:rFonts w:ascii="Arial" w:hAnsi="Arial" w:cs="Arial"/>
                <w:lang w:eastAsia="en-GB"/>
              </w:rPr>
            </w:pPr>
          </w:p>
        </w:tc>
      </w:tr>
      <w:tr w:rsidR="00BE5362" w:rsidRPr="00126FB4" w14:paraId="15E74044" w14:textId="77777777" w:rsidTr="00BE5362">
        <w:trPr>
          <w:trHeight w:val="350"/>
        </w:trPr>
        <w:tc>
          <w:tcPr>
            <w:tcW w:w="4140" w:type="dxa"/>
            <w:tcBorders>
              <w:top w:val="nil"/>
              <w:left w:val="nil"/>
              <w:bottom w:val="single" w:sz="4" w:space="0" w:color="C0C0C0"/>
              <w:right w:val="nil"/>
            </w:tcBorders>
          </w:tcPr>
          <w:p w14:paraId="43F57C1A" w14:textId="77777777" w:rsidR="00BE5362" w:rsidRPr="00126FB4" w:rsidRDefault="00BE5362" w:rsidP="00BE5362">
            <w:pPr>
              <w:jc w:val="both"/>
              <w:rPr>
                <w:rFonts w:ascii="Arial" w:hAnsi="Arial" w:cs="Arial"/>
                <w:lang w:eastAsia="en-GB"/>
              </w:rPr>
            </w:pPr>
            <w:r w:rsidRPr="00126FB4">
              <w:rPr>
                <w:rFonts w:ascii="Arial" w:hAnsi="Arial" w:cs="Arial"/>
                <w:lang w:eastAsia="en-GB"/>
              </w:rPr>
              <w:t>Christian</w:t>
            </w:r>
          </w:p>
        </w:tc>
        <w:tc>
          <w:tcPr>
            <w:tcW w:w="1954" w:type="dxa"/>
            <w:tcBorders>
              <w:top w:val="nil"/>
              <w:left w:val="nil"/>
              <w:bottom w:val="single" w:sz="4" w:space="0" w:color="C0C0C0"/>
              <w:right w:val="single" w:sz="4" w:space="0" w:color="333333"/>
            </w:tcBorders>
            <w:shd w:val="clear" w:color="000000" w:fill="FFFFFF"/>
            <w:noWrap/>
          </w:tcPr>
          <w:p w14:paraId="3BA6C045" w14:textId="77777777" w:rsidR="00BE5362" w:rsidRPr="00126FB4" w:rsidRDefault="00BE5362" w:rsidP="00BE5362">
            <w:pPr>
              <w:jc w:val="both"/>
              <w:rPr>
                <w:rFonts w:ascii="Arial" w:hAnsi="Arial" w:cs="Arial"/>
                <w:lang w:eastAsia="en-GB"/>
              </w:rPr>
            </w:pPr>
            <w:r w:rsidRPr="00126FB4">
              <w:rPr>
                <w:rFonts w:ascii="Arial" w:hAnsi="Arial" w:cs="Arial"/>
                <w:lang w:eastAsia="en-GB"/>
              </w:rPr>
              <w:t>106</w:t>
            </w:r>
          </w:p>
        </w:tc>
        <w:tc>
          <w:tcPr>
            <w:tcW w:w="2927" w:type="dxa"/>
            <w:tcBorders>
              <w:top w:val="nil"/>
              <w:left w:val="nil"/>
              <w:bottom w:val="single" w:sz="4" w:space="0" w:color="C0C0C0"/>
              <w:right w:val="single" w:sz="4" w:space="0" w:color="333333"/>
            </w:tcBorders>
            <w:shd w:val="clear" w:color="000000" w:fill="FFFFFF"/>
            <w:noWrap/>
          </w:tcPr>
          <w:p w14:paraId="072AF435" w14:textId="77777777" w:rsidR="00BE5362" w:rsidRPr="00126FB4" w:rsidRDefault="00BE5362" w:rsidP="00BE5362">
            <w:pPr>
              <w:jc w:val="both"/>
              <w:rPr>
                <w:rFonts w:ascii="Arial" w:hAnsi="Arial" w:cs="Arial"/>
                <w:lang w:eastAsia="en-GB"/>
              </w:rPr>
            </w:pPr>
            <w:r w:rsidRPr="00126FB4">
              <w:rPr>
                <w:rFonts w:ascii="Arial" w:hAnsi="Arial" w:cs="Arial"/>
                <w:lang w:eastAsia="en-GB"/>
              </w:rPr>
              <w:t>88.3</w:t>
            </w:r>
          </w:p>
        </w:tc>
      </w:tr>
      <w:tr w:rsidR="00BE5362" w:rsidRPr="00126FB4" w14:paraId="204ADBAC" w14:textId="77777777" w:rsidTr="00BE5362">
        <w:trPr>
          <w:trHeight w:val="350"/>
        </w:trPr>
        <w:tc>
          <w:tcPr>
            <w:tcW w:w="4140" w:type="dxa"/>
            <w:tcBorders>
              <w:top w:val="nil"/>
              <w:left w:val="nil"/>
              <w:bottom w:val="single" w:sz="4" w:space="0" w:color="C0C0C0"/>
              <w:right w:val="nil"/>
            </w:tcBorders>
          </w:tcPr>
          <w:p w14:paraId="63992E38" w14:textId="77777777" w:rsidR="00BE5362" w:rsidRPr="00126FB4" w:rsidRDefault="00BE5362" w:rsidP="00BE5362">
            <w:pPr>
              <w:jc w:val="both"/>
              <w:rPr>
                <w:rFonts w:ascii="Arial" w:hAnsi="Arial" w:cs="Arial"/>
                <w:lang w:eastAsia="en-GB"/>
              </w:rPr>
            </w:pPr>
            <w:r w:rsidRPr="00126FB4">
              <w:rPr>
                <w:rFonts w:ascii="Arial" w:hAnsi="Arial" w:cs="Arial"/>
                <w:lang w:eastAsia="en-GB"/>
              </w:rPr>
              <w:t>Muslim</w:t>
            </w:r>
          </w:p>
        </w:tc>
        <w:tc>
          <w:tcPr>
            <w:tcW w:w="1954" w:type="dxa"/>
            <w:tcBorders>
              <w:top w:val="nil"/>
              <w:left w:val="nil"/>
              <w:bottom w:val="single" w:sz="4" w:space="0" w:color="C0C0C0"/>
              <w:right w:val="single" w:sz="4" w:space="0" w:color="333333"/>
            </w:tcBorders>
            <w:shd w:val="clear" w:color="000000" w:fill="FFFFFF"/>
            <w:noWrap/>
          </w:tcPr>
          <w:p w14:paraId="068EF90F" w14:textId="77777777" w:rsidR="00BE5362" w:rsidRPr="00126FB4" w:rsidRDefault="00BE5362" w:rsidP="00BE5362">
            <w:pPr>
              <w:jc w:val="both"/>
              <w:rPr>
                <w:rFonts w:ascii="Arial" w:hAnsi="Arial" w:cs="Arial"/>
                <w:lang w:eastAsia="en-GB"/>
              </w:rPr>
            </w:pPr>
            <w:r w:rsidRPr="00126FB4">
              <w:rPr>
                <w:rFonts w:ascii="Arial" w:hAnsi="Arial" w:cs="Arial"/>
                <w:lang w:eastAsia="en-GB"/>
              </w:rPr>
              <w:t>13</w:t>
            </w:r>
          </w:p>
        </w:tc>
        <w:tc>
          <w:tcPr>
            <w:tcW w:w="2927" w:type="dxa"/>
            <w:tcBorders>
              <w:top w:val="nil"/>
              <w:left w:val="nil"/>
              <w:bottom w:val="single" w:sz="4" w:space="0" w:color="C0C0C0"/>
              <w:right w:val="single" w:sz="4" w:space="0" w:color="333333"/>
            </w:tcBorders>
            <w:shd w:val="clear" w:color="000000" w:fill="FFFFFF"/>
            <w:noWrap/>
          </w:tcPr>
          <w:p w14:paraId="35F55857" w14:textId="77777777" w:rsidR="00BE5362" w:rsidRPr="00126FB4" w:rsidRDefault="00BE5362" w:rsidP="00BE5362">
            <w:pPr>
              <w:jc w:val="both"/>
              <w:rPr>
                <w:rFonts w:ascii="Arial" w:hAnsi="Arial" w:cs="Arial"/>
                <w:lang w:eastAsia="en-GB"/>
              </w:rPr>
            </w:pPr>
            <w:r w:rsidRPr="00126FB4">
              <w:rPr>
                <w:rFonts w:ascii="Arial" w:hAnsi="Arial" w:cs="Arial"/>
                <w:lang w:eastAsia="en-GB"/>
              </w:rPr>
              <w:t>10.8</w:t>
            </w:r>
          </w:p>
        </w:tc>
      </w:tr>
      <w:tr w:rsidR="00BE5362" w:rsidRPr="00126FB4" w14:paraId="06DEDAE1" w14:textId="77777777" w:rsidTr="00BE5362">
        <w:trPr>
          <w:trHeight w:val="350"/>
        </w:trPr>
        <w:tc>
          <w:tcPr>
            <w:tcW w:w="4140" w:type="dxa"/>
            <w:tcBorders>
              <w:top w:val="nil"/>
              <w:left w:val="nil"/>
              <w:bottom w:val="nil"/>
              <w:right w:val="nil"/>
            </w:tcBorders>
          </w:tcPr>
          <w:p w14:paraId="72DA15B2" w14:textId="77777777" w:rsidR="00BE5362" w:rsidRPr="00126FB4" w:rsidRDefault="00BE5362" w:rsidP="00BE5362">
            <w:pPr>
              <w:jc w:val="both"/>
              <w:rPr>
                <w:rFonts w:ascii="Arial" w:hAnsi="Arial" w:cs="Arial"/>
                <w:lang w:eastAsia="en-GB"/>
              </w:rPr>
            </w:pPr>
            <w:r w:rsidRPr="00126FB4">
              <w:rPr>
                <w:rFonts w:ascii="Arial" w:hAnsi="Arial" w:cs="Arial"/>
                <w:lang w:eastAsia="en-GB"/>
              </w:rPr>
              <w:t>Traditionalist</w:t>
            </w:r>
          </w:p>
        </w:tc>
        <w:tc>
          <w:tcPr>
            <w:tcW w:w="1954" w:type="dxa"/>
            <w:tcBorders>
              <w:top w:val="nil"/>
              <w:left w:val="nil"/>
              <w:bottom w:val="nil"/>
              <w:right w:val="single" w:sz="4" w:space="0" w:color="333333"/>
            </w:tcBorders>
            <w:shd w:val="clear" w:color="000000" w:fill="FFFFFF"/>
            <w:noWrap/>
          </w:tcPr>
          <w:p w14:paraId="337F410E" w14:textId="77777777" w:rsidR="00BE5362" w:rsidRPr="00126FB4" w:rsidRDefault="00BE5362" w:rsidP="00BE5362">
            <w:pPr>
              <w:jc w:val="both"/>
              <w:rPr>
                <w:rFonts w:ascii="Arial" w:hAnsi="Arial" w:cs="Arial"/>
                <w:lang w:eastAsia="en-GB"/>
              </w:rPr>
            </w:pPr>
            <w:r w:rsidRPr="00126FB4">
              <w:rPr>
                <w:rFonts w:ascii="Arial" w:hAnsi="Arial" w:cs="Arial"/>
                <w:lang w:eastAsia="en-GB"/>
              </w:rPr>
              <w:t>1</w:t>
            </w:r>
          </w:p>
        </w:tc>
        <w:tc>
          <w:tcPr>
            <w:tcW w:w="2927" w:type="dxa"/>
            <w:tcBorders>
              <w:top w:val="nil"/>
              <w:left w:val="nil"/>
              <w:bottom w:val="nil"/>
              <w:right w:val="single" w:sz="4" w:space="0" w:color="333333"/>
            </w:tcBorders>
            <w:shd w:val="clear" w:color="000000" w:fill="FFFFFF"/>
            <w:noWrap/>
          </w:tcPr>
          <w:p w14:paraId="33EF8570" w14:textId="77777777" w:rsidR="00BE5362" w:rsidRPr="00126FB4" w:rsidRDefault="00BE5362" w:rsidP="00BE5362">
            <w:pPr>
              <w:jc w:val="both"/>
              <w:rPr>
                <w:rFonts w:ascii="Arial" w:hAnsi="Arial" w:cs="Arial"/>
                <w:lang w:eastAsia="en-GB"/>
              </w:rPr>
            </w:pPr>
            <w:r w:rsidRPr="00126FB4">
              <w:rPr>
                <w:rFonts w:ascii="Arial" w:hAnsi="Arial" w:cs="Arial"/>
                <w:lang w:eastAsia="en-GB"/>
              </w:rPr>
              <w:t>0.8</w:t>
            </w:r>
          </w:p>
        </w:tc>
      </w:tr>
      <w:tr w:rsidR="00BE5362" w:rsidRPr="00126FB4" w14:paraId="47FFA896" w14:textId="77777777" w:rsidTr="00BE5362">
        <w:trPr>
          <w:trHeight w:val="350"/>
        </w:trPr>
        <w:tc>
          <w:tcPr>
            <w:tcW w:w="4140" w:type="dxa"/>
            <w:tcBorders>
              <w:top w:val="nil"/>
              <w:left w:val="nil"/>
              <w:bottom w:val="nil"/>
              <w:right w:val="nil"/>
            </w:tcBorders>
          </w:tcPr>
          <w:p w14:paraId="2E7F9E44" w14:textId="77777777" w:rsidR="00BE5362" w:rsidRPr="00126FB4" w:rsidRDefault="00BE5362" w:rsidP="00BE5362">
            <w:pPr>
              <w:jc w:val="both"/>
              <w:rPr>
                <w:rFonts w:ascii="Arial" w:hAnsi="Arial" w:cs="Arial"/>
                <w:b/>
                <w:lang w:eastAsia="en-GB"/>
              </w:rPr>
            </w:pPr>
            <w:r w:rsidRPr="00126FB4">
              <w:rPr>
                <w:rFonts w:ascii="Arial" w:hAnsi="Arial" w:cs="Arial"/>
                <w:b/>
                <w:lang w:eastAsia="en-GB"/>
              </w:rPr>
              <w:t>Ethnic</w:t>
            </w:r>
          </w:p>
        </w:tc>
        <w:tc>
          <w:tcPr>
            <w:tcW w:w="1954" w:type="dxa"/>
            <w:tcBorders>
              <w:top w:val="nil"/>
              <w:left w:val="nil"/>
              <w:bottom w:val="nil"/>
              <w:right w:val="single" w:sz="4" w:space="0" w:color="333333"/>
            </w:tcBorders>
            <w:shd w:val="clear" w:color="000000" w:fill="FFFFFF"/>
            <w:noWrap/>
          </w:tcPr>
          <w:p w14:paraId="70E756D7" w14:textId="77777777" w:rsidR="00BE5362" w:rsidRPr="00126FB4" w:rsidRDefault="00BE5362" w:rsidP="00BE5362">
            <w:pPr>
              <w:jc w:val="both"/>
              <w:rPr>
                <w:rFonts w:ascii="Arial" w:hAnsi="Arial" w:cs="Arial"/>
                <w:b/>
                <w:lang w:eastAsia="en-GB"/>
              </w:rPr>
            </w:pPr>
          </w:p>
        </w:tc>
        <w:tc>
          <w:tcPr>
            <w:tcW w:w="2927" w:type="dxa"/>
            <w:tcBorders>
              <w:top w:val="nil"/>
              <w:left w:val="nil"/>
              <w:bottom w:val="nil"/>
              <w:right w:val="single" w:sz="4" w:space="0" w:color="333333"/>
            </w:tcBorders>
            <w:shd w:val="clear" w:color="000000" w:fill="FFFFFF"/>
            <w:noWrap/>
          </w:tcPr>
          <w:p w14:paraId="75FB6286" w14:textId="77777777" w:rsidR="00BE5362" w:rsidRPr="00126FB4" w:rsidRDefault="00BE5362" w:rsidP="00BE5362">
            <w:pPr>
              <w:jc w:val="both"/>
              <w:rPr>
                <w:rFonts w:ascii="Arial" w:hAnsi="Arial" w:cs="Arial"/>
                <w:b/>
                <w:lang w:eastAsia="en-GB"/>
              </w:rPr>
            </w:pPr>
          </w:p>
        </w:tc>
      </w:tr>
      <w:tr w:rsidR="00BE5362" w:rsidRPr="00126FB4" w14:paraId="1B34A86A" w14:textId="77777777" w:rsidTr="00BE5362">
        <w:trPr>
          <w:trHeight w:val="350"/>
        </w:trPr>
        <w:tc>
          <w:tcPr>
            <w:tcW w:w="4140" w:type="dxa"/>
            <w:tcBorders>
              <w:top w:val="nil"/>
              <w:left w:val="nil"/>
              <w:bottom w:val="single" w:sz="4" w:space="0" w:color="C0C0C0"/>
              <w:right w:val="nil"/>
            </w:tcBorders>
          </w:tcPr>
          <w:p w14:paraId="35F370B6" w14:textId="77777777" w:rsidR="00BE5362" w:rsidRPr="00126FB4" w:rsidRDefault="00BE5362" w:rsidP="00BE5362">
            <w:pPr>
              <w:jc w:val="both"/>
              <w:rPr>
                <w:rFonts w:ascii="Arial" w:hAnsi="Arial" w:cs="Arial"/>
              </w:rPr>
            </w:pPr>
            <w:r w:rsidRPr="00126FB4">
              <w:rPr>
                <w:rFonts w:ascii="Arial" w:hAnsi="Arial" w:cs="Arial"/>
              </w:rPr>
              <w:t>Hausa</w:t>
            </w:r>
          </w:p>
        </w:tc>
        <w:tc>
          <w:tcPr>
            <w:tcW w:w="1954" w:type="dxa"/>
            <w:tcBorders>
              <w:top w:val="nil"/>
              <w:left w:val="nil"/>
              <w:bottom w:val="single" w:sz="4" w:space="0" w:color="C0C0C0"/>
              <w:right w:val="single" w:sz="4" w:space="0" w:color="333333"/>
            </w:tcBorders>
            <w:shd w:val="clear" w:color="000000" w:fill="FFFFFF"/>
            <w:noWrap/>
          </w:tcPr>
          <w:p w14:paraId="5737D75F" w14:textId="77777777" w:rsidR="00BE5362" w:rsidRPr="00126FB4" w:rsidRDefault="00BE5362" w:rsidP="00BE5362">
            <w:pPr>
              <w:jc w:val="both"/>
              <w:rPr>
                <w:rFonts w:ascii="Arial" w:hAnsi="Arial" w:cs="Arial"/>
              </w:rPr>
            </w:pPr>
            <w:r w:rsidRPr="00126FB4">
              <w:rPr>
                <w:rFonts w:ascii="Arial" w:hAnsi="Arial" w:cs="Arial"/>
              </w:rPr>
              <w:t>1</w:t>
            </w:r>
          </w:p>
        </w:tc>
        <w:tc>
          <w:tcPr>
            <w:tcW w:w="2927" w:type="dxa"/>
            <w:tcBorders>
              <w:top w:val="nil"/>
              <w:left w:val="nil"/>
              <w:bottom w:val="single" w:sz="4" w:space="0" w:color="C0C0C0"/>
              <w:right w:val="single" w:sz="4" w:space="0" w:color="333333"/>
            </w:tcBorders>
            <w:shd w:val="clear" w:color="000000" w:fill="FFFFFF"/>
            <w:noWrap/>
          </w:tcPr>
          <w:p w14:paraId="144E4EE0" w14:textId="77777777" w:rsidR="00BE5362" w:rsidRPr="00126FB4" w:rsidRDefault="00BE5362" w:rsidP="00BE5362">
            <w:pPr>
              <w:jc w:val="both"/>
              <w:rPr>
                <w:rFonts w:ascii="Arial" w:hAnsi="Arial" w:cs="Arial"/>
              </w:rPr>
            </w:pPr>
            <w:r w:rsidRPr="00126FB4">
              <w:rPr>
                <w:rFonts w:ascii="Arial" w:hAnsi="Arial" w:cs="Arial"/>
              </w:rPr>
              <w:t>0.8</w:t>
            </w:r>
          </w:p>
        </w:tc>
      </w:tr>
      <w:tr w:rsidR="00BE5362" w:rsidRPr="00126FB4" w14:paraId="688CB676" w14:textId="77777777" w:rsidTr="00BE5362">
        <w:trPr>
          <w:trHeight w:val="350"/>
        </w:trPr>
        <w:tc>
          <w:tcPr>
            <w:tcW w:w="4140" w:type="dxa"/>
            <w:tcBorders>
              <w:top w:val="nil"/>
              <w:left w:val="nil"/>
              <w:bottom w:val="single" w:sz="4" w:space="0" w:color="C0C0C0"/>
              <w:right w:val="nil"/>
            </w:tcBorders>
          </w:tcPr>
          <w:p w14:paraId="4E2DB775" w14:textId="77777777" w:rsidR="00BE5362" w:rsidRPr="00126FB4" w:rsidRDefault="00BE5362" w:rsidP="00BE5362">
            <w:pPr>
              <w:jc w:val="both"/>
              <w:rPr>
                <w:rFonts w:ascii="Arial" w:hAnsi="Arial" w:cs="Arial"/>
              </w:rPr>
            </w:pPr>
            <w:r w:rsidRPr="00126FB4">
              <w:rPr>
                <w:rFonts w:ascii="Arial" w:hAnsi="Arial" w:cs="Arial"/>
              </w:rPr>
              <w:t>Igbo</w:t>
            </w:r>
          </w:p>
        </w:tc>
        <w:tc>
          <w:tcPr>
            <w:tcW w:w="1954" w:type="dxa"/>
            <w:tcBorders>
              <w:top w:val="nil"/>
              <w:left w:val="nil"/>
              <w:bottom w:val="single" w:sz="4" w:space="0" w:color="C0C0C0"/>
              <w:right w:val="single" w:sz="4" w:space="0" w:color="333333"/>
            </w:tcBorders>
            <w:shd w:val="clear" w:color="000000" w:fill="FFFFFF"/>
            <w:noWrap/>
          </w:tcPr>
          <w:p w14:paraId="4AE3F23F" w14:textId="77777777" w:rsidR="00BE5362" w:rsidRPr="00126FB4" w:rsidRDefault="00BE5362" w:rsidP="00BE5362">
            <w:pPr>
              <w:jc w:val="both"/>
              <w:rPr>
                <w:rFonts w:ascii="Arial" w:hAnsi="Arial" w:cs="Arial"/>
              </w:rPr>
            </w:pPr>
            <w:r w:rsidRPr="00126FB4">
              <w:rPr>
                <w:rFonts w:ascii="Arial" w:hAnsi="Arial" w:cs="Arial"/>
              </w:rPr>
              <w:t>11</w:t>
            </w:r>
          </w:p>
        </w:tc>
        <w:tc>
          <w:tcPr>
            <w:tcW w:w="2927" w:type="dxa"/>
            <w:tcBorders>
              <w:top w:val="nil"/>
              <w:left w:val="nil"/>
              <w:bottom w:val="single" w:sz="4" w:space="0" w:color="C0C0C0"/>
              <w:right w:val="single" w:sz="4" w:space="0" w:color="333333"/>
            </w:tcBorders>
            <w:shd w:val="clear" w:color="000000" w:fill="FFFFFF"/>
            <w:noWrap/>
          </w:tcPr>
          <w:p w14:paraId="25D14690" w14:textId="77777777" w:rsidR="00BE5362" w:rsidRPr="00126FB4" w:rsidRDefault="00BE5362" w:rsidP="00BE5362">
            <w:pPr>
              <w:jc w:val="both"/>
              <w:rPr>
                <w:rFonts w:ascii="Arial" w:hAnsi="Arial" w:cs="Arial"/>
              </w:rPr>
            </w:pPr>
            <w:r w:rsidRPr="00126FB4">
              <w:rPr>
                <w:rFonts w:ascii="Arial" w:hAnsi="Arial" w:cs="Arial"/>
              </w:rPr>
              <w:t>9.2</w:t>
            </w:r>
          </w:p>
        </w:tc>
      </w:tr>
      <w:tr w:rsidR="00BE5362" w:rsidRPr="00126FB4" w14:paraId="624650AC" w14:textId="77777777" w:rsidTr="00BE5362">
        <w:trPr>
          <w:trHeight w:val="350"/>
        </w:trPr>
        <w:tc>
          <w:tcPr>
            <w:tcW w:w="4140" w:type="dxa"/>
            <w:tcBorders>
              <w:top w:val="nil"/>
              <w:left w:val="nil"/>
              <w:bottom w:val="single" w:sz="4" w:space="0" w:color="C0C0C0"/>
              <w:right w:val="nil"/>
            </w:tcBorders>
          </w:tcPr>
          <w:p w14:paraId="7940B6E3" w14:textId="77777777" w:rsidR="00BE5362" w:rsidRPr="00126FB4" w:rsidRDefault="00BE5362" w:rsidP="00BE5362">
            <w:pPr>
              <w:jc w:val="both"/>
              <w:rPr>
                <w:rFonts w:ascii="Arial" w:hAnsi="Arial" w:cs="Arial"/>
              </w:rPr>
            </w:pPr>
            <w:r w:rsidRPr="00126FB4">
              <w:rPr>
                <w:rFonts w:ascii="Arial" w:hAnsi="Arial" w:cs="Arial"/>
              </w:rPr>
              <w:t>Ijaw</w:t>
            </w:r>
          </w:p>
        </w:tc>
        <w:tc>
          <w:tcPr>
            <w:tcW w:w="1954" w:type="dxa"/>
            <w:tcBorders>
              <w:top w:val="nil"/>
              <w:left w:val="nil"/>
              <w:bottom w:val="single" w:sz="4" w:space="0" w:color="C0C0C0"/>
              <w:right w:val="single" w:sz="4" w:space="0" w:color="333333"/>
            </w:tcBorders>
            <w:shd w:val="clear" w:color="000000" w:fill="FFFFFF"/>
            <w:noWrap/>
          </w:tcPr>
          <w:p w14:paraId="42B5237E" w14:textId="77777777" w:rsidR="00BE5362" w:rsidRPr="00126FB4" w:rsidRDefault="00BE5362" w:rsidP="00BE5362">
            <w:pPr>
              <w:jc w:val="both"/>
              <w:rPr>
                <w:rFonts w:ascii="Arial" w:hAnsi="Arial" w:cs="Arial"/>
              </w:rPr>
            </w:pPr>
            <w:r w:rsidRPr="00126FB4">
              <w:rPr>
                <w:rFonts w:ascii="Arial" w:hAnsi="Arial" w:cs="Arial"/>
              </w:rPr>
              <w:t>1</w:t>
            </w:r>
          </w:p>
        </w:tc>
        <w:tc>
          <w:tcPr>
            <w:tcW w:w="2927" w:type="dxa"/>
            <w:tcBorders>
              <w:top w:val="nil"/>
              <w:left w:val="nil"/>
              <w:bottom w:val="single" w:sz="4" w:space="0" w:color="C0C0C0"/>
              <w:right w:val="single" w:sz="4" w:space="0" w:color="333333"/>
            </w:tcBorders>
            <w:shd w:val="clear" w:color="000000" w:fill="FFFFFF"/>
            <w:noWrap/>
          </w:tcPr>
          <w:p w14:paraId="3A1F6A85" w14:textId="77777777" w:rsidR="00BE5362" w:rsidRPr="00126FB4" w:rsidRDefault="00BE5362" w:rsidP="00BE5362">
            <w:pPr>
              <w:jc w:val="both"/>
              <w:rPr>
                <w:rFonts w:ascii="Arial" w:hAnsi="Arial" w:cs="Arial"/>
              </w:rPr>
            </w:pPr>
            <w:r w:rsidRPr="00126FB4">
              <w:rPr>
                <w:rFonts w:ascii="Arial" w:hAnsi="Arial" w:cs="Arial"/>
              </w:rPr>
              <w:t>0.8</w:t>
            </w:r>
          </w:p>
        </w:tc>
      </w:tr>
      <w:tr w:rsidR="00BE5362" w:rsidRPr="00126FB4" w14:paraId="7D362287" w14:textId="77777777" w:rsidTr="00BE5362">
        <w:trPr>
          <w:trHeight w:val="350"/>
        </w:trPr>
        <w:tc>
          <w:tcPr>
            <w:tcW w:w="4140" w:type="dxa"/>
            <w:tcBorders>
              <w:top w:val="nil"/>
              <w:left w:val="nil"/>
              <w:bottom w:val="single" w:sz="4" w:space="0" w:color="C0C0C0"/>
              <w:right w:val="nil"/>
            </w:tcBorders>
          </w:tcPr>
          <w:p w14:paraId="3E91C6F4" w14:textId="77777777" w:rsidR="00BE5362" w:rsidRPr="00126FB4" w:rsidRDefault="00BE5362" w:rsidP="00BE5362">
            <w:pPr>
              <w:jc w:val="both"/>
              <w:rPr>
                <w:rFonts w:ascii="Arial" w:hAnsi="Arial" w:cs="Arial"/>
              </w:rPr>
            </w:pPr>
            <w:r w:rsidRPr="00126FB4">
              <w:rPr>
                <w:rFonts w:ascii="Arial" w:hAnsi="Arial" w:cs="Arial"/>
              </w:rPr>
              <w:t>Yoruba</w:t>
            </w:r>
          </w:p>
        </w:tc>
        <w:tc>
          <w:tcPr>
            <w:tcW w:w="1954" w:type="dxa"/>
            <w:tcBorders>
              <w:top w:val="nil"/>
              <w:left w:val="nil"/>
              <w:bottom w:val="single" w:sz="4" w:space="0" w:color="C0C0C0"/>
              <w:right w:val="single" w:sz="4" w:space="0" w:color="333333"/>
            </w:tcBorders>
            <w:shd w:val="clear" w:color="000000" w:fill="FFFFFF"/>
            <w:noWrap/>
          </w:tcPr>
          <w:p w14:paraId="798A4AC4" w14:textId="77777777" w:rsidR="00BE5362" w:rsidRPr="00126FB4" w:rsidRDefault="00BE5362" w:rsidP="00BE5362">
            <w:pPr>
              <w:jc w:val="both"/>
              <w:rPr>
                <w:rFonts w:ascii="Arial" w:hAnsi="Arial" w:cs="Arial"/>
              </w:rPr>
            </w:pPr>
            <w:r w:rsidRPr="00126FB4">
              <w:rPr>
                <w:rFonts w:ascii="Arial" w:hAnsi="Arial" w:cs="Arial"/>
              </w:rPr>
              <w:t>107</w:t>
            </w:r>
          </w:p>
        </w:tc>
        <w:tc>
          <w:tcPr>
            <w:tcW w:w="2927" w:type="dxa"/>
            <w:tcBorders>
              <w:top w:val="nil"/>
              <w:left w:val="nil"/>
              <w:bottom w:val="single" w:sz="4" w:space="0" w:color="C0C0C0"/>
              <w:right w:val="single" w:sz="4" w:space="0" w:color="333333"/>
            </w:tcBorders>
            <w:shd w:val="clear" w:color="000000" w:fill="FFFFFF"/>
            <w:noWrap/>
          </w:tcPr>
          <w:p w14:paraId="49633006" w14:textId="77777777" w:rsidR="00BE5362" w:rsidRPr="00126FB4" w:rsidRDefault="00BE5362" w:rsidP="00BE5362">
            <w:pPr>
              <w:jc w:val="both"/>
              <w:rPr>
                <w:rFonts w:ascii="Arial" w:hAnsi="Arial" w:cs="Arial"/>
              </w:rPr>
            </w:pPr>
            <w:r w:rsidRPr="00126FB4">
              <w:rPr>
                <w:rFonts w:ascii="Arial" w:hAnsi="Arial" w:cs="Arial"/>
              </w:rPr>
              <w:t>89.2</w:t>
            </w:r>
          </w:p>
        </w:tc>
      </w:tr>
    </w:tbl>
    <w:p w14:paraId="20D798C5" w14:textId="77777777" w:rsidR="00BE5362" w:rsidRPr="00126FB4" w:rsidRDefault="00BE5362" w:rsidP="00BE5362">
      <w:pPr>
        <w:spacing w:before="100" w:beforeAutospacing="1" w:after="100" w:afterAutospacing="1"/>
        <w:jc w:val="both"/>
        <w:outlineLvl w:val="1"/>
        <w:rPr>
          <w:rFonts w:ascii="Arial" w:hAnsi="Arial" w:cs="Arial"/>
          <w:bCs/>
          <w:lang w:eastAsia="en-GB"/>
        </w:rPr>
      </w:pPr>
    </w:p>
    <w:p w14:paraId="0A0C7DA2" w14:textId="77777777" w:rsidR="00BE5362" w:rsidRPr="00126FB4" w:rsidRDefault="007C6A55" w:rsidP="00BE5362">
      <w:pPr>
        <w:spacing w:before="100" w:beforeAutospacing="1" w:after="100" w:afterAutospacing="1"/>
        <w:jc w:val="both"/>
        <w:rPr>
          <w:rFonts w:ascii="Arial" w:hAnsi="Arial" w:cs="Arial"/>
          <w:lang w:eastAsia="en-GB"/>
        </w:rPr>
      </w:pPr>
      <w:r>
        <w:rPr>
          <w:rFonts w:ascii="Arial" w:hAnsi="Arial" w:cs="Arial"/>
          <w:lang w:eastAsia="en-GB"/>
        </w:rPr>
        <w:t>3.2</w:t>
      </w:r>
      <w:r>
        <w:rPr>
          <w:rFonts w:ascii="Arial" w:hAnsi="Arial" w:cs="Arial"/>
          <w:lang w:eastAsia="en-GB"/>
        </w:rPr>
        <w:tab/>
        <w:t xml:space="preserve">Discussion on Hypothesis </w:t>
      </w:r>
    </w:p>
    <w:p w14:paraId="1C3C6EF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None of the socio-demographic variables (age, children, household size, and income) and usage shown in Table 2 shows any significant linear correlation with </w:t>
      </w:r>
      <w:r w:rsidRPr="00126FB4">
        <w:rPr>
          <w:rFonts w:ascii="Arial" w:hAnsi="Arial" w:cs="Arial"/>
          <w:iCs/>
          <w:lang w:eastAsia="en-GB"/>
        </w:rPr>
        <w:t>Phone usage</w:t>
      </w:r>
      <w:r w:rsidRPr="00126FB4">
        <w:rPr>
          <w:rFonts w:ascii="Arial" w:hAnsi="Arial" w:cs="Arial"/>
          <w:lang w:eastAsia="en-GB"/>
        </w:rPr>
        <w:t xml:space="preserve">. Also, the </w:t>
      </w:r>
      <w:r w:rsidRPr="00126FB4">
        <w:rPr>
          <w:rFonts w:ascii="Arial" w:hAnsi="Arial" w:cs="Arial"/>
          <w:lang w:eastAsia="en-GB"/>
        </w:rPr>
        <w:lastRenderedPageBreak/>
        <w:t xml:space="preserve">ANOVA conducted for marital status on Table 3 showed no significant difference in Phone usage among marital categories. </w:t>
      </w:r>
    </w:p>
    <w:p w14:paraId="5578EB2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This suggests that </w:t>
      </w:r>
      <w:r w:rsidRPr="00126FB4">
        <w:rPr>
          <w:rFonts w:ascii="Arial" w:hAnsi="Arial" w:cs="Arial"/>
          <w:bCs/>
          <w:lang w:eastAsia="en-GB"/>
        </w:rPr>
        <w:t>digital inclusion in this sample may not be strongly structured along these traditional demographic/economic lines</w:t>
      </w:r>
      <w:r w:rsidRPr="00126FB4">
        <w:rPr>
          <w:rFonts w:ascii="Arial" w:hAnsi="Arial" w:cs="Arial"/>
          <w:lang w:eastAsia="en-GB"/>
        </w:rPr>
        <w:t xml:space="preserve">. Access to and use of mobile/digital tools might be more dependent on </w:t>
      </w:r>
      <w:r w:rsidRPr="00126FB4">
        <w:rPr>
          <w:rFonts w:ascii="Arial" w:hAnsi="Arial" w:cs="Arial"/>
          <w:bCs/>
          <w:lang w:eastAsia="en-GB"/>
        </w:rPr>
        <w:t>contextual factors</w:t>
      </w:r>
      <w:r w:rsidRPr="00126FB4">
        <w:rPr>
          <w:rFonts w:ascii="Arial" w:hAnsi="Arial" w:cs="Arial"/>
          <w:lang w:eastAsia="en-GB"/>
        </w:rPr>
        <w:t xml:space="preserve"> (e.g., network coverage, digital literacy, peer networks, affordability of data, or cultural acceptance) than on age, family size, or income.</w:t>
      </w:r>
    </w:p>
    <w:p w14:paraId="1AE1AAE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The small negative association with age and children hints that </w:t>
      </w:r>
      <w:r w:rsidRPr="00126FB4">
        <w:rPr>
          <w:rFonts w:ascii="Arial" w:hAnsi="Arial" w:cs="Arial"/>
          <w:bCs/>
          <w:lang w:eastAsia="en-GB"/>
        </w:rPr>
        <w:t>family responsibilities and generational divides</w:t>
      </w:r>
      <w:r w:rsidRPr="00126FB4">
        <w:rPr>
          <w:rFonts w:ascii="Arial" w:hAnsi="Arial" w:cs="Arial"/>
          <w:lang w:eastAsia="en-GB"/>
        </w:rPr>
        <w:t xml:space="preserve"> may reduce digital engagement somewhat, but the weak effect indicates these are not decisive. This, therefore leads to the acceptance of the null hypotheses 3, 4 and 5 of the study.</w:t>
      </w:r>
    </w:p>
    <w:p w14:paraId="5E655BAB" w14:textId="77777777" w:rsidR="00BE5362" w:rsidRPr="00126FB4" w:rsidRDefault="00BE5362" w:rsidP="00BE5362">
      <w:pPr>
        <w:spacing w:before="100" w:beforeAutospacing="1" w:after="100" w:afterAutospacing="1"/>
        <w:jc w:val="both"/>
        <w:outlineLvl w:val="1"/>
        <w:rPr>
          <w:rFonts w:ascii="Arial" w:hAnsi="Arial" w:cs="Arial"/>
          <w:b/>
          <w:lang w:eastAsia="en-GB"/>
        </w:rPr>
      </w:pPr>
      <w:r w:rsidRPr="00126FB4">
        <w:rPr>
          <w:rFonts w:ascii="Arial" w:hAnsi="Arial" w:cs="Arial"/>
          <w:b/>
          <w:lang w:eastAsia="en-GB"/>
        </w:rPr>
        <w:t>Table 2: Result of Correlation analysis between socioeconomic characteristics and Phone usage index</w:t>
      </w:r>
    </w:p>
    <w:tbl>
      <w:tblPr>
        <w:tblStyle w:val="TableGrid"/>
        <w:tblW w:w="0" w:type="auto"/>
        <w:tblLook w:val="04A0" w:firstRow="1" w:lastRow="0" w:firstColumn="1" w:lastColumn="0" w:noHBand="0" w:noVBand="1"/>
      </w:tblPr>
      <w:tblGrid>
        <w:gridCol w:w="2390"/>
        <w:gridCol w:w="3239"/>
        <w:gridCol w:w="2795"/>
      </w:tblGrid>
      <w:tr w:rsidR="00BE5362" w:rsidRPr="00126FB4" w14:paraId="5E0BD23F" w14:textId="77777777" w:rsidTr="00BE5362">
        <w:tc>
          <w:tcPr>
            <w:tcW w:w="2515" w:type="dxa"/>
          </w:tcPr>
          <w:p w14:paraId="717A9878"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r w:rsidRPr="00126FB4">
              <w:rPr>
                <w:rFonts w:ascii="Arial" w:eastAsia="Times New Roman" w:hAnsi="Arial" w:cs="Arial"/>
                <w:b/>
                <w:sz w:val="20"/>
                <w:szCs w:val="20"/>
                <w:lang w:eastAsia="en-GB"/>
              </w:rPr>
              <w:t xml:space="preserve">Variable </w:t>
            </w:r>
          </w:p>
        </w:tc>
        <w:tc>
          <w:tcPr>
            <w:tcW w:w="3495" w:type="dxa"/>
          </w:tcPr>
          <w:p w14:paraId="07381C46"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proofErr w:type="spellStart"/>
            <w:r w:rsidRPr="00126FB4">
              <w:rPr>
                <w:rFonts w:ascii="Arial" w:eastAsia="Times New Roman" w:hAnsi="Arial" w:cs="Arial"/>
                <w:b/>
                <w:sz w:val="20"/>
                <w:szCs w:val="20"/>
                <w:lang w:eastAsia="en-GB"/>
              </w:rPr>
              <w:t>r-value</w:t>
            </w:r>
            <w:proofErr w:type="spellEnd"/>
          </w:p>
        </w:tc>
        <w:tc>
          <w:tcPr>
            <w:tcW w:w="3006" w:type="dxa"/>
          </w:tcPr>
          <w:p w14:paraId="0EA15378" w14:textId="77777777" w:rsidR="00BE5362" w:rsidRPr="00126FB4" w:rsidRDefault="00BE5362" w:rsidP="00BE5362">
            <w:pPr>
              <w:spacing w:before="100" w:beforeAutospacing="1" w:after="100" w:afterAutospacing="1"/>
              <w:jc w:val="both"/>
              <w:rPr>
                <w:rFonts w:ascii="Arial" w:eastAsia="Times New Roman" w:hAnsi="Arial" w:cs="Arial"/>
                <w:b/>
                <w:sz w:val="20"/>
                <w:szCs w:val="20"/>
                <w:lang w:eastAsia="en-GB"/>
              </w:rPr>
            </w:pPr>
            <w:r w:rsidRPr="00126FB4">
              <w:rPr>
                <w:rFonts w:ascii="Arial" w:eastAsia="Times New Roman" w:hAnsi="Arial" w:cs="Arial"/>
                <w:b/>
                <w:sz w:val="20"/>
                <w:szCs w:val="20"/>
                <w:lang w:eastAsia="en-GB"/>
              </w:rPr>
              <w:t>p-value</w:t>
            </w:r>
          </w:p>
        </w:tc>
      </w:tr>
      <w:tr w:rsidR="00BE5362" w:rsidRPr="00126FB4" w14:paraId="54546993" w14:textId="77777777" w:rsidTr="00BE5362">
        <w:tc>
          <w:tcPr>
            <w:tcW w:w="2515" w:type="dxa"/>
          </w:tcPr>
          <w:p w14:paraId="068DA8CF"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Age</w:t>
            </w:r>
          </w:p>
        </w:tc>
        <w:tc>
          <w:tcPr>
            <w:tcW w:w="3495" w:type="dxa"/>
          </w:tcPr>
          <w:p w14:paraId="0391D296"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hAnsi="Arial" w:cs="Arial"/>
                <w:sz w:val="20"/>
                <w:szCs w:val="20"/>
                <w:lang w:eastAsia="en-GB"/>
              </w:rPr>
              <w:t>- 0.11</w:t>
            </w:r>
          </w:p>
        </w:tc>
        <w:tc>
          <w:tcPr>
            <w:tcW w:w="3006" w:type="dxa"/>
          </w:tcPr>
          <w:p w14:paraId="0C487F9D"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0.23</w:t>
            </w:r>
          </w:p>
        </w:tc>
      </w:tr>
      <w:tr w:rsidR="00BE5362" w:rsidRPr="00126FB4" w14:paraId="4FDBCE0F" w14:textId="77777777" w:rsidTr="00BE5362">
        <w:tc>
          <w:tcPr>
            <w:tcW w:w="2515" w:type="dxa"/>
          </w:tcPr>
          <w:p w14:paraId="45630771"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Number of Children</w:t>
            </w:r>
          </w:p>
        </w:tc>
        <w:tc>
          <w:tcPr>
            <w:tcW w:w="3495" w:type="dxa"/>
          </w:tcPr>
          <w:p w14:paraId="03214821"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hAnsi="Arial" w:cs="Arial"/>
                <w:sz w:val="20"/>
                <w:szCs w:val="20"/>
                <w:lang w:eastAsia="en-GB"/>
              </w:rPr>
              <w:t>- 0.07</w:t>
            </w:r>
          </w:p>
        </w:tc>
        <w:tc>
          <w:tcPr>
            <w:tcW w:w="3006" w:type="dxa"/>
          </w:tcPr>
          <w:p w14:paraId="2ED8D7CE"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0.46</w:t>
            </w:r>
          </w:p>
        </w:tc>
      </w:tr>
      <w:tr w:rsidR="00BE5362" w:rsidRPr="00126FB4" w14:paraId="4C7BCF83" w14:textId="77777777" w:rsidTr="00BE5362">
        <w:tc>
          <w:tcPr>
            <w:tcW w:w="2515" w:type="dxa"/>
          </w:tcPr>
          <w:p w14:paraId="3E7CE639"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Household size</w:t>
            </w:r>
          </w:p>
        </w:tc>
        <w:tc>
          <w:tcPr>
            <w:tcW w:w="3495" w:type="dxa"/>
          </w:tcPr>
          <w:p w14:paraId="5898EB34"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 xml:space="preserve">0.11 </w:t>
            </w:r>
          </w:p>
        </w:tc>
        <w:tc>
          <w:tcPr>
            <w:tcW w:w="3006" w:type="dxa"/>
          </w:tcPr>
          <w:p w14:paraId="7D840334"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0.23</w:t>
            </w:r>
          </w:p>
        </w:tc>
      </w:tr>
      <w:tr w:rsidR="00BE5362" w:rsidRPr="00126FB4" w14:paraId="0FEB38FD" w14:textId="77777777" w:rsidTr="00BE5362">
        <w:tc>
          <w:tcPr>
            <w:tcW w:w="2515" w:type="dxa"/>
          </w:tcPr>
          <w:p w14:paraId="44D4A48A"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Monthly income</w:t>
            </w:r>
          </w:p>
        </w:tc>
        <w:tc>
          <w:tcPr>
            <w:tcW w:w="3495" w:type="dxa"/>
          </w:tcPr>
          <w:p w14:paraId="2CB914B5"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0.02</w:t>
            </w:r>
          </w:p>
        </w:tc>
        <w:tc>
          <w:tcPr>
            <w:tcW w:w="3006" w:type="dxa"/>
          </w:tcPr>
          <w:p w14:paraId="535C1DAC" w14:textId="77777777" w:rsidR="00BE5362" w:rsidRPr="00126FB4" w:rsidRDefault="00BE5362" w:rsidP="00BE5362">
            <w:pPr>
              <w:spacing w:before="100" w:beforeAutospacing="1" w:after="100" w:afterAutospacing="1"/>
              <w:jc w:val="both"/>
              <w:rPr>
                <w:rFonts w:ascii="Arial" w:eastAsia="Times New Roman" w:hAnsi="Arial" w:cs="Arial"/>
                <w:sz w:val="20"/>
                <w:szCs w:val="20"/>
                <w:lang w:eastAsia="en-GB"/>
              </w:rPr>
            </w:pPr>
            <w:r w:rsidRPr="00126FB4">
              <w:rPr>
                <w:rFonts w:ascii="Arial" w:eastAsia="Times New Roman" w:hAnsi="Arial" w:cs="Arial"/>
                <w:sz w:val="20"/>
                <w:szCs w:val="20"/>
                <w:lang w:eastAsia="en-GB"/>
              </w:rPr>
              <w:t xml:space="preserve">0.84 </w:t>
            </w:r>
          </w:p>
        </w:tc>
      </w:tr>
    </w:tbl>
    <w:p w14:paraId="4DF5EBCB" w14:textId="77777777" w:rsidR="00BE5362" w:rsidRPr="00126FB4" w:rsidRDefault="00BE5362" w:rsidP="00BE5362">
      <w:pPr>
        <w:autoSpaceDE w:val="0"/>
        <w:autoSpaceDN w:val="0"/>
        <w:adjustRightInd w:val="0"/>
        <w:rPr>
          <w:rFonts w:ascii="Arial" w:hAnsi="Arial" w:cs="Arial"/>
        </w:rPr>
      </w:pPr>
    </w:p>
    <w:p w14:paraId="6E63B930" w14:textId="77777777" w:rsidR="00BE5362" w:rsidRPr="00126FB4" w:rsidRDefault="00BE5362" w:rsidP="00BE5362">
      <w:pPr>
        <w:autoSpaceDE w:val="0"/>
        <w:autoSpaceDN w:val="0"/>
        <w:adjustRightInd w:val="0"/>
        <w:rPr>
          <w:rFonts w:ascii="Arial" w:hAnsi="Arial" w:cs="Arial"/>
          <w:b/>
        </w:rPr>
      </w:pPr>
      <w:r w:rsidRPr="00126FB4">
        <w:rPr>
          <w:rFonts w:ascii="Arial" w:hAnsi="Arial" w:cs="Arial"/>
          <w:b/>
        </w:rPr>
        <w:t>Table 3: Results of ANOVA for Phone Usage among marital categories</w:t>
      </w:r>
    </w:p>
    <w:tbl>
      <w:tblPr>
        <w:tblW w:w="7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7"/>
        <w:gridCol w:w="1728"/>
        <w:gridCol w:w="765"/>
        <w:gridCol w:w="1408"/>
        <w:gridCol w:w="1025"/>
        <w:gridCol w:w="1025"/>
      </w:tblGrid>
      <w:tr w:rsidR="00BE5362" w:rsidRPr="00126FB4" w14:paraId="57A82AB8" w14:textId="77777777" w:rsidTr="00BE5362">
        <w:trPr>
          <w:cantSplit/>
        </w:trPr>
        <w:tc>
          <w:tcPr>
            <w:tcW w:w="1697" w:type="dxa"/>
            <w:shd w:val="clear" w:color="auto" w:fill="FFFFFF"/>
            <w:vAlign w:val="bottom"/>
          </w:tcPr>
          <w:p w14:paraId="02C45C9A" w14:textId="77777777" w:rsidR="00BE5362" w:rsidRPr="00126FB4" w:rsidRDefault="00BE5362" w:rsidP="00BE5362">
            <w:pPr>
              <w:autoSpaceDE w:val="0"/>
              <w:autoSpaceDN w:val="0"/>
              <w:adjustRightInd w:val="0"/>
              <w:rPr>
                <w:rFonts w:ascii="Arial" w:hAnsi="Arial" w:cs="Arial"/>
                <w:b/>
              </w:rPr>
            </w:pPr>
          </w:p>
        </w:tc>
        <w:tc>
          <w:tcPr>
            <w:tcW w:w="1728" w:type="dxa"/>
            <w:shd w:val="clear" w:color="auto" w:fill="FFFFFF"/>
            <w:vAlign w:val="bottom"/>
          </w:tcPr>
          <w:p w14:paraId="422144A8"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Sum of Squares</w:t>
            </w:r>
          </w:p>
        </w:tc>
        <w:tc>
          <w:tcPr>
            <w:tcW w:w="765" w:type="dxa"/>
            <w:shd w:val="clear" w:color="auto" w:fill="FFFFFF"/>
            <w:vAlign w:val="bottom"/>
          </w:tcPr>
          <w:p w14:paraId="1153AA2B"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df</w:t>
            </w:r>
          </w:p>
        </w:tc>
        <w:tc>
          <w:tcPr>
            <w:tcW w:w="1408" w:type="dxa"/>
            <w:shd w:val="clear" w:color="auto" w:fill="FFFFFF"/>
            <w:vAlign w:val="bottom"/>
          </w:tcPr>
          <w:p w14:paraId="51B3E287"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Mean Square</w:t>
            </w:r>
          </w:p>
        </w:tc>
        <w:tc>
          <w:tcPr>
            <w:tcW w:w="1025" w:type="dxa"/>
            <w:shd w:val="clear" w:color="auto" w:fill="FFFFFF"/>
            <w:vAlign w:val="bottom"/>
          </w:tcPr>
          <w:p w14:paraId="7D0623A4"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F</w:t>
            </w:r>
          </w:p>
        </w:tc>
        <w:tc>
          <w:tcPr>
            <w:tcW w:w="1025" w:type="dxa"/>
            <w:shd w:val="clear" w:color="auto" w:fill="FFFFFF"/>
            <w:vAlign w:val="bottom"/>
          </w:tcPr>
          <w:p w14:paraId="6F92392B" w14:textId="77777777" w:rsidR="00BE5362" w:rsidRPr="00126FB4" w:rsidRDefault="00BE5362" w:rsidP="00BE5362">
            <w:pPr>
              <w:autoSpaceDE w:val="0"/>
              <w:autoSpaceDN w:val="0"/>
              <w:adjustRightInd w:val="0"/>
              <w:spacing w:line="320" w:lineRule="atLeast"/>
              <w:ind w:left="60" w:right="60"/>
              <w:jc w:val="center"/>
              <w:rPr>
                <w:rFonts w:ascii="Arial" w:hAnsi="Arial" w:cs="Arial"/>
                <w:b/>
                <w:color w:val="264A60"/>
              </w:rPr>
            </w:pPr>
            <w:r w:rsidRPr="00126FB4">
              <w:rPr>
                <w:rFonts w:ascii="Arial" w:hAnsi="Arial" w:cs="Arial"/>
                <w:b/>
                <w:color w:val="264A60"/>
              </w:rPr>
              <w:t>Sig.</w:t>
            </w:r>
          </w:p>
        </w:tc>
      </w:tr>
      <w:tr w:rsidR="00BE5362" w:rsidRPr="00126FB4" w14:paraId="5D7A59DE" w14:textId="77777777" w:rsidTr="00BE5362">
        <w:trPr>
          <w:cantSplit/>
        </w:trPr>
        <w:tc>
          <w:tcPr>
            <w:tcW w:w="1697" w:type="dxa"/>
            <w:shd w:val="clear" w:color="auto" w:fill="E0E0E0"/>
          </w:tcPr>
          <w:p w14:paraId="697BB7A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Between Groups</w:t>
            </w:r>
          </w:p>
        </w:tc>
        <w:tc>
          <w:tcPr>
            <w:tcW w:w="1728" w:type="dxa"/>
            <w:shd w:val="clear" w:color="auto" w:fill="F9F9FB"/>
          </w:tcPr>
          <w:p w14:paraId="4A4231BA"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1.03</w:t>
            </w:r>
          </w:p>
        </w:tc>
        <w:tc>
          <w:tcPr>
            <w:tcW w:w="765" w:type="dxa"/>
            <w:shd w:val="clear" w:color="auto" w:fill="F9F9FB"/>
          </w:tcPr>
          <w:p w14:paraId="687A8A27"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3</w:t>
            </w:r>
          </w:p>
        </w:tc>
        <w:tc>
          <w:tcPr>
            <w:tcW w:w="1408" w:type="dxa"/>
            <w:shd w:val="clear" w:color="auto" w:fill="F9F9FB"/>
          </w:tcPr>
          <w:p w14:paraId="4012F55A"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0.34</w:t>
            </w:r>
          </w:p>
        </w:tc>
        <w:tc>
          <w:tcPr>
            <w:tcW w:w="1025" w:type="dxa"/>
            <w:shd w:val="clear" w:color="auto" w:fill="F9F9FB"/>
          </w:tcPr>
          <w:p w14:paraId="325B48D9"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0.28</w:t>
            </w:r>
          </w:p>
        </w:tc>
        <w:tc>
          <w:tcPr>
            <w:tcW w:w="1025" w:type="dxa"/>
            <w:shd w:val="clear" w:color="auto" w:fill="F9F9FB"/>
          </w:tcPr>
          <w:p w14:paraId="73068DC9"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0.84</w:t>
            </w:r>
          </w:p>
        </w:tc>
      </w:tr>
      <w:tr w:rsidR="00BE5362" w:rsidRPr="00126FB4" w14:paraId="756CEDD2" w14:textId="77777777" w:rsidTr="00BE5362">
        <w:trPr>
          <w:cantSplit/>
        </w:trPr>
        <w:tc>
          <w:tcPr>
            <w:tcW w:w="1697" w:type="dxa"/>
            <w:shd w:val="clear" w:color="auto" w:fill="E0E0E0"/>
          </w:tcPr>
          <w:p w14:paraId="39D6919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Within Groups</w:t>
            </w:r>
          </w:p>
        </w:tc>
        <w:tc>
          <w:tcPr>
            <w:tcW w:w="1728" w:type="dxa"/>
            <w:shd w:val="clear" w:color="auto" w:fill="F9F9FB"/>
          </w:tcPr>
          <w:p w14:paraId="779CE017"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143.96</w:t>
            </w:r>
          </w:p>
        </w:tc>
        <w:tc>
          <w:tcPr>
            <w:tcW w:w="765" w:type="dxa"/>
            <w:shd w:val="clear" w:color="auto" w:fill="F9F9FB"/>
          </w:tcPr>
          <w:p w14:paraId="584DCB10"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116</w:t>
            </w:r>
          </w:p>
        </w:tc>
        <w:tc>
          <w:tcPr>
            <w:tcW w:w="1408" w:type="dxa"/>
            <w:shd w:val="clear" w:color="auto" w:fill="F9F9FB"/>
          </w:tcPr>
          <w:p w14:paraId="3B7416A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1.24</w:t>
            </w:r>
          </w:p>
        </w:tc>
        <w:tc>
          <w:tcPr>
            <w:tcW w:w="1025" w:type="dxa"/>
            <w:shd w:val="clear" w:color="auto" w:fill="F9F9FB"/>
            <w:vAlign w:val="center"/>
          </w:tcPr>
          <w:p w14:paraId="6F94F4F4"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40862602" w14:textId="77777777" w:rsidR="00BE5362" w:rsidRPr="00126FB4" w:rsidRDefault="00BE5362" w:rsidP="00BE5362">
            <w:pPr>
              <w:autoSpaceDE w:val="0"/>
              <w:autoSpaceDN w:val="0"/>
              <w:adjustRightInd w:val="0"/>
              <w:rPr>
                <w:rFonts w:ascii="Arial" w:hAnsi="Arial" w:cs="Arial"/>
              </w:rPr>
            </w:pPr>
          </w:p>
        </w:tc>
      </w:tr>
      <w:tr w:rsidR="00BE5362" w:rsidRPr="00126FB4" w14:paraId="16559BA0" w14:textId="77777777" w:rsidTr="00BE5362">
        <w:trPr>
          <w:cantSplit/>
        </w:trPr>
        <w:tc>
          <w:tcPr>
            <w:tcW w:w="1697" w:type="dxa"/>
            <w:shd w:val="clear" w:color="auto" w:fill="E0E0E0"/>
          </w:tcPr>
          <w:p w14:paraId="6EEC7BFC" w14:textId="77777777" w:rsidR="00BE5362" w:rsidRPr="00126FB4" w:rsidRDefault="00BE5362" w:rsidP="00BE5362">
            <w:pPr>
              <w:autoSpaceDE w:val="0"/>
              <w:autoSpaceDN w:val="0"/>
              <w:adjustRightInd w:val="0"/>
              <w:spacing w:line="320" w:lineRule="atLeast"/>
              <w:ind w:left="60" w:right="60"/>
              <w:rPr>
                <w:rFonts w:ascii="Arial" w:hAnsi="Arial" w:cs="Arial"/>
                <w:color w:val="264A60"/>
              </w:rPr>
            </w:pPr>
            <w:r w:rsidRPr="00126FB4">
              <w:rPr>
                <w:rFonts w:ascii="Arial" w:hAnsi="Arial" w:cs="Arial"/>
                <w:color w:val="264A60"/>
              </w:rPr>
              <w:t>Total</w:t>
            </w:r>
          </w:p>
        </w:tc>
        <w:tc>
          <w:tcPr>
            <w:tcW w:w="1728" w:type="dxa"/>
            <w:shd w:val="clear" w:color="auto" w:fill="F9F9FB"/>
          </w:tcPr>
          <w:p w14:paraId="015D659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144.99</w:t>
            </w:r>
          </w:p>
        </w:tc>
        <w:tc>
          <w:tcPr>
            <w:tcW w:w="765" w:type="dxa"/>
            <w:shd w:val="clear" w:color="auto" w:fill="F9F9FB"/>
          </w:tcPr>
          <w:p w14:paraId="770E1841" w14:textId="77777777" w:rsidR="00BE5362" w:rsidRPr="00126FB4" w:rsidRDefault="00BE5362" w:rsidP="00BE5362">
            <w:pPr>
              <w:autoSpaceDE w:val="0"/>
              <w:autoSpaceDN w:val="0"/>
              <w:adjustRightInd w:val="0"/>
              <w:spacing w:line="320" w:lineRule="atLeast"/>
              <w:ind w:left="60" w:right="60"/>
              <w:jc w:val="right"/>
              <w:rPr>
                <w:rFonts w:ascii="Arial" w:hAnsi="Arial" w:cs="Arial"/>
                <w:color w:val="010205"/>
              </w:rPr>
            </w:pPr>
            <w:r w:rsidRPr="00126FB4">
              <w:rPr>
                <w:rFonts w:ascii="Arial" w:hAnsi="Arial" w:cs="Arial"/>
                <w:color w:val="010205"/>
              </w:rPr>
              <w:t>119</w:t>
            </w:r>
          </w:p>
        </w:tc>
        <w:tc>
          <w:tcPr>
            <w:tcW w:w="1408" w:type="dxa"/>
            <w:shd w:val="clear" w:color="auto" w:fill="F9F9FB"/>
            <w:vAlign w:val="center"/>
          </w:tcPr>
          <w:p w14:paraId="72C578BC"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1CB5CB18" w14:textId="77777777" w:rsidR="00BE5362" w:rsidRPr="00126FB4" w:rsidRDefault="00BE5362" w:rsidP="00BE5362">
            <w:pPr>
              <w:autoSpaceDE w:val="0"/>
              <w:autoSpaceDN w:val="0"/>
              <w:adjustRightInd w:val="0"/>
              <w:rPr>
                <w:rFonts w:ascii="Arial" w:hAnsi="Arial" w:cs="Arial"/>
              </w:rPr>
            </w:pPr>
          </w:p>
        </w:tc>
        <w:tc>
          <w:tcPr>
            <w:tcW w:w="1025" w:type="dxa"/>
            <w:shd w:val="clear" w:color="auto" w:fill="F9F9FB"/>
            <w:vAlign w:val="center"/>
          </w:tcPr>
          <w:p w14:paraId="053D28DF" w14:textId="77777777" w:rsidR="00BE5362" w:rsidRPr="00126FB4" w:rsidRDefault="00BE5362" w:rsidP="00BE5362">
            <w:pPr>
              <w:autoSpaceDE w:val="0"/>
              <w:autoSpaceDN w:val="0"/>
              <w:adjustRightInd w:val="0"/>
              <w:rPr>
                <w:rFonts w:ascii="Arial" w:hAnsi="Arial" w:cs="Arial"/>
              </w:rPr>
            </w:pPr>
          </w:p>
        </w:tc>
      </w:tr>
    </w:tbl>
    <w:p w14:paraId="6D400DD5" w14:textId="77777777" w:rsidR="007C6A55" w:rsidRDefault="007C6A55" w:rsidP="00BE5362">
      <w:pPr>
        <w:pStyle w:val="Heading2"/>
        <w:jc w:val="both"/>
        <w:rPr>
          <w:rFonts w:ascii="Arial" w:hAnsi="Arial" w:cs="Arial"/>
          <w:sz w:val="20"/>
          <w:szCs w:val="20"/>
        </w:rPr>
      </w:pPr>
    </w:p>
    <w:p w14:paraId="4D5F93DF" w14:textId="77777777" w:rsidR="00BE5362" w:rsidRPr="00126FB4" w:rsidRDefault="007C6A55" w:rsidP="00BE5362">
      <w:pPr>
        <w:pStyle w:val="Heading2"/>
        <w:jc w:val="both"/>
        <w:rPr>
          <w:rFonts w:ascii="Arial" w:hAnsi="Arial" w:cs="Arial"/>
          <w:sz w:val="20"/>
          <w:szCs w:val="20"/>
        </w:rPr>
      </w:pPr>
      <w:r>
        <w:rPr>
          <w:rFonts w:ascii="Arial" w:hAnsi="Arial" w:cs="Arial"/>
          <w:sz w:val="20"/>
          <w:szCs w:val="20"/>
        </w:rPr>
        <w:t>3.3</w:t>
      </w:r>
      <w:r w:rsidR="00BE5362" w:rsidRPr="00126FB4">
        <w:rPr>
          <w:rFonts w:ascii="Arial" w:hAnsi="Arial" w:cs="Arial"/>
          <w:sz w:val="20"/>
          <w:szCs w:val="20"/>
        </w:rPr>
        <w:tab/>
        <w:t>Income-Generating Activities of Respondents</w:t>
      </w:r>
    </w:p>
    <w:p w14:paraId="66B8B6A3"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distribution of respondents’ income-generating activities (Figure 1) shows that women are engaged in a diverse range of livelihoods, though with clear concentrations in certain sectors. The largest share reported involvement in </w:t>
      </w:r>
      <w:r w:rsidRPr="00126FB4">
        <w:rPr>
          <w:rStyle w:val="Strong"/>
          <w:rFonts w:ascii="Arial" w:hAnsi="Arial" w:cs="Arial"/>
          <w:b w:val="0"/>
          <w:sz w:val="20"/>
          <w:szCs w:val="20"/>
        </w:rPr>
        <w:t>confectionery production (37.5%)</w:t>
      </w:r>
      <w:r w:rsidRPr="00126FB4">
        <w:rPr>
          <w:rFonts w:ascii="Arial" w:hAnsi="Arial" w:cs="Arial"/>
          <w:b/>
          <w:sz w:val="20"/>
          <w:szCs w:val="20"/>
        </w:rPr>
        <w:t>,</w:t>
      </w:r>
      <w:r w:rsidRPr="00126FB4">
        <w:rPr>
          <w:rFonts w:ascii="Arial" w:hAnsi="Arial" w:cs="Arial"/>
          <w:sz w:val="20"/>
          <w:szCs w:val="20"/>
        </w:rPr>
        <w:t xml:space="preserve"> followed by </w:t>
      </w:r>
      <w:r w:rsidRPr="00126FB4">
        <w:rPr>
          <w:rStyle w:val="Strong"/>
          <w:rFonts w:ascii="Arial" w:hAnsi="Arial" w:cs="Arial"/>
          <w:b w:val="0"/>
          <w:sz w:val="20"/>
          <w:szCs w:val="20"/>
        </w:rPr>
        <w:t>market trading (32.5%)</w:t>
      </w:r>
      <w:r w:rsidRPr="00126FB4">
        <w:rPr>
          <w:rFonts w:ascii="Arial" w:hAnsi="Arial" w:cs="Arial"/>
          <w:b/>
          <w:sz w:val="20"/>
          <w:szCs w:val="20"/>
        </w:rPr>
        <w:t xml:space="preserve"> </w:t>
      </w:r>
      <w:r w:rsidRPr="00126FB4">
        <w:rPr>
          <w:rFonts w:ascii="Arial" w:hAnsi="Arial" w:cs="Arial"/>
          <w:sz w:val="20"/>
          <w:szCs w:val="20"/>
        </w:rPr>
        <w:t>and</w:t>
      </w:r>
      <w:r w:rsidRPr="00126FB4">
        <w:rPr>
          <w:rFonts w:ascii="Arial" w:hAnsi="Arial" w:cs="Arial"/>
          <w:b/>
          <w:sz w:val="20"/>
          <w:szCs w:val="20"/>
        </w:rPr>
        <w:t xml:space="preserve"> </w:t>
      </w:r>
      <w:r w:rsidRPr="00126FB4">
        <w:rPr>
          <w:rStyle w:val="Strong"/>
          <w:rFonts w:ascii="Arial" w:hAnsi="Arial" w:cs="Arial"/>
          <w:b w:val="0"/>
          <w:sz w:val="20"/>
          <w:szCs w:val="20"/>
        </w:rPr>
        <w:t>petty trading (30.8%)</w:t>
      </w:r>
      <w:r w:rsidRPr="00126FB4">
        <w:rPr>
          <w:rFonts w:ascii="Arial" w:hAnsi="Arial" w:cs="Arial"/>
          <w:b/>
          <w:sz w:val="20"/>
          <w:szCs w:val="20"/>
        </w:rPr>
        <w:t xml:space="preserve">. </w:t>
      </w:r>
      <w:r w:rsidRPr="00126FB4">
        <w:rPr>
          <w:rFonts w:ascii="Arial" w:hAnsi="Arial" w:cs="Arial"/>
          <w:sz w:val="20"/>
          <w:szCs w:val="20"/>
        </w:rPr>
        <w:t>Civil service (24.2%) and crop farming (22.5%) also represent significant sources of income, while tailoring (9.2%), hairdressing (8.3%), and livestock rearing (13.3%) play important but smaller roles. Activities such as aquaculture (4.2%), agro-processing (12.5%), cooked food vending (1.7%), weaving (1.7%), bead making (2.5%), and event planning (3.3%) were much less common, while domestic help, laundry, and money collection services each accounted for fewer than 2% of respondents.</w:t>
      </w:r>
    </w:p>
    <w:p w14:paraId="5743893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predominance of confectionery, petty trading, and market trading highlights the centrality of </w:t>
      </w:r>
      <w:r w:rsidRPr="00126FB4">
        <w:rPr>
          <w:rStyle w:val="Strong"/>
          <w:rFonts w:ascii="Arial" w:hAnsi="Arial" w:cs="Arial"/>
          <w:b w:val="0"/>
          <w:sz w:val="20"/>
          <w:szCs w:val="20"/>
        </w:rPr>
        <w:t>commerce and food-related enterprises</w:t>
      </w:r>
      <w:r w:rsidRPr="00126FB4">
        <w:rPr>
          <w:rFonts w:ascii="Arial" w:hAnsi="Arial" w:cs="Arial"/>
          <w:b/>
          <w:sz w:val="20"/>
          <w:szCs w:val="20"/>
        </w:rPr>
        <w:t xml:space="preserve"> </w:t>
      </w:r>
      <w:r w:rsidRPr="00126FB4">
        <w:rPr>
          <w:rFonts w:ascii="Arial" w:hAnsi="Arial" w:cs="Arial"/>
          <w:sz w:val="20"/>
          <w:szCs w:val="20"/>
        </w:rPr>
        <w:t>in rural women’s livelihoods in Ondo State. This reflects broader patterns reported in Nigeria and sub-Saharan Africa, where women dominate petty trading and food vending due to low entry barriers, compatibility with household responsibilities, and quick turnover of income (World Bank, 2017; GSMA, 2024). Civil service employment, although relatively less common, represents a distinct segment with potentially more stable incomes, higher educational attainment, and greater exposure to formal institutions, which could shape digital engagement differently.</w:t>
      </w:r>
    </w:p>
    <w:p w14:paraId="54F4FD4B"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lastRenderedPageBreak/>
        <w:t xml:space="preserve">When correlated with digital usage, however, income from most livelihood sources showed weak or non-significant associations. Notably, petty trading income had a </w:t>
      </w:r>
      <w:r w:rsidRPr="00126FB4">
        <w:rPr>
          <w:rStyle w:val="Strong"/>
          <w:rFonts w:ascii="Arial" w:hAnsi="Arial" w:cs="Arial"/>
          <w:b w:val="0"/>
          <w:sz w:val="20"/>
          <w:szCs w:val="20"/>
        </w:rPr>
        <w:t>significant negative correlation</w:t>
      </w:r>
      <w:r w:rsidRPr="00126FB4">
        <w:rPr>
          <w:rFonts w:ascii="Arial" w:hAnsi="Arial" w:cs="Arial"/>
          <w:b/>
          <w:sz w:val="20"/>
          <w:szCs w:val="20"/>
        </w:rPr>
        <w:t xml:space="preserve"> </w:t>
      </w:r>
      <w:r w:rsidRPr="00126FB4">
        <w:rPr>
          <w:rFonts w:ascii="Arial" w:hAnsi="Arial" w:cs="Arial"/>
          <w:sz w:val="20"/>
          <w:szCs w:val="20"/>
        </w:rPr>
        <w:t xml:space="preserve">with digital usage (r = −0.53, p = 0.05), suggesting that women engaged in petty trading may have less time, resources, or incentive to explore advanced digital functionalities. This finding aligns with </w:t>
      </w:r>
      <w:proofErr w:type="spellStart"/>
      <w:r w:rsidRPr="00126FB4">
        <w:rPr>
          <w:rFonts w:ascii="Arial" w:hAnsi="Arial" w:cs="Arial"/>
          <w:sz w:val="20"/>
          <w:szCs w:val="20"/>
        </w:rPr>
        <w:t>Obayelu</w:t>
      </w:r>
      <w:proofErr w:type="spellEnd"/>
      <w:r w:rsidRPr="00126FB4">
        <w:rPr>
          <w:rFonts w:ascii="Arial" w:hAnsi="Arial" w:cs="Arial"/>
          <w:sz w:val="20"/>
          <w:szCs w:val="20"/>
        </w:rPr>
        <w:t xml:space="preserve"> et al. (2023), who reported that small-scale traders in Southwest Nigeria often relied on face-to-face transactions and viewed mobile phones primarily as tools for calls rather than advanced digital services. By contrast, income from civil service and livestock rearing showed small but positive (though non-significant) correlations with digital usage, consistent with </w:t>
      </w:r>
      <w:proofErr w:type="spellStart"/>
      <w:r w:rsidRPr="00126FB4">
        <w:rPr>
          <w:rFonts w:ascii="Arial" w:hAnsi="Arial" w:cs="Arial"/>
          <w:sz w:val="20"/>
          <w:szCs w:val="20"/>
        </w:rPr>
        <w:t>Akinleke</w:t>
      </w:r>
      <w:proofErr w:type="spellEnd"/>
      <w:r w:rsidRPr="00126FB4">
        <w:rPr>
          <w:rFonts w:ascii="Arial" w:hAnsi="Arial" w:cs="Arial"/>
          <w:sz w:val="20"/>
          <w:szCs w:val="20"/>
        </w:rPr>
        <w:t xml:space="preserve"> (2018), who found that salaried employment and diversified livelihood sources tend to facilitate greater use of mobile technologies.</w:t>
      </w:r>
    </w:p>
    <w:p w14:paraId="55A6040E" w14:textId="77777777" w:rsidR="00BE5362" w:rsidRPr="00126FB4" w:rsidRDefault="00BE5362" w:rsidP="00BE5362">
      <w:pPr>
        <w:pStyle w:val="NormalWeb"/>
        <w:jc w:val="both"/>
        <w:rPr>
          <w:rFonts w:ascii="Arial" w:hAnsi="Arial" w:cs="Arial"/>
          <w:sz w:val="20"/>
          <w:szCs w:val="20"/>
        </w:rPr>
      </w:pPr>
      <w:r w:rsidRPr="00126FB4">
        <w:rPr>
          <w:rFonts w:ascii="Arial" w:hAnsi="Arial" w:cs="Arial"/>
          <w:sz w:val="20"/>
          <w:szCs w:val="20"/>
        </w:rPr>
        <w:t xml:space="preserve">The low sample sizes (N &lt; 15 for some activities like hairdressing, petty trading, laundry) make the results less stable. But the petty trading finding stands out as significant despite the small sample. </w:t>
      </w:r>
      <w:r w:rsidRPr="00126FB4">
        <w:rPr>
          <w:rStyle w:val="Strong"/>
          <w:rFonts w:ascii="Arial" w:hAnsi="Arial" w:cs="Arial"/>
          <w:b w:val="0"/>
          <w:sz w:val="20"/>
          <w:szCs w:val="20"/>
        </w:rPr>
        <w:t>Total monthly income has no correlation with digital usage (r = 0.02)</w:t>
      </w:r>
      <w:r w:rsidRPr="00126FB4">
        <w:rPr>
          <w:rFonts w:ascii="Arial" w:hAnsi="Arial" w:cs="Arial"/>
          <w:b/>
          <w:sz w:val="20"/>
          <w:szCs w:val="20"/>
        </w:rPr>
        <w:t xml:space="preserve">. </w:t>
      </w:r>
      <w:r w:rsidRPr="00126FB4">
        <w:rPr>
          <w:rFonts w:ascii="Arial" w:hAnsi="Arial" w:cs="Arial"/>
          <w:sz w:val="20"/>
          <w:szCs w:val="20"/>
        </w:rPr>
        <w:t xml:space="preserve">This means </w:t>
      </w:r>
      <w:r w:rsidRPr="00126FB4">
        <w:rPr>
          <w:rStyle w:val="Strong"/>
          <w:rFonts w:ascii="Arial" w:hAnsi="Arial" w:cs="Arial"/>
          <w:b w:val="0"/>
          <w:sz w:val="20"/>
          <w:szCs w:val="20"/>
        </w:rPr>
        <w:t>overall wealth/income level is not directly predictive of digital inclusion</w:t>
      </w:r>
      <w:r w:rsidRPr="00126FB4">
        <w:rPr>
          <w:rFonts w:ascii="Arial" w:hAnsi="Arial" w:cs="Arial"/>
          <w:sz w:val="20"/>
          <w:szCs w:val="20"/>
        </w:rPr>
        <w:t xml:space="preserve">; structural and cultural barriers may matter more. </w:t>
      </w:r>
    </w:p>
    <w:p w14:paraId="5CF676CF" w14:textId="77777777" w:rsidR="00BE5362" w:rsidRPr="00126FB4" w:rsidRDefault="00BE5362" w:rsidP="00BE5362">
      <w:pPr>
        <w:spacing w:before="100" w:beforeAutospacing="1" w:after="100" w:afterAutospacing="1"/>
        <w:jc w:val="both"/>
        <w:rPr>
          <w:rFonts w:ascii="Arial" w:hAnsi="Arial" w:cs="Arial"/>
          <w:lang w:eastAsia="en-GB"/>
        </w:rPr>
      </w:pPr>
    </w:p>
    <w:p w14:paraId="7638C859"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noProof/>
          <w:lang w:eastAsia="en-GB"/>
        </w:rPr>
        <w:drawing>
          <wp:inline distT="0" distB="0" distL="0" distR="0" wp14:anchorId="737D4FDE" wp14:editId="296DE678">
            <wp:extent cx="5143500" cy="34956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6B06C6" w14:textId="77777777" w:rsidR="00BE5362" w:rsidRPr="00126FB4" w:rsidRDefault="00BE5362" w:rsidP="00BE5362">
      <w:pPr>
        <w:autoSpaceDE w:val="0"/>
        <w:autoSpaceDN w:val="0"/>
        <w:adjustRightInd w:val="0"/>
        <w:jc w:val="both"/>
        <w:rPr>
          <w:rFonts w:ascii="Arial" w:hAnsi="Arial" w:cs="Arial"/>
        </w:rPr>
      </w:pPr>
      <w:r w:rsidRPr="00126FB4">
        <w:rPr>
          <w:rFonts w:ascii="Arial" w:hAnsi="Arial" w:cs="Arial"/>
        </w:rPr>
        <w:t xml:space="preserve">Figure 1: Distribution of respondents’ income-generating activities </w:t>
      </w:r>
    </w:p>
    <w:p w14:paraId="53EFD14A" w14:textId="77777777" w:rsidR="00BE5362" w:rsidRPr="00126FB4" w:rsidRDefault="00BE5362" w:rsidP="00BE5362">
      <w:pPr>
        <w:pStyle w:val="Heading3"/>
        <w:jc w:val="both"/>
        <w:rPr>
          <w:rFonts w:ascii="Arial" w:hAnsi="Arial" w:cs="Arial"/>
          <w:color w:val="auto"/>
          <w:sz w:val="20"/>
          <w:szCs w:val="20"/>
        </w:rPr>
      </w:pPr>
    </w:p>
    <w:p w14:paraId="323CEB5C" w14:textId="77777777" w:rsidR="00BE5362" w:rsidRPr="00126FB4" w:rsidRDefault="00BE5362" w:rsidP="00BE5362">
      <w:pPr>
        <w:pStyle w:val="Heading3"/>
        <w:jc w:val="both"/>
        <w:rPr>
          <w:rFonts w:ascii="Arial" w:hAnsi="Arial" w:cs="Arial"/>
          <w:color w:val="auto"/>
          <w:sz w:val="20"/>
          <w:szCs w:val="20"/>
        </w:rPr>
      </w:pPr>
      <w:r w:rsidRPr="00126FB4">
        <w:rPr>
          <w:rFonts w:ascii="Arial" w:hAnsi="Arial" w:cs="Arial"/>
          <w:color w:val="auto"/>
          <w:sz w:val="20"/>
          <w:szCs w:val="20"/>
        </w:rPr>
        <w:t>The implications of this findings as shown on Table 4 is that p</w:t>
      </w:r>
      <w:r w:rsidRPr="00126FB4">
        <w:rPr>
          <w:rStyle w:val="Strong"/>
          <w:rFonts w:ascii="Arial" w:hAnsi="Arial" w:cs="Arial"/>
          <w:b w:val="0"/>
          <w:color w:val="auto"/>
          <w:sz w:val="20"/>
          <w:szCs w:val="20"/>
        </w:rPr>
        <w:t>etty trading income (outside home)</w:t>
      </w:r>
      <w:r w:rsidRPr="00126FB4">
        <w:rPr>
          <w:rFonts w:ascii="Arial" w:hAnsi="Arial" w:cs="Arial"/>
          <w:color w:val="auto"/>
          <w:sz w:val="20"/>
          <w:szCs w:val="20"/>
        </w:rPr>
        <w:t xml:space="preserve"> shows a </w:t>
      </w:r>
      <w:r w:rsidRPr="00126FB4">
        <w:rPr>
          <w:rStyle w:val="Strong"/>
          <w:rFonts w:ascii="Arial" w:hAnsi="Arial" w:cs="Arial"/>
          <w:b w:val="0"/>
          <w:color w:val="auto"/>
          <w:sz w:val="20"/>
          <w:szCs w:val="20"/>
        </w:rPr>
        <w:t>moderate negative correlation</w:t>
      </w:r>
      <w:r w:rsidRPr="00126FB4">
        <w:rPr>
          <w:rFonts w:ascii="Arial" w:hAnsi="Arial" w:cs="Arial"/>
          <w:color w:val="auto"/>
          <w:sz w:val="20"/>
          <w:szCs w:val="20"/>
        </w:rPr>
        <w:t xml:space="preserve"> with digital usage (r = −0.53, p = 0.05). Thus, women relying on petty trading income may have less time, resources, or need for digital tools, which could limit their usage. Other activities (civil service, livestock, tailoring, catering, etc.) show </w:t>
      </w:r>
      <w:r w:rsidRPr="00126FB4">
        <w:rPr>
          <w:rStyle w:val="Strong"/>
          <w:rFonts w:ascii="Arial" w:hAnsi="Arial" w:cs="Arial"/>
          <w:b w:val="0"/>
          <w:color w:val="auto"/>
          <w:sz w:val="20"/>
          <w:szCs w:val="20"/>
        </w:rPr>
        <w:t>weak and non-significant correlations</w:t>
      </w:r>
      <w:r w:rsidRPr="00126FB4">
        <w:rPr>
          <w:rFonts w:ascii="Arial" w:hAnsi="Arial" w:cs="Arial"/>
          <w:color w:val="auto"/>
          <w:sz w:val="20"/>
          <w:szCs w:val="20"/>
        </w:rPr>
        <w:t xml:space="preserve"> with usage. This suggests no clear income – usage link for most sources. We can therefore judge that the null hypotheses 2 be accepted for most cases, that income has nothing to do with phone usage.</w:t>
      </w:r>
    </w:p>
    <w:p w14:paraId="661DFC57" w14:textId="77777777" w:rsidR="00BE5362" w:rsidRPr="00126FB4" w:rsidRDefault="00BE5362" w:rsidP="00BE5362">
      <w:pPr>
        <w:jc w:val="both"/>
        <w:rPr>
          <w:rFonts w:ascii="Arial" w:hAnsi="Arial" w:cs="Arial"/>
        </w:rPr>
      </w:pPr>
    </w:p>
    <w:p w14:paraId="2766803B" w14:textId="77777777" w:rsidR="00BE5362" w:rsidRPr="00126FB4" w:rsidRDefault="00BE5362" w:rsidP="00BE5362">
      <w:pPr>
        <w:jc w:val="both"/>
        <w:rPr>
          <w:rFonts w:ascii="Arial" w:hAnsi="Arial" w:cs="Arial"/>
        </w:rPr>
      </w:pPr>
      <w:r w:rsidRPr="00126FB4">
        <w:rPr>
          <w:rFonts w:ascii="Arial" w:hAnsi="Arial" w:cs="Arial"/>
        </w:rPr>
        <w:t>Table 4: Results of Correlation of Income and Phone Usage</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07"/>
        <w:gridCol w:w="1452"/>
        <w:gridCol w:w="1351"/>
        <w:gridCol w:w="2790"/>
      </w:tblGrid>
      <w:tr w:rsidR="00BE5362" w:rsidRPr="00126FB4" w14:paraId="2FC2ACFA" w14:textId="77777777" w:rsidTr="00BE5362">
        <w:trPr>
          <w:trHeight w:val="300"/>
        </w:trPr>
        <w:tc>
          <w:tcPr>
            <w:tcW w:w="2970" w:type="dxa"/>
            <w:vAlign w:val="center"/>
            <w:hideMark/>
          </w:tcPr>
          <w:p w14:paraId="22521D1E"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Income Source</w:t>
            </w:r>
          </w:p>
        </w:tc>
        <w:tc>
          <w:tcPr>
            <w:tcW w:w="707" w:type="dxa"/>
            <w:vAlign w:val="center"/>
            <w:hideMark/>
          </w:tcPr>
          <w:p w14:paraId="4333DEE4"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N</w:t>
            </w:r>
          </w:p>
        </w:tc>
        <w:tc>
          <w:tcPr>
            <w:tcW w:w="1452" w:type="dxa"/>
            <w:vAlign w:val="center"/>
            <w:hideMark/>
          </w:tcPr>
          <w:p w14:paraId="37FAA63F" w14:textId="77777777" w:rsidR="00BE5362" w:rsidRPr="00126FB4" w:rsidRDefault="00BE5362" w:rsidP="00BE5362">
            <w:pPr>
              <w:jc w:val="both"/>
              <w:rPr>
                <w:rFonts w:ascii="Arial" w:hAnsi="Arial" w:cs="Arial"/>
                <w:b/>
                <w:bCs/>
                <w:lang w:eastAsia="en-GB"/>
              </w:rPr>
            </w:pPr>
            <w:proofErr w:type="spellStart"/>
            <w:r w:rsidRPr="00126FB4">
              <w:rPr>
                <w:rFonts w:ascii="Arial" w:hAnsi="Arial" w:cs="Arial"/>
                <w:b/>
                <w:bCs/>
                <w:lang w:eastAsia="en-GB"/>
              </w:rPr>
              <w:t>r-value</w:t>
            </w:r>
            <w:proofErr w:type="spellEnd"/>
          </w:p>
        </w:tc>
        <w:tc>
          <w:tcPr>
            <w:tcW w:w="1351" w:type="dxa"/>
            <w:vAlign w:val="center"/>
            <w:hideMark/>
          </w:tcPr>
          <w:p w14:paraId="25C89B6D" w14:textId="77777777" w:rsidR="00BE5362" w:rsidRPr="00126FB4" w:rsidRDefault="00BE5362" w:rsidP="00BE5362">
            <w:pPr>
              <w:jc w:val="both"/>
              <w:rPr>
                <w:rFonts w:ascii="Arial" w:hAnsi="Arial" w:cs="Arial"/>
                <w:b/>
                <w:bCs/>
                <w:lang w:eastAsia="en-GB"/>
              </w:rPr>
            </w:pPr>
            <w:r w:rsidRPr="00126FB4">
              <w:rPr>
                <w:rFonts w:ascii="Arial" w:hAnsi="Arial" w:cs="Arial"/>
                <w:b/>
                <w:bCs/>
                <w:i/>
                <w:lang w:eastAsia="en-GB"/>
              </w:rPr>
              <w:t>p</w:t>
            </w:r>
            <w:r w:rsidRPr="00126FB4">
              <w:rPr>
                <w:rFonts w:ascii="Arial" w:hAnsi="Arial" w:cs="Arial"/>
                <w:b/>
                <w:bCs/>
                <w:lang w:eastAsia="en-GB"/>
              </w:rPr>
              <w:t>-value</w:t>
            </w:r>
          </w:p>
        </w:tc>
        <w:tc>
          <w:tcPr>
            <w:tcW w:w="2790" w:type="dxa"/>
            <w:vAlign w:val="center"/>
            <w:hideMark/>
          </w:tcPr>
          <w:p w14:paraId="1BFF6497"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Interpretation</w:t>
            </w:r>
          </w:p>
        </w:tc>
      </w:tr>
      <w:tr w:rsidR="00BE5362" w:rsidRPr="00126FB4" w14:paraId="7F81DE55" w14:textId="77777777" w:rsidTr="00BE5362">
        <w:trPr>
          <w:trHeight w:val="900"/>
        </w:trPr>
        <w:tc>
          <w:tcPr>
            <w:tcW w:w="2970" w:type="dxa"/>
            <w:vAlign w:val="center"/>
            <w:hideMark/>
          </w:tcPr>
          <w:p w14:paraId="5A72CE88"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Cook/vending/catering (monthly)</w:t>
            </w:r>
          </w:p>
        </w:tc>
        <w:tc>
          <w:tcPr>
            <w:tcW w:w="707" w:type="dxa"/>
            <w:vAlign w:val="center"/>
            <w:hideMark/>
          </w:tcPr>
          <w:p w14:paraId="016A1DD6" w14:textId="77777777" w:rsidR="00BE5362" w:rsidRPr="00126FB4" w:rsidRDefault="00BE5362" w:rsidP="00BE5362">
            <w:pPr>
              <w:jc w:val="both"/>
              <w:rPr>
                <w:rFonts w:ascii="Arial" w:hAnsi="Arial" w:cs="Arial"/>
                <w:lang w:eastAsia="en-GB"/>
              </w:rPr>
            </w:pPr>
            <w:r w:rsidRPr="00126FB4">
              <w:rPr>
                <w:rFonts w:ascii="Arial" w:hAnsi="Arial" w:cs="Arial"/>
                <w:lang w:eastAsia="en-GB"/>
              </w:rPr>
              <w:t>10</w:t>
            </w:r>
          </w:p>
        </w:tc>
        <w:tc>
          <w:tcPr>
            <w:tcW w:w="1452" w:type="dxa"/>
            <w:vAlign w:val="center"/>
            <w:hideMark/>
          </w:tcPr>
          <w:p w14:paraId="5F0759D5" w14:textId="77777777" w:rsidR="00BE5362" w:rsidRPr="00126FB4" w:rsidRDefault="00BE5362" w:rsidP="00BE5362">
            <w:pPr>
              <w:jc w:val="both"/>
              <w:rPr>
                <w:rFonts w:ascii="Arial" w:hAnsi="Arial" w:cs="Arial"/>
                <w:lang w:eastAsia="en-GB"/>
              </w:rPr>
            </w:pPr>
            <w:r w:rsidRPr="00126FB4">
              <w:rPr>
                <w:rFonts w:ascii="Arial" w:hAnsi="Arial" w:cs="Arial"/>
                <w:lang w:eastAsia="en-GB"/>
              </w:rPr>
              <w:t>0.27</w:t>
            </w:r>
          </w:p>
        </w:tc>
        <w:tc>
          <w:tcPr>
            <w:tcW w:w="1351" w:type="dxa"/>
            <w:vAlign w:val="center"/>
            <w:hideMark/>
          </w:tcPr>
          <w:p w14:paraId="380E17F9" w14:textId="77777777" w:rsidR="00BE5362" w:rsidRPr="00126FB4" w:rsidRDefault="00BE5362" w:rsidP="00BE5362">
            <w:pPr>
              <w:jc w:val="both"/>
              <w:rPr>
                <w:rFonts w:ascii="Arial" w:hAnsi="Arial" w:cs="Arial"/>
                <w:lang w:eastAsia="en-GB"/>
              </w:rPr>
            </w:pPr>
            <w:r w:rsidRPr="00126FB4">
              <w:rPr>
                <w:rFonts w:ascii="Arial" w:hAnsi="Arial" w:cs="Arial"/>
                <w:lang w:eastAsia="en-GB"/>
              </w:rPr>
              <w:t>0.46</w:t>
            </w:r>
          </w:p>
        </w:tc>
        <w:tc>
          <w:tcPr>
            <w:tcW w:w="2790" w:type="dxa"/>
            <w:vAlign w:val="center"/>
            <w:hideMark/>
          </w:tcPr>
          <w:p w14:paraId="0FBA775D" w14:textId="77777777" w:rsidR="00BE5362" w:rsidRPr="00126FB4" w:rsidRDefault="00BE5362" w:rsidP="00BE5362">
            <w:pPr>
              <w:jc w:val="both"/>
              <w:rPr>
                <w:rFonts w:ascii="Arial" w:hAnsi="Arial" w:cs="Arial"/>
                <w:lang w:eastAsia="en-GB"/>
              </w:rPr>
            </w:pPr>
            <w:r w:rsidRPr="00126FB4">
              <w:rPr>
                <w:rFonts w:ascii="Arial" w:hAnsi="Arial" w:cs="Arial"/>
                <w:lang w:eastAsia="en-GB"/>
              </w:rPr>
              <w:t>Weak positive, not significant (likely due to very small sample).</w:t>
            </w:r>
          </w:p>
        </w:tc>
      </w:tr>
      <w:tr w:rsidR="00BE5362" w:rsidRPr="00126FB4" w14:paraId="029CC451" w14:textId="77777777" w:rsidTr="00BE5362">
        <w:trPr>
          <w:trHeight w:val="600"/>
        </w:trPr>
        <w:tc>
          <w:tcPr>
            <w:tcW w:w="2970" w:type="dxa"/>
            <w:vAlign w:val="center"/>
            <w:hideMark/>
          </w:tcPr>
          <w:p w14:paraId="343B61E2"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Civil servant salary (monthly)</w:t>
            </w:r>
          </w:p>
        </w:tc>
        <w:tc>
          <w:tcPr>
            <w:tcW w:w="707" w:type="dxa"/>
            <w:vAlign w:val="center"/>
            <w:hideMark/>
          </w:tcPr>
          <w:p w14:paraId="6526F071" w14:textId="77777777" w:rsidR="00BE5362" w:rsidRPr="00126FB4" w:rsidRDefault="00BE5362" w:rsidP="00BE5362">
            <w:pPr>
              <w:jc w:val="both"/>
              <w:rPr>
                <w:rFonts w:ascii="Arial" w:hAnsi="Arial" w:cs="Arial"/>
                <w:lang w:eastAsia="en-GB"/>
              </w:rPr>
            </w:pPr>
            <w:r w:rsidRPr="00126FB4">
              <w:rPr>
                <w:rFonts w:ascii="Arial" w:hAnsi="Arial" w:cs="Arial"/>
                <w:lang w:eastAsia="en-GB"/>
              </w:rPr>
              <w:t>30</w:t>
            </w:r>
          </w:p>
        </w:tc>
        <w:tc>
          <w:tcPr>
            <w:tcW w:w="1452" w:type="dxa"/>
            <w:vAlign w:val="center"/>
            <w:hideMark/>
          </w:tcPr>
          <w:p w14:paraId="21E31AFC" w14:textId="77777777" w:rsidR="00BE5362" w:rsidRPr="00126FB4" w:rsidRDefault="00BE5362" w:rsidP="00BE5362">
            <w:pPr>
              <w:jc w:val="both"/>
              <w:rPr>
                <w:rFonts w:ascii="Arial" w:hAnsi="Arial" w:cs="Arial"/>
                <w:lang w:eastAsia="en-GB"/>
              </w:rPr>
            </w:pPr>
            <w:r w:rsidRPr="00126FB4">
              <w:rPr>
                <w:rFonts w:ascii="Arial" w:hAnsi="Arial" w:cs="Arial"/>
                <w:lang w:eastAsia="en-GB"/>
              </w:rPr>
              <w:t>0.17</w:t>
            </w:r>
          </w:p>
        </w:tc>
        <w:tc>
          <w:tcPr>
            <w:tcW w:w="1351" w:type="dxa"/>
            <w:vAlign w:val="center"/>
            <w:hideMark/>
          </w:tcPr>
          <w:p w14:paraId="208EF9A9" w14:textId="77777777" w:rsidR="00BE5362" w:rsidRPr="00126FB4" w:rsidRDefault="00BE5362" w:rsidP="00BE5362">
            <w:pPr>
              <w:jc w:val="both"/>
              <w:rPr>
                <w:rFonts w:ascii="Arial" w:hAnsi="Arial" w:cs="Arial"/>
                <w:lang w:eastAsia="en-GB"/>
              </w:rPr>
            </w:pPr>
            <w:r w:rsidRPr="00126FB4">
              <w:rPr>
                <w:rFonts w:ascii="Arial" w:hAnsi="Arial" w:cs="Arial"/>
                <w:lang w:eastAsia="en-GB"/>
              </w:rPr>
              <w:t>0.37</w:t>
            </w:r>
          </w:p>
        </w:tc>
        <w:tc>
          <w:tcPr>
            <w:tcW w:w="2790" w:type="dxa"/>
            <w:vAlign w:val="center"/>
            <w:hideMark/>
          </w:tcPr>
          <w:p w14:paraId="280C8025" w14:textId="77777777" w:rsidR="00BE5362" w:rsidRPr="00126FB4" w:rsidRDefault="00BE5362" w:rsidP="00BE5362">
            <w:pPr>
              <w:jc w:val="both"/>
              <w:rPr>
                <w:rFonts w:ascii="Arial" w:hAnsi="Arial" w:cs="Arial"/>
                <w:lang w:eastAsia="en-GB"/>
              </w:rPr>
            </w:pPr>
            <w:r w:rsidRPr="00126FB4">
              <w:rPr>
                <w:rFonts w:ascii="Arial" w:hAnsi="Arial" w:cs="Arial"/>
                <w:lang w:eastAsia="en-GB"/>
              </w:rPr>
              <w:t>Small positive, not significant.</w:t>
            </w:r>
          </w:p>
        </w:tc>
      </w:tr>
      <w:tr w:rsidR="00BE5362" w:rsidRPr="00126FB4" w14:paraId="4EB1D690" w14:textId="77777777" w:rsidTr="00BE5362">
        <w:trPr>
          <w:trHeight w:val="600"/>
        </w:trPr>
        <w:tc>
          <w:tcPr>
            <w:tcW w:w="2970" w:type="dxa"/>
            <w:vAlign w:val="center"/>
            <w:hideMark/>
          </w:tcPr>
          <w:p w14:paraId="532405BB"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Livestock (annual)</w:t>
            </w:r>
          </w:p>
        </w:tc>
        <w:tc>
          <w:tcPr>
            <w:tcW w:w="707" w:type="dxa"/>
            <w:vAlign w:val="center"/>
            <w:hideMark/>
          </w:tcPr>
          <w:p w14:paraId="27FCBA84" w14:textId="77777777" w:rsidR="00BE5362" w:rsidRPr="00126FB4" w:rsidRDefault="00BE5362" w:rsidP="00BE5362">
            <w:pPr>
              <w:jc w:val="both"/>
              <w:rPr>
                <w:rFonts w:ascii="Arial" w:hAnsi="Arial" w:cs="Arial"/>
                <w:lang w:eastAsia="en-GB"/>
              </w:rPr>
            </w:pPr>
            <w:r w:rsidRPr="00126FB4">
              <w:rPr>
                <w:rFonts w:ascii="Arial" w:hAnsi="Arial" w:cs="Arial"/>
                <w:lang w:eastAsia="en-GB"/>
              </w:rPr>
              <w:t>47</w:t>
            </w:r>
          </w:p>
        </w:tc>
        <w:tc>
          <w:tcPr>
            <w:tcW w:w="1452" w:type="dxa"/>
            <w:vAlign w:val="center"/>
            <w:hideMark/>
          </w:tcPr>
          <w:p w14:paraId="258C33CB" w14:textId="77777777" w:rsidR="00BE5362" w:rsidRPr="00126FB4" w:rsidRDefault="00BE5362" w:rsidP="00BE5362">
            <w:pPr>
              <w:jc w:val="both"/>
              <w:rPr>
                <w:rFonts w:ascii="Arial" w:hAnsi="Arial" w:cs="Arial"/>
                <w:lang w:eastAsia="en-GB"/>
              </w:rPr>
            </w:pPr>
            <w:r w:rsidRPr="00126FB4">
              <w:rPr>
                <w:rFonts w:ascii="Arial" w:hAnsi="Arial" w:cs="Arial"/>
                <w:lang w:eastAsia="en-GB"/>
              </w:rPr>
              <w:t>0.12</w:t>
            </w:r>
          </w:p>
        </w:tc>
        <w:tc>
          <w:tcPr>
            <w:tcW w:w="1351" w:type="dxa"/>
            <w:vAlign w:val="center"/>
            <w:hideMark/>
          </w:tcPr>
          <w:p w14:paraId="0EABC46C" w14:textId="77777777" w:rsidR="00BE5362" w:rsidRPr="00126FB4" w:rsidRDefault="00BE5362" w:rsidP="00BE5362">
            <w:pPr>
              <w:jc w:val="both"/>
              <w:rPr>
                <w:rFonts w:ascii="Arial" w:hAnsi="Arial" w:cs="Arial"/>
                <w:lang w:eastAsia="en-GB"/>
              </w:rPr>
            </w:pPr>
            <w:r w:rsidRPr="00126FB4">
              <w:rPr>
                <w:rFonts w:ascii="Arial" w:hAnsi="Arial" w:cs="Arial"/>
                <w:lang w:eastAsia="en-GB"/>
              </w:rPr>
              <w:t>0.42</w:t>
            </w:r>
          </w:p>
        </w:tc>
        <w:tc>
          <w:tcPr>
            <w:tcW w:w="2790" w:type="dxa"/>
            <w:vAlign w:val="center"/>
            <w:hideMark/>
          </w:tcPr>
          <w:p w14:paraId="6E9B1642" w14:textId="77777777" w:rsidR="00BE5362" w:rsidRPr="00126FB4" w:rsidRDefault="00BE5362" w:rsidP="00BE5362">
            <w:pPr>
              <w:jc w:val="both"/>
              <w:rPr>
                <w:rFonts w:ascii="Arial" w:hAnsi="Arial" w:cs="Arial"/>
                <w:lang w:eastAsia="en-GB"/>
              </w:rPr>
            </w:pPr>
            <w:r w:rsidRPr="00126FB4">
              <w:rPr>
                <w:rFonts w:ascii="Arial" w:hAnsi="Arial" w:cs="Arial"/>
                <w:lang w:eastAsia="en-GB"/>
              </w:rPr>
              <w:t>Very weak positive, not significant.</w:t>
            </w:r>
          </w:p>
        </w:tc>
      </w:tr>
      <w:tr w:rsidR="00BE5362" w:rsidRPr="00126FB4" w14:paraId="074D26CD" w14:textId="77777777" w:rsidTr="00BE5362">
        <w:trPr>
          <w:trHeight w:val="600"/>
        </w:trPr>
        <w:tc>
          <w:tcPr>
            <w:tcW w:w="2970" w:type="dxa"/>
            <w:vAlign w:val="center"/>
            <w:hideMark/>
          </w:tcPr>
          <w:p w14:paraId="1781446E"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Total monthly income</w:t>
            </w:r>
          </w:p>
        </w:tc>
        <w:tc>
          <w:tcPr>
            <w:tcW w:w="707" w:type="dxa"/>
            <w:vAlign w:val="center"/>
            <w:hideMark/>
          </w:tcPr>
          <w:p w14:paraId="552AFBF0" w14:textId="77777777" w:rsidR="00BE5362" w:rsidRPr="00126FB4" w:rsidRDefault="00BE5362" w:rsidP="00BE5362">
            <w:pPr>
              <w:jc w:val="both"/>
              <w:rPr>
                <w:rFonts w:ascii="Arial" w:hAnsi="Arial" w:cs="Arial"/>
                <w:lang w:eastAsia="en-GB"/>
              </w:rPr>
            </w:pPr>
            <w:r w:rsidRPr="00126FB4">
              <w:rPr>
                <w:rFonts w:ascii="Arial" w:hAnsi="Arial" w:cs="Arial"/>
                <w:lang w:eastAsia="en-GB"/>
              </w:rPr>
              <w:t>120</w:t>
            </w:r>
          </w:p>
        </w:tc>
        <w:tc>
          <w:tcPr>
            <w:tcW w:w="1452" w:type="dxa"/>
            <w:vAlign w:val="center"/>
            <w:hideMark/>
          </w:tcPr>
          <w:p w14:paraId="6D100711"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1351" w:type="dxa"/>
            <w:vAlign w:val="center"/>
            <w:hideMark/>
          </w:tcPr>
          <w:p w14:paraId="1AEC1210" w14:textId="77777777" w:rsidR="00BE5362" w:rsidRPr="00126FB4" w:rsidRDefault="00BE5362" w:rsidP="00BE5362">
            <w:pPr>
              <w:jc w:val="both"/>
              <w:rPr>
                <w:rFonts w:ascii="Arial" w:hAnsi="Arial" w:cs="Arial"/>
                <w:lang w:eastAsia="en-GB"/>
              </w:rPr>
            </w:pPr>
            <w:r w:rsidRPr="00126FB4">
              <w:rPr>
                <w:rFonts w:ascii="Arial" w:hAnsi="Arial" w:cs="Arial"/>
                <w:lang w:eastAsia="en-GB"/>
              </w:rPr>
              <w:t>0.84</w:t>
            </w:r>
          </w:p>
        </w:tc>
        <w:tc>
          <w:tcPr>
            <w:tcW w:w="2790" w:type="dxa"/>
            <w:vAlign w:val="center"/>
            <w:hideMark/>
          </w:tcPr>
          <w:p w14:paraId="6D7D9F17" w14:textId="77777777" w:rsidR="00BE5362" w:rsidRPr="00126FB4" w:rsidRDefault="00BE5362" w:rsidP="00BE5362">
            <w:pPr>
              <w:jc w:val="both"/>
              <w:rPr>
                <w:rFonts w:ascii="Arial" w:hAnsi="Arial" w:cs="Arial"/>
                <w:lang w:eastAsia="en-GB"/>
              </w:rPr>
            </w:pPr>
            <w:r w:rsidRPr="00126FB4">
              <w:rPr>
                <w:rFonts w:ascii="Arial" w:hAnsi="Arial" w:cs="Arial"/>
                <w:lang w:eastAsia="en-GB"/>
              </w:rPr>
              <w:t>Essentially, no correlation.</w:t>
            </w:r>
          </w:p>
        </w:tc>
      </w:tr>
      <w:tr w:rsidR="00BE5362" w:rsidRPr="00126FB4" w14:paraId="2D4A646F" w14:textId="77777777" w:rsidTr="00BE5362">
        <w:trPr>
          <w:trHeight w:val="900"/>
        </w:trPr>
        <w:tc>
          <w:tcPr>
            <w:tcW w:w="2970" w:type="dxa"/>
            <w:vAlign w:val="center"/>
            <w:hideMark/>
          </w:tcPr>
          <w:p w14:paraId="35D63A40"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Home-based processing/snacks (monthly)</w:t>
            </w:r>
          </w:p>
        </w:tc>
        <w:tc>
          <w:tcPr>
            <w:tcW w:w="707" w:type="dxa"/>
            <w:vAlign w:val="center"/>
            <w:hideMark/>
          </w:tcPr>
          <w:p w14:paraId="7685706E" w14:textId="77777777" w:rsidR="00BE5362" w:rsidRPr="00126FB4" w:rsidRDefault="00BE5362" w:rsidP="00BE5362">
            <w:pPr>
              <w:jc w:val="both"/>
              <w:rPr>
                <w:rFonts w:ascii="Arial" w:hAnsi="Arial" w:cs="Arial"/>
                <w:lang w:eastAsia="en-GB"/>
              </w:rPr>
            </w:pPr>
            <w:r w:rsidRPr="00126FB4">
              <w:rPr>
                <w:rFonts w:ascii="Arial" w:hAnsi="Arial" w:cs="Arial"/>
                <w:lang w:eastAsia="en-GB"/>
              </w:rPr>
              <w:t>45</w:t>
            </w:r>
          </w:p>
        </w:tc>
        <w:tc>
          <w:tcPr>
            <w:tcW w:w="1452" w:type="dxa"/>
            <w:vAlign w:val="center"/>
            <w:hideMark/>
          </w:tcPr>
          <w:p w14:paraId="78371B3A"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1351" w:type="dxa"/>
            <w:vAlign w:val="center"/>
            <w:hideMark/>
          </w:tcPr>
          <w:p w14:paraId="751C763B" w14:textId="77777777" w:rsidR="00BE5362" w:rsidRPr="00126FB4" w:rsidRDefault="00BE5362" w:rsidP="00BE5362">
            <w:pPr>
              <w:jc w:val="both"/>
              <w:rPr>
                <w:rFonts w:ascii="Arial" w:hAnsi="Arial" w:cs="Arial"/>
                <w:lang w:eastAsia="en-GB"/>
              </w:rPr>
            </w:pPr>
            <w:r w:rsidRPr="00126FB4">
              <w:rPr>
                <w:rFonts w:ascii="Arial" w:hAnsi="Arial" w:cs="Arial"/>
                <w:lang w:eastAsia="en-GB"/>
              </w:rPr>
              <w:t>0.91</w:t>
            </w:r>
          </w:p>
        </w:tc>
        <w:tc>
          <w:tcPr>
            <w:tcW w:w="2790" w:type="dxa"/>
            <w:vAlign w:val="center"/>
            <w:hideMark/>
          </w:tcPr>
          <w:p w14:paraId="5FF0A081"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390CA49E" w14:textId="77777777" w:rsidTr="00BE5362">
        <w:trPr>
          <w:trHeight w:val="600"/>
        </w:trPr>
        <w:tc>
          <w:tcPr>
            <w:tcW w:w="2970" w:type="dxa"/>
            <w:vAlign w:val="center"/>
            <w:hideMark/>
          </w:tcPr>
          <w:p w14:paraId="19FBBB90"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Crop farming (annual)</w:t>
            </w:r>
          </w:p>
        </w:tc>
        <w:tc>
          <w:tcPr>
            <w:tcW w:w="707" w:type="dxa"/>
            <w:vAlign w:val="center"/>
            <w:hideMark/>
          </w:tcPr>
          <w:p w14:paraId="6957307E" w14:textId="77777777" w:rsidR="00BE5362" w:rsidRPr="00126FB4" w:rsidRDefault="00BE5362" w:rsidP="00BE5362">
            <w:pPr>
              <w:jc w:val="both"/>
              <w:rPr>
                <w:rFonts w:ascii="Arial" w:hAnsi="Arial" w:cs="Arial"/>
                <w:lang w:eastAsia="en-GB"/>
              </w:rPr>
            </w:pPr>
            <w:r w:rsidRPr="00126FB4">
              <w:rPr>
                <w:rFonts w:ascii="Arial" w:hAnsi="Arial" w:cs="Arial"/>
                <w:lang w:eastAsia="en-GB"/>
              </w:rPr>
              <w:t>27</w:t>
            </w:r>
          </w:p>
        </w:tc>
        <w:tc>
          <w:tcPr>
            <w:tcW w:w="1452" w:type="dxa"/>
            <w:vAlign w:val="center"/>
            <w:hideMark/>
          </w:tcPr>
          <w:p w14:paraId="50EC3FEB"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1351" w:type="dxa"/>
            <w:vAlign w:val="center"/>
            <w:hideMark/>
          </w:tcPr>
          <w:p w14:paraId="125CF4AA" w14:textId="77777777" w:rsidR="00BE5362" w:rsidRPr="00126FB4" w:rsidRDefault="00BE5362" w:rsidP="00BE5362">
            <w:pPr>
              <w:jc w:val="both"/>
              <w:rPr>
                <w:rFonts w:ascii="Arial" w:hAnsi="Arial" w:cs="Arial"/>
                <w:lang w:eastAsia="en-GB"/>
              </w:rPr>
            </w:pPr>
            <w:r w:rsidRPr="00126FB4">
              <w:rPr>
                <w:rFonts w:ascii="Arial" w:hAnsi="Arial" w:cs="Arial"/>
                <w:lang w:eastAsia="en-GB"/>
              </w:rPr>
              <w:t>0.96</w:t>
            </w:r>
          </w:p>
        </w:tc>
        <w:tc>
          <w:tcPr>
            <w:tcW w:w="2790" w:type="dxa"/>
            <w:vAlign w:val="center"/>
            <w:hideMark/>
          </w:tcPr>
          <w:p w14:paraId="1322CC84"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6B814D2B" w14:textId="77777777" w:rsidTr="00BE5362">
        <w:trPr>
          <w:trHeight w:val="600"/>
        </w:trPr>
        <w:tc>
          <w:tcPr>
            <w:tcW w:w="2970" w:type="dxa"/>
            <w:vAlign w:val="center"/>
            <w:hideMark/>
          </w:tcPr>
          <w:p w14:paraId="351411DF"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Tailoring/fashion (monthly)</w:t>
            </w:r>
          </w:p>
        </w:tc>
        <w:tc>
          <w:tcPr>
            <w:tcW w:w="707" w:type="dxa"/>
            <w:vAlign w:val="center"/>
            <w:hideMark/>
          </w:tcPr>
          <w:p w14:paraId="5DFE74FF" w14:textId="77777777" w:rsidR="00BE5362" w:rsidRPr="00126FB4" w:rsidRDefault="00BE5362" w:rsidP="00BE5362">
            <w:pPr>
              <w:jc w:val="both"/>
              <w:rPr>
                <w:rFonts w:ascii="Arial" w:hAnsi="Arial" w:cs="Arial"/>
                <w:lang w:eastAsia="en-GB"/>
              </w:rPr>
            </w:pPr>
            <w:r w:rsidRPr="00126FB4">
              <w:rPr>
                <w:rFonts w:ascii="Arial" w:hAnsi="Arial" w:cs="Arial"/>
                <w:lang w:eastAsia="en-GB"/>
              </w:rPr>
              <w:t>38</w:t>
            </w:r>
          </w:p>
        </w:tc>
        <w:tc>
          <w:tcPr>
            <w:tcW w:w="1452" w:type="dxa"/>
            <w:vAlign w:val="center"/>
            <w:hideMark/>
          </w:tcPr>
          <w:p w14:paraId="05DB4470"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1351" w:type="dxa"/>
            <w:vAlign w:val="center"/>
            <w:hideMark/>
          </w:tcPr>
          <w:p w14:paraId="47DD4272" w14:textId="77777777" w:rsidR="00BE5362" w:rsidRPr="00126FB4" w:rsidRDefault="00BE5362" w:rsidP="00BE5362">
            <w:pPr>
              <w:jc w:val="both"/>
              <w:rPr>
                <w:rFonts w:ascii="Arial" w:hAnsi="Arial" w:cs="Arial"/>
                <w:lang w:eastAsia="en-GB"/>
              </w:rPr>
            </w:pPr>
            <w:r w:rsidRPr="00126FB4">
              <w:rPr>
                <w:rFonts w:ascii="Arial" w:hAnsi="Arial" w:cs="Arial"/>
                <w:lang w:eastAsia="en-GB"/>
              </w:rPr>
              <w:t>0.94</w:t>
            </w:r>
          </w:p>
        </w:tc>
        <w:tc>
          <w:tcPr>
            <w:tcW w:w="2790" w:type="dxa"/>
            <w:vAlign w:val="center"/>
            <w:hideMark/>
          </w:tcPr>
          <w:p w14:paraId="0E4AED61" w14:textId="77777777" w:rsidR="00BE5362" w:rsidRPr="00126FB4" w:rsidRDefault="00BE5362" w:rsidP="00BE5362">
            <w:pPr>
              <w:jc w:val="both"/>
              <w:rPr>
                <w:rFonts w:ascii="Arial" w:hAnsi="Arial" w:cs="Arial"/>
                <w:lang w:eastAsia="en-GB"/>
              </w:rPr>
            </w:pPr>
            <w:r w:rsidRPr="00126FB4">
              <w:rPr>
                <w:rFonts w:ascii="Arial" w:hAnsi="Arial" w:cs="Arial"/>
                <w:lang w:eastAsia="en-GB"/>
              </w:rPr>
              <w:t>No correlation.</w:t>
            </w:r>
          </w:p>
        </w:tc>
      </w:tr>
      <w:tr w:rsidR="00BE5362" w:rsidRPr="00126FB4" w14:paraId="4DEE8582" w14:textId="77777777" w:rsidTr="00BE5362">
        <w:trPr>
          <w:trHeight w:val="600"/>
        </w:trPr>
        <w:tc>
          <w:tcPr>
            <w:tcW w:w="2970" w:type="dxa"/>
            <w:vAlign w:val="center"/>
            <w:hideMark/>
          </w:tcPr>
          <w:p w14:paraId="5A7A6DE5"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Market trading (monthly)</w:t>
            </w:r>
          </w:p>
        </w:tc>
        <w:tc>
          <w:tcPr>
            <w:tcW w:w="707" w:type="dxa"/>
            <w:vAlign w:val="center"/>
            <w:hideMark/>
          </w:tcPr>
          <w:p w14:paraId="25D6CD06" w14:textId="77777777" w:rsidR="00BE5362" w:rsidRPr="00126FB4" w:rsidRDefault="00BE5362" w:rsidP="00BE5362">
            <w:pPr>
              <w:jc w:val="both"/>
              <w:rPr>
                <w:rFonts w:ascii="Arial" w:hAnsi="Arial" w:cs="Arial"/>
                <w:lang w:eastAsia="en-GB"/>
              </w:rPr>
            </w:pPr>
            <w:r w:rsidRPr="00126FB4">
              <w:rPr>
                <w:rFonts w:ascii="Arial" w:hAnsi="Arial" w:cs="Arial"/>
                <w:lang w:eastAsia="en-GB"/>
              </w:rPr>
              <w:t>37</w:t>
            </w:r>
          </w:p>
        </w:tc>
        <w:tc>
          <w:tcPr>
            <w:tcW w:w="1452" w:type="dxa"/>
            <w:vAlign w:val="center"/>
            <w:hideMark/>
          </w:tcPr>
          <w:p w14:paraId="3C84290F" w14:textId="77777777" w:rsidR="00BE5362" w:rsidRPr="00126FB4" w:rsidRDefault="00BE5362" w:rsidP="00BE5362">
            <w:pPr>
              <w:jc w:val="both"/>
              <w:rPr>
                <w:rFonts w:ascii="Arial" w:hAnsi="Arial" w:cs="Arial"/>
                <w:lang w:eastAsia="en-GB"/>
              </w:rPr>
            </w:pPr>
            <w:r w:rsidRPr="00126FB4">
              <w:rPr>
                <w:rFonts w:ascii="Arial" w:hAnsi="Arial" w:cs="Arial"/>
                <w:lang w:eastAsia="en-GB"/>
              </w:rPr>
              <w:t>-0.11</w:t>
            </w:r>
          </w:p>
        </w:tc>
        <w:tc>
          <w:tcPr>
            <w:tcW w:w="1351" w:type="dxa"/>
            <w:vAlign w:val="center"/>
            <w:hideMark/>
          </w:tcPr>
          <w:p w14:paraId="35280209" w14:textId="77777777" w:rsidR="00BE5362" w:rsidRPr="00126FB4" w:rsidRDefault="00BE5362" w:rsidP="00BE5362">
            <w:pPr>
              <w:jc w:val="both"/>
              <w:rPr>
                <w:rFonts w:ascii="Arial" w:hAnsi="Arial" w:cs="Arial"/>
                <w:lang w:eastAsia="en-GB"/>
              </w:rPr>
            </w:pPr>
            <w:r w:rsidRPr="00126FB4">
              <w:rPr>
                <w:rFonts w:ascii="Arial" w:hAnsi="Arial" w:cs="Arial"/>
                <w:lang w:eastAsia="en-GB"/>
              </w:rPr>
              <w:t>0.51</w:t>
            </w:r>
          </w:p>
        </w:tc>
        <w:tc>
          <w:tcPr>
            <w:tcW w:w="2790" w:type="dxa"/>
            <w:vAlign w:val="center"/>
            <w:hideMark/>
          </w:tcPr>
          <w:p w14:paraId="5AE2E816" w14:textId="77777777" w:rsidR="00BE5362" w:rsidRPr="00126FB4" w:rsidRDefault="00BE5362" w:rsidP="00BE5362">
            <w:pPr>
              <w:jc w:val="both"/>
              <w:rPr>
                <w:rFonts w:ascii="Arial" w:hAnsi="Arial" w:cs="Arial"/>
                <w:lang w:eastAsia="en-GB"/>
              </w:rPr>
            </w:pPr>
            <w:r w:rsidRPr="00126FB4">
              <w:rPr>
                <w:rFonts w:ascii="Arial" w:hAnsi="Arial" w:cs="Arial"/>
                <w:lang w:eastAsia="en-GB"/>
              </w:rPr>
              <w:t>Small negative, not significant.</w:t>
            </w:r>
          </w:p>
        </w:tc>
      </w:tr>
      <w:tr w:rsidR="00BE5362" w:rsidRPr="00126FB4" w14:paraId="3A9F0301" w14:textId="77777777" w:rsidTr="00BE5362">
        <w:trPr>
          <w:trHeight w:val="1200"/>
        </w:trPr>
        <w:tc>
          <w:tcPr>
            <w:tcW w:w="2970" w:type="dxa"/>
            <w:vAlign w:val="center"/>
            <w:hideMark/>
          </w:tcPr>
          <w:p w14:paraId="5284AD2F"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Event decoration services (monthly)</w:t>
            </w:r>
          </w:p>
        </w:tc>
        <w:tc>
          <w:tcPr>
            <w:tcW w:w="707" w:type="dxa"/>
            <w:vAlign w:val="center"/>
            <w:hideMark/>
          </w:tcPr>
          <w:p w14:paraId="46F4BF90" w14:textId="77777777" w:rsidR="00BE5362" w:rsidRPr="00126FB4" w:rsidRDefault="00BE5362" w:rsidP="00BE5362">
            <w:pPr>
              <w:jc w:val="both"/>
              <w:rPr>
                <w:rFonts w:ascii="Arial" w:hAnsi="Arial" w:cs="Arial"/>
                <w:lang w:eastAsia="en-GB"/>
              </w:rPr>
            </w:pPr>
            <w:r w:rsidRPr="00126FB4">
              <w:rPr>
                <w:rFonts w:ascii="Arial" w:hAnsi="Arial" w:cs="Arial"/>
                <w:lang w:eastAsia="en-GB"/>
              </w:rPr>
              <w:t>4</w:t>
            </w:r>
          </w:p>
        </w:tc>
        <w:tc>
          <w:tcPr>
            <w:tcW w:w="1452" w:type="dxa"/>
            <w:vAlign w:val="center"/>
            <w:hideMark/>
          </w:tcPr>
          <w:p w14:paraId="3665C8D6" w14:textId="77777777" w:rsidR="00BE5362" w:rsidRPr="00126FB4" w:rsidRDefault="00BE5362" w:rsidP="00BE5362">
            <w:pPr>
              <w:jc w:val="both"/>
              <w:rPr>
                <w:rFonts w:ascii="Arial" w:hAnsi="Arial" w:cs="Arial"/>
                <w:lang w:eastAsia="en-GB"/>
              </w:rPr>
            </w:pPr>
            <w:r w:rsidRPr="00126FB4">
              <w:rPr>
                <w:rFonts w:ascii="Arial" w:hAnsi="Arial" w:cs="Arial"/>
                <w:lang w:eastAsia="en-GB"/>
              </w:rPr>
              <w:t>-0.33</w:t>
            </w:r>
          </w:p>
        </w:tc>
        <w:tc>
          <w:tcPr>
            <w:tcW w:w="1351" w:type="dxa"/>
            <w:vAlign w:val="center"/>
            <w:hideMark/>
          </w:tcPr>
          <w:p w14:paraId="79D68531" w14:textId="77777777" w:rsidR="00BE5362" w:rsidRPr="00126FB4" w:rsidRDefault="00BE5362" w:rsidP="00BE5362">
            <w:pPr>
              <w:jc w:val="both"/>
              <w:rPr>
                <w:rFonts w:ascii="Arial" w:hAnsi="Arial" w:cs="Arial"/>
                <w:lang w:eastAsia="en-GB"/>
              </w:rPr>
            </w:pPr>
            <w:r w:rsidRPr="00126FB4">
              <w:rPr>
                <w:rFonts w:ascii="Arial" w:hAnsi="Arial" w:cs="Arial"/>
                <w:lang w:eastAsia="en-GB"/>
              </w:rPr>
              <w:t>0.67</w:t>
            </w:r>
          </w:p>
        </w:tc>
        <w:tc>
          <w:tcPr>
            <w:tcW w:w="2790" w:type="dxa"/>
            <w:vAlign w:val="center"/>
            <w:hideMark/>
          </w:tcPr>
          <w:p w14:paraId="35C0A5A2" w14:textId="77777777" w:rsidR="00BE5362" w:rsidRPr="00126FB4" w:rsidRDefault="00BE5362" w:rsidP="00BE5362">
            <w:pPr>
              <w:jc w:val="both"/>
              <w:rPr>
                <w:rFonts w:ascii="Arial" w:hAnsi="Arial" w:cs="Arial"/>
                <w:lang w:eastAsia="en-GB"/>
              </w:rPr>
            </w:pPr>
            <w:r w:rsidRPr="00126FB4">
              <w:rPr>
                <w:rFonts w:ascii="Arial" w:hAnsi="Arial" w:cs="Arial"/>
                <w:lang w:eastAsia="en-GB"/>
              </w:rPr>
              <w:t>Negative, very small N (unreliable).</w:t>
            </w:r>
          </w:p>
        </w:tc>
      </w:tr>
      <w:tr w:rsidR="00BE5362" w:rsidRPr="00126FB4" w14:paraId="4405F279" w14:textId="77777777" w:rsidTr="00BE5362">
        <w:trPr>
          <w:trHeight w:val="600"/>
        </w:trPr>
        <w:tc>
          <w:tcPr>
            <w:tcW w:w="2970" w:type="dxa"/>
            <w:vAlign w:val="center"/>
            <w:hideMark/>
          </w:tcPr>
          <w:p w14:paraId="01431E53"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Hairdressing (monthly)</w:t>
            </w:r>
          </w:p>
        </w:tc>
        <w:tc>
          <w:tcPr>
            <w:tcW w:w="707" w:type="dxa"/>
            <w:vAlign w:val="center"/>
            <w:hideMark/>
          </w:tcPr>
          <w:p w14:paraId="06EF0B48" w14:textId="77777777" w:rsidR="00BE5362" w:rsidRPr="00126FB4" w:rsidRDefault="00BE5362" w:rsidP="00BE5362">
            <w:pPr>
              <w:jc w:val="both"/>
              <w:rPr>
                <w:rFonts w:ascii="Arial" w:hAnsi="Arial" w:cs="Arial"/>
                <w:lang w:eastAsia="en-GB"/>
              </w:rPr>
            </w:pPr>
            <w:r w:rsidRPr="00126FB4">
              <w:rPr>
                <w:rFonts w:ascii="Arial" w:hAnsi="Arial" w:cs="Arial"/>
                <w:lang w:eastAsia="en-GB"/>
              </w:rPr>
              <w:t>14</w:t>
            </w:r>
          </w:p>
        </w:tc>
        <w:tc>
          <w:tcPr>
            <w:tcW w:w="1452" w:type="dxa"/>
            <w:vAlign w:val="center"/>
            <w:hideMark/>
          </w:tcPr>
          <w:p w14:paraId="1B907452" w14:textId="77777777" w:rsidR="00BE5362" w:rsidRPr="00126FB4" w:rsidRDefault="00BE5362" w:rsidP="00BE5362">
            <w:pPr>
              <w:jc w:val="both"/>
              <w:rPr>
                <w:rFonts w:ascii="Arial" w:hAnsi="Arial" w:cs="Arial"/>
                <w:lang w:eastAsia="en-GB"/>
              </w:rPr>
            </w:pPr>
            <w:r w:rsidRPr="00126FB4">
              <w:rPr>
                <w:rFonts w:ascii="Arial" w:hAnsi="Arial" w:cs="Arial"/>
                <w:lang w:eastAsia="en-GB"/>
              </w:rPr>
              <w:t>-0.44</w:t>
            </w:r>
          </w:p>
        </w:tc>
        <w:tc>
          <w:tcPr>
            <w:tcW w:w="1351" w:type="dxa"/>
            <w:vAlign w:val="center"/>
            <w:hideMark/>
          </w:tcPr>
          <w:p w14:paraId="0FCB1E62" w14:textId="77777777" w:rsidR="00BE5362" w:rsidRPr="00126FB4" w:rsidRDefault="00BE5362" w:rsidP="00BE5362">
            <w:pPr>
              <w:jc w:val="both"/>
              <w:rPr>
                <w:rFonts w:ascii="Arial" w:hAnsi="Arial" w:cs="Arial"/>
                <w:lang w:eastAsia="en-GB"/>
              </w:rPr>
            </w:pPr>
            <w:r w:rsidRPr="00126FB4">
              <w:rPr>
                <w:rFonts w:ascii="Arial" w:hAnsi="Arial" w:cs="Arial"/>
                <w:lang w:eastAsia="en-GB"/>
              </w:rPr>
              <w:t>0.12</w:t>
            </w:r>
          </w:p>
        </w:tc>
        <w:tc>
          <w:tcPr>
            <w:tcW w:w="2790" w:type="dxa"/>
            <w:vAlign w:val="center"/>
            <w:hideMark/>
          </w:tcPr>
          <w:p w14:paraId="7E59545A" w14:textId="77777777" w:rsidR="00BE5362" w:rsidRPr="00126FB4" w:rsidRDefault="00BE5362" w:rsidP="00BE5362">
            <w:pPr>
              <w:jc w:val="both"/>
              <w:rPr>
                <w:rFonts w:ascii="Arial" w:hAnsi="Arial" w:cs="Arial"/>
                <w:lang w:eastAsia="en-GB"/>
              </w:rPr>
            </w:pPr>
            <w:r w:rsidRPr="00126FB4">
              <w:rPr>
                <w:rFonts w:ascii="Arial" w:hAnsi="Arial" w:cs="Arial"/>
                <w:lang w:eastAsia="en-GB"/>
              </w:rPr>
              <w:t>Moderate negative, not significant (low N).</w:t>
            </w:r>
          </w:p>
        </w:tc>
      </w:tr>
      <w:tr w:rsidR="00BE5362" w:rsidRPr="00126FB4" w14:paraId="3E674F60" w14:textId="77777777" w:rsidTr="00BE5362">
        <w:trPr>
          <w:trHeight w:val="900"/>
        </w:trPr>
        <w:tc>
          <w:tcPr>
            <w:tcW w:w="2970" w:type="dxa"/>
            <w:vAlign w:val="center"/>
            <w:hideMark/>
          </w:tcPr>
          <w:p w14:paraId="3333F23C" w14:textId="77777777" w:rsidR="00BE5362" w:rsidRPr="00126FB4" w:rsidRDefault="00BE5362" w:rsidP="00BE5362">
            <w:pPr>
              <w:jc w:val="both"/>
              <w:rPr>
                <w:rFonts w:ascii="Arial" w:hAnsi="Arial" w:cs="Arial"/>
                <w:bCs/>
                <w:lang w:eastAsia="en-GB"/>
              </w:rPr>
            </w:pPr>
            <w:r w:rsidRPr="00126FB4">
              <w:rPr>
                <w:rFonts w:ascii="Arial" w:hAnsi="Arial" w:cs="Arial"/>
                <w:bCs/>
                <w:lang w:eastAsia="en-GB"/>
              </w:rPr>
              <w:t>Petty trading outside home (monthly)</w:t>
            </w:r>
          </w:p>
        </w:tc>
        <w:tc>
          <w:tcPr>
            <w:tcW w:w="707" w:type="dxa"/>
            <w:vAlign w:val="center"/>
            <w:hideMark/>
          </w:tcPr>
          <w:p w14:paraId="6AE0BF50" w14:textId="77777777" w:rsidR="00BE5362" w:rsidRPr="00126FB4" w:rsidRDefault="00BE5362" w:rsidP="00BE5362">
            <w:pPr>
              <w:jc w:val="both"/>
              <w:rPr>
                <w:rFonts w:ascii="Arial" w:hAnsi="Arial" w:cs="Arial"/>
                <w:lang w:eastAsia="en-GB"/>
              </w:rPr>
            </w:pPr>
            <w:r w:rsidRPr="00126FB4">
              <w:rPr>
                <w:rFonts w:ascii="Arial" w:hAnsi="Arial" w:cs="Arial"/>
                <w:lang w:eastAsia="en-GB"/>
              </w:rPr>
              <w:t>14</w:t>
            </w:r>
          </w:p>
        </w:tc>
        <w:tc>
          <w:tcPr>
            <w:tcW w:w="1452" w:type="dxa"/>
            <w:vAlign w:val="center"/>
            <w:hideMark/>
          </w:tcPr>
          <w:p w14:paraId="4B183FE5" w14:textId="77777777" w:rsidR="00BE5362" w:rsidRPr="00126FB4" w:rsidRDefault="00BE5362" w:rsidP="00BE5362">
            <w:pPr>
              <w:jc w:val="both"/>
              <w:rPr>
                <w:rFonts w:ascii="Arial" w:hAnsi="Arial" w:cs="Arial"/>
                <w:lang w:eastAsia="en-GB"/>
              </w:rPr>
            </w:pPr>
            <w:r w:rsidRPr="00126FB4">
              <w:rPr>
                <w:rFonts w:ascii="Arial" w:hAnsi="Arial" w:cs="Arial"/>
                <w:lang w:eastAsia="en-GB"/>
              </w:rPr>
              <w:t>-0.53</w:t>
            </w:r>
          </w:p>
        </w:tc>
        <w:tc>
          <w:tcPr>
            <w:tcW w:w="1351" w:type="dxa"/>
            <w:vAlign w:val="center"/>
            <w:hideMark/>
          </w:tcPr>
          <w:p w14:paraId="7C581A51" w14:textId="77777777" w:rsidR="00BE5362" w:rsidRPr="00126FB4" w:rsidRDefault="00BE5362" w:rsidP="00BE5362">
            <w:pPr>
              <w:jc w:val="both"/>
              <w:rPr>
                <w:rFonts w:ascii="Arial" w:hAnsi="Arial" w:cs="Arial"/>
                <w:lang w:eastAsia="en-GB"/>
              </w:rPr>
            </w:pPr>
            <w:r w:rsidRPr="00126FB4">
              <w:rPr>
                <w:rFonts w:ascii="Arial" w:hAnsi="Arial" w:cs="Arial"/>
                <w:lang w:eastAsia="en-GB"/>
              </w:rPr>
              <w:t>0.05</w:t>
            </w:r>
          </w:p>
        </w:tc>
        <w:tc>
          <w:tcPr>
            <w:tcW w:w="2790" w:type="dxa"/>
            <w:vAlign w:val="center"/>
            <w:hideMark/>
          </w:tcPr>
          <w:p w14:paraId="5AF6855E" w14:textId="77777777" w:rsidR="00BE5362" w:rsidRPr="00126FB4" w:rsidRDefault="00BE5362" w:rsidP="00BE5362">
            <w:pPr>
              <w:jc w:val="both"/>
              <w:rPr>
                <w:rFonts w:ascii="Arial" w:hAnsi="Arial" w:cs="Arial"/>
                <w:b/>
                <w:bCs/>
                <w:lang w:eastAsia="en-GB"/>
              </w:rPr>
            </w:pPr>
            <w:r w:rsidRPr="00126FB4">
              <w:rPr>
                <w:rFonts w:ascii="Arial" w:hAnsi="Arial" w:cs="Arial"/>
                <w:bCs/>
                <w:lang w:eastAsia="en-GB"/>
              </w:rPr>
              <w:t>Moderate negative, significant at p = 0.05</w:t>
            </w:r>
            <w:r w:rsidRPr="00126FB4">
              <w:rPr>
                <w:rFonts w:ascii="Arial" w:hAnsi="Arial" w:cs="Arial"/>
                <w:b/>
                <w:bCs/>
                <w:lang w:eastAsia="en-GB"/>
              </w:rPr>
              <w:t>.</w:t>
            </w:r>
          </w:p>
        </w:tc>
      </w:tr>
    </w:tbl>
    <w:p w14:paraId="1C5CE2C1" w14:textId="77777777" w:rsidR="00BE5362" w:rsidRPr="00126FB4" w:rsidRDefault="00BE5362" w:rsidP="00BE5362">
      <w:pPr>
        <w:pStyle w:val="Heading3"/>
        <w:jc w:val="both"/>
        <w:rPr>
          <w:rFonts w:ascii="Arial" w:hAnsi="Arial" w:cs="Arial"/>
          <w:color w:val="auto"/>
          <w:sz w:val="20"/>
          <w:szCs w:val="20"/>
        </w:rPr>
      </w:pPr>
    </w:p>
    <w:p w14:paraId="3273C787" w14:textId="77777777" w:rsidR="00BE5362" w:rsidRPr="00126FB4" w:rsidRDefault="00BE5362" w:rsidP="00BE5362">
      <w:pPr>
        <w:pStyle w:val="Heading3"/>
        <w:jc w:val="both"/>
        <w:rPr>
          <w:rFonts w:ascii="Arial" w:hAnsi="Arial" w:cs="Arial"/>
          <w:color w:val="auto"/>
          <w:sz w:val="20"/>
          <w:szCs w:val="20"/>
        </w:rPr>
      </w:pPr>
    </w:p>
    <w:p w14:paraId="1EBA4F7A" w14:textId="77777777" w:rsidR="00BE5362" w:rsidRPr="00126FB4" w:rsidRDefault="007C6A55" w:rsidP="00BE5362">
      <w:pPr>
        <w:spacing w:before="100" w:beforeAutospacing="1" w:after="100" w:afterAutospacing="1"/>
        <w:jc w:val="both"/>
        <w:rPr>
          <w:rFonts w:ascii="Arial" w:hAnsi="Arial" w:cs="Arial"/>
          <w:lang w:eastAsia="en-GB"/>
        </w:rPr>
      </w:pPr>
      <w:r>
        <w:rPr>
          <w:rFonts w:ascii="Arial" w:hAnsi="Arial" w:cs="Arial"/>
          <w:lang w:eastAsia="en-GB"/>
        </w:rPr>
        <w:t>3.4</w:t>
      </w:r>
      <w:r>
        <w:rPr>
          <w:rFonts w:ascii="Arial" w:hAnsi="Arial" w:cs="Arial"/>
          <w:lang w:eastAsia="en-GB"/>
        </w:rPr>
        <w:tab/>
      </w:r>
      <w:r w:rsidR="00BE5362" w:rsidRPr="00126FB4">
        <w:rPr>
          <w:rFonts w:ascii="Arial" w:hAnsi="Arial" w:cs="Arial"/>
          <w:lang w:eastAsia="en-GB"/>
        </w:rPr>
        <w:t>Results of Regression model</w:t>
      </w:r>
    </w:p>
    <w:p w14:paraId="6C87AF18"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lastRenderedPageBreak/>
        <w:t>An ordinary least squares (OLS) regression model was estimated to examine the socio-demographic predictors of digital inclusion, measured by the Phone use index (Table 5). The predictors included age, household size, number of children, education (dummy-coded as “not primary/others” = 1, “primary or none” = 0), marital status (married = 1, others = 0), religion (Christian = 1, others = 0), and ethnicity (Yoruba = 1, others = 0). The analysis was based on 120 complete observations.</w:t>
      </w:r>
    </w:p>
    <w:p w14:paraId="2C55194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The overall model explained only a small proportion of the variance in digital usage (R² = 0.05; adjusted R² = –0.01), and the F-test for overall significance was not statistically significant (F (7,112) = 1.16, </w:t>
      </w:r>
      <w:r w:rsidRPr="00126FB4">
        <w:rPr>
          <w:rFonts w:ascii="Arial" w:hAnsi="Arial" w:cs="Arial"/>
          <w:i/>
          <w:lang w:eastAsia="en-GB"/>
        </w:rPr>
        <w:t>p</w:t>
      </w:r>
      <w:r w:rsidRPr="00126FB4">
        <w:rPr>
          <w:rFonts w:ascii="Arial" w:hAnsi="Arial" w:cs="Arial"/>
          <w:lang w:eastAsia="en-GB"/>
        </w:rPr>
        <w:t xml:space="preserve"> = 0.33). This suggests that, in this sample, the included socio-demographic factors are weak predictors of functional digital engagement.</w:t>
      </w:r>
    </w:p>
    <w:p w14:paraId="57B70EC2"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At the level of individual predictors, none reached conventional significance at α = 0.05. Age (b = –0.01, </w:t>
      </w:r>
      <w:r w:rsidRPr="00126FB4">
        <w:rPr>
          <w:rFonts w:ascii="Arial" w:hAnsi="Arial" w:cs="Arial"/>
          <w:i/>
          <w:lang w:eastAsia="en-GB"/>
        </w:rPr>
        <w:t>p</w:t>
      </w:r>
      <w:r w:rsidRPr="00126FB4">
        <w:rPr>
          <w:rFonts w:ascii="Arial" w:hAnsi="Arial" w:cs="Arial"/>
          <w:lang w:eastAsia="en-GB"/>
        </w:rPr>
        <w:t xml:space="preserve"> = 0 .41), household size (b = 0.09, </w:t>
      </w:r>
      <w:r w:rsidRPr="00126FB4">
        <w:rPr>
          <w:rFonts w:ascii="Arial" w:hAnsi="Arial" w:cs="Arial"/>
          <w:i/>
          <w:lang w:eastAsia="en-GB"/>
        </w:rPr>
        <w:t>p</w:t>
      </w:r>
      <w:r w:rsidRPr="00126FB4">
        <w:rPr>
          <w:rFonts w:ascii="Arial" w:hAnsi="Arial" w:cs="Arial"/>
          <w:lang w:eastAsia="en-GB"/>
        </w:rPr>
        <w:t xml:space="preserve"> = 0.29), and number of children (b = – 0.04, </w:t>
      </w:r>
      <w:r w:rsidRPr="00126FB4">
        <w:rPr>
          <w:rFonts w:ascii="Arial" w:hAnsi="Arial" w:cs="Arial"/>
          <w:i/>
          <w:lang w:eastAsia="en-GB"/>
        </w:rPr>
        <w:t>p</w:t>
      </w:r>
      <w:r w:rsidRPr="00126FB4">
        <w:rPr>
          <w:rFonts w:ascii="Arial" w:hAnsi="Arial" w:cs="Arial"/>
          <w:lang w:eastAsia="en-GB"/>
        </w:rPr>
        <w:t xml:space="preserve"> = 0.87) showed negligible associations with digital usage, indicating that neither life stage nor household composition strongly shapes women’s engagement with mobile phone functionalities. Similarly, education (b = 0.15, </w:t>
      </w:r>
      <w:r w:rsidRPr="00126FB4">
        <w:rPr>
          <w:rFonts w:ascii="Arial" w:hAnsi="Arial" w:cs="Arial"/>
          <w:i/>
          <w:lang w:eastAsia="en-GB"/>
        </w:rPr>
        <w:t>p</w:t>
      </w:r>
      <w:r w:rsidRPr="00126FB4">
        <w:rPr>
          <w:rFonts w:ascii="Arial" w:hAnsi="Arial" w:cs="Arial"/>
          <w:lang w:eastAsia="en-GB"/>
        </w:rPr>
        <w:t xml:space="preserve"> = 0.78) and marital status (b = 0.29, </w:t>
      </w:r>
      <w:r w:rsidRPr="00126FB4">
        <w:rPr>
          <w:rFonts w:ascii="Arial" w:hAnsi="Arial" w:cs="Arial"/>
          <w:i/>
          <w:lang w:eastAsia="en-GB"/>
        </w:rPr>
        <w:t>p</w:t>
      </w:r>
      <w:r w:rsidRPr="00126FB4">
        <w:rPr>
          <w:rFonts w:ascii="Arial" w:hAnsi="Arial" w:cs="Arial"/>
          <w:lang w:eastAsia="en-GB"/>
        </w:rPr>
        <w:t xml:space="preserve"> = 0.41) did not emerge as significant, despite prior evidence that education enhances digital literacy (Aker &amp; Mbiti, 2010; Animashaun et al., 2014).</w:t>
      </w:r>
    </w:p>
    <w:p w14:paraId="24BE0624"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 xml:space="preserve">Two variables, however, showed marginal associations. Christian women reported slightly lower digital usage scores compared to women of other faiths (b = – 0.38, </w:t>
      </w:r>
      <w:r w:rsidRPr="00126FB4">
        <w:rPr>
          <w:rFonts w:ascii="Arial" w:hAnsi="Arial" w:cs="Arial"/>
          <w:i/>
          <w:lang w:eastAsia="en-GB"/>
        </w:rPr>
        <w:t>p</w:t>
      </w:r>
      <w:r w:rsidRPr="00126FB4">
        <w:rPr>
          <w:rFonts w:ascii="Arial" w:hAnsi="Arial" w:cs="Arial"/>
          <w:lang w:eastAsia="en-GB"/>
        </w:rPr>
        <w:t xml:space="preserve"> = 0.06), while Yoruba respondents similarly scored lower compared to women from other ethnic groups (b = –0.34,</w:t>
      </w:r>
      <w:r w:rsidRPr="00126FB4">
        <w:rPr>
          <w:rFonts w:ascii="Arial" w:hAnsi="Arial" w:cs="Arial"/>
          <w:i/>
          <w:lang w:eastAsia="en-GB"/>
        </w:rPr>
        <w:t xml:space="preserve"> p</w:t>
      </w:r>
      <w:r w:rsidRPr="00126FB4">
        <w:rPr>
          <w:rFonts w:ascii="Arial" w:hAnsi="Arial" w:cs="Arial"/>
          <w:lang w:eastAsia="en-GB"/>
        </w:rPr>
        <w:t xml:space="preserve"> = 0.08). Although these effects did not reach significance at the 5% level, they hint at potential cultural or community-specific factors influencing digital engagement. This is consistent with research suggesting that social norms, religious practices, and cultural expectations can shape women’s technology use, either by constraining their autonomy or by mediating community perceptions of mobile phone use (Kabeer, 1999; GSMA, 2024; </w:t>
      </w:r>
      <w:proofErr w:type="spellStart"/>
      <w:r w:rsidRPr="00126FB4">
        <w:rPr>
          <w:rFonts w:ascii="Arial" w:hAnsi="Arial" w:cs="Arial"/>
          <w:lang w:eastAsia="en-GB"/>
        </w:rPr>
        <w:t>Obayelu</w:t>
      </w:r>
      <w:proofErr w:type="spellEnd"/>
      <w:r w:rsidRPr="00126FB4">
        <w:rPr>
          <w:rFonts w:ascii="Arial" w:hAnsi="Arial" w:cs="Arial"/>
          <w:lang w:eastAsia="en-GB"/>
        </w:rPr>
        <w:t xml:space="preserve"> et al., 2023).</w:t>
      </w:r>
    </w:p>
    <w:p w14:paraId="28FE4881"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Overall, the findings highlight two key insights. First, socio-demographic variables such as age, household size, and education, which are often assumed to drive digital adoption, did not explain variation in digital usage in this sample. This reinforces the idea that structural and contextual barriers—such as affordability of data, network availability, and digital skills—may be more critical determinants. Second, the marginal associations with religion and ethnicity underscore the importance of cultural sensitivity in digital inclusion programs. While the quantitative results here are inconclusive, future studies should probe these dynamics further using mixed methods approaches to capture significant community-level influences.</w:t>
      </w:r>
    </w:p>
    <w:p w14:paraId="3E3043E5"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lang w:eastAsia="en-GB"/>
        </w:rPr>
        <w:t>Table 5: Results of Regression Analysis</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71"/>
        <w:gridCol w:w="901"/>
        <w:gridCol w:w="871"/>
        <w:gridCol w:w="901"/>
      </w:tblGrid>
      <w:tr w:rsidR="00BE5362" w:rsidRPr="00126FB4" w14:paraId="4172A2D1" w14:textId="77777777" w:rsidTr="00BE5362">
        <w:trPr>
          <w:trHeight w:val="300"/>
        </w:trPr>
        <w:tc>
          <w:tcPr>
            <w:tcW w:w="1256" w:type="dxa"/>
            <w:vAlign w:val="center"/>
            <w:hideMark/>
          </w:tcPr>
          <w:p w14:paraId="5CA98986"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Predictor</w:t>
            </w:r>
          </w:p>
        </w:tc>
        <w:tc>
          <w:tcPr>
            <w:tcW w:w="871" w:type="dxa"/>
            <w:vAlign w:val="center"/>
            <w:hideMark/>
          </w:tcPr>
          <w:p w14:paraId="6F0DB1A5"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B</w:t>
            </w:r>
          </w:p>
        </w:tc>
        <w:tc>
          <w:tcPr>
            <w:tcW w:w="901" w:type="dxa"/>
            <w:vAlign w:val="center"/>
            <w:hideMark/>
          </w:tcPr>
          <w:p w14:paraId="7B64EA38"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SE</w:t>
            </w:r>
          </w:p>
        </w:tc>
        <w:tc>
          <w:tcPr>
            <w:tcW w:w="871" w:type="dxa"/>
            <w:vAlign w:val="center"/>
            <w:hideMark/>
          </w:tcPr>
          <w:p w14:paraId="697A5A1B" w14:textId="77777777" w:rsidR="00BE5362" w:rsidRPr="00126FB4" w:rsidRDefault="00BE5362" w:rsidP="00BE5362">
            <w:pPr>
              <w:jc w:val="both"/>
              <w:rPr>
                <w:rFonts w:ascii="Arial" w:hAnsi="Arial" w:cs="Arial"/>
                <w:b/>
                <w:bCs/>
                <w:lang w:eastAsia="en-GB"/>
              </w:rPr>
            </w:pPr>
            <w:r w:rsidRPr="00126FB4">
              <w:rPr>
                <w:rFonts w:ascii="Arial" w:hAnsi="Arial" w:cs="Arial"/>
                <w:b/>
                <w:bCs/>
                <w:lang w:eastAsia="en-GB"/>
              </w:rPr>
              <w:t>T</w:t>
            </w:r>
          </w:p>
        </w:tc>
        <w:tc>
          <w:tcPr>
            <w:tcW w:w="901" w:type="dxa"/>
            <w:vAlign w:val="center"/>
            <w:hideMark/>
          </w:tcPr>
          <w:p w14:paraId="15DFB014" w14:textId="77777777" w:rsidR="00BE5362" w:rsidRPr="00126FB4" w:rsidRDefault="00BE5362" w:rsidP="00BE5362">
            <w:pPr>
              <w:jc w:val="both"/>
              <w:rPr>
                <w:rFonts w:ascii="Arial" w:hAnsi="Arial" w:cs="Arial"/>
                <w:b/>
                <w:bCs/>
                <w:i/>
                <w:lang w:eastAsia="en-GB"/>
              </w:rPr>
            </w:pPr>
            <w:r w:rsidRPr="00126FB4">
              <w:rPr>
                <w:rFonts w:ascii="Arial" w:hAnsi="Arial" w:cs="Arial"/>
                <w:b/>
                <w:bCs/>
                <w:i/>
                <w:lang w:eastAsia="en-GB"/>
              </w:rPr>
              <w:t>P</w:t>
            </w:r>
          </w:p>
        </w:tc>
      </w:tr>
      <w:tr w:rsidR="00BE5362" w:rsidRPr="00126FB4" w14:paraId="125076D9" w14:textId="77777777" w:rsidTr="00BE5362">
        <w:trPr>
          <w:trHeight w:val="300"/>
        </w:trPr>
        <w:tc>
          <w:tcPr>
            <w:tcW w:w="1256" w:type="dxa"/>
            <w:vAlign w:val="center"/>
            <w:hideMark/>
          </w:tcPr>
          <w:p w14:paraId="65DD0490" w14:textId="77777777" w:rsidR="00BE5362" w:rsidRPr="00126FB4" w:rsidRDefault="00BE5362" w:rsidP="00BE5362">
            <w:pPr>
              <w:jc w:val="both"/>
              <w:rPr>
                <w:rFonts w:ascii="Arial" w:hAnsi="Arial" w:cs="Arial"/>
                <w:lang w:eastAsia="en-GB"/>
              </w:rPr>
            </w:pPr>
            <w:r w:rsidRPr="00126FB4">
              <w:rPr>
                <w:rFonts w:ascii="Arial" w:hAnsi="Arial" w:cs="Arial"/>
                <w:lang w:eastAsia="en-GB"/>
              </w:rPr>
              <w:t>Constant</w:t>
            </w:r>
          </w:p>
        </w:tc>
        <w:tc>
          <w:tcPr>
            <w:tcW w:w="871" w:type="dxa"/>
            <w:vAlign w:val="center"/>
            <w:hideMark/>
          </w:tcPr>
          <w:p w14:paraId="6B0503F1" w14:textId="77777777" w:rsidR="00BE5362" w:rsidRPr="00126FB4" w:rsidRDefault="00BE5362" w:rsidP="00BE5362">
            <w:pPr>
              <w:jc w:val="both"/>
              <w:rPr>
                <w:rFonts w:ascii="Arial" w:hAnsi="Arial" w:cs="Arial"/>
                <w:lang w:eastAsia="en-GB"/>
              </w:rPr>
            </w:pPr>
            <w:r w:rsidRPr="00126FB4">
              <w:rPr>
                <w:rFonts w:ascii="Arial" w:hAnsi="Arial" w:cs="Arial"/>
                <w:lang w:eastAsia="en-GB"/>
              </w:rPr>
              <w:t>8.58</w:t>
            </w:r>
          </w:p>
        </w:tc>
        <w:tc>
          <w:tcPr>
            <w:tcW w:w="901" w:type="dxa"/>
            <w:vAlign w:val="center"/>
            <w:hideMark/>
          </w:tcPr>
          <w:p w14:paraId="3A752984" w14:textId="77777777" w:rsidR="00BE5362" w:rsidRPr="00126FB4" w:rsidRDefault="00BE5362" w:rsidP="00BE5362">
            <w:pPr>
              <w:jc w:val="both"/>
              <w:rPr>
                <w:rFonts w:ascii="Arial" w:hAnsi="Arial" w:cs="Arial"/>
                <w:lang w:eastAsia="en-GB"/>
              </w:rPr>
            </w:pPr>
            <w:r w:rsidRPr="00126FB4">
              <w:rPr>
                <w:rFonts w:ascii="Arial" w:hAnsi="Arial" w:cs="Arial"/>
                <w:lang w:eastAsia="en-GB"/>
              </w:rPr>
              <w:t>17.04</w:t>
            </w:r>
          </w:p>
        </w:tc>
        <w:tc>
          <w:tcPr>
            <w:tcW w:w="871" w:type="dxa"/>
            <w:vAlign w:val="center"/>
            <w:hideMark/>
          </w:tcPr>
          <w:p w14:paraId="3BC67542" w14:textId="77777777" w:rsidR="00BE5362" w:rsidRPr="00126FB4" w:rsidRDefault="00BE5362" w:rsidP="00BE5362">
            <w:pPr>
              <w:jc w:val="both"/>
              <w:rPr>
                <w:rFonts w:ascii="Arial" w:hAnsi="Arial" w:cs="Arial"/>
                <w:lang w:eastAsia="en-GB"/>
              </w:rPr>
            </w:pPr>
            <w:r w:rsidRPr="00126FB4">
              <w:rPr>
                <w:rFonts w:ascii="Arial" w:hAnsi="Arial" w:cs="Arial"/>
                <w:lang w:eastAsia="en-GB"/>
              </w:rPr>
              <w:t>0.5</w:t>
            </w:r>
          </w:p>
        </w:tc>
        <w:tc>
          <w:tcPr>
            <w:tcW w:w="901" w:type="dxa"/>
            <w:vAlign w:val="center"/>
            <w:hideMark/>
          </w:tcPr>
          <w:p w14:paraId="478D49AE" w14:textId="77777777" w:rsidR="00BE5362" w:rsidRPr="00126FB4" w:rsidRDefault="00BE5362" w:rsidP="00BE5362">
            <w:pPr>
              <w:jc w:val="both"/>
              <w:rPr>
                <w:rFonts w:ascii="Arial" w:hAnsi="Arial" w:cs="Arial"/>
                <w:lang w:eastAsia="en-GB"/>
              </w:rPr>
            </w:pPr>
            <w:r w:rsidRPr="00126FB4">
              <w:rPr>
                <w:rFonts w:ascii="Arial" w:hAnsi="Arial" w:cs="Arial"/>
                <w:lang w:eastAsia="en-GB"/>
              </w:rPr>
              <w:t>0.62</w:t>
            </w:r>
          </w:p>
        </w:tc>
      </w:tr>
      <w:tr w:rsidR="00BE5362" w:rsidRPr="00126FB4" w14:paraId="344CA546" w14:textId="77777777" w:rsidTr="00BE5362">
        <w:trPr>
          <w:trHeight w:val="300"/>
        </w:trPr>
        <w:tc>
          <w:tcPr>
            <w:tcW w:w="1256" w:type="dxa"/>
            <w:vAlign w:val="center"/>
            <w:hideMark/>
          </w:tcPr>
          <w:p w14:paraId="33EC261E" w14:textId="77777777" w:rsidR="00BE5362" w:rsidRPr="00126FB4" w:rsidRDefault="00BE5362" w:rsidP="00BE5362">
            <w:pPr>
              <w:jc w:val="both"/>
              <w:rPr>
                <w:rFonts w:ascii="Arial" w:hAnsi="Arial" w:cs="Arial"/>
                <w:lang w:eastAsia="en-GB"/>
              </w:rPr>
            </w:pPr>
            <w:r w:rsidRPr="00126FB4">
              <w:rPr>
                <w:rFonts w:ascii="Arial" w:hAnsi="Arial" w:cs="Arial"/>
                <w:lang w:eastAsia="en-GB"/>
              </w:rPr>
              <w:t>Age</w:t>
            </w:r>
          </w:p>
        </w:tc>
        <w:tc>
          <w:tcPr>
            <w:tcW w:w="871" w:type="dxa"/>
            <w:vAlign w:val="center"/>
            <w:hideMark/>
          </w:tcPr>
          <w:p w14:paraId="057F2B16" w14:textId="77777777" w:rsidR="00BE5362" w:rsidRPr="00126FB4" w:rsidRDefault="00BE5362" w:rsidP="00BE5362">
            <w:pPr>
              <w:jc w:val="both"/>
              <w:rPr>
                <w:rFonts w:ascii="Arial" w:hAnsi="Arial" w:cs="Arial"/>
                <w:lang w:eastAsia="en-GB"/>
              </w:rPr>
            </w:pPr>
            <w:r w:rsidRPr="00126FB4">
              <w:rPr>
                <w:rFonts w:ascii="Arial" w:hAnsi="Arial" w:cs="Arial"/>
                <w:lang w:eastAsia="en-GB"/>
              </w:rPr>
              <w:t>–0.01</w:t>
            </w:r>
          </w:p>
        </w:tc>
        <w:tc>
          <w:tcPr>
            <w:tcW w:w="901" w:type="dxa"/>
            <w:vAlign w:val="center"/>
            <w:hideMark/>
          </w:tcPr>
          <w:p w14:paraId="7AA4AAD4" w14:textId="77777777" w:rsidR="00BE5362" w:rsidRPr="00126FB4" w:rsidRDefault="00BE5362" w:rsidP="00BE5362">
            <w:pPr>
              <w:jc w:val="both"/>
              <w:rPr>
                <w:rFonts w:ascii="Arial" w:hAnsi="Arial" w:cs="Arial"/>
                <w:lang w:eastAsia="en-GB"/>
              </w:rPr>
            </w:pPr>
            <w:r w:rsidRPr="00126FB4">
              <w:rPr>
                <w:rFonts w:ascii="Arial" w:hAnsi="Arial" w:cs="Arial"/>
                <w:lang w:eastAsia="en-GB"/>
              </w:rPr>
              <w:t>0.02</w:t>
            </w:r>
          </w:p>
        </w:tc>
        <w:tc>
          <w:tcPr>
            <w:tcW w:w="871" w:type="dxa"/>
            <w:vAlign w:val="center"/>
            <w:hideMark/>
          </w:tcPr>
          <w:p w14:paraId="1A3A7DEE" w14:textId="77777777" w:rsidR="00BE5362" w:rsidRPr="00126FB4" w:rsidRDefault="00BE5362" w:rsidP="00BE5362">
            <w:pPr>
              <w:jc w:val="both"/>
              <w:rPr>
                <w:rFonts w:ascii="Arial" w:hAnsi="Arial" w:cs="Arial"/>
                <w:lang w:eastAsia="en-GB"/>
              </w:rPr>
            </w:pPr>
            <w:r w:rsidRPr="00126FB4">
              <w:rPr>
                <w:rFonts w:ascii="Arial" w:hAnsi="Arial" w:cs="Arial"/>
                <w:lang w:eastAsia="en-GB"/>
              </w:rPr>
              <w:t>–0.82</w:t>
            </w:r>
          </w:p>
        </w:tc>
        <w:tc>
          <w:tcPr>
            <w:tcW w:w="901" w:type="dxa"/>
            <w:vAlign w:val="center"/>
            <w:hideMark/>
          </w:tcPr>
          <w:p w14:paraId="50FDD120" w14:textId="77777777" w:rsidR="00BE5362" w:rsidRPr="00126FB4" w:rsidRDefault="00BE5362" w:rsidP="00BE5362">
            <w:pPr>
              <w:jc w:val="both"/>
              <w:rPr>
                <w:rFonts w:ascii="Arial" w:hAnsi="Arial" w:cs="Arial"/>
                <w:lang w:eastAsia="en-GB"/>
              </w:rPr>
            </w:pPr>
            <w:r w:rsidRPr="00126FB4">
              <w:rPr>
                <w:rFonts w:ascii="Arial" w:hAnsi="Arial" w:cs="Arial"/>
                <w:lang w:eastAsia="en-GB"/>
              </w:rPr>
              <w:t>0.41</w:t>
            </w:r>
          </w:p>
        </w:tc>
      </w:tr>
      <w:tr w:rsidR="00BE5362" w:rsidRPr="00126FB4" w14:paraId="17796CA3" w14:textId="77777777" w:rsidTr="00BE5362">
        <w:trPr>
          <w:trHeight w:val="600"/>
        </w:trPr>
        <w:tc>
          <w:tcPr>
            <w:tcW w:w="1256" w:type="dxa"/>
            <w:vAlign w:val="center"/>
            <w:hideMark/>
          </w:tcPr>
          <w:p w14:paraId="7B6D3070" w14:textId="77777777" w:rsidR="00BE5362" w:rsidRPr="00126FB4" w:rsidRDefault="00BE5362" w:rsidP="00BE5362">
            <w:pPr>
              <w:jc w:val="both"/>
              <w:rPr>
                <w:rFonts w:ascii="Arial" w:hAnsi="Arial" w:cs="Arial"/>
                <w:lang w:eastAsia="en-GB"/>
              </w:rPr>
            </w:pPr>
            <w:r w:rsidRPr="00126FB4">
              <w:rPr>
                <w:rFonts w:ascii="Arial" w:hAnsi="Arial" w:cs="Arial"/>
                <w:lang w:eastAsia="en-GB"/>
              </w:rPr>
              <w:t>Household size</w:t>
            </w:r>
          </w:p>
        </w:tc>
        <w:tc>
          <w:tcPr>
            <w:tcW w:w="871" w:type="dxa"/>
            <w:vAlign w:val="center"/>
            <w:hideMark/>
          </w:tcPr>
          <w:p w14:paraId="26E839DE" w14:textId="77777777" w:rsidR="00BE5362" w:rsidRPr="00126FB4" w:rsidRDefault="00BE5362" w:rsidP="00BE5362">
            <w:pPr>
              <w:jc w:val="both"/>
              <w:rPr>
                <w:rFonts w:ascii="Arial" w:hAnsi="Arial" w:cs="Arial"/>
                <w:lang w:eastAsia="en-GB"/>
              </w:rPr>
            </w:pPr>
            <w:r w:rsidRPr="00126FB4">
              <w:rPr>
                <w:rFonts w:ascii="Arial" w:hAnsi="Arial" w:cs="Arial"/>
                <w:lang w:eastAsia="en-GB"/>
              </w:rPr>
              <w:t>0.09</w:t>
            </w:r>
          </w:p>
        </w:tc>
        <w:tc>
          <w:tcPr>
            <w:tcW w:w="901" w:type="dxa"/>
            <w:vAlign w:val="center"/>
            <w:hideMark/>
          </w:tcPr>
          <w:p w14:paraId="3600B2D2" w14:textId="77777777" w:rsidR="00BE5362" w:rsidRPr="00126FB4" w:rsidRDefault="00BE5362" w:rsidP="00BE5362">
            <w:pPr>
              <w:jc w:val="both"/>
              <w:rPr>
                <w:rFonts w:ascii="Arial" w:hAnsi="Arial" w:cs="Arial"/>
                <w:lang w:eastAsia="en-GB"/>
              </w:rPr>
            </w:pPr>
            <w:r w:rsidRPr="00126FB4">
              <w:rPr>
                <w:rFonts w:ascii="Arial" w:hAnsi="Arial" w:cs="Arial"/>
                <w:lang w:eastAsia="en-GB"/>
              </w:rPr>
              <w:t>0.09</w:t>
            </w:r>
          </w:p>
        </w:tc>
        <w:tc>
          <w:tcPr>
            <w:tcW w:w="871" w:type="dxa"/>
            <w:vAlign w:val="center"/>
            <w:hideMark/>
          </w:tcPr>
          <w:p w14:paraId="53D8EC78" w14:textId="77777777" w:rsidR="00BE5362" w:rsidRPr="00126FB4" w:rsidRDefault="00BE5362" w:rsidP="00BE5362">
            <w:pPr>
              <w:jc w:val="both"/>
              <w:rPr>
                <w:rFonts w:ascii="Arial" w:hAnsi="Arial" w:cs="Arial"/>
                <w:lang w:eastAsia="en-GB"/>
              </w:rPr>
            </w:pPr>
            <w:r w:rsidRPr="00126FB4">
              <w:rPr>
                <w:rFonts w:ascii="Arial" w:hAnsi="Arial" w:cs="Arial"/>
                <w:lang w:eastAsia="en-GB"/>
              </w:rPr>
              <w:t>1.05</w:t>
            </w:r>
          </w:p>
        </w:tc>
        <w:tc>
          <w:tcPr>
            <w:tcW w:w="901" w:type="dxa"/>
            <w:vAlign w:val="center"/>
            <w:hideMark/>
          </w:tcPr>
          <w:p w14:paraId="43F48AB0" w14:textId="77777777" w:rsidR="00BE5362" w:rsidRPr="00126FB4" w:rsidRDefault="00BE5362" w:rsidP="00BE5362">
            <w:pPr>
              <w:jc w:val="both"/>
              <w:rPr>
                <w:rFonts w:ascii="Arial" w:hAnsi="Arial" w:cs="Arial"/>
                <w:lang w:eastAsia="en-GB"/>
              </w:rPr>
            </w:pPr>
            <w:r w:rsidRPr="00126FB4">
              <w:rPr>
                <w:rFonts w:ascii="Arial" w:hAnsi="Arial" w:cs="Arial"/>
                <w:lang w:eastAsia="en-GB"/>
              </w:rPr>
              <w:t>0.29</w:t>
            </w:r>
          </w:p>
        </w:tc>
      </w:tr>
      <w:tr w:rsidR="00BE5362" w:rsidRPr="00126FB4" w14:paraId="00DE9183" w14:textId="77777777" w:rsidTr="00BE5362">
        <w:trPr>
          <w:trHeight w:val="900"/>
        </w:trPr>
        <w:tc>
          <w:tcPr>
            <w:tcW w:w="1256" w:type="dxa"/>
            <w:vAlign w:val="center"/>
            <w:hideMark/>
          </w:tcPr>
          <w:p w14:paraId="284975DE" w14:textId="77777777" w:rsidR="00BE5362" w:rsidRPr="00126FB4" w:rsidRDefault="00BE5362" w:rsidP="00BE5362">
            <w:pPr>
              <w:jc w:val="both"/>
              <w:rPr>
                <w:rFonts w:ascii="Arial" w:hAnsi="Arial" w:cs="Arial"/>
                <w:lang w:eastAsia="en-GB"/>
              </w:rPr>
            </w:pPr>
            <w:r w:rsidRPr="00126FB4">
              <w:rPr>
                <w:rFonts w:ascii="Arial" w:hAnsi="Arial" w:cs="Arial"/>
                <w:lang w:eastAsia="en-GB"/>
              </w:rPr>
              <w:t>Number of children</w:t>
            </w:r>
          </w:p>
        </w:tc>
        <w:tc>
          <w:tcPr>
            <w:tcW w:w="871" w:type="dxa"/>
            <w:vAlign w:val="center"/>
            <w:hideMark/>
          </w:tcPr>
          <w:p w14:paraId="253B9885" w14:textId="77777777" w:rsidR="00BE5362" w:rsidRPr="00126FB4" w:rsidRDefault="00BE5362" w:rsidP="00BE5362">
            <w:pPr>
              <w:jc w:val="both"/>
              <w:rPr>
                <w:rFonts w:ascii="Arial" w:hAnsi="Arial" w:cs="Arial"/>
                <w:lang w:eastAsia="en-GB"/>
              </w:rPr>
            </w:pPr>
            <w:r w:rsidRPr="00126FB4">
              <w:rPr>
                <w:rFonts w:ascii="Arial" w:hAnsi="Arial" w:cs="Arial"/>
                <w:lang w:eastAsia="en-GB"/>
              </w:rPr>
              <w:t>–0.04</w:t>
            </w:r>
          </w:p>
        </w:tc>
        <w:tc>
          <w:tcPr>
            <w:tcW w:w="901" w:type="dxa"/>
            <w:vAlign w:val="center"/>
            <w:hideMark/>
          </w:tcPr>
          <w:p w14:paraId="7A56FC1B" w14:textId="77777777" w:rsidR="00BE5362" w:rsidRPr="00126FB4" w:rsidRDefault="00BE5362" w:rsidP="00BE5362">
            <w:pPr>
              <w:jc w:val="both"/>
              <w:rPr>
                <w:rFonts w:ascii="Arial" w:hAnsi="Arial" w:cs="Arial"/>
                <w:lang w:eastAsia="en-GB"/>
              </w:rPr>
            </w:pPr>
            <w:r w:rsidRPr="00126FB4">
              <w:rPr>
                <w:rFonts w:ascii="Arial" w:hAnsi="Arial" w:cs="Arial"/>
                <w:lang w:eastAsia="en-GB"/>
              </w:rPr>
              <w:t>0.22</w:t>
            </w:r>
          </w:p>
        </w:tc>
        <w:tc>
          <w:tcPr>
            <w:tcW w:w="871" w:type="dxa"/>
            <w:vAlign w:val="center"/>
            <w:hideMark/>
          </w:tcPr>
          <w:p w14:paraId="7612972F" w14:textId="77777777" w:rsidR="00BE5362" w:rsidRPr="00126FB4" w:rsidRDefault="00BE5362" w:rsidP="00BE5362">
            <w:pPr>
              <w:jc w:val="both"/>
              <w:rPr>
                <w:rFonts w:ascii="Arial" w:hAnsi="Arial" w:cs="Arial"/>
                <w:lang w:eastAsia="en-GB"/>
              </w:rPr>
            </w:pPr>
            <w:r w:rsidRPr="00126FB4">
              <w:rPr>
                <w:rFonts w:ascii="Arial" w:hAnsi="Arial" w:cs="Arial"/>
                <w:lang w:eastAsia="en-GB"/>
              </w:rPr>
              <w:t>–0.16</w:t>
            </w:r>
          </w:p>
        </w:tc>
        <w:tc>
          <w:tcPr>
            <w:tcW w:w="901" w:type="dxa"/>
            <w:vAlign w:val="center"/>
            <w:hideMark/>
          </w:tcPr>
          <w:p w14:paraId="423EDE2F" w14:textId="77777777" w:rsidR="00BE5362" w:rsidRPr="00126FB4" w:rsidRDefault="00BE5362" w:rsidP="00BE5362">
            <w:pPr>
              <w:jc w:val="both"/>
              <w:rPr>
                <w:rFonts w:ascii="Arial" w:hAnsi="Arial" w:cs="Arial"/>
                <w:lang w:eastAsia="en-GB"/>
              </w:rPr>
            </w:pPr>
            <w:r w:rsidRPr="00126FB4">
              <w:rPr>
                <w:rFonts w:ascii="Arial" w:hAnsi="Arial" w:cs="Arial"/>
                <w:lang w:eastAsia="en-GB"/>
              </w:rPr>
              <w:t>0.87</w:t>
            </w:r>
          </w:p>
        </w:tc>
      </w:tr>
      <w:tr w:rsidR="00BE5362" w:rsidRPr="00126FB4" w14:paraId="729BC028" w14:textId="77777777" w:rsidTr="00BE5362">
        <w:trPr>
          <w:trHeight w:val="900"/>
        </w:trPr>
        <w:tc>
          <w:tcPr>
            <w:tcW w:w="1256" w:type="dxa"/>
            <w:vAlign w:val="center"/>
            <w:hideMark/>
          </w:tcPr>
          <w:p w14:paraId="7580F94C" w14:textId="77777777" w:rsidR="00BE5362" w:rsidRPr="00126FB4" w:rsidRDefault="00BE5362" w:rsidP="00BE5362">
            <w:pPr>
              <w:jc w:val="both"/>
              <w:rPr>
                <w:rFonts w:ascii="Arial" w:hAnsi="Arial" w:cs="Arial"/>
                <w:lang w:eastAsia="en-GB"/>
              </w:rPr>
            </w:pPr>
            <w:r w:rsidRPr="00126FB4">
              <w:rPr>
                <w:rFonts w:ascii="Arial" w:hAnsi="Arial" w:cs="Arial"/>
                <w:lang w:eastAsia="en-GB"/>
              </w:rPr>
              <w:lastRenderedPageBreak/>
              <w:t>Education (not primary)</w:t>
            </w:r>
          </w:p>
        </w:tc>
        <w:tc>
          <w:tcPr>
            <w:tcW w:w="871" w:type="dxa"/>
            <w:vAlign w:val="center"/>
            <w:hideMark/>
          </w:tcPr>
          <w:p w14:paraId="6FE8C6FA" w14:textId="77777777" w:rsidR="00BE5362" w:rsidRPr="00126FB4" w:rsidRDefault="00BE5362" w:rsidP="00BE5362">
            <w:pPr>
              <w:jc w:val="both"/>
              <w:rPr>
                <w:rFonts w:ascii="Arial" w:hAnsi="Arial" w:cs="Arial"/>
                <w:lang w:eastAsia="en-GB"/>
              </w:rPr>
            </w:pPr>
            <w:r w:rsidRPr="00126FB4">
              <w:rPr>
                <w:rFonts w:ascii="Arial" w:hAnsi="Arial" w:cs="Arial"/>
                <w:lang w:eastAsia="en-GB"/>
              </w:rPr>
              <w:t>0.15</w:t>
            </w:r>
          </w:p>
        </w:tc>
        <w:tc>
          <w:tcPr>
            <w:tcW w:w="901" w:type="dxa"/>
            <w:vAlign w:val="center"/>
            <w:hideMark/>
          </w:tcPr>
          <w:p w14:paraId="50265FA1" w14:textId="77777777" w:rsidR="00BE5362" w:rsidRPr="00126FB4" w:rsidRDefault="00BE5362" w:rsidP="00BE5362">
            <w:pPr>
              <w:jc w:val="both"/>
              <w:rPr>
                <w:rFonts w:ascii="Arial" w:hAnsi="Arial" w:cs="Arial"/>
                <w:lang w:eastAsia="en-GB"/>
              </w:rPr>
            </w:pPr>
            <w:r w:rsidRPr="00126FB4">
              <w:rPr>
                <w:rFonts w:ascii="Arial" w:hAnsi="Arial" w:cs="Arial"/>
                <w:lang w:eastAsia="en-GB"/>
              </w:rPr>
              <w:t>0.55</w:t>
            </w:r>
          </w:p>
        </w:tc>
        <w:tc>
          <w:tcPr>
            <w:tcW w:w="871" w:type="dxa"/>
            <w:vAlign w:val="center"/>
            <w:hideMark/>
          </w:tcPr>
          <w:p w14:paraId="6B2F723C" w14:textId="77777777" w:rsidR="00BE5362" w:rsidRPr="00126FB4" w:rsidRDefault="00BE5362" w:rsidP="00BE5362">
            <w:pPr>
              <w:jc w:val="both"/>
              <w:rPr>
                <w:rFonts w:ascii="Arial" w:hAnsi="Arial" w:cs="Arial"/>
                <w:lang w:eastAsia="en-GB"/>
              </w:rPr>
            </w:pPr>
            <w:r w:rsidRPr="00126FB4">
              <w:rPr>
                <w:rFonts w:ascii="Arial" w:hAnsi="Arial" w:cs="Arial"/>
                <w:lang w:eastAsia="en-GB"/>
              </w:rPr>
              <w:t>0.28</w:t>
            </w:r>
          </w:p>
        </w:tc>
        <w:tc>
          <w:tcPr>
            <w:tcW w:w="901" w:type="dxa"/>
            <w:vAlign w:val="center"/>
            <w:hideMark/>
          </w:tcPr>
          <w:p w14:paraId="163E6455" w14:textId="77777777" w:rsidR="00BE5362" w:rsidRPr="00126FB4" w:rsidRDefault="00BE5362" w:rsidP="00BE5362">
            <w:pPr>
              <w:jc w:val="both"/>
              <w:rPr>
                <w:rFonts w:ascii="Arial" w:hAnsi="Arial" w:cs="Arial"/>
                <w:lang w:eastAsia="en-GB"/>
              </w:rPr>
            </w:pPr>
            <w:r w:rsidRPr="00126FB4">
              <w:rPr>
                <w:rFonts w:ascii="Arial" w:hAnsi="Arial" w:cs="Arial"/>
                <w:lang w:eastAsia="en-GB"/>
              </w:rPr>
              <w:t>0.78</w:t>
            </w:r>
          </w:p>
        </w:tc>
      </w:tr>
      <w:tr w:rsidR="00BE5362" w:rsidRPr="00126FB4" w14:paraId="711E9F00" w14:textId="77777777" w:rsidTr="00BE5362">
        <w:trPr>
          <w:trHeight w:val="900"/>
        </w:trPr>
        <w:tc>
          <w:tcPr>
            <w:tcW w:w="1256" w:type="dxa"/>
            <w:vAlign w:val="center"/>
            <w:hideMark/>
          </w:tcPr>
          <w:p w14:paraId="5C27AFF9" w14:textId="77777777" w:rsidR="00BE5362" w:rsidRPr="00126FB4" w:rsidRDefault="00BE5362" w:rsidP="00BE5362">
            <w:pPr>
              <w:jc w:val="both"/>
              <w:rPr>
                <w:rFonts w:ascii="Arial" w:hAnsi="Arial" w:cs="Arial"/>
                <w:lang w:eastAsia="en-GB"/>
              </w:rPr>
            </w:pPr>
            <w:r w:rsidRPr="00126FB4">
              <w:rPr>
                <w:rFonts w:ascii="Arial" w:hAnsi="Arial" w:cs="Arial"/>
                <w:lang w:eastAsia="en-GB"/>
              </w:rPr>
              <w:t>Married (1 = married)</w:t>
            </w:r>
          </w:p>
        </w:tc>
        <w:tc>
          <w:tcPr>
            <w:tcW w:w="871" w:type="dxa"/>
            <w:vAlign w:val="center"/>
            <w:hideMark/>
          </w:tcPr>
          <w:p w14:paraId="7996BD98" w14:textId="77777777" w:rsidR="00BE5362" w:rsidRPr="00126FB4" w:rsidRDefault="00BE5362" w:rsidP="00BE5362">
            <w:pPr>
              <w:jc w:val="both"/>
              <w:rPr>
                <w:rFonts w:ascii="Arial" w:hAnsi="Arial" w:cs="Arial"/>
                <w:lang w:eastAsia="en-GB"/>
              </w:rPr>
            </w:pPr>
            <w:r w:rsidRPr="00126FB4">
              <w:rPr>
                <w:rFonts w:ascii="Arial" w:hAnsi="Arial" w:cs="Arial"/>
                <w:lang w:eastAsia="en-GB"/>
              </w:rPr>
              <w:t>0.29</w:t>
            </w:r>
          </w:p>
        </w:tc>
        <w:tc>
          <w:tcPr>
            <w:tcW w:w="901" w:type="dxa"/>
            <w:vAlign w:val="center"/>
            <w:hideMark/>
          </w:tcPr>
          <w:p w14:paraId="26F45DC4" w14:textId="77777777" w:rsidR="00BE5362" w:rsidRPr="00126FB4" w:rsidRDefault="00BE5362" w:rsidP="00BE5362">
            <w:pPr>
              <w:jc w:val="both"/>
              <w:rPr>
                <w:rFonts w:ascii="Arial" w:hAnsi="Arial" w:cs="Arial"/>
                <w:lang w:eastAsia="en-GB"/>
              </w:rPr>
            </w:pPr>
            <w:r w:rsidRPr="00126FB4">
              <w:rPr>
                <w:rFonts w:ascii="Arial" w:hAnsi="Arial" w:cs="Arial"/>
                <w:lang w:eastAsia="en-GB"/>
              </w:rPr>
              <w:t>0.35</w:t>
            </w:r>
          </w:p>
        </w:tc>
        <w:tc>
          <w:tcPr>
            <w:tcW w:w="871" w:type="dxa"/>
            <w:vAlign w:val="center"/>
            <w:hideMark/>
          </w:tcPr>
          <w:p w14:paraId="07BDF143" w14:textId="77777777" w:rsidR="00BE5362" w:rsidRPr="00126FB4" w:rsidRDefault="00BE5362" w:rsidP="00BE5362">
            <w:pPr>
              <w:jc w:val="both"/>
              <w:rPr>
                <w:rFonts w:ascii="Arial" w:hAnsi="Arial" w:cs="Arial"/>
                <w:lang w:eastAsia="en-GB"/>
              </w:rPr>
            </w:pPr>
            <w:r w:rsidRPr="00126FB4">
              <w:rPr>
                <w:rFonts w:ascii="Arial" w:hAnsi="Arial" w:cs="Arial"/>
                <w:lang w:eastAsia="en-GB"/>
              </w:rPr>
              <w:t>0.83</w:t>
            </w:r>
          </w:p>
        </w:tc>
        <w:tc>
          <w:tcPr>
            <w:tcW w:w="901" w:type="dxa"/>
            <w:vAlign w:val="center"/>
            <w:hideMark/>
          </w:tcPr>
          <w:p w14:paraId="1CDD4EA4" w14:textId="77777777" w:rsidR="00BE5362" w:rsidRPr="00126FB4" w:rsidRDefault="00BE5362" w:rsidP="00BE5362">
            <w:pPr>
              <w:jc w:val="both"/>
              <w:rPr>
                <w:rFonts w:ascii="Arial" w:hAnsi="Arial" w:cs="Arial"/>
                <w:lang w:eastAsia="en-GB"/>
              </w:rPr>
            </w:pPr>
            <w:r w:rsidRPr="00126FB4">
              <w:rPr>
                <w:rFonts w:ascii="Arial" w:hAnsi="Arial" w:cs="Arial"/>
                <w:lang w:eastAsia="en-GB"/>
              </w:rPr>
              <w:t>0.41</w:t>
            </w:r>
          </w:p>
        </w:tc>
      </w:tr>
      <w:tr w:rsidR="00BE5362" w:rsidRPr="00126FB4" w14:paraId="57CD42A1" w14:textId="77777777" w:rsidTr="00BE5362">
        <w:trPr>
          <w:trHeight w:val="600"/>
        </w:trPr>
        <w:tc>
          <w:tcPr>
            <w:tcW w:w="1256" w:type="dxa"/>
            <w:vAlign w:val="center"/>
            <w:hideMark/>
          </w:tcPr>
          <w:p w14:paraId="3EC6B065" w14:textId="77777777" w:rsidR="00BE5362" w:rsidRPr="00126FB4" w:rsidRDefault="00BE5362" w:rsidP="00BE5362">
            <w:pPr>
              <w:jc w:val="both"/>
              <w:rPr>
                <w:rFonts w:ascii="Arial" w:hAnsi="Arial" w:cs="Arial"/>
                <w:lang w:eastAsia="en-GB"/>
              </w:rPr>
            </w:pPr>
            <w:r w:rsidRPr="00126FB4">
              <w:rPr>
                <w:rFonts w:ascii="Arial" w:hAnsi="Arial" w:cs="Arial"/>
                <w:lang w:eastAsia="en-GB"/>
              </w:rPr>
              <w:t>Christian (1 = yes)</w:t>
            </w:r>
          </w:p>
        </w:tc>
        <w:tc>
          <w:tcPr>
            <w:tcW w:w="871" w:type="dxa"/>
            <w:vAlign w:val="center"/>
            <w:hideMark/>
          </w:tcPr>
          <w:p w14:paraId="6769F405" w14:textId="77777777" w:rsidR="00BE5362" w:rsidRPr="00126FB4" w:rsidRDefault="00BE5362" w:rsidP="00BE5362">
            <w:pPr>
              <w:jc w:val="both"/>
              <w:rPr>
                <w:rFonts w:ascii="Arial" w:hAnsi="Arial" w:cs="Arial"/>
                <w:lang w:eastAsia="en-GB"/>
              </w:rPr>
            </w:pPr>
            <w:r w:rsidRPr="00126FB4">
              <w:rPr>
                <w:rFonts w:ascii="Arial" w:hAnsi="Arial" w:cs="Arial"/>
                <w:lang w:eastAsia="en-GB"/>
              </w:rPr>
              <w:t>–0.38</w:t>
            </w:r>
          </w:p>
        </w:tc>
        <w:tc>
          <w:tcPr>
            <w:tcW w:w="901" w:type="dxa"/>
            <w:vAlign w:val="center"/>
            <w:hideMark/>
          </w:tcPr>
          <w:p w14:paraId="66C36225" w14:textId="77777777" w:rsidR="00BE5362" w:rsidRPr="00126FB4" w:rsidRDefault="00BE5362" w:rsidP="00BE5362">
            <w:pPr>
              <w:jc w:val="both"/>
              <w:rPr>
                <w:rFonts w:ascii="Arial" w:hAnsi="Arial" w:cs="Arial"/>
                <w:lang w:eastAsia="en-GB"/>
              </w:rPr>
            </w:pPr>
            <w:r w:rsidRPr="00126FB4">
              <w:rPr>
                <w:rFonts w:ascii="Arial" w:hAnsi="Arial" w:cs="Arial"/>
                <w:lang w:eastAsia="en-GB"/>
              </w:rPr>
              <w:t>0.2</w:t>
            </w:r>
          </w:p>
        </w:tc>
        <w:tc>
          <w:tcPr>
            <w:tcW w:w="871" w:type="dxa"/>
            <w:vAlign w:val="center"/>
            <w:hideMark/>
          </w:tcPr>
          <w:p w14:paraId="709908B8" w14:textId="77777777" w:rsidR="00BE5362" w:rsidRPr="00126FB4" w:rsidRDefault="00BE5362" w:rsidP="00BE5362">
            <w:pPr>
              <w:jc w:val="both"/>
              <w:rPr>
                <w:rFonts w:ascii="Arial" w:hAnsi="Arial" w:cs="Arial"/>
                <w:lang w:eastAsia="en-GB"/>
              </w:rPr>
            </w:pPr>
            <w:r w:rsidRPr="00126FB4">
              <w:rPr>
                <w:rFonts w:ascii="Arial" w:hAnsi="Arial" w:cs="Arial"/>
                <w:lang w:eastAsia="en-GB"/>
              </w:rPr>
              <w:t>–1.87</w:t>
            </w:r>
          </w:p>
        </w:tc>
        <w:tc>
          <w:tcPr>
            <w:tcW w:w="901" w:type="dxa"/>
            <w:vAlign w:val="center"/>
            <w:hideMark/>
          </w:tcPr>
          <w:p w14:paraId="39F06E89" w14:textId="77777777" w:rsidR="00BE5362" w:rsidRPr="00126FB4" w:rsidRDefault="00BE5362" w:rsidP="00BE5362">
            <w:pPr>
              <w:jc w:val="both"/>
              <w:rPr>
                <w:rFonts w:ascii="Arial" w:hAnsi="Arial" w:cs="Arial"/>
                <w:lang w:eastAsia="en-GB"/>
              </w:rPr>
            </w:pPr>
            <w:r w:rsidRPr="00126FB4">
              <w:rPr>
                <w:rFonts w:ascii="Arial" w:hAnsi="Arial" w:cs="Arial"/>
                <w:lang w:eastAsia="en-GB"/>
              </w:rPr>
              <w:t>0.06*</w:t>
            </w:r>
          </w:p>
        </w:tc>
      </w:tr>
      <w:tr w:rsidR="00BE5362" w:rsidRPr="00126FB4" w14:paraId="4EB57B6F" w14:textId="77777777" w:rsidTr="00BE5362">
        <w:trPr>
          <w:trHeight w:val="600"/>
        </w:trPr>
        <w:tc>
          <w:tcPr>
            <w:tcW w:w="1256" w:type="dxa"/>
            <w:vAlign w:val="center"/>
            <w:hideMark/>
          </w:tcPr>
          <w:p w14:paraId="7881F18D" w14:textId="77777777" w:rsidR="00BE5362" w:rsidRPr="00126FB4" w:rsidRDefault="00BE5362" w:rsidP="00BE5362">
            <w:pPr>
              <w:jc w:val="both"/>
              <w:rPr>
                <w:rFonts w:ascii="Arial" w:hAnsi="Arial" w:cs="Arial"/>
                <w:lang w:eastAsia="en-GB"/>
              </w:rPr>
            </w:pPr>
            <w:r w:rsidRPr="00126FB4">
              <w:rPr>
                <w:rFonts w:ascii="Arial" w:hAnsi="Arial" w:cs="Arial"/>
                <w:lang w:eastAsia="en-GB"/>
              </w:rPr>
              <w:t>Yoruba (1 = yes)</w:t>
            </w:r>
          </w:p>
        </w:tc>
        <w:tc>
          <w:tcPr>
            <w:tcW w:w="871" w:type="dxa"/>
            <w:vAlign w:val="center"/>
            <w:hideMark/>
          </w:tcPr>
          <w:p w14:paraId="2C1CB0F9" w14:textId="77777777" w:rsidR="00BE5362" w:rsidRPr="00126FB4" w:rsidRDefault="00BE5362" w:rsidP="00BE5362">
            <w:pPr>
              <w:jc w:val="both"/>
              <w:rPr>
                <w:rFonts w:ascii="Arial" w:hAnsi="Arial" w:cs="Arial"/>
                <w:lang w:eastAsia="en-GB"/>
              </w:rPr>
            </w:pPr>
            <w:r w:rsidRPr="00126FB4">
              <w:rPr>
                <w:rFonts w:ascii="Arial" w:hAnsi="Arial" w:cs="Arial"/>
                <w:lang w:eastAsia="en-GB"/>
              </w:rPr>
              <w:t>–0.34</w:t>
            </w:r>
          </w:p>
        </w:tc>
        <w:tc>
          <w:tcPr>
            <w:tcW w:w="901" w:type="dxa"/>
            <w:vAlign w:val="center"/>
            <w:hideMark/>
          </w:tcPr>
          <w:p w14:paraId="63BE18F2" w14:textId="77777777" w:rsidR="00BE5362" w:rsidRPr="00126FB4" w:rsidRDefault="00BE5362" w:rsidP="00BE5362">
            <w:pPr>
              <w:jc w:val="both"/>
              <w:rPr>
                <w:rFonts w:ascii="Arial" w:hAnsi="Arial" w:cs="Arial"/>
                <w:lang w:eastAsia="en-GB"/>
              </w:rPr>
            </w:pPr>
            <w:r w:rsidRPr="00126FB4">
              <w:rPr>
                <w:rFonts w:ascii="Arial" w:hAnsi="Arial" w:cs="Arial"/>
                <w:lang w:eastAsia="en-GB"/>
              </w:rPr>
              <w:t>0.19</w:t>
            </w:r>
          </w:p>
        </w:tc>
        <w:tc>
          <w:tcPr>
            <w:tcW w:w="871" w:type="dxa"/>
            <w:vAlign w:val="center"/>
            <w:hideMark/>
          </w:tcPr>
          <w:p w14:paraId="0ECFE99D" w14:textId="77777777" w:rsidR="00BE5362" w:rsidRPr="00126FB4" w:rsidRDefault="00BE5362" w:rsidP="00BE5362">
            <w:pPr>
              <w:jc w:val="both"/>
              <w:rPr>
                <w:rFonts w:ascii="Arial" w:hAnsi="Arial" w:cs="Arial"/>
                <w:lang w:eastAsia="en-GB"/>
              </w:rPr>
            </w:pPr>
            <w:r w:rsidRPr="00126FB4">
              <w:rPr>
                <w:rFonts w:ascii="Arial" w:hAnsi="Arial" w:cs="Arial"/>
                <w:lang w:eastAsia="en-GB"/>
              </w:rPr>
              <w:t>–1.76</w:t>
            </w:r>
          </w:p>
        </w:tc>
        <w:tc>
          <w:tcPr>
            <w:tcW w:w="901" w:type="dxa"/>
            <w:vAlign w:val="center"/>
            <w:hideMark/>
          </w:tcPr>
          <w:p w14:paraId="5941DC83" w14:textId="77777777" w:rsidR="00BE5362" w:rsidRPr="00126FB4" w:rsidRDefault="00BE5362" w:rsidP="00BE5362">
            <w:pPr>
              <w:jc w:val="both"/>
              <w:rPr>
                <w:rFonts w:ascii="Arial" w:hAnsi="Arial" w:cs="Arial"/>
                <w:lang w:eastAsia="en-GB"/>
              </w:rPr>
            </w:pPr>
            <w:r w:rsidRPr="00126FB4">
              <w:rPr>
                <w:rFonts w:ascii="Arial" w:hAnsi="Arial" w:cs="Arial"/>
                <w:lang w:eastAsia="en-GB"/>
              </w:rPr>
              <w:t>0.08*</w:t>
            </w:r>
          </w:p>
        </w:tc>
      </w:tr>
    </w:tbl>
    <w:p w14:paraId="234D361B" w14:textId="77777777" w:rsidR="00BE5362" w:rsidRPr="00126FB4" w:rsidRDefault="00BE5362" w:rsidP="00BE5362">
      <w:pPr>
        <w:spacing w:before="100" w:beforeAutospacing="1" w:after="100" w:afterAutospacing="1"/>
        <w:jc w:val="both"/>
        <w:rPr>
          <w:rFonts w:ascii="Arial" w:hAnsi="Arial" w:cs="Arial"/>
          <w:lang w:eastAsia="en-GB"/>
        </w:rPr>
      </w:pPr>
      <w:r w:rsidRPr="00126FB4">
        <w:rPr>
          <w:rFonts w:ascii="Arial" w:hAnsi="Arial" w:cs="Arial"/>
          <w:b/>
          <w:bCs/>
          <w:lang w:eastAsia="en-GB"/>
        </w:rPr>
        <w:t>Model statistics:</w:t>
      </w:r>
      <w:r w:rsidRPr="00126FB4">
        <w:rPr>
          <w:rFonts w:ascii="Arial" w:hAnsi="Arial" w:cs="Arial"/>
          <w:lang w:eastAsia="en-GB"/>
        </w:rPr>
        <w:t xml:space="preserve"> R² = 0.05, Adjusted R² = – 0.01, </w:t>
      </w:r>
      <w:proofErr w:type="gramStart"/>
      <w:r w:rsidRPr="00126FB4">
        <w:rPr>
          <w:rFonts w:ascii="Arial" w:hAnsi="Arial" w:cs="Arial"/>
          <w:lang w:eastAsia="en-GB"/>
        </w:rPr>
        <w:t>F(</w:t>
      </w:r>
      <w:proofErr w:type="gramEnd"/>
      <w:r w:rsidRPr="00126FB4">
        <w:rPr>
          <w:rFonts w:ascii="Arial" w:hAnsi="Arial" w:cs="Arial"/>
          <w:lang w:eastAsia="en-GB"/>
        </w:rPr>
        <w:t xml:space="preserve">7,112) = 1.16, </w:t>
      </w:r>
      <w:r w:rsidRPr="00126FB4">
        <w:rPr>
          <w:rFonts w:ascii="Arial" w:hAnsi="Arial" w:cs="Arial"/>
          <w:i/>
          <w:lang w:eastAsia="en-GB"/>
        </w:rPr>
        <w:t>P</w:t>
      </w:r>
      <w:r w:rsidRPr="00126FB4">
        <w:rPr>
          <w:rFonts w:ascii="Arial" w:hAnsi="Arial" w:cs="Arial"/>
          <w:lang w:eastAsia="en-GB"/>
        </w:rPr>
        <w:t xml:space="preserve"> = 0.33</w:t>
      </w:r>
    </w:p>
    <w:p w14:paraId="6421690C" w14:textId="77777777" w:rsidR="00790ADA" w:rsidRDefault="00BE5362" w:rsidP="00126FB4">
      <w:pPr>
        <w:spacing w:before="100" w:beforeAutospacing="1" w:after="100" w:afterAutospacing="1"/>
        <w:rPr>
          <w:rFonts w:ascii="Arial" w:hAnsi="Arial" w:cs="Arial"/>
          <w:lang w:eastAsia="en-GB"/>
        </w:rPr>
      </w:pPr>
      <w:r w:rsidRPr="00126FB4">
        <w:rPr>
          <w:rFonts w:ascii="Arial" w:hAnsi="Arial" w:cs="Arial"/>
          <w:lang w:eastAsia="en-GB"/>
        </w:rPr>
        <w:t xml:space="preserve">* </w:t>
      </w:r>
      <w:r w:rsidR="007C6A55" w:rsidRPr="007C6A55">
        <w:rPr>
          <w:rFonts w:ascii="Arial" w:hAnsi="Arial" w:cs="Arial"/>
          <w:i/>
          <w:lang w:eastAsia="en-GB"/>
        </w:rPr>
        <w:t>P</w:t>
      </w:r>
      <w:r w:rsidRPr="00126FB4">
        <w:rPr>
          <w:rFonts w:ascii="Arial" w:hAnsi="Arial" w:cs="Arial"/>
          <w:lang w:eastAsia="en-GB"/>
        </w:rPr>
        <w:t xml:space="preserve"> &lt; .10 (marginal significance).</w:t>
      </w:r>
      <w:r w:rsidRPr="00126FB4">
        <w:rPr>
          <w:rFonts w:ascii="Arial" w:hAnsi="Arial" w:cs="Arial"/>
          <w:lang w:eastAsia="en-GB"/>
        </w:rPr>
        <w:br/>
        <w:t xml:space="preserve">Note. Coefficients are unstandardized. b = regression coefficient; SE = standard error; t = t-statistic; </w:t>
      </w:r>
      <w:r w:rsidRPr="00126FB4">
        <w:rPr>
          <w:rFonts w:ascii="Arial" w:hAnsi="Arial" w:cs="Arial"/>
          <w:i/>
          <w:lang w:eastAsia="en-GB"/>
        </w:rPr>
        <w:t>P</w:t>
      </w:r>
      <w:r w:rsidRPr="00126FB4">
        <w:rPr>
          <w:rFonts w:ascii="Arial" w:hAnsi="Arial" w:cs="Arial"/>
          <w:lang w:eastAsia="en-GB"/>
        </w:rPr>
        <w:t xml:space="preserve"> = significance value.</w:t>
      </w:r>
    </w:p>
    <w:p w14:paraId="70C7D6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8BA106" w14:textId="77777777" w:rsidR="00790ADA" w:rsidRPr="00FB3A86" w:rsidRDefault="00790ADA" w:rsidP="00441B6F">
      <w:pPr>
        <w:pStyle w:val="ConcHead"/>
        <w:spacing w:after="0"/>
        <w:jc w:val="both"/>
        <w:rPr>
          <w:rFonts w:ascii="Arial" w:hAnsi="Arial" w:cs="Arial"/>
        </w:rPr>
      </w:pPr>
    </w:p>
    <w:p w14:paraId="30AD4603"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The findings from this study indicate that digital usage among rural women in Ondo State does not show significant bivariate correlations with age, number of children, household size, or income. This suggests that digital inclusion is less influenced by basic socio-demographic factors and more by structural, infrastructural, and socio-cultural determinants. The weak explanatory power of socio-demographics in the regression model (R² = 0.05) reinforces this point, highlighting the need to explore other drivers of digital engagement, such as affordability of airtime and data, availability of network infrastructure, digital skills, and cultural gender norms. These non-demographic constraints may better explain the variation in mobile technology use among rural women and should be investigated further using qualitative approaches or more advanced quantitative indicators.</w:t>
      </w:r>
    </w:p>
    <w:p w14:paraId="0263AAF9"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From a policy and intervention perspective, the findings caution against the assumption that younger or wealthier rural women will naturally adopt advanced digital tools at higher rates. Instead, targeted interventions are necessary to reduce cost barriers, expand infrastructure, and provide tailored training that builds confidence and literacy. Since usage is not systematically patterned by income, household size, or number of children, digital inclusion strategies may be designed to cut across demographic categories, suggesting the value of more universal approaches rather than narrowly targeted ones.</w:t>
      </w:r>
    </w:p>
    <w:p w14:paraId="44A2C9AE"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 xml:space="preserve">The analysis of income-generating activities offers further insights. While total income did not significantly predict digital use, the source of income did matter. Women engaged in low-margin, time-intensive petty trading exhibited a significant negative association with digital usage, likely due to opportunity costs and limited perceived utility of advanced digital functions. Conversely, women in salaried employment or capital-intensive livelihoods showed more openness to advanced digital engagement, even though correlations were weak. This highlights two key implications: first, that income source is as important as income level, and second, that interventions should be livelihood-sensitive. Digital finance platforms, online marketplaces, and mobile business tools may be particularly relevant for </w:t>
      </w:r>
      <w:r w:rsidRPr="007C6A55">
        <w:rPr>
          <w:rFonts w:ascii="Arial" w:hAnsi="Arial" w:cs="Arial"/>
          <w:lang w:eastAsia="en-GB"/>
        </w:rPr>
        <w:lastRenderedPageBreak/>
        <w:t>traders if framed as cost-saving or customer-expanding innovations, while salaried women may benefit more from productivity and information-focused training.</w:t>
      </w:r>
    </w:p>
    <w:p w14:paraId="341FED08" w14:textId="77777777" w:rsidR="007C6A55" w:rsidRPr="007C6A55" w:rsidRDefault="007C6A55" w:rsidP="007C6A55">
      <w:pPr>
        <w:spacing w:before="100" w:beforeAutospacing="1" w:after="100" w:afterAutospacing="1"/>
        <w:jc w:val="both"/>
        <w:rPr>
          <w:rFonts w:ascii="Arial" w:hAnsi="Arial" w:cs="Arial"/>
          <w:lang w:eastAsia="en-GB"/>
        </w:rPr>
      </w:pPr>
      <w:r w:rsidRPr="007C6A55">
        <w:rPr>
          <w:rFonts w:ascii="Arial" w:hAnsi="Arial" w:cs="Arial"/>
          <w:lang w:eastAsia="en-GB"/>
        </w:rPr>
        <w:t>Overall, the evidence underscores that digital inclusion barriers among rural women are not simply financial. They are embedded in occupation type, time poverty, infrastructural limitations, and socio-cultural dynamics. Interventions should therefore combine universal strategies with livelihood-specific tailoring. By simultaneously addressing affordability, access, digital literacy, and cultural legitimacy, policymakers and development practitioners can create enabling environments for rural women to leverage mobile technologies for social and economic empowerment.</w:t>
      </w:r>
    </w:p>
    <w:p w14:paraId="514C9416" w14:textId="77777777" w:rsidR="002B685A" w:rsidRDefault="002B685A" w:rsidP="00441B6F">
      <w:pPr>
        <w:pStyle w:val="ReferHead"/>
        <w:spacing w:after="0"/>
        <w:jc w:val="both"/>
        <w:rPr>
          <w:rFonts w:ascii="Arial" w:hAnsi="Arial" w:cs="Arial"/>
          <w:b w:val="0"/>
          <w:caps w:val="0"/>
          <w:sz w:val="20"/>
        </w:rPr>
      </w:pPr>
    </w:p>
    <w:p w14:paraId="01D9E3B1" w14:textId="77777777" w:rsidR="005C784C" w:rsidRDefault="003444DF" w:rsidP="00441B6F">
      <w:pPr>
        <w:pStyle w:val="ReferHead"/>
        <w:spacing w:after="0"/>
        <w:jc w:val="both"/>
        <w:rPr>
          <w:rFonts w:ascii="Arial" w:hAnsi="Arial" w:cs="Arial"/>
          <w:bCs/>
        </w:rPr>
      </w:pPr>
      <w:r>
        <w:rPr>
          <w:rFonts w:ascii="Arial" w:hAnsi="Arial" w:cs="Arial"/>
          <w:bCs/>
        </w:rPr>
        <w:t>Ethical approval</w:t>
      </w:r>
    </w:p>
    <w:p w14:paraId="1F00ACA8" w14:textId="77777777" w:rsidR="005C784C" w:rsidRPr="002B685A" w:rsidRDefault="005C784C" w:rsidP="00441B6F">
      <w:pPr>
        <w:pStyle w:val="ReferHead"/>
        <w:spacing w:after="0"/>
        <w:jc w:val="both"/>
        <w:rPr>
          <w:rFonts w:ascii="Arial" w:hAnsi="Arial" w:cs="Arial"/>
          <w:bCs/>
        </w:rPr>
      </w:pPr>
    </w:p>
    <w:p w14:paraId="77EC7B14" w14:textId="77777777" w:rsidR="0041027F" w:rsidRPr="003444DF" w:rsidRDefault="007C6A55" w:rsidP="00441B6F">
      <w:pPr>
        <w:pStyle w:val="ReferHead"/>
        <w:spacing w:after="0"/>
        <w:jc w:val="both"/>
        <w:rPr>
          <w:rFonts w:ascii="Arial" w:hAnsi="Arial" w:cs="Arial"/>
          <w:b w:val="0"/>
          <w:caps w:val="0"/>
          <w:sz w:val="20"/>
        </w:rPr>
      </w:pPr>
      <w:r w:rsidRPr="003444DF">
        <w:rPr>
          <w:rFonts w:ascii="Arial" w:hAnsi="Arial" w:cs="Arial"/>
          <w:b w:val="0"/>
          <w:caps w:val="0"/>
          <w:sz w:val="20"/>
        </w:rPr>
        <w:t>The</w:t>
      </w:r>
      <w:r w:rsidR="001A29D8" w:rsidRPr="003444DF">
        <w:rPr>
          <w:rFonts w:ascii="Arial" w:hAnsi="Arial" w:cs="Arial"/>
          <w:b w:val="0"/>
          <w:caps w:val="0"/>
          <w:sz w:val="20"/>
        </w:rPr>
        <w:t xml:space="preserve"> authors hereby declare that </w:t>
      </w:r>
      <w:r w:rsidRPr="003444DF">
        <w:rPr>
          <w:rFonts w:ascii="Arial" w:hAnsi="Arial" w:cs="Arial"/>
          <w:b w:val="0"/>
          <w:caps w:val="0"/>
          <w:sz w:val="20"/>
        </w:rPr>
        <w:t>informed consent of all respondents were sought before the interviews</w:t>
      </w:r>
      <w:r w:rsidR="003444DF" w:rsidRPr="003444DF">
        <w:rPr>
          <w:rFonts w:ascii="Arial" w:hAnsi="Arial" w:cs="Arial"/>
          <w:b w:val="0"/>
          <w:caps w:val="0"/>
          <w:sz w:val="20"/>
        </w:rPr>
        <w:t>.</w:t>
      </w:r>
    </w:p>
    <w:p w14:paraId="463A9B23" w14:textId="77777777" w:rsidR="00860000" w:rsidRDefault="00860000" w:rsidP="00441B6F">
      <w:pPr>
        <w:pStyle w:val="ReferHead"/>
        <w:spacing w:after="0"/>
        <w:jc w:val="both"/>
        <w:rPr>
          <w:rFonts w:ascii="Arial" w:hAnsi="Arial" w:cs="Arial"/>
        </w:rPr>
      </w:pPr>
    </w:p>
    <w:p w14:paraId="515E64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D4A492C"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Aker, J. C., &amp; Mbiti, I. M. (2010). Mobile phones and economic development in Africa. </w:t>
      </w:r>
      <w:r w:rsidRPr="003444DF">
        <w:rPr>
          <w:rStyle w:val="Emphasis"/>
          <w:rFonts w:ascii="Arial" w:hAnsi="Arial" w:cs="Arial"/>
          <w:sz w:val="20"/>
          <w:szCs w:val="20"/>
        </w:rPr>
        <w:t>Journal of Economic Perspectives, 24</w:t>
      </w:r>
      <w:r w:rsidRPr="003444DF">
        <w:rPr>
          <w:rFonts w:ascii="Arial" w:hAnsi="Arial" w:cs="Arial"/>
          <w:sz w:val="20"/>
          <w:szCs w:val="20"/>
        </w:rPr>
        <w:t>(3), 207–232. https://doi.org/10.1257/jep.24.3.207</w:t>
      </w:r>
    </w:p>
    <w:p w14:paraId="15E5F986"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Akinleke, W. O. (2018). Socio-demographic factors that determine the usage of mobile phones in rural communities. </w:t>
      </w:r>
      <w:r w:rsidRPr="003444DF">
        <w:rPr>
          <w:rStyle w:val="Emphasis"/>
          <w:rFonts w:ascii="Arial" w:hAnsi="Arial" w:cs="Arial"/>
          <w:sz w:val="20"/>
          <w:szCs w:val="20"/>
        </w:rPr>
        <w:t>The Journal of Social Sciences Research, 4</w:t>
      </w:r>
      <w:r w:rsidRPr="003444DF">
        <w:rPr>
          <w:rFonts w:ascii="Arial" w:hAnsi="Arial" w:cs="Arial"/>
          <w:sz w:val="20"/>
          <w:szCs w:val="20"/>
        </w:rPr>
        <w:t>(2), 16–23.</w:t>
      </w:r>
    </w:p>
    <w:p w14:paraId="32A249AB"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Animashaun, J. O., </w:t>
      </w:r>
      <w:proofErr w:type="spellStart"/>
      <w:r w:rsidRPr="003444DF">
        <w:rPr>
          <w:rFonts w:ascii="Arial" w:hAnsi="Arial" w:cs="Arial"/>
          <w:sz w:val="20"/>
          <w:szCs w:val="20"/>
        </w:rPr>
        <w:t>Fakayode</w:t>
      </w:r>
      <w:proofErr w:type="spellEnd"/>
      <w:r w:rsidRPr="003444DF">
        <w:rPr>
          <w:rFonts w:ascii="Arial" w:hAnsi="Arial" w:cs="Arial"/>
          <w:sz w:val="20"/>
          <w:szCs w:val="20"/>
        </w:rPr>
        <w:t xml:space="preserve">, S. B., Idris, K. A., &amp; Adedokun, K. F. (2014). Patterns and drivers of mobile telephony for sustainable livelihood among rural farming households in Kwara State, Nigeria. </w:t>
      </w:r>
      <w:r w:rsidRPr="003444DF">
        <w:rPr>
          <w:rStyle w:val="Emphasis"/>
          <w:rFonts w:ascii="Arial" w:hAnsi="Arial" w:cs="Arial"/>
          <w:sz w:val="20"/>
          <w:szCs w:val="20"/>
        </w:rPr>
        <w:t>Journal of Agricultural Informatics, 5</w:t>
      </w:r>
      <w:r w:rsidRPr="003444DF">
        <w:rPr>
          <w:rFonts w:ascii="Arial" w:hAnsi="Arial" w:cs="Arial"/>
          <w:sz w:val="20"/>
          <w:szCs w:val="20"/>
        </w:rPr>
        <w:t>(2), 1–12. https://doi.org/10.17700/jai.2014.5.2.133</w:t>
      </w:r>
    </w:p>
    <w:p w14:paraId="16F1039C" w14:textId="77777777" w:rsidR="003444DF"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Banya Global. (2023). </w:t>
      </w:r>
      <w:r w:rsidRPr="003444DF">
        <w:rPr>
          <w:rFonts w:ascii="Arial" w:hAnsi="Arial" w:cs="Arial"/>
          <w:iCs/>
          <w:lang w:eastAsia="en-GB"/>
        </w:rPr>
        <w:t>Understanding the gender digital divide in Nigeria</w:t>
      </w:r>
      <w:r w:rsidRPr="003444DF">
        <w:rPr>
          <w:rFonts w:ascii="Arial" w:hAnsi="Arial" w:cs="Arial"/>
          <w:lang w:eastAsia="en-GB"/>
        </w:rPr>
        <w:t xml:space="preserve"> (GDD brief). </w:t>
      </w:r>
      <w:hyperlink r:id="rId19" w:history="1">
        <w:r w:rsidRPr="003444DF">
          <w:rPr>
            <w:rStyle w:val="Hyperlink"/>
            <w:rFonts w:ascii="Arial" w:hAnsi="Arial" w:cs="Arial"/>
            <w:lang w:eastAsia="en-GB"/>
          </w:rPr>
          <w:t>https://banyanglobal.com/wp-content/uploads/2023/08/Nigeria-GDD-Brief_Final-508-May-2023.pdf</w:t>
        </w:r>
      </w:hyperlink>
    </w:p>
    <w:p w14:paraId="37242D06" w14:textId="77777777" w:rsidR="003444DF"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Cherie Blair Foundation for Women / The Guardian. (2025, March 20). Women in business held back by mobile data’s cost in developing world — report. </w:t>
      </w:r>
      <w:r w:rsidRPr="003444DF">
        <w:rPr>
          <w:rFonts w:ascii="Arial" w:hAnsi="Arial" w:cs="Arial"/>
          <w:i/>
          <w:iCs/>
          <w:lang w:eastAsia="en-GB"/>
        </w:rPr>
        <w:t>The Guardian</w:t>
      </w:r>
      <w:r w:rsidRPr="003444DF">
        <w:rPr>
          <w:rFonts w:ascii="Arial" w:hAnsi="Arial" w:cs="Arial"/>
          <w:lang w:eastAsia="en-GB"/>
        </w:rPr>
        <w:t xml:space="preserve">. </w:t>
      </w:r>
      <w:hyperlink r:id="rId20" w:history="1">
        <w:r w:rsidRPr="003444DF">
          <w:rPr>
            <w:rFonts w:ascii="Arial" w:hAnsi="Arial" w:cs="Arial"/>
            <w:u w:val="single"/>
            <w:lang w:eastAsia="en-GB"/>
          </w:rPr>
          <w:t>https://www.theguardian.com/global-development/2025/mar/20/cost-data-developing-world-digital-women-in-business-report-female-entrepreneurs-internet-access</w:t>
        </w:r>
      </w:hyperlink>
    </w:p>
    <w:p w14:paraId="01DFFF3F"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Davis, F. D. (1989). Perceived usefulness, perceived ease of use, and user acceptance of information technology. </w:t>
      </w:r>
      <w:r w:rsidRPr="003444DF">
        <w:rPr>
          <w:rFonts w:ascii="Arial" w:hAnsi="Arial" w:cs="Arial"/>
          <w:i/>
          <w:iCs/>
          <w:lang w:eastAsia="en-GB"/>
        </w:rPr>
        <w:t>MIS Quarterly, 13</w:t>
      </w:r>
      <w:r w:rsidRPr="003444DF">
        <w:rPr>
          <w:rFonts w:ascii="Arial" w:hAnsi="Arial" w:cs="Arial"/>
          <w:lang w:eastAsia="en-GB"/>
        </w:rPr>
        <w:t>(3), 319–340.</w:t>
      </w:r>
    </w:p>
    <w:p w14:paraId="094FD2FB"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Donner, J. (2008). Research approaches to mobile use in the developing world: A review of the literature. </w:t>
      </w:r>
      <w:r w:rsidRPr="003444DF">
        <w:rPr>
          <w:rStyle w:val="Emphasis"/>
          <w:rFonts w:ascii="Arial" w:hAnsi="Arial" w:cs="Arial"/>
          <w:sz w:val="20"/>
          <w:szCs w:val="20"/>
        </w:rPr>
        <w:t>The Information Society, 24</w:t>
      </w:r>
      <w:r w:rsidRPr="003444DF">
        <w:rPr>
          <w:rFonts w:ascii="Arial" w:hAnsi="Arial" w:cs="Arial"/>
          <w:sz w:val="20"/>
          <w:szCs w:val="20"/>
        </w:rPr>
        <w:t>(3), 140–159. https://doi.org/10.1080/01972240802019970</w:t>
      </w:r>
    </w:p>
    <w:p w14:paraId="565D986A" w14:textId="77777777" w:rsidR="003444DF" w:rsidRPr="003444DF" w:rsidRDefault="003444DF" w:rsidP="003444DF">
      <w:pPr>
        <w:spacing w:before="100" w:beforeAutospacing="1" w:after="100" w:afterAutospacing="1"/>
        <w:jc w:val="both"/>
        <w:rPr>
          <w:rFonts w:ascii="Arial" w:hAnsi="Arial" w:cs="Arial"/>
          <w:lang w:eastAsia="en-GB"/>
        </w:rPr>
      </w:pPr>
      <w:proofErr w:type="spellStart"/>
      <w:r w:rsidRPr="003444DF">
        <w:rPr>
          <w:rFonts w:ascii="Arial" w:hAnsi="Arial" w:cs="Arial"/>
        </w:rPr>
        <w:t>Fasina</w:t>
      </w:r>
      <w:proofErr w:type="spellEnd"/>
      <w:r w:rsidRPr="003444DF">
        <w:rPr>
          <w:rFonts w:ascii="Arial" w:hAnsi="Arial" w:cs="Arial"/>
        </w:rPr>
        <w:t xml:space="preserve"> O.O and</w:t>
      </w:r>
      <w:r w:rsidRPr="003444DF">
        <w:rPr>
          <w:rFonts w:ascii="Arial" w:hAnsi="Arial" w:cs="Arial"/>
          <w:b/>
        </w:rPr>
        <w:t xml:space="preserve"> </w:t>
      </w:r>
      <w:proofErr w:type="spellStart"/>
      <w:r w:rsidRPr="003444DF">
        <w:rPr>
          <w:rFonts w:ascii="Arial" w:hAnsi="Arial" w:cs="Arial"/>
        </w:rPr>
        <w:t>Odefadehan</w:t>
      </w:r>
      <w:proofErr w:type="spellEnd"/>
      <w:r w:rsidRPr="003444DF">
        <w:rPr>
          <w:rFonts w:ascii="Arial" w:hAnsi="Arial" w:cs="Arial"/>
        </w:rPr>
        <w:t xml:space="preserve"> O.O (2014)</w:t>
      </w:r>
      <w:r>
        <w:rPr>
          <w:rFonts w:ascii="Arial" w:hAnsi="Arial" w:cs="Arial"/>
        </w:rPr>
        <w:t>.</w:t>
      </w:r>
      <w:r w:rsidRPr="003444DF">
        <w:rPr>
          <w:rFonts w:ascii="Arial" w:hAnsi="Arial" w:cs="Arial"/>
          <w:b/>
        </w:rPr>
        <w:t xml:space="preserve"> </w:t>
      </w:r>
      <w:r w:rsidRPr="003444DF">
        <w:rPr>
          <w:rFonts w:ascii="Arial" w:hAnsi="Arial" w:cs="Arial"/>
        </w:rPr>
        <w:t xml:space="preserve">An Enquiry into the Prospects of Mobile Telephone for   Agricultural Information Delivery in Ondo State, Nigeria. </w:t>
      </w:r>
      <w:r w:rsidRPr="003444DF">
        <w:rPr>
          <w:rFonts w:ascii="Arial" w:hAnsi="Arial" w:cs="Arial"/>
          <w:i/>
        </w:rPr>
        <w:t xml:space="preserve">South African Journal of Agricultural Extension </w:t>
      </w:r>
      <w:r w:rsidRPr="003444DF">
        <w:rPr>
          <w:rFonts w:ascii="Arial" w:hAnsi="Arial" w:cs="Arial"/>
        </w:rPr>
        <w:t xml:space="preserve">42 (1) 1-14 </w:t>
      </w:r>
    </w:p>
    <w:p w14:paraId="5FACF1F0" w14:textId="77777777" w:rsidR="003444DF" w:rsidRPr="003444DF" w:rsidRDefault="003444DF" w:rsidP="003444DF">
      <w:pPr>
        <w:tabs>
          <w:tab w:val="left" w:pos="370"/>
        </w:tabs>
        <w:jc w:val="both"/>
        <w:rPr>
          <w:rStyle w:val="Hyperlink"/>
          <w:rFonts w:ascii="Arial" w:hAnsi="Arial" w:cs="Arial"/>
        </w:rPr>
      </w:pPr>
      <w:proofErr w:type="spellStart"/>
      <w:r w:rsidRPr="003444DF">
        <w:rPr>
          <w:rFonts w:ascii="Arial" w:hAnsi="Arial" w:cs="Arial"/>
          <w:bCs/>
          <w:lang w:eastAsia="en-GB"/>
        </w:rPr>
        <w:lastRenderedPageBreak/>
        <w:t>Fasina</w:t>
      </w:r>
      <w:proofErr w:type="spellEnd"/>
      <w:r w:rsidRPr="003444DF">
        <w:rPr>
          <w:rFonts w:ascii="Arial" w:hAnsi="Arial" w:cs="Arial"/>
          <w:bCs/>
          <w:lang w:eastAsia="en-GB"/>
        </w:rPr>
        <w:t xml:space="preserve"> O.O., </w:t>
      </w:r>
      <w:proofErr w:type="spellStart"/>
      <w:r w:rsidRPr="003444DF">
        <w:rPr>
          <w:rFonts w:ascii="Arial" w:hAnsi="Arial" w:cs="Arial"/>
          <w:bCs/>
          <w:lang w:eastAsia="en-GB"/>
        </w:rPr>
        <w:t>Tehinloju</w:t>
      </w:r>
      <w:proofErr w:type="spellEnd"/>
      <w:r w:rsidRPr="003444DF">
        <w:rPr>
          <w:rFonts w:ascii="Arial" w:hAnsi="Arial" w:cs="Arial"/>
          <w:bCs/>
          <w:lang w:eastAsia="en-GB"/>
        </w:rPr>
        <w:t xml:space="preserve"> O.A., and J.O. </w:t>
      </w:r>
      <w:proofErr w:type="spellStart"/>
      <w:r w:rsidRPr="003444DF">
        <w:rPr>
          <w:rFonts w:ascii="Arial" w:hAnsi="Arial" w:cs="Arial"/>
          <w:bCs/>
          <w:lang w:eastAsia="en-GB"/>
        </w:rPr>
        <w:t>Ikuerowo</w:t>
      </w:r>
      <w:proofErr w:type="spellEnd"/>
      <w:r w:rsidRPr="003444DF">
        <w:rPr>
          <w:rFonts w:ascii="Arial" w:hAnsi="Arial" w:cs="Arial"/>
          <w:bCs/>
          <w:lang w:eastAsia="en-GB"/>
        </w:rPr>
        <w:t xml:space="preserve"> (2021)</w:t>
      </w:r>
      <w:r>
        <w:rPr>
          <w:rFonts w:ascii="Arial" w:hAnsi="Arial" w:cs="Arial"/>
          <w:bCs/>
          <w:lang w:eastAsia="en-GB"/>
        </w:rPr>
        <w:t>.</w:t>
      </w:r>
      <w:r w:rsidRPr="003444DF">
        <w:rPr>
          <w:rFonts w:ascii="Arial" w:hAnsi="Arial" w:cs="Arial"/>
          <w:b/>
          <w:bCs/>
          <w:lang w:eastAsia="en-GB"/>
        </w:rPr>
        <w:t xml:space="preserve"> </w:t>
      </w:r>
      <w:r w:rsidRPr="003444DF">
        <w:rPr>
          <w:rFonts w:ascii="Arial" w:hAnsi="Arial" w:cs="Arial"/>
          <w:bCs/>
          <w:lang w:eastAsia="en-GB"/>
        </w:rPr>
        <w:t>Farmers’</w:t>
      </w:r>
      <w:r w:rsidRPr="003444DF">
        <w:rPr>
          <w:rFonts w:ascii="Arial" w:hAnsi="Arial" w:cs="Arial"/>
        </w:rPr>
        <w:t xml:space="preserve"> readiness to adopt social media as agro-information reception tool during Covid-19 pandemic in Ondo State, Nigeria. V</w:t>
      </w:r>
      <w:hyperlink r:id="rId21" w:history="1">
        <w:r w:rsidRPr="003444DF">
          <w:rPr>
            <w:rStyle w:val="Hyperlink"/>
            <w:rFonts w:ascii="Arial" w:hAnsi="Arial" w:cs="Arial"/>
            <w:shd w:val="clear" w:color="auto" w:fill="FFFFFF"/>
          </w:rPr>
          <w:t>ol. 26 No. 2 (2022): Conference Proceedings of 2021 of the Agricultural Extension Society of Nigeria</w:t>
        </w:r>
      </w:hyperlink>
      <w:r w:rsidRPr="003444DF">
        <w:rPr>
          <w:rFonts w:ascii="Arial" w:hAnsi="Arial" w:cs="Arial"/>
        </w:rPr>
        <w:t xml:space="preserve">. </w:t>
      </w:r>
      <w:r w:rsidRPr="003444DF">
        <w:rPr>
          <w:rStyle w:val="label"/>
          <w:rFonts w:ascii="Arial" w:hAnsi="Arial" w:cs="Arial"/>
          <w:b/>
          <w:bCs/>
          <w:shd w:val="clear" w:color="auto" w:fill="FFFFFF"/>
        </w:rPr>
        <w:t>DOI: </w:t>
      </w:r>
      <w:hyperlink r:id="rId22" w:history="1">
        <w:r w:rsidRPr="003444DF">
          <w:rPr>
            <w:rStyle w:val="Hyperlink"/>
            <w:rFonts w:ascii="Arial" w:hAnsi="Arial" w:cs="Arial"/>
          </w:rPr>
          <w:t>10.4314/jae.v26i2.7S</w:t>
        </w:r>
      </w:hyperlink>
    </w:p>
    <w:p w14:paraId="08CA7422"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GSMA. (2024). </w:t>
      </w:r>
      <w:r w:rsidRPr="003444DF">
        <w:rPr>
          <w:rFonts w:ascii="Arial" w:hAnsi="Arial" w:cs="Arial"/>
          <w:i/>
          <w:iCs/>
          <w:lang w:eastAsia="en-GB"/>
        </w:rPr>
        <w:t>The mobile gender gap report 2024</w:t>
      </w:r>
      <w:r w:rsidRPr="003444DF">
        <w:rPr>
          <w:rFonts w:ascii="Arial" w:hAnsi="Arial" w:cs="Arial"/>
          <w:lang w:eastAsia="en-GB"/>
        </w:rPr>
        <w:t xml:space="preserve"> (Mobile for Development). </w:t>
      </w:r>
      <w:hyperlink r:id="rId23" w:history="1">
        <w:r w:rsidRPr="003444DF">
          <w:rPr>
            <w:rFonts w:ascii="Arial" w:hAnsi="Arial" w:cs="Arial"/>
            <w:u w:val="single"/>
            <w:lang w:eastAsia="en-GB"/>
          </w:rPr>
          <w:t>https://www.gsma.com/r/gender-gap/</w:t>
        </w:r>
      </w:hyperlink>
      <w:r w:rsidRPr="003444DF">
        <w:rPr>
          <w:rFonts w:ascii="Arial" w:hAnsi="Arial" w:cs="Arial"/>
          <w:lang w:eastAsia="en-GB"/>
        </w:rPr>
        <w:t xml:space="preserve"> or GSMA Intelligence (2024–2025 reports). (</w:t>
      </w:r>
      <w:hyperlink r:id="rId24" w:tooltip="The Mobile Gender Gap Report 2025" w:history="1">
        <w:r w:rsidRPr="003444DF">
          <w:rPr>
            <w:rFonts w:ascii="Arial" w:hAnsi="Arial" w:cs="Arial"/>
            <w:u w:val="single"/>
            <w:lang w:eastAsia="en-GB"/>
          </w:rPr>
          <w:t>GSMA</w:t>
        </w:r>
      </w:hyperlink>
      <w:r w:rsidRPr="003444DF">
        <w:rPr>
          <w:rFonts w:ascii="Arial" w:hAnsi="Arial" w:cs="Arial"/>
          <w:lang w:eastAsia="en-GB"/>
        </w:rPr>
        <w:t>)</w:t>
      </w:r>
    </w:p>
    <w:p w14:paraId="59D5FE10"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GSMA Intelligence. (2024). </w:t>
      </w:r>
      <w:r w:rsidRPr="003444DF">
        <w:rPr>
          <w:rFonts w:ascii="Arial" w:hAnsi="Arial" w:cs="Arial"/>
          <w:i/>
          <w:iCs/>
          <w:lang w:eastAsia="en-GB"/>
        </w:rPr>
        <w:t>The mobile economy: Sub-Saharan Africa 2024</w:t>
      </w:r>
      <w:r w:rsidRPr="003444DF">
        <w:rPr>
          <w:rFonts w:ascii="Arial" w:hAnsi="Arial" w:cs="Arial"/>
          <w:lang w:eastAsia="en-GB"/>
        </w:rPr>
        <w:t xml:space="preserve"> (summary). </w:t>
      </w:r>
      <w:hyperlink r:id="rId25" w:history="1">
        <w:r w:rsidRPr="003444DF">
          <w:rPr>
            <w:rFonts w:ascii="Arial" w:hAnsi="Arial" w:cs="Arial"/>
            <w:u w:val="single"/>
            <w:lang w:eastAsia="en-GB"/>
          </w:rPr>
          <w:t>https://www.gsmaintelligence.com/research/</w:t>
        </w:r>
      </w:hyperlink>
      <w:r w:rsidRPr="003444DF">
        <w:rPr>
          <w:rFonts w:ascii="Arial" w:hAnsi="Arial" w:cs="Arial"/>
          <w:lang w:eastAsia="en-GB"/>
        </w:rPr>
        <w:t>. (</w:t>
      </w:r>
      <w:hyperlink r:id="rId26" w:tooltip="The Mobile Economy Sub-Saharan Africa 2024" w:history="1">
        <w:r w:rsidRPr="003444DF">
          <w:rPr>
            <w:rFonts w:ascii="Arial" w:hAnsi="Arial" w:cs="Arial"/>
            <w:u w:val="single"/>
            <w:lang w:eastAsia="en-GB"/>
          </w:rPr>
          <w:t>GSMA Intelligence</w:t>
        </w:r>
      </w:hyperlink>
      <w:r w:rsidRPr="003444DF">
        <w:rPr>
          <w:rFonts w:ascii="Arial" w:hAnsi="Arial" w:cs="Arial"/>
          <w:lang w:eastAsia="en-GB"/>
        </w:rPr>
        <w:t>)</w:t>
      </w:r>
    </w:p>
    <w:p w14:paraId="0180911F" w14:textId="77777777" w:rsidR="003444DF" w:rsidRPr="003444DF" w:rsidRDefault="003444DF" w:rsidP="003444DF">
      <w:pPr>
        <w:jc w:val="both"/>
        <w:rPr>
          <w:rFonts w:ascii="Arial" w:hAnsi="Arial" w:cs="Arial"/>
          <w:lang w:eastAsia="en-GB"/>
        </w:rPr>
      </w:pPr>
      <w:r w:rsidRPr="003444DF">
        <w:rPr>
          <w:rFonts w:ascii="Arial" w:hAnsi="Arial" w:cs="Arial"/>
          <w:lang w:eastAsia="en-GB"/>
        </w:rPr>
        <w:t xml:space="preserve">Hariyani, D., </w:t>
      </w:r>
      <w:proofErr w:type="spellStart"/>
      <w:r w:rsidRPr="003444DF">
        <w:rPr>
          <w:rFonts w:ascii="Arial" w:hAnsi="Arial" w:cs="Arial"/>
          <w:lang w:eastAsia="en-GB"/>
        </w:rPr>
        <w:t>Hariyani</w:t>
      </w:r>
      <w:proofErr w:type="spellEnd"/>
      <w:r w:rsidRPr="003444DF">
        <w:rPr>
          <w:rFonts w:ascii="Arial" w:hAnsi="Arial" w:cs="Arial"/>
          <w:lang w:eastAsia="en-GB"/>
        </w:rPr>
        <w:t xml:space="preserve">, P., Mishra, S. (2025) Digital technologies for the Sustainable Development Goals, Green Technologies and Sustainability, 3 (3). </w:t>
      </w:r>
      <w:hyperlink r:id="rId27" w:history="1">
        <w:r w:rsidRPr="003444DF">
          <w:rPr>
            <w:rStyle w:val="Hyperlink"/>
            <w:rFonts w:ascii="Arial" w:hAnsi="Arial" w:cs="Arial"/>
            <w:lang w:eastAsia="en-GB"/>
          </w:rPr>
          <w:t>https://www.sciencedirect.com/science/article/pii/S2949736125000363</w:t>
        </w:r>
      </w:hyperlink>
      <w:r w:rsidRPr="003444DF">
        <w:rPr>
          <w:rFonts w:ascii="Arial" w:hAnsi="Arial" w:cs="Arial"/>
          <w:lang w:eastAsia="en-GB"/>
        </w:rPr>
        <w:t xml:space="preserve"> </w:t>
      </w:r>
    </w:p>
    <w:p w14:paraId="3C4BF58E" w14:textId="77777777" w:rsidR="003444DF" w:rsidRPr="003444DF" w:rsidRDefault="003444DF" w:rsidP="003444DF">
      <w:pPr>
        <w:tabs>
          <w:tab w:val="left" w:pos="5025"/>
        </w:tabs>
        <w:spacing w:before="100" w:beforeAutospacing="1" w:after="100" w:afterAutospacing="1"/>
        <w:jc w:val="both"/>
        <w:rPr>
          <w:rFonts w:ascii="Arial" w:hAnsi="Arial" w:cs="Arial"/>
          <w:lang w:eastAsia="en-GB"/>
        </w:rPr>
      </w:pPr>
      <w:r w:rsidRPr="003444DF">
        <w:rPr>
          <w:rFonts w:ascii="Arial" w:hAnsi="Arial" w:cs="Arial"/>
          <w:lang w:eastAsia="en-GB"/>
        </w:rPr>
        <w:t xml:space="preserve">International Telecommunication Union (ITU). (2024). </w:t>
      </w:r>
      <w:r w:rsidRPr="003444DF">
        <w:rPr>
          <w:rFonts w:ascii="Arial" w:hAnsi="Arial" w:cs="Arial"/>
          <w:i/>
          <w:iCs/>
          <w:lang w:eastAsia="en-GB"/>
        </w:rPr>
        <w:t>Digital inclusion of all</w:t>
      </w:r>
      <w:r w:rsidRPr="003444DF">
        <w:rPr>
          <w:rFonts w:ascii="Arial" w:hAnsi="Arial" w:cs="Arial"/>
          <w:lang w:eastAsia="en-GB"/>
        </w:rPr>
        <w:t xml:space="preserve"> (backgrounder). </w:t>
      </w:r>
      <w:hyperlink r:id="rId28" w:history="1">
        <w:r w:rsidRPr="003444DF">
          <w:rPr>
            <w:rFonts w:ascii="Arial" w:hAnsi="Arial" w:cs="Arial"/>
            <w:u w:val="single"/>
            <w:lang w:eastAsia="en-GB"/>
          </w:rPr>
          <w:t>https://www.itu.int/en/mediacentre/backgrounders/Pages/digital-inclusion-of-all.aspx</w:t>
        </w:r>
      </w:hyperlink>
      <w:r w:rsidRPr="003444DF">
        <w:rPr>
          <w:rFonts w:ascii="Arial" w:hAnsi="Arial" w:cs="Arial"/>
          <w:lang w:eastAsia="en-GB"/>
        </w:rPr>
        <w:t>.</w:t>
      </w:r>
    </w:p>
    <w:p w14:paraId="49181144" w14:textId="77777777" w:rsidR="003444DF" w:rsidRPr="000A6760" w:rsidRDefault="003444DF" w:rsidP="003444DF">
      <w:pPr>
        <w:pStyle w:val="Heading1"/>
        <w:shd w:val="clear" w:color="auto" w:fill="FFFFFF"/>
        <w:spacing w:before="0"/>
        <w:jc w:val="both"/>
        <w:textAlignment w:val="baseline"/>
        <w:rPr>
          <w:rFonts w:cs="Arial"/>
          <w:b w:val="0"/>
          <w:bCs/>
          <w:sz w:val="20"/>
        </w:rPr>
      </w:pPr>
      <w:r w:rsidRPr="000A6760">
        <w:rPr>
          <w:rFonts w:cs="Arial"/>
          <w:b w:val="0"/>
          <w:bCs/>
          <w:sz w:val="20"/>
          <w:lang w:eastAsia="en-GB"/>
        </w:rPr>
        <w:t xml:space="preserve">International Telecommunication Union (ITU). (2021). </w:t>
      </w:r>
      <w:r w:rsidRPr="000A6760">
        <w:rPr>
          <w:rFonts w:cs="Arial"/>
          <w:b w:val="0"/>
          <w:bCs/>
          <w:sz w:val="20"/>
        </w:rPr>
        <w:t>Digital technologies to achieve the UN SDGs. https://www.itu.int/en/mediacentre/backgrounders/Pages/icts-to-achieve-the-united-nations-sustainable-development-goals.aspx?utm</w:t>
      </w:r>
    </w:p>
    <w:p w14:paraId="3B5B4A5A"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Kabeer, N. (1999). Resources, agency, achievements: Reflections on the measurement of women’s empowerment. </w:t>
      </w:r>
      <w:r w:rsidRPr="003444DF">
        <w:rPr>
          <w:rStyle w:val="Emphasis"/>
          <w:rFonts w:ascii="Arial" w:hAnsi="Arial" w:cs="Arial"/>
          <w:sz w:val="20"/>
          <w:szCs w:val="20"/>
        </w:rPr>
        <w:t>Development and Change, 30</w:t>
      </w:r>
      <w:r w:rsidRPr="003444DF">
        <w:rPr>
          <w:rFonts w:ascii="Arial" w:hAnsi="Arial" w:cs="Arial"/>
          <w:sz w:val="20"/>
          <w:szCs w:val="20"/>
        </w:rPr>
        <w:t>(3), 435–464.</w:t>
      </w:r>
    </w:p>
    <w:p w14:paraId="384020B5"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Obayelu, A. E., </w:t>
      </w:r>
      <w:proofErr w:type="spellStart"/>
      <w:r w:rsidRPr="003444DF">
        <w:rPr>
          <w:rFonts w:ascii="Arial" w:hAnsi="Arial" w:cs="Arial"/>
          <w:sz w:val="20"/>
          <w:szCs w:val="20"/>
        </w:rPr>
        <w:t>Afolami</w:t>
      </w:r>
      <w:proofErr w:type="spellEnd"/>
      <w:r w:rsidRPr="003444DF">
        <w:rPr>
          <w:rFonts w:ascii="Arial" w:hAnsi="Arial" w:cs="Arial"/>
          <w:sz w:val="20"/>
          <w:szCs w:val="20"/>
        </w:rPr>
        <w:t xml:space="preserve">, C. A., Folorunso, O., Adebayo, A. M., &amp; Ashimolowo, O. (2023). Factors influencing use of mobile-based ICTs among cassava value chain operators in Southwest Nigeria. </w:t>
      </w:r>
      <w:r w:rsidRPr="003444DF">
        <w:rPr>
          <w:rStyle w:val="Emphasis"/>
          <w:rFonts w:ascii="Arial" w:hAnsi="Arial" w:cs="Arial"/>
          <w:sz w:val="20"/>
          <w:szCs w:val="20"/>
        </w:rPr>
        <w:t>Nigerian Agricultural Journal, 54</w:t>
      </w:r>
      <w:r w:rsidRPr="003444DF">
        <w:rPr>
          <w:rFonts w:ascii="Arial" w:hAnsi="Arial" w:cs="Arial"/>
          <w:sz w:val="20"/>
          <w:szCs w:val="20"/>
        </w:rPr>
        <w:t>(2), 112–125.</w:t>
      </w:r>
    </w:p>
    <w:p w14:paraId="0F339A92" w14:textId="77777777" w:rsidR="003444DF" w:rsidRPr="003444DF" w:rsidRDefault="003444DF" w:rsidP="003444DF">
      <w:pPr>
        <w:pStyle w:val="NormalWeb"/>
        <w:jc w:val="both"/>
        <w:rPr>
          <w:rFonts w:ascii="Arial" w:hAnsi="Arial" w:cs="Arial"/>
          <w:sz w:val="20"/>
          <w:szCs w:val="20"/>
        </w:rPr>
      </w:pPr>
      <w:proofErr w:type="spellStart"/>
      <w:r w:rsidRPr="003444DF">
        <w:rPr>
          <w:rFonts w:ascii="Arial" w:hAnsi="Arial" w:cs="Arial"/>
          <w:sz w:val="20"/>
          <w:szCs w:val="20"/>
        </w:rPr>
        <w:t>Owoade</w:t>
      </w:r>
      <w:proofErr w:type="spellEnd"/>
      <w:r w:rsidRPr="003444DF">
        <w:rPr>
          <w:rFonts w:ascii="Arial" w:hAnsi="Arial" w:cs="Arial"/>
          <w:sz w:val="20"/>
          <w:szCs w:val="20"/>
        </w:rPr>
        <w:t xml:space="preserve">, E. O., Saleh, R. A., Tidy, A. S., &amp; Ismaila, H. A. (2024). Determinants of utilization of mobile phones for agricultural information support services among food crop farmers in </w:t>
      </w:r>
      <w:proofErr w:type="spellStart"/>
      <w:r w:rsidRPr="003444DF">
        <w:rPr>
          <w:rFonts w:ascii="Arial" w:hAnsi="Arial" w:cs="Arial"/>
          <w:sz w:val="20"/>
          <w:szCs w:val="20"/>
        </w:rPr>
        <w:t>Albasu</w:t>
      </w:r>
      <w:proofErr w:type="spellEnd"/>
      <w:r w:rsidRPr="003444DF">
        <w:rPr>
          <w:rFonts w:ascii="Arial" w:hAnsi="Arial" w:cs="Arial"/>
          <w:sz w:val="20"/>
          <w:szCs w:val="20"/>
        </w:rPr>
        <w:t xml:space="preserve"> Local Government Area, Kano State. </w:t>
      </w:r>
      <w:r w:rsidRPr="003444DF">
        <w:rPr>
          <w:rStyle w:val="Emphasis"/>
          <w:rFonts w:ascii="Arial" w:hAnsi="Arial" w:cs="Arial"/>
          <w:sz w:val="20"/>
          <w:szCs w:val="20"/>
        </w:rPr>
        <w:t>Journal of Research in Forestry, Wildlife and Environment, 16</w:t>
      </w:r>
      <w:r w:rsidRPr="003444DF">
        <w:rPr>
          <w:rFonts w:ascii="Arial" w:hAnsi="Arial" w:cs="Arial"/>
          <w:sz w:val="20"/>
          <w:szCs w:val="20"/>
        </w:rPr>
        <w:t>(1), 12–23.</w:t>
      </w:r>
    </w:p>
    <w:p w14:paraId="49BD8C36" w14:textId="77777777" w:rsidR="003444DF" w:rsidRPr="003444DF" w:rsidRDefault="003444DF" w:rsidP="003444DF">
      <w:pPr>
        <w:spacing w:before="100" w:beforeAutospacing="1" w:after="100" w:afterAutospacing="1"/>
        <w:jc w:val="both"/>
        <w:rPr>
          <w:rFonts w:ascii="Arial" w:hAnsi="Arial" w:cs="Arial"/>
          <w:lang w:eastAsia="en-GB"/>
        </w:rPr>
      </w:pPr>
      <w:proofErr w:type="spellStart"/>
      <w:r w:rsidRPr="003444DF">
        <w:rPr>
          <w:rFonts w:ascii="Arial" w:hAnsi="Arial" w:cs="Arial"/>
          <w:lang w:eastAsia="en-GB"/>
        </w:rPr>
        <w:t>PunchNG</w:t>
      </w:r>
      <w:proofErr w:type="spellEnd"/>
      <w:r w:rsidRPr="003444DF">
        <w:rPr>
          <w:rFonts w:ascii="Arial" w:hAnsi="Arial" w:cs="Arial"/>
          <w:lang w:eastAsia="en-GB"/>
        </w:rPr>
        <w:t xml:space="preserve">. (2024, September 4). FG trains 100 Ondo youths, women in digital marketing. </w:t>
      </w:r>
      <w:r w:rsidRPr="003444DF">
        <w:rPr>
          <w:rFonts w:ascii="Arial" w:hAnsi="Arial" w:cs="Arial"/>
          <w:i/>
          <w:iCs/>
          <w:lang w:eastAsia="en-GB"/>
        </w:rPr>
        <w:t>Punch</w:t>
      </w:r>
      <w:r w:rsidRPr="003444DF">
        <w:rPr>
          <w:rFonts w:ascii="Arial" w:hAnsi="Arial" w:cs="Arial"/>
          <w:lang w:eastAsia="en-GB"/>
        </w:rPr>
        <w:t xml:space="preserve">. </w:t>
      </w:r>
      <w:r w:rsidRPr="003444DF">
        <w:rPr>
          <w:rFonts w:ascii="Arial" w:hAnsi="Arial" w:cs="Arial"/>
          <w:u w:val="single"/>
          <w:lang w:eastAsia="en-GB"/>
        </w:rPr>
        <w:t>https://punchng.com/fg-trains-100-ondo-youths-women-in-digital-marketing</w:t>
      </w:r>
    </w:p>
    <w:p w14:paraId="07B8BDCD" w14:textId="77777777" w:rsidR="003444DF" w:rsidRPr="003444DF" w:rsidRDefault="003444DF" w:rsidP="003444DF">
      <w:pPr>
        <w:spacing w:before="100" w:beforeAutospacing="1" w:after="100" w:afterAutospacing="1"/>
        <w:jc w:val="both"/>
        <w:rPr>
          <w:rFonts w:ascii="Arial" w:hAnsi="Arial" w:cs="Arial"/>
          <w:shd w:val="clear" w:color="auto" w:fill="FFFFFF"/>
        </w:rPr>
      </w:pPr>
      <w:r w:rsidRPr="003444DF">
        <w:rPr>
          <w:rFonts w:ascii="Arial" w:hAnsi="Arial" w:cs="Arial"/>
          <w:shd w:val="clear" w:color="auto" w:fill="FFFFFF"/>
        </w:rPr>
        <w:t xml:space="preserve">Rotondi, V., Kashyap, R., </w:t>
      </w:r>
      <w:proofErr w:type="spellStart"/>
      <w:r w:rsidRPr="003444DF">
        <w:rPr>
          <w:rFonts w:ascii="Arial" w:hAnsi="Arial" w:cs="Arial"/>
          <w:shd w:val="clear" w:color="auto" w:fill="FFFFFF"/>
        </w:rPr>
        <w:t>Pesando</w:t>
      </w:r>
      <w:proofErr w:type="spellEnd"/>
      <w:r w:rsidRPr="003444DF">
        <w:rPr>
          <w:rFonts w:ascii="Arial" w:hAnsi="Arial" w:cs="Arial"/>
          <w:shd w:val="clear" w:color="auto" w:fill="FFFFFF"/>
        </w:rPr>
        <w:t xml:space="preserve">, L. M., Spinelli, S., &amp; </w:t>
      </w:r>
      <w:proofErr w:type="spellStart"/>
      <w:r w:rsidRPr="003444DF">
        <w:rPr>
          <w:rFonts w:ascii="Arial" w:hAnsi="Arial" w:cs="Arial"/>
          <w:shd w:val="clear" w:color="auto" w:fill="FFFFFF"/>
        </w:rPr>
        <w:t>Billari</w:t>
      </w:r>
      <w:proofErr w:type="spellEnd"/>
      <w:r w:rsidRPr="003444DF">
        <w:rPr>
          <w:rFonts w:ascii="Arial" w:hAnsi="Arial" w:cs="Arial"/>
          <w:shd w:val="clear" w:color="auto" w:fill="FFFFFF"/>
        </w:rPr>
        <w:t>, F. C. (2020). Leveraging mobile phones to attain sustainable development. </w:t>
      </w:r>
      <w:r w:rsidRPr="003444DF">
        <w:rPr>
          <w:rFonts w:ascii="Arial" w:hAnsi="Arial" w:cs="Arial"/>
          <w:i/>
          <w:iCs/>
          <w:shd w:val="clear" w:color="auto" w:fill="FFFFFF"/>
        </w:rPr>
        <w:t>Proceedings of the National Academy of Sciences of the United States of America</w:t>
      </w:r>
      <w:r w:rsidRPr="003444DF">
        <w:rPr>
          <w:rFonts w:ascii="Arial" w:hAnsi="Arial" w:cs="Arial"/>
          <w:shd w:val="clear" w:color="auto" w:fill="FFFFFF"/>
        </w:rPr>
        <w:t>, </w:t>
      </w:r>
      <w:r w:rsidRPr="003444DF">
        <w:rPr>
          <w:rFonts w:ascii="Arial" w:hAnsi="Arial" w:cs="Arial"/>
          <w:i/>
          <w:iCs/>
          <w:shd w:val="clear" w:color="auto" w:fill="FFFFFF"/>
        </w:rPr>
        <w:t>117</w:t>
      </w:r>
      <w:r w:rsidRPr="003444DF">
        <w:rPr>
          <w:rFonts w:ascii="Arial" w:hAnsi="Arial" w:cs="Arial"/>
          <w:shd w:val="clear" w:color="auto" w:fill="FFFFFF"/>
        </w:rPr>
        <w:t xml:space="preserve">(24), 13413–13420. </w:t>
      </w:r>
      <w:hyperlink r:id="rId29" w:history="1">
        <w:r w:rsidRPr="003444DF">
          <w:rPr>
            <w:rStyle w:val="Hyperlink"/>
            <w:rFonts w:ascii="Arial" w:hAnsi="Arial" w:cs="Arial"/>
            <w:shd w:val="clear" w:color="auto" w:fill="FFFFFF"/>
          </w:rPr>
          <w:t>https://doi.org/10.1073/pnas.1909326117</w:t>
        </w:r>
      </w:hyperlink>
    </w:p>
    <w:p w14:paraId="55560E34"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Rogers, E. M. (2003). </w:t>
      </w:r>
      <w:r w:rsidRPr="003444DF">
        <w:rPr>
          <w:rFonts w:ascii="Arial" w:hAnsi="Arial" w:cs="Arial"/>
          <w:i/>
          <w:iCs/>
          <w:lang w:eastAsia="en-GB"/>
        </w:rPr>
        <w:t>Diffusion of innovations</w:t>
      </w:r>
      <w:r w:rsidRPr="003444DF">
        <w:rPr>
          <w:rFonts w:ascii="Arial" w:hAnsi="Arial" w:cs="Arial"/>
          <w:lang w:eastAsia="en-GB"/>
        </w:rPr>
        <w:t xml:space="preserve"> (5th ed.). Free Press.</w:t>
      </w:r>
    </w:p>
    <w:p w14:paraId="616BCB96"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Statista (2025). Most used social media platforms in Nigeria in the 3rd quarter of 2024. https://www.statista.com/statistics/1176101/leading-social-media-platforms-nigeria/</w:t>
      </w:r>
    </w:p>
    <w:p w14:paraId="7F6E2C81"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Sen, A. (1999). </w:t>
      </w:r>
      <w:r w:rsidRPr="003444DF">
        <w:rPr>
          <w:rFonts w:ascii="Arial" w:hAnsi="Arial" w:cs="Arial"/>
          <w:i/>
          <w:iCs/>
          <w:lang w:eastAsia="en-GB"/>
        </w:rPr>
        <w:t>Development as freedom.</w:t>
      </w:r>
      <w:r w:rsidRPr="003444DF">
        <w:rPr>
          <w:rFonts w:ascii="Arial" w:hAnsi="Arial" w:cs="Arial"/>
          <w:lang w:eastAsia="en-GB"/>
        </w:rPr>
        <w:t xml:space="preserve"> Oxford University Press.</w:t>
      </w:r>
    </w:p>
    <w:p w14:paraId="40AE4A19"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lastRenderedPageBreak/>
        <w:t xml:space="preserve">The Nation. (2024). Senator trains youths, women in digital marketing. </w:t>
      </w:r>
      <w:r w:rsidRPr="003444DF">
        <w:rPr>
          <w:rFonts w:ascii="Arial" w:hAnsi="Arial" w:cs="Arial"/>
          <w:u w:val="single"/>
          <w:lang w:eastAsia="en-GB"/>
        </w:rPr>
        <w:t>https://thenationonlineng.net/senator-trains-youths-women-in-digital-marketing</w:t>
      </w:r>
    </w:p>
    <w:p w14:paraId="795D7706"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UN (undated) Digital Inclusion. https://www.un.org/digital-emerging-technologies/sites/www.un.org.digital-emerging-technologies/files/general/Definition_Digital-Inclusion.pdf</w:t>
      </w:r>
    </w:p>
    <w:p w14:paraId="11AC0822" w14:textId="77777777" w:rsidR="003444DF" w:rsidRPr="003444DF" w:rsidRDefault="003444DF" w:rsidP="003444DF">
      <w:pPr>
        <w:pStyle w:val="NormalWeb"/>
        <w:jc w:val="both"/>
        <w:rPr>
          <w:rFonts w:ascii="Arial" w:hAnsi="Arial" w:cs="Arial"/>
          <w:sz w:val="20"/>
          <w:szCs w:val="20"/>
        </w:rPr>
      </w:pPr>
      <w:r w:rsidRPr="003444DF">
        <w:rPr>
          <w:rFonts w:ascii="Arial" w:hAnsi="Arial" w:cs="Arial"/>
          <w:sz w:val="20"/>
          <w:szCs w:val="20"/>
        </w:rPr>
        <w:t xml:space="preserve">Van Dijk, J. (2005). </w:t>
      </w:r>
      <w:r w:rsidRPr="003444DF">
        <w:rPr>
          <w:rStyle w:val="Emphasis"/>
          <w:rFonts w:ascii="Arial" w:hAnsi="Arial" w:cs="Arial"/>
          <w:sz w:val="20"/>
          <w:szCs w:val="20"/>
        </w:rPr>
        <w:t>The deepening divide: Inequality in the information society.</w:t>
      </w:r>
      <w:r w:rsidRPr="003444DF">
        <w:rPr>
          <w:rFonts w:ascii="Arial" w:hAnsi="Arial" w:cs="Arial"/>
          <w:sz w:val="20"/>
          <w:szCs w:val="20"/>
        </w:rPr>
        <w:t xml:space="preserve"> Sage.</w:t>
      </w:r>
    </w:p>
    <w:p w14:paraId="0FC0CA02" w14:textId="77777777" w:rsidR="003444DF" w:rsidRPr="003444DF" w:rsidRDefault="003444DF" w:rsidP="003444DF">
      <w:pPr>
        <w:spacing w:before="100" w:beforeAutospacing="1" w:after="100" w:afterAutospacing="1"/>
        <w:jc w:val="both"/>
        <w:rPr>
          <w:rFonts w:ascii="Arial" w:hAnsi="Arial" w:cs="Arial"/>
          <w:lang w:eastAsia="en-GB"/>
        </w:rPr>
      </w:pPr>
      <w:r w:rsidRPr="003444DF">
        <w:rPr>
          <w:rFonts w:ascii="Arial" w:hAnsi="Arial" w:cs="Arial"/>
          <w:lang w:eastAsia="en-GB"/>
        </w:rPr>
        <w:t xml:space="preserve">World Bank. (2014). </w:t>
      </w:r>
      <w:r w:rsidRPr="003444DF">
        <w:rPr>
          <w:rFonts w:ascii="Arial" w:hAnsi="Arial" w:cs="Arial"/>
          <w:i/>
          <w:iCs/>
          <w:lang w:eastAsia="en-GB"/>
        </w:rPr>
        <w:t>Mobile at the base of the pyramid: Mobile application business models — Nigeria.</w:t>
      </w:r>
      <w:r w:rsidRPr="003444DF">
        <w:rPr>
          <w:rFonts w:ascii="Arial" w:hAnsi="Arial" w:cs="Arial"/>
          <w:lang w:eastAsia="en-GB"/>
        </w:rPr>
        <w:t xml:space="preserve"> World Bank Open Knowledge Repository. </w:t>
      </w:r>
      <w:hyperlink r:id="rId30" w:history="1">
        <w:r w:rsidRPr="003444DF">
          <w:rPr>
            <w:rFonts w:ascii="Arial" w:hAnsi="Arial" w:cs="Arial"/>
            <w:u w:val="single"/>
            <w:lang w:eastAsia="en-GB"/>
          </w:rPr>
          <w:t>https://openknowledge.worldbank.org</w:t>
        </w:r>
      </w:hyperlink>
      <w:r w:rsidRPr="003444DF">
        <w:rPr>
          <w:rFonts w:ascii="Arial" w:hAnsi="Arial" w:cs="Arial"/>
          <w:lang w:eastAsia="en-GB"/>
        </w:rPr>
        <w:t xml:space="preserve">. </w:t>
      </w:r>
    </w:p>
    <w:p w14:paraId="72127767" w14:textId="77777777" w:rsidR="00790ADA" w:rsidRPr="003444DF" w:rsidRDefault="003444DF" w:rsidP="003444DF">
      <w:pPr>
        <w:spacing w:before="100" w:beforeAutospacing="1" w:after="100" w:afterAutospacing="1"/>
        <w:jc w:val="both"/>
        <w:rPr>
          <w:rFonts w:ascii="Arial" w:hAnsi="Arial" w:cs="Arial"/>
          <w:u w:val="single"/>
          <w:lang w:eastAsia="en-GB"/>
        </w:rPr>
      </w:pPr>
      <w:r w:rsidRPr="003444DF">
        <w:rPr>
          <w:rFonts w:ascii="Arial" w:hAnsi="Arial" w:cs="Arial"/>
          <w:lang w:eastAsia="en-GB"/>
        </w:rPr>
        <w:t xml:space="preserve">World Bank. (2017). </w:t>
      </w:r>
      <w:r w:rsidRPr="003444DF">
        <w:rPr>
          <w:rFonts w:ascii="Arial" w:hAnsi="Arial" w:cs="Arial"/>
          <w:iCs/>
          <w:lang w:eastAsia="en-GB"/>
        </w:rPr>
        <w:t>Mobile applications for agriculture and rural development.</w:t>
      </w:r>
      <w:r w:rsidRPr="003444DF">
        <w:rPr>
          <w:rFonts w:ascii="Arial" w:hAnsi="Arial" w:cs="Arial"/>
          <w:lang w:eastAsia="en-GB"/>
        </w:rPr>
        <w:t xml:space="preserve"> </w:t>
      </w:r>
      <w:hyperlink r:id="rId31" w:history="1">
        <w:r w:rsidRPr="003444DF">
          <w:rPr>
            <w:rFonts w:ascii="Arial" w:hAnsi="Arial" w:cs="Arial"/>
            <w:u w:val="single"/>
            <w:lang w:eastAsia="en-GB"/>
          </w:rPr>
          <w:t>https://documents.worldbank.org/en/publication/documents-reports/documentdetail/167301467999716265</w:t>
        </w:r>
      </w:hyperlink>
    </w:p>
    <w:sectPr w:rsidR="00790ADA" w:rsidRPr="003444DF" w:rsidSect="00031D7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C98BB" w14:textId="77777777" w:rsidR="003217D9" w:rsidRDefault="003217D9" w:rsidP="00C37E61">
      <w:r>
        <w:separator/>
      </w:r>
    </w:p>
  </w:endnote>
  <w:endnote w:type="continuationSeparator" w:id="0">
    <w:p w14:paraId="68FDF074" w14:textId="77777777" w:rsidR="003217D9" w:rsidRDefault="003217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EF24" w14:textId="77777777" w:rsidR="00031D73" w:rsidRDefault="0003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22E" w14:textId="77777777" w:rsidR="00031D73" w:rsidRDefault="00031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6996" w14:textId="10CB9984" w:rsidR="00BE5362" w:rsidRPr="00031D73" w:rsidRDefault="00BE5362" w:rsidP="00031D7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84EDD" w14:textId="77777777" w:rsidR="003217D9" w:rsidRDefault="003217D9" w:rsidP="00C37E61">
      <w:r>
        <w:separator/>
      </w:r>
    </w:p>
  </w:footnote>
  <w:footnote w:type="continuationSeparator" w:id="0">
    <w:p w14:paraId="087FF533" w14:textId="77777777" w:rsidR="003217D9" w:rsidRDefault="003217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A63A" w14:textId="2E2C7596" w:rsidR="00031D73" w:rsidRDefault="00031D73">
    <w:pPr>
      <w:pStyle w:val="Header"/>
    </w:pPr>
    <w:r>
      <w:rPr>
        <w:noProof/>
      </w:rPr>
      <w:pict w14:anchorId="4EFBD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D4F6" w14:textId="67B57371" w:rsidR="00031D73" w:rsidRDefault="00031D73">
    <w:pPr>
      <w:pStyle w:val="Header"/>
    </w:pPr>
    <w:r>
      <w:rPr>
        <w:noProof/>
      </w:rPr>
      <w:pict w14:anchorId="57DA2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B9952" w14:textId="03B5335C" w:rsidR="00BE5362" w:rsidRPr="00296529" w:rsidRDefault="00031D73" w:rsidP="00296529">
    <w:pPr>
      <w:ind w:left="2160"/>
      <w:jc w:val="center"/>
      <w:rPr>
        <w:rFonts w:ascii="Times New Roman" w:eastAsia="Calibri" w:hAnsi="Times New Roman"/>
        <w:i/>
        <w:sz w:val="18"/>
        <w:szCs w:val="22"/>
      </w:rPr>
    </w:pPr>
    <w:r>
      <w:rPr>
        <w:noProof/>
      </w:rPr>
      <w:pict w14:anchorId="7739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76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35A8AC" w14:textId="77777777" w:rsidR="00BE5362" w:rsidRPr="00296529" w:rsidRDefault="00BE536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9485B6" w14:textId="77777777" w:rsidR="00BE5362" w:rsidRPr="00296529" w:rsidRDefault="00BE536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DA4592" w14:textId="77777777" w:rsidR="00BE5362" w:rsidRPr="00296529" w:rsidRDefault="00BE536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ABE38F" w14:textId="77777777" w:rsidR="00BE5362" w:rsidRDefault="00BE536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459F9E" w14:textId="77777777" w:rsidR="00BE5362" w:rsidRDefault="00BE536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0952DB" w14:textId="77777777" w:rsidR="00BE5362" w:rsidRDefault="00BE536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A69D1"/>
    <w:multiLevelType w:val="multilevel"/>
    <w:tmpl w:val="A3A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B3076E"/>
    <w:multiLevelType w:val="multilevel"/>
    <w:tmpl w:val="995E3696"/>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F12BA"/>
    <w:multiLevelType w:val="multilevel"/>
    <w:tmpl w:val="1A4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83231"/>
    <w:multiLevelType w:val="multilevel"/>
    <w:tmpl w:val="7E8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AD239EF"/>
    <w:multiLevelType w:val="multilevel"/>
    <w:tmpl w:val="763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53A9F"/>
    <w:multiLevelType w:val="multilevel"/>
    <w:tmpl w:val="5A64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6183D"/>
    <w:multiLevelType w:val="multilevel"/>
    <w:tmpl w:val="1ACC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2"/>
  </w:num>
  <w:num w:numId="12">
    <w:abstractNumId w:val="3"/>
  </w:num>
  <w:num w:numId="13">
    <w:abstractNumId w:val="21"/>
  </w:num>
  <w:num w:numId="14">
    <w:abstractNumId w:val="8"/>
  </w:num>
  <w:num w:numId="15">
    <w:abstractNumId w:val="27"/>
  </w:num>
  <w:num w:numId="16">
    <w:abstractNumId w:val="5"/>
  </w:num>
  <w:num w:numId="17">
    <w:abstractNumId w:val="28"/>
  </w:num>
  <w:num w:numId="18">
    <w:abstractNumId w:val="15"/>
  </w:num>
  <w:num w:numId="19">
    <w:abstractNumId w:val="35"/>
  </w:num>
  <w:num w:numId="20">
    <w:abstractNumId w:val="12"/>
  </w:num>
  <w:num w:numId="21">
    <w:abstractNumId w:val="9"/>
  </w:num>
  <w:num w:numId="22">
    <w:abstractNumId w:val="14"/>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0"/>
  </w:num>
  <w:num w:numId="31">
    <w:abstractNumId w:val="24"/>
  </w:num>
  <w:num w:numId="32">
    <w:abstractNumId w:val="20"/>
  </w:num>
  <w:num w:numId="33">
    <w:abstractNumId w:val="17"/>
  </w:num>
  <w:num w:numId="34">
    <w:abstractNumId w:val="23"/>
  </w:num>
  <w:num w:numId="35">
    <w:abstractNumId w:val="16"/>
  </w:num>
  <w:num w:numId="36">
    <w:abstractNumId w:val="3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D73"/>
    <w:rsid w:val="0004579C"/>
    <w:rsid w:val="000A47FA"/>
    <w:rsid w:val="000A65D3"/>
    <w:rsid w:val="000A6760"/>
    <w:rsid w:val="000B1E33"/>
    <w:rsid w:val="000D689F"/>
    <w:rsid w:val="000E7B7B"/>
    <w:rsid w:val="000E7D62"/>
    <w:rsid w:val="00103357"/>
    <w:rsid w:val="00123C9F"/>
    <w:rsid w:val="00126190"/>
    <w:rsid w:val="00126FB4"/>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17D9"/>
    <w:rsid w:val="0033343E"/>
    <w:rsid w:val="003444D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2654"/>
    <w:rsid w:val="00502516"/>
    <w:rsid w:val="00505F06"/>
    <w:rsid w:val="00506828"/>
    <w:rsid w:val="0053056E"/>
    <w:rsid w:val="00554FDA"/>
    <w:rsid w:val="0059542C"/>
    <w:rsid w:val="005C784C"/>
    <w:rsid w:val="005D17F6"/>
    <w:rsid w:val="005E347D"/>
    <w:rsid w:val="005E5539"/>
    <w:rsid w:val="00602BF5"/>
    <w:rsid w:val="00617FDD"/>
    <w:rsid w:val="00633614"/>
    <w:rsid w:val="00633F68"/>
    <w:rsid w:val="00636EB2"/>
    <w:rsid w:val="006375B8"/>
    <w:rsid w:val="006513A4"/>
    <w:rsid w:val="0066510A"/>
    <w:rsid w:val="00667BF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5724"/>
    <w:rsid w:val="00790ADA"/>
    <w:rsid w:val="007C6A55"/>
    <w:rsid w:val="007D2288"/>
    <w:rsid w:val="007E088F"/>
    <w:rsid w:val="007F7B32"/>
    <w:rsid w:val="00804BC2"/>
    <w:rsid w:val="0081431A"/>
    <w:rsid w:val="0083216F"/>
    <w:rsid w:val="00853054"/>
    <w:rsid w:val="0085648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536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461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33DEA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E53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461B"/>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2654"/>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4E2654"/>
    <w:rPr>
      <w:b/>
      <w:bCs/>
    </w:rPr>
  </w:style>
  <w:style w:type="character" w:customStyle="1" w:styleId="Heading3Char">
    <w:name w:val="Heading 3 Char"/>
    <w:basedOn w:val="DefaultParagraphFont"/>
    <w:link w:val="Heading3"/>
    <w:uiPriority w:val="9"/>
    <w:rsid w:val="00DA461B"/>
    <w:rPr>
      <w:rFonts w:asciiTheme="majorHAnsi" w:eastAsiaTheme="majorEastAsia" w:hAnsiTheme="majorHAnsi" w:cstheme="majorBidi"/>
      <w:color w:val="243F60" w:themeColor="accent1" w:themeShade="7F"/>
      <w:sz w:val="24"/>
      <w:szCs w:val="24"/>
      <w:lang w:val="en-GB"/>
    </w:rPr>
  </w:style>
  <w:style w:type="character" w:customStyle="1" w:styleId="relative">
    <w:name w:val="relative"/>
    <w:basedOn w:val="DefaultParagraphFont"/>
    <w:rsid w:val="00DA461B"/>
  </w:style>
  <w:style w:type="character" w:customStyle="1" w:styleId="Heading2Char">
    <w:name w:val="Heading 2 Char"/>
    <w:basedOn w:val="DefaultParagraphFont"/>
    <w:link w:val="Heading2"/>
    <w:semiHidden/>
    <w:rsid w:val="00BE5362"/>
    <w:rPr>
      <w:rFonts w:asciiTheme="majorHAnsi" w:eastAsiaTheme="majorEastAsia" w:hAnsiTheme="majorHAnsi" w:cstheme="majorBidi"/>
      <w:color w:val="365F91" w:themeColor="accent1" w:themeShade="BF"/>
      <w:sz w:val="26"/>
      <w:szCs w:val="26"/>
    </w:rPr>
  </w:style>
  <w:style w:type="character" w:customStyle="1" w:styleId="label">
    <w:name w:val="label"/>
    <w:rsid w:val="0034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70721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www.gsmaintelligence.com/research/research-file-download?assetId=12080&amp;reportId=50121&amp;utm_source=chatgpt.com" TargetMode="External"/><Relationship Id="rId3" Type="http://schemas.openxmlformats.org/officeDocument/2006/relationships/styles" Target="styles.xml"/><Relationship Id="rId21" Type="http://schemas.openxmlformats.org/officeDocument/2006/relationships/hyperlink" Target="https://www.ajol.info/index.php/jae/issue/view/2067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nchng.com/fg-trains-100-ondo-youths-women-in-digital-marketing/?utm_source=chatgpt.com" TargetMode="External"/><Relationship Id="rId25" Type="http://schemas.openxmlformats.org/officeDocument/2006/relationships/hyperlink" Target="https://www.gsmaintelligence.com/resear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sma.com/r/gender-gap/?utm_source=chatgpt.com" TargetMode="External"/><Relationship Id="rId20" Type="http://schemas.openxmlformats.org/officeDocument/2006/relationships/hyperlink" Target="https://www.theguardian.com/global-development/2025/mar/20/cost-data-developing-world-digital-women-in-business-report-female-entrepreneurs-internet-access" TargetMode="External"/><Relationship Id="rId29" Type="http://schemas.openxmlformats.org/officeDocument/2006/relationships/hyperlink" Target="https://doi.org/10.1073/pnas.1909326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sma.com/r/gender-gap/?utm_source=chatgpt.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en/mediacentre/backgrounders/Pages/icts-to-achieve-the-united-nations-sustainable-development-goals.aspx?utm_source=chatgpt.com" TargetMode="External"/><Relationship Id="rId23" Type="http://schemas.openxmlformats.org/officeDocument/2006/relationships/hyperlink" Target="https://www.gsma.com/r/gender-gap/" TargetMode="External"/><Relationship Id="rId28" Type="http://schemas.openxmlformats.org/officeDocument/2006/relationships/hyperlink" Target="https://www.itu.int/en/mediacentre/backgrounders/Pages/digital-inclusion-of-all.aspx" TargetMode="External"/><Relationship Id="rId10" Type="http://schemas.openxmlformats.org/officeDocument/2006/relationships/footer" Target="footer1.xml"/><Relationship Id="rId19" Type="http://schemas.openxmlformats.org/officeDocument/2006/relationships/hyperlink" Target="https://banyanglobal.com/wp-content/uploads/2023/08/Nigeria-GDD-Brief_Final-508-May-2023.pdf" TargetMode="External"/><Relationship Id="rId31" Type="http://schemas.openxmlformats.org/officeDocument/2006/relationships/hyperlink" Target="https://documents.worldbank.org/en/publication/documents-reports/documentdetail/1673014679997162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uments.worldbank.org/en/publication/documents-reports/documentdetail/167301467999716265?utm_source=chatgpt.com" TargetMode="External"/><Relationship Id="rId22" Type="http://schemas.openxmlformats.org/officeDocument/2006/relationships/hyperlink" Target="https://doi.org/10.4314/jae.v26i2.7S" TargetMode="External"/><Relationship Id="rId27" Type="http://schemas.openxmlformats.org/officeDocument/2006/relationships/hyperlink" Target="https://www.sciencedirect.com/science/article/pii/S2949736125000363" TargetMode="External"/><Relationship Id="rId30" Type="http://schemas.openxmlformats.org/officeDocument/2006/relationships/hyperlink" Target="https://openknowledge.worldbank.org/"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TITUDE%205501\Downloads\mobile_usage_summary.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Sheet3!$B$2:$B$20</c:f>
              <c:strCache>
                <c:ptCount val="19"/>
                <c:pt idx="0">
                  <c:v>civil servant</c:v>
                </c:pt>
                <c:pt idx="1">
                  <c:v>Crop Farming</c:v>
                </c:pt>
                <c:pt idx="2">
                  <c:v>Livestock</c:v>
                </c:pt>
                <c:pt idx="3">
                  <c:v>Aquaculture</c:v>
                </c:pt>
                <c:pt idx="4">
                  <c:v>Agro processing </c:v>
                </c:pt>
                <c:pt idx="5">
                  <c:v>Petty trading</c:v>
                </c:pt>
                <c:pt idx="6">
                  <c:v>Market Trading</c:v>
                </c:pt>
                <c:pt idx="7">
                  <c:v>Tailoring</c:v>
                </c:pt>
                <c:pt idx="8">
                  <c:v>hair dressing</c:v>
                </c:pt>
                <c:pt idx="9">
                  <c:v>cooked food vending</c:v>
                </c:pt>
                <c:pt idx="10">
                  <c:v>weaving</c:v>
                </c:pt>
                <c:pt idx="11">
                  <c:v>bead making</c:v>
                </c:pt>
                <c:pt idx="12">
                  <c:v>soap making</c:v>
                </c:pt>
                <c:pt idx="13">
                  <c:v>hair salon</c:v>
                </c:pt>
                <c:pt idx="14">
                  <c:v>laundary</c:v>
                </c:pt>
                <c:pt idx="15">
                  <c:v>domestic help</c:v>
                </c:pt>
                <c:pt idx="16">
                  <c:v>money collector</c:v>
                </c:pt>
                <c:pt idx="17">
                  <c:v>Confectioneries</c:v>
                </c:pt>
                <c:pt idx="18">
                  <c:v>event planning</c:v>
                </c:pt>
              </c:strCache>
            </c:strRef>
          </c:cat>
          <c:val>
            <c:numRef>
              <c:f>Sheet3!$C$2:$C$20</c:f>
              <c:numCache>
                <c:formatCode>General</c:formatCode>
                <c:ptCount val="19"/>
                <c:pt idx="0">
                  <c:v>24.2</c:v>
                </c:pt>
                <c:pt idx="1">
                  <c:v>22.5</c:v>
                </c:pt>
                <c:pt idx="2">
                  <c:v>13.3</c:v>
                </c:pt>
                <c:pt idx="3">
                  <c:v>4.2</c:v>
                </c:pt>
                <c:pt idx="4">
                  <c:v>12.5</c:v>
                </c:pt>
                <c:pt idx="5">
                  <c:v>30.8</c:v>
                </c:pt>
                <c:pt idx="6">
                  <c:v>32.5</c:v>
                </c:pt>
                <c:pt idx="7">
                  <c:v>9.1999999999999993</c:v>
                </c:pt>
                <c:pt idx="8">
                  <c:v>8.3000000000000007</c:v>
                </c:pt>
                <c:pt idx="9">
                  <c:v>1.7</c:v>
                </c:pt>
                <c:pt idx="10">
                  <c:v>1.7</c:v>
                </c:pt>
                <c:pt idx="11">
                  <c:v>2.5</c:v>
                </c:pt>
                <c:pt idx="12">
                  <c:v>0.8</c:v>
                </c:pt>
                <c:pt idx="13">
                  <c:v>5.8</c:v>
                </c:pt>
                <c:pt idx="14">
                  <c:v>1.7</c:v>
                </c:pt>
                <c:pt idx="15">
                  <c:v>1.7</c:v>
                </c:pt>
                <c:pt idx="16">
                  <c:v>37.5</c:v>
                </c:pt>
                <c:pt idx="17">
                  <c:v>4.2</c:v>
                </c:pt>
                <c:pt idx="18">
                  <c:v>3.3</c:v>
                </c:pt>
              </c:numCache>
            </c:numRef>
          </c:val>
          <c:extLst>
            <c:ext xmlns:c16="http://schemas.microsoft.com/office/drawing/2014/chart" uri="{C3380CC4-5D6E-409C-BE32-E72D297353CC}">
              <c16:uniqueId val="{00000000-D1A7-4B0E-9E6B-23B1D4EA79C7}"/>
            </c:ext>
          </c:extLst>
        </c:ser>
        <c:dLbls>
          <c:showLegendKey val="0"/>
          <c:showVal val="0"/>
          <c:showCatName val="0"/>
          <c:showSerName val="0"/>
          <c:showPercent val="0"/>
          <c:showBubbleSize val="0"/>
        </c:dLbls>
        <c:gapWidth val="219"/>
        <c:overlap val="-27"/>
        <c:axId val="563547864"/>
        <c:axId val="563547080"/>
      </c:barChart>
      <c:catAx>
        <c:axId val="563547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547080"/>
        <c:crosses val="autoZero"/>
        <c:auto val="1"/>
        <c:lblAlgn val="ctr"/>
        <c:lblOffset val="100"/>
        <c:noMultiLvlLbl val="0"/>
      </c:catAx>
      <c:valAx>
        <c:axId val="563547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547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D10E-4292-46C4-904A-04B9483D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18</Pages>
  <Words>6867</Words>
  <Characters>39144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5e4c332b-4aec-484e-9b60-fa95f1db31f1</vt:lpwstr>
  </property>
</Properties>
</file>