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7F550" w14:textId="741E2CAE" w:rsidR="00754C9A" w:rsidRDefault="00624E83" w:rsidP="00441B6F">
      <w:pPr>
        <w:pStyle w:val="Title"/>
        <w:spacing w:after="0"/>
        <w:jc w:val="both"/>
        <w:rPr>
          <w:rFonts w:ascii="Arial" w:hAnsi="Arial" w:cs="Arial"/>
        </w:rPr>
      </w:pPr>
      <w:r w:rsidRPr="00624E83">
        <w:rPr>
          <w:rFonts w:ascii="Arial" w:hAnsi="Arial" w:cs="Arial"/>
        </w:rPr>
        <w:t>Original Research Article</w:t>
      </w:r>
    </w:p>
    <w:p w14:paraId="13419051" w14:textId="77777777" w:rsidR="00624E83" w:rsidRDefault="00624E83" w:rsidP="00441B6F">
      <w:pPr>
        <w:pStyle w:val="Title"/>
        <w:spacing w:after="0"/>
        <w:jc w:val="both"/>
        <w:rPr>
          <w:rFonts w:ascii="Arial" w:hAnsi="Arial" w:cs="Arial"/>
        </w:rPr>
      </w:pPr>
    </w:p>
    <w:p w14:paraId="7638832D" w14:textId="07FEDB4E" w:rsidR="00A258C3" w:rsidRPr="00790ADA" w:rsidRDefault="00681FEF" w:rsidP="00681FEF">
      <w:pPr>
        <w:spacing w:before="100" w:beforeAutospacing="1" w:after="100" w:afterAutospacing="1" w:line="360" w:lineRule="auto"/>
        <w:jc w:val="center"/>
        <w:rPr>
          <w:rFonts w:ascii="Arial" w:hAnsi="Arial" w:cs="Arial"/>
          <w:sz w:val="36"/>
        </w:rPr>
      </w:pPr>
      <w:r w:rsidRPr="00AA08A0">
        <w:rPr>
          <w:b/>
          <w:bCs/>
          <w:sz w:val="30"/>
          <w:szCs w:val="30"/>
        </w:rPr>
        <w:t>Developing a standardized scale to assess farmers' attitudes toward agricultural diversification in northern Bangladesh</w:t>
      </w:r>
    </w:p>
    <w:p w14:paraId="2E155B86" w14:textId="77777777" w:rsidR="003950DE" w:rsidRPr="00FB3A86" w:rsidRDefault="003950DE" w:rsidP="00441B6F">
      <w:pPr>
        <w:pStyle w:val="Affiliation"/>
        <w:spacing w:after="0" w:line="240" w:lineRule="auto"/>
        <w:jc w:val="both"/>
        <w:rPr>
          <w:rFonts w:ascii="Arial" w:hAnsi="Arial" w:cs="Arial"/>
        </w:rPr>
      </w:pPr>
    </w:p>
    <w:p w14:paraId="2AEC09B8" w14:textId="0E6A7410" w:rsidR="00B01FCD" w:rsidRPr="00FB3A86" w:rsidRDefault="00B82EB1" w:rsidP="00441B6F">
      <w:pPr>
        <w:pStyle w:val="Copyright"/>
        <w:spacing w:after="0" w:line="240" w:lineRule="auto"/>
        <w:jc w:val="both"/>
        <w:rPr>
          <w:rFonts w:ascii="Arial" w:hAnsi="Arial" w:cs="Arial"/>
        </w:rPr>
        <w:sectPr w:rsidR="00B01FCD" w:rsidRPr="00FB3A86" w:rsidSect="004E5D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E681ED" wp14:editId="24F60D56">
                <wp:extent cx="5303520" cy="635"/>
                <wp:effectExtent l="13335" t="13335" r="17145" b="15240"/>
                <wp:docPr id="15895316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5578B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C3DB488" w14:textId="2FF8180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4393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A0A9828" w14:textId="77777777" w:rsidTr="001E44FE">
        <w:tc>
          <w:tcPr>
            <w:tcW w:w="9576" w:type="dxa"/>
            <w:shd w:val="clear" w:color="auto" w:fill="F2F2F2"/>
          </w:tcPr>
          <w:p w14:paraId="4508213C" w14:textId="77777777" w:rsidR="000B7F00" w:rsidRPr="000B7F00" w:rsidRDefault="000B7F00" w:rsidP="000B7F00">
            <w:pPr>
              <w:spacing w:before="100" w:beforeAutospacing="1" w:after="100" w:afterAutospacing="1"/>
              <w:jc w:val="both"/>
              <w:rPr>
                <w:rFonts w:ascii="Arial" w:hAnsi="Arial" w:cs="Arial"/>
                <w:sz w:val="22"/>
                <w:szCs w:val="22"/>
              </w:rPr>
            </w:pPr>
            <w:r w:rsidRPr="000B7F00">
              <w:rPr>
                <w:rFonts w:ascii="Arial" w:hAnsi="Arial" w:cs="Arial"/>
                <w:sz w:val="22"/>
                <w:szCs w:val="22"/>
              </w:rPr>
              <w:t>Farmers' attitudes may have an impact on their decision to diversify their farms by implementing various strategies. So, the present study was conducted to develop a valid and trustworthy instrument in order to determine the farmers' attitudes regarding agricultural diversification in northern Bangladesh. The “Likert’s summated rating approach” was used to develop a standardized attitude scale. A total of 40 statements, both positive and negative, were collected and reviewed based on Thurstone &amp; Chave and Edwards &amp; Kilpatric's fourteen principles, and 32 statements were retained, which were sent to 45 judges to evaluate their relevancy. Considering the relevance test's results, 25 statements were given to 32 farmers in the non-sampling areas for item analysis. Of the 25 statements, 14 statements having ‘t’ values more than 1.75 were selected for the final attitude scale. The reliability was measured by Cronbach’s Alpha, and validity was examined with the help of content validity. The reliability coefficient was found to be 0.985, which confirmed the internal consistency with higher reliability of the developed scale. So, this standardized scale can be applied by other academics in related domains with or without adjustments to assess farmers' attitudes towards different aspects of agricultural diversification.</w:t>
            </w:r>
          </w:p>
          <w:p w14:paraId="163067CB" w14:textId="3346FA96" w:rsidR="00505F06" w:rsidRPr="00BA1B01" w:rsidRDefault="00505F06" w:rsidP="00441B6F">
            <w:pPr>
              <w:pStyle w:val="Body"/>
              <w:spacing w:after="0"/>
              <w:rPr>
                <w:rFonts w:ascii="Arial" w:eastAsia="Calibri" w:hAnsi="Arial" w:cs="Arial"/>
                <w:szCs w:val="22"/>
              </w:rPr>
            </w:pPr>
          </w:p>
        </w:tc>
      </w:tr>
    </w:tbl>
    <w:p w14:paraId="637C2653" w14:textId="77777777" w:rsidR="00636EB2" w:rsidRDefault="00636EB2" w:rsidP="00441B6F">
      <w:pPr>
        <w:pStyle w:val="Body"/>
        <w:spacing w:after="0"/>
        <w:rPr>
          <w:rFonts w:ascii="Arial" w:hAnsi="Arial" w:cs="Arial"/>
          <w:i/>
        </w:rPr>
      </w:pPr>
    </w:p>
    <w:p w14:paraId="2CD7184B" w14:textId="0D158110" w:rsidR="00A24E7E" w:rsidRDefault="00A24E7E" w:rsidP="00441B6F">
      <w:pPr>
        <w:pStyle w:val="Body"/>
        <w:spacing w:after="0"/>
        <w:rPr>
          <w:rFonts w:ascii="Arial" w:hAnsi="Arial" w:cs="Arial"/>
          <w:i/>
        </w:rPr>
      </w:pPr>
      <w:r>
        <w:rPr>
          <w:rFonts w:ascii="Arial" w:hAnsi="Arial" w:cs="Arial"/>
          <w:i/>
        </w:rPr>
        <w:t xml:space="preserve">Keywords: </w:t>
      </w:r>
      <w:r w:rsidR="000B7F00" w:rsidRPr="00185093">
        <w:t>Attitude, Agricultural Diversification, Item analysis, Reliability, Validity.</w:t>
      </w:r>
    </w:p>
    <w:p w14:paraId="52CBBC6D" w14:textId="77777777" w:rsidR="00790ADA" w:rsidRDefault="00790ADA" w:rsidP="00441B6F">
      <w:pPr>
        <w:pStyle w:val="Body"/>
        <w:spacing w:after="0"/>
        <w:rPr>
          <w:rFonts w:ascii="Arial" w:hAnsi="Arial" w:cs="Arial"/>
          <w:i/>
        </w:rPr>
      </w:pPr>
    </w:p>
    <w:p w14:paraId="1B9EA08B" w14:textId="77777777" w:rsidR="00505F06" w:rsidRDefault="00505F06" w:rsidP="00441B6F">
      <w:pPr>
        <w:pStyle w:val="Body"/>
        <w:spacing w:after="0"/>
        <w:rPr>
          <w:rFonts w:ascii="Arial" w:hAnsi="Arial" w:cs="Arial"/>
          <w:i/>
        </w:rPr>
      </w:pPr>
    </w:p>
    <w:p w14:paraId="1359FD02" w14:textId="77777777" w:rsidR="00BD43C8" w:rsidRDefault="00BD43C8" w:rsidP="00441B6F">
      <w:pPr>
        <w:pStyle w:val="Body"/>
        <w:spacing w:after="0"/>
        <w:rPr>
          <w:rFonts w:ascii="Arial" w:hAnsi="Arial" w:cs="Arial"/>
          <w:i/>
        </w:rPr>
      </w:pPr>
    </w:p>
    <w:p w14:paraId="30DD89DB" w14:textId="77777777" w:rsidR="00BD43C8" w:rsidRDefault="00BD43C8" w:rsidP="00441B6F">
      <w:pPr>
        <w:pStyle w:val="Body"/>
        <w:spacing w:after="0"/>
        <w:rPr>
          <w:rFonts w:ascii="Arial" w:hAnsi="Arial" w:cs="Arial"/>
          <w:i/>
        </w:rPr>
      </w:pPr>
    </w:p>
    <w:p w14:paraId="4D746AAD" w14:textId="77777777" w:rsidR="00BD43C8" w:rsidRPr="00A24E7E" w:rsidRDefault="00BD43C8" w:rsidP="00441B6F">
      <w:pPr>
        <w:pStyle w:val="Body"/>
        <w:spacing w:after="0"/>
        <w:rPr>
          <w:rFonts w:ascii="Arial" w:hAnsi="Arial" w:cs="Arial"/>
          <w:i/>
        </w:rPr>
      </w:pPr>
    </w:p>
    <w:p w14:paraId="2F81A4D4" w14:textId="6F1A4E6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49A33C" w14:textId="77777777" w:rsidR="00BD43C8" w:rsidRPr="00BD43C8" w:rsidRDefault="00BD43C8" w:rsidP="00BD43C8">
      <w:pPr>
        <w:spacing w:before="100" w:beforeAutospacing="1" w:after="100" w:afterAutospacing="1"/>
        <w:jc w:val="both"/>
        <w:rPr>
          <w:rFonts w:ascii="Arial" w:hAnsi="Arial" w:cs="Arial"/>
          <w:sz w:val="22"/>
          <w:szCs w:val="22"/>
        </w:rPr>
      </w:pPr>
      <w:r w:rsidRPr="00BD43C8">
        <w:rPr>
          <w:rFonts w:ascii="Arial" w:hAnsi="Arial" w:cs="Arial"/>
          <w:sz w:val="22"/>
          <w:szCs w:val="22"/>
        </w:rPr>
        <w:t xml:space="preserve">The rural economy of Bangladesh is mostly driven by agriculture, where approximately 50% of Bangladesh's workforce is involved in this sector, and 70% of the country's population depends on agriculture for their livelihood (Imdad, 2021). The production of food and different crops such as rice, maize, wheat, potatoes, vegetables, and fruits are primary sources of rural households' income. In addition to crops, Bangladeshi rural people also rely on other agricultural subsectors like fisheries, livestock, and poultry for their income (Sultana &amp; Hossain, 2018). But agriculture in Bangladesh is embarrassed due to hazards of climate change, such as drought, floods, salinity intrusion, and riverbank erosion, as well as other issues like population growth, poor management practices, unfair agricultural product prices, inadequate credit facilities, the loss of arable land, and a lack of funding for </w:t>
      </w:r>
      <w:r w:rsidRPr="00BD43C8">
        <w:rPr>
          <w:rFonts w:ascii="Arial" w:hAnsi="Arial" w:cs="Arial"/>
          <w:sz w:val="22"/>
          <w:szCs w:val="22"/>
        </w:rPr>
        <w:lastRenderedPageBreak/>
        <w:t xml:space="preserve">agricultural research (Mondal, 2010; Ghose, 2014). Agricultural diversification is recognized as a critical strategy for tackling these challenges encountered by farmers in many developing countries, as it provides opportunities for risk mitigation, addressing uneven production circumstances, and increased income generation by exploring unexplored markets (Winters et al., 2006). Despite the huge benefits of agricultural diversification, farmers' decisions about diversification in agriculture have not been fully understood, as several socio-economic, psychological, communicational, technological, infrastructural, and climate-related factors influence the process of crop and non-crop diversification (Rashid et al., 2024). It has been noted that the adoption behavior of farmers is determined by the farmers' attitudes toward a specific technology (Nikam et al., 2015; Kumar et al., 2015; Yadav et al., 2017). </w:t>
      </w:r>
    </w:p>
    <w:p w14:paraId="5A07FA2E" w14:textId="77777777" w:rsidR="00BD43C8" w:rsidRPr="00BD43C8" w:rsidRDefault="00BD43C8" w:rsidP="00BD43C8">
      <w:pPr>
        <w:spacing w:before="100" w:beforeAutospacing="1" w:after="100" w:afterAutospacing="1"/>
        <w:jc w:val="both"/>
        <w:rPr>
          <w:rFonts w:ascii="Arial" w:hAnsi="Arial" w:cs="Arial"/>
          <w:sz w:val="22"/>
          <w:szCs w:val="22"/>
        </w:rPr>
      </w:pPr>
      <w:r w:rsidRPr="00BD43C8">
        <w:rPr>
          <w:rFonts w:ascii="Arial" w:hAnsi="Arial" w:cs="Arial"/>
          <w:sz w:val="22"/>
          <w:szCs w:val="22"/>
        </w:rPr>
        <w:t>Attitude is considered a combination of thoughts (beliefs), feelings (emotions), and behavioral tendencies towards a particular person, object, or situation. According to Thurstone and Chave (1928), attitude is the extent to which a psychological object has a positive or negative impact. In this study, the psychological object is “agricultural diversification.” Attitude measurement will help researchers in providing a sufficient explanation of farmers' perceptions of agricultural diversification and in designing strategies and policies connected to these challenges. Therefore, the present article describes the development process of a scale for assessing the attitude of farmers towards agricultural diversification in northern Bangladesh.</w:t>
      </w:r>
    </w:p>
    <w:p w14:paraId="133C1833" w14:textId="77777777" w:rsidR="00790ADA" w:rsidRPr="00FB3A86" w:rsidRDefault="00790ADA" w:rsidP="00441B6F">
      <w:pPr>
        <w:pStyle w:val="Body"/>
        <w:spacing w:after="0"/>
        <w:rPr>
          <w:rFonts w:ascii="Arial" w:hAnsi="Arial" w:cs="Arial"/>
        </w:rPr>
      </w:pPr>
    </w:p>
    <w:p w14:paraId="03790CDC" w14:textId="3DD9753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55EF0D77" w14:textId="77777777" w:rsidR="00790ADA" w:rsidRPr="00FB3A86" w:rsidRDefault="00790ADA" w:rsidP="00441B6F">
      <w:pPr>
        <w:pStyle w:val="AbstHead"/>
        <w:spacing w:after="0"/>
        <w:jc w:val="both"/>
        <w:rPr>
          <w:rFonts w:ascii="Arial" w:hAnsi="Arial" w:cs="Arial"/>
        </w:rPr>
      </w:pPr>
    </w:p>
    <w:p w14:paraId="0109286E" w14:textId="77777777" w:rsidR="00BD43C8" w:rsidRPr="00BD43C8" w:rsidRDefault="00BD43C8" w:rsidP="00BD43C8">
      <w:pPr>
        <w:spacing w:before="100" w:beforeAutospacing="1" w:after="100" w:afterAutospacing="1"/>
        <w:jc w:val="both"/>
        <w:rPr>
          <w:rFonts w:ascii="Arial" w:hAnsi="Arial" w:cs="Arial"/>
          <w:sz w:val="22"/>
          <w:szCs w:val="22"/>
        </w:rPr>
      </w:pPr>
      <w:r w:rsidRPr="00BD43C8">
        <w:rPr>
          <w:rFonts w:ascii="Arial" w:hAnsi="Arial" w:cs="Arial"/>
          <w:sz w:val="22"/>
          <w:szCs w:val="22"/>
        </w:rPr>
        <w:t>An effort was undertaken to assess farmers' attitudes toward agricultural diversification in 2024 as part of PhD research titled “Agricultural Diversification for Livelihood Security of the Farmers in Northern Bangladesh.” Among the methods for developing the scales, “Thurston's Equal Appearing Interval scale (1946) and Likert's Summated Rating Method (1932)” were employed with some modifications because they enable the selection of statements according to discriminating power. Nevertheless, there are disadvantages to both methods: the first is the difficulty in getting a discerning answer, and the second is the selection of items. Therefore, the attitude scale was developed using the "Scale Product Method," which incorporates Thurston’s technique (1928) of equal appearing interval scale for selection of items and Likert’s technique (1932) of summated rating for determining the response on the scale, as recommended by Eysenck &amp; Crown (1949). A systematic procedure was followed for the scale development as followed by Rai et al., (2024); Seby &amp; Alex (2024); Kamar &amp; Helen (2024); Vavilala et al., (2024); Bardhan et al., (2023); Reddy et al., (2020); Baruah &amp; Kalita (2018).  The steps followed to develop the scale were standard steps ranging from item collection &amp; analysis, standardizing the scale, and then distributing it along with a scoring system.</w:t>
      </w:r>
    </w:p>
    <w:p w14:paraId="74E38DCF" w14:textId="77777777" w:rsidR="00790ADA" w:rsidRPr="00FB3A86" w:rsidRDefault="00790ADA" w:rsidP="00441B6F">
      <w:pPr>
        <w:pStyle w:val="Body"/>
        <w:spacing w:after="0"/>
        <w:rPr>
          <w:rFonts w:ascii="Arial" w:hAnsi="Arial" w:cs="Arial"/>
        </w:rPr>
      </w:pPr>
    </w:p>
    <w:p w14:paraId="3FFAC27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616907A" w14:textId="16725289" w:rsidR="00314E70" w:rsidRPr="00314E70" w:rsidRDefault="00314E70" w:rsidP="00314E70">
      <w:pPr>
        <w:spacing w:before="100" w:beforeAutospacing="1" w:after="100" w:afterAutospacing="1"/>
        <w:jc w:val="both"/>
        <w:rPr>
          <w:rFonts w:ascii="Arial" w:hAnsi="Arial" w:cs="Arial"/>
          <w:sz w:val="22"/>
          <w:szCs w:val="22"/>
        </w:rPr>
      </w:pPr>
      <w:r>
        <w:rPr>
          <w:rFonts w:ascii="Arial" w:hAnsi="Arial" w:cs="Arial"/>
          <w:b/>
          <w:bCs/>
          <w:sz w:val="22"/>
          <w:szCs w:val="22"/>
        </w:rPr>
        <w:t xml:space="preserve">3.1 </w:t>
      </w:r>
      <w:r w:rsidRPr="00314E70">
        <w:rPr>
          <w:rFonts w:ascii="Arial" w:hAnsi="Arial" w:cs="Arial"/>
          <w:b/>
          <w:bCs/>
          <w:sz w:val="22"/>
          <w:szCs w:val="22"/>
        </w:rPr>
        <w:t>Item collection:</w:t>
      </w:r>
      <w:r w:rsidRPr="00314E70">
        <w:rPr>
          <w:rFonts w:ascii="Arial" w:hAnsi="Arial" w:cs="Arial"/>
          <w:sz w:val="22"/>
          <w:szCs w:val="22"/>
        </w:rPr>
        <w:t xml:space="preserve"> Typically, an attitude scale consists of a number of statements. During the first stage of scale development, a total of 40 statements that reflect the feelings of the farmers regarding agricultural diversification were prepared through extensive review of literature and in consultation with the agricultural scientists, extension experts, and social scientists. Further, these statements were examined and corrected in accordance with 14 criteria (Thurstone &amp; Chave, 1928; Edwards &amp; Kilpatric, 1948), resulting in 32 statements being retained for further analysis.</w:t>
      </w:r>
    </w:p>
    <w:p w14:paraId="1AB1698C" w14:textId="0EE1586F" w:rsidR="00314E70" w:rsidRPr="00314E70" w:rsidRDefault="00314E70" w:rsidP="00314E70">
      <w:pPr>
        <w:spacing w:before="100" w:beforeAutospacing="1" w:after="100" w:afterAutospacing="1"/>
        <w:jc w:val="both"/>
        <w:rPr>
          <w:rFonts w:ascii="Arial" w:hAnsi="Arial" w:cs="Arial"/>
          <w:sz w:val="22"/>
          <w:szCs w:val="22"/>
        </w:rPr>
      </w:pPr>
      <w:r>
        <w:rPr>
          <w:rFonts w:ascii="Arial" w:hAnsi="Arial" w:cs="Arial"/>
          <w:b/>
          <w:bCs/>
          <w:sz w:val="22"/>
          <w:szCs w:val="22"/>
        </w:rPr>
        <w:t xml:space="preserve">3.2 </w:t>
      </w:r>
      <w:r w:rsidRPr="00314E70">
        <w:rPr>
          <w:rFonts w:ascii="Arial" w:hAnsi="Arial" w:cs="Arial"/>
          <w:b/>
          <w:bCs/>
          <w:sz w:val="22"/>
          <w:szCs w:val="22"/>
        </w:rPr>
        <w:t>Item analysis:</w:t>
      </w:r>
      <w:r w:rsidRPr="00314E70">
        <w:rPr>
          <w:rFonts w:ascii="Arial" w:hAnsi="Arial" w:cs="Arial"/>
          <w:sz w:val="22"/>
          <w:szCs w:val="22"/>
        </w:rPr>
        <w:t xml:space="preserve"> The selected 32 statements were sent to judges comprised of extension experts, academics, and social scientists through personal contact and email. They were asked to rate each statement's relevance on a five-point scale: MR = Most relevant, R = Relevant, N = Neutral (N), I = Irrelevant (I), and MI = Most irrelevant, with scores of 5, 4, 3, 2, and 1, respectively. Out of 45 judges, 30 had responded in time, and the relevancy score for each statement was calculated by adding the scores of each of the judges.</w:t>
      </w:r>
    </w:p>
    <w:p w14:paraId="232ACF71" w14:textId="6584D326"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3.2.1 Relevancy test:</w:t>
      </w:r>
      <w:r w:rsidRPr="00314E70">
        <w:rPr>
          <w:rFonts w:ascii="Arial" w:hAnsi="Arial" w:cs="Arial"/>
          <w:sz w:val="22"/>
          <w:szCs w:val="22"/>
        </w:rPr>
        <w:t xml:space="preserve"> A relevancy test was used on the judges' data in order to determine the applicability of the chosen statements. Following tabulation and analysis of the judges' responses, the statements were selected </w:t>
      </w:r>
      <w:r w:rsidRPr="00314E70">
        <w:rPr>
          <w:rFonts w:ascii="Arial" w:hAnsi="Arial" w:cs="Arial"/>
          <w:sz w:val="22"/>
          <w:szCs w:val="22"/>
        </w:rPr>
        <w:lastRenderedPageBreak/>
        <w:t>based on the "Relevancy percentage (RP)," "Relevancy weightage (RW)," and "Mean relevancy score (MRS)" for each of the 32 statements. Below is an explanation of how these values are estimated:</w:t>
      </w:r>
    </w:p>
    <w:p w14:paraId="3C64E2A4"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i/>
          <w:iCs/>
          <w:sz w:val="22"/>
          <w:szCs w:val="22"/>
        </w:rPr>
        <w:t>a. Relevancy percentage (RP):</w:t>
      </w:r>
      <w:r w:rsidRPr="00314E70">
        <w:rPr>
          <w:rFonts w:ascii="Arial" w:hAnsi="Arial" w:cs="Arial"/>
          <w:sz w:val="22"/>
          <w:szCs w:val="22"/>
        </w:rPr>
        <w:t xml:space="preserve"> It was calculated by adding the scores from each category and converting them to a percentage.</w:t>
      </w:r>
    </w:p>
    <w:p w14:paraId="05577716"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 xml:space="preserve"> </w:t>
      </w:r>
      <w:r w:rsidRPr="00314E70">
        <w:rPr>
          <w:rFonts w:ascii="Arial" w:hAnsi="Arial" w:cs="Arial"/>
          <w:b/>
          <w:bCs/>
          <w:i/>
          <w:iCs/>
          <w:sz w:val="22"/>
          <w:szCs w:val="22"/>
        </w:rPr>
        <w:t>b. Relevancy weightage (RW):</w:t>
      </w:r>
      <w:r w:rsidRPr="00314E70">
        <w:rPr>
          <w:rFonts w:ascii="Arial" w:hAnsi="Arial" w:cs="Arial"/>
          <w:sz w:val="22"/>
          <w:szCs w:val="22"/>
        </w:rPr>
        <w:t xml:space="preserve"> It is calculated by dividing each respondent's actual score by their maximum score.</w:t>
      </w:r>
    </w:p>
    <w:p w14:paraId="078041BD"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 xml:space="preserve">                          </w:t>
      </w:r>
      <w:r w:rsidRPr="00314E70">
        <w:rPr>
          <w:rFonts w:ascii="Arial" w:hAnsi="Arial" w:cs="Arial"/>
          <w:sz w:val="22"/>
          <w:szCs w:val="22"/>
        </w:rPr>
        <w:tab/>
        <w:t xml:space="preserve">RW= </w:t>
      </w:r>
      <m:oMath>
        <m:f>
          <m:fPr>
            <m:ctrlPr>
              <w:rPr>
                <w:rFonts w:ascii="Cambria Math" w:hAnsi="Cambria Math" w:cs="Arial"/>
                <w:i/>
                <w:sz w:val="22"/>
                <w:szCs w:val="22"/>
              </w:rPr>
            </m:ctrlPr>
          </m:fPr>
          <m:num>
            <m:r>
              <w:rPr>
                <w:rFonts w:ascii="Cambria Math" w:hAnsi="Cambria Math" w:cs="Arial"/>
                <w:sz w:val="22"/>
                <w:szCs w:val="22"/>
              </w:rPr>
              <m:t>Actual scores obtained for the statement</m:t>
            </m:r>
          </m:num>
          <m:den>
            <m:r>
              <w:rPr>
                <w:rFonts w:ascii="Cambria Math" w:hAnsi="Cambria Math" w:cs="Arial"/>
                <w:sz w:val="22"/>
                <w:szCs w:val="22"/>
              </w:rPr>
              <m:t>Maximum possible scores obtained for the statement</m:t>
            </m:r>
          </m:den>
        </m:f>
      </m:oMath>
    </w:p>
    <w:p w14:paraId="5E66B2B8"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i/>
          <w:iCs/>
          <w:sz w:val="22"/>
          <w:szCs w:val="22"/>
        </w:rPr>
        <w:t>c. Mean relevancy score (MRS):</w:t>
      </w:r>
      <w:r w:rsidRPr="00314E70">
        <w:rPr>
          <w:rFonts w:ascii="Arial" w:hAnsi="Arial" w:cs="Arial"/>
          <w:sz w:val="22"/>
          <w:szCs w:val="22"/>
        </w:rPr>
        <w:t xml:space="preserve"> It is the proportion of each respondent's actual score to the total number of judges who answered the question.</w:t>
      </w:r>
    </w:p>
    <w:p w14:paraId="24E32C7D"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 xml:space="preserve">                           MRS= </w:t>
      </w:r>
      <m:oMath>
        <m:f>
          <m:fPr>
            <m:ctrlPr>
              <w:rPr>
                <w:rFonts w:ascii="Cambria Math" w:hAnsi="Cambria Math" w:cs="Arial"/>
                <w:i/>
                <w:sz w:val="22"/>
                <w:szCs w:val="22"/>
              </w:rPr>
            </m:ctrlPr>
          </m:fPr>
          <m:num>
            <m:r>
              <w:rPr>
                <w:rFonts w:ascii="Cambria Math" w:hAnsi="Cambria Math" w:cs="Arial"/>
                <w:sz w:val="22"/>
                <w:szCs w:val="22"/>
              </w:rPr>
              <m:t>Actual scores obtained for the statement</m:t>
            </m:r>
          </m:num>
          <m:den>
            <m:r>
              <w:rPr>
                <w:rFonts w:ascii="Cambria Math" w:hAnsi="Cambria Math" w:cs="Arial"/>
                <w:sz w:val="22"/>
                <w:szCs w:val="22"/>
              </w:rPr>
              <m:t xml:space="preserve">Number of judges </m:t>
            </m:r>
          </m:den>
        </m:f>
      </m:oMath>
    </w:p>
    <w:p w14:paraId="7A069B3E" w14:textId="77777777" w:rsid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Using these three criteria, the statements were evaluated for their relevance. Thus, statements with a relevancy % &gt; 70, relevancy weightage &gt; 0.70, and mean relevancy score &gt; 3.5 were taken into consideration for the final statement selection. Using this technique, 25 statements were identified in this stage, and then were appropriately revised and rephrased in response to the judges' feedback. The same method with some modifications adopted by Rai et al., (2024); Seby &amp; Alex (2024); Vavilala et al., (2024); Bardhan et al., (2023); Reddy et al., (2020) was followed.</w:t>
      </w:r>
    </w:p>
    <w:p w14:paraId="257BED76" w14:textId="23D0C4C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3.2.2 Calculation of ‘t’ values:</w:t>
      </w:r>
      <w:r w:rsidRPr="00314E70">
        <w:rPr>
          <w:rFonts w:ascii="Arial" w:hAnsi="Arial" w:cs="Arial"/>
          <w:sz w:val="22"/>
          <w:szCs w:val="22"/>
        </w:rPr>
        <w:t xml:space="preserve">  A pilot survey was conducted with 32 farmers of non-sample areas employing the selected 18 statements, and they were asked to rate how much they agreed or disagreed with each statement on a five-point scale that went from "strongly agree" to "strongly disagree," with scores of 5, 4, 3, 2, and 1, respectively, for positive statements and reverse scores for negative statements. Individual respondents total scores of all items were calculated, and then based on their total scores, rearrangement was done in descending order of scores. After that, the top 25.00 percent of the respondents with their total scores were considered as the high group and the bottom 25.00 percent as the low group, so these two groups provide criterion groups in terms of evaluating the individual statements as suggested by Edward (1969). Thus, out of 32 farmers to whom the items were administered for the item analysis, 8 farmers with the lowest and 8 with the highest scores were used as criterion groups to evaluate individual items. The formula suggested by Edward (1969) was used to calculate the crucial ratio, also referred to as the "t" value, which represents the extent to which a certain statement separates the high and low groups of the responders for each statement. </w:t>
      </w:r>
    </w:p>
    <w:p w14:paraId="1E519007" w14:textId="77777777" w:rsidR="00314E70" w:rsidRPr="00314E70" w:rsidRDefault="00314E70" w:rsidP="00314E70">
      <w:pPr>
        <w:spacing w:before="100" w:beforeAutospacing="1" w:after="100" w:afterAutospacing="1"/>
        <w:ind w:left="684"/>
        <w:jc w:val="both"/>
        <w:rPr>
          <w:rFonts w:ascii="Arial" w:hAnsi="Arial" w:cs="Arial"/>
          <w:sz w:val="22"/>
          <w:szCs w:val="22"/>
        </w:rPr>
      </w:pPr>
      <w:r w:rsidRPr="00314E70">
        <w:rPr>
          <w:rFonts w:ascii="Arial" w:hAnsi="Arial" w:cs="Arial"/>
          <w:sz w:val="22"/>
          <w:szCs w:val="22"/>
        </w:rPr>
        <w:t xml:space="preserve">t = </w:t>
      </w:r>
      <w:r w:rsidRPr="00314E70">
        <w:rPr>
          <w:rFonts w:ascii="Arial" w:hAnsi="Arial" w:cs="Arial"/>
          <w:position w:val="-76"/>
          <w:sz w:val="22"/>
          <w:szCs w:val="22"/>
        </w:rPr>
        <w:object w:dxaOrig="3460" w:dyaOrig="1200" w14:anchorId="044F7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15pt;height:60.3pt" o:ole="">
            <v:imagedata r:id="rId14" o:title=""/>
          </v:shape>
          <o:OLEObject Type="Embed" ProgID="Equation.3" ShapeID="_x0000_i1025" DrawAspect="Content" ObjectID="_1819715124" r:id="rId15"/>
        </w:object>
      </w:r>
    </w:p>
    <w:p w14:paraId="3A0F0CF3"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 xml:space="preserve">Where, </w:t>
      </w:r>
      <w:r w:rsidRPr="00314E70">
        <w:rPr>
          <w:rFonts w:ascii="Arial" w:hAnsi="Arial" w:cs="Arial"/>
          <w:position w:val="-10"/>
          <w:sz w:val="22"/>
          <w:szCs w:val="22"/>
        </w:rPr>
        <w:object w:dxaOrig="600" w:dyaOrig="380" w14:anchorId="77008078">
          <v:shape id="_x0000_i1026" type="#_x0000_t75" style="width:29.8pt;height:19.75pt" o:ole="">
            <v:imagedata r:id="rId16" o:title=""/>
          </v:shape>
          <o:OLEObject Type="Embed" ProgID="Equation.3" ShapeID="_x0000_i1026" DrawAspect="Content" ObjectID="_1819715125" r:id="rId17"/>
        </w:object>
      </w:r>
      <w:r w:rsidRPr="00314E70">
        <w:rPr>
          <w:rFonts w:ascii="Arial" w:hAnsi="Arial" w:cs="Arial"/>
          <w:sz w:val="22"/>
          <w:szCs w:val="22"/>
        </w:rPr>
        <w:t xml:space="preserve"> Mean score of a given statement for the high group; </w:t>
      </w:r>
      <w:r w:rsidRPr="00314E70">
        <w:rPr>
          <w:rFonts w:ascii="Arial" w:hAnsi="Arial" w:cs="Arial"/>
          <w:position w:val="-10"/>
          <w:sz w:val="22"/>
          <w:szCs w:val="22"/>
        </w:rPr>
        <w:object w:dxaOrig="580" w:dyaOrig="380" w14:anchorId="694D605F">
          <v:shape id="_x0000_i1027" type="#_x0000_t75" style="width:29.15pt;height:19.75pt" o:ole="">
            <v:imagedata r:id="rId18" o:title=""/>
          </v:shape>
          <o:OLEObject Type="Embed" ProgID="Equation.3" ShapeID="_x0000_i1027" DrawAspect="Content" ObjectID="_1819715126" r:id="rId19"/>
        </w:object>
      </w:r>
      <w:r w:rsidRPr="00314E70">
        <w:rPr>
          <w:rFonts w:ascii="Arial" w:hAnsi="Arial" w:cs="Arial"/>
          <w:sz w:val="22"/>
          <w:szCs w:val="22"/>
        </w:rPr>
        <w:t xml:space="preserve"> Mean score of a given statement for the low group; </w:t>
      </w:r>
      <w:r w:rsidRPr="00314E70">
        <w:rPr>
          <w:rFonts w:ascii="Arial" w:hAnsi="Arial" w:cs="Arial"/>
          <w:position w:val="-14"/>
          <w:sz w:val="22"/>
          <w:szCs w:val="22"/>
        </w:rPr>
        <w:object w:dxaOrig="980" w:dyaOrig="420" w14:anchorId="58770230">
          <v:shape id="_x0000_i1028" type="#_x0000_t75" style="width:49.55pt;height:21.1pt" o:ole="">
            <v:imagedata r:id="rId20" o:title=""/>
          </v:shape>
          <o:OLEObject Type="Embed" ProgID="Equation.3" ShapeID="_x0000_i1028" DrawAspect="Content" ObjectID="_1819715127" r:id="rId21"/>
        </w:object>
      </w:r>
      <w:r w:rsidRPr="00314E70">
        <w:rPr>
          <w:rFonts w:ascii="Arial" w:hAnsi="Arial" w:cs="Arial"/>
          <w:sz w:val="22"/>
          <w:szCs w:val="22"/>
        </w:rPr>
        <w:t xml:space="preserve">Sum of squares of individual scores in the high group; </w:t>
      </w:r>
      <w:r w:rsidRPr="00314E70">
        <w:rPr>
          <w:rFonts w:ascii="Arial" w:hAnsi="Arial" w:cs="Arial"/>
          <w:position w:val="-14"/>
          <w:sz w:val="22"/>
          <w:szCs w:val="22"/>
        </w:rPr>
        <w:object w:dxaOrig="960" w:dyaOrig="420" w14:anchorId="689BD7EE">
          <v:shape id="_x0000_i1029" type="#_x0000_t75" style="width:47.2pt;height:21.1pt" o:ole="">
            <v:imagedata r:id="rId22" o:title=""/>
          </v:shape>
          <o:OLEObject Type="Embed" ProgID="Equation.3" ShapeID="_x0000_i1029" DrawAspect="Content" ObjectID="_1819715128" r:id="rId23"/>
        </w:object>
      </w:r>
      <w:r w:rsidRPr="00314E70">
        <w:rPr>
          <w:rFonts w:ascii="Arial" w:hAnsi="Arial" w:cs="Arial"/>
          <w:sz w:val="22"/>
          <w:szCs w:val="22"/>
        </w:rPr>
        <w:t xml:space="preserve"> Sum of squares of individual scores in the low group; n = Number of respondents in each group</w:t>
      </w:r>
    </w:p>
    <w:p w14:paraId="6E7086CA" w14:textId="77777777" w:rsidR="00314E70" w:rsidRPr="00314E70" w:rsidRDefault="00314E70" w:rsidP="00314E70">
      <w:pPr>
        <w:spacing w:before="100" w:beforeAutospacing="1" w:after="100" w:afterAutospacing="1"/>
        <w:ind w:left="693"/>
        <w:jc w:val="both"/>
        <w:rPr>
          <w:rFonts w:ascii="Arial" w:hAnsi="Arial" w:cs="Arial"/>
          <w:sz w:val="22"/>
          <w:szCs w:val="22"/>
        </w:rPr>
      </w:pPr>
      <w:r w:rsidRPr="00314E70">
        <w:rPr>
          <w:rFonts w:ascii="Arial" w:hAnsi="Arial" w:cs="Arial"/>
          <w:position w:val="-24"/>
          <w:sz w:val="22"/>
          <w:szCs w:val="22"/>
        </w:rPr>
        <w:object w:dxaOrig="3600" w:dyaOrig="700" w14:anchorId="3DB7C643">
          <v:shape id="_x0000_i1030" type="#_x0000_t75" style="width:180.5pt;height:35.5pt" o:ole="">
            <v:imagedata r:id="rId24" o:title=""/>
          </v:shape>
          <o:OLEObject Type="Embed" ProgID="Equation.3" ShapeID="_x0000_i1030" DrawAspect="Content" ObjectID="_1819715129" r:id="rId25"/>
        </w:object>
      </w:r>
    </w:p>
    <w:p w14:paraId="6DEFDC48" w14:textId="77777777" w:rsidR="00314E70" w:rsidRPr="00314E70" w:rsidRDefault="00314E70" w:rsidP="00314E70">
      <w:pPr>
        <w:spacing w:before="100" w:beforeAutospacing="1" w:after="100" w:afterAutospacing="1"/>
        <w:ind w:left="27"/>
        <w:jc w:val="both"/>
        <w:rPr>
          <w:rFonts w:ascii="Arial" w:hAnsi="Arial" w:cs="Arial"/>
          <w:sz w:val="22"/>
          <w:szCs w:val="22"/>
        </w:rPr>
      </w:pPr>
      <w:r w:rsidRPr="00314E70">
        <w:rPr>
          <w:rFonts w:ascii="Arial" w:hAnsi="Arial" w:cs="Arial"/>
          <w:sz w:val="22"/>
          <w:szCs w:val="22"/>
        </w:rPr>
        <w:t>and</w:t>
      </w:r>
    </w:p>
    <w:p w14:paraId="25E29B63" w14:textId="77777777" w:rsidR="00314E70" w:rsidRPr="00314E70" w:rsidRDefault="00314E70" w:rsidP="00314E70">
      <w:pPr>
        <w:spacing w:before="100" w:beforeAutospacing="1" w:after="100" w:afterAutospacing="1"/>
        <w:ind w:firstLine="630"/>
        <w:jc w:val="both"/>
        <w:rPr>
          <w:rFonts w:ascii="Arial" w:hAnsi="Arial" w:cs="Arial"/>
          <w:sz w:val="22"/>
          <w:szCs w:val="22"/>
        </w:rPr>
      </w:pPr>
      <w:r w:rsidRPr="00314E70">
        <w:rPr>
          <w:rFonts w:ascii="Arial" w:hAnsi="Arial" w:cs="Arial"/>
          <w:sz w:val="22"/>
          <w:szCs w:val="22"/>
        </w:rPr>
        <w:lastRenderedPageBreak/>
        <w:t xml:space="preserve"> </w:t>
      </w:r>
      <w:r w:rsidRPr="00314E70">
        <w:rPr>
          <w:rFonts w:ascii="Arial" w:hAnsi="Arial" w:cs="Arial"/>
          <w:position w:val="-24"/>
          <w:sz w:val="22"/>
          <w:szCs w:val="22"/>
        </w:rPr>
        <w:object w:dxaOrig="3519" w:dyaOrig="700" w14:anchorId="4E3DDB65">
          <v:shape id="_x0000_i1031" type="#_x0000_t75" style="width:175.8pt;height:35.5pt" o:ole="">
            <v:imagedata r:id="rId26" o:title=""/>
          </v:shape>
          <o:OLEObject Type="Embed" ProgID="Equation.3" ShapeID="_x0000_i1031" DrawAspect="Content" ObjectID="_1819715130" r:id="rId27"/>
        </w:object>
      </w:r>
    </w:p>
    <w:p w14:paraId="016FE7BB" w14:textId="77777777"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sz w:val="22"/>
          <w:szCs w:val="22"/>
        </w:rPr>
        <w:t xml:space="preserve">After the computation of the "t" values for each of the 25 statements, those ‘t’ values less than 1.75 were eliminated according to the thumb rule (Bird, 1940). Of the 25 statements, 11 statements were rejected, and 14 statements, including 8 positive and 6 negative statements, were selected for the final attitude scale. This thumb rule was also applied to finalize the statements of attitude by Rai et al., (2024); Vavilala et al., (2024); Bardhan et al., (2023); Devi et al., (2023); Reddy et al., (2023); Islam (2020); Mondol (2009). </w:t>
      </w:r>
    </w:p>
    <w:p w14:paraId="3D199E57" w14:textId="061D5796" w:rsidR="00314E70" w:rsidRPr="00314E70" w:rsidRDefault="0039122A" w:rsidP="00314E70">
      <w:pPr>
        <w:spacing w:before="100" w:beforeAutospacing="1" w:after="100" w:afterAutospacing="1"/>
        <w:jc w:val="center"/>
        <w:rPr>
          <w:rFonts w:ascii="Arial" w:hAnsi="Arial" w:cs="Arial"/>
          <w:b/>
          <w:bCs/>
          <w:sz w:val="22"/>
          <w:szCs w:val="22"/>
        </w:rPr>
      </w:pPr>
      <w:r>
        <w:rPr>
          <w:rFonts w:ascii="Arial" w:hAnsi="Arial" w:cs="Arial"/>
          <w:b/>
          <w:bCs/>
          <w:sz w:val="22"/>
          <w:szCs w:val="22"/>
        </w:rPr>
        <w:t>Table 1-</w:t>
      </w:r>
      <w:r w:rsidR="00314E70" w:rsidRPr="00314E70">
        <w:rPr>
          <w:rFonts w:ascii="Arial" w:hAnsi="Arial" w:cs="Arial"/>
          <w:b/>
          <w:bCs/>
          <w:sz w:val="22"/>
          <w:szCs w:val="22"/>
        </w:rPr>
        <w:t>Statements of item analysis from farmers in non-sample areas</w:t>
      </w:r>
    </w:p>
    <w:tbl>
      <w:tblPr>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7193"/>
        <w:gridCol w:w="907"/>
      </w:tblGrid>
      <w:tr w:rsidR="00314E70" w:rsidRPr="00314E70" w14:paraId="3C3AEBCE" w14:textId="77777777" w:rsidTr="00F8789F">
        <w:trPr>
          <w:trHeight w:val="602"/>
          <w:jc w:val="center"/>
        </w:trPr>
        <w:tc>
          <w:tcPr>
            <w:tcW w:w="706" w:type="dxa"/>
            <w:tcBorders>
              <w:right w:val="single" w:sz="4" w:space="0" w:color="auto"/>
            </w:tcBorders>
          </w:tcPr>
          <w:p w14:paraId="1ADC4C4C" w14:textId="77777777" w:rsidR="00314E70" w:rsidRPr="00314E70" w:rsidRDefault="00314E70" w:rsidP="00F8789F">
            <w:pPr>
              <w:jc w:val="center"/>
              <w:rPr>
                <w:rFonts w:ascii="Arial" w:hAnsi="Arial" w:cs="Arial"/>
                <w:b/>
                <w:sz w:val="22"/>
                <w:szCs w:val="22"/>
              </w:rPr>
            </w:pPr>
            <w:bookmarkStart w:id="1" w:name="_Hlk189497263"/>
            <w:r w:rsidRPr="00314E70">
              <w:rPr>
                <w:rFonts w:ascii="Arial" w:hAnsi="Arial" w:cs="Arial"/>
                <w:b/>
                <w:sz w:val="22"/>
                <w:szCs w:val="22"/>
              </w:rPr>
              <w:t>Sl. No.</w:t>
            </w:r>
          </w:p>
        </w:tc>
        <w:tc>
          <w:tcPr>
            <w:tcW w:w="7193" w:type="dxa"/>
            <w:tcBorders>
              <w:left w:val="single" w:sz="4" w:space="0" w:color="auto"/>
            </w:tcBorders>
            <w:vAlign w:val="center"/>
          </w:tcPr>
          <w:p w14:paraId="1067B2A4" w14:textId="77777777" w:rsidR="00314E70" w:rsidRPr="00314E70" w:rsidRDefault="00314E70" w:rsidP="00F8789F">
            <w:pPr>
              <w:jc w:val="both"/>
              <w:rPr>
                <w:rFonts w:ascii="Arial" w:hAnsi="Arial" w:cs="Arial"/>
                <w:b/>
                <w:sz w:val="22"/>
                <w:szCs w:val="22"/>
              </w:rPr>
            </w:pPr>
            <w:r w:rsidRPr="00314E70">
              <w:rPr>
                <w:rFonts w:ascii="Arial" w:hAnsi="Arial" w:cs="Arial"/>
                <w:b/>
                <w:sz w:val="22"/>
                <w:szCs w:val="22"/>
              </w:rPr>
              <w:t xml:space="preserve">Statements </w:t>
            </w:r>
          </w:p>
        </w:tc>
        <w:tc>
          <w:tcPr>
            <w:tcW w:w="907" w:type="dxa"/>
            <w:tcBorders>
              <w:left w:val="single" w:sz="4" w:space="0" w:color="auto"/>
            </w:tcBorders>
          </w:tcPr>
          <w:p w14:paraId="753CE570" w14:textId="77777777" w:rsidR="00314E70" w:rsidRPr="00314E70" w:rsidRDefault="00314E70" w:rsidP="00F8789F">
            <w:pPr>
              <w:jc w:val="both"/>
              <w:rPr>
                <w:rFonts w:ascii="Arial" w:hAnsi="Arial" w:cs="Arial"/>
                <w:b/>
                <w:sz w:val="22"/>
                <w:szCs w:val="22"/>
              </w:rPr>
            </w:pPr>
            <w:r w:rsidRPr="00314E70">
              <w:rPr>
                <w:rFonts w:ascii="Arial" w:hAnsi="Arial" w:cs="Arial"/>
                <w:b/>
                <w:sz w:val="22"/>
                <w:szCs w:val="22"/>
              </w:rPr>
              <w:t>‘t’ value</w:t>
            </w:r>
          </w:p>
        </w:tc>
      </w:tr>
      <w:tr w:rsidR="00314E70" w:rsidRPr="00314E70" w14:paraId="3AB334AC" w14:textId="77777777" w:rsidTr="00F8789F">
        <w:trPr>
          <w:trHeight w:val="323"/>
          <w:jc w:val="center"/>
        </w:trPr>
        <w:tc>
          <w:tcPr>
            <w:tcW w:w="706" w:type="dxa"/>
          </w:tcPr>
          <w:p w14:paraId="3B7509E4"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w:t>
            </w:r>
            <w:r w:rsidRPr="00314E70">
              <w:rPr>
                <w:rFonts w:ascii="Arial" w:hAnsi="Arial" w:cs="Arial"/>
                <w:snapToGrid w:val="0"/>
                <w:spacing w:val="-6"/>
                <w:sz w:val="22"/>
                <w:szCs w:val="22"/>
              </w:rPr>
              <w:t>(+)</w:t>
            </w:r>
          </w:p>
        </w:tc>
        <w:tc>
          <w:tcPr>
            <w:tcW w:w="7193" w:type="dxa"/>
          </w:tcPr>
          <w:p w14:paraId="14093152" w14:textId="77777777" w:rsidR="00314E70" w:rsidRPr="00314E70" w:rsidRDefault="00314E70" w:rsidP="00F8789F">
            <w:pPr>
              <w:autoSpaceDE w:val="0"/>
              <w:autoSpaceDN w:val="0"/>
              <w:adjustRightInd w:val="0"/>
              <w:jc w:val="both"/>
              <w:rPr>
                <w:rFonts w:ascii="Arial" w:hAnsi="Arial" w:cs="Arial"/>
                <w:snapToGrid w:val="0"/>
                <w:spacing w:val="-6"/>
                <w:sz w:val="22"/>
                <w:szCs w:val="22"/>
              </w:rPr>
            </w:pPr>
            <w:r w:rsidRPr="00314E70">
              <w:rPr>
                <w:rFonts w:ascii="Arial" w:hAnsi="Arial" w:cs="Arial"/>
                <w:snapToGrid w:val="0"/>
                <w:spacing w:val="-6"/>
                <w:sz w:val="22"/>
                <w:szCs w:val="22"/>
              </w:rPr>
              <w:t>Diversification provides employment opportunity to rural people</w:t>
            </w:r>
          </w:p>
        </w:tc>
        <w:tc>
          <w:tcPr>
            <w:tcW w:w="907" w:type="dxa"/>
          </w:tcPr>
          <w:p w14:paraId="3FB5C0D3" w14:textId="77777777" w:rsidR="00314E70" w:rsidRPr="00314E70" w:rsidRDefault="00314E70" w:rsidP="00F8789F">
            <w:pPr>
              <w:autoSpaceDE w:val="0"/>
              <w:autoSpaceDN w:val="0"/>
              <w:adjustRightInd w:val="0"/>
              <w:jc w:val="both"/>
              <w:rPr>
                <w:rFonts w:ascii="Arial" w:hAnsi="Arial" w:cs="Arial"/>
                <w:snapToGrid w:val="0"/>
                <w:spacing w:val="-6"/>
                <w:sz w:val="22"/>
                <w:szCs w:val="22"/>
              </w:rPr>
            </w:pPr>
            <w:r w:rsidRPr="00314E70">
              <w:rPr>
                <w:rFonts w:ascii="Arial" w:hAnsi="Arial" w:cs="Arial"/>
                <w:snapToGrid w:val="0"/>
                <w:spacing w:val="-6"/>
                <w:sz w:val="22"/>
                <w:szCs w:val="22"/>
              </w:rPr>
              <w:t>3.56</w:t>
            </w:r>
          </w:p>
        </w:tc>
      </w:tr>
      <w:tr w:rsidR="00314E70" w:rsidRPr="00314E70" w14:paraId="751537BE" w14:textId="77777777" w:rsidTr="00F8789F">
        <w:trPr>
          <w:trHeight w:val="144"/>
          <w:jc w:val="center"/>
        </w:trPr>
        <w:tc>
          <w:tcPr>
            <w:tcW w:w="706" w:type="dxa"/>
          </w:tcPr>
          <w:p w14:paraId="07F8720B"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w:t>
            </w:r>
          </w:p>
        </w:tc>
        <w:tc>
          <w:tcPr>
            <w:tcW w:w="7193" w:type="dxa"/>
          </w:tcPr>
          <w:p w14:paraId="613BD561"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Diversification is good but the results are not encouraging</w:t>
            </w:r>
          </w:p>
        </w:tc>
        <w:tc>
          <w:tcPr>
            <w:tcW w:w="907" w:type="dxa"/>
          </w:tcPr>
          <w:p w14:paraId="4F75CBB8"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2.70</w:t>
            </w:r>
          </w:p>
        </w:tc>
      </w:tr>
      <w:tr w:rsidR="00314E70" w:rsidRPr="00314E70" w14:paraId="09FE3DDF" w14:textId="77777777" w:rsidTr="00F8789F">
        <w:trPr>
          <w:trHeight w:val="144"/>
          <w:jc w:val="center"/>
        </w:trPr>
        <w:tc>
          <w:tcPr>
            <w:tcW w:w="706" w:type="dxa"/>
          </w:tcPr>
          <w:p w14:paraId="4A08756D"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3(+)</w:t>
            </w:r>
          </w:p>
        </w:tc>
        <w:tc>
          <w:tcPr>
            <w:tcW w:w="7193" w:type="dxa"/>
          </w:tcPr>
          <w:p w14:paraId="418DA4C0"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Wide publicity has to be done among farming community about the importance of diversified farming</w:t>
            </w:r>
          </w:p>
        </w:tc>
        <w:tc>
          <w:tcPr>
            <w:tcW w:w="907" w:type="dxa"/>
          </w:tcPr>
          <w:p w14:paraId="71F61E88"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5.01</w:t>
            </w:r>
          </w:p>
        </w:tc>
      </w:tr>
      <w:tr w:rsidR="00314E70" w:rsidRPr="00314E70" w14:paraId="1EDB7B4B" w14:textId="77777777" w:rsidTr="00F8789F">
        <w:trPr>
          <w:trHeight w:val="144"/>
          <w:jc w:val="center"/>
        </w:trPr>
        <w:tc>
          <w:tcPr>
            <w:tcW w:w="706" w:type="dxa"/>
          </w:tcPr>
          <w:p w14:paraId="79984E3A"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4(-)</w:t>
            </w:r>
          </w:p>
        </w:tc>
        <w:tc>
          <w:tcPr>
            <w:tcW w:w="7193" w:type="dxa"/>
          </w:tcPr>
          <w:p w14:paraId="62FE0C71"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The present extension services for creating mass awareness about diversified farming are not sufficient</w:t>
            </w:r>
          </w:p>
        </w:tc>
        <w:tc>
          <w:tcPr>
            <w:tcW w:w="907" w:type="dxa"/>
          </w:tcPr>
          <w:p w14:paraId="4730312E"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1.66</w:t>
            </w:r>
            <w:r w:rsidRPr="00314E70">
              <w:rPr>
                <w:rFonts w:ascii="Arial" w:hAnsi="Arial" w:cs="Arial"/>
                <w:bCs/>
                <w:sz w:val="22"/>
                <w:szCs w:val="22"/>
              </w:rPr>
              <w:t>*</w:t>
            </w:r>
          </w:p>
        </w:tc>
      </w:tr>
      <w:tr w:rsidR="00314E70" w:rsidRPr="00314E70" w14:paraId="788068BC" w14:textId="77777777" w:rsidTr="00F8789F">
        <w:trPr>
          <w:trHeight w:val="144"/>
          <w:jc w:val="center"/>
        </w:trPr>
        <w:tc>
          <w:tcPr>
            <w:tcW w:w="706" w:type="dxa"/>
          </w:tcPr>
          <w:p w14:paraId="6515ADF5"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5(+)</w:t>
            </w:r>
          </w:p>
        </w:tc>
        <w:tc>
          <w:tcPr>
            <w:tcW w:w="7193" w:type="dxa"/>
          </w:tcPr>
          <w:p w14:paraId="0BBF754F"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z w:val="22"/>
                <w:szCs w:val="22"/>
              </w:rPr>
              <w:t xml:space="preserve">Agricultural diversification is suitable for small and marginal farmers </w:t>
            </w:r>
          </w:p>
        </w:tc>
        <w:tc>
          <w:tcPr>
            <w:tcW w:w="907" w:type="dxa"/>
          </w:tcPr>
          <w:p w14:paraId="4B04215A"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1.42</w:t>
            </w:r>
            <w:r w:rsidRPr="00314E70">
              <w:rPr>
                <w:rFonts w:ascii="Arial" w:hAnsi="Arial" w:cs="Arial"/>
                <w:bCs/>
                <w:sz w:val="22"/>
                <w:szCs w:val="22"/>
              </w:rPr>
              <w:t>*</w:t>
            </w:r>
          </w:p>
        </w:tc>
      </w:tr>
      <w:tr w:rsidR="00314E70" w:rsidRPr="00314E70" w14:paraId="726BFFBB" w14:textId="77777777" w:rsidTr="00F8789F">
        <w:trPr>
          <w:trHeight w:val="144"/>
          <w:jc w:val="center"/>
        </w:trPr>
        <w:tc>
          <w:tcPr>
            <w:tcW w:w="706" w:type="dxa"/>
          </w:tcPr>
          <w:p w14:paraId="713EFBD7"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6</w:t>
            </w:r>
            <w:r w:rsidRPr="00314E70">
              <w:rPr>
                <w:rFonts w:ascii="Arial" w:hAnsi="Arial" w:cs="Arial"/>
                <w:snapToGrid w:val="0"/>
                <w:spacing w:val="-6"/>
                <w:sz w:val="22"/>
                <w:szCs w:val="22"/>
              </w:rPr>
              <w:t>(-)</w:t>
            </w:r>
          </w:p>
        </w:tc>
        <w:tc>
          <w:tcPr>
            <w:tcW w:w="7193" w:type="dxa"/>
          </w:tcPr>
          <w:p w14:paraId="18505793"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z w:val="22"/>
                <w:szCs w:val="22"/>
              </w:rPr>
              <w:t>Agricultural diversification is useful only to resourceful farmers</w:t>
            </w:r>
          </w:p>
        </w:tc>
        <w:tc>
          <w:tcPr>
            <w:tcW w:w="907" w:type="dxa"/>
          </w:tcPr>
          <w:p w14:paraId="5D3C6E9A"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1.67</w:t>
            </w:r>
            <w:r w:rsidRPr="00314E70">
              <w:rPr>
                <w:rFonts w:ascii="Arial" w:hAnsi="Arial" w:cs="Arial"/>
                <w:bCs/>
                <w:sz w:val="22"/>
                <w:szCs w:val="22"/>
              </w:rPr>
              <w:t>*</w:t>
            </w:r>
          </w:p>
        </w:tc>
      </w:tr>
      <w:tr w:rsidR="00314E70" w:rsidRPr="00314E70" w14:paraId="3F4F5B52" w14:textId="77777777" w:rsidTr="00F8789F">
        <w:trPr>
          <w:trHeight w:val="144"/>
          <w:jc w:val="center"/>
        </w:trPr>
        <w:tc>
          <w:tcPr>
            <w:tcW w:w="706" w:type="dxa"/>
          </w:tcPr>
          <w:p w14:paraId="343E9774"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7</w:t>
            </w:r>
            <w:r w:rsidRPr="00314E70">
              <w:rPr>
                <w:rFonts w:ascii="Arial" w:hAnsi="Arial" w:cs="Arial"/>
                <w:snapToGrid w:val="0"/>
                <w:spacing w:val="-6"/>
                <w:sz w:val="22"/>
                <w:szCs w:val="22"/>
              </w:rPr>
              <w:t>(+)</w:t>
            </w:r>
          </w:p>
        </w:tc>
        <w:tc>
          <w:tcPr>
            <w:tcW w:w="7193" w:type="dxa"/>
          </w:tcPr>
          <w:p w14:paraId="604513FB"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Variety of farm produces will be obtained due to diversified farming</w:t>
            </w:r>
          </w:p>
        </w:tc>
        <w:tc>
          <w:tcPr>
            <w:tcW w:w="907" w:type="dxa"/>
          </w:tcPr>
          <w:p w14:paraId="551C7207"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4.29</w:t>
            </w:r>
          </w:p>
        </w:tc>
      </w:tr>
      <w:tr w:rsidR="00314E70" w:rsidRPr="00314E70" w14:paraId="6E673094" w14:textId="77777777" w:rsidTr="00F8789F">
        <w:trPr>
          <w:trHeight w:val="144"/>
          <w:jc w:val="center"/>
        </w:trPr>
        <w:tc>
          <w:tcPr>
            <w:tcW w:w="706" w:type="dxa"/>
          </w:tcPr>
          <w:p w14:paraId="626F3E64"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8(-)</w:t>
            </w:r>
          </w:p>
        </w:tc>
        <w:tc>
          <w:tcPr>
            <w:tcW w:w="7193" w:type="dxa"/>
          </w:tcPr>
          <w:p w14:paraId="60B967DB"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Farmers who adopt diversified farming have to face many problems</w:t>
            </w:r>
          </w:p>
        </w:tc>
        <w:tc>
          <w:tcPr>
            <w:tcW w:w="907" w:type="dxa"/>
          </w:tcPr>
          <w:p w14:paraId="43D21B1E"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4.32</w:t>
            </w:r>
          </w:p>
        </w:tc>
      </w:tr>
      <w:tr w:rsidR="00314E70" w:rsidRPr="00314E70" w14:paraId="5FCC108A" w14:textId="77777777" w:rsidTr="00F8789F">
        <w:trPr>
          <w:trHeight w:val="144"/>
          <w:jc w:val="center"/>
        </w:trPr>
        <w:tc>
          <w:tcPr>
            <w:tcW w:w="706" w:type="dxa"/>
          </w:tcPr>
          <w:p w14:paraId="07BF8013"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9</w:t>
            </w:r>
            <w:r w:rsidRPr="00314E70">
              <w:rPr>
                <w:rFonts w:ascii="Arial" w:hAnsi="Arial" w:cs="Arial"/>
                <w:snapToGrid w:val="0"/>
                <w:spacing w:val="-6"/>
                <w:sz w:val="22"/>
                <w:szCs w:val="22"/>
              </w:rPr>
              <w:t>(+)</w:t>
            </w:r>
          </w:p>
        </w:tc>
        <w:tc>
          <w:tcPr>
            <w:tcW w:w="7193" w:type="dxa"/>
          </w:tcPr>
          <w:p w14:paraId="58A1185E"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w:t>
            </w:r>
            <w:r w:rsidRPr="00314E70">
              <w:rPr>
                <w:rFonts w:ascii="Arial" w:hAnsi="Arial" w:cs="Arial"/>
                <w:sz w:val="22"/>
                <w:szCs w:val="22"/>
              </w:rPr>
              <w:tab/>
              <w:t>diversification</w:t>
            </w:r>
            <w:r w:rsidRPr="00314E70">
              <w:rPr>
                <w:rFonts w:ascii="Arial" w:hAnsi="Arial" w:cs="Arial"/>
                <w:sz w:val="22"/>
                <w:szCs w:val="22"/>
              </w:rPr>
              <w:tab/>
              <w:t>helps</w:t>
            </w:r>
            <w:r w:rsidRPr="00314E70">
              <w:rPr>
                <w:rFonts w:ascii="Arial" w:hAnsi="Arial" w:cs="Arial"/>
                <w:sz w:val="22"/>
                <w:szCs w:val="22"/>
              </w:rPr>
              <w:tab/>
              <w:t>to get maximum profit in minimum investment</w:t>
            </w:r>
          </w:p>
        </w:tc>
        <w:tc>
          <w:tcPr>
            <w:tcW w:w="907" w:type="dxa"/>
          </w:tcPr>
          <w:p w14:paraId="3730A238"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3.41</w:t>
            </w:r>
          </w:p>
        </w:tc>
      </w:tr>
      <w:tr w:rsidR="00314E70" w:rsidRPr="00314E70" w14:paraId="54F9266E" w14:textId="77777777" w:rsidTr="00F8789F">
        <w:trPr>
          <w:trHeight w:val="144"/>
          <w:jc w:val="center"/>
        </w:trPr>
        <w:tc>
          <w:tcPr>
            <w:tcW w:w="706" w:type="dxa"/>
          </w:tcPr>
          <w:p w14:paraId="32A361F0"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10(-)</w:t>
            </w:r>
          </w:p>
        </w:tc>
        <w:tc>
          <w:tcPr>
            <w:tcW w:w="7193" w:type="dxa"/>
          </w:tcPr>
          <w:p w14:paraId="40F10BEE"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 labor-intensive strategy</w:t>
            </w:r>
          </w:p>
        </w:tc>
        <w:tc>
          <w:tcPr>
            <w:tcW w:w="907" w:type="dxa"/>
          </w:tcPr>
          <w:p w14:paraId="7A6377D5"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1.52</w:t>
            </w:r>
            <w:r w:rsidRPr="00314E70">
              <w:rPr>
                <w:rFonts w:ascii="Arial" w:hAnsi="Arial" w:cs="Arial"/>
                <w:bCs/>
                <w:sz w:val="22"/>
                <w:szCs w:val="22"/>
              </w:rPr>
              <w:t>*</w:t>
            </w:r>
          </w:p>
        </w:tc>
      </w:tr>
      <w:tr w:rsidR="00314E70" w:rsidRPr="00314E70" w14:paraId="496D62CF" w14:textId="77777777" w:rsidTr="00F8789F">
        <w:trPr>
          <w:trHeight w:val="144"/>
          <w:jc w:val="center"/>
        </w:trPr>
        <w:tc>
          <w:tcPr>
            <w:tcW w:w="706" w:type="dxa"/>
          </w:tcPr>
          <w:p w14:paraId="75443422"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11(+)</w:t>
            </w:r>
          </w:p>
        </w:tc>
        <w:tc>
          <w:tcPr>
            <w:tcW w:w="7193" w:type="dxa"/>
          </w:tcPr>
          <w:p w14:paraId="5490E4F3"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Diversification helps to overcome unpredictable failures of any enterprises through sustaining with other enterprises</w:t>
            </w:r>
          </w:p>
        </w:tc>
        <w:tc>
          <w:tcPr>
            <w:tcW w:w="907" w:type="dxa"/>
          </w:tcPr>
          <w:p w14:paraId="55AC2DFF"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1.72</w:t>
            </w:r>
            <w:r w:rsidRPr="00314E70">
              <w:rPr>
                <w:rFonts w:ascii="Arial" w:hAnsi="Arial" w:cs="Arial"/>
                <w:bCs/>
                <w:sz w:val="22"/>
                <w:szCs w:val="22"/>
              </w:rPr>
              <w:t>*</w:t>
            </w:r>
          </w:p>
        </w:tc>
      </w:tr>
      <w:tr w:rsidR="00314E70" w:rsidRPr="00314E70" w14:paraId="266CA176" w14:textId="77777777" w:rsidTr="00F8789F">
        <w:trPr>
          <w:trHeight w:val="144"/>
          <w:jc w:val="center"/>
        </w:trPr>
        <w:tc>
          <w:tcPr>
            <w:tcW w:w="706" w:type="dxa"/>
          </w:tcPr>
          <w:p w14:paraId="04746A82"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12(-)</w:t>
            </w:r>
          </w:p>
        </w:tc>
        <w:tc>
          <w:tcPr>
            <w:tcW w:w="7193" w:type="dxa"/>
          </w:tcPr>
          <w:p w14:paraId="01269F66"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Farm diversification is not women friendly activity</w:t>
            </w:r>
          </w:p>
        </w:tc>
        <w:tc>
          <w:tcPr>
            <w:tcW w:w="907" w:type="dxa"/>
          </w:tcPr>
          <w:p w14:paraId="41BDB8F0"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3.47</w:t>
            </w:r>
          </w:p>
        </w:tc>
      </w:tr>
      <w:tr w:rsidR="00314E70" w:rsidRPr="00314E70" w14:paraId="5E93152A" w14:textId="77777777" w:rsidTr="00F8789F">
        <w:trPr>
          <w:trHeight w:val="144"/>
          <w:jc w:val="center"/>
        </w:trPr>
        <w:tc>
          <w:tcPr>
            <w:tcW w:w="706" w:type="dxa"/>
          </w:tcPr>
          <w:p w14:paraId="307AFBBE"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13</w:t>
            </w:r>
            <w:r w:rsidRPr="00314E70">
              <w:rPr>
                <w:rFonts w:ascii="Arial" w:hAnsi="Arial" w:cs="Arial"/>
                <w:snapToGrid w:val="0"/>
                <w:spacing w:val="-6"/>
                <w:sz w:val="22"/>
                <w:szCs w:val="22"/>
              </w:rPr>
              <w:t>(+)</w:t>
            </w:r>
          </w:p>
        </w:tc>
        <w:tc>
          <w:tcPr>
            <w:tcW w:w="7193" w:type="dxa"/>
          </w:tcPr>
          <w:p w14:paraId="7918739F"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also helps to reduce weed, disease and pest problems</w:t>
            </w:r>
          </w:p>
        </w:tc>
        <w:tc>
          <w:tcPr>
            <w:tcW w:w="907" w:type="dxa"/>
          </w:tcPr>
          <w:p w14:paraId="3A18A588"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3.00</w:t>
            </w:r>
          </w:p>
        </w:tc>
      </w:tr>
      <w:tr w:rsidR="00314E70" w:rsidRPr="00314E70" w14:paraId="2325A97C" w14:textId="77777777" w:rsidTr="00F8789F">
        <w:trPr>
          <w:trHeight w:val="144"/>
          <w:jc w:val="center"/>
        </w:trPr>
        <w:tc>
          <w:tcPr>
            <w:tcW w:w="706" w:type="dxa"/>
          </w:tcPr>
          <w:p w14:paraId="4B9FE664"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14(-)</w:t>
            </w:r>
          </w:p>
        </w:tc>
        <w:tc>
          <w:tcPr>
            <w:tcW w:w="7193" w:type="dxa"/>
          </w:tcPr>
          <w:p w14:paraId="50566704"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Conventional farming is more profitable than the diversified one</w:t>
            </w:r>
          </w:p>
        </w:tc>
        <w:tc>
          <w:tcPr>
            <w:tcW w:w="907" w:type="dxa"/>
          </w:tcPr>
          <w:p w14:paraId="1DBAD262"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5.58</w:t>
            </w:r>
          </w:p>
        </w:tc>
      </w:tr>
      <w:tr w:rsidR="00314E70" w:rsidRPr="00314E70" w14:paraId="4914262F" w14:textId="77777777" w:rsidTr="00F8789F">
        <w:trPr>
          <w:trHeight w:val="144"/>
          <w:jc w:val="center"/>
        </w:trPr>
        <w:tc>
          <w:tcPr>
            <w:tcW w:w="706" w:type="dxa"/>
          </w:tcPr>
          <w:p w14:paraId="76E3B024"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15</w:t>
            </w:r>
            <w:r w:rsidRPr="00314E70">
              <w:rPr>
                <w:rFonts w:ascii="Arial" w:hAnsi="Arial" w:cs="Arial"/>
                <w:snapToGrid w:val="0"/>
                <w:spacing w:val="-6"/>
                <w:sz w:val="22"/>
                <w:szCs w:val="22"/>
              </w:rPr>
              <w:t>(+)</w:t>
            </w:r>
          </w:p>
        </w:tc>
        <w:tc>
          <w:tcPr>
            <w:tcW w:w="7193" w:type="dxa"/>
          </w:tcPr>
          <w:p w14:paraId="17E95AD4"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Judicious mixing of enterprises brought stability in farm income</w:t>
            </w:r>
          </w:p>
        </w:tc>
        <w:tc>
          <w:tcPr>
            <w:tcW w:w="907" w:type="dxa"/>
          </w:tcPr>
          <w:p w14:paraId="6E4E3355"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1.48</w:t>
            </w:r>
            <w:r w:rsidRPr="00314E70">
              <w:rPr>
                <w:rFonts w:ascii="Arial" w:hAnsi="Arial" w:cs="Arial"/>
                <w:bCs/>
                <w:sz w:val="22"/>
                <w:szCs w:val="22"/>
              </w:rPr>
              <w:t>*</w:t>
            </w:r>
          </w:p>
        </w:tc>
      </w:tr>
      <w:tr w:rsidR="00314E70" w:rsidRPr="00314E70" w14:paraId="21B4AA9E" w14:textId="77777777" w:rsidTr="00F8789F">
        <w:trPr>
          <w:trHeight w:val="144"/>
          <w:jc w:val="center"/>
        </w:trPr>
        <w:tc>
          <w:tcPr>
            <w:tcW w:w="706" w:type="dxa"/>
          </w:tcPr>
          <w:p w14:paraId="2509BEE7"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16(-)</w:t>
            </w:r>
          </w:p>
        </w:tc>
        <w:tc>
          <w:tcPr>
            <w:tcW w:w="7193" w:type="dxa"/>
          </w:tcPr>
          <w:p w14:paraId="01ED77FE"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It is not successful due to lack of market facilities</w:t>
            </w:r>
          </w:p>
        </w:tc>
        <w:tc>
          <w:tcPr>
            <w:tcW w:w="907" w:type="dxa"/>
          </w:tcPr>
          <w:p w14:paraId="0E20F71C"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1.32</w:t>
            </w:r>
            <w:r w:rsidRPr="00314E70">
              <w:rPr>
                <w:rFonts w:ascii="Arial" w:hAnsi="Arial" w:cs="Arial"/>
                <w:bCs/>
                <w:sz w:val="22"/>
                <w:szCs w:val="22"/>
              </w:rPr>
              <w:t>*</w:t>
            </w:r>
          </w:p>
        </w:tc>
      </w:tr>
      <w:tr w:rsidR="00314E70" w:rsidRPr="00314E70" w14:paraId="2F42528C" w14:textId="77777777" w:rsidTr="00F8789F">
        <w:trPr>
          <w:trHeight w:val="144"/>
          <w:jc w:val="center"/>
        </w:trPr>
        <w:tc>
          <w:tcPr>
            <w:tcW w:w="706" w:type="dxa"/>
          </w:tcPr>
          <w:p w14:paraId="2B0237C8"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17</w:t>
            </w:r>
            <w:r w:rsidRPr="00314E70">
              <w:rPr>
                <w:rFonts w:ascii="Arial" w:hAnsi="Arial" w:cs="Arial"/>
                <w:snapToGrid w:val="0"/>
                <w:spacing w:val="-6"/>
                <w:sz w:val="22"/>
                <w:szCs w:val="22"/>
              </w:rPr>
              <w:t>(+)</w:t>
            </w:r>
          </w:p>
        </w:tc>
        <w:tc>
          <w:tcPr>
            <w:tcW w:w="7193" w:type="dxa"/>
          </w:tcPr>
          <w:p w14:paraId="0F22B8F8"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an eco-friendly technique to maximize farm income</w:t>
            </w:r>
          </w:p>
        </w:tc>
        <w:tc>
          <w:tcPr>
            <w:tcW w:w="907" w:type="dxa"/>
          </w:tcPr>
          <w:p w14:paraId="421EB63E"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5.22</w:t>
            </w:r>
          </w:p>
        </w:tc>
      </w:tr>
      <w:tr w:rsidR="00314E70" w:rsidRPr="00314E70" w14:paraId="27F59F54" w14:textId="77777777" w:rsidTr="00F8789F">
        <w:trPr>
          <w:trHeight w:val="144"/>
          <w:jc w:val="center"/>
        </w:trPr>
        <w:tc>
          <w:tcPr>
            <w:tcW w:w="706" w:type="dxa"/>
          </w:tcPr>
          <w:p w14:paraId="1E659F86"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18(-)</w:t>
            </w:r>
          </w:p>
        </w:tc>
        <w:tc>
          <w:tcPr>
            <w:tcW w:w="7193" w:type="dxa"/>
          </w:tcPr>
          <w:p w14:paraId="3BA5A947"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complex in nature</w:t>
            </w:r>
          </w:p>
        </w:tc>
        <w:tc>
          <w:tcPr>
            <w:tcW w:w="907" w:type="dxa"/>
          </w:tcPr>
          <w:p w14:paraId="5D5BDB36"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1.41</w:t>
            </w:r>
            <w:r w:rsidRPr="00314E70">
              <w:rPr>
                <w:rFonts w:ascii="Arial" w:hAnsi="Arial" w:cs="Arial"/>
                <w:bCs/>
                <w:sz w:val="22"/>
                <w:szCs w:val="22"/>
              </w:rPr>
              <w:t>*</w:t>
            </w:r>
          </w:p>
        </w:tc>
      </w:tr>
      <w:tr w:rsidR="00314E70" w:rsidRPr="00314E70" w14:paraId="726BDD3E" w14:textId="77777777" w:rsidTr="00F8789F">
        <w:trPr>
          <w:trHeight w:val="144"/>
          <w:jc w:val="center"/>
        </w:trPr>
        <w:tc>
          <w:tcPr>
            <w:tcW w:w="706" w:type="dxa"/>
          </w:tcPr>
          <w:p w14:paraId="14EE24E5"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19</w:t>
            </w:r>
            <w:r w:rsidRPr="00314E70">
              <w:rPr>
                <w:rFonts w:ascii="Arial" w:hAnsi="Arial" w:cs="Arial"/>
                <w:snapToGrid w:val="0"/>
                <w:spacing w:val="-6"/>
                <w:sz w:val="22"/>
                <w:szCs w:val="22"/>
              </w:rPr>
              <w:t>(+)</w:t>
            </w:r>
          </w:p>
        </w:tc>
        <w:tc>
          <w:tcPr>
            <w:tcW w:w="7193" w:type="dxa"/>
          </w:tcPr>
          <w:p w14:paraId="0F0A34B2"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The family demand of food, fodder and fuel can be met by agricultural diversification</w:t>
            </w:r>
          </w:p>
        </w:tc>
        <w:tc>
          <w:tcPr>
            <w:tcW w:w="907" w:type="dxa"/>
          </w:tcPr>
          <w:p w14:paraId="1594396E"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3.96</w:t>
            </w:r>
          </w:p>
        </w:tc>
      </w:tr>
      <w:tr w:rsidR="00314E70" w:rsidRPr="00314E70" w14:paraId="198EEE7F" w14:textId="77777777" w:rsidTr="00F8789F">
        <w:trPr>
          <w:trHeight w:val="144"/>
          <w:jc w:val="center"/>
        </w:trPr>
        <w:tc>
          <w:tcPr>
            <w:tcW w:w="706" w:type="dxa"/>
          </w:tcPr>
          <w:p w14:paraId="2F137AC7"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20(-)</w:t>
            </w:r>
          </w:p>
        </w:tc>
        <w:tc>
          <w:tcPr>
            <w:tcW w:w="7193" w:type="dxa"/>
          </w:tcPr>
          <w:p w14:paraId="1959E376"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Technical expertise requires in diversification is major constraint for its adoption</w:t>
            </w:r>
          </w:p>
        </w:tc>
        <w:tc>
          <w:tcPr>
            <w:tcW w:w="907" w:type="dxa"/>
          </w:tcPr>
          <w:p w14:paraId="2877DE11"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1.57</w:t>
            </w:r>
            <w:r w:rsidRPr="00314E70">
              <w:rPr>
                <w:rFonts w:ascii="Arial" w:hAnsi="Arial" w:cs="Arial"/>
                <w:bCs/>
                <w:sz w:val="22"/>
                <w:szCs w:val="22"/>
              </w:rPr>
              <w:t>*</w:t>
            </w:r>
          </w:p>
        </w:tc>
      </w:tr>
      <w:tr w:rsidR="00314E70" w:rsidRPr="00314E70" w14:paraId="3AE74294" w14:textId="77777777" w:rsidTr="00F8789F">
        <w:trPr>
          <w:trHeight w:val="144"/>
          <w:jc w:val="center"/>
        </w:trPr>
        <w:tc>
          <w:tcPr>
            <w:tcW w:w="706" w:type="dxa"/>
          </w:tcPr>
          <w:p w14:paraId="1B603A15"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21(+)</w:t>
            </w:r>
          </w:p>
        </w:tc>
        <w:tc>
          <w:tcPr>
            <w:tcW w:w="7193" w:type="dxa"/>
          </w:tcPr>
          <w:p w14:paraId="55A0F718"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provides possible solutions to almost all problems of farmers.</w:t>
            </w:r>
          </w:p>
        </w:tc>
        <w:tc>
          <w:tcPr>
            <w:tcW w:w="907" w:type="dxa"/>
          </w:tcPr>
          <w:p w14:paraId="1B3427CA"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1.71</w:t>
            </w:r>
            <w:r w:rsidRPr="00314E70">
              <w:rPr>
                <w:rFonts w:ascii="Arial" w:hAnsi="Arial" w:cs="Arial"/>
                <w:bCs/>
                <w:sz w:val="22"/>
                <w:szCs w:val="22"/>
              </w:rPr>
              <w:t>*</w:t>
            </w:r>
          </w:p>
        </w:tc>
      </w:tr>
      <w:tr w:rsidR="00314E70" w:rsidRPr="00314E70" w14:paraId="5D8F0698" w14:textId="77777777" w:rsidTr="00F8789F">
        <w:trPr>
          <w:trHeight w:val="144"/>
          <w:jc w:val="center"/>
        </w:trPr>
        <w:tc>
          <w:tcPr>
            <w:tcW w:w="706" w:type="dxa"/>
          </w:tcPr>
          <w:p w14:paraId="54F20B92"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22(-)</w:t>
            </w:r>
          </w:p>
        </w:tc>
        <w:tc>
          <w:tcPr>
            <w:tcW w:w="7193" w:type="dxa"/>
          </w:tcPr>
          <w:p w14:paraId="64B2B7C7"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Diversification in farming systems are wastage of resources</w:t>
            </w:r>
          </w:p>
        </w:tc>
        <w:tc>
          <w:tcPr>
            <w:tcW w:w="907" w:type="dxa"/>
          </w:tcPr>
          <w:p w14:paraId="37414208"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2.67</w:t>
            </w:r>
          </w:p>
        </w:tc>
      </w:tr>
      <w:tr w:rsidR="00314E70" w:rsidRPr="00314E70" w14:paraId="1FEDFAE5" w14:textId="77777777" w:rsidTr="00F8789F">
        <w:trPr>
          <w:trHeight w:val="144"/>
          <w:jc w:val="center"/>
        </w:trPr>
        <w:tc>
          <w:tcPr>
            <w:tcW w:w="706" w:type="dxa"/>
          </w:tcPr>
          <w:p w14:paraId="52FCDF51"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23(+)</w:t>
            </w:r>
          </w:p>
        </w:tc>
        <w:tc>
          <w:tcPr>
            <w:tcW w:w="7193" w:type="dxa"/>
          </w:tcPr>
          <w:p w14:paraId="4A10080F"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 way to help farmers to deal with climate change</w:t>
            </w:r>
          </w:p>
        </w:tc>
        <w:tc>
          <w:tcPr>
            <w:tcW w:w="907" w:type="dxa"/>
          </w:tcPr>
          <w:p w14:paraId="6411F4EC"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3.86</w:t>
            </w:r>
          </w:p>
        </w:tc>
      </w:tr>
      <w:tr w:rsidR="00314E70" w:rsidRPr="00314E70" w14:paraId="61B36EFC" w14:textId="77777777" w:rsidTr="00F8789F">
        <w:trPr>
          <w:trHeight w:val="144"/>
          <w:jc w:val="center"/>
        </w:trPr>
        <w:tc>
          <w:tcPr>
            <w:tcW w:w="706" w:type="dxa"/>
          </w:tcPr>
          <w:p w14:paraId="07BEF205"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24(-)</w:t>
            </w:r>
          </w:p>
          <w:p w14:paraId="43576097" w14:textId="77777777" w:rsidR="00314E70" w:rsidRPr="00314E70" w:rsidRDefault="00314E70" w:rsidP="00F8789F">
            <w:pPr>
              <w:ind w:left="-144" w:right="-144"/>
              <w:jc w:val="center"/>
              <w:rPr>
                <w:rFonts w:ascii="Arial" w:hAnsi="Arial" w:cs="Arial"/>
                <w:snapToGrid w:val="0"/>
                <w:sz w:val="22"/>
                <w:szCs w:val="22"/>
              </w:rPr>
            </w:pPr>
          </w:p>
        </w:tc>
        <w:tc>
          <w:tcPr>
            <w:tcW w:w="7193" w:type="dxa"/>
          </w:tcPr>
          <w:p w14:paraId="0A21523B"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has a negative long-term impact on the environment</w:t>
            </w:r>
          </w:p>
        </w:tc>
        <w:tc>
          <w:tcPr>
            <w:tcW w:w="907" w:type="dxa"/>
          </w:tcPr>
          <w:p w14:paraId="3B5C5EF3"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3.45</w:t>
            </w:r>
          </w:p>
        </w:tc>
      </w:tr>
      <w:tr w:rsidR="00314E70" w:rsidRPr="00314E70" w14:paraId="6516B22C" w14:textId="77777777" w:rsidTr="00F8789F">
        <w:trPr>
          <w:trHeight w:val="144"/>
          <w:jc w:val="center"/>
        </w:trPr>
        <w:tc>
          <w:tcPr>
            <w:tcW w:w="706" w:type="dxa"/>
          </w:tcPr>
          <w:p w14:paraId="3BB5AA2A"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25 (-)</w:t>
            </w:r>
          </w:p>
        </w:tc>
        <w:tc>
          <w:tcPr>
            <w:tcW w:w="7193" w:type="dxa"/>
          </w:tcPr>
          <w:p w14:paraId="434DE752"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may require additional management beyond conventional practices</w:t>
            </w:r>
          </w:p>
        </w:tc>
        <w:tc>
          <w:tcPr>
            <w:tcW w:w="907" w:type="dxa"/>
          </w:tcPr>
          <w:p w14:paraId="1EB01B5E"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1.53</w:t>
            </w:r>
            <w:r w:rsidRPr="00314E70">
              <w:rPr>
                <w:rFonts w:ascii="Arial" w:hAnsi="Arial" w:cs="Arial"/>
                <w:bCs/>
                <w:sz w:val="22"/>
                <w:szCs w:val="22"/>
              </w:rPr>
              <w:t>*</w:t>
            </w:r>
          </w:p>
        </w:tc>
      </w:tr>
    </w:tbl>
    <w:bookmarkEnd w:id="1"/>
    <w:p w14:paraId="32BE37B3" w14:textId="77777777" w:rsidR="00314E70" w:rsidRPr="00314E70" w:rsidRDefault="00314E70" w:rsidP="00314E70">
      <w:pPr>
        <w:widowControl w:val="0"/>
        <w:autoSpaceDE w:val="0"/>
        <w:autoSpaceDN w:val="0"/>
        <w:spacing w:before="100" w:beforeAutospacing="1" w:after="100" w:afterAutospacing="1"/>
        <w:ind w:left="198" w:hanging="342"/>
        <w:jc w:val="both"/>
        <w:rPr>
          <w:rFonts w:ascii="Arial" w:hAnsi="Arial" w:cs="Arial"/>
          <w:bCs/>
          <w:sz w:val="22"/>
          <w:szCs w:val="22"/>
        </w:rPr>
      </w:pPr>
      <w:r w:rsidRPr="00314E70">
        <w:rPr>
          <w:rFonts w:ascii="Arial" w:hAnsi="Arial" w:cs="Arial"/>
          <w:bCs/>
          <w:sz w:val="22"/>
          <w:szCs w:val="22"/>
        </w:rPr>
        <w:t>* Items excluded from the study</w:t>
      </w:r>
    </w:p>
    <w:p w14:paraId="466B8F37" w14:textId="234D3FA4" w:rsidR="00314E70" w:rsidRPr="00314E70" w:rsidRDefault="00314E70" w:rsidP="00314E70">
      <w:pPr>
        <w:spacing w:before="100" w:beforeAutospacing="1" w:after="100" w:afterAutospacing="1"/>
        <w:jc w:val="both"/>
        <w:rPr>
          <w:rFonts w:ascii="Arial" w:hAnsi="Arial" w:cs="Arial"/>
          <w:sz w:val="22"/>
          <w:szCs w:val="22"/>
        </w:rPr>
      </w:pPr>
      <w:r>
        <w:rPr>
          <w:rFonts w:ascii="Arial" w:hAnsi="Arial" w:cs="Arial"/>
          <w:b/>
          <w:bCs/>
          <w:sz w:val="22"/>
          <w:szCs w:val="22"/>
        </w:rPr>
        <w:lastRenderedPageBreak/>
        <w:t xml:space="preserve">3.3 </w:t>
      </w:r>
      <w:r w:rsidRPr="00314E70">
        <w:rPr>
          <w:rFonts w:ascii="Arial" w:hAnsi="Arial" w:cs="Arial"/>
          <w:b/>
          <w:bCs/>
          <w:sz w:val="22"/>
          <w:szCs w:val="22"/>
        </w:rPr>
        <w:t>Standardization of the scale:</w:t>
      </w:r>
      <w:r w:rsidRPr="00314E70">
        <w:rPr>
          <w:rFonts w:ascii="Arial" w:hAnsi="Arial" w:cs="Arial"/>
          <w:sz w:val="22"/>
          <w:szCs w:val="22"/>
        </w:rPr>
        <w:t xml:space="preserve"> The validity and reliability of the developed scale were determined for standardization of the scale.</w:t>
      </w:r>
    </w:p>
    <w:p w14:paraId="27620BDF" w14:textId="0EBFF5E8"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3.3.1 Reliability of the scale:</w:t>
      </w:r>
      <w:r w:rsidRPr="00314E70">
        <w:rPr>
          <w:rFonts w:ascii="Arial" w:hAnsi="Arial" w:cs="Arial"/>
          <w:sz w:val="22"/>
          <w:szCs w:val="22"/>
        </w:rPr>
        <w:t xml:space="preserve"> The constancy of a variable over several measurements is referred to as reliability. The scale's reliability was assessed using Cronbach's Alpha, followed by Kamar &amp; Helen (2024); Seby &amp; Alex (2024); Bardhan et al., (2023); Reddy et al., (2023). The Cronbach alpha coefficient was calculated using the SPSS tool, which has a range of 0 to 1, and the coefficient was found to be 0.985. According to Mohd Arof et al. (2018), a Cronbach's alpha value of 0.70 to 0.79 is generally regarded as acceptable, a value of 0.8 to 0.89 as good, and a value of &gt; 0.9 as excellent. So, the calculated Cronbach alpha coefficient (0.985) of the developed scale was sufficient to demonstrate its reliability.</w:t>
      </w:r>
    </w:p>
    <w:p w14:paraId="776E2A26" w14:textId="1A1A3D69" w:rsidR="00314E70" w:rsidRPr="00314E70" w:rsidRDefault="00314E70" w:rsidP="00314E70">
      <w:pPr>
        <w:spacing w:before="100" w:beforeAutospacing="1" w:after="100" w:afterAutospacing="1"/>
        <w:jc w:val="both"/>
        <w:rPr>
          <w:rFonts w:ascii="Arial" w:hAnsi="Arial" w:cs="Arial"/>
          <w:sz w:val="22"/>
          <w:szCs w:val="22"/>
        </w:rPr>
      </w:pPr>
      <w:r w:rsidRPr="00314E70">
        <w:rPr>
          <w:rFonts w:ascii="Arial" w:hAnsi="Arial" w:cs="Arial"/>
          <w:b/>
          <w:bCs/>
          <w:sz w:val="22"/>
          <w:szCs w:val="22"/>
        </w:rPr>
        <w:t>3.3.2 Validity of the scale:</w:t>
      </w:r>
      <w:r w:rsidRPr="00314E70">
        <w:rPr>
          <w:rFonts w:ascii="Arial" w:hAnsi="Arial" w:cs="Arial"/>
          <w:sz w:val="22"/>
          <w:szCs w:val="22"/>
        </w:rPr>
        <w:t xml:space="preserve"> Content validity in research evaluates how well a measurement tool thoroughly and accurately covers the whole domain it is designed to measure. So, the validity of the scale was evaluated through content validity by assessing how effectively the scale’s content reflected the domain subject matter being investigated. The contents of this attitude scale were developed by conducting thorough literature research that </w:t>
      </w:r>
      <w:proofErr w:type="gramStart"/>
      <w:r w:rsidRPr="00314E70">
        <w:rPr>
          <w:rFonts w:ascii="Arial" w:hAnsi="Arial" w:cs="Arial"/>
          <w:sz w:val="22"/>
          <w:szCs w:val="22"/>
        </w:rPr>
        <w:t>took into account</w:t>
      </w:r>
      <w:proofErr w:type="gramEnd"/>
      <w:r w:rsidRPr="00314E70">
        <w:rPr>
          <w:rFonts w:ascii="Arial" w:hAnsi="Arial" w:cs="Arial"/>
          <w:sz w:val="22"/>
          <w:szCs w:val="22"/>
        </w:rPr>
        <w:t xml:space="preserve"> the opinions of subject matter experts and covered all pertinent topics. Carefully, every stage of the scale construction process was followed.</w:t>
      </w:r>
    </w:p>
    <w:p w14:paraId="5853E03A" w14:textId="59EB429D" w:rsidR="00314E70" w:rsidRDefault="00314E70" w:rsidP="00314E70">
      <w:pPr>
        <w:spacing w:before="100" w:beforeAutospacing="1" w:after="100" w:afterAutospacing="1"/>
        <w:jc w:val="both"/>
        <w:rPr>
          <w:rFonts w:ascii="Arial" w:hAnsi="Arial" w:cs="Arial"/>
          <w:sz w:val="22"/>
          <w:szCs w:val="22"/>
        </w:rPr>
      </w:pPr>
      <w:r>
        <w:rPr>
          <w:rFonts w:ascii="Arial" w:hAnsi="Arial" w:cs="Arial"/>
          <w:b/>
          <w:bCs/>
          <w:sz w:val="22"/>
          <w:szCs w:val="22"/>
        </w:rPr>
        <w:t xml:space="preserve">3.4 </w:t>
      </w:r>
      <w:r w:rsidRPr="00314E70">
        <w:rPr>
          <w:rFonts w:ascii="Arial" w:hAnsi="Arial" w:cs="Arial"/>
          <w:b/>
          <w:bCs/>
          <w:sz w:val="22"/>
          <w:szCs w:val="22"/>
        </w:rPr>
        <w:t>Administering the scale and method of scoring:</w:t>
      </w:r>
      <w:r w:rsidRPr="00314E70">
        <w:rPr>
          <w:rFonts w:ascii="Arial" w:hAnsi="Arial" w:cs="Arial"/>
          <w:sz w:val="22"/>
          <w:szCs w:val="22"/>
        </w:rPr>
        <w:t xml:space="preserve"> The final standardized scale consists of 14 statements, including 8 positive and 6 negative statements described in Table </w:t>
      </w:r>
      <w:r w:rsidR="0039122A">
        <w:rPr>
          <w:rFonts w:ascii="Arial" w:hAnsi="Arial" w:cs="Arial"/>
          <w:sz w:val="22"/>
          <w:szCs w:val="22"/>
        </w:rPr>
        <w:t>3</w:t>
      </w:r>
      <w:r w:rsidRPr="00314E70">
        <w:rPr>
          <w:rFonts w:ascii="Arial" w:hAnsi="Arial" w:cs="Arial"/>
          <w:sz w:val="22"/>
          <w:szCs w:val="22"/>
        </w:rPr>
        <w:t>. The scale can be run on a five-point continuum ranging from, “strongly agree, agree, undecided, disagree and strongly disagree” with scores 5 to 1 for positive statements and vice versa for negative statements. The attitude score of the respondent can be obtained by adding the scores for each statement on the scale. The possible minimum and maximum scores lie in the range of 14 and 70. A person who scores higher on this measure is more likely to have a positive attitude toward agricultural diversification. The farmers are divided into three groups based on the mean and standard deviation of their overall cumulative score: those who have a less favorable attitude, those who have a favorable attitude, and those who have a highly favorable attitude towards agricultural diversification.</w:t>
      </w:r>
    </w:p>
    <w:p w14:paraId="03B86F41" w14:textId="4C71216E" w:rsidR="0039122A" w:rsidRPr="00314E70" w:rsidRDefault="0039122A" w:rsidP="00314E70">
      <w:pPr>
        <w:spacing w:before="100" w:beforeAutospacing="1" w:after="100" w:afterAutospacing="1"/>
        <w:jc w:val="both"/>
        <w:rPr>
          <w:rFonts w:ascii="Arial" w:hAnsi="Arial" w:cs="Arial"/>
          <w:sz w:val="22"/>
          <w:szCs w:val="22"/>
        </w:rPr>
      </w:pPr>
      <w:r>
        <w:rPr>
          <w:rFonts w:ascii="Arial" w:hAnsi="Arial" w:cs="Arial"/>
          <w:sz w:val="22"/>
          <w:szCs w:val="22"/>
        </w:rPr>
        <w:t>Table 2-</w:t>
      </w:r>
      <w:r w:rsidR="00C07D53">
        <w:rPr>
          <w:rFonts w:ascii="Arial" w:hAnsi="Arial" w:cs="Arial"/>
          <w:sz w:val="22"/>
          <w:szCs w:val="22"/>
        </w:rPr>
        <w:t xml:space="preserve"> </w:t>
      </w:r>
      <w:r w:rsidR="00C07D53" w:rsidRPr="00C07D53">
        <w:rPr>
          <w:rFonts w:ascii="Arial" w:hAnsi="Arial" w:cs="Arial"/>
          <w:sz w:val="22"/>
          <w:szCs w:val="22"/>
        </w:rPr>
        <w:t>Classification of Farmers' Attitudes Towards Agricultural Diversification Based on Mean (X) and Standard Deviation (SD)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3060"/>
      </w:tblGrid>
      <w:tr w:rsidR="00314E70" w:rsidRPr="00314E70" w14:paraId="63AC43FF" w14:textId="77777777" w:rsidTr="00F8789F">
        <w:trPr>
          <w:trHeight w:val="296"/>
          <w:jc w:val="center"/>
        </w:trPr>
        <w:tc>
          <w:tcPr>
            <w:tcW w:w="5580" w:type="dxa"/>
          </w:tcPr>
          <w:p w14:paraId="24CDE49E" w14:textId="77777777" w:rsidR="00314E70" w:rsidRPr="00314E70" w:rsidRDefault="00314E70" w:rsidP="00F8789F">
            <w:pPr>
              <w:pStyle w:val="TableParagraph"/>
              <w:spacing w:before="100" w:beforeAutospacing="1" w:after="100" w:afterAutospacing="1"/>
              <w:ind w:left="105"/>
              <w:jc w:val="both"/>
              <w:rPr>
                <w:rFonts w:ascii="Arial" w:hAnsi="Arial" w:cs="Arial"/>
                <w:b/>
              </w:rPr>
            </w:pPr>
            <w:r w:rsidRPr="00314E70">
              <w:rPr>
                <w:rFonts w:ascii="Arial" w:hAnsi="Arial" w:cs="Arial"/>
                <w:b/>
                <w:bCs/>
              </w:rPr>
              <w:t> </w:t>
            </w:r>
            <w:r w:rsidRPr="00314E70">
              <w:rPr>
                <w:rFonts w:ascii="Arial" w:hAnsi="Arial" w:cs="Arial"/>
                <w:b/>
              </w:rPr>
              <w:t>Level of attitude towards agricultural diversification</w:t>
            </w:r>
          </w:p>
        </w:tc>
        <w:tc>
          <w:tcPr>
            <w:tcW w:w="3060" w:type="dxa"/>
          </w:tcPr>
          <w:p w14:paraId="09C8492F" w14:textId="77777777" w:rsidR="00314E70" w:rsidRPr="00314E70" w:rsidRDefault="00314E70" w:rsidP="00F8789F">
            <w:pPr>
              <w:pStyle w:val="TableParagraph"/>
              <w:spacing w:before="100" w:beforeAutospacing="1" w:after="100" w:afterAutospacing="1"/>
              <w:ind w:left="499" w:right="492"/>
              <w:jc w:val="both"/>
              <w:rPr>
                <w:rFonts w:ascii="Arial" w:hAnsi="Arial" w:cs="Arial"/>
                <w:b/>
              </w:rPr>
            </w:pPr>
            <w:r w:rsidRPr="00314E70">
              <w:rPr>
                <w:rFonts w:ascii="Arial" w:hAnsi="Arial" w:cs="Arial"/>
                <w:b/>
              </w:rPr>
              <w:t>Categories</w:t>
            </w:r>
          </w:p>
        </w:tc>
      </w:tr>
      <w:tr w:rsidR="00314E70" w:rsidRPr="00314E70" w14:paraId="3A519692" w14:textId="77777777" w:rsidTr="00F8789F">
        <w:trPr>
          <w:trHeight w:val="359"/>
          <w:jc w:val="center"/>
        </w:trPr>
        <w:tc>
          <w:tcPr>
            <w:tcW w:w="5580" w:type="dxa"/>
          </w:tcPr>
          <w:p w14:paraId="62B9891E" w14:textId="77777777" w:rsidR="00314E70" w:rsidRPr="00314E70" w:rsidRDefault="00314E70" w:rsidP="00F8789F">
            <w:pPr>
              <w:pStyle w:val="TableParagraph"/>
              <w:spacing w:before="100" w:beforeAutospacing="1" w:after="100" w:afterAutospacing="1"/>
              <w:ind w:left="105"/>
              <w:jc w:val="both"/>
              <w:rPr>
                <w:rFonts w:ascii="Arial" w:hAnsi="Arial" w:cs="Arial"/>
              </w:rPr>
            </w:pPr>
            <w:r w:rsidRPr="00314E70">
              <w:rPr>
                <w:rFonts w:ascii="Arial" w:hAnsi="Arial" w:cs="Arial"/>
              </w:rPr>
              <w:t>Less favorable attitude</w:t>
            </w:r>
          </w:p>
        </w:tc>
        <w:tc>
          <w:tcPr>
            <w:tcW w:w="3060" w:type="dxa"/>
          </w:tcPr>
          <w:p w14:paraId="02CE2AEE" w14:textId="77777777" w:rsidR="00314E70" w:rsidRPr="00314E70" w:rsidRDefault="00314E70" w:rsidP="00F8789F">
            <w:pPr>
              <w:pStyle w:val="TableParagraph"/>
              <w:spacing w:before="100" w:beforeAutospacing="1" w:after="100" w:afterAutospacing="1"/>
              <w:ind w:left="497" w:right="495"/>
              <w:jc w:val="both"/>
              <w:rPr>
                <w:rFonts w:ascii="Arial" w:hAnsi="Arial" w:cs="Arial"/>
              </w:rPr>
            </w:pPr>
            <w:r w:rsidRPr="00314E70">
              <w:rPr>
                <w:rFonts w:ascii="Arial" w:hAnsi="Arial" w:cs="Arial"/>
              </w:rPr>
              <w:t>&lt;</w:t>
            </w:r>
            <w:r w:rsidRPr="00314E70">
              <w:rPr>
                <w:rFonts w:ascii="Arial" w:hAnsi="Arial" w:cs="Arial"/>
                <w:spacing w:val="-3"/>
              </w:rPr>
              <w:t xml:space="preserve"> </w:t>
            </w:r>
            <w:r w:rsidRPr="00314E70">
              <w:rPr>
                <w:rFonts w:ascii="Arial" w:hAnsi="Arial" w:cs="Arial"/>
              </w:rPr>
              <w:t>(X</w:t>
            </w:r>
            <w:r w:rsidRPr="00314E70">
              <w:rPr>
                <w:rFonts w:ascii="Arial" w:hAnsi="Arial" w:cs="Arial"/>
                <w:spacing w:val="-2"/>
              </w:rPr>
              <w:t xml:space="preserve"> </w:t>
            </w:r>
            <w:r w:rsidRPr="00314E70">
              <w:rPr>
                <w:rFonts w:ascii="Arial" w:hAnsi="Arial" w:cs="Arial"/>
              </w:rPr>
              <w:t>-</w:t>
            </w:r>
            <w:r w:rsidRPr="00314E70">
              <w:rPr>
                <w:rFonts w:ascii="Arial" w:hAnsi="Arial" w:cs="Arial"/>
                <w:spacing w:val="-3"/>
              </w:rPr>
              <w:t xml:space="preserve"> </w:t>
            </w:r>
            <w:r w:rsidRPr="00314E70">
              <w:rPr>
                <w:rFonts w:ascii="Arial" w:hAnsi="Arial" w:cs="Arial"/>
              </w:rPr>
              <w:t>SD)</w:t>
            </w:r>
          </w:p>
        </w:tc>
      </w:tr>
      <w:tr w:rsidR="00314E70" w:rsidRPr="00314E70" w14:paraId="38B82A3D" w14:textId="77777777" w:rsidTr="00F8789F">
        <w:trPr>
          <w:trHeight w:val="305"/>
          <w:jc w:val="center"/>
        </w:trPr>
        <w:tc>
          <w:tcPr>
            <w:tcW w:w="5580" w:type="dxa"/>
          </w:tcPr>
          <w:p w14:paraId="670A3C06" w14:textId="77777777" w:rsidR="00314E70" w:rsidRPr="00314E70" w:rsidRDefault="00314E70" w:rsidP="00F8789F">
            <w:pPr>
              <w:pStyle w:val="TableParagraph"/>
              <w:spacing w:before="100" w:beforeAutospacing="1" w:after="100" w:afterAutospacing="1"/>
              <w:ind w:left="105"/>
              <w:jc w:val="both"/>
              <w:rPr>
                <w:rFonts w:ascii="Arial" w:hAnsi="Arial" w:cs="Arial"/>
              </w:rPr>
            </w:pPr>
            <w:r w:rsidRPr="00314E70">
              <w:rPr>
                <w:rFonts w:ascii="Arial" w:hAnsi="Arial" w:cs="Arial"/>
              </w:rPr>
              <w:t>Favorable attitude</w:t>
            </w:r>
          </w:p>
        </w:tc>
        <w:tc>
          <w:tcPr>
            <w:tcW w:w="3060" w:type="dxa"/>
          </w:tcPr>
          <w:p w14:paraId="0EADB2FC" w14:textId="77777777" w:rsidR="00314E70" w:rsidRPr="00314E70" w:rsidRDefault="00314E70" w:rsidP="00F8789F">
            <w:pPr>
              <w:pStyle w:val="TableParagraph"/>
              <w:spacing w:before="100" w:beforeAutospacing="1" w:after="100" w:afterAutospacing="1"/>
              <w:ind w:left="499" w:right="495"/>
              <w:jc w:val="both"/>
              <w:rPr>
                <w:rFonts w:ascii="Arial" w:hAnsi="Arial" w:cs="Arial"/>
              </w:rPr>
            </w:pPr>
            <w:r w:rsidRPr="00314E70">
              <w:rPr>
                <w:rFonts w:ascii="Arial" w:hAnsi="Arial" w:cs="Arial"/>
              </w:rPr>
              <w:t>Between</w:t>
            </w:r>
            <w:r w:rsidRPr="00314E70">
              <w:rPr>
                <w:rFonts w:ascii="Arial" w:hAnsi="Arial" w:cs="Arial"/>
                <w:spacing w:val="-2"/>
              </w:rPr>
              <w:t xml:space="preserve"> </w:t>
            </w:r>
            <w:r w:rsidRPr="00314E70">
              <w:rPr>
                <w:rFonts w:ascii="Arial" w:hAnsi="Arial" w:cs="Arial"/>
              </w:rPr>
              <w:t>(X</w:t>
            </w:r>
            <w:r w:rsidRPr="00314E70">
              <w:rPr>
                <w:rFonts w:ascii="Arial" w:hAnsi="Arial" w:cs="Arial"/>
                <w:spacing w:val="2"/>
              </w:rPr>
              <w:t xml:space="preserve"> </w:t>
            </w:r>
            <w:r w:rsidRPr="00314E70">
              <w:rPr>
                <w:rFonts w:ascii="Arial" w:hAnsi="Arial" w:cs="Arial"/>
              </w:rPr>
              <w:t>+</w:t>
            </w:r>
            <w:r w:rsidRPr="00314E70">
              <w:rPr>
                <w:rFonts w:ascii="Arial" w:hAnsi="Arial" w:cs="Arial"/>
                <w:spacing w:val="-2"/>
              </w:rPr>
              <w:t xml:space="preserve"> </w:t>
            </w:r>
            <w:r w:rsidRPr="00314E70">
              <w:rPr>
                <w:rFonts w:ascii="Arial" w:hAnsi="Arial" w:cs="Arial"/>
              </w:rPr>
              <w:t>SD)</w:t>
            </w:r>
          </w:p>
        </w:tc>
      </w:tr>
      <w:tr w:rsidR="00314E70" w:rsidRPr="00314E70" w14:paraId="612F19A8" w14:textId="77777777" w:rsidTr="00F8789F">
        <w:trPr>
          <w:trHeight w:val="341"/>
          <w:jc w:val="center"/>
        </w:trPr>
        <w:tc>
          <w:tcPr>
            <w:tcW w:w="5580" w:type="dxa"/>
            <w:tcBorders>
              <w:bottom w:val="single" w:sz="6" w:space="0" w:color="000000"/>
            </w:tcBorders>
          </w:tcPr>
          <w:p w14:paraId="0C3944F3" w14:textId="77777777" w:rsidR="00314E70" w:rsidRPr="00314E70" w:rsidRDefault="00314E70" w:rsidP="00F8789F">
            <w:pPr>
              <w:pStyle w:val="TableParagraph"/>
              <w:spacing w:before="100" w:beforeAutospacing="1" w:after="100" w:afterAutospacing="1"/>
              <w:ind w:left="105"/>
              <w:jc w:val="both"/>
              <w:rPr>
                <w:rFonts w:ascii="Arial" w:hAnsi="Arial" w:cs="Arial"/>
              </w:rPr>
            </w:pPr>
            <w:r w:rsidRPr="00314E70">
              <w:rPr>
                <w:rFonts w:ascii="Arial" w:hAnsi="Arial" w:cs="Arial"/>
              </w:rPr>
              <w:t>Highly favorable attitude</w:t>
            </w:r>
          </w:p>
        </w:tc>
        <w:tc>
          <w:tcPr>
            <w:tcW w:w="3060" w:type="dxa"/>
            <w:tcBorders>
              <w:bottom w:val="single" w:sz="6" w:space="0" w:color="000000"/>
            </w:tcBorders>
          </w:tcPr>
          <w:p w14:paraId="0C16C924" w14:textId="77777777" w:rsidR="00314E70" w:rsidRPr="00314E70" w:rsidRDefault="00314E70" w:rsidP="00F8789F">
            <w:pPr>
              <w:pStyle w:val="TableParagraph"/>
              <w:spacing w:before="100" w:beforeAutospacing="1" w:after="100" w:afterAutospacing="1"/>
              <w:ind w:left="499" w:right="494"/>
              <w:jc w:val="both"/>
              <w:rPr>
                <w:rFonts w:ascii="Arial" w:hAnsi="Arial" w:cs="Arial"/>
              </w:rPr>
            </w:pPr>
            <w:r w:rsidRPr="00314E70">
              <w:rPr>
                <w:rFonts w:ascii="Arial" w:hAnsi="Arial" w:cs="Arial"/>
              </w:rPr>
              <w:t>&gt;</w:t>
            </w:r>
            <w:r w:rsidRPr="00314E70">
              <w:rPr>
                <w:rFonts w:ascii="Arial" w:hAnsi="Arial" w:cs="Arial"/>
                <w:spacing w:val="-2"/>
              </w:rPr>
              <w:t xml:space="preserve"> </w:t>
            </w:r>
            <w:r w:rsidRPr="00314E70">
              <w:rPr>
                <w:rFonts w:ascii="Arial" w:hAnsi="Arial" w:cs="Arial"/>
              </w:rPr>
              <w:t>(X</w:t>
            </w:r>
            <w:r w:rsidRPr="00314E70">
              <w:rPr>
                <w:rFonts w:ascii="Arial" w:hAnsi="Arial" w:cs="Arial"/>
                <w:spacing w:val="-2"/>
              </w:rPr>
              <w:t xml:space="preserve"> </w:t>
            </w:r>
            <w:r w:rsidRPr="00314E70">
              <w:rPr>
                <w:rFonts w:ascii="Arial" w:hAnsi="Arial" w:cs="Arial"/>
              </w:rPr>
              <w:t>+</w:t>
            </w:r>
            <w:r w:rsidRPr="00314E70">
              <w:rPr>
                <w:rFonts w:ascii="Arial" w:hAnsi="Arial" w:cs="Arial"/>
                <w:spacing w:val="-2"/>
              </w:rPr>
              <w:t xml:space="preserve"> </w:t>
            </w:r>
            <w:r w:rsidRPr="00314E70">
              <w:rPr>
                <w:rFonts w:ascii="Arial" w:hAnsi="Arial" w:cs="Arial"/>
              </w:rPr>
              <w:t>SD)</w:t>
            </w:r>
          </w:p>
        </w:tc>
      </w:tr>
    </w:tbl>
    <w:p w14:paraId="66F828FB" w14:textId="3FB4E7CE" w:rsidR="00314E70" w:rsidRPr="00314E70" w:rsidRDefault="00314E70" w:rsidP="00314E70">
      <w:pPr>
        <w:spacing w:before="100" w:beforeAutospacing="1" w:after="100" w:afterAutospacing="1"/>
        <w:jc w:val="center"/>
        <w:rPr>
          <w:rFonts w:ascii="Arial" w:hAnsi="Arial" w:cs="Arial"/>
          <w:sz w:val="22"/>
          <w:szCs w:val="22"/>
        </w:rPr>
      </w:pPr>
      <w:r w:rsidRPr="00314E70">
        <w:rPr>
          <w:rFonts w:ascii="Arial" w:hAnsi="Arial" w:cs="Arial"/>
          <w:sz w:val="22"/>
          <w:szCs w:val="22"/>
        </w:rPr>
        <w:t xml:space="preserve">Table </w:t>
      </w:r>
      <w:r w:rsidR="0039122A">
        <w:rPr>
          <w:rFonts w:ascii="Arial" w:hAnsi="Arial" w:cs="Arial"/>
          <w:sz w:val="22"/>
          <w:szCs w:val="22"/>
        </w:rPr>
        <w:t>3</w:t>
      </w:r>
      <w:r w:rsidRPr="00314E70">
        <w:rPr>
          <w:rFonts w:ascii="Arial" w:hAnsi="Arial" w:cs="Arial"/>
          <w:sz w:val="22"/>
          <w:szCs w:val="22"/>
        </w:rPr>
        <w:t>: Final standardized scale to assess the attitude of farmers towards agricultural diversification</w:t>
      </w:r>
    </w:p>
    <w:tbl>
      <w:tblPr>
        <w:tblW w:w="8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5098"/>
        <w:gridCol w:w="607"/>
        <w:gridCol w:w="607"/>
        <w:gridCol w:w="608"/>
        <w:gridCol w:w="607"/>
        <w:gridCol w:w="608"/>
      </w:tblGrid>
      <w:tr w:rsidR="00314E70" w:rsidRPr="00314E70" w14:paraId="5F6D0254" w14:textId="77777777" w:rsidTr="00F8789F">
        <w:trPr>
          <w:trHeight w:val="296"/>
          <w:jc w:val="center"/>
        </w:trPr>
        <w:tc>
          <w:tcPr>
            <w:tcW w:w="549" w:type="dxa"/>
            <w:vMerge w:val="restart"/>
            <w:tcBorders>
              <w:right w:val="single" w:sz="4" w:space="0" w:color="auto"/>
            </w:tcBorders>
          </w:tcPr>
          <w:p w14:paraId="5949150D" w14:textId="77777777" w:rsidR="00314E70" w:rsidRPr="00314E70" w:rsidRDefault="00314E70" w:rsidP="00F8789F">
            <w:pPr>
              <w:rPr>
                <w:rFonts w:ascii="Arial" w:hAnsi="Arial" w:cs="Arial"/>
                <w:b/>
                <w:sz w:val="22"/>
                <w:szCs w:val="22"/>
              </w:rPr>
            </w:pPr>
            <w:r w:rsidRPr="00314E70">
              <w:rPr>
                <w:rFonts w:ascii="Arial" w:hAnsi="Arial" w:cs="Arial"/>
                <w:b/>
                <w:sz w:val="22"/>
                <w:szCs w:val="22"/>
              </w:rPr>
              <w:t>Sl. No</w:t>
            </w:r>
          </w:p>
        </w:tc>
        <w:tc>
          <w:tcPr>
            <w:tcW w:w="5098" w:type="dxa"/>
            <w:vMerge w:val="restart"/>
            <w:tcBorders>
              <w:left w:val="single" w:sz="4" w:space="0" w:color="auto"/>
            </w:tcBorders>
            <w:vAlign w:val="center"/>
          </w:tcPr>
          <w:p w14:paraId="63B974D4" w14:textId="77777777" w:rsidR="00314E70" w:rsidRPr="00314E70" w:rsidRDefault="00314E70" w:rsidP="00F8789F">
            <w:pPr>
              <w:rPr>
                <w:rFonts w:ascii="Arial" w:hAnsi="Arial" w:cs="Arial"/>
                <w:b/>
                <w:sz w:val="22"/>
                <w:szCs w:val="22"/>
              </w:rPr>
            </w:pPr>
            <w:r w:rsidRPr="00314E70">
              <w:rPr>
                <w:rFonts w:ascii="Arial" w:hAnsi="Arial" w:cs="Arial"/>
                <w:b/>
                <w:sz w:val="22"/>
                <w:szCs w:val="22"/>
              </w:rPr>
              <w:t xml:space="preserve">Statements </w:t>
            </w:r>
          </w:p>
        </w:tc>
        <w:tc>
          <w:tcPr>
            <w:tcW w:w="3037" w:type="dxa"/>
            <w:gridSpan w:val="5"/>
            <w:vAlign w:val="center"/>
          </w:tcPr>
          <w:p w14:paraId="5CC3D270" w14:textId="77777777" w:rsidR="00314E70" w:rsidRPr="00314E70" w:rsidRDefault="00314E70" w:rsidP="00F8789F">
            <w:pPr>
              <w:jc w:val="center"/>
              <w:rPr>
                <w:rFonts w:ascii="Arial" w:hAnsi="Arial" w:cs="Arial"/>
                <w:b/>
                <w:sz w:val="22"/>
                <w:szCs w:val="22"/>
              </w:rPr>
            </w:pPr>
            <w:r w:rsidRPr="00314E70">
              <w:rPr>
                <w:rFonts w:ascii="Arial" w:hAnsi="Arial" w:cs="Arial"/>
                <w:b/>
                <w:snapToGrid w:val="0"/>
                <w:sz w:val="22"/>
                <w:szCs w:val="22"/>
              </w:rPr>
              <w:t>Level of agreement</w:t>
            </w:r>
          </w:p>
        </w:tc>
      </w:tr>
      <w:tr w:rsidR="00314E70" w:rsidRPr="00314E70" w14:paraId="1EA5A47F" w14:textId="77777777" w:rsidTr="00F8789F">
        <w:trPr>
          <w:trHeight w:val="296"/>
          <w:jc w:val="center"/>
        </w:trPr>
        <w:tc>
          <w:tcPr>
            <w:tcW w:w="549" w:type="dxa"/>
            <w:vMerge/>
            <w:tcBorders>
              <w:right w:val="single" w:sz="4" w:space="0" w:color="auto"/>
            </w:tcBorders>
          </w:tcPr>
          <w:p w14:paraId="73FF4314" w14:textId="77777777" w:rsidR="00314E70" w:rsidRPr="00314E70" w:rsidRDefault="00314E70" w:rsidP="00F8789F">
            <w:pPr>
              <w:rPr>
                <w:rFonts w:ascii="Arial" w:hAnsi="Arial" w:cs="Arial"/>
                <w:b/>
                <w:sz w:val="22"/>
                <w:szCs w:val="22"/>
              </w:rPr>
            </w:pPr>
          </w:p>
        </w:tc>
        <w:tc>
          <w:tcPr>
            <w:tcW w:w="5098" w:type="dxa"/>
            <w:vMerge/>
            <w:tcBorders>
              <w:left w:val="single" w:sz="4" w:space="0" w:color="auto"/>
            </w:tcBorders>
            <w:vAlign w:val="center"/>
          </w:tcPr>
          <w:p w14:paraId="22BD4C0E" w14:textId="77777777" w:rsidR="00314E70" w:rsidRPr="00314E70" w:rsidRDefault="00314E70" w:rsidP="00F8789F">
            <w:pPr>
              <w:rPr>
                <w:rFonts w:ascii="Arial" w:hAnsi="Arial" w:cs="Arial"/>
                <w:b/>
                <w:sz w:val="22"/>
                <w:szCs w:val="22"/>
              </w:rPr>
            </w:pPr>
          </w:p>
        </w:tc>
        <w:tc>
          <w:tcPr>
            <w:tcW w:w="607" w:type="dxa"/>
            <w:vAlign w:val="center"/>
          </w:tcPr>
          <w:p w14:paraId="531B7D3E" w14:textId="77777777" w:rsidR="00314E70" w:rsidRPr="00314E70" w:rsidRDefault="00314E70" w:rsidP="00F8789F">
            <w:pPr>
              <w:jc w:val="center"/>
              <w:rPr>
                <w:rFonts w:ascii="Arial" w:hAnsi="Arial" w:cs="Arial"/>
                <w:b/>
                <w:sz w:val="22"/>
                <w:szCs w:val="22"/>
              </w:rPr>
            </w:pPr>
            <w:r w:rsidRPr="00314E70">
              <w:rPr>
                <w:rFonts w:ascii="Arial" w:hAnsi="Arial" w:cs="Arial"/>
                <w:b/>
                <w:sz w:val="22"/>
                <w:szCs w:val="22"/>
              </w:rPr>
              <w:t>SA</w:t>
            </w:r>
          </w:p>
        </w:tc>
        <w:tc>
          <w:tcPr>
            <w:tcW w:w="607" w:type="dxa"/>
            <w:vAlign w:val="center"/>
          </w:tcPr>
          <w:p w14:paraId="60A08A4A" w14:textId="77777777" w:rsidR="00314E70" w:rsidRPr="00314E70" w:rsidRDefault="00314E70" w:rsidP="00F8789F">
            <w:pPr>
              <w:jc w:val="center"/>
              <w:rPr>
                <w:rFonts w:ascii="Arial" w:hAnsi="Arial" w:cs="Arial"/>
                <w:b/>
                <w:sz w:val="22"/>
                <w:szCs w:val="22"/>
                <w:lang w:val="en-GB"/>
              </w:rPr>
            </w:pPr>
            <w:r w:rsidRPr="00314E70">
              <w:rPr>
                <w:rFonts w:ascii="Arial" w:hAnsi="Arial" w:cs="Arial"/>
                <w:b/>
                <w:sz w:val="22"/>
                <w:szCs w:val="22"/>
              </w:rPr>
              <w:t>A</w:t>
            </w:r>
          </w:p>
        </w:tc>
        <w:tc>
          <w:tcPr>
            <w:tcW w:w="608" w:type="dxa"/>
            <w:vAlign w:val="center"/>
          </w:tcPr>
          <w:p w14:paraId="09E61FC3" w14:textId="77777777" w:rsidR="00314E70" w:rsidRPr="00314E70" w:rsidRDefault="00314E70" w:rsidP="00F8789F">
            <w:pPr>
              <w:jc w:val="center"/>
              <w:rPr>
                <w:rFonts w:ascii="Arial" w:hAnsi="Arial" w:cs="Arial"/>
                <w:b/>
                <w:sz w:val="22"/>
                <w:szCs w:val="22"/>
                <w:lang w:val="en-GB"/>
              </w:rPr>
            </w:pPr>
            <w:r w:rsidRPr="00314E70">
              <w:rPr>
                <w:rFonts w:ascii="Arial" w:hAnsi="Arial" w:cs="Arial"/>
                <w:b/>
                <w:sz w:val="22"/>
                <w:szCs w:val="22"/>
              </w:rPr>
              <w:t>U</w:t>
            </w:r>
          </w:p>
        </w:tc>
        <w:tc>
          <w:tcPr>
            <w:tcW w:w="607" w:type="dxa"/>
            <w:vAlign w:val="center"/>
          </w:tcPr>
          <w:p w14:paraId="5C5D3E60" w14:textId="77777777" w:rsidR="00314E70" w:rsidRPr="00314E70" w:rsidRDefault="00314E70" w:rsidP="00F8789F">
            <w:pPr>
              <w:jc w:val="center"/>
              <w:rPr>
                <w:rFonts w:ascii="Arial" w:hAnsi="Arial" w:cs="Arial"/>
                <w:b/>
                <w:sz w:val="22"/>
                <w:szCs w:val="22"/>
                <w:lang w:val="en-GB"/>
              </w:rPr>
            </w:pPr>
            <w:r w:rsidRPr="00314E70">
              <w:rPr>
                <w:rFonts w:ascii="Arial" w:hAnsi="Arial" w:cs="Arial"/>
                <w:b/>
                <w:sz w:val="22"/>
                <w:szCs w:val="22"/>
              </w:rPr>
              <w:t>D</w:t>
            </w:r>
          </w:p>
        </w:tc>
        <w:tc>
          <w:tcPr>
            <w:tcW w:w="608" w:type="dxa"/>
            <w:vAlign w:val="center"/>
          </w:tcPr>
          <w:p w14:paraId="002ECE1B" w14:textId="77777777" w:rsidR="00314E70" w:rsidRPr="00314E70" w:rsidRDefault="00314E70" w:rsidP="00F8789F">
            <w:pPr>
              <w:jc w:val="center"/>
              <w:rPr>
                <w:rFonts w:ascii="Arial" w:hAnsi="Arial" w:cs="Arial"/>
                <w:b/>
                <w:sz w:val="22"/>
                <w:szCs w:val="22"/>
                <w:lang w:val="en-GB"/>
              </w:rPr>
            </w:pPr>
            <w:r w:rsidRPr="00314E70">
              <w:rPr>
                <w:rFonts w:ascii="Arial" w:hAnsi="Arial" w:cs="Arial"/>
                <w:b/>
                <w:sz w:val="22"/>
                <w:szCs w:val="22"/>
              </w:rPr>
              <w:t>SD</w:t>
            </w:r>
          </w:p>
        </w:tc>
      </w:tr>
      <w:tr w:rsidR="00314E70" w:rsidRPr="00314E70" w14:paraId="48BE95F3" w14:textId="77777777" w:rsidTr="00F8789F">
        <w:trPr>
          <w:trHeight w:val="323"/>
          <w:jc w:val="center"/>
        </w:trPr>
        <w:tc>
          <w:tcPr>
            <w:tcW w:w="549" w:type="dxa"/>
          </w:tcPr>
          <w:p w14:paraId="53A468F0"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w:t>
            </w:r>
            <w:r w:rsidRPr="00314E70">
              <w:rPr>
                <w:rFonts w:ascii="Arial" w:hAnsi="Arial" w:cs="Arial"/>
                <w:snapToGrid w:val="0"/>
                <w:spacing w:val="-6"/>
                <w:sz w:val="22"/>
                <w:szCs w:val="22"/>
              </w:rPr>
              <w:t>(+)</w:t>
            </w:r>
          </w:p>
        </w:tc>
        <w:tc>
          <w:tcPr>
            <w:tcW w:w="5098" w:type="dxa"/>
          </w:tcPr>
          <w:p w14:paraId="655AAE61" w14:textId="77777777" w:rsidR="00314E70" w:rsidRPr="00314E70" w:rsidRDefault="00314E70" w:rsidP="00F8789F">
            <w:pPr>
              <w:autoSpaceDE w:val="0"/>
              <w:autoSpaceDN w:val="0"/>
              <w:adjustRightInd w:val="0"/>
              <w:jc w:val="both"/>
              <w:rPr>
                <w:rFonts w:ascii="Arial" w:hAnsi="Arial" w:cs="Arial"/>
                <w:snapToGrid w:val="0"/>
                <w:spacing w:val="-6"/>
                <w:sz w:val="22"/>
                <w:szCs w:val="22"/>
              </w:rPr>
            </w:pPr>
            <w:r w:rsidRPr="00314E70">
              <w:rPr>
                <w:rFonts w:ascii="Arial" w:hAnsi="Arial" w:cs="Arial"/>
                <w:snapToGrid w:val="0"/>
                <w:spacing w:val="-6"/>
                <w:sz w:val="22"/>
                <w:szCs w:val="22"/>
              </w:rPr>
              <w:t>Diversification provides employment opportunity to rural people</w:t>
            </w:r>
          </w:p>
        </w:tc>
        <w:tc>
          <w:tcPr>
            <w:tcW w:w="607" w:type="dxa"/>
          </w:tcPr>
          <w:p w14:paraId="62E0AE5B" w14:textId="77777777" w:rsidR="00314E70" w:rsidRPr="00314E70" w:rsidRDefault="00314E70" w:rsidP="00F8789F">
            <w:pPr>
              <w:jc w:val="center"/>
              <w:rPr>
                <w:rFonts w:ascii="Arial" w:hAnsi="Arial" w:cs="Arial"/>
                <w:sz w:val="22"/>
                <w:szCs w:val="22"/>
              </w:rPr>
            </w:pPr>
          </w:p>
        </w:tc>
        <w:tc>
          <w:tcPr>
            <w:tcW w:w="607" w:type="dxa"/>
          </w:tcPr>
          <w:p w14:paraId="608DC135" w14:textId="77777777" w:rsidR="00314E70" w:rsidRPr="00314E70" w:rsidRDefault="00314E70" w:rsidP="00F8789F">
            <w:pPr>
              <w:jc w:val="center"/>
              <w:rPr>
                <w:rFonts w:ascii="Arial" w:hAnsi="Arial" w:cs="Arial"/>
                <w:sz w:val="22"/>
                <w:szCs w:val="22"/>
              </w:rPr>
            </w:pPr>
          </w:p>
        </w:tc>
        <w:tc>
          <w:tcPr>
            <w:tcW w:w="608" w:type="dxa"/>
          </w:tcPr>
          <w:p w14:paraId="3939FA87" w14:textId="77777777" w:rsidR="00314E70" w:rsidRPr="00314E70" w:rsidRDefault="00314E70" w:rsidP="00F8789F">
            <w:pPr>
              <w:jc w:val="center"/>
              <w:rPr>
                <w:rFonts w:ascii="Arial" w:hAnsi="Arial" w:cs="Arial"/>
                <w:sz w:val="22"/>
                <w:szCs w:val="22"/>
              </w:rPr>
            </w:pPr>
          </w:p>
        </w:tc>
        <w:tc>
          <w:tcPr>
            <w:tcW w:w="607" w:type="dxa"/>
          </w:tcPr>
          <w:p w14:paraId="004CD295" w14:textId="77777777" w:rsidR="00314E70" w:rsidRPr="00314E70" w:rsidRDefault="00314E70" w:rsidP="00F8789F">
            <w:pPr>
              <w:jc w:val="center"/>
              <w:rPr>
                <w:rFonts w:ascii="Arial" w:hAnsi="Arial" w:cs="Arial"/>
                <w:sz w:val="22"/>
                <w:szCs w:val="22"/>
              </w:rPr>
            </w:pPr>
          </w:p>
        </w:tc>
        <w:tc>
          <w:tcPr>
            <w:tcW w:w="608" w:type="dxa"/>
          </w:tcPr>
          <w:p w14:paraId="1E3740D3" w14:textId="77777777" w:rsidR="00314E70" w:rsidRPr="00314E70" w:rsidRDefault="00314E70" w:rsidP="00F8789F">
            <w:pPr>
              <w:jc w:val="center"/>
              <w:rPr>
                <w:rFonts w:ascii="Arial" w:hAnsi="Arial" w:cs="Arial"/>
                <w:sz w:val="22"/>
                <w:szCs w:val="22"/>
              </w:rPr>
            </w:pPr>
          </w:p>
        </w:tc>
      </w:tr>
      <w:tr w:rsidR="00314E70" w:rsidRPr="00314E70" w14:paraId="72859C82" w14:textId="77777777" w:rsidTr="00F8789F">
        <w:trPr>
          <w:trHeight w:val="144"/>
          <w:jc w:val="center"/>
        </w:trPr>
        <w:tc>
          <w:tcPr>
            <w:tcW w:w="549" w:type="dxa"/>
          </w:tcPr>
          <w:p w14:paraId="528B7573"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2(-)</w:t>
            </w:r>
          </w:p>
        </w:tc>
        <w:tc>
          <w:tcPr>
            <w:tcW w:w="5098" w:type="dxa"/>
          </w:tcPr>
          <w:p w14:paraId="4B25A560"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Diversification is good but the results are not encouraging</w:t>
            </w:r>
          </w:p>
        </w:tc>
        <w:tc>
          <w:tcPr>
            <w:tcW w:w="607" w:type="dxa"/>
          </w:tcPr>
          <w:p w14:paraId="7E464397" w14:textId="77777777" w:rsidR="00314E70" w:rsidRPr="00314E70" w:rsidRDefault="00314E70" w:rsidP="00F8789F">
            <w:pPr>
              <w:jc w:val="center"/>
              <w:rPr>
                <w:rStyle w:val="fontstyle21"/>
                <w:rFonts w:ascii="Arial" w:hAnsi="Arial" w:cs="Arial"/>
                <w:sz w:val="22"/>
                <w:szCs w:val="22"/>
              </w:rPr>
            </w:pPr>
          </w:p>
        </w:tc>
        <w:tc>
          <w:tcPr>
            <w:tcW w:w="607" w:type="dxa"/>
          </w:tcPr>
          <w:p w14:paraId="689BF163" w14:textId="77777777" w:rsidR="00314E70" w:rsidRPr="00314E70" w:rsidRDefault="00314E70" w:rsidP="00F8789F">
            <w:pPr>
              <w:jc w:val="center"/>
              <w:rPr>
                <w:rStyle w:val="fontstyle21"/>
                <w:rFonts w:ascii="Arial" w:hAnsi="Arial" w:cs="Arial"/>
                <w:sz w:val="22"/>
                <w:szCs w:val="22"/>
              </w:rPr>
            </w:pPr>
          </w:p>
        </w:tc>
        <w:tc>
          <w:tcPr>
            <w:tcW w:w="608" w:type="dxa"/>
          </w:tcPr>
          <w:p w14:paraId="418854C8" w14:textId="77777777" w:rsidR="00314E70" w:rsidRPr="00314E70" w:rsidRDefault="00314E70" w:rsidP="00F8789F">
            <w:pPr>
              <w:jc w:val="center"/>
              <w:rPr>
                <w:rStyle w:val="fontstyle21"/>
                <w:rFonts w:ascii="Arial" w:hAnsi="Arial" w:cs="Arial"/>
                <w:sz w:val="22"/>
                <w:szCs w:val="22"/>
              </w:rPr>
            </w:pPr>
          </w:p>
        </w:tc>
        <w:tc>
          <w:tcPr>
            <w:tcW w:w="607" w:type="dxa"/>
          </w:tcPr>
          <w:p w14:paraId="26295320" w14:textId="77777777" w:rsidR="00314E70" w:rsidRPr="00314E70" w:rsidRDefault="00314E70" w:rsidP="00F8789F">
            <w:pPr>
              <w:jc w:val="center"/>
              <w:rPr>
                <w:rStyle w:val="fontstyle21"/>
                <w:rFonts w:ascii="Arial" w:hAnsi="Arial" w:cs="Arial"/>
                <w:sz w:val="22"/>
                <w:szCs w:val="22"/>
              </w:rPr>
            </w:pPr>
          </w:p>
        </w:tc>
        <w:tc>
          <w:tcPr>
            <w:tcW w:w="608" w:type="dxa"/>
          </w:tcPr>
          <w:p w14:paraId="1A66BDA1" w14:textId="77777777" w:rsidR="00314E70" w:rsidRPr="00314E70" w:rsidRDefault="00314E70" w:rsidP="00F8789F">
            <w:pPr>
              <w:jc w:val="center"/>
              <w:rPr>
                <w:rStyle w:val="fontstyle21"/>
                <w:rFonts w:ascii="Arial" w:hAnsi="Arial" w:cs="Arial"/>
                <w:sz w:val="22"/>
                <w:szCs w:val="22"/>
              </w:rPr>
            </w:pPr>
          </w:p>
        </w:tc>
      </w:tr>
      <w:tr w:rsidR="00314E70" w:rsidRPr="00314E70" w14:paraId="7C286CCD" w14:textId="77777777" w:rsidTr="00F8789F">
        <w:trPr>
          <w:trHeight w:val="144"/>
          <w:jc w:val="center"/>
        </w:trPr>
        <w:tc>
          <w:tcPr>
            <w:tcW w:w="549" w:type="dxa"/>
          </w:tcPr>
          <w:p w14:paraId="0AD20AF6"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3(+)</w:t>
            </w:r>
          </w:p>
        </w:tc>
        <w:tc>
          <w:tcPr>
            <w:tcW w:w="5098" w:type="dxa"/>
          </w:tcPr>
          <w:p w14:paraId="36FB29DA"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Wide publicity has to be done among farming community about the importance of diversified farming</w:t>
            </w:r>
          </w:p>
        </w:tc>
        <w:tc>
          <w:tcPr>
            <w:tcW w:w="607" w:type="dxa"/>
          </w:tcPr>
          <w:p w14:paraId="5C8169A9" w14:textId="77777777" w:rsidR="00314E70" w:rsidRPr="00314E70" w:rsidRDefault="00314E70" w:rsidP="00F8789F">
            <w:pPr>
              <w:jc w:val="center"/>
              <w:rPr>
                <w:rStyle w:val="fontstyle21"/>
                <w:rFonts w:ascii="Arial" w:hAnsi="Arial" w:cs="Arial"/>
                <w:sz w:val="22"/>
                <w:szCs w:val="22"/>
              </w:rPr>
            </w:pPr>
          </w:p>
        </w:tc>
        <w:tc>
          <w:tcPr>
            <w:tcW w:w="607" w:type="dxa"/>
          </w:tcPr>
          <w:p w14:paraId="6BBF4D96" w14:textId="77777777" w:rsidR="00314E70" w:rsidRPr="00314E70" w:rsidRDefault="00314E70" w:rsidP="00F8789F">
            <w:pPr>
              <w:jc w:val="center"/>
              <w:rPr>
                <w:rStyle w:val="fontstyle21"/>
                <w:rFonts w:ascii="Arial" w:hAnsi="Arial" w:cs="Arial"/>
                <w:sz w:val="22"/>
                <w:szCs w:val="22"/>
              </w:rPr>
            </w:pPr>
          </w:p>
        </w:tc>
        <w:tc>
          <w:tcPr>
            <w:tcW w:w="608" w:type="dxa"/>
          </w:tcPr>
          <w:p w14:paraId="2510617D" w14:textId="77777777" w:rsidR="00314E70" w:rsidRPr="00314E70" w:rsidRDefault="00314E70" w:rsidP="00F8789F">
            <w:pPr>
              <w:jc w:val="center"/>
              <w:rPr>
                <w:rStyle w:val="fontstyle21"/>
                <w:rFonts w:ascii="Arial" w:hAnsi="Arial" w:cs="Arial"/>
                <w:sz w:val="22"/>
                <w:szCs w:val="22"/>
              </w:rPr>
            </w:pPr>
          </w:p>
        </w:tc>
        <w:tc>
          <w:tcPr>
            <w:tcW w:w="607" w:type="dxa"/>
          </w:tcPr>
          <w:p w14:paraId="0078C4C4" w14:textId="77777777" w:rsidR="00314E70" w:rsidRPr="00314E70" w:rsidRDefault="00314E70" w:rsidP="00F8789F">
            <w:pPr>
              <w:jc w:val="center"/>
              <w:rPr>
                <w:rStyle w:val="fontstyle21"/>
                <w:rFonts w:ascii="Arial" w:hAnsi="Arial" w:cs="Arial"/>
                <w:sz w:val="22"/>
                <w:szCs w:val="22"/>
              </w:rPr>
            </w:pPr>
          </w:p>
        </w:tc>
        <w:tc>
          <w:tcPr>
            <w:tcW w:w="608" w:type="dxa"/>
          </w:tcPr>
          <w:p w14:paraId="34214A34" w14:textId="77777777" w:rsidR="00314E70" w:rsidRPr="00314E70" w:rsidRDefault="00314E70" w:rsidP="00F8789F">
            <w:pPr>
              <w:jc w:val="center"/>
              <w:rPr>
                <w:rStyle w:val="fontstyle21"/>
                <w:rFonts w:ascii="Arial" w:hAnsi="Arial" w:cs="Arial"/>
                <w:sz w:val="22"/>
                <w:szCs w:val="22"/>
              </w:rPr>
            </w:pPr>
          </w:p>
        </w:tc>
      </w:tr>
      <w:tr w:rsidR="00314E70" w:rsidRPr="00314E70" w14:paraId="431A4D38" w14:textId="77777777" w:rsidTr="00F8789F">
        <w:trPr>
          <w:trHeight w:val="144"/>
          <w:jc w:val="center"/>
        </w:trPr>
        <w:tc>
          <w:tcPr>
            <w:tcW w:w="549" w:type="dxa"/>
          </w:tcPr>
          <w:p w14:paraId="35E2FDDB"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4(+)</w:t>
            </w:r>
          </w:p>
        </w:tc>
        <w:tc>
          <w:tcPr>
            <w:tcW w:w="5098" w:type="dxa"/>
          </w:tcPr>
          <w:p w14:paraId="603182B7"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Variety of farm produces will be obtained due to diversified farming</w:t>
            </w:r>
          </w:p>
        </w:tc>
        <w:tc>
          <w:tcPr>
            <w:tcW w:w="607" w:type="dxa"/>
          </w:tcPr>
          <w:p w14:paraId="66707D3F" w14:textId="77777777" w:rsidR="00314E70" w:rsidRPr="00314E70" w:rsidRDefault="00314E70" w:rsidP="00F8789F">
            <w:pPr>
              <w:jc w:val="center"/>
              <w:rPr>
                <w:rFonts w:ascii="Arial" w:hAnsi="Arial" w:cs="Arial"/>
                <w:sz w:val="22"/>
                <w:szCs w:val="22"/>
              </w:rPr>
            </w:pPr>
          </w:p>
        </w:tc>
        <w:tc>
          <w:tcPr>
            <w:tcW w:w="607" w:type="dxa"/>
          </w:tcPr>
          <w:p w14:paraId="0481C0C4" w14:textId="77777777" w:rsidR="00314E70" w:rsidRPr="00314E70" w:rsidRDefault="00314E70" w:rsidP="00F8789F">
            <w:pPr>
              <w:jc w:val="center"/>
              <w:rPr>
                <w:rFonts w:ascii="Arial" w:hAnsi="Arial" w:cs="Arial"/>
                <w:sz w:val="22"/>
                <w:szCs w:val="22"/>
              </w:rPr>
            </w:pPr>
          </w:p>
        </w:tc>
        <w:tc>
          <w:tcPr>
            <w:tcW w:w="608" w:type="dxa"/>
          </w:tcPr>
          <w:p w14:paraId="00CCE1BE" w14:textId="77777777" w:rsidR="00314E70" w:rsidRPr="00314E70" w:rsidRDefault="00314E70" w:rsidP="00F8789F">
            <w:pPr>
              <w:jc w:val="center"/>
              <w:rPr>
                <w:rFonts w:ascii="Arial" w:hAnsi="Arial" w:cs="Arial"/>
                <w:sz w:val="22"/>
                <w:szCs w:val="22"/>
              </w:rPr>
            </w:pPr>
          </w:p>
        </w:tc>
        <w:tc>
          <w:tcPr>
            <w:tcW w:w="607" w:type="dxa"/>
          </w:tcPr>
          <w:p w14:paraId="4EFCF4E3" w14:textId="77777777" w:rsidR="00314E70" w:rsidRPr="00314E70" w:rsidRDefault="00314E70" w:rsidP="00F8789F">
            <w:pPr>
              <w:jc w:val="center"/>
              <w:rPr>
                <w:rFonts w:ascii="Arial" w:hAnsi="Arial" w:cs="Arial"/>
                <w:sz w:val="22"/>
                <w:szCs w:val="22"/>
              </w:rPr>
            </w:pPr>
          </w:p>
        </w:tc>
        <w:tc>
          <w:tcPr>
            <w:tcW w:w="608" w:type="dxa"/>
          </w:tcPr>
          <w:p w14:paraId="594B9184" w14:textId="77777777" w:rsidR="00314E70" w:rsidRPr="00314E70" w:rsidRDefault="00314E70" w:rsidP="00F8789F">
            <w:pPr>
              <w:jc w:val="center"/>
              <w:rPr>
                <w:rFonts w:ascii="Arial" w:hAnsi="Arial" w:cs="Arial"/>
                <w:sz w:val="22"/>
                <w:szCs w:val="22"/>
              </w:rPr>
            </w:pPr>
          </w:p>
        </w:tc>
      </w:tr>
      <w:tr w:rsidR="00314E70" w:rsidRPr="00314E70" w14:paraId="4E05C056" w14:textId="77777777" w:rsidTr="00F8789F">
        <w:trPr>
          <w:trHeight w:val="144"/>
          <w:jc w:val="center"/>
        </w:trPr>
        <w:tc>
          <w:tcPr>
            <w:tcW w:w="549" w:type="dxa"/>
          </w:tcPr>
          <w:p w14:paraId="63113622"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5</w:t>
            </w:r>
            <w:r w:rsidRPr="00314E70">
              <w:rPr>
                <w:rFonts w:ascii="Arial" w:hAnsi="Arial" w:cs="Arial"/>
                <w:snapToGrid w:val="0"/>
                <w:spacing w:val="-6"/>
                <w:sz w:val="22"/>
                <w:szCs w:val="22"/>
              </w:rPr>
              <w:t>(-)</w:t>
            </w:r>
          </w:p>
        </w:tc>
        <w:tc>
          <w:tcPr>
            <w:tcW w:w="5098" w:type="dxa"/>
          </w:tcPr>
          <w:p w14:paraId="2656998F" w14:textId="77777777" w:rsidR="00314E70" w:rsidRPr="00314E70" w:rsidRDefault="00314E70" w:rsidP="00F8789F">
            <w:pPr>
              <w:autoSpaceDE w:val="0"/>
              <w:autoSpaceDN w:val="0"/>
              <w:adjustRightInd w:val="0"/>
              <w:jc w:val="both"/>
              <w:rPr>
                <w:rFonts w:ascii="Arial" w:hAnsi="Arial" w:cs="Arial"/>
                <w:snapToGrid w:val="0"/>
                <w:sz w:val="22"/>
                <w:szCs w:val="22"/>
              </w:rPr>
            </w:pPr>
            <w:r w:rsidRPr="00314E70">
              <w:rPr>
                <w:rFonts w:ascii="Arial" w:hAnsi="Arial" w:cs="Arial"/>
                <w:snapToGrid w:val="0"/>
                <w:sz w:val="22"/>
                <w:szCs w:val="22"/>
              </w:rPr>
              <w:t>Farmers who adopt diversified farming have to face many problems</w:t>
            </w:r>
          </w:p>
        </w:tc>
        <w:tc>
          <w:tcPr>
            <w:tcW w:w="607" w:type="dxa"/>
          </w:tcPr>
          <w:p w14:paraId="634DC94E" w14:textId="77777777" w:rsidR="00314E70" w:rsidRPr="00314E70" w:rsidRDefault="00314E70" w:rsidP="00F8789F">
            <w:pPr>
              <w:jc w:val="center"/>
              <w:rPr>
                <w:rStyle w:val="fontstyle21"/>
                <w:rFonts w:ascii="Arial" w:hAnsi="Arial" w:cs="Arial"/>
                <w:sz w:val="22"/>
                <w:szCs w:val="22"/>
              </w:rPr>
            </w:pPr>
          </w:p>
        </w:tc>
        <w:tc>
          <w:tcPr>
            <w:tcW w:w="607" w:type="dxa"/>
          </w:tcPr>
          <w:p w14:paraId="3A30A4AE" w14:textId="77777777" w:rsidR="00314E70" w:rsidRPr="00314E70" w:rsidRDefault="00314E70" w:rsidP="00F8789F">
            <w:pPr>
              <w:jc w:val="center"/>
              <w:rPr>
                <w:rStyle w:val="fontstyle21"/>
                <w:rFonts w:ascii="Arial" w:hAnsi="Arial" w:cs="Arial"/>
                <w:sz w:val="22"/>
                <w:szCs w:val="22"/>
              </w:rPr>
            </w:pPr>
          </w:p>
        </w:tc>
        <w:tc>
          <w:tcPr>
            <w:tcW w:w="608" w:type="dxa"/>
          </w:tcPr>
          <w:p w14:paraId="772A7DE6" w14:textId="77777777" w:rsidR="00314E70" w:rsidRPr="00314E70" w:rsidRDefault="00314E70" w:rsidP="00F8789F">
            <w:pPr>
              <w:jc w:val="center"/>
              <w:rPr>
                <w:rStyle w:val="fontstyle21"/>
                <w:rFonts w:ascii="Arial" w:hAnsi="Arial" w:cs="Arial"/>
                <w:sz w:val="22"/>
                <w:szCs w:val="22"/>
              </w:rPr>
            </w:pPr>
          </w:p>
        </w:tc>
        <w:tc>
          <w:tcPr>
            <w:tcW w:w="607" w:type="dxa"/>
          </w:tcPr>
          <w:p w14:paraId="342CE6D4" w14:textId="77777777" w:rsidR="00314E70" w:rsidRPr="00314E70" w:rsidRDefault="00314E70" w:rsidP="00F8789F">
            <w:pPr>
              <w:jc w:val="center"/>
              <w:rPr>
                <w:rStyle w:val="fontstyle21"/>
                <w:rFonts w:ascii="Arial" w:hAnsi="Arial" w:cs="Arial"/>
                <w:sz w:val="22"/>
                <w:szCs w:val="22"/>
              </w:rPr>
            </w:pPr>
          </w:p>
        </w:tc>
        <w:tc>
          <w:tcPr>
            <w:tcW w:w="608" w:type="dxa"/>
          </w:tcPr>
          <w:p w14:paraId="39A019AC" w14:textId="77777777" w:rsidR="00314E70" w:rsidRPr="00314E70" w:rsidRDefault="00314E70" w:rsidP="00F8789F">
            <w:pPr>
              <w:jc w:val="center"/>
              <w:rPr>
                <w:rStyle w:val="fontstyle21"/>
                <w:rFonts w:ascii="Arial" w:hAnsi="Arial" w:cs="Arial"/>
                <w:sz w:val="22"/>
                <w:szCs w:val="22"/>
              </w:rPr>
            </w:pPr>
          </w:p>
        </w:tc>
      </w:tr>
      <w:tr w:rsidR="00314E70" w:rsidRPr="00314E70" w14:paraId="64D2C9FA" w14:textId="77777777" w:rsidTr="00F8789F">
        <w:trPr>
          <w:trHeight w:val="144"/>
          <w:jc w:val="center"/>
        </w:trPr>
        <w:tc>
          <w:tcPr>
            <w:tcW w:w="549" w:type="dxa"/>
          </w:tcPr>
          <w:p w14:paraId="4DB08FD0"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lastRenderedPageBreak/>
              <w:t>6</w:t>
            </w:r>
            <w:r w:rsidRPr="00314E70">
              <w:rPr>
                <w:rFonts w:ascii="Arial" w:hAnsi="Arial" w:cs="Arial"/>
                <w:snapToGrid w:val="0"/>
                <w:spacing w:val="-6"/>
                <w:sz w:val="22"/>
                <w:szCs w:val="22"/>
              </w:rPr>
              <w:t>(+)</w:t>
            </w:r>
          </w:p>
        </w:tc>
        <w:tc>
          <w:tcPr>
            <w:tcW w:w="5098" w:type="dxa"/>
          </w:tcPr>
          <w:p w14:paraId="0989FFF9"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w:t>
            </w:r>
            <w:r w:rsidRPr="00314E70">
              <w:rPr>
                <w:rFonts w:ascii="Arial" w:hAnsi="Arial" w:cs="Arial"/>
                <w:sz w:val="22"/>
                <w:szCs w:val="22"/>
              </w:rPr>
              <w:tab/>
              <w:t>diversification</w:t>
            </w:r>
            <w:r w:rsidRPr="00314E70">
              <w:rPr>
                <w:rFonts w:ascii="Arial" w:hAnsi="Arial" w:cs="Arial"/>
                <w:sz w:val="22"/>
                <w:szCs w:val="22"/>
              </w:rPr>
              <w:tab/>
              <w:t>helps</w:t>
            </w:r>
            <w:r w:rsidRPr="00314E70">
              <w:rPr>
                <w:rFonts w:ascii="Arial" w:hAnsi="Arial" w:cs="Arial"/>
                <w:sz w:val="22"/>
                <w:szCs w:val="22"/>
              </w:rPr>
              <w:tab/>
              <w:t>to get maximum profit in minimum investment</w:t>
            </w:r>
          </w:p>
        </w:tc>
        <w:tc>
          <w:tcPr>
            <w:tcW w:w="607" w:type="dxa"/>
          </w:tcPr>
          <w:p w14:paraId="0E2DAC08" w14:textId="77777777" w:rsidR="00314E70" w:rsidRPr="00314E70" w:rsidRDefault="00314E70" w:rsidP="00F8789F">
            <w:pPr>
              <w:jc w:val="center"/>
              <w:rPr>
                <w:rStyle w:val="fontstyle21"/>
                <w:rFonts w:ascii="Arial" w:hAnsi="Arial" w:cs="Arial"/>
                <w:sz w:val="22"/>
                <w:szCs w:val="22"/>
              </w:rPr>
            </w:pPr>
          </w:p>
        </w:tc>
        <w:tc>
          <w:tcPr>
            <w:tcW w:w="607" w:type="dxa"/>
          </w:tcPr>
          <w:p w14:paraId="092D67B5" w14:textId="77777777" w:rsidR="00314E70" w:rsidRPr="00314E70" w:rsidRDefault="00314E70" w:rsidP="00F8789F">
            <w:pPr>
              <w:jc w:val="center"/>
              <w:rPr>
                <w:rStyle w:val="fontstyle21"/>
                <w:rFonts w:ascii="Arial" w:hAnsi="Arial" w:cs="Arial"/>
                <w:sz w:val="22"/>
                <w:szCs w:val="22"/>
              </w:rPr>
            </w:pPr>
          </w:p>
        </w:tc>
        <w:tc>
          <w:tcPr>
            <w:tcW w:w="608" w:type="dxa"/>
          </w:tcPr>
          <w:p w14:paraId="2DF03218" w14:textId="77777777" w:rsidR="00314E70" w:rsidRPr="00314E70" w:rsidRDefault="00314E70" w:rsidP="00F8789F">
            <w:pPr>
              <w:jc w:val="center"/>
              <w:rPr>
                <w:rStyle w:val="fontstyle21"/>
                <w:rFonts w:ascii="Arial" w:hAnsi="Arial" w:cs="Arial"/>
                <w:sz w:val="22"/>
                <w:szCs w:val="22"/>
              </w:rPr>
            </w:pPr>
          </w:p>
        </w:tc>
        <w:tc>
          <w:tcPr>
            <w:tcW w:w="607" w:type="dxa"/>
          </w:tcPr>
          <w:p w14:paraId="72BE840E" w14:textId="77777777" w:rsidR="00314E70" w:rsidRPr="00314E70" w:rsidRDefault="00314E70" w:rsidP="00F8789F">
            <w:pPr>
              <w:jc w:val="center"/>
              <w:rPr>
                <w:rStyle w:val="fontstyle21"/>
                <w:rFonts w:ascii="Arial" w:hAnsi="Arial" w:cs="Arial"/>
                <w:sz w:val="22"/>
                <w:szCs w:val="22"/>
              </w:rPr>
            </w:pPr>
          </w:p>
        </w:tc>
        <w:tc>
          <w:tcPr>
            <w:tcW w:w="608" w:type="dxa"/>
          </w:tcPr>
          <w:p w14:paraId="11DCF5EA" w14:textId="77777777" w:rsidR="00314E70" w:rsidRPr="00314E70" w:rsidRDefault="00314E70" w:rsidP="00F8789F">
            <w:pPr>
              <w:jc w:val="center"/>
              <w:rPr>
                <w:rStyle w:val="fontstyle21"/>
                <w:rFonts w:ascii="Arial" w:hAnsi="Arial" w:cs="Arial"/>
                <w:sz w:val="22"/>
                <w:szCs w:val="22"/>
              </w:rPr>
            </w:pPr>
          </w:p>
        </w:tc>
      </w:tr>
      <w:tr w:rsidR="00314E70" w:rsidRPr="00314E70" w14:paraId="0F1B7348" w14:textId="77777777" w:rsidTr="00F8789F">
        <w:trPr>
          <w:trHeight w:val="144"/>
          <w:jc w:val="center"/>
        </w:trPr>
        <w:tc>
          <w:tcPr>
            <w:tcW w:w="549" w:type="dxa"/>
          </w:tcPr>
          <w:p w14:paraId="059B6FF7"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7(-)</w:t>
            </w:r>
          </w:p>
        </w:tc>
        <w:tc>
          <w:tcPr>
            <w:tcW w:w="5098" w:type="dxa"/>
          </w:tcPr>
          <w:p w14:paraId="3722F8AD"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Farm diversification is not women friendly activity</w:t>
            </w:r>
          </w:p>
        </w:tc>
        <w:tc>
          <w:tcPr>
            <w:tcW w:w="607" w:type="dxa"/>
          </w:tcPr>
          <w:p w14:paraId="53AAC330" w14:textId="77777777" w:rsidR="00314E70" w:rsidRPr="00314E70" w:rsidRDefault="00314E70" w:rsidP="00F8789F">
            <w:pPr>
              <w:jc w:val="center"/>
              <w:rPr>
                <w:rStyle w:val="fontstyle21"/>
                <w:rFonts w:ascii="Arial" w:hAnsi="Arial" w:cs="Arial"/>
                <w:sz w:val="22"/>
                <w:szCs w:val="22"/>
              </w:rPr>
            </w:pPr>
          </w:p>
        </w:tc>
        <w:tc>
          <w:tcPr>
            <w:tcW w:w="607" w:type="dxa"/>
          </w:tcPr>
          <w:p w14:paraId="590EE712" w14:textId="77777777" w:rsidR="00314E70" w:rsidRPr="00314E70" w:rsidRDefault="00314E70" w:rsidP="00F8789F">
            <w:pPr>
              <w:jc w:val="center"/>
              <w:rPr>
                <w:rStyle w:val="fontstyle21"/>
                <w:rFonts w:ascii="Arial" w:hAnsi="Arial" w:cs="Arial"/>
                <w:sz w:val="22"/>
                <w:szCs w:val="22"/>
              </w:rPr>
            </w:pPr>
          </w:p>
        </w:tc>
        <w:tc>
          <w:tcPr>
            <w:tcW w:w="608" w:type="dxa"/>
          </w:tcPr>
          <w:p w14:paraId="2BC38731" w14:textId="77777777" w:rsidR="00314E70" w:rsidRPr="00314E70" w:rsidRDefault="00314E70" w:rsidP="00F8789F">
            <w:pPr>
              <w:jc w:val="center"/>
              <w:rPr>
                <w:rStyle w:val="fontstyle21"/>
                <w:rFonts w:ascii="Arial" w:hAnsi="Arial" w:cs="Arial"/>
                <w:sz w:val="22"/>
                <w:szCs w:val="22"/>
              </w:rPr>
            </w:pPr>
          </w:p>
        </w:tc>
        <w:tc>
          <w:tcPr>
            <w:tcW w:w="607" w:type="dxa"/>
          </w:tcPr>
          <w:p w14:paraId="07261AA0" w14:textId="77777777" w:rsidR="00314E70" w:rsidRPr="00314E70" w:rsidRDefault="00314E70" w:rsidP="00F8789F">
            <w:pPr>
              <w:jc w:val="center"/>
              <w:rPr>
                <w:rStyle w:val="fontstyle21"/>
                <w:rFonts w:ascii="Arial" w:hAnsi="Arial" w:cs="Arial"/>
                <w:sz w:val="22"/>
                <w:szCs w:val="22"/>
              </w:rPr>
            </w:pPr>
          </w:p>
        </w:tc>
        <w:tc>
          <w:tcPr>
            <w:tcW w:w="608" w:type="dxa"/>
          </w:tcPr>
          <w:p w14:paraId="5BD82BF6" w14:textId="77777777" w:rsidR="00314E70" w:rsidRPr="00314E70" w:rsidRDefault="00314E70" w:rsidP="00F8789F">
            <w:pPr>
              <w:jc w:val="center"/>
              <w:rPr>
                <w:rStyle w:val="fontstyle21"/>
                <w:rFonts w:ascii="Arial" w:hAnsi="Arial" w:cs="Arial"/>
                <w:sz w:val="22"/>
                <w:szCs w:val="22"/>
              </w:rPr>
            </w:pPr>
          </w:p>
        </w:tc>
      </w:tr>
      <w:tr w:rsidR="00314E70" w:rsidRPr="00314E70" w14:paraId="4F31FD50" w14:textId="77777777" w:rsidTr="00F8789F">
        <w:trPr>
          <w:trHeight w:val="144"/>
          <w:jc w:val="center"/>
        </w:trPr>
        <w:tc>
          <w:tcPr>
            <w:tcW w:w="549" w:type="dxa"/>
          </w:tcPr>
          <w:p w14:paraId="2B224EC0"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8</w:t>
            </w:r>
            <w:r w:rsidRPr="00314E70">
              <w:rPr>
                <w:rFonts w:ascii="Arial" w:hAnsi="Arial" w:cs="Arial"/>
                <w:snapToGrid w:val="0"/>
                <w:spacing w:val="-6"/>
                <w:sz w:val="22"/>
                <w:szCs w:val="22"/>
              </w:rPr>
              <w:t>(+)</w:t>
            </w:r>
          </w:p>
        </w:tc>
        <w:tc>
          <w:tcPr>
            <w:tcW w:w="5098" w:type="dxa"/>
          </w:tcPr>
          <w:p w14:paraId="5E33DB10" w14:textId="77777777" w:rsidR="00314E70" w:rsidRPr="00314E70" w:rsidRDefault="00314E70" w:rsidP="00F8789F">
            <w:pPr>
              <w:autoSpaceDE w:val="0"/>
              <w:autoSpaceDN w:val="0"/>
              <w:adjustRightInd w:val="0"/>
              <w:jc w:val="both"/>
              <w:rPr>
                <w:rFonts w:ascii="Arial" w:hAnsi="Arial" w:cs="Arial"/>
                <w:sz w:val="22"/>
                <w:szCs w:val="22"/>
                <w:highlight w:val="cyan"/>
              </w:rPr>
            </w:pPr>
            <w:r w:rsidRPr="00314E70">
              <w:rPr>
                <w:rFonts w:ascii="Arial" w:hAnsi="Arial" w:cs="Arial"/>
                <w:sz w:val="22"/>
                <w:szCs w:val="22"/>
              </w:rPr>
              <w:t>Agricultural diversification also helps to reduce weed, disease and pest problems</w:t>
            </w:r>
          </w:p>
        </w:tc>
        <w:tc>
          <w:tcPr>
            <w:tcW w:w="607" w:type="dxa"/>
          </w:tcPr>
          <w:p w14:paraId="0667E150" w14:textId="77777777" w:rsidR="00314E70" w:rsidRPr="00314E70" w:rsidRDefault="00314E70" w:rsidP="00F8789F">
            <w:pPr>
              <w:jc w:val="center"/>
              <w:rPr>
                <w:rStyle w:val="fontstyle21"/>
                <w:rFonts w:ascii="Arial" w:hAnsi="Arial" w:cs="Arial"/>
                <w:sz w:val="22"/>
                <w:szCs w:val="22"/>
              </w:rPr>
            </w:pPr>
          </w:p>
        </w:tc>
        <w:tc>
          <w:tcPr>
            <w:tcW w:w="607" w:type="dxa"/>
          </w:tcPr>
          <w:p w14:paraId="5A3B6E23" w14:textId="77777777" w:rsidR="00314E70" w:rsidRPr="00314E70" w:rsidRDefault="00314E70" w:rsidP="00F8789F">
            <w:pPr>
              <w:jc w:val="center"/>
              <w:rPr>
                <w:rStyle w:val="fontstyle21"/>
                <w:rFonts w:ascii="Arial" w:hAnsi="Arial" w:cs="Arial"/>
                <w:sz w:val="22"/>
                <w:szCs w:val="22"/>
              </w:rPr>
            </w:pPr>
          </w:p>
        </w:tc>
        <w:tc>
          <w:tcPr>
            <w:tcW w:w="608" w:type="dxa"/>
          </w:tcPr>
          <w:p w14:paraId="34FD17C5" w14:textId="77777777" w:rsidR="00314E70" w:rsidRPr="00314E70" w:rsidRDefault="00314E70" w:rsidP="00F8789F">
            <w:pPr>
              <w:jc w:val="center"/>
              <w:rPr>
                <w:rStyle w:val="fontstyle21"/>
                <w:rFonts w:ascii="Arial" w:hAnsi="Arial" w:cs="Arial"/>
                <w:sz w:val="22"/>
                <w:szCs w:val="22"/>
              </w:rPr>
            </w:pPr>
          </w:p>
        </w:tc>
        <w:tc>
          <w:tcPr>
            <w:tcW w:w="607" w:type="dxa"/>
          </w:tcPr>
          <w:p w14:paraId="6C85BF59" w14:textId="77777777" w:rsidR="00314E70" w:rsidRPr="00314E70" w:rsidRDefault="00314E70" w:rsidP="00F8789F">
            <w:pPr>
              <w:jc w:val="center"/>
              <w:rPr>
                <w:rStyle w:val="fontstyle21"/>
                <w:rFonts w:ascii="Arial" w:hAnsi="Arial" w:cs="Arial"/>
                <w:sz w:val="22"/>
                <w:szCs w:val="22"/>
              </w:rPr>
            </w:pPr>
          </w:p>
        </w:tc>
        <w:tc>
          <w:tcPr>
            <w:tcW w:w="608" w:type="dxa"/>
          </w:tcPr>
          <w:p w14:paraId="620AB0EA" w14:textId="77777777" w:rsidR="00314E70" w:rsidRPr="00314E70" w:rsidRDefault="00314E70" w:rsidP="00F8789F">
            <w:pPr>
              <w:jc w:val="center"/>
              <w:rPr>
                <w:rStyle w:val="fontstyle21"/>
                <w:rFonts w:ascii="Arial" w:hAnsi="Arial" w:cs="Arial"/>
                <w:sz w:val="22"/>
                <w:szCs w:val="22"/>
              </w:rPr>
            </w:pPr>
          </w:p>
        </w:tc>
      </w:tr>
      <w:tr w:rsidR="00314E70" w:rsidRPr="00314E70" w14:paraId="706A69E5" w14:textId="77777777" w:rsidTr="00F8789F">
        <w:trPr>
          <w:trHeight w:val="144"/>
          <w:jc w:val="center"/>
        </w:trPr>
        <w:tc>
          <w:tcPr>
            <w:tcW w:w="549" w:type="dxa"/>
          </w:tcPr>
          <w:p w14:paraId="4BCFCD03"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9(-)</w:t>
            </w:r>
          </w:p>
        </w:tc>
        <w:tc>
          <w:tcPr>
            <w:tcW w:w="5098" w:type="dxa"/>
          </w:tcPr>
          <w:p w14:paraId="7DF8DBF4"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Conventional farming is more profitable than the diversified one</w:t>
            </w:r>
          </w:p>
        </w:tc>
        <w:tc>
          <w:tcPr>
            <w:tcW w:w="607" w:type="dxa"/>
          </w:tcPr>
          <w:p w14:paraId="4F1B271C" w14:textId="77777777" w:rsidR="00314E70" w:rsidRPr="00314E70" w:rsidRDefault="00314E70" w:rsidP="00F8789F">
            <w:pPr>
              <w:jc w:val="center"/>
              <w:rPr>
                <w:rStyle w:val="fontstyle21"/>
                <w:rFonts w:ascii="Arial" w:hAnsi="Arial" w:cs="Arial"/>
                <w:sz w:val="22"/>
                <w:szCs w:val="22"/>
              </w:rPr>
            </w:pPr>
          </w:p>
        </w:tc>
        <w:tc>
          <w:tcPr>
            <w:tcW w:w="607" w:type="dxa"/>
          </w:tcPr>
          <w:p w14:paraId="5FB84698" w14:textId="77777777" w:rsidR="00314E70" w:rsidRPr="00314E70" w:rsidRDefault="00314E70" w:rsidP="00F8789F">
            <w:pPr>
              <w:jc w:val="center"/>
              <w:rPr>
                <w:rStyle w:val="fontstyle21"/>
                <w:rFonts w:ascii="Arial" w:hAnsi="Arial" w:cs="Arial"/>
                <w:sz w:val="22"/>
                <w:szCs w:val="22"/>
              </w:rPr>
            </w:pPr>
          </w:p>
        </w:tc>
        <w:tc>
          <w:tcPr>
            <w:tcW w:w="608" w:type="dxa"/>
          </w:tcPr>
          <w:p w14:paraId="3B7924DD" w14:textId="77777777" w:rsidR="00314E70" w:rsidRPr="00314E70" w:rsidRDefault="00314E70" w:rsidP="00F8789F">
            <w:pPr>
              <w:jc w:val="center"/>
              <w:rPr>
                <w:rStyle w:val="fontstyle21"/>
                <w:rFonts w:ascii="Arial" w:hAnsi="Arial" w:cs="Arial"/>
                <w:sz w:val="22"/>
                <w:szCs w:val="22"/>
              </w:rPr>
            </w:pPr>
          </w:p>
        </w:tc>
        <w:tc>
          <w:tcPr>
            <w:tcW w:w="607" w:type="dxa"/>
          </w:tcPr>
          <w:p w14:paraId="3187FE7D" w14:textId="77777777" w:rsidR="00314E70" w:rsidRPr="00314E70" w:rsidRDefault="00314E70" w:rsidP="00F8789F">
            <w:pPr>
              <w:jc w:val="center"/>
              <w:rPr>
                <w:rStyle w:val="fontstyle21"/>
                <w:rFonts w:ascii="Arial" w:hAnsi="Arial" w:cs="Arial"/>
                <w:sz w:val="22"/>
                <w:szCs w:val="22"/>
              </w:rPr>
            </w:pPr>
          </w:p>
        </w:tc>
        <w:tc>
          <w:tcPr>
            <w:tcW w:w="608" w:type="dxa"/>
          </w:tcPr>
          <w:p w14:paraId="493AD0D5" w14:textId="77777777" w:rsidR="00314E70" w:rsidRPr="00314E70" w:rsidRDefault="00314E70" w:rsidP="00F8789F">
            <w:pPr>
              <w:jc w:val="center"/>
              <w:rPr>
                <w:rStyle w:val="fontstyle21"/>
                <w:rFonts w:ascii="Arial" w:hAnsi="Arial" w:cs="Arial"/>
                <w:sz w:val="22"/>
                <w:szCs w:val="22"/>
              </w:rPr>
            </w:pPr>
          </w:p>
        </w:tc>
      </w:tr>
      <w:tr w:rsidR="00314E70" w:rsidRPr="00314E70" w14:paraId="7B9ADD26" w14:textId="77777777" w:rsidTr="00F8789F">
        <w:trPr>
          <w:trHeight w:val="144"/>
          <w:jc w:val="center"/>
        </w:trPr>
        <w:tc>
          <w:tcPr>
            <w:tcW w:w="549" w:type="dxa"/>
          </w:tcPr>
          <w:p w14:paraId="3D6D7352"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10(+)</w:t>
            </w:r>
          </w:p>
        </w:tc>
        <w:tc>
          <w:tcPr>
            <w:tcW w:w="5098" w:type="dxa"/>
          </w:tcPr>
          <w:p w14:paraId="2AEDF7D1"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an eco-friendly technique to maximize farm income</w:t>
            </w:r>
          </w:p>
        </w:tc>
        <w:tc>
          <w:tcPr>
            <w:tcW w:w="607" w:type="dxa"/>
          </w:tcPr>
          <w:p w14:paraId="0648DD67" w14:textId="77777777" w:rsidR="00314E70" w:rsidRPr="00314E70" w:rsidRDefault="00314E70" w:rsidP="00F8789F">
            <w:pPr>
              <w:jc w:val="center"/>
              <w:rPr>
                <w:rStyle w:val="fontstyle21"/>
                <w:rFonts w:ascii="Arial" w:hAnsi="Arial" w:cs="Arial"/>
                <w:sz w:val="22"/>
                <w:szCs w:val="22"/>
              </w:rPr>
            </w:pPr>
          </w:p>
        </w:tc>
        <w:tc>
          <w:tcPr>
            <w:tcW w:w="607" w:type="dxa"/>
          </w:tcPr>
          <w:p w14:paraId="34626F0B" w14:textId="77777777" w:rsidR="00314E70" w:rsidRPr="00314E70" w:rsidRDefault="00314E70" w:rsidP="00F8789F">
            <w:pPr>
              <w:jc w:val="center"/>
              <w:rPr>
                <w:rStyle w:val="fontstyle21"/>
                <w:rFonts w:ascii="Arial" w:hAnsi="Arial" w:cs="Arial"/>
                <w:sz w:val="22"/>
                <w:szCs w:val="22"/>
              </w:rPr>
            </w:pPr>
          </w:p>
        </w:tc>
        <w:tc>
          <w:tcPr>
            <w:tcW w:w="608" w:type="dxa"/>
          </w:tcPr>
          <w:p w14:paraId="3F4ABC6F" w14:textId="77777777" w:rsidR="00314E70" w:rsidRPr="00314E70" w:rsidRDefault="00314E70" w:rsidP="00F8789F">
            <w:pPr>
              <w:jc w:val="center"/>
              <w:rPr>
                <w:rStyle w:val="fontstyle21"/>
                <w:rFonts w:ascii="Arial" w:hAnsi="Arial" w:cs="Arial"/>
                <w:sz w:val="22"/>
                <w:szCs w:val="22"/>
              </w:rPr>
            </w:pPr>
          </w:p>
        </w:tc>
        <w:tc>
          <w:tcPr>
            <w:tcW w:w="607" w:type="dxa"/>
          </w:tcPr>
          <w:p w14:paraId="312BB415" w14:textId="77777777" w:rsidR="00314E70" w:rsidRPr="00314E70" w:rsidRDefault="00314E70" w:rsidP="00F8789F">
            <w:pPr>
              <w:jc w:val="center"/>
              <w:rPr>
                <w:rStyle w:val="fontstyle21"/>
                <w:rFonts w:ascii="Arial" w:hAnsi="Arial" w:cs="Arial"/>
                <w:sz w:val="22"/>
                <w:szCs w:val="22"/>
              </w:rPr>
            </w:pPr>
          </w:p>
        </w:tc>
        <w:tc>
          <w:tcPr>
            <w:tcW w:w="608" w:type="dxa"/>
          </w:tcPr>
          <w:p w14:paraId="74A86796" w14:textId="77777777" w:rsidR="00314E70" w:rsidRPr="00314E70" w:rsidRDefault="00314E70" w:rsidP="00F8789F">
            <w:pPr>
              <w:jc w:val="center"/>
              <w:rPr>
                <w:rStyle w:val="fontstyle21"/>
                <w:rFonts w:ascii="Arial" w:hAnsi="Arial" w:cs="Arial"/>
                <w:sz w:val="22"/>
                <w:szCs w:val="22"/>
              </w:rPr>
            </w:pPr>
          </w:p>
        </w:tc>
      </w:tr>
      <w:tr w:rsidR="00314E70" w:rsidRPr="00314E70" w14:paraId="00F29BC6" w14:textId="77777777" w:rsidTr="00F8789F">
        <w:trPr>
          <w:trHeight w:val="144"/>
          <w:jc w:val="center"/>
        </w:trPr>
        <w:tc>
          <w:tcPr>
            <w:tcW w:w="549" w:type="dxa"/>
          </w:tcPr>
          <w:p w14:paraId="7F22FE27"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11</w:t>
            </w:r>
            <w:r w:rsidRPr="00314E70">
              <w:rPr>
                <w:rFonts w:ascii="Arial" w:hAnsi="Arial" w:cs="Arial"/>
                <w:snapToGrid w:val="0"/>
                <w:spacing w:val="-6"/>
                <w:sz w:val="22"/>
                <w:szCs w:val="22"/>
              </w:rPr>
              <w:t>(+)</w:t>
            </w:r>
          </w:p>
        </w:tc>
        <w:tc>
          <w:tcPr>
            <w:tcW w:w="5098" w:type="dxa"/>
          </w:tcPr>
          <w:p w14:paraId="7C7D080A" w14:textId="77777777" w:rsidR="00314E70" w:rsidRPr="00314E70" w:rsidRDefault="00314E70" w:rsidP="00F8789F">
            <w:pPr>
              <w:autoSpaceDE w:val="0"/>
              <w:autoSpaceDN w:val="0"/>
              <w:adjustRightInd w:val="0"/>
              <w:jc w:val="both"/>
              <w:rPr>
                <w:rFonts w:ascii="Arial" w:hAnsi="Arial" w:cs="Arial"/>
                <w:color w:val="C00000"/>
                <w:sz w:val="22"/>
                <w:szCs w:val="22"/>
              </w:rPr>
            </w:pPr>
            <w:r w:rsidRPr="00314E70">
              <w:rPr>
                <w:rFonts w:ascii="Arial" w:hAnsi="Arial" w:cs="Arial"/>
                <w:sz w:val="22"/>
                <w:szCs w:val="22"/>
              </w:rPr>
              <w:t>The family demand of food, fodder and fuel can be met by agricultural diversification</w:t>
            </w:r>
          </w:p>
        </w:tc>
        <w:tc>
          <w:tcPr>
            <w:tcW w:w="607" w:type="dxa"/>
          </w:tcPr>
          <w:p w14:paraId="63AA5ACC" w14:textId="77777777" w:rsidR="00314E70" w:rsidRPr="00314E70" w:rsidRDefault="00314E70" w:rsidP="00F8789F">
            <w:pPr>
              <w:jc w:val="center"/>
              <w:rPr>
                <w:rStyle w:val="fontstyle21"/>
                <w:rFonts w:ascii="Arial" w:hAnsi="Arial" w:cs="Arial"/>
                <w:sz w:val="22"/>
                <w:szCs w:val="22"/>
              </w:rPr>
            </w:pPr>
          </w:p>
        </w:tc>
        <w:tc>
          <w:tcPr>
            <w:tcW w:w="607" w:type="dxa"/>
          </w:tcPr>
          <w:p w14:paraId="196A24FF" w14:textId="77777777" w:rsidR="00314E70" w:rsidRPr="00314E70" w:rsidRDefault="00314E70" w:rsidP="00F8789F">
            <w:pPr>
              <w:jc w:val="center"/>
              <w:rPr>
                <w:rStyle w:val="fontstyle21"/>
                <w:rFonts w:ascii="Arial" w:hAnsi="Arial" w:cs="Arial"/>
                <w:sz w:val="22"/>
                <w:szCs w:val="22"/>
              </w:rPr>
            </w:pPr>
          </w:p>
        </w:tc>
        <w:tc>
          <w:tcPr>
            <w:tcW w:w="608" w:type="dxa"/>
          </w:tcPr>
          <w:p w14:paraId="1819F8CC" w14:textId="77777777" w:rsidR="00314E70" w:rsidRPr="00314E70" w:rsidRDefault="00314E70" w:rsidP="00F8789F">
            <w:pPr>
              <w:jc w:val="center"/>
              <w:rPr>
                <w:rStyle w:val="fontstyle21"/>
                <w:rFonts w:ascii="Arial" w:hAnsi="Arial" w:cs="Arial"/>
                <w:sz w:val="22"/>
                <w:szCs w:val="22"/>
              </w:rPr>
            </w:pPr>
          </w:p>
        </w:tc>
        <w:tc>
          <w:tcPr>
            <w:tcW w:w="607" w:type="dxa"/>
          </w:tcPr>
          <w:p w14:paraId="376A5964" w14:textId="77777777" w:rsidR="00314E70" w:rsidRPr="00314E70" w:rsidRDefault="00314E70" w:rsidP="00F8789F">
            <w:pPr>
              <w:jc w:val="center"/>
              <w:rPr>
                <w:rStyle w:val="fontstyle21"/>
                <w:rFonts w:ascii="Arial" w:hAnsi="Arial" w:cs="Arial"/>
                <w:sz w:val="22"/>
                <w:szCs w:val="22"/>
              </w:rPr>
            </w:pPr>
          </w:p>
        </w:tc>
        <w:tc>
          <w:tcPr>
            <w:tcW w:w="608" w:type="dxa"/>
          </w:tcPr>
          <w:p w14:paraId="05F41C69" w14:textId="77777777" w:rsidR="00314E70" w:rsidRPr="00314E70" w:rsidRDefault="00314E70" w:rsidP="00F8789F">
            <w:pPr>
              <w:jc w:val="center"/>
              <w:rPr>
                <w:rStyle w:val="fontstyle21"/>
                <w:rFonts w:ascii="Arial" w:hAnsi="Arial" w:cs="Arial"/>
                <w:sz w:val="22"/>
                <w:szCs w:val="22"/>
              </w:rPr>
            </w:pPr>
          </w:p>
        </w:tc>
      </w:tr>
      <w:tr w:rsidR="00314E70" w:rsidRPr="00314E70" w14:paraId="1BD81984" w14:textId="77777777" w:rsidTr="00F8789F">
        <w:trPr>
          <w:trHeight w:val="144"/>
          <w:jc w:val="center"/>
        </w:trPr>
        <w:tc>
          <w:tcPr>
            <w:tcW w:w="549" w:type="dxa"/>
          </w:tcPr>
          <w:p w14:paraId="764EB42C"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12(-)</w:t>
            </w:r>
          </w:p>
        </w:tc>
        <w:tc>
          <w:tcPr>
            <w:tcW w:w="5098" w:type="dxa"/>
          </w:tcPr>
          <w:p w14:paraId="4462F37F" w14:textId="77777777" w:rsidR="00314E70" w:rsidRPr="00314E70" w:rsidRDefault="00314E70" w:rsidP="00F8789F">
            <w:pPr>
              <w:autoSpaceDE w:val="0"/>
              <w:autoSpaceDN w:val="0"/>
              <w:adjustRightInd w:val="0"/>
              <w:jc w:val="both"/>
              <w:rPr>
                <w:rFonts w:ascii="Arial" w:hAnsi="Arial" w:cs="Arial"/>
                <w:color w:val="C00000"/>
                <w:sz w:val="22"/>
                <w:szCs w:val="22"/>
              </w:rPr>
            </w:pPr>
            <w:r w:rsidRPr="00314E70">
              <w:rPr>
                <w:rFonts w:ascii="Arial" w:hAnsi="Arial" w:cs="Arial"/>
                <w:sz w:val="22"/>
                <w:szCs w:val="22"/>
              </w:rPr>
              <w:t>Diversification in farming systems are wastage of resources</w:t>
            </w:r>
          </w:p>
        </w:tc>
        <w:tc>
          <w:tcPr>
            <w:tcW w:w="607" w:type="dxa"/>
          </w:tcPr>
          <w:p w14:paraId="232429BA" w14:textId="77777777" w:rsidR="00314E70" w:rsidRPr="00314E70" w:rsidRDefault="00314E70" w:rsidP="00F8789F">
            <w:pPr>
              <w:jc w:val="center"/>
              <w:rPr>
                <w:rStyle w:val="fontstyle21"/>
                <w:rFonts w:ascii="Arial" w:hAnsi="Arial" w:cs="Arial"/>
                <w:sz w:val="22"/>
                <w:szCs w:val="22"/>
              </w:rPr>
            </w:pPr>
          </w:p>
        </w:tc>
        <w:tc>
          <w:tcPr>
            <w:tcW w:w="607" w:type="dxa"/>
          </w:tcPr>
          <w:p w14:paraId="3D618F33" w14:textId="77777777" w:rsidR="00314E70" w:rsidRPr="00314E70" w:rsidRDefault="00314E70" w:rsidP="00F8789F">
            <w:pPr>
              <w:jc w:val="center"/>
              <w:rPr>
                <w:rStyle w:val="fontstyle21"/>
                <w:rFonts w:ascii="Arial" w:hAnsi="Arial" w:cs="Arial"/>
                <w:sz w:val="22"/>
                <w:szCs w:val="22"/>
              </w:rPr>
            </w:pPr>
          </w:p>
        </w:tc>
        <w:tc>
          <w:tcPr>
            <w:tcW w:w="608" w:type="dxa"/>
          </w:tcPr>
          <w:p w14:paraId="62BF6E11" w14:textId="77777777" w:rsidR="00314E70" w:rsidRPr="00314E70" w:rsidRDefault="00314E70" w:rsidP="00F8789F">
            <w:pPr>
              <w:jc w:val="center"/>
              <w:rPr>
                <w:rStyle w:val="fontstyle21"/>
                <w:rFonts w:ascii="Arial" w:hAnsi="Arial" w:cs="Arial"/>
                <w:sz w:val="22"/>
                <w:szCs w:val="22"/>
              </w:rPr>
            </w:pPr>
          </w:p>
        </w:tc>
        <w:tc>
          <w:tcPr>
            <w:tcW w:w="607" w:type="dxa"/>
          </w:tcPr>
          <w:p w14:paraId="64EE7A82" w14:textId="77777777" w:rsidR="00314E70" w:rsidRPr="00314E70" w:rsidRDefault="00314E70" w:rsidP="00F8789F">
            <w:pPr>
              <w:jc w:val="center"/>
              <w:rPr>
                <w:rStyle w:val="fontstyle21"/>
                <w:rFonts w:ascii="Arial" w:hAnsi="Arial" w:cs="Arial"/>
                <w:sz w:val="22"/>
                <w:szCs w:val="22"/>
              </w:rPr>
            </w:pPr>
          </w:p>
        </w:tc>
        <w:tc>
          <w:tcPr>
            <w:tcW w:w="608" w:type="dxa"/>
          </w:tcPr>
          <w:p w14:paraId="2BDEC27E" w14:textId="77777777" w:rsidR="00314E70" w:rsidRPr="00314E70" w:rsidRDefault="00314E70" w:rsidP="00F8789F">
            <w:pPr>
              <w:jc w:val="center"/>
              <w:rPr>
                <w:rStyle w:val="fontstyle21"/>
                <w:rFonts w:ascii="Arial" w:hAnsi="Arial" w:cs="Arial"/>
                <w:sz w:val="22"/>
                <w:szCs w:val="22"/>
              </w:rPr>
            </w:pPr>
          </w:p>
        </w:tc>
      </w:tr>
      <w:tr w:rsidR="00314E70" w:rsidRPr="00314E70" w14:paraId="1332526A" w14:textId="77777777" w:rsidTr="00F8789F">
        <w:trPr>
          <w:trHeight w:val="144"/>
          <w:jc w:val="center"/>
        </w:trPr>
        <w:tc>
          <w:tcPr>
            <w:tcW w:w="549" w:type="dxa"/>
          </w:tcPr>
          <w:p w14:paraId="4C57AA34"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13</w:t>
            </w:r>
            <w:r w:rsidRPr="00314E70">
              <w:rPr>
                <w:rFonts w:ascii="Arial" w:hAnsi="Arial" w:cs="Arial"/>
                <w:snapToGrid w:val="0"/>
                <w:spacing w:val="-6"/>
                <w:sz w:val="22"/>
                <w:szCs w:val="22"/>
              </w:rPr>
              <w:t>(+)</w:t>
            </w:r>
          </w:p>
        </w:tc>
        <w:tc>
          <w:tcPr>
            <w:tcW w:w="5098" w:type="dxa"/>
          </w:tcPr>
          <w:p w14:paraId="5A297125"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is a way to help farmers to deal with climate change</w:t>
            </w:r>
          </w:p>
        </w:tc>
        <w:tc>
          <w:tcPr>
            <w:tcW w:w="607" w:type="dxa"/>
          </w:tcPr>
          <w:p w14:paraId="02E673A2" w14:textId="77777777" w:rsidR="00314E70" w:rsidRPr="00314E70" w:rsidRDefault="00314E70" w:rsidP="00F8789F">
            <w:pPr>
              <w:jc w:val="center"/>
              <w:rPr>
                <w:rStyle w:val="fontstyle21"/>
                <w:rFonts w:ascii="Arial" w:hAnsi="Arial" w:cs="Arial"/>
                <w:sz w:val="22"/>
                <w:szCs w:val="22"/>
              </w:rPr>
            </w:pPr>
          </w:p>
        </w:tc>
        <w:tc>
          <w:tcPr>
            <w:tcW w:w="607" w:type="dxa"/>
          </w:tcPr>
          <w:p w14:paraId="5DEEC380" w14:textId="77777777" w:rsidR="00314E70" w:rsidRPr="00314E70" w:rsidRDefault="00314E70" w:rsidP="00F8789F">
            <w:pPr>
              <w:jc w:val="center"/>
              <w:rPr>
                <w:rStyle w:val="fontstyle21"/>
                <w:rFonts w:ascii="Arial" w:hAnsi="Arial" w:cs="Arial"/>
                <w:sz w:val="22"/>
                <w:szCs w:val="22"/>
              </w:rPr>
            </w:pPr>
          </w:p>
        </w:tc>
        <w:tc>
          <w:tcPr>
            <w:tcW w:w="608" w:type="dxa"/>
          </w:tcPr>
          <w:p w14:paraId="2BCEE171" w14:textId="77777777" w:rsidR="00314E70" w:rsidRPr="00314E70" w:rsidRDefault="00314E70" w:rsidP="00F8789F">
            <w:pPr>
              <w:jc w:val="center"/>
              <w:rPr>
                <w:rStyle w:val="fontstyle21"/>
                <w:rFonts w:ascii="Arial" w:hAnsi="Arial" w:cs="Arial"/>
                <w:sz w:val="22"/>
                <w:szCs w:val="22"/>
              </w:rPr>
            </w:pPr>
          </w:p>
        </w:tc>
        <w:tc>
          <w:tcPr>
            <w:tcW w:w="607" w:type="dxa"/>
          </w:tcPr>
          <w:p w14:paraId="3AAB71A9" w14:textId="77777777" w:rsidR="00314E70" w:rsidRPr="00314E70" w:rsidRDefault="00314E70" w:rsidP="00F8789F">
            <w:pPr>
              <w:jc w:val="center"/>
              <w:rPr>
                <w:rStyle w:val="fontstyle21"/>
                <w:rFonts w:ascii="Arial" w:hAnsi="Arial" w:cs="Arial"/>
                <w:sz w:val="22"/>
                <w:szCs w:val="22"/>
              </w:rPr>
            </w:pPr>
          </w:p>
        </w:tc>
        <w:tc>
          <w:tcPr>
            <w:tcW w:w="608" w:type="dxa"/>
          </w:tcPr>
          <w:p w14:paraId="5E34306B" w14:textId="77777777" w:rsidR="00314E70" w:rsidRPr="00314E70" w:rsidRDefault="00314E70" w:rsidP="00F8789F">
            <w:pPr>
              <w:jc w:val="center"/>
              <w:rPr>
                <w:rStyle w:val="fontstyle21"/>
                <w:rFonts w:ascii="Arial" w:hAnsi="Arial" w:cs="Arial"/>
                <w:sz w:val="22"/>
                <w:szCs w:val="22"/>
              </w:rPr>
            </w:pPr>
          </w:p>
        </w:tc>
      </w:tr>
      <w:tr w:rsidR="00314E70" w:rsidRPr="00314E70" w14:paraId="604CC1B2" w14:textId="77777777" w:rsidTr="00F8789F">
        <w:trPr>
          <w:trHeight w:val="144"/>
          <w:jc w:val="center"/>
        </w:trPr>
        <w:tc>
          <w:tcPr>
            <w:tcW w:w="549" w:type="dxa"/>
          </w:tcPr>
          <w:p w14:paraId="0C90624F" w14:textId="77777777" w:rsidR="00314E70" w:rsidRPr="00314E70" w:rsidRDefault="00314E70" w:rsidP="00F8789F">
            <w:pPr>
              <w:ind w:left="-144" w:right="-144"/>
              <w:jc w:val="center"/>
              <w:rPr>
                <w:rFonts w:ascii="Arial" w:hAnsi="Arial" w:cs="Arial"/>
                <w:snapToGrid w:val="0"/>
                <w:sz w:val="22"/>
                <w:szCs w:val="22"/>
              </w:rPr>
            </w:pPr>
            <w:r w:rsidRPr="00314E70">
              <w:rPr>
                <w:rFonts w:ascii="Arial" w:hAnsi="Arial" w:cs="Arial"/>
                <w:snapToGrid w:val="0"/>
                <w:sz w:val="22"/>
                <w:szCs w:val="22"/>
              </w:rPr>
              <w:t>14(-)</w:t>
            </w:r>
          </w:p>
        </w:tc>
        <w:tc>
          <w:tcPr>
            <w:tcW w:w="5098" w:type="dxa"/>
          </w:tcPr>
          <w:p w14:paraId="1A183436" w14:textId="77777777" w:rsidR="00314E70" w:rsidRPr="00314E70" w:rsidRDefault="00314E70" w:rsidP="00F8789F">
            <w:pPr>
              <w:autoSpaceDE w:val="0"/>
              <w:autoSpaceDN w:val="0"/>
              <w:adjustRightInd w:val="0"/>
              <w:jc w:val="both"/>
              <w:rPr>
                <w:rFonts w:ascii="Arial" w:hAnsi="Arial" w:cs="Arial"/>
                <w:sz w:val="22"/>
                <w:szCs w:val="22"/>
              </w:rPr>
            </w:pPr>
            <w:r w:rsidRPr="00314E70">
              <w:rPr>
                <w:rFonts w:ascii="Arial" w:hAnsi="Arial" w:cs="Arial"/>
                <w:sz w:val="22"/>
                <w:szCs w:val="22"/>
              </w:rPr>
              <w:t>Agricultural diversification has a negative long-term impact on the environment</w:t>
            </w:r>
          </w:p>
        </w:tc>
        <w:tc>
          <w:tcPr>
            <w:tcW w:w="607" w:type="dxa"/>
          </w:tcPr>
          <w:p w14:paraId="2D97C858" w14:textId="77777777" w:rsidR="00314E70" w:rsidRPr="00314E70" w:rsidRDefault="00314E70" w:rsidP="00F8789F">
            <w:pPr>
              <w:jc w:val="center"/>
              <w:rPr>
                <w:rStyle w:val="fontstyle21"/>
                <w:rFonts w:ascii="Arial" w:hAnsi="Arial" w:cs="Arial"/>
                <w:sz w:val="22"/>
                <w:szCs w:val="22"/>
              </w:rPr>
            </w:pPr>
          </w:p>
        </w:tc>
        <w:tc>
          <w:tcPr>
            <w:tcW w:w="607" w:type="dxa"/>
          </w:tcPr>
          <w:p w14:paraId="32EDB1CF" w14:textId="77777777" w:rsidR="00314E70" w:rsidRPr="00314E70" w:rsidRDefault="00314E70" w:rsidP="00F8789F">
            <w:pPr>
              <w:jc w:val="center"/>
              <w:rPr>
                <w:rStyle w:val="fontstyle21"/>
                <w:rFonts w:ascii="Arial" w:hAnsi="Arial" w:cs="Arial"/>
                <w:sz w:val="22"/>
                <w:szCs w:val="22"/>
              </w:rPr>
            </w:pPr>
          </w:p>
        </w:tc>
        <w:tc>
          <w:tcPr>
            <w:tcW w:w="608" w:type="dxa"/>
          </w:tcPr>
          <w:p w14:paraId="63CB23DF" w14:textId="77777777" w:rsidR="00314E70" w:rsidRPr="00314E70" w:rsidRDefault="00314E70" w:rsidP="00F8789F">
            <w:pPr>
              <w:jc w:val="center"/>
              <w:rPr>
                <w:rStyle w:val="fontstyle21"/>
                <w:rFonts w:ascii="Arial" w:hAnsi="Arial" w:cs="Arial"/>
                <w:sz w:val="22"/>
                <w:szCs w:val="22"/>
              </w:rPr>
            </w:pPr>
          </w:p>
        </w:tc>
        <w:tc>
          <w:tcPr>
            <w:tcW w:w="607" w:type="dxa"/>
          </w:tcPr>
          <w:p w14:paraId="032BFB68" w14:textId="77777777" w:rsidR="00314E70" w:rsidRPr="00314E70" w:rsidRDefault="00314E70" w:rsidP="00F8789F">
            <w:pPr>
              <w:jc w:val="center"/>
              <w:rPr>
                <w:rStyle w:val="fontstyle21"/>
                <w:rFonts w:ascii="Arial" w:hAnsi="Arial" w:cs="Arial"/>
                <w:sz w:val="22"/>
                <w:szCs w:val="22"/>
              </w:rPr>
            </w:pPr>
          </w:p>
        </w:tc>
        <w:tc>
          <w:tcPr>
            <w:tcW w:w="608" w:type="dxa"/>
          </w:tcPr>
          <w:p w14:paraId="49586CA5" w14:textId="77777777" w:rsidR="00314E70" w:rsidRPr="00314E70" w:rsidRDefault="00314E70" w:rsidP="00F8789F">
            <w:pPr>
              <w:jc w:val="center"/>
              <w:rPr>
                <w:rStyle w:val="fontstyle21"/>
                <w:rFonts w:ascii="Arial" w:hAnsi="Arial" w:cs="Arial"/>
                <w:sz w:val="22"/>
                <w:szCs w:val="22"/>
              </w:rPr>
            </w:pPr>
          </w:p>
        </w:tc>
      </w:tr>
    </w:tbl>
    <w:p w14:paraId="6DF53F68" w14:textId="4F0AE7FD" w:rsidR="00E053D0" w:rsidRPr="00314E70" w:rsidRDefault="00E053D0" w:rsidP="00441B6F">
      <w:pPr>
        <w:pStyle w:val="Body"/>
        <w:spacing w:after="0"/>
        <w:rPr>
          <w:rFonts w:ascii="Arial" w:hAnsi="Arial" w:cs="Arial"/>
          <w:sz w:val="22"/>
          <w:szCs w:val="22"/>
        </w:rPr>
      </w:pPr>
    </w:p>
    <w:p w14:paraId="748E5EE8" w14:textId="77777777" w:rsidR="00790ADA" w:rsidRPr="00FB3A86" w:rsidRDefault="00790ADA" w:rsidP="00441B6F">
      <w:pPr>
        <w:pStyle w:val="Body"/>
        <w:spacing w:after="0"/>
        <w:rPr>
          <w:rFonts w:ascii="Arial" w:hAnsi="Arial" w:cs="Arial"/>
        </w:rPr>
      </w:pPr>
    </w:p>
    <w:p w14:paraId="14DBDA4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996BE5" w14:textId="77777777" w:rsidR="00301690" w:rsidRPr="00301690" w:rsidRDefault="00301690" w:rsidP="00301690">
      <w:pPr>
        <w:spacing w:before="100" w:beforeAutospacing="1" w:after="100" w:afterAutospacing="1"/>
        <w:jc w:val="both"/>
        <w:rPr>
          <w:rFonts w:ascii="Arial" w:hAnsi="Arial" w:cs="Arial"/>
          <w:sz w:val="22"/>
          <w:szCs w:val="22"/>
        </w:rPr>
      </w:pPr>
      <w:r w:rsidRPr="00301690">
        <w:rPr>
          <w:rFonts w:ascii="Arial" w:hAnsi="Arial" w:cs="Arial"/>
          <w:sz w:val="22"/>
          <w:szCs w:val="22"/>
        </w:rPr>
        <w:t>The “Likert’s summated rating approach” was used to develop a standardized attitude scale and a total of 14 items, consisting 8 negative items and 6 positive items take place in the final scale. The scale developed in the present study will be of great utility to researchers, policymakers, and advocacy organizations in assessing the attitudes of farmers towards agricultural diversification in specific regions. A favorable attitude toward agricultural diversification will help farmers become more efficient, use new technologies, and boost farm productivity; a negative attitude will prevent farmers from participating in agricultural diversification. So, farmers displaying negative or neutral attitudes can be targeted for awareness campaigns and training initiatives aimed at fostering a more favorable disposition towards agricultural diversification. Moreover, the scale can be used to analyze farmers' attitudes beyond the research area with suitable adjustments.</w:t>
      </w:r>
    </w:p>
    <w:p w14:paraId="47C06E1D" w14:textId="77777777" w:rsidR="00790ADA" w:rsidRPr="00FB3A86" w:rsidRDefault="00790ADA" w:rsidP="00441B6F">
      <w:pPr>
        <w:pStyle w:val="Body"/>
        <w:spacing w:after="0"/>
        <w:rPr>
          <w:rFonts w:ascii="Arial" w:hAnsi="Arial" w:cs="Arial"/>
        </w:rPr>
      </w:pPr>
    </w:p>
    <w:p w14:paraId="308585FC" w14:textId="77777777" w:rsidR="00315186" w:rsidRPr="00315186" w:rsidRDefault="00315186" w:rsidP="00441B6F"/>
    <w:p w14:paraId="0D71E925" w14:textId="77777777" w:rsidR="00315186" w:rsidRPr="00315186" w:rsidRDefault="00315186" w:rsidP="00441B6F"/>
    <w:p w14:paraId="29B199BD"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9E6BD4D" w14:textId="54D32C39" w:rsidR="001A29D8" w:rsidRPr="00C2391F" w:rsidRDefault="001A29D8" w:rsidP="00441B6F">
      <w:pPr>
        <w:pStyle w:val="ReferHead"/>
        <w:spacing w:after="0"/>
        <w:jc w:val="both"/>
        <w:rPr>
          <w:rFonts w:ascii="Arial" w:hAnsi="Arial" w:cs="Arial"/>
          <w:b w:val="0"/>
          <w:caps w:val="0"/>
          <w:szCs w:val="22"/>
        </w:rPr>
      </w:pPr>
      <w:r w:rsidRPr="00C2391F">
        <w:rPr>
          <w:rFonts w:ascii="Arial" w:hAnsi="Arial" w:cs="Arial"/>
          <w:b w:val="0"/>
          <w:caps w:val="0"/>
          <w:szCs w:val="22"/>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53F91AE6" w14:textId="77777777" w:rsidR="001A29D8" w:rsidRDefault="001A29D8" w:rsidP="00441B6F">
      <w:pPr>
        <w:pStyle w:val="ReferHead"/>
        <w:spacing w:after="0"/>
        <w:jc w:val="both"/>
        <w:rPr>
          <w:rFonts w:ascii="Arial" w:hAnsi="Arial" w:cs="Arial"/>
          <w:b w:val="0"/>
          <w:caps w:val="0"/>
          <w:sz w:val="20"/>
        </w:rPr>
      </w:pPr>
    </w:p>
    <w:p w14:paraId="1689C0ED" w14:textId="77777777" w:rsidR="005C784C" w:rsidRDefault="005C784C" w:rsidP="00441B6F">
      <w:pPr>
        <w:pStyle w:val="ReferHead"/>
        <w:spacing w:after="0"/>
        <w:jc w:val="both"/>
        <w:rPr>
          <w:rFonts w:ascii="Arial" w:hAnsi="Arial" w:cs="Arial"/>
          <w:b w:val="0"/>
          <w:caps w:val="0"/>
          <w:sz w:val="20"/>
        </w:rPr>
      </w:pPr>
    </w:p>
    <w:p w14:paraId="3DBAEFA2"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787E1C8" w14:textId="77777777" w:rsidR="005C784C" w:rsidRPr="002B685A" w:rsidRDefault="005C784C" w:rsidP="00441B6F">
      <w:pPr>
        <w:pStyle w:val="ReferHead"/>
        <w:spacing w:after="0"/>
        <w:jc w:val="both"/>
        <w:rPr>
          <w:rFonts w:ascii="Arial" w:hAnsi="Arial" w:cs="Arial"/>
          <w:bCs/>
        </w:rPr>
      </w:pPr>
    </w:p>
    <w:p w14:paraId="65800055" w14:textId="35F758F5" w:rsidR="00860000" w:rsidRPr="00C2391F" w:rsidRDefault="00C2391F" w:rsidP="00441B6F">
      <w:pPr>
        <w:pStyle w:val="ReferHead"/>
        <w:spacing w:after="0"/>
        <w:jc w:val="both"/>
        <w:rPr>
          <w:rFonts w:ascii="Arial" w:hAnsi="Arial" w:cs="Arial"/>
          <w:b w:val="0"/>
          <w:bCs/>
        </w:rPr>
      </w:pPr>
      <w:r w:rsidRPr="00C2391F">
        <w:rPr>
          <w:rFonts w:ascii="Arial" w:hAnsi="Arial" w:cs="Arial"/>
          <w:b w:val="0"/>
          <w:bCs/>
        </w:rPr>
        <w:t>N/A</w:t>
      </w:r>
    </w:p>
    <w:p w14:paraId="32E318A5" w14:textId="77777777" w:rsidR="00C2391F" w:rsidRDefault="00C2391F" w:rsidP="00441B6F">
      <w:pPr>
        <w:pStyle w:val="ReferHead"/>
        <w:spacing w:after="0"/>
        <w:jc w:val="both"/>
        <w:rPr>
          <w:rFonts w:ascii="Arial" w:hAnsi="Arial" w:cs="Arial"/>
        </w:rPr>
      </w:pPr>
    </w:p>
    <w:p w14:paraId="7A99B70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0ECAC6" w14:textId="77777777" w:rsidR="00790ADA" w:rsidRPr="00FB3A86" w:rsidRDefault="00790ADA" w:rsidP="00441B6F">
      <w:pPr>
        <w:pStyle w:val="ReferHead"/>
        <w:spacing w:after="0"/>
        <w:jc w:val="both"/>
        <w:rPr>
          <w:rFonts w:ascii="Arial" w:hAnsi="Arial" w:cs="Arial"/>
        </w:rPr>
      </w:pPr>
    </w:p>
    <w:p w14:paraId="621913B6"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Bardhan, T., Bhardwaj, N., Kashyap, S. K., Kameswari, V. L. V., Kuswaha, G. S., &amp; Dey, A. (2023). Development of Multi-dimensional Scale to Measure Attitude of Farmers Towards Conservation Agricultural Practices.</w:t>
      </w:r>
      <w:r w:rsidRPr="00C2391F">
        <w:rPr>
          <w:rFonts w:ascii="Arial" w:hAnsi="Arial" w:cs="Arial"/>
          <w:i/>
          <w:iCs/>
          <w:sz w:val="22"/>
          <w:szCs w:val="22"/>
        </w:rPr>
        <w:t xml:space="preserve"> Indian Journal of Extension Education,</w:t>
      </w:r>
      <w:r w:rsidRPr="00C2391F">
        <w:rPr>
          <w:rFonts w:ascii="Arial" w:hAnsi="Arial" w:cs="Arial"/>
          <w:sz w:val="22"/>
          <w:szCs w:val="22"/>
        </w:rPr>
        <w:t xml:space="preserve"> 59(1), 127-130.  </w:t>
      </w:r>
      <w:hyperlink r:id="rId28" w:history="1">
        <w:r w:rsidRPr="00C2391F">
          <w:rPr>
            <w:rStyle w:val="Hyperlink"/>
            <w:rFonts w:ascii="Arial" w:hAnsi="Arial" w:cs="Arial"/>
            <w:sz w:val="22"/>
            <w:szCs w:val="22"/>
          </w:rPr>
          <w:t>http://doi.org/10.48165/IJEE.2023.59126</w:t>
        </w:r>
      </w:hyperlink>
    </w:p>
    <w:p w14:paraId="77162779"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Baruah, B., &amp; Kalita, H. K (2018). A Scale to Measure the Perspective of Farmers’ towards Agriculture.</w:t>
      </w:r>
      <w:r w:rsidRPr="00C2391F">
        <w:rPr>
          <w:rFonts w:ascii="Arial" w:hAnsi="Arial" w:cs="Arial"/>
          <w:i/>
          <w:iCs/>
          <w:sz w:val="22"/>
          <w:szCs w:val="22"/>
        </w:rPr>
        <w:t xml:space="preserve"> International Journal of Current Microbiology and Applied Sciences, </w:t>
      </w:r>
      <w:r w:rsidRPr="00C2391F">
        <w:rPr>
          <w:rFonts w:ascii="Arial" w:hAnsi="Arial" w:cs="Arial"/>
          <w:sz w:val="22"/>
          <w:szCs w:val="22"/>
        </w:rPr>
        <w:t>7(9), 867-875.</w:t>
      </w:r>
      <w:r w:rsidRPr="00C2391F">
        <w:rPr>
          <w:rFonts w:ascii="Arial" w:hAnsi="Arial" w:cs="Arial"/>
          <w:color w:val="000000"/>
          <w:sz w:val="22"/>
          <w:szCs w:val="22"/>
        </w:rPr>
        <w:t xml:space="preserve"> </w:t>
      </w:r>
      <w:r w:rsidRPr="00C2391F">
        <w:rPr>
          <w:rFonts w:ascii="Arial" w:hAnsi="Arial" w:cs="Arial"/>
          <w:sz w:val="22"/>
          <w:szCs w:val="22"/>
        </w:rPr>
        <w:t> </w:t>
      </w:r>
      <w:hyperlink r:id="rId29" w:history="1">
        <w:r w:rsidRPr="00C2391F">
          <w:rPr>
            <w:rStyle w:val="Hyperlink"/>
            <w:rFonts w:ascii="Arial" w:hAnsi="Arial" w:cs="Arial"/>
            <w:sz w:val="22"/>
            <w:szCs w:val="22"/>
          </w:rPr>
          <w:t>https://doi.org/10.20546/ijcmas.2018.709.104</w:t>
        </w:r>
      </w:hyperlink>
    </w:p>
    <w:p w14:paraId="27F53E8D"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lastRenderedPageBreak/>
        <w:t>Bird, C. (1940). Social Psychology. New York: Appleton Century Crofts.</w:t>
      </w:r>
    </w:p>
    <w:p w14:paraId="066D68CA"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Devi, S. R., Dr. Gopal, PV. S., </w:t>
      </w:r>
      <w:proofErr w:type="spellStart"/>
      <w:r w:rsidRPr="00C2391F">
        <w:rPr>
          <w:rFonts w:ascii="Arial" w:hAnsi="Arial" w:cs="Arial"/>
          <w:sz w:val="22"/>
          <w:szCs w:val="22"/>
        </w:rPr>
        <w:t>Vijayabhinandana</w:t>
      </w:r>
      <w:proofErr w:type="spellEnd"/>
      <w:r w:rsidRPr="00C2391F">
        <w:rPr>
          <w:rFonts w:ascii="Arial" w:hAnsi="Arial" w:cs="Arial"/>
          <w:sz w:val="22"/>
          <w:szCs w:val="22"/>
        </w:rPr>
        <w:t xml:space="preserve">, B., Rao, V. S., &amp; Srinivasulu, K. (2023). Development of scale to measure attitude of the farmers towards KVK activities. </w:t>
      </w:r>
      <w:r w:rsidRPr="00C2391F">
        <w:rPr>
          <w:rFonts w:ascii="Arial" w:hAnsi="Arial" w:cs="Arial"/>
          <w:i/>
          <w:iCs/>
          <w:sz w:val="22"/>
          <w:szCs w:val="22"/>
        </w:rPr>
        <w:t>The Pharma Innovation Journal</w:t>
      </w:r>
      <w:r w:rsidRPr="00C2391F">
        <w:rPr>
          <w:rFonts w:ascii="Arial" w:hAnsi="Arial" w:cs="Arial"/>
          <w:sz w:val="22"/>
          <w:szCs w:val="22"/>
        </w:rPr>
        <w:t>, 12(5), 3988-3992.</w:t>
      </w:r>
    </w:p>
    <w:p w14:paraId="2E59BE63"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Edwards, A. L. (1969). Techniques of attitude scale construction. Vakils, Feffer and Simons Inc, New York.</w:t>
      </w:r>
    </w:p>
    <w:p w14:paraId="43E9ADDD"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Eysenck, H. J., &amp; Crown, S. (1949). An experimental study in opinion attitude methodology. </w:t>
      </w:r>
      <w:r w:rsidRPr="00C2391F">
        <w:rPr>
          <w:rFonts w:ascii="Arial" w:hAnsi="Arial" w:cs="Arial"/>
          <w:i/>
          <w:iCs/>
          <w:sz w:val="22"/>
          <w:szCs w:val="22"/>
        </w:rPr>
        <w:t>International Journal of Attitude Research</w:t>
      </w:r>
      <w:r w:rsidRPr="00C2391F">
        <w:rPr>
          <w:rFonts w:ascii="Arial" w:hAnsi="Arial" w:cs="Arial"/>
          <w:sz w:val="22"/>
          <w:szCs w:val="22"/>
        </w:rPr>
        <w:t>, 3, 47-86.</w:t>
      </w:r>
    </w:p>
    <w:p w14:paraId="76BFBF37"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Edwards, A. L., &amp; Kilpatrick, F. P. (1948). A technique for construction of attitude scale. </w:t>
      </w:r>
      <w:r w:rsidRPr="00C2391F">
        <w:rPr>
          <w:rFonts w:ascii="Arial" w:hAnsi="Arial" w:cs="Arial"/>
          <w:i/>
          <w:iCs/>
          <w:sz w:val="22"/>
          <w:szCs w:val="22"/>
        </w:rPr>
        <w:t>Journal of Applied Psychology</w:t>
      </w:r>
      <w:r w:rsidRPr="00C2391F">
        <w:rPr>
          <w:rFonts w:ascii="Arial" w:hAnsi="Arial" w:cs="Arial"/>
          <w:sz w:val="22"/>
          <w:szCs w:val="22"/>
        </w:rPr>
        <w:t>, 32, 374-384.</w:t>
      </w:r>
    </w:p>
    <w:p w14:paraId="35178935"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Ghose, B. (2014).  Fisheries and aquaculture in Bangladesh: Challenges and opportunities. </w:t>
      </w:r>
      <w:r w:rsidRPr="00C2391F">
        <w:rPr>
          <w:rFonts w:ascii="Arial" w:hAnsi="Arial" w:cs="Arial"/>
          <w:i/>
          <w:iCs/>
          <w:sz w:val="22"/>
          <w:szCs w:val="22"/>
        </w:rPr>
        <w:t>Annals of Aquaculture and Research</w:t>
      </w:r>
      <w:r w:rsidRPr="00C2391F">
        <w:rPr>
          <w:rFonts w:ascii="Arial" w:hAnsi="Arial" w:cs="Arial"/>
          <w:sz w:val="22"/>
          <w:szCs w:val="22"/>
        </w:rPr>
        <w:t xml:space="preserve">,1(1),1–5. </w:t>
      </w:r>
      <w:hyperlink r:id="rId30" w:history="1">
        <w:r w:rsidRPr="00C2391F">
          <w:rPr>
            <w:rStyle w:val="Hyperlink"/>
            <w:rFonts w:ascii="Arial" w:hAnsi="Arial" w:cs="Arial"/>
            <w:sz w:val="22"/>
            <w:szCs w:val="22"/>
          </w:rPr>
          <w:t>https://doi.org/10.47739/2379-0881/1001</w:t>
        </w:r>
      </w:hyperlink>
    </w:p>
    <w:p w14:paraId="62F78334"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Imdad, M. P. (2021, February 11). </w:t>
      </w:r>
      <w:proofErr w:type="spellStart"/>
      <w:r w:rsidRPr="00C2391F">
        <w:rPr>
          <w:rFonts w:ascii="Arial" w:hAnsi="Arial" w:cs="Arial"/>
          <w:sz w:val="22"/>
          <w:szCs w:val="22"/>
        </w:rPr>
        <w:t>Revitalising</w:t>
      </w:r>
      <w:proofErr w:type="spellEnd"/>
      <w:r w:rsidRPr="00C2391F">
        <w:rPr>
          <w:rFonts w:ascii="Arial" w:hAnsi="Arial" w:cs="Arial"/>
          <w:sz w:val="22"/>
          <w:szCs w:val="22"/>
        </w:rPr>
        <w:t xml:space="preserve"> Bangladesh’s Agriculture Sector. </w:t>
      </w:r>
      <w:r w:rsidRPr="00C2391F">
        <w:rPr>
          <w:rFonts w:ascii="Arial" w:hAnsi="Arial" w:cs="Arial"/>
          <w:i/>
          <w:iCs/>
          <w:sz w:val="22"/>
          <w:szCs w:val="22"/>
        </w:rPr>
        <w:t>The Daily Star</w:t>
      </w:r>
      <w:r w:rsidRPr="00C2391F">
        <w:rPr>
          <w:rFonts w:ascii="Arial" w:hAnsi="Arial" w:cs="Arial"/>
          <w:sz w:val="22"/>
          <w:szCs w:val="22"/>
        </w:rPr>
        <w:t>.</w:t>
      </w:r>
      <w:hyperlink r:id="rId31" w:history="1">
        <w:r w:rsidRPr="00C2391F">
          <w:rPr>
            <w:rStyle w:val="Hyperlink"/>
            <w:rFonts w:ascii="Arial" w:hAnsi="Arial" w:cs="Arial"/>
            <w:sz w:val="22"/>
            <w:szCs w:val="22"/>
          </w:rPr>
          <w:t>https://www.thedailystar.net/supplements/30th-anniversary-supplements/news/revitalising-bangladeshs-agriculture-sector-2042629</w:t>
        </w:r>
      </w:hyperlink>
    </w:p>
    <w:p w14:paraId="4C7150A2" w14:textId="77777777" w:rsidR="00C2391F" w:rsidRPr="00C2391F" w:rsidRDefault="00C2391F" w:rsidP="00C2391F">
      <w:pPr>
        <w:spacing w:before="100" w:beforeAutospacing="1" w:after="100" w:afterAutospacing="1"/>
        <w:ind w:left="720" w:hanging="720"/>
        <w:jc w:val="both"/>
        <w:rPr>
          <w:rFonts w:ascii="Arial" w:hAnsi="Arial" w:cs="Arial"/>
          <w:spacing w:val="-8"/>
          <w:sz w:val="22"/>
          <w:szCs w:val="22"/>
        </w:rPr>
      </w:pPr>
      <w:r w:rsidRPr="00C2391F">
        <w:rPr>
          <w:rFonts w:ascii="Arial" w:hAnsi="Arial" w:cs="Arial"/>
          <w:sz w:val="22"/>
          <w:szCs w:val="22"/>
        </w:rPr>
        <w:t xml:space="preserve">Islam, S.M.A.B.S. (2020). </w:t>
      </w:r>
      <w:r w:rsidRPr="00C2391F">
        <w:rPr>
          <w:rFonts w:ascii="Arial" w:hAnsi="Arial" w:cs="Arial"/>
          <w:bCs/>
          <w:i/>
          <w:sz w:val="22"/>
          <w:szCs w:val="22"/>
        </w:rPr>
        <w:t>Farmers’ perception of climate change and adaptation to crop production in northern Bangladesh</w:t>
      </w:r>
      <w:r w:rsidRPr="00C2391F">
        <w:rPr>
          <w:rFonts w:ascii="Arial" w:hAnsi="Arial" w:cs="Arial"/>
          <w:i/>
          <w:sz w:val="22"/>
          <w:szCs w:val="22"/>
        </w:rPr>
        <w:t xml:space="preserve"> </w:t>
      </w:r>
      <w:r w:rsidRPr="00C2391F">
        <w:rPr>
          <w:rFonts w:ascii="Arial" w:hAnsi="Arial" w:cs="Arial"/>
          <w:sz w:val="22"/>
          <w:szCs w:val="22"/>
        </w:rPr>
        <w:t>Ph.D. thesis, Department of Agricultural Extension,</w:t>
      </w:r>
      <w:r w:rsidRPr="00C2391F">
        <w:rPr>
          <w:rFonts w:ascii="Arial" w:hAnsi="Arial" w:cs="Arial"/>
          <w:spacing w:val="-8"/>
          <w:sz w:val="22"/>
          <w:szCs w:val="22"/>
        </w:rPr>
        <w:t xml:space="preserve"> Hajee Mohammad Danesh Science and Technology University,</w:t>
      </w:r>
      <w:r w:rsidRPr="00C2391F">
        <w:rPr>
          <w:rFonts w:ascii="Arial" w:hAnsi="Arial" w:cs="Arial"/>
          <w:i/>
          <w:spacing w:val="-8"/>
          <w:sz w:val="22"/>
          <w:szCs w:val="22"/>
        </w:rPr>
        <w:t xml:space="preserve"> </w:t>
      </w:r>
      <w:r w:rsidRPr="00C2391F">
        <w:rPr>
          <w:rFonts w:ascii="Arial" w:hAnsi="Arial" w:cs="Arial"/>
          <w:spacing w:val="-8"/>
          <w:sz w:val="22"/>
          <w:szCs w:val="22"/>
        </w:rPr>
        <w:t>Dinajpur.</w:t>
      </w:r>
    </w:p>
    <w:p w14:paraId="322F4286" w14:textId="77777777" w:rsidR="00C2391F" w:rsidRPr="00C2391F" w:rsidRDefault="00C2391F" w:rsidP="00C2391F">
      <w:pPr>
        <w:spacing w:before="100" w:beforeAutospacing="1" w:after="100" w:afterAutospacing="1"/>
        <w:ind w:left="720" w:hanging="720"/>
        <w:rPr>
          <w:rFonts w:ascii="Arial" w:hAnsi="Arial" w:cs="Arial"/>
          <w:sz w:val="22"/>
          <w:szCs w:val="22"/>
        </w:rPr>
      </w:pPr>
      <w:r w:rsidRPr="00C2391F">
        <w:rPr>
          <w:rFonts w:ascii="Arial" w:hAnsi="Arial" w:cs="Arial"/>
          <w:spacing w:val="-8"/>
          <w:sz w:val="22"/>
          <w:szCs w:val="22"/>
        </w:rPr>
        <w:t>Kamar, A., &amp; Helen, S. (2024).</w:t>
      </w:r>
      <w:r w:rsidRPr="00C2391F">
        <w:rPr>
          <w:rFonts w:ascii="Arial" w:hAnsi="Arial" w:cs="Arial"/>
          <w:sz w:val="22"/>
          <w:szCs w:val="22"/>
        </w:rPr>
        <w:t xml:space="preserve"> </w:t>
      </w:r>
      <w:r w:rsidRPr="00C2391F">
        <w:rPr>
          <w:rFonts w:ascii="Arial" w:hAnsi="Arial" w:cs="Arial"/>
          <w:spacing w:val="-8"/>
          <w:sz w:val="22"/>
          <w:szCs w:val="22"/>
        </w:rPr>
        <w:t>Construction of attitude scale for agricultural scientists towards their profession: A methodological approach.</w:t>
      </w:r>
      <w:r w:rsidRPr="00C2391F">
        <w:rPr>
          <w:rFonts w:ascii="Arial" w:hAnsi="Arial" w:cs="Arial"/>
          <w:i/>
          <w:iCs/>
          <w:sz w:val="22"/>
          <w:szCs w:val="22"/>
        </w:rPr>
        <w:t xml:space="preserve"> International Journal of Agriculture Extension and Social Development,</w:t>
      </w:r>
      <w:r w:rsidRPr="00C2391F">
        <w:rPr>
          <w:rFonts w:ascii="Arial" w:hAnsi="Arial" w:cs="Arial"/>
          <w:sz w:val="22"/>
          <w:szCs w:val="22"/>
        </w:rPr>
        <w:t xml:space="preserve"> 7 (2), 172-177. </w:t>
      </w:r>
      <w:hyperlink r:id="rId32" w:history="1">
        <w:r w:rsidRPr="00C2391F">
          <w:rPr>
            <w:rStyle w:val="Hyperlink"/>
            <w:rFonts w:ascii="Arial" w:hAnsi="Arial" w:cs="Arial"/>
            <w:sz w:val="22"/>
            <w:szCs w:val="22"/>
          </w:rPr>
          <w:t>https://doi.org/10.33545/26180723.2024.v7.i2c.322</w:t>
        </w:r>
      </w:hyperlink>
    </w:p>
    <w:p w14:paraId="5A17E931"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Kumar, R., </w:t>
      </w:r>
      <w:proofErr w:type="spellStart"/>
      <w:r w:rsidRPr="00C2391F">
        <w:rPr>
          <w:rFonts w:ascii="Arial" w:hAnsi="Arial" w:cs="Arial"/>
          <w:sz w:val="22"/>
          <w:szCs w:val="22"/>
        </w:rPr>
        <w:t>Slathia</w:t>
      </w:r>
      <w:proofErr w:type="spellEnd"/>
      <w:r w:rsidRPr="00C2391F">
        <w:rPr>
          <w:rFonts w:ascii="Arial" w:hAnsi="Arial" w:cs="Arial"/>
          <w:sz w:val="22"/>
          <w:szCs w:val="22"/>
        </w:rPr>
        <w:t xml:space="preserve">, P. S., </w:t>
      </w:r>
      <w:proofErr w:type="spellStart"/>
      <w:r w:rsidRPr="00C2391F">
        <w:rPr>
          <w:rFonts w:ascii="Arial" w:hAnsi="Arial" w:cs="Arial"/>
          <w:sz w:val="22"/>
          <w:szCs w:val="22"/>
        </w:rPr>
        <w:t>Peshin</w:t>
      </w:r>
      <w:proofErr w:type="spellEnd"/>
      <w:r w:rsidRPr="00C2391F">
        <w:rPr>
          <w:rFonts w:ascii="Arial" w:hAnsi="Arial" w:cs="Arial"/>
          <w:sz w:val="22"/>
          <w:szCs w:val="22"/>
        </w:rPr>
        <w:t xml:space="preserve">, R., &amp; Nain, M. S. (2015). Development of scale to measure attitude of farmers towards rapeseed mustard crop. </w:t>
      </w:r>
      <w:r w:rsidRPr="00C2391F">
        <w:rPr>
          <w:rFonts w:ascii="Arial" w:hAnsi="Arial" w:cs="Arial"/>
          <w:i/>
          <w:iCs/>
          <w:sz w:val="22"/>
          <w:szCs w:val="22"/>
        </w:rPr>
        <w:t>Journal of Community Mobilization and Sustainable Development</w:t>
      </w:r>
      <w:r w:rsidRPr="00C2391F">
        <w:rPr>
          <w:rFonts w:ascii="Arial" w:hAnsi="Arial" w:cs="Arial"/>
          <w:sz w:val="22"/>
          <w:szCs w:val="22"/>
        </w:rPr>
        <w:t>, 10(2), 221–4.</w:t>
      </w:r>
    </w:p>
    <w:p w14:paraId="6259E6D3"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Likert, R. (1932) A technique for the measurement of attitudes. Archives of Psychology, 22(140), 157-159.</w:t>
      </w:r>
    </w:p>
    <w:p w14:paraId="2DF90751"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Mohd Arof, K. Z., Ismail, S., &amp; Saleh, A. L. (2018). Contractor’s performance appraisal system in the Malaysian construction industry: Current practice, perception and understanding. </w:t>
      </w:r>
      <w:r w:rsidRPr="00C2391F">
        <w:rPr>
          <w:rFonts w:ascii="Arial" w:hAnsi="Arial" w:cs="Arial"/>
          <w:i/>
          <w:iCs/>
          <w:sz w:val="22"/>
          <w:szCs w:val="22"/>
        </w:rPr>
        <w:t>Int J Eng Technol,</w:t>
      </w:r>
      <w:r w:rsidRPr="00C2391F">
        <w:rPr>
          <w:rFonts w:ascii="Arial" w:hAnsi="Arial" w:cs="Arial"/>
          <w:sz w:val="22"/>
          <w:szCs w:val="22"/>
        </w:rPr>
        <w:t>7(3.9),46–51.</w:t>
      </w:r>
    </w:p>
    <w:p w14:paraId="459A8006"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Mondal, M. H. (2010).  Crop agriculture of Bangladesh: Challenges and opportunities. </w:t>
      </w:r>
      <w:r w:rsidRPr="00C2391F">
        <w:rPr>
          <w:rFonts w:ascii="Arial" w:hAnsi="Arial" w:cs="Arial"/>
          <w:i/>
          <w:iCs/>
          <w:sz w:val="22"/>
          <w:szCs w:val="22"/>
        </w:rPr>
        <w:t>Bangladesh Journal of Agricultural Research</w:t>
      </w:r>
      <w:r w:rsidRPr="00C2391F">
        <w:rPr>
          <w:rFonts w:ascii="Arial" w:hAnsi="Arial" w:cs="Arial"/>
          <w:sz w:val="22"/>
          <w:szCs w:val="22"/>
        </w:rPr>
        <w:t xml:space="preserve">, 35(2), 235-245.  </w:t>
      </w:r>
      <w:hyperlink r:id="rId33" w:history="1">
        <w:r w:rsidRPr="00C2391F">
          <w:rPr>
            <w:rStyle w:val="Hyperlink"/>
            <w:rFonts w:ascii="Arial" w:hAnsi="Arial" w:cs="Arial"/>
            <w:sz w:val="22"/>
            <w:szCs w:val="22"/>
          </w:rPr>
          <w:t>https://doi.org/10.3329/bjar.v35i2.5886</w:t>
        </w:r>
      </w:hyperlink>
    </w:p>
    <w:p w14:paraId="532E389A" w14:textId="77777777" w:rsidR="00C2391F" w:rsidRPr="00C2391F" w:rsidRDefault="00C2391F" w:rsidP="00C2391F">
      <w:pPr>
        <w:spacing w:before="100" w:beforeAutospacing="1" w:after="100" w:afterAutospacing="1"/>
        <w:ind w:left="720" w:hanging="720"/>
        <w:jc w:val="both"/>
        <w:rPr>
          <w:rFonts w:ascii="Arial" w:hAnsi="Arial" w:cs="Arial"/>
          <w:spacing w:val="-8"/>
          <w:sz w:val="22"/>
          <w:szCs w:val="22"/>
        </w:rPr>
      </w:pPr>
      <w:r w:rsidRPr="00C2391F">
        <w:rPr>
          <w:rFonts w:ascii="Arial" w:hAnsi="Arial" w:cs="Arial"/>
          <w:sz w:val="22"/>
          <w:szCs w:val="22"/>
        </w:rPr>
        <w:t xml:space="preserve">Mondol, M.A.S. (2009). </w:t>
      </w:r>
      <w:r w:rsidRPr="00C2391F">
        <w:rPr>
          <w:rFonts w:ascii="Arial" w:hAnsi="Arial" w:cs="Arial"/>
          <w:i/>
          <w:sz w:val="22"/>
          <w:szCs w:val="22"/>
        </w:rPr>
        <w:t xml:space="preserve">Use of Communication Channel by the Farmers in Receiving Farm Information. </w:t>
      </w:r>
      <w:r w:rsidRPr="00C2391F">
        <w:rPr>
          <w:rFonts w:ascii="Arial" w:hAnsi="Arial" w:cs="Arial"/>
          <w:sz w:val="22"/>
          <w:szCs w:val="22"/>
        </w:rPr>
        <w:t>Ph.D. thesis, Department of Agricultural Extension,</w:t>
      </w:r>
      <w:r w:rsidRPr="00C2391F">
        <w:rPr>
          <w:rFonts w:ascii="Arial" w:hAnsi="Arial" w:cs="Arial"/>
          <w:spacing w:val="-8"/>
          <w:sz w:val="22"/>
          <w:szCs w:val="22"/>
        </w:rPr>
        <w:t xml:space="preserve"> Hajee Mohammad Danesh Science and Technology University,</w:t>
      </w:r>
      <w:r w:rsidRPr="00C2391F">
        <w:rPr>
          <w:rFonts w:ascii="Arial" w:hAnsi="Arial" w:cs="Arial"/>
          <w:i/>
          <w:spacing w:val="-8"/>
          <w:sz w:val="22"/>
          <w:szCs w:val="22"/>
        </w:rPr>
        <w:t xml:space="preserve"> </w:t>
      </w:r>
      <w:r w:rsidRPr="00C2391F">
        <w:rPr>
          <w:rFonts w:ascii="Arial" w:hAnsi="Arial" w:cs="Arial"/>
          <w:spacing w:val="-8"/>
          <w:sz w:val="22"/>
          <w:szCs w:val="22"/>
        </w:rPr>
        <w:t>Dinajpur.</w:t>
      </w:r>
    </w:p>
    <w:p w14:paraId="2F3E3E4B"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lang w:val="da-DK"/>
        </w:rPr>
        <w:t xml:space="preserve">Nikam, V. R., Singh, P., &amp; Chahal, V. P. (2015). </w:t>
      </w:r>
      <w:r w:rsidRPr="00C2391F">
        <w:rPr>
          <w:rFonts w:ascii="Arial" w:hAnsi="Arial" w:cs="Arial"/>
          <w:sz w:val="22"/>
          <w:szCs w:val="22"/>
        </w:rPr>
        <w:t xml:space="preserve">Attitude of farmers towards grape cultivation and export. </w:t>
      </w:r>
      <w:r w:rsidRPr="00C2391F">
        <w:rPr>
          <w:rFonts w:ascii="Arial" w:hAnsi="Arial" w:cs="Arial"/>
          <w:i/>
          <w:iCs/>
          <w:sz w:val="22"/>
          <w:szCs w:val="22"/>
        </w:rPr>
        <w:t>Indian Journal of Agricultural Sciences</w:t>
      </w:r>
      <w:r w:rsidRPr="00C2391F">
        <w:rPr>
          <w:rFonts w:ascii="Arial" w:hAnsi="Arial" w:cs="Arial"/>
          <w:sz w:val="22"/>
          <w:szCs w:val="22"/>
        </w:rPr>
        <w:t>, 85(4), 592–5.</w:t>
      </w:r>
    </w:p>
    <w:p w14:paraId="01E88EA1"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Rashid, M. M., Mondol, M.A.S., &amp; Rahman, M.S. (2024). A Review on Status and Influencing Factors of Agricultural Diversification in Bangladesh. </w:t>
      </w:r>
      <w:r w:rsidRPr="00C2391F">
        <w:rPr>
          <w:rFonts w:ascii="Arial" w:hAnsi="Arial" w:cs="Arial"/>
          <w:i/>
          <w:iCs/>
          <w:sz w:val="22"/>
          <w:szCs w:val="22"/>
        </w:rPr>
        <w:t>Asian Journal of Agricultural Extension, Economics &amp; Sociology</w:t>
      </w:r>
      <w:r w:rsidRPr="00C2391F">
        <w:rPr>
          <w:rFonts w:ascii="Arial" w:hAnsi="Arial" w:cs="Arial"/>
          <w:sz w:val="22"/>
          <w:szCs w:val="22"/>
        </w:rPr>
        <w:t xml:space="preserve">, 42 (10), 71-90.  </w:t>
      </w:r>
      <w:hyperlink r:id="rId34" w:history="1">
        <w:r w:rsidRPr="00C2391F">
          <w:rPr>
            <w:rStyle w:val="Hyperlink"/>
            <w:rFonts w:ascii="Arial" w:hAnsi="Arial" w:cs="Arial"/>
            <w:sz w:val="22"/>
            <w:szCs w:val="22"/>
          </w:rPr>
          <w:t>https://doi.org/10.9734/ajaees/2024/v42i102564</w:t>
        </w:r>
      </w:hyperlink>
    </w:p>
    <w:p w14:paraId="51B45FA0"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lastRenderedPageBreak/>
        <w:t xml:space="preserve">Rai, S. K., </w:t>
      </w:r>
      <w:proofErr w:type="spellStart"/>
      <w:r w:rsidRPr="00C2391F">
        <w:rPr>
          <w:rFonts w:ascii="Arial" w:hAnsi="Arial" w:cs="Arial"/>
          <w:sz w:val="22"/>
          <w:szCs w:val="22"/>
        </w:rPr>
        <w:t>Bhalawe</w:t>
      </w:r>
      <w:proofErr w:type="spellEnd"/>
      <w:r w:rsidRPr="00C2391F">
        <w:rPr>
          <w:rFonts w:ascii="Arial" w:hAnsi="Arial" w:cs="Arial"/>
          <w:sz w:val="22"/>
          <w:szCs w:val="22"/>
        </w:rPr>
        <w:t>, S., &amp; Patel, G. R. (2024). Scale Construction to Measure the Attitude of Farmers towards Agricultural Diversification.</w:t>
      </w:r>
      <w:r w:rsidRPr="00C2391F">
        <w:rPr>
          <w:rFonts w:ascii="Arial" w:hAnsi="Arial" w:cs="Arial"/>
          <w:i/>
          <w:iCs/>
          <w:sz w:val="22"/>
          <w:szCs w:val="22"/>
        </w:rPr>
        <w:t xml:space="preserve"> Asian Journal of Agricultural Extension, Economics &amp; Sociology</w:t>
      </w:r>
      <w:r w:rsidRPr="00C2391F">
        <w:rPr>
          <w:rFonts w:ascii="Arial" w:hAnsi="Arial" w:cs="Arial"/>
          <w:sz w:val="22"/>
          <w:szCs w:val="22"/>
        </w:rPr>
        <w:t>, 17 (2), 54-59.</w:t>
      </w:r>
      <w:r w:rsidRPr="00C2391F">
        <w:rPr>
          <w:rFonts w:ascii="Arial" w:hAnsi="Arial" w:cs="Arial"/>
          <w:color w:val="000000"/>
          <w:sz w:val="22"/>
          <w:szCs w:val="22"/>
        </w:rPr>
        <w:t xml:space="preserve"> </w:t>
      </w:r>
      <w:r w:rsidRPr="00C2391F">
        <w:rPr>
          <w:rFonts w:ascii="Arial" w:hAnsi="Arial" w:cs="Arial"/>
          <w:sz w:val="22"/>
          <w:szCs w:val="22"/>
        </w:rPr>
        <w:t xml:space="preserve"> </w:t>
      </w:r>
      <w:hyperlink r:id="rId35" w:history="1">
        <w:r w:rsidRPr="00C2391F">
          <w:rPr>
            <w:rStyle w:val="Hyperlink"/>
            <w:rFonts w:ascii="Arial" w:hAnsi="Arial" w:cs="Arial"/>
            <w:sz w:val="22"/>
            <w:szCs w:val="22"/>
          </w:rPr>
          <w:t>https://doi.org/10.9734/arja/2024/v17i2421</w:t>
        </w:r>
      </w:hyperlink>
    </w:p>
    <w:p w14:paraId="0FC54C41"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Reddy, D. A. K., Garai, S., Maiti, S., Manjunath, K.V., Panja, A., &amp; Sahani, S. (2023). Construction of Scale to Measure Women Farmers’ Attitude towards Climate Resilient Dairy Farming Practices.</w:t>
      </w:r>
      <w:r w:rsidRPr="00C2391F">
        <w:rPr>
          <w:rFonts w:ascii="Arial" w:hAnsi="Arial" w:cs="Arial"/>
          <w:i/>
          <w:iCs/>
          <w:sz w:val="22"/>
          <w:szCs w:val="22"/>
        </w:rPr>
        <w:t xml:space="preserve"> Indian Journal of Extension Education,</w:t>
      </w:r>
      <w:r w:rsidRPr="00C2391F">
        <w:rPr>
          <w:rFonts w:ascii="Arial" w:hAnsi="Arial" w:cs="Arial"/>
          <w:sz w:val="22"/>
          <w:szCs w:val="22"/>
        </w:rPr>
        <w:t xml:space="preserve"> 59(3), 141-144.  </w:t>
      </w:r>
      <w:hyperlink r:id="rId36" w:history="1">
        <w:r w:rsidRPr="00C2391F">
          <w:rPr>
            <w:rStyle w:val="Hyperlink"/>
            <w:rFonts w:ascii="Arial" w:hAnsi="Arial" w:cs="Arial"/>
            <w:sz w:val="22"/>
            <w:szCs w:val="22"/>
          </w:rPr>
          <w:t>http://doi.org/10.48165/IJEE.2023.59327</w:t>
        </w:r>
      </w:hyperlink>
    </w:p>
    <w:p w14:paraId="1F0B1CE7"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Reddy, B.S. L., </w:t>
      </w:r>
      <w:proofErr w:type="spellStart"/>
      <w:r w:rsidRPr="00C2391F">
        <w:rPr>
          <w:rFonts w:ascii="Arial" w:hAnsi="Arial" w:cs="Arial"/>
          <w:sz w:val="22"/>
          <w:szCs w:val="22"/>
        </w:rPr>
        <w:t>Nataraju</w:t>
      </w:r>
      <w:proofErr w:type="spellEnd"/>
      <w:r w:rsidRPr="00C2391F">
        <w:rPr>
          <w:rFonts w:ascii="Arial" w:hAnsi="Arial" w:cs="Arial"/>
          <w:sz w:val="22"/>
          <w:szCs w:val="22"/>
        </w:rPr>
        <w:t xml:space="preserve">, M.S., &amp; </w:t>
      </w:r>
      <w:proofErr w:type="spellStart"/>
      <w:r w:rsidRPr="00C2391F">
        <w:rPr>
          <w:rFonts w:ascii="Arial" w:hAnsi="Arial" w:cs="Arial"/>
          <w:sz w:val="22"/>
          <w:szCs w:val="22"/>
        </w:rPr>
        <w:t>Lakshminarayan</w:t>
      </w:r>
      <w:proofErr w:type="spellEnd"/>
      <w:r w:rsidRPr="00C2391F">
        <w:rPr>
          <w:rFonts w:ascii="Arial" w:hAnsi="Arial" w:cs="Arial"/>
          <w:sz w:val="22"/>
          <w:szCs w:val="22"/>
        </w:rPr>
        <w:t xml:space="preserve">, M.T. (2020). A Scale to Measure the Attitude of Farmers towards Livelihood Diversification. </w:t>
      </w:r>
      <w:r w:rsidRPr="00C2391F">
        <w:rPr>
          <w:rFonts w:ascii="Arial" w:hAnsi="Arial" w:cs="Arial"/>
          <w:i/>
          <w:iCs/>
          <w:sz w:val="22"/>
          <w:szCs w:val="22"/>
        </w:rPr>
        <w:t xml:space="preserve">International Journal of Current Microbiology and Applied Sciences, </w:t>
      </w:r>
      <w:r w:rsidRPr="00C2391F">
        <w:rPr>
          <w:rFonts w:ascii="Arial" w:hAnsi="Arial" w:cs="Arial"/>
          <w:sz w:val="22"/>
          <w:szCs w:val="22"/>
        </w:rPr>
        <w:t xml:space="preserve">9(05), 2215-2222.  </w:t>
      </w:r>
      <w:hyperlink r:id="rId37" w:history="1">
        <w:r w:rsidRPr="00C2391F">
          <w:rPr>
            <w:rStyle w:val="Hyperlink"/>
            <w:rFonts w:ascii="Arial" w:hAnsi="Arial" w:cs="Arial"/>
            <w:sz w:val="22"/>
            <w:szCs w:val="22"/>
          </w:rPr>
          <w:t>https://doi.org/10.20546/ijcmas.2020.905.252</w:t>
        </w:r>
      </w:hyperlink>
    </w:p>
    <w:p w14:paraId="086081BE"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Seby, S., &amp; Alex, J.P. (2024). Development of a scale to measure the attitude of beneficiaries towards entrepreneurship development </w:t>
      </w:r>
      <w:proofErr w:type="spellStart"/>
      <w:r w:rsidRPr="00C2391F">
        <w:rPr>
          <w:rFonts w:ascii="Arial" w:hAnsi="Arial" w:cs="Arial"/>
          <w:sz w:val="22"/>
          <w:szCs w:val="22"/>
        </w:rPr>
        <w:t>programmes</w:t>
      </w:r>
      <w:proofErr w:type="spellEnd"/>
      <w:r w:rsidRPr="00C2391F">
        <w:rPr>
          <w:rFonts w:ascii="Arial" w:hAnsi="Arial" w:cs="Arial"/>
          <w:sz w:val="22"/>
          <w:szCs w:val="22"/>
        </w:rPr>
        <w:t xml:space="preserve">. </w:t>
      </w:r>
      <w:r w:rsidRPr="00C2391F">
        <w:rPr>
          <w:rFonts w:ascii="Arial" w:hAnsi="Arial" w:cs="Arial"/>
          <w:i/>
          <w:iCs/>
          <w:sz w:val="22"/>
          <w:szCs w:val="22"/>
        </w:rPr>
        <w:t>International Journal of Agriculture Extension and Social Development,</w:t>
      </w:r>
      <w:r w:rsidRPr="00C2391F">
        <w:rPr>
          <w:rFonts w:ascii="Arial" w:hAnsi="Arial" w:cs="Arial"/>
          <w:sz w:val="22"/>
          <w:szCs w:val="22"/>
        </w:rPr>
        <w:t xml:space="preserve"> 7 (1), 436-441.  </w:t>
      </w:r>
      <w:hyperlink r:id="rId38" w:history="1">
        <w:r w:rsidRPr="00C2391F">
          <w:rPr>
            <w:rStyle w:val="Hyperlink"/>
            <w:rFonts w:ascii="Arial" w:hAnsi="Arial" w:cs="Arial"/>
            <w:sz w:val="22"/>
            <w:szCs w:val="22"/>
          </w:rPr>
          <w:t>https://doi.org/10.33545/26180723.2024.v7.i1f.244</w:t>
        </w:r>
      </w:hyperlink>
    </w:p>
    <w:p w14:paraId="795E15DC"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Sultana, N., &amp; Hossain, M. E. (2018).  Factors Affecting Income Diversification of Farming Households in </w:t>
      </w:r>
      <w:proofErr w:type="spellStart"/>
      <w:r w:rsidRPr="00C2391F">
        <w:rPr>
          <w:rFonts w:ascii="Arial" w:hAnsi="Arial" w:cs="Arial"/>
          <w:sz w:val="22"/>
          <w:szCs w:val="22"/>
        </w:rPr>
        <w:t>Rajshahi</w:t>
      </w:r>
      <w:proofErr w:type="spellEnd"/>
      <w:r w:rsidRPr="00C2391F">
        <w:rPr>
          <w:rFonts w:ascii="Arial" w:hAnsi="Arial" w:cs="Arial"/>
          <w:sz w:val="22"/>
          <w:szCs w:val="22"/>
        </w:rPr>
        <w:t xml:space="preserve"> District: A </w:t>
      </w:r>
      <w:proofErr w:type="spellStart"/>
      <w:r w:rsidRPr="00C2391F">
        <w:rPr>
          <w:rFonts w:ascii="Arial" w:hAnsi="Arial" w:cs="Arial"/>
          <w:sz w:val="22"/>
          <w:szCs w:val="22"/>
        </w:rPr>
        <w:t>Microeconometric</w:t>
      </w:r>
      <w:proofErr w:type="spellEnd"/>
      <w:r w:rsidRPr="00C2391F">
        <w:rPr>
          <w:rFonts w:ascii="Arial" w:hAnsi="Arial" w:cs="Arial"/>
          <w:sz w:val="22"/>
          <w:szCs w:val="22"/>
        </w:rPr>
        <w:t xml:space="preserve"> Analysis. </w:t>
      </w:r>
      <w:proofErr w:type="spellStart"/>
      <w:r w:rsidRPr="00C2391F">
        <w:rPr>
          <w:rFonts w:ascii="Arial" w:hAnsi="Arial" w:cs="Arial"/>
          <w:i/>
          <w:iCs/>
          <w:sz w:val="22"/>
          <w:szCs w:val="22"/>
        </w:rPr>
        <w:t>Rajshahi</w:t>
      </w:r>
      <w:proofErr w:type="spellEnd"/>
      <w:r w:rsidRPr="00C2391F">
        <w:rPr>
          <w:rFonts w:ascii="Arial" w:hAnsi="Arial" w:cs="Arial"/>
          <w:i/>
          <w:iCs/>
          <w:sz w:val="22"/>
          <w:szCs w:val="22"/>
        </w:rPr>
        <w:t xml:space="preserve"> University Journal of Social Science and Business Studies, </w:t>
      </w:r>
      <w:r w:rsidRPr="00C2391F">
        <w:rPr>
          <w:rFonts w:ascii="Arial" w:hAnsi="Arial" w:cs="Arial"/>
          <w:sz w:val="22"/>
          <w:szCs w:val="22"/>
        </w:rPr>
        <w:t>26(2018),71-85.</w:t>
      </w:r>
    </w:p>
    <w:p w14:paraId="29798FD6"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Thurstone, L. L. (1946). The measurement of attitude. </w:t>
      </w:r>
      <w:r w:rsidRPr="00C2391F">
        <w:rPr>
          <w:rFonts w:ascii="Arial" w:hAnsi="Arial" w:cs="Arial"/>
          <w:i/>
          <w:iCs/>
          <w:sz w:val="22"/>
          <w:szCs w:val="22"/>
        </w:rPr>
        <w:t>American Journal of Sociology</w:t>
      </w:r>
      <w:r w:rsidRPr="00C2391F">
        <w:rPr>
          <w:rFonts w:ascii="Arial" w:hAnsi="Arial" w:cs="Arial"/>
          <w:sz w:val="22"/>
          <w:szCs w:val="22"/>
        </w:rPr>
        <w:t xml:space="preserve">, Chicago University Press, 52, 39-50. </w:t>
      </w:r>
    </w:p>
    <w:p w14:paraId="378FC269"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Thurstone, L. L., &amp; Chave, E. G. (1928). The measurement of opinion. </w:t>
      </w:r>
      <w:r w:rsidRPr="00C2391F">
        <w:rPr>
          <w:rFonts w:ascii="Arial" w:hAnsi="Arial" w:cs="Arial"/>
          <w:i/>
          <w:iCs/>
          <w:sz w:val="22"/>
          <w:szCs w:val="22"/>
        </w:rPr>
        <w:t>Journal of Abnormal Psychology</w:t>
      </w:r>
      <w:r w:rsidRPr="00C2391F">
        <w:rPr>
          <w:rFonts w:ascii="Arial" w:hAnsi="Arial" w:cs="Arial"/>
          <w:sz w:val="22"/>
          <w:szCs w:val="22"/>
        </w:rPr>
        <w:t>, 22, 415-430.</w:t>
      </w:r>
    </w:p>
    <w:p w14:paraId="2121FC6E"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Vavilala, P., Singh, V. K., Singh, D. K., &amp; Singh, L.B. (2024). Attitude of the Staff Towards Farmer Producers Organization – Development and Standardization of the Scale. </w:t>
      </w:r>
      <w:r w:rsidRPr="00C2391F">
        <w:rPr>
          <w:rFonts w:ascii="Arial" w:hAnsi="Arial" w:cs="Arial"/>
          <w:i/>
          <w:iCs/>
          <w:sz w:val="22"/>
          <w:szCs w:val="22"/>
        </w:rPr>
        <w:t>Indian Journal of Extension Education,</w:t>
      </w:r>
      <w:r w:rsidRPr="00C2391F">
        <w:rPr>
          <w:rFonts w:ascii="Arial" w:hAnsi="Arial" w:cs="Arial"/>
          <w:sz w:val="22"/>
          <w:szCs w:val="22"/>
        </w:rPr>
        <w:t xml:space="preserve"> 60(1), 116-119.  </w:t>
      </w:r>
      <w:hyperlink r:id="rId39" w:history="1">
        <w:r w:rsidRPr="00C2391F">
          <w:rPr>
            <w:rStyle w:val="Hyperlink"/>
            <w:rFonts w:ascii="Arial" w:hAnsi="Arial" w:cs="Arial"/>
            <w:sz w:val="22"/>
            <w:szCs w:val="22"/>
          </w:rPr>
          <w:t>https://doi.org/10.48165/IJEE.2024.601RT2</w:t>
        </w:r>
      </w:hyperlink>
      <w:r w:rsidRPr="00C2391F">
        <w:rPr>
          <w:rFonts w:ascii="Arial" w:hAnsi="Arial" w:cs="Arial"/>
          <w:sz w:val="22"/>
          <w:szCs w:val="22"/>
        </w:rPr>
        <w:t xml:space="preserve"> </w:t>
      </w:r>
    </w:p>
    <w:p w14:paraId="2FDDC9F9"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Winters, P., </w:t>
      </w:r>
      <w:proofErr w:type="spellStart"/>
      <w:r w:rsidRPr="00C2391F">
        <w:rPr>
          <w:rFonts w:ascii="Arial" w:hAnsi="Arial" w:cs="Arial"/>
          <w:sz w:val="22"/>
          <w:szCs w:val="22"/>
        </w:rPr>
        <w:t>Cavatassi</w:t>
      </w:r>
      <w:proofErr w:type="spellEnd"/>
      <w:r w:rsidRPr="00C2391F">
        <w:rPr>
          <w:rFonts w:ascii="Arial" w:hAnsi="Arial" w:cs="Arial"/>
          <w:sz w:val="22"/>
          <w:szCs w:val="22"/>
        </w:rPr>
        <w:t>, R., &amp; Lipper, L. (2006). Sowing the seeds of social relations: The role of social capital in crop diversity. ESA Working Paper No. 6-16. FAO, Rome.</w:t>
      </w:r>
    </w:p>
    <w:p w14:paraId="6A9A3045" w14:textId="77777777" w:rsidR="00C2391F" w:rsidRPr="00C2391F" w:rsidRDefault="00C2391F" w:rsidP="00C2391F">
      <w:pPr>
        <w:spacing w:before="100" w:beforeAutospacing="1" w:after="100" w:afterAutospacing="1"/>
        <w:ind w:left="720" w:hanging="720"/>
        <w:jc w:val="both"/>
        <w:rPr>
          <w:rFonts w:ascii="Arial" w:hAnsi="Arial" w:cs="Arial"/>
          <w:sz w:val="22"/>
          <w:szCs w:val="22"/>
        </w:rPr>
      </w:pPr>
      <w:r w:rsidRPr="00C2391F">
        <w:rPr>
          <w:rFonts w:ascii="Arial" w:hAnsi="Arial" w:cs="Arial"/>
          <w:sz w:val="22"/>
          <w:szCs w:val="22"/>
        </w:rPr>
        <w:t xml:space="preserve">Yadav, S., </w:t>
      </w:r>
      <w:proofErr w:type="spellStart"/>
      <w:r w:rsidRPr="00C2391F">
        <w:rPr>
          <w:rFonts w:ascii="Arial" w:hAnsi="Arial" w:cs="Arial"/>
          <w:sz w:val="22"/>
          <w:szCs w:val="22"/>
        </w:rPr>
        <w:t>Godara</w:t>
      </w:r>
      <w:proofErr w:type="spellEnd"/>
      <w:r w:rsidRPr="00C2391F">
        <w:rPr>
          <w:rFonts w:ascii="Arial" w:hAnsi="Arial" w:cs="Arial"/>
          <w:sz w:val="22"/>
          <w:szCs w:val="22"/>
        </w:rPr>
        <w:t xml:space="preserve">, A. K., &amp; Nain, M. S. (2017). Attitude of farmers towards </w:t>
      </w:r>
      <w:proofErr w:type="spellStart"/>
      <w:r w:rsidRPr="00C2391F">
        <w:rPr>
          <w:rFonts w:ascii="Arial" w:hAnsi="Arial" w:cs="Arial"/>
          <w:sz w:val="22"/>
          <w:szCs w:val="22"/>
        </w:rPr>
        <w:t>Bt</w:t>
      </w:r>
      <w:proofErr w:type="spellEnd"/>
      <w:r w:rsidRPr="00C2391F">
        <w:rPr>
          <w:rFonts w:ascii="Arial" w:hAnsi="Arial" w:cs="Arial"/>
          <w:sz w:val="22"/>
          <w:szCs w:val="22"/>
        </w:rPr>
        <w:t xml:space="preserve"> cotton production technology in western Haryana. </w:t>
      </w:r>
      <w:r w:rsidRPr="00C2391F">
        <w:rPr>
          <w:rFonts w:ascii="Arial" w:hAnsi="Arial" w:cs="Arial"/>
          <w:i/>
          <w:iCs/>
          <w:sz w:val="22"/>
          <w:szCs w:val="22"/>
        </w:rPr>
        <w:t>Journal of Community Mobilization and Sustainable Development,</w:t>
      </w:r>
      <w:r w:rsidRPr="00C2391F">
        <w:rPr>
          <w:rFonts w:ascii="Arial" w:hAnsi="Arial" w:cs="Arial"/>
          <w:sz w:val="22"/>
          <w:szCs w:val="22"/>
        </w:rPr>
        <w:t xml:space="preserve"> 12(2), 157–62.</w:t>
      </w:r>
    </w:p>
    <w:p w14:paraId="090AC9A5" w14:textId="77777777" w:rsidR="00B01FCD" w:rsidRPr="00FB3A86" w:rsidRDefault="00B01FCD" w:rsidP="00441B6F">
      <w:pPr>
        <w:pStyle w:val="Appendix"/>
        <w:spacing w:after="0"/>
        <w:jc w:val="both"/>
        <w:rPr>
          <w:rFonts w:ascii="Arial" w:hAnsi="Arial" w:cs="Arial"/>
          <w:b w:val="0"/>
        </w:rPr>
      </w:pPr>
    </w:p>
    <w:sectPr w:rsidR="00B01FCD" w:rsidRPr="00FB3A86" w:rsidSect="004E5DA2">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39975" w14:textId="77777777" w:rsidR="00304305" w:rsidRDefault="00304305" w:rsidP="00C37E61">
      <w:r>
        <w:separator/>
      </w:r>
    </w:p>
  </w:endnote>
  <w:endnote w:type="continuationSeparator" w:id="0">
    <w:p w14:paraId="3DF8FBDD" w14:textId="77777777" w:rsidR="00304305" w:rsidRDefault="003043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417D" w14:textId="77777777" w:rsidR="004E5DA2" w:rsidRDefault="004E5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8DE9" w14:textId="3C92D40E" w:rsidR="003950DE" w:rsidRDefault="003950DE" w:rsidP="003950DE">
    <w:pPr>
      <w:pStyle w:val="Footer"/>
    </w:pPr>
  </w:p>
  <w:p w14:paraId="0311FB17" w14:textId="0061CC24"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3A6C" w14:textId="3A040F3E" w:rsidR="00754C9A" w:rsidRPr="004E5DA2" w:rsidRDefault="00754C9A" w:rsidP="004E5DA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D2FF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97CC2" w14:textId="77777777" w:rsidR="00304305" w:rsidRDefault="00304305" w:rsidP="00C37E61">
      <w:r>
        <w:separator/>
      </w:r>
    </w:p>
  </w:footnote>
  <w:footnote w:type="continuationSeparator" w:id="0">
    <w:p w14:paraId="3654C9BC" w14:textId="77777777" w:rsidR="00304305" w:rsidRDefault="003043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C62E" w14:textId="78E6714A" w:rsidR="004E5DA2" w:rsidRDefault="004E5DA2">
    <w:pPr>
      <w:pStyle w:val="Header"/>
    </w:pPr>
    <w:r>
      <w:rPr>
        <w:noProof/>
      </w:rPr>
      <w:pict w14:anchorId="6EB03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AE10" w14:textId="57634870" w:rsidR="004E5DA2" w:rsidRDefault="004E5DA2">
    <w:pPr>
      <w:pStyle w:val="Header"/>
    </w:pPr>
    <w:r>
      <w:rPr>
        <w:noProof/>
      </w:rPr>
      <w:pict w14:anchorId="7EA69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E2BC" w14:textId="38CF7D24" w:rsidR="00296529" w:rsidRPr="00296529" w:rsidRDefault="004E5DA2" w:rsidP="00296529">
    <w:pPr>
      <w:ind w:left="2160"/>
      <w:jc w:val="center"/>
      <w:rPr>
        <w:rFonts w:ascii="Times New Roman" w:eastAsia="Calibri" w:hAnsi="Times New Roman"/>
        <w:i/>
        <w:sz w:val="18"/>
        <w:szCs w:val="22"/>
      </w:rPr>
    </w:pPr>
    <w:r>
      <w:rPr>
        <w:noProof/>
      </w:rPr>
      <w:pict w14:anchorId="28E01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3A1F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D8B1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1B503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E1B2A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8FE5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5D522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813A" w14:textId="1F840CCE" w:rsidR="004E5DA2" w:rsidRDefault="004E5DA2">
    <w:pPr>
      <w:pStyle w:val="Header"/>
    </w:pPr>
    <w:r>
      <w:rPr>
        <w:noProof/>
      </w:rPr>
      <w:pict w14:anchorId="2239D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30BD5" w14:textId="33A14353" w:rsidR="004E5DA2" w:rsidRDefault="004E5DA2">
    <w:pPr>
      <w:pStyle w:val="Header"/>
    </w:pPr>
    <w:r>
      <w:rPr>
        <w:noProof/>
      </w:rPr>
      <w:pict w14:anchorId="6086E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3BE7" w14:textId="7AB5A867" w:rsidR="004E5DA2" w:rsidRDefault="004E5DA2">
    <w:pPr>
      <w:pStyle w:val="Header"/>
    </w:pPr>
    <w:r>
      <w:rPr>
        <w:noProof/>
      </w:rPr>
      <w:pict w14:anchorId="205BB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4178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18087D"/>
    <w:multiLevelType w:val="hybridMultilevel"/>
    <w:tmpl w:val="2B8607C8"/>
    <w:lvl w:ilvl="0" w:tplc="E1C0239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2"/>
  </w:num>
  <w:num w:numId="20">
    <w:abstractNumId w:val="13"/>
  </w:num>
  <w:num w:numId="21">
    <w:abstractNumId w:val="10"/>
  </w:num>
  <w:num w:numId="22">
    <w:abstractNumId w:val="15"/>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8"/>
  </w:num>
  <w:num w:numId="30">
    <w:abstractNumId w:val="11"/>
  </w:num>
  <w:num w:numId="31">
    <w:abstractNumId w:val="9"/>
  </w:num>
  <w:num w:numId="32">
    <w:abstractNumId w:val="12"/>
  </w:num>
  <w:num w:numId="33">
    <w:abstractNumId w:val="2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MTc3tTQ0tjAwNTVV0lEKTi0uzszPAykwrAUAQzxUwywAAAA="/>
  </w:docVars>
  <w:rsids>
    <w:rsidRoot w:val="00AA6219"/>
    <w:rsid w:val="00000F8F"/>
    <w:rsid w:val="00017E46"/>
    <w:rsid w:val="00030174"/>
    <w:rsid w:val="0004579C"/>
    <w:rsid w:val="000A47FA"/>
    <w:rsid w:val="000A65D3"/>
    <w:rsid w:val="000B1E33"/>
    <w:rsid w:val="000B7F00"/>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050F"/>
    <w:rsid w:val="00301690"/>
    <w:rsid w:val="00304305"/>
    <w:rsid w:val="00314E70"/>
    <w:rsid w:val="00315186"/>
    <w:rsid w:val="0033343E"/>
    <w:rsid w:val="003512C2"/>
    <w:rsid w:val="00371FB6"/>
    <w:rsid w:val="003763C1"/>
    <w:rsid w:val="00376BBE"/>
    <w:rsid w:val="0039122A"/>
    <w:rsid w:val="0039224F"/>
    <w:rsid w:val="003950DE"/>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5DA2"/>
    <w:rsid w:val="00502516"/>
    <w:rsid w:val="00505F06"/>
    <w:rsid w:val="00506828"/>
    <w:rsid w:val="0053056E"/>
    <w:rsid w:val="00554FDA"/>
    <w:rsid w:val="005C784C"/>
    <w:rsid w:val="005D17F6"/>
    <w:rsid w:val="005E5539"/>
    <w:rsid w:val="00602BF5"/>
    <w:rsid w:val="00606E79"/>
    <w:rsid w:val="00617FDD"/>
    <w:rsid w:val="00624E83"/>
    <w:rsid w:val="00633614"/>
    <w:rsid w:val="00633F68"/>
    <w:rsid w:val="00636EB2"/>
    <w:rsid w:val="006375B8"/>
    <w:rsid w:val="0066510A"/>
    <w:rsid w:val="00673F9F"/>
    <w:rsid w:val="00681FE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5614"/>
    <w:rsid w:val="007D2288"/>
    <w:rsid w:val="007E088F"/>
    <w:rsid w:val="007F7B32"/>
    <w:rsid w:val="00804BC2"/>
    <w:rsid w:val="0081431A"/>
    <w:rsid w:val="0083216F"/>
    <w:rsid w:val="0083408A"/>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504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3064"/>
    <w:rsid w:val="00A94063"/>
    <w:rsid w:val="00AA6219"/>
    <w:rsid w:val="00AA74E0"/>
    <w:rsid w:val="00AB703F"/>
    <w:rsid w:val="00AC6BB8"/>
    <w:rsid w:val="00AE008F"/>
    <w:rsid w:val="00B01FCD"/>
    <w:rsid w:val="00B1776C"/>
    <w:rsid w:val="00B52583"/>
    <w:rsid w:val="00B52896"/>
    <w:rsid w:val="00B82EB1"/>
    <w:rsid w:val="00B95236"/>
    <w:rsid w:val="00B96BD9"/>
    <w:rsid w:val="00BA1B01"/>
    <w:rsid w:val="00BA2641"/>
    <w:rsid w:val="00BB37AA"/>
    <w:rsid w:val="00BC53A0"/>
    <w:rsid w:val="00BD43C8"/>
    <w:rsid w:val="00BE62AD"/>
    <w:rsid w:val="00BF121F"/>
    <w:rsid w:val="00BF1F80"/>
    <w:rsid w:val="00C07D53"/>
    <w:rsid w:val="00C166EF"/>
    <w:rsid w:val="00C17EB0"/>
    <w:rsid w:val="00C2391F"/>
    <w:rsid w:val="00C27F5F"/>
    <w:rsid w:val="00C30A0F"/>
    <w:rsid w:val="00C37E61"/>
    <w:rsid w:val="00C70F1B"/>
    <w:rsid w:val="00C71A47"/>
    <w:rsid w:val="00C7464C"/>
    <w:rsid w:val="00C85588"/>
    <w:rsid w:val="00CD6755"/>
    <w:rsid w:val="00CD6856"/>
    <w:rsid w:val="00CE0089"/>
    <w:rsid w:val="00CE793C"/>
    <w:rsid w:val="00CF193C"/>
    <w:rsid w:val="00D173F1"/>
    <w:rsid w:val="00D22F3A"/>
    <w:rsid w:val="00D374B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3D8"/>
    <w:rsid w:val="00EE52CB"/>
    <w:rsid w:val="00EF1B00"/>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248C2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99"/>
    <w:qFormat/>
    <w:rsid w:val="00681FEF"/>
    <w:pPr>
      <w:spacing w:after="120"/>
    </w:pPr>
  </w:style>
  <w:style w:type="character" w:customStyle="1" w:styleId="BodyTextChar">
    <w:name w:val="Body Text Char"/>
    <w:basedOn w:val="DefaultParagraphFont"/>
    <w:link w:val="BodyText"/>
    <w:uiPriority w:val="99"/>
    <w:rsid w:val="00681FEF"/>
    <w:rPr>
      <w:rFonts w:ascii="Helvetica" w:hAnsi="Helvetica"/>
    </w:rPr>
  </w:style>
  <w:style w:type="paragraph" w:customStyle="1" w:styleId="TableParagraph">
    <w:name w:val="Table Paragraph"/>
    <w:basedOn w:val="Normal"/>
    <w:uiPriority w:val="1"/>
    <w:qFormat/>
    <w:rsid w:val="00314E70"/>
    <w:pPr>
      <w:widowControl w:val="0"/>
      <w:autoSpaceDE w:val="0"/>
      <w:autoSpaceDN w:val="0"/>
    </w:pPr>
    <w:rPr>
      <w:rFonts w:ascii="Times New Roman" w:hAnsi="Times New Roman"/>
      <w:sz w:val="22"/>
      <w:szCs w:val="22"/>
    </w:rPr>
  </w:style>
  <w:style w:type="character" w:customStyle="1" w:styleId="fontstyle21">
    <w:name w:val="fontstyle21"/>
    <w:rsid w:val="00314E70"/>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doi.org/10.48165/IJEE.2024.601RT2" TargetMode="External"/><Relationship Id="rId21" Type="http://schemas.openxmlformats.org/officeDocument/2006/relationships/oleObject" Target="embeddings/oleObject4.bin"/><Relationship Id="rId34" Type="http://schemas.openxmlformats.org/officeDocument/2006/relationships/hyperlink" Target="https://doi.org/10.9734/ajaees/2024/v42i102564"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s://doi.org/10.20546/ijcmas.2018.709.1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hyperlink" Target="https://doi.org/10.33545/26180723.2024.v7.i2c.322" TargetMode="External"/><Relationship Id="rId37" Type="http://schemas.openxmlformats.org/officeDocument/2006/relationships/hyperlink" Target="https://doi.org/10.20546/ijcmas.2020.905.252"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doi.org/10.48165/IJEE.2023.59126" TargetMode="External"/><Relationship Id="rId36" Type="http://schemas.openxmlformats.org/officeDocument/2006/relationships/hyperlink" Target="http://doi.org/10.48165/IJEE.2023.59327" TargetMode="Externa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hyperlink" Target="https://www.thedailystar.net/supplements/30th-anniversary-supplements/news/revitalising-bangladeshs-agriculture-sector-204262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hyperlink" Target="https://doi.org/10.47739/2379-0881/1001" TargetMode="External"/><Relationship Id="rId35" Type="http://schemas.openxmlformats.org/officeDocument/2006/relationships/hyperlink" Target="https://doi.org/10.9734/arja/2024/v17i2421"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s://doi.org/10.3329/bjar.v35i2.5886" TargetMode="External"/><Relationship Id="rId38" Type="http://schemas.openxmlformats.org/officeDocument/2006/relationships/hyperlink" Target="https://doi.org/10.33545/26180723.2024.v7.i1f.244" TargetMode="External"/><Relationship Id="rId20" Type="http://schemas.openxmlformats.org/officeDocument/2006/relationships/image" Target="media/image4.wmf"/><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55702-E485-41F2-832F-C890BDDB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8</Pages>
  <Words>3739</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2025-08-03T11:34:00Z</dcterms:created>
  <dcterms:modified xsi:type="dcterms:W3CDTF">2025-09-18T10:09:00Z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72ace9d4-e4c8-4b58-9e36-801c16086ac7</vt:lpwstr>
  </property>
</Properties>
</file>